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43E98F" w14:textId="77777777" w:rsidR="00AA1BC4" w:rsidRPr="0093217E" w:rsidRDefault="00AA1BC4" w:rsidP="00AA1BC4">
      <w:pPr>
        <w:pStyle w:val="BTCGreatTitle"/>
      </w:pPr>
      <w:bookmarkStart w:id="0" w:name="Titre_Signet"/>
      <w:r w:rsidRPr="0093217E">
        <w:t>TECHNICAL NOTE</w:t>
      </w:r>
    </w:p>
    <w:bookmarkEnd w:id="0"/>
    <w:p w14:paraId="546403CA" w14:textId="77777777" w:rsidR="00AA1BC4" w:rsidRPr="00DC27DE" w:rsidRDefault="00AA1BC4" w:rsidP="00AA1BC4">
      <w:pPr>
        <w:pStyle w:val="BTCSubheading"/>
      </w:pPr>
    </w:p>
    <w:p w14:paraId="1BF24B81" w14:textId="77777777" w:rsidR="00AA1BC4" w:rsidRDefault="00411F8F" w:rsidP="00AA1BC4">
      <w:pPr>
        <w:pStyle w:val="BTCSubheading"/>
      </w:pPr>
      <w:r>
        <w:t>JOINT HEALTH SECTOR SUPPORT IIIc</w:t>
      </w:r>
    </w:p>
    <w:p w14:paraId="394755A7" w14:textId="77777777" w:rsidR="00AA1BC4" w:rsidRPr="0093217E" w:rsidRDefault="00AA1BC4" w:rsidP="00AA1BC4">
      <w:pPr>
        <w:pStyle w:val="BTCSubheading"/>
      </w:pPr>
    </w:p>
    <w:p w14:paraId="00ADAD95" w14:textId="77777777" w:rsidR="00AA1BC4" w:rsidRPr="00235ACC" w:rsidRDefault="00AA1BC4" w:rsidP="00AA1BC4">
      <w:pPr>
        <w:pStyle w:val="BTCSubheading"/>
        <w:rPr>
          <w:lang w:val="fr-BE"/>
        </w:rPr>
      </w:pPr>
      <w:r w:rsidRPr="00235ACC">
        <w:rPr>
          <w:lang w:val="fr-BE"/>
        </w:rPr>
        <w:t>RWANDA</w:t>
      </w:r>
    </w:p>
    <w:p w14:paraId="21E8CC4D" w14:textId="77777777" w:rsidR="00AA1BC4" w:rsidRPr="00235ACC" w:rsidRDefault="00AA1BC4" w:rsidP="00AA1BC4">
      <w:pPr>
        <w:pStyle w:val="BTCSubheading"/>
        <w:rPr>
          <w:lang w:val="fr-BE"/>
        </w:rPr>
      </w:pPr>
    </w:p>
    <w:p w14:paraId="7AF26F07" w14:textId="77777777" w:rsidR="00AA1BC4" w:rsidRPr="00235ACC" w:rsidRDefault="00AA1BC4" w:rsidP="00AA1BC4">
      <w:pPr>
        <w:pStyle w:val="BTCSubheading"/>
        <w:rPr>
          <w:lang w:val="fr-BE"/>
        </w:rPr>
      </w:pPr>
    </w:p>
    <w:p w14:paraId="419A48B4" w14:textId="79138A91" w:rsidR="00AA1BC4" w:rsidRPr="00D31A15" w:rsidRDefault="00AA1BC4" w:rsidP="00AA1BC4">
      <w:pPr>
        <w:pStyle w:val="BTCSubheading"/>
        <w:rPr>
          <w:sz w:val="32"/>
          <w:szCs w:val="32"/>
          <w:lang w:val="fr-BE"/>
        </w:rPr>
      </w:pPr>
      <w:r w:rsidRPr="00235ACC">
        <w:rPr>
          <w:sz w:val="32"/>
          <w:szCs w:val="32"/>
          <w:lang w:val="fr-BE"/>
        </w:rPr>
        <w:t>CODE DGD:</w:t>
      </w:r>
      <w:r w:rsidRPr="00D31A15">
        <w:rPr>
          <w:sz w:val="32"/>
          <w:szCs w:val="32"/>
          <w:lang w:val="fr-BE"/>
        </w:rPr>
        <w:t xml:space="preserve"> </w:t>
      </w:r>
      <w:r w:rsidR="00611AF2">
        <w:rPr>
          <w:sz w:val="32"/>
          <w:szCs w:val="32"/>
          <w:lang w:val="fr-BE"/>
        </w:rPr>
        <w:t>NN 3017779</w:t>
      </w:r>
    </w:p>
    <w:p w14:paraId="56E40BDD" w14:textId="77777777" w:rsidR="00AA1BC4" w:rsidRPr="00D31A15" w:rsidRDefault="00AA1BC4" w:rsidP="00AA1BC4">
      <w:pPr>
        <w:pStyle w:val="BTCSubheading"/>
        <w:rPr>
          <w:sz w:val="32"/>
          <w:szCs w:val="32"/>
          <w:lang w:val="fr-BE"/>
        </w:rPr>
      </w:pPr>
      <w:r w:rsidRPr="00D31A15">
        <w:rPr>
          <w:sz w:val="32"/>
          <w:szCs w:val="32"/>
          <w:lang w:val="fr-BE"/>
        </w:rPr>
        <w:t>CODE NAVISION: RWA15</w:t>
      </w:r>
      <w:r w:rsidR="00B64654">
        <w:rPr>
          <w:sz w:val="32"/>
          <w:szCs w:val="32"/>
          <w:lang w:val="fr-BE"/>
        </w:rPr>
        <w:t xml:space="preserve"> </w:t>
      </w:r>
      <w:r w:rsidRPr="00D31A15">
        <w:rPr>
          <w:sz w:val="32"/>
          <w:szCs w:val="32"/>
          <w:lang w:val="fr-BE"/>
        </w:rPr>
        <w:t>099</w:t>
      </w:r>
      <w:r w:rsidR="00B64654">
        <w:rPr>
          <w:sz w:val="32"/>
          <w:szCs w:val="32"/>
          <w:lang w:val="fr-BE"/>
        </w:rPr>
        <w:t xml:space="preserve"> </w:t>
      </w:r>
      <w:r w:rsidR="0085176E">
        <w:rPr>
          <w:sz w:val="32"/>
          <w:szCs w:val="32"/>
          <w:lang w:val="fr-BE"/>
        </w:rPr>
        <w:t>1</w:t>
      </w:r>
      <w:r w:rsidRPr="00D31A15">
        <w:rPr>
          <w:sz w:val="32"/>
          <w:szCs w:val="32"/>
          <w:lang w:val="fr-BE"/>
        </w:rPr>
        <w:t xml:space="preserve">1 </w:t>
      </w:r>
    </w:p>
    <w:p w14:paraId="05A7FB66" w14:textId="77777777" w:rsidR="00AA1BC4" w:rsidRPr="00D31A15" w:rsidRDefault="00AA1BC4" w:rsidP="00AA1BC4">
      <w:pPr>
        <w:pStyle w:val="BTCSubheading"/>
        <w:rPr>
          <w:lang w:val="fr-BE"/>
        </w:rPr>
      </w:pPr>
    </w:p>
    <w:p w14:paraId="186430EE" w14:textId="77777777" w:rsidR="00AA1BC4" w:rsidRPr="00D31A15" w:rsidRDefault="00AA1BC4" w:rsidP="00AA1BC4">
      <w:pPr>
        <w:pStyle w:val="BTCRegular"/>
        <w:rPr>
          <w:sz w:val="24"/>
          <w:lang w:val="fr-BE"/>
        </w:rPr>
      </w:pPr>
    </w:p>
    <w:p w14:paraId="56B5C8C4" w14:textId="77777777" w:rsidR="00AA1BC4" w:rsidRPr="00D31A15" w:rsidRDefault="00AA1BC4" w:rsidP="00AA1BC4">
      <w:pPr>
        <w:rPr>
          <w:lang w:val="fr-BE"/>
        </w:rPr>
      </w:pPr>
    </w:p>
    <w:p w14:paraId="16E3EAC9" w14:textId="77777777" w:rsidR="00AA1BC4" w:rsidRDefault="00AA1BC4" w:rsidP="00AA1BC4">
      <w:pPr>
        <w:rPr>
          <w:lang w:val="fr-BE"/>
        </w:rPr>
      </w:pPr>
    </w:p>
    <w:p w14:paraId="40B2E3DB" w14:textId="77777777" w:rsidR="00AA1BC4" w:rsidRDefault="00AA1BC4" w:rsidP="00AA1BC4">
      <w:pPr>
        <w:rPr>
          <w:lang w:val="fr-BE"/>
        </w:rPr>
      </w:pPr>
    </w:p>
    <w:p w14:paraId="29DC234C" w14:textId="77777777" w:rsidR="00AA1BC4" w:rsidRDefault="00AA1BC4" w:rsidP="00235ACC">
      <w:pPr>
        <w:tabs>
          <w:tab w:val="left" w:pos="2370"/>
        </w:tabs>
        <w:jc w:val="right"/>
        <w:rPr>
          <w:lang w:val="fr-BE"/>
        </w:rPr>
      </w:pPr>
      <w:r>
        <w:rPr>
          <w:noProof/>
          <w:lang w:val="en-US"/>
        </w:rPr>
        <w:drawing>
          <wp:inline distT="0" distB="0" distL="0" distR="0" wp14:anchorId="3E0335B1" wp14:editId="1C2F8F02">
            <wp:extent cx="5761355"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1219200"/>
                    </a:xfrm>
                    <a:prstGeom prst="rect">
                      <a:avLst/>
                    </a:prstGeom>
                    <a:noFill/>
                  </pic:spPr>
                </pic:pic>
              </a:graphicData>
            </a:graphic>
          </wp:inline>
        </w:drawing>
      </w:r>
    </w:p>
    <w:p w14:paraId="7D42F32C" w14:textId="77777777" w:rsidR="00AA1BC4" w:rsidRDefault="00AA1BC4" w:rsidP="00AA1BC4">
      <w:pPr>
        <w:rPr>
          <w:lang w:val="fr-BE"/>
        </w:rPr>
      </w:pPr>
    </w:p>
    <w:p w14:paraId="0C77D3A7" w14:textId="77777777" w:rsidR="00AA1BC4" w:rsidRPr="0093217E" w:rsidRDefault="00AA1BC4" w:rsidP="00AA1BC4">
      <w:pPr>
        <w:pStyle w:val="BTCRegular"/>
        <w:rPr>
          <w:sz w:val="24"/>
        </w:rPr>
      </w:pPr>
    </w:p>
    <w:p w14:paraId="6BFF5A19" w14:textId="77777777" w:rsidR="00AA1BC4" w:rsidRPr="0093217E" w:rsidRDefault="00AA1BC4" w:rsidP="00AA1BC4"/>
    <w:p w14:paraId="3E306645" w14:textId="77777777" w:rsidR="00AA1BC4" w:rsidRPr="0093217E" w:rsidRDefault="00AA1BC4" w:rsidP="00AA1BC4">
      <w:pPr>
        <w:sectPr w:rsidR="00AA1BC4" w:rsidRPr="0093217E">
          <w:headerReference w:type="even" r:id="rId10"/>
          <w:headerReference w:type="default" r:id="rId11"/>
          <w:footerReference w:type="even" r:id="rId12"/>
          <w:footerReference w:type="default" r:id="rId13"/>
          <w:headerReference w:type="first" r:id="rId14"/>
          <w:footerReference w:type="first" r:id="rId15"/>
          <w:pgSz w:w="11906" w:h="16838"/>
          <w:pgMar w:top="850" w:right="1134" w:bottom="567" w:left="567" w:header="567" w:footer="720" w:gutter="0"/>
          <w:cols w:space="708"/>
          <w:titlePg/>
          <w:docGrid w:linePitch="360"/>
        </w:sectPr>
      </w:pPr>
    </w:p>
    <w:p w14:paraId="61D04233" w14:textId="77777777" w:rsidR="006B4E85" w:rsidRPr="0093217E" w:rsidRDefault="006B4E85">
      <w:pPr>
        <w:pStyle w:val="BTCContentsheading"/>
      </w:pPr>
      <w:bookmarkStart w:id="1" w:name="_Toc445210295"/>
      <w:r w:rsidRPr="0093217E">
        <w:rPr>
          <w:noProof/>
        </w:rPr>
        <w:lastRenderedPageBreak/>
        <w:t>Basic Data of the Belgian Contribution</w:t>
      </w:r>
      <w:bookmarkEnd w:id="1"/>
      <w:r w:rsidRPr="0093217E">
        <w:t xml:space="preserve"> </w:t>
      </w:r>
    </w:p>
    <w:p w14:paraId="0D889644" w14:textId="77777777" w:rsidR="006B4E85" w:rsidRPr="0093217E" w:rsidRDefault="006B4E85"/>
    <w:p w14:paraId="4BF96C38" w14:textId="77777777" w:rsidR="00893C27" w:rsidRPr="00893C27" w:rsidRDefault="00893C27" w:rsidP="00893C27">
      <w:pPr>
        <w:pStyle w:val="BTCBodyText"/>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1275"/>
        <w:gridCol w:w="1417"/>
        <w:gridCol w:w="3471"/>
      </w:tblGrid>
      <w:tr w:rsidR="00893C27" w:rsidRPr="00893C27" w14:paraId="749C11AB" w14:textId="77777777" w:rsidTr="008D6897">
        <w:trPr>
          <w:cantSplit/>
          <w:jc w:val="center"/>
        </w:trPr>
        <w:tc>
          <w:tcPr>
            <w:tcW w:w="1913" w:type="dxa"/>
            <w:shd w:val="clear" w:color="auto" w:fill="EAF1DD" w:themeFill="accent3" w:themeFillTint="33"/>
            <w:vAlign w:val="center"/>
          </w:tcPr>
          <w:p w14:paraId="3AB97F0E" w14:textId="77777777" w:rsidR="00893C27" w:rsidRPr="00893C27" w:rsidRDefault="00893C27" w:rsidP="00235ACC">
            <w:pPr>
              <w:pStyle w:val="BTCBodyText"/>
              <w:spacing w:before="120"/>
              <w:rPr>
                <w:noProof/>
              </w:rPr>
            </w:pPr>
            <w:r w:rsidRPr="00893C27">
              <w:rPr>
                <w:noProof/>
              </w:rPr>
              <w:t>Title of the program</w:t>
            </w:r>
          </w:p>
        </w:tc>
        <w:tc>
          <w:tcPr>
            <w:tcW w:w="6163" w:type="dxa"/>
            <w:gridSpan w:val="3"/>
          </w:tcPr>
          <w:p w14:paraId="794C0656" w14:textId="77777777" w:rsidR="00893C27" w:rsidRPr="00893C27" w:rsidRDefault="00893C27" w:rsidP="00235ACC">
            <w:pPr>
              <w:pStyle w:val="BTCBodyText"/>
              <w:spacing w:before="120"/>
              <w:rPr>
                <w:noProof/>
              </w:rPr>
            </w:pPr>
            <w:r w:rsidRPr="00893C27">
              <w:rPr>
                <w:noProof/>
              </w:rPr>
              <w:t>Joint Health Sector Support III – JHSS III C</w:t>
            </w:r>
          </w:p>
        </w:tc>
      </w:tr>
      <w:tr w:rsidR="00893C27" w:rsidRPr="00893C27" w14:paraId="2A454717" w14:textId="77777777" w:rsidTr="008D6897">
        <w:trPr>
          <w:cantSplit/>
          <w:jc w:val="center"/>
        </w:trPr>
        <w:tc>
          <w:tcPr>
            <w:tcW w:w="1913" w:type="dxa"/>
            <w:shd w:val="clear" w:color="auto" w:fill="EAF1DD" w:themeFill="accent3" w:themeFillTint="33"/>
            <w:vAlign w:val="center"/>
          </w:tcPr>
          <w:p w14:paraId="225EB3DA" w14:textId="77777777" w:rsidR="00893C27" w:rsidRPr="00893C27" w:rsidRDefault="00893C27" w:rsidP="00235ACC">
            <w:pPr>
              <w:pStyle w:val="BTCBodyText"/>
              <w:spacing w:before="120"/>
              <w:rPr>
                <w:noProof/>
              </w:rPr>
            </w:pPr>
            <w:r w:rsidRPr="00893C27">
              <w:rPr>
                <w:noProof/>
              </w:rPr>
              <w:t>Earmarking</w:t>
            </w:r>
          </w:p>
        </w:tc>
        <w:tc>
          <w:tcPr>
            <w:tcW w:w="6163" w:type="dxa"/>
            <w:gridSpan w:val="3"/>
          </w:tcPr>
          <w:p w14:paraId="262666DF" w14:textId="77777777" w:rsidR="00893C27" w:rsidRPr="00893C27" w:rsidRDefault="00893C27" w:rsidP="00235ACC">
            <w:pPr>
              <w:pStyle w:val="BTCBodyText"/>
              <w:spacing w:before="120"/>
              <w:rPr>
                <w:noProof/>
              </w:rPr>
            </w:pPr>
            <w:r w:rsidRPr="00893C27">
              <w:rPr>
                <w:noProof/>
              </w:rPr>
              <w:t xml:space="preserve">Sector Budget Support (non-earmarked) </w:t>
            </w:r>
          </w:p>
        </w:tc>
      </w:tr>
      <w:tr w:rsidR="00893C27" w:rsidRPr="00893C27" w14:paraId="4E22FA06" w14:textId="77777777" w:rsidTr="008D6897">
        <w:trPr>
          <w:cantSplit/>
          <w:jc w:val="center"/>
        </w:trPr>
        <w:tc>
          <w:tcPr>
            <w:tcW w:w="1913" w:type="dxa"/>
            <w:shd w:val="clear" w:color="auto" w:fill="EAF1DD" w:themeFill="accent3" w:themeFillTint="33"/>
            <w:vAlign w:val="center"/>
          </w:tcPr>
          <w:p w14:paraId="3EC4FB2C" w14:textId="77777777" w:rsidR="00893C27" w:rsidRPr="00893C27" w:rsidRDefault="00893C27" w:rsidP="00235ACC">
            <w:pPr>
              <w:pStyle w:val="BTCBodyText"/>
              <w:spacing w:before="120"/>
              <w:rPr>
                <w:noProof/>
              </w:rPr>
            </w:pPr>
            <w:r w:rsidRPr="00893C27">
              <w:rPr>
                <w:noProof/>
              </w:rPr>
              <w:t xml:space="preserve">Country  </w:t>
            </w:r>
          </w:p>
        </w:tc>
        <w:tc>
          <w:tcPr>
            <w:tcW w:w="6163" w:type="dxa"/>
            <w:gridSpan w:val="3"/>
          </w:tcPr>
          <w:p w14:paraId="25E49B35" w14:textId="77777777" w:rsidR="00893C27" w:rsidRPr="00893C27" w:rsidRDefault="00893C27" w:rsidP="00235ACC">
            <w:pPr>
              <w:pStyle w:val="BTCBodyText"/>
              <w:spacing w:before="120"/>
              <w:rPr>
                <w:noProof/>
              </w:rPr>
            </w:pPr>
            <w:r w:rsidRPr="00893C27">
              <w:rPr>
                <w:noProof/>
              </w:rPr>
              <w:t>Rwanda</w:t>
            </w:r>
          </w:p>
        </w:tc>
      </w:tr>
      <w:tr w:rsidR="00893C27" w:rsidRPr="00893C27" w14:paraId="0494325E" w14:textId="77777777" w:rsidTr="008D6897">
        <w:trPr>
          <w:cantSplit/>
          <w:jc w:val="center"/>
        </w:trPr>
        <w:tc>
          <w:tcPr>
            <w:tcW w:w="1913" w:type="dxa"/>
            <w:vMerge w:val="restart"/>
            <w:shd w:val="clear" w:color="auto" w:fill="EAF1DD" w:themeFill="accent3" w:themeFillTint="33"/>
            <w:vAlign w:val="center"/>
          </w:tcPr>
          <w:p w14:paraId="2EDE93BE" w14:textId="77777777" w:rsidR="00893C27" w:rsidRPr="00893C27" w:rsidRDefault="00893C27" w:rsidP="00235ACC">
            <w:pPr>
              <w:pStyle w:val="BTCBodyText"/>
              <w:spacing w:before="120"/>
              <w:rPr>
                <w:noProof/>
              </w:rPr>
            </w:pPr>
            <w:r w:rsidRPr="00893C27">
              <w:rPr>
                <w:noProof/>
              </w:rPr>
              <w:t>Financial data</w:t>
            </w:r>
          </w:p>
        </w:tc>
        <w:tc>
          <w:tcPr>
            <w:tcW w:w="2692" w:type="dxa"/>
            <w:gridSpan w:val="2"/>
            <w:vAlign w:val="center"/>
          </w:tcPr>
          <w:p w14:paraId="2BD6B884" w14:textId="77777777" w:rsidR="00893C27" w:rsidRPr="00893C27" w:rsidRDefault="00893C27" w:rsidP="00235ACC">
            <w:pPr>
              <w:pStyle w:val="BTCBodyText"/>
              <w:spacing w:before="120"/>
              <w:rPr>
                <w:noProof/>
              </w:rPr>
            </w:pPr>
            <w:r w:rsidRPr="00893C27">
              <w:rPr>
                <w:noProof/>
              </w:rPr>
              <w:t>Belgian contribution</w:t>
            </w:r>
          </w:p>
        </w:tc>
        <w:tc>
          <w:tcPr>
            <w:tcW w:w="3471" w:type="dxa"/>
            <w:vAlign w:val="center"/>
          </w:tcPr>
          <w:p w14:paraId="67716748" w14:textId="77777777" w:rsidR="00893C27" w:rsidRPr="00893C27" w:rsidRDefault="00893C27" w:rsidP="00235ACC">
            <w:pPr>
              <w:pStyle w:val="BTCBodyText"/>
              <w:spacing w:before="120"/>
              <w:rPr>
                <w:noProof/>
              </w:rPr>
            </w:pPr>
            <w:r w:rsidRPr="00893C27">
              <w:rPr>
                <w:noProof/>
              </w:rPr>
              <w:t>Other donors’ contributions</w:t>
            </w:r>
            <w:r w:rsidRPr="00893C27">
              <w:rPr>
                <w:noProof/>
                <w:vertAlign w:val="superscript"/>
              </w:rPr>
              <w:footnoteReference w:id="1"/>
            </w:r>
          </w:p>
        </w:tc>
      </w:tr>
      <w:tr w:rsidR="00893C27" w:rsidRPr="00893C27" w14:paraId="424E76FE" w14:textId="77777777" w:rsidTr="008D6897">
        <w:trPr>
          <w:cantSplit/>
          <w:trHeight w:val="445"/>
          <w:jc w:val="center"/>
        </w:trPr>
        <w:tc>
          <w:tcPr>
            <w:tcW w:w="1913" w:type="dxa"/>
            <w:vMerge/>
            <w:shd w:val="clear" w:color="auto" w:fill="EAF1DD" w:themeFill="accent3" w:themeFillTint="33"/>
            <w:vAlign w:val="center"/>
          </w:tcPr>
          <w:p w14:paraId="445CE144" w14:textId="77777777" w:rsidR="00893C27" w:rsidRPr="00893C27" w:rsidRDefault="00893C27" w:rsidP="00235ACC">
            <w:pPr>
              <w:pStyle w:val="BTCBodyText"/>
              <w:spacing w:before="120"/>
              <w:rPr>
                <w:noProof/>
              </w:rPr>
            </w:pPr>
          </w:p>
        </w:tc>
        <w:tc>
          <w:tcPr>
            <w:tcW w:w="1275" w:type="dxa"/>
            <w:vAlign w:val="center"/>
          </w:tcPr>
          <w:p w14:paraId="3A3AD27B" w14:textId="77777777" w:rsidR="00893C27" w:rsidRPr="00893C27" w:rsidRDefault="00893C27" w:rsidP="00235ACC">
            <w:pPr>
              <w:pStyle w:val="BTCBodyText"/>
              <w:spacing w:before="120"/>
              <w:rPr>
                <w:noProof/>
              </w:rPr>
            </w:pPr>
            <w:r w:rsidRPr="00893C27">
              <w:rPr>
                <w:noProof/>
              </w:rPr>
              <w:t>2016 – 2017</w:t>
            </w:r>
          </w:p>
        </w:tc>
        <w:tc>
          <w:tcPr>
            <w:tcW w:w="1417" w:type="dxa"/>
            <w:vAlign w:val="center"/>
          </w:tcPr>
          <w:p w14:paraId="7DA99E48" w14:textId="77777777" w:rsidR="00893C27" w:rsidRPr="00893C27" w:rsidRDefault="00893C27" w:rsidP="00235ACC">
            <w:pPr>
              <w:pStyle w:val="BTCBodyText"/>
              <w:spacing w:before="120"/>
              <w:rPr>
                <w:noProof/>
              </w:rPr>
            </w:pPr>
            <w:r w:rsidRPr="00893C27">
              <w:rPr>
                <w:noProof/>
              </w:rPr>
              <w:t>2017 – 2018</w:t>
            </w:r>
          </w:p>
        </w:tc>
        <w:tc>
          <w:tcPr>
            <w:tcW w:w="3471" w:type="dxa"/>
            <w:vMerge w:val="restart"/>
            <w:vAlign w:val="center"/>
          </w:tcPr>
          <w:p w14:paraId="6F2A3C0B" w14:textId="77777777" w:rsidR="00893C27" w:rsidRPr="00893C27" w:rsidRDefault="00893C27" w:rsidP="00235ACC">
            <w:pPr>
              <w:pStyle w:val="BTCBodyText"/>
              <w:spacing w:before="120"/>
              <w:rPr>
                <w:noProof/>
              </w:rPr>
            </w:pPr>
            <w:r w:rsidRPr="00893C27">
              <w:rPr>
                <w:noProof/>
              </w:rPr>
              <w:t>N/A</w:t>
            </w:r>
          </w:p>
        </w:tc>
      </w:tr>
      <w:tr w:rsidR="00893C27" w:rsidRPr="00893C27" w14:paraId="0DB4B39B" w14:textId="77777777" w:rsidTr="008D6897">
        <w:trPr>
          <w:cantSplit/>
          <w:jc w:val="center"/>
        </w:trPr>
        <w:tc>
          <w:tcPr>
            <w:tcW w:w="1913" w:type="dxa"/>
            <w:vMerge/>
            <w:shd w:val="clear" w:color="auto" w:fill="EAF1DD" w:themeFill="accent3" w:themeFillTint="33"/>
            <w:vAlign w:val="center"/>
          </w:tcPr>
          <w:p w14:paraId="5737D7FF" w14:textId="77777777" w:rsidR="00893C27" w:rsidRPr="00893C27" w:rsidRDefault="00893C27" w:rsidP="00235ACC">
            <w:pPr>
              <w:pStyle w:val="BTCBodyText"/>
              <w:spacing w:before="120"/>
              <w:rPr>
                <w:noProof/>
              </w:rPr>
            </w:pPr>
          </w:p>
        </w:tc>
        <w:tc>
          <w:tcPr>
            <w:tcW w:w="1275" w:type="dxa"/>
          </w:tcPr>
          <w:p w14:paraId="146636CB" w14:textId="77777777" w:rsidR="00893C27" w:rsidRPr="00893C27" w:rsidRDefault="00893C27" w:rsidP="00235ACC">
            <w:pPr>
              <w:pStyle w:val="BTCBodyText"/>
              <w:spacing w:before="120"/>
              <w:jc w:val="center"/>
              <w:rPr>
                <w:noProof/>
              </w:rPr>
            </w:pPr>
            <w:r w:rsidRPr="00893C27">
              <w:rPr>
                <w:noProof/>
              </w:rPr>
              <w:t>€</w:t>
            </w:r>
            <w:r w:rsidR="004C5D77">
              <w:rPr>
                <w:noProof/>
              </w:rPr>
              <w:t xml:space="preserve"> </w:t>
            </w:r>
            <w:r w:rsidR="007B50C9">
              <w:rPr>
                <w:noProof/>
              </w:rPr>
              <w:t>12</w:t>
            </w:r>
            <w:r w:rsidRPr="00893C27">
              <w:rPr>
                <w:noProof/>
              </w:rPr>
              <w:t>M</w:t>
            </w:r>
          </w:p>
        </w:tc>
        <w:tc>
          <w:tcPr>
            <w:tcW w:w="1417" w:type="dxa"/>
          </w:tcPr>
          <w:p w14:paraId="3050C577" w14:textId="77777777" w:rsidR="00893C27" w:rsidRPr="00893C27" w:rsidRDefault="00893C27" w:rsidP="00235ACC">
            <w:pPr>
              <w:pStyle w:val="BTCBodyText"/>
              <w:spacing w:before="120"/>
              <w:jc w:val="center"/>
              <w:rPr>
                <w:noProof/>
              </w:rPr>
            </w:pPr>
            <w:r w:rsidRPr="00893C27">
              <w:rPr>
                <w:noProof/>
              </w:rPr>
              <w:t>€</w:t>
            </w:r>
            <w:r w:rsidR="004C5D77">
              <w:rPr>
                <w:noProof/>
              </w:rPr>
              <w:t xml:space="preserve"> </w:t>
            </w:r>
            <w:r w:rsidR="007B50C9">
              <w:rPr>
                <w:noProof/>
              </w:rPr>
              <w:t>6</w:t>
            </w:r>
            <w:r w:rsidRPr="00893C27">
              <w:rPr>
                <w:noProof/>
              </w:rPr>
              <w:t>M</w:t>
            </w:r>
          </w:p>
        </w:tc>
        <w:tc>
          <w:tcPr>
            <w:tcW w:w="3471" w:type="dxa"/>
            <w:vMerge/>
          </w:tcPr>
          <w:p w14:paraId="25B43728" w14:textId="77777777" w:rsidR="00893C27" w:rsidRPr="00893C27" w:rsidRDefault="00893C27" w:rsidP="00235ACC">
            <w:pPr>
              <w:pStyle w:val="BTCBodyText"/>
              <w:spacing w:before="120"/>
              <w:rPr>
                <w:noProof/>
              </w:rPr>
            </w:pPr>
          </w:p>
        </w:tc>
      </w:tr>
      <w:tr w:rsidR="00893C27" w:rsidRPr="00893C27" w14:paraId="1AFB63CF" w14:textId="77777777" w:rsidTr="008D6897">
        <w:trPr>
          <w:cantSplit/>
          <w:jc w:val="center"/>
        </w:trPr>
        <w:tc>
          <w:tcPr>
            <w:tcW w:w="1913" w:type="dxa"/>
            <w:shd w:val="clear" w:color="auto" w:fill="EAF1DD" w:themeFill="accent3" w:themeFillTint="33"/>
            <w:vAlign w:val="center"/>
          </w:tcPr>
          <w:p w14:paraId="685AEC04" w14:textId="77777777" w:rsidR="00893C27" w:rsidRPr="00893C27" w:rsidRDefault="00893C27" w:rsidP="00235ACC">
            <w:pPr>
              <w:pStyle w:val="BTCBodyText"/>
              <w:spacing w:before="120"/>
              <w:rPr>
                <w:noProof/>
              </w:rPr>
            </w:pPr>
            <w:r w:rsidRPr="00893C27">
              <w:rPr>
                <w:noProof/>
              </w:rPr>
              <w:t>DAC – Code /Sector</w:t>
            </w:r>
          </w:p>
        </w:tc>
        <w:tc>
          <w:tcPr>
            <w:tcW w:w="6163" w:type="dxa"/>
            <w:gridSpan w:val="3"/>
          </w:tcPr>
          <w:p w14:paraId="031D43D4" w14:textId="77777777" w:rsidR="00893C27" w:rsidRPr="00235ACC" w:rsidRDefault="00893C27" w:rsidP="00235ACC">
            <w:pPr>
              <w:pStyle w:val="BTCBodyText"/>
              <w:spacing w:before="120" w:after="0"/>
              <w:rPr>
                <w:noProof/>
              </w:rPr>
            </w:pPr>
            <w:r w:rsidRPr="00235ACC">
              <w:rPr>
                <w:noProof/>
              </w:rPr>
              <w:t>12110 (health</w:t>
            </w:r>
            <w:r w:rsidR="00B64654">
              <w:rPr>
                <w:noProof/>
              </w:rPr>
              <w:t>, general</w:t>
            </w:r>
            <w:r w:rsidRPr="00235ACC">
              <w:rPr>
                <w:noProof/>
              </w:rPr>
              <w:t>)</w:t>
            </w:r>
          </w:p>
          <w:p w14:paraId="14BFBE7C" w14:textId="77777777" w:rsidR="00893C27" w:rsidRPr="00235ACC" w:rsidRDefault="00893C27" w:rsidP="00235ACC">
            <w:pPr>
              <w:pStyle w:val="BTCBodyText"/>
              <w:spacing w:before="120"/>
              <w:rPr>
                <w:noProof/>
              </w:rPr>
            </w:pPr>
          </w:p>
        </w:tc>
      </w:tr>
      <w:tr w:rsidR="00893C27" w:rsidRPr="00893C27" w14:paraId="36CA6F24" w14:textId="77777777" w:rsidTr="008D6897">
        <w:trPr>
          <w:cantSplit/>
          <w:jc w:val="center"/>
        </w:trPr>
        <w:tc>
          <w:tcPr>
            <w:tcW w:w="1913" w:type="dxa"/>
            <w:shd w:val="clear" w:color="auto" w:fill="EAF1DD" w:themeFill="accent3" w:themeFillTint="33"/>
            <w:vAlign w:val="center"/>
          </w:tcPr>
          <w:p w14:paraId="3930AEA0" w14:textId="77777777" w:rsidR="00893C27" w:rsidRPr="00893C27" w:rsidRDefault="00893C27" w:rsidP="00235ACC">
            <w:pPr>
              <w:pStyle w:val="BTCBodyText"/>
              <w:spacing w:before="120"/>
              <w:rPr>
                <w:noProof/>
              </w:rPr>
            </w:pPr>
            <w:r w:rsidRPr="00893C27">
              <w:rPr>
                <w:noProof/>
              </w:rPr>
              <w:t>NI – Code</w:t>
            </w:r>
          </w:p>
        </w:tc>
        <w:tc>
          <w:tcPr>
            <w:tcW w:w="6163" w:type="dxa"/>
            <w:gridSpan w:val="3"/>
          </w:tcPr>
          <w:p w14:paraId="19FA6A3D" w14:textId="7158C81F" w:rsidR="00893C27" w:rsidRPr="00235ACC" w:rsidRDefault="00611AF2" w:rsidP="00235ACC">
            <w:pPr>
              <w:pStyle w:val="BTCBodyText"/>
              <w:spacing w:before="120"/>
              <w:rPr>
                <w:noProof/>
              </w:rPr>
            </w:pPr>
            <w:r>
              <w:rPr>
                <w:noProof/>
              </w:rPr>
              <w:t>NN 3017779</w:t>
            </w:r>
            <w:r w:rsidR="00893C27" w:rsidRPr="00235ACC">
              <w:rPr>
                <w:noProof/>
              </w:rPr>
              <w:t xml:space="preserve"> (intervention)</w:t>
            </w:r>
          </w:p>
        </w:tc>
      </w:tr>
      <w:tr w:rsidR="00893C27" w:rsidRPr="00893C27" w14:paraId="360F3DFB" w14:textId="77777777" w:rsidTr="008D6897">
        <w:trPr>
          <w:cantSplit/>
          <w:jc w:val="center"/>
        </w:trPr>
        <w:tc>
          <w:tcPr>
            <w:tcW w:w="1913" w:type="dxa"/>
            <w:tcBorders>
              <w:bottom w:val="single" w:sz="4" w:space="0" w:color="auto"/>
            </w:tcBorders>
            <w:shd w:val="clear" w:color="auto" w:fill="EAF1DD" w:themeFill="accent3" w:themeFillTint="33"/>
            <w:vAlign w:val="center"/>
          </w:tcPr>
          <w:p w14:paraId="0F168EC6" w14:textId="77777777" w:rsidR="00893C27" w:rsidRPr="00DF3BB2" w:rsidRDefault="00893C27" w:rsidP="00235ACC">
            <w:pPr>
              <w:pStyle w:val="BTCBodyText"/>
              <w:spacing w:before="120"/>
              <w:rPr>
                <w:noProof/>
              </w:rPr>
            </w:pPr>
            <w:r w:rsidRPr="00DF3BB2">
              <w:rPr>
                <w:noProof/>
              </w:rPr>
              <w:t>NAV – Code</w:t>
            </w:r>
          </w:p>
        </w:tc>
        <w:tc>
          <w:tcPr>
            <w:tcW w:w="6163" w:type="dxa"/>
            <w:gridSpan w:val="3"/>
            <w:tcBorders>
              <w:bottom w:val="single" w:sz="4" w:space="0" w:color="auto"/>
            </w:tcBorders>
          </w:tcPr>
          <w:p w14:paraId="6F6FFB79" w14:textId="77777777" w:rsidR="00893C27" w:rsidRPr="00B64654" w:rsidRDefault="00893C27" w:rsidP="00235ACC">
            <w:pPr>
              <w:pStyle w:val="BTCBodyText"/>
              <w:spacing w:before="120"/>
              <w:rPr>
                <w:noProof/>
              </w:rPr>
            </w:pPr>
            <w:r w:rsidRPr="00B64654">
              <w:rPr>
                <w:noProof/>
              </w:rPr>
              <w:t>RWA 15099</w:t>
            </w:r>
            <w:r w:rsidR="0085176E" w:rsidRPr="00B64654">
              <w:rPr>
                <w:noProof/>
              </w:rPr>
              <w:t>1</w:t>
            </w:r>
            <w:r w:rsidRPr="00B64654">
              <w:rPr>
                <w:noProof/>
              </w:rPr>
              <w:t>1</w:t>
            </w:r>
          </w:p>
        </w:tc>
      </w:tr>
    </w:tbl>
    <w:p w14:paraId="01C984C1" w14:textId="77777777" w:rsidR="00893C27" w:rsidRPr="00893C27" w:rsidRDefault="00893C27" w:rsidP="00893C27">
      <w:pPr>
        <w:pStyle w:val="BTCBodyText"/>
        <w:rPr>
          <w:noProof/>
        </w:rPr>
      </w:pPr>
    </w:p>
    <w:p w14:paraId="2AF686EE" w14:textId="77777777" w:rsidR="00893C27" w:rsidRPr="00893C27" w:rsidRDefault="00893C27" w:rsidP="00893C27">
      <w:pPr>
        <w:pStyle w:val="BTCBodyText"/>
        <w:rPr>
          <w:b/>
          <w:noProof/>
        </w:rPr>
      </w:pPr>
      <w:r w:rsidRPr="00893C27">
        <w:rPr>
          <w:b/>
          <w:noProof/>
        </w:rPr>
        <w:t>Calendar / Instalments in Euro</w:t>
      </w:r>
    </w:p>
    <w:p w14:paraId="4EA30F63" w14:textId="77777777" w:rsidR="00893C27" w:rsidRPr="00893C27" w:rsidRDefault="00893C27" w:rsidP="00893C27">
      <w:pPr>
        <w:pStyle w:val="BTCBodyText"/>
        <w:rPr>
          <w:noProof/>
        </w:rPr>
      </w:pPr>
    </w:p>
    <w:tbl>
      <w:tblPr>
        <w:tblW w:w="7038" w:type="dxa"/>
        <w:jc w:val="center"/>
        <w:tblLayout w:type="fixed"/>
        <w:tblCellMar>
          <w:left w:w="70" w:type="dxa"/>
          <w:right w:w="70" w:type="dxa"/>
        </w:tblCellMar>
        <w:tblLook w:val="0000" w:firstRow="0" w:lastRow="0" w:firstColumn="0" w:lastColumn="0" w:noHBand="0" w:noVBand="0"/>
      </w:tblPr>
      <w:tblGrid>
        <w:gridCol w:w="1647"/>
        <w:gridCol w:w="1228"/>
        <w:gridCol w:w="1228"/>
        <w:gridCol w:w="1126"/>
        <w:gridCol w:w="1809"/>
      </w:tblGrid>
      <w:tr w:rsidR="00893C27" w:rsidRPr="00893C27" w14:paraId="377EF611" w14:textId="77777777" w:rsidTr="008D6897">
        <w:trPr>
          <w:trHeight w:val="502"/>
          <w:jc w:val="center"/>
        </w:trPr>
        <w:tc>
          <w:tcPr>
            <w:tcW w:w="1647" w:type="dxa"/>
            <w:tcBorders>
              <w:top w:val="nil"/>
              <w:left w:val="nil"/>
              <w:bottom w:val="single" w:sz="12" w:space="0" w:color="000000"/>
              <w:right w:val="single" w:sz="12" w:space="0" w:color="000000"/>
            </w:tcBorders>
          </w:tcPr>
          <w:p w14:paraId="609218E9" w14:textId="77777777" w:rsidR="00893C27" w:rsidRPr="00893C27" w:rsidRDefault="00893C27" w:rsidP="00893C27">
            <w:pPr>
              <w:pStyle w:val="BTCBodyText"/>
              <w:rPr>
                <w:noProof/>
              </w:rPr>
            </w:pPr>
            <w:r w:rsidRPr="00893C27">
              <w:rPr>
                <w:noProof/>
              </w:rPr>
              <w:t>Instalments</w:t>
            </w:r>
          </w:p>
        </w:tc>
        <w:tc>
          <w:tcPr>
            <w:tcW w:w="1228" w:type="dxa"/>
            <w:tcBorders>
              <w:top w:val="nil"/>
              <w:left w:val="single" w:sz="12" w:space="0" w:color="000000"/>
              <w:bottom w:val="single" w:sz="12" w:space="0" w:color="000000"/>
              <w:right w:val="nil"/>
            </w:tcBorders>
          </w:tcPr>
          <w:p w14:paraId="5FD29B94" w14:textId="77777777" w:rsidR="00893C27" w:rsidRPr="00893C27" w:rsidRDefault="00893C27" w:rsidP="00893C27">
            <w:pPr>
              <w:pStyle w:val="BTCBodyText"/>
              <w:rPr>
                <w:noProof/>
              </w:rPr>
            </w:pPr>
          </w:p>
        </w:tc>
        <w:tc>
          <w:tcPr>
            <w:tcW w:w="1228" w:type="dxa"/>
            <w:tcBorders>
              <w:top w:val="nil"/>
              <w:left w:val="nil"/>
              <w:bottom w:val="single" w:sz="12" w:space="0" w:color="000000"/>
              <w:right w:val="nil"/>
            </w:tcBorders>
          </w:tcPr>
          <w:p w14:paraId="2DA75D0D" w14:textId="77777777" w:rsidR="00893C27" w:rsidRPr="00893C27" w:rsidRDefault="00893C27" w:rsidP="00893C27">
            <w:pPr>
              <w:pStyle w:val="BTCBodyText"/>
              <w:rPr>
                <w:noProof/>
              </w:rPr>
            </w:pPr>
            <w:r w:rsidRPr="00893C27">
              <w:rPr>
                <w:noProof/>
              </w:rPr>
              <w:t>2016</w:t>
            </w:r>
          </w:p>
        </w:tc>
        <w:tc>
          <w:tcPr>
            <w:tcW w:w="1126" w:type="dxa"/>
            <w:tcBorders>
              <w:top w:val="nil"/>
              <w:left w:val="nil"/>
              <w:bottom w:val="single" w:sz="12" w:space="0" w:color="000000"/>
              <w:right w:val="nil"/>
            </w:tcBorders>
          </w:tcPr>
          <w:p w14:paraId="08A97EDD" w14:textId="77777777" w:rsidR="00893C27" w:rsidRPr="00893C27" w:rsidRDefault="00893C27" w:rsidP="00893C27">
            <w:pPr>
              <w:pStyle w:val="BTCBodyText"/>
              <w:rPr>
                <w:noProof/>
              </w:rPr>
            </w:pPr>
            <w:r w:rsidRPr="00893C27">
              <w:rPr>
                <w:noProof/>
              </w:rPr>
              <w:t>2017</w:t>
            </w:r>
          </w:p>
        </w:tc>
        <w:tc>
          <w:tcPr>
            <w:tcW w:w="1809" w:type="dxa"/>
            <w:tcBorders>
              <w:top w:val="nil"/>
              <w:left w:val="nil"/>
              <w:bottom w:val="single" w:sz="12" w:space="0" w:color="000000"/>
              <w:right w:val="nil"/>
            </w:tcBorders>
          </w:tcPr>
          <w:p w14:paraId="69748E2B" w14:textId="77777777" w:rsidR="00893C27" w:rsidRPr="00893C27" w:rsidRDefault="00893C27" w:rsidP="00893C27">
            <w:pPr>
              <w:pStyle w:val="BTCBodyText"/>
              <w:rPr>
                <w:noProof/>
              </w:rPr>
            </w:pPr>
            <w:r w:rsidRPr="00893C27">
              <w:rPr>
                <w:noProof/>
              </w:rPr>
              <w:t>Total</w:t>
            </w:r>
          </w:p>
        </w:tc>
      </w:tr>
      <w:tr w:rsidR="00893C27" w:rsidRPr="00893C27" w14:paraId="100516FD" w14:textId="77777777" w:rsidTr="008D6897">
        <w:trPr>
          <w:trHeight w:val="502"/>
          <w:jc w:val="center"/>
        </w:trPr>
        <w:tc>
          <w:tcPr>
            <w:tcW w:w="1647" w:type="dxa"/>
            <w:tcBorders>
              <w:top w:val="nil"/>
              <w:left w:val="nil"/>
              <w:bottom w:val="nil"/>
              <w:right w:val="single" w:sz="12" w:space="0" w:color="000000"/>
            </w:tcBorders>
          </w:tcPr>
          <w:p w14:paraId="1CB2B9FA" w14:textId="77777777" w:rsidR="00893C27" w:rsidRPr="00893C27" w:rsidRDefault="00893C27" w:rsidP="00893C27">
            <w:pPr>
              <w:pStyle w:val="BTCBodyText"/>
              <w:rPr>
                <w:noProof/>
              </w:rPr>
            </w:pPr>
          </w:p>
        </w:tc>
        <w:tc>
          <w:tcPr>
            <w:tcW w:w="1228" w:type="dxa"/>
            <w:tcBorders>
              <w:top w:val="nil"/>
              <w:left w:val="single" w:sz="12" w:space="0" w:color="000000"/>
              <w:bottom w:val="nil"/>
              <w:right w:val="nil"/>
            </w:tcBorders>
          </w:tcPr>
          <w:p w14:paraId="0F957075" w14:textId="77777777" w:rsidR="00893C27" w:rsidRPr="00893C27" w:rsidRDefault="00893C27" w:rsidP="00893C27">
            <w:pPr>
              <w:pStyle w:val="BTCBodyText"/>
              <w:rPr>
                <w:noProof/>
              </w:rPr>
            </w:pPr>
          </w:p>
        </w:tc>
        <w:tc>
          <w:tcPr>
            <w:tcW w:w="1228" w:type="dxa"/>
            <w:tcBorders>
              <w:top w:val="nil"/>
              <w:left w:val="nil"/>
              <w:bottom w:val="nil"/>
              <w:right w:val="nil"/>
            </w:tcBorders>
          </w:tcPr>
          <w:p w14:paraId="7307FAAA" w14:textId="77777777" w:rsidR="00893C27" w:rsidRPr="00893C27" w:rsidRDefault="00893C27" w:rsidP="00235ACC">
            <w:pPr>
              <w:pStyle w:val="BTCBodyText"/>
              <w:spacing w:before="120"/>
              <w:rPr>
                <w:noProof/>
              </w:rPr>
            </w:pPr>
            <w:r w:rsidRPr="00893C27">
              <w:rPr>
                <w:noProof/>
              </w:rPr>
              <w:t>€</w:t>
            </w:r>
            <w:r w:rsidR="007B50C9">
              <w:rPr>
                <w:noProof/>
              </w:rPr>
              <w:t>12</w:t>
            </w:r>
            <w:r w:rsidRPr="00893C27">
              <w:rPr>
                <w:noProof/>
              </w:rPr>
              <w:t>M</w:t>
            </w:r>
          </w:p>
        </w:tc>
        <w:tc>
          <w:tcPr>
            <w:tcW w:w="1126" w:type="dxa"/>
            <w:tcBorders>
              <w:top w:val="nil"/>
              <w:left w:val="nil"/>
              <w:bottom w:val="nil"/>
              <w:right w:val="nil"/>
            </w:tcBorders>
          </w:tcPr>
          <w:p w14:paraId="14283483" w14:textId="77777777" w:rsidR="00893C27" w:rsidRPr="00893C27" w:rsidRDefault="00893C27" w:rsidP="00235ACC">
            <w:pPr>
              <w:pStyle w:val="BTCBodyText"/>
              <w:spacing w:before="120"/>
              <w:rPr>
                <w:noProof/>
              </w:rPr>
            </w:pPr>
            <w:r w:rsidRPr="00893C27">
              <w:rPr>
                <w:noProof/>
              </w:rPr>
              <w:t>€</w:t>
            </w:r>
            <w:r w:rsidR="007B50C9">
              <w:rPr>
                <w:noProof/>
              </w:rPr>
              <w:t>6</w:t>
            </w:r>
            <w:r w:rsidRPr="00893C27">
              <w:rPr>
                <w:noProof/>
              </w:rPr>
              <w:t>M</w:t>
            </w:r>
          </w:p>
        </w:tc>
        <w:tc>
          <w:tcPr>
            <w:tcW w:w="1809" w:type="dxa"/>
            <w:tcBorders>
              <w:top w:val="nil"/>
              <w:left w:val="nil"/>
              <w:bottom w:val="nil"/>
              <w:right w:val="nil"/>
            </w:tcBorders>
          </w:tcPr>
          <w:p w14:paraId="657336AA" w14:textId="77777777" w:rsidR="00893C27" w:rsidRPr="00893C27" w:rsidRDefault="00893C27" w:rsidP="00235ACC">
            <w:pPr>
              <w:pStyle w:val="BTCBodyText"/>
              <w:spacing w:before="120"/>
              <w:rPr>
                <w:noProof/>
              </w:rPr>
            </w:pPr>
            <w:r w:rsidRPr="00893C27">
              <w:rPr>
                <w:noProof/>
              </w:rPr>
              <w:t xml:space="preserve">€18M </w:t>
            </w:r>
          </w:p>
        </w:tc>
      </w:tr>
    </w:tbl>
    <w:p w14:paraId="2E4FABB9" w14:textId="77777777" w:rsidR="00893C27" w:rsidRPr="00893C27" w:rsidRDefault="00893C27" w:rsidP="00893C27">
      <w:pPr>
        <w:pStyle w:val="BTCBodyText"/>
        <w:rPr>
          <w:b/>
          <w:noProof/>
        </w:rPr>
      </w:pPr>
    </w:p>
    <w:p w14:paraId="417B9A72" w14:textId="77777777" w:rsidR="006B4E85" w:rsidRPr="00A63533" w:rsidRDefault="006B4E85">
      <w:pPr>
        <w:pStyle w:val="BTCBodyText"/>
      </w:pPr>
    </w:p>
    <w:p w14:paraId="3DE0D0C5" w14:textId="77777777" w:rsidR="006B4E85" w:rsidRPr="00A63533" w:rsidRDefault="006B4E85">
      <w:pPr>
        <w:pStyle w:val="BTCContentsheading"/>
        <w:sectPr w:rsidR="006B4E85" w:rsidRPr="00A63533">
          <w:headerReference w:type="first" r:id="rId16"/>
          <w:pgSz w:w="11906" w:h="16838"/>
          <w:pgMar w:top="2552" w:right="1418" w:bottom="1514" w:left="2552" w:header="720" w:footer="907" w:gutter="0"/>
          <w:cols w:space="708"/>
          <w:docGrid w:linePitch="360"/>
        </w:sectPr>
      </w:pPr>
    </w:p>
    <w:p w14:paraId="74B5E8BC" w14:textId="77777777" w:rsidR="006B4E85" w:rsidRPr="00A63533" w:rsidRDefault="006B4E85">
      <w:pPr>
        <w:pStyle w:val="BTCContentsheading"/>
      </w:pPr>
      <w:bookmarkStart w:id="2" w:name="_Toc445210296"/>
      <w:r w:rsidRPr="00A63533">
        <w:lastRenderedPageBreak/>
        <w:t>Table of contents</w:t>
      </w:r>
      <w:bookmarkEnd w:id="2"/>
    </w:p>
    <w:p w14:paraId="01AE65F8" w14:textId="77777777" w:rsidR="006B4E85" w:rsidRPr="00A63533" w:rsidRDefault="006B4E85">
      <w:pPr>
        <w:pStyle w:val="BTCRegular"/>
      </w:pPr>
    </w:p>
    <w:p w14:paraId="1A8A7D57" w14:textId="77777777" w:rsidR="00B64654" w:rsidRDefault="00B64654">
      <w:pPr>
        <w:pStyle w:val="TOC1"/>
        <w:rPr>
          <w:rFonts w:asciiTheme="minorHAnsi" w:eastAsiaTheme="minorEastAsia" w:hAnsiTheme="minorHAnsi" w:cstheme="minorBidi"/>
          <w:b w:val="0"/>
          <w:caps w:val="0"/>
          <w:noProof/>
          <w:sz w:val="22"/>
          <w:szCs w:val="22"/>
          <w:lang w:val="en-US"/>
        </w:rPr>
      </w:pPr>
      <w:r>
        <w:fldChar w:fldCharType="begin"/>
      </w:r>
      <w:r>
        <w:instrText xml:space="preserve"> TOC \o "1-2" \h \z \t "Heading 3;3;BTC Contents heading;1" </w:instrText>
      </w:r>
      <w:r>
        <w:fldChar w:fldCharType="separate"/>
      </w:r>
      <w:hyperlink w:anchor="_Toc445210295" w:history="1">
        <w:r w:rsidRPr="00E434F1">
          <w:rPr>
            <w:rStyle w:val="Hyperlink"/>
            <w:noProof/>
          </w:rPr>
          <w:t>Basic Data of the Belgian Contribution</w:t>
        </w:r>
        <w:r>
          <w:rPr>
            <w:noProof/>
            <w:webHidden/>
          </w:rPr>
          <w:tab/>
        </w:r>
        <w:r>
          <w:rPr>
            <w:noProof/>
            <w:webHidden/>
          </w:rPr>
          <w:fldChar w:fldCharType="begin"/>
        </w:r>
        <w:r>
          <w:rPr>
            <w:noProof/>
            <w:webHidden/>
          </w:rPr>
          <w:instrText xml:space="preserve"> PAGEREF _Toc445210295 \h </w:instrText>
        </w:r>
        <w:r>
          <w:rPr>
            <w:noProof/>
            <w:webHidden/>
          </w:rPr>
        </w:r>
        <w:r>
          <w:rPr>
            <w:noProof/>
            <w:webHidden/>
          </w:rPr>
          <w:fldChar w:fldCharType="separate"/>
        </w:r>
        <w:r w:rsidR="00BF4078">
          <w:rPr>
            <w:noProof/>
            <w:webHidden/>
          </w:rPr>
          <w:t>2</w:t>
        </w:r>
        <w:r>
          <w:rPr>
            <w:noProof/>
            <w:webHidden/>
          </w:rPr>
          <w:fldChar w:fldCharType="end"/>
        </w:r>
      </w:hyperlink>
    </w:p>
    <w:p w14:paraId="4DF72675" w14:textId="77777777" w:rsidR="00B64654" w:rsidRDefault="001F1EC1">
      <w:pPr>
        <w:pStyle w:val="TOC1"/>
        <w:rPr>
          <w:rFonts w:asciiTheme="minorHAnsi" w:eastAsiaTheme="minorEastAsia" w:hAnsiTheme="minorHAnsi" w:cstheme="minorBidi"/>
          <w:b w:val="0"/>
          <w:caps w:val="0"/>
          <w:noProof/>
          <w:sz w:val="22"/>
          <w:szCs w:val="22"/>
          <w:lang w:val="en-US"/>
        </w:rPr>
      </w:pPr>
      <w:hyperlink w:anchor="_Toc445210297" w:history="1">
        <w:r w:rsidR="00B64654" w:rsidRPr="00E434F1">
          <w:rPr>
            <w:rStyle w:val="Hyperlink"/>
            <w:noProof/>
          </w:rPr>
          <w:t>List of acronyms</w:t>
        </w:r>
        <w:r w:rsidR="00B64654">
          <w:rPr>
            <w:noProof/>
            <w:webHidden/>
          </w:rPr>
          <w:tab/>
        </w:r>
        <w:r w:rsidR="00B64654">
          <w:rPr>
            <w:noProof/>
            <w:webHidden/>
          </w:rPr>
          <w:fldChar w:fldCharType="begin"/>
        </w:r>
        <w:r w:rsidR="00B64654">
          <w:rPr>
            <w:noProof/>
            <w:webHidden/>
          </w:rPr>
          <w:instrText xml:space="preserve"> PAGEREF _Toc445210297 \h </w:instrText>
        </w:r>
        <w:r w:rsidR="00B64654">
          <w:rPr>
            <w:noProof/>
            <w:webHidden/>
          </w:rPr>
        </w:r>
        <w:r w:rsidR="00B64654">
          <w:rPr>
            <w:noProof/>
            <w:webHidden/>
          </w:rPr>
          <w:fldChar w:fldCharType="separate"/>
        </w:r>
        <w:r w:rsidR="00BF4078">
          <w:rPr>
            <w:noProof/>
            <w:webHidden/>
          </w:rPr>
          <w:t>4</w:t>
        </w:r>
        <w:r w:rsidR="00B64654">
          <w:rPr>
            <w:noProof/>
            <w:webHidden/>
          </w:rPr>
          <w:fldChar w:fldCharType="end"/>
        </w:r>
      </w:hyperlink>
    </w:p>
    <w:p w14:paraId="1D8B3BA9" w14:textId="77777777" w:rsidR="00B64654" w:rsidRDefault="001F1EC1">
      <w:pPr>
        <w:pStyle w:val="TOC1"/>
        <w:tabs>
          <w:tab w:val="left" w:pos="331"/>
        </w:tabs>
        <w:rPr>
          <w:rFonts w:asciiTheme="minorHAnsi" w:eastAsiaTheme="minorEastAsia" w:hAnsiTheme="minorHAnsi" w:cstheme="minorBidi"/>
          <w:b w:val="0"/>
          <w:caps w:val="0"/>
          <w:noProof/>
          <w:sz w:val="22"/>
          <w:szCs w:val="22"/>
          <w:lang w:val="en-US"/>
        </w:rPr>
      </w:pPr>
      <w:hyperlink w:anchor="_Toc445210298" w:history="1">
        <w:r w:rsidR="00B64654" w:rsidRPr="00E434F1">
          <w:rPr>
            <w:rStyle w:val="Hyperlink"/>
            <w:noProof/>
          </w:rPr>
          <w:t>1</w:t>
        </w:r>
        <w:r w:rsidR="00B64654">
          <w:rPr>
            <w:rFonts w:asciiTheme="minorHAnsi" w:eastAsiaTheme="minorEastAsia" w:hAnsiTheme="minorHAnsi" w:cstheme="minorBidi"/>
            <w:b w:val="0"/>
            <w:caps w:val="0"/>
            <w:noProof/>
            <w:sz w:val="22"/>
            <w:szCs w:val="22"/>
            <w:lang w:val="en-US"/>
          </w:rPr>
          <w:tab/>
        </w:r>
        <w:r w:rsidR="00B64654" w:rsidRPr="00E434F1">
          <w:rPr>
            <w:rStyle w:val="Hyperlink"/>
            <w:noProof/>
          </w:rPr>
          <w:t>Executive Summary</w:t>
        </w:r>
        <w:r w:rsidR="00B64654">
          <w:rPr>
            <w:noProof/>
            <w:webHidden/>
          </w:rPr>
          <w:tab/>
        </w:r>
        <w:r w:rsidR="00B64654">
          <w:rPr>
            <w:noProof/>
            <w:webHidden/>
          </w:rPr>
          <w:fldChar w:fldCharType="begin"/>
        </w:r>
        <w:r w:rsidR="00B64654">
          <w:rPr>
            <w:noProof/>
            <w:webHidden/>
          </w:rPr>
          <w:instrText xml:space="preserve"> PAGEREF _Toc445210298 \h </w:instrText>
        </w:r>
        <w:r w:rsidR="00B64654">
          <w:rPr>
            <w:noProof/>
            <w:webHidden/>
          </w:rPr>
        </w:r>
        <w:r w:rsidR="00B64654">
          <w:rPr>
            <w:noProof/>
            <w:webHidden/>
          </w:rPr>
          <w:fldChar w:fldCharType="separate"/>
        </w:r>
        <w:r w:rsidR="00BF4078">
          <w:rPr>
            <w:noProof/>
            <w:webHidden/>
          </w:rPr>
          <w:t>8</w:t>
        </w:r>
        <w:r w:rsidR="00B64654">
          <w:rPr>
            <w:noProof/>
            <w:webHidden/>
          </w:rPr>
          <w:fldChar w:fldCharType="end"/>
        </w:r>
      </w:hyperlink>
    </w:p>
    <w:p w14:paraId="017C7E1E" w14:textId="77777777" w:rsidR="00B64654" w:rsidRDefault="001F1EC1">
      <w:pPr>
        <w:pStyle w:val="TOC1"/>
        <w:tabs>
          <w:tab w:val="left" w:pos="331"/>
        </w:tabs>
        <w:rPr>
          <w:rFonts w:asciiTheme="minorHAnsi" w:eastAsiaTheme="minorEastAsia" w:hAnsiTheme="minorHAnsi" w:cstheme="minorBidi"/>
          <w:b w:val="0"/>
          <w:caps w:val="0"/>
          <w:noProof/>
          <w:sz w:val="22"/>
          <w:szCs w:val="22"/>
          <w:lang w:val="en-US"/>
        </w:rPr>
      </w:pPr>
      <w:hyperlink w:anchor="_Toc445210299" w:history="1">
        <w:r w:rsidR="00B64654" w:rsidRPr="00E434F1">
          <w:rPr>
            <w:rStyle w:val="Hyperlink"/>
            <w:noProof/>
          </w:rPr>
          <w:t>2</w:t>
        </w:r>
        <w:r w:rsidR="00B64654">
          <w:rPr>
            <w:rFonts w:asciiTheme="minorHAnsi" w:eastAsiaTheme="minorEastAsia" w:hAnsiTheme="minorHAnsi" w:cstheme="minorBidi"/>
            <w:b w:val="0"/>
            <w:caps w:val="0"/>
            <w:noProof/>
            <w:sz w:val="22"/>
            <w:szCs w:val="22"/>
            <w:lang w:val="en-US"/>
          </w:rPr>
          <w:tab/>
        </w:r>
        <w:r w:rsidR="00B64654" w:rsidRPr="00E434F1">
          <w:rPr>
            <w:rStyle w:val="Hyperlink"/>
            <w:noProof/>
          </w:rPr>
          <w:t>Country Context</w:t>
        </w:r>
        <w:r w:rsidR="00B64654">
          <w:rPr>
            <w:noProof/>
            <w:webHidden/>
          </w:rPr>
          <w:tab/>
        </w:r>
        <w:r w:rsidR="00B64654">
          <w:rPr>
            <w:noProof/>
            <w:webHidden/>
          </w:rPr>
          <w:fldChar w:fldCharType="begin"/>
        </w:r>
        <w:r w:rsidR="00B64654">
          <w:rPr>
            <w:noProof/>
            <w:webHidden/>
          </w:rPr>
          <w:instrText xml:space="preserve"> PAGEREF _Toc445210299 \h </w:instrText>
        </w:r>
        <w:r w:rsidR="00B64654">
          <w:rPr>
            <w:noProof/>
            <w:webHidden/>
          </w:rPr>
        </w:r>
        <w:r w:rsidR="00B64654">
          <w:rPr>
            <w:noProof/>
            <w:webHidden/>
          </w:rPr>
          <w:fldChar w:fldCharType="separate"/>
        </w:r>
        <w:r w:rsidR="00BF4078">
          <w:rPr>
            <w:noProof/>
            <w:webHidden/>
          </w:rPr>
          <w:t>11</w:t>
        </w:r>
        <w:r w:rsidR="00B64654">
          <w:rPr>
            <w:noProof/>
            <w:webHidden/>
          </w:rPr>
          <w:fldChar w:fldCharType="end"/>
        </w:r>
      </w:hyperlink>
    </w:p>
    <w:p w14:paraId="1FFEEF76"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00" w:history="1">
        <w:r w:rsidR="00B64654" w:rsidRPr="00E434F1">
          <w:rPr>
            <w:rStyle w:val="Hyperlink"/>
            <w:noProof/>
          </w:rPr>
          <w:t>2.1</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General Context</w:t>
        </w:r>
        <w:r w:rsidR="00B64654">
          <w:rPr>
            <w:noProof/>
            <w:webHidden/>
          </w:rPr>
          <w:tab/>
        </w:r>
        <w:r w:rsidR="00B64654">
          <w:rPr>
            <w:noProof/>
            <w:webHidden/>
          </w:rPr>
          <w:fldChar w:fldCharType="begin"/>
        </w:r>
        <w:r w:rsidR="00B64654">
          <w:rPr>
            <w:noProof/>
            <w:webHidden/>
          </w:rPr>
          <w:instrText xml:space="preserve"> PAGEREF _Toc445210300 \h </w:instrText>
        </w:r>
        <w:r w:rsidR="00B64654">
          <w:rPr>
            <w:noProof/>
            <w:webHidden/>
          </w:rPr>
        </w:r>
        <w:r w:rsidR="00B64654">
          <w:rPr>
            <w:noProof/>
            <w:webHidden/>
          </w:rPr>
          <w:fldChar w:fldCharType="separate"/>
        </w:r>
        <w:r w:rsidR="00BF4078">
          <w:rPr>
            <w:noProof/>
            <w:webHidden/>
          </w:rPr>
          <w:t>11</w:t>
        </w:r>
        <w:r w:rsidR="00B64654">
          <w:rPr>
            <w:noProof/>
            <w:webHidden/>
          </w:rPr>
          <w:fldChar w:fldCharType="end"/>
        </w:r>
      </w:hyperlink>
    </w:p>
    <w:p w14:paraId="12353BF1"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01" w:history="1">
        <w:r w:rsidR="00B64654" w:rsidRPr="00E434F1">
          <w:rPr>
            <w:rStyle w:val="Hyperlink"/>
            <w:noProof/>
          </w:rPr>
          <w:t>2.2</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Sectoral and Institutional Context</w:t>
        </w:r>
        <w:r w:rsidR="00B64654">
          <w:rPr>
            <w:noProof/>
            <w:webHidden/>
          </w:rPr>
          <w:tab/>
        </w:r>
        <w:r w:rsidR="00B64654">
          <w:rPr>
            <w:noProof/>
            <w:webHidden/>
          </w:rPr>
          <w:fldChar w:fldCharType="begin"/>
        </w:r>
        <w:r w:rsidR="00B64654">
          <w:rPr>
            <w:noProof/>
            <w:webHidden/>
          </w:rPr>
          <w:instrText xml:space="preserve"> PAGEREF _Toc445210301 \h </w:instrText>
        </w:r>
        <w:r w:rsidR="00B64654">
          <w:rPr>
            <w:noProof/>
            <w:webHidden/>
          </w:rPr>
        </w:r>
        <w:r w:rsidR="00B64654">
          <w:rPr>
            <w:noProof/>
            <w:webHidden/>
          </w:rPr>
          <w:fldChar w:fldCharType="separate"/>
        </w:r>
        <w:r w:rsidR="00BF4078">
          <w:rPr>
            <w:noProof/>
            <w:webHidden/>
          </w:rPr>
          <w:t>15</w:t>
        </w:r>
        <w:r w:rsidR="00B64654">
          <w:rPr>
            <w:noProof/>
            <w:webHidden/>
          </w:rPr>
          <w:fldChar w:fldCharType="end"/>
        </w:r>
      </w:hyperlink>
    </w:p>
    <w:p w14:paraId="1F4942C4"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02" w:history="1">
        <w:r w:rsidR="00B64654" w:rsidRPr="00E434F1">
          <w:rPr>
            <w:rStyle w:val="Hyperlink"/>
            <w:noProof/>
          </w:rPr>
          <w:t>2.3</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PFM context and Sector Budget</w:t>
        </w:r>
        <w:r w:rsidR="00B64654">
          <w:rPr>
            <w:noProof/>
            <w:webHidden/>
          </w:rPr>
          <w:tab/>
        </w:r>
        <w:r w:rsidR="00B64654">
          <w:rPr>
            <w:noProof/>
            <w:webHidden/>
          </w:rPr>
          <w:fldChar w:fldCharType="begin"/>
        </w:r>
        <w:r w:rsidR="00B64654">
          <w:rPr>
            <w:noProof/>
            <w:webHidden/>
          </w:rPr>
          <w:instrText xml:space="preserve"> PAGEREF _Toc445210302 \h </w:instrText>
        </w:r>
        <w:r w:rsidR="00B64654">
          <w:rPr>
            <w:noProof/>
            <w:webHidden/>
          </w:rPr>
        </w:r>
        <w:r w:rsidR="00B64654">
          <w:rPr>
            <w:noProof/>
            <w:webHidden/>
          </w:rPr>
          <w:fldChar w:fldCharType="separate"/>
        </w:r>
        <w:r w:rsidR="00BF4078">
          <w:rPr>
            <w:noProof/>
            <w:webHidden/>
          </w:rPr>
          <w:t>25</w:t>
        </w:r>
        <w:r w:rsidR="00B64654">
          <w:rPr>
            <w:noProof/>
            <w:webHidden/>
          </w:rPr>
          <w:fldChar w:fldCharType="end"/>
        </w:r>
      </w:hyperlink>
    </w:p>
    <w:p w14:paraId="5893097E" w14:textId="77777777" w:rsidR="00B64654" w:rsidRDefault="001F1EC1">
      <w:pPr>
        <w:pStyle w:val="TOC1"/>
        <w:tabs>
          <w:tab w:val="left" w:pos="331"/>
        </w:tabs>
        <w:rPr>
          <w:rFonts w:asciiTheme="minorHAnsi" w:eastAsiaTheme="minorEastAsia" w:hAnsiTheme="minorHAnsi" w:cstheme="minorBidi"/>
          <w:b w:val="0"/>
          <w:caps w:val="0"/>
          <w:noProof/>
          <w:sz w:val="22"/>
          <w:szCs w:val="22"/>
          <w:lang w:val="en-US"/>
        </w:rPr>
      </w:pPr>
      <w:hyperlink w:anchor="_Toc445210303" w:history="1">
        <w:r w:rsidR="00B64654" w:rsidRPr="00E434F1">
          <w:rPr>
            <w:rStyle w:val="Hyperlink"/>
            <w:noProof/>
          </w:rPr>
          <w:t>3</w:t>
        </w:r>
        <w:r w:rsidR="00B64654">
          <w:rPr>
            <w:rFonts w:asciiTheme="minorHAnsi" w:eastAsiaTheme="minorEastAsia" w:hAnsiTheme="minorHAnsi" w:cstheme="minorBidi"/>
            <w:b w:val="0"/>
            <w:caps w:val="0"/>
            <w:noProof/>
            <w:sz w:val="22"/>
            <w:szCs w:val="22"/>
            <w:lang w:val="en-US"/>
          </w:rPr>
          <w:tab/>
        </w:r>
        <w:r w:rsidR="00B64654" w:rsidRPr="00E434F1">
          <w:rPr>
            <w:rStyle w:val="Hyperlink"/>
            <w:noProof/>
          </w:rPr>
          <w:t>External Support to the Sector</w:t>
        </w:r>
        <w:r w:rsidR="00B64654">
          <w:rPr>
            <w:noProof/>
            <w:webHidden/>
          </w:rPr>
          <w:tab/>
        </w:r>
        <w:r w:rsidR="00B64654">
          <w:rPr>
            <w:noProof/>
            <w:webHidden/>
          </w:rPr>
          <w:fldChar w:fldCharType="begin"/>
        </w:r>
        <w:r w:rsidR="00B64654">
          <w:rPr>
            <w:noProof/>
            <w:webHidden/>
          </w:rPr>
          <w:instrText xml:space="preserve"> PAGEREF _Toc445210303 \h </w:instrText>
        </w:r>
        <w:r w:rsidR="00B64654">
          <w:rPr>
            <w:noProof/>
            <w:webHidden/>
          </w:rPr>
        </w:r>
        <w:r w:rsidR="00B64654">
          <w:rPr>
            <w:noProof/>
            <w:webHidden/>
          </w:rPr>
          <w:fldChar w:fldCharType="separate"/>
        </w:r>
        <w:r w:rsidR="00BF4078">
          <w:rPr>
            <w:noProof/>
            <w:webHidden/>
          </w:rPr>
          <w:t>36</w:t>
        </w:r>
        <w:r w:rsidR="00B64654">
          <w:rPr>
            <w:noProof/>
            <w:webHidden/>
          </w:rPr>
          <w:fldChar w:fldCharType="end"/>
        </w:r>
      </w:hyperlink>
    </w:p>
    <w:p w14:paraId="1BE01662"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04" w:history="1">
        <w:r w:rsidR="00B64654" w:rsidRPr="00E434F1">
          <w:rPr>
            <w:rStyle w:val="Hyperlink"/>
            <w:noProof/>
          </w:rPr>
          <w:t>3.1</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Health sector program (direct bilateral cooperation)</w:t>
        </w:r>
        <w:r w:rsidR="00B64654">
          <w:rPr>
            <w:noProof/>
            <w:webHidden/>
          </w:rPr>
          <w:tab/>
        </w:r>
        <w:r w:rsidR="00B64654">
          <w:rPr>
            <w:noProof/>
            <w:webHidden/>
          </w:rPr>
          <w:fldChar w:fldCharType="begin"/>
        </w:r>
        <w:r w:rsidR="00B64654">
          <w:rPr>
            <w:noProof/>
            <w:webHidden/>
          </w:rPr>
          <w:instrText xml:space="preserve"> PAGEREF _Toc445210304 \h </w:instrText>
        </w:r>
        <w:r w:rsidR="00B64654">
          <w:rPr>
            <w:noProof/>
            <w:webHidden/>
          </w:rPr>
        </w:r>
        <w:r w:rsidR="00B64654">
          <w:rPr>
            <w:noProof/>
            <w:webHidden/>
          </w:rPr>
          <w:fldChar w:fldCharType="separate"/>
        </w:r>
        <w:r w:rsidR="00BF4078">
          <w:rPr>
            <w:noProof/>
            <w:webHidden/>
          </w:rPr>
          <w:t>36</w:t>
        </w:r>
        <w:r w:rsidR="00B64654">
          <w:rPr>
            <w:noProof/>
            <w:webHidden/>
          </w:rPr>
          <w:fldChar w:fldCharType="end"/>
        </w:r>
      </w:hyperlink>
    </w:p>
    <w:p w14:paraId="7EC76319"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05" w:history="1">
        <w:r w:rsidR="00B64654" w:rsidRPr="00E434F1">
          <w:rPr>
            <w:rStyle w:val="Hyperlink"/>
            <w:noProof/>
          </w:rPr>
          <w:t>3.2</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Belgian support to the health sector</w:t>
        </w:r>
        <w:r w:rsidR="00B64654">
          <w:rPr>
            <w:noProof/>
            <w:webHidden/>
          </w:rPr>
          <w:tab/>
        </w:r>
        <w:r w:rsidR="00B64654">
          <w:rPr>
            <w:noProof/>
            <w:webHidden/>
          </w:rPr>
          <w:fldChar w:fldCharType="begin"/>
        </w:r>
        <w:r w:rsidR="00B64654">
          <w:rPr>
            <w:noProof/>
            <w:webHidden/>
          </w:rPr>
          <w:instrText xml:space="preserve"> PAGEREF _Toc445210305 \h </w:instrText>
        </w:r>
        <w:r w:rsidR="00B64654">
          <w:rPr>
            <w:noProof/>
            <w:webHidden/>
          </w:rPr>
        </w:r>
        <w:r w:rsidR="00B64654">
          <w:rPr>
            <w:noProof/>
            <w:webHidden/>
          </w:rPr>
          <w:fldChar w:fldCharType="separate"/>
        </w:r>
        <w:r w:rsidR="00BF4078">
          <w:rPr>
            <w:noProof/>
            <w:webHidden/>
          </w:rPr>
          <w:t>36</w:t>
        </w:r>
        <w:r w:rsidR="00B64654">
          <w:rPr>
            <w:noProof/>
            <w:webHidden/>
          </w:rPr>
          <w:fldChar w:fldCharType="end"/>
        </w:r>
      </w:hyperlink>
    </w:p>
    <w:p w14:paraId="4231AA72"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06" w:history="1">
        <w:r w:rsidR="00B64654" w:rsidRPr="00E434F1">
          <w:rPr>
            <w:rStyle w:val="Hyperlink"/>
            <w:noProof/>
          </w:rPr>
          <w:t>3.3</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Other donors’support to the Sector</w:t>
        </w:r>
        <w:r w:rsidR="00B64654">
          <w:rPr>
            <w:noProof/>
            <w:webHidden/>
          </w:rPr>
          <w:tab/>
        </w:r>
        <w:r w:rsidR="00B64654">
          <w:rPr>
            <w:noProof/>
            <w:webHidden/>
          </w:rPr>
          <w:fldChar w:fldCharType="begin"/>
        </w:r>
        <w:r w:rsidR="00B64654">
          <w:rPr>
            <w:noProof/>
            <w:webHidden/>
          </w:rPr>
          <w:instrText xml:space="preserve"> PAGEREF _Toc445210306 \h </w:instrText>
        </w:r>
        <w:r w:rsidR="00B64654">
          <w:rPr>
            <w:noProof/>
            <w:webHidden/>
          </w:rPr>
        </w:r>
        <w:r w:rsidR="00B64654">
          <w:rPr>
            <w:noProof/>
            <w:webHidden/>
          </w:rPr>
          <w:fldChar w:fldCharType="separate"/>
        </w:r>
        <w:r w:rsidR="00BF4078">
          <w:rPr>
            <w:noProof/>
            <w:webHidden/>
          </w:rPr>
          <w:t>37</w:t>
        </w:r>
        <w:r w:rsidR="00B64654">
          <w:rPr>
            <w:noProof/>
            <w:webHidden/>
          </w:rPr>
          <w:fldChar w:fldCharType="end"/>
        </w:r>
      </w:hyperlink>
    </w:p>
    <w:p w14:paraId="0664B4B4" w14:textId="77777777" w:rsidR="00B64654" w:rsidRDefault="001F1EC1">
      <w:pPr>
        <w:pStyle w:val="TOC1"/>
        <w:tabs>
          <w:tab w:val="left" w:pos="331"/>
        </w:tabs>
        <w:rPr>
          <w:rFonts w:asciiTheme="minorHAnsi" w:eastAsiaTheme="minorEastAsia" w:hAnsiTheme="minorHAnsi" w:cstheme="minorBidi"/>
          <w:b w:val="0"/>
          <w:caps w:val="0"/>
          <w:noProof/>
          <w:sz w:val="22"/>
          <w:szCs w:val="22"/>
          <w:lang w:val="en-US"/>
        </w:rPr>
      </w:pPr>
      <w:hyperlink w:anchor="_Toc445210307" w:history="1">
        <w:r w:rsidR="00B64654" w:rsidRPr="00E434F1">
          <w:rPr>
            <w:rStyle w:val="Hyperlink"/>
            <w:noProof/>
          </w:rPr>
          <w:t>4</w:t>
        </w:r>
        <w:r w:rsidR="00B64654">
          <w:rPr>
            <w:rFonts w:asciiTheme="minorHAnsi" w:eastAsiaTheme="minorEastAsia" w:hAnsiTheme="minorHAnsi" w:cstheme="minorBidi"/>
            <w:b w:val="0"/>
            <w:caps w:val="0"/>
            <w:noProof/>
            <w:sz w:val="22"/>
            <w:szCs w:val="22"/>
            <w:lang w:val="en-US"/>
          </w:rPr>
          <w:tab/>
        </w:r>
        <w:r w:rsidR="00B64654" w:rsidRPr="00E434F1">
          <w:rPr>
            <w:rStyle w:val="Hyperlink"/>
            <w:noProof/>
          </w:rPr>
          <w:t>Belgian Support to HSSP III</w:t>
        </w:r>
        <w:r w:rsidR="00B64654">
          <w:rPr>
            <w:noProof/>
            <w:webHidden/>
          </w:rPr>
          <w:tab/>
        </w:r>
        <w:r w:rsidR="00B64654">
          <w:rPr>
            <w:noProof/>
            <w:webHidden/>
          </w:rPr>
          <w:fldChar w:fldCharType="begin"/>
        </w:r>
        <w:r w:rsidR="00B64654">
          <w:rPr>
            <w:noProof/>
            <w:webHidden/>
          </w:rPr>
          <w:instrText xml:space="preserve"> PAGEREF _Toc445210307 \h </w:instrText>
        </w:r>
        <w:r w:rsidR="00B64654">
          <w:rPr>
            <w:noProof/>
            <w:webHidden/>
          </w:rPr>
        </w:r>
        <w:r w:rsidR="00B64654">
          <w:rPr>
            <w:noProof/>
            <w:webHidden/>
          </w:rPr>
          <w:fldChar w:fldCharType="separate"/>
        </w:r>
        <w:r w:rsidR="00BF4078">
          <w:rPr>
            <w:noProof/>
            <w:webHidden/>
          </w:rPr>
          <w:t>40</w:t>
        </w:r>
        <w:r w:rsidR="00B64654">
          <w:rPr>
            <w:noProof/>
            <w:webHidden/>
          </w:rPr>
          <w:fldChar w:fldCharType="end"/>
        </w:r>
      </w:hyperlink>
    </w:p>
    <w:p w14:paraId="60751656"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08" w:history="1">
        <w:r w:rsidR="00B64654" w:rsidRPr="00E434F1">
          <w:rPr>
            <w:rStyle w:val="Hyperlink"/>
            <w:noProof/>
          </w:rPr>
          <w:t>4.1</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HSSPIII</w:t>
        </w:r>
        <w:r w:rsidR="00B64654">
          <w:rPr>
            <w:noProof/>
            <w:webHidden/>
          </w:rPr>
          <w:tab/>
        </w:r>
        <w:r w:rsidR="00B64654">
          <w:rPr>
            <w:noProof/>
            <w:webHidden/>
          </w:rPr>
          <w:fldChar w:fldCharType="begin"/>
        </w:r>
        <w:r w:rsidR="00B64654">
          <w:rPr>
            <w:noProof/>
            <w:webHidden/>
          </w:rPr>
          <w:instrText xml:space="preserve"> PAGEREF _Toc445210308 \h </w:instrText>
        </w:r>
        <w:r w:rsidR="00B64654">
          <w:rPr>
            <w:noProof/>
            <w:webHidden/>
          </w:rPr>
        </w:r>
        <w:r w:rsidR="00B64654">
          <w:rPr>
            <w:noProof/>
            <w:webHidden/>
          </w:rPr>
          <w:fldChar w:fldCharType="separate"/>
        </w:r>
        <w:r w:rsidR="00BF4078">
          <w:rPr>
            <w:noProof/>
            <w:webHidden/>
          </w:rPr>
          <w:t>40</w:t>
        </w:r>
        <w:r w:rsidR="00B64654">
          <w:rPr>
            <w:noProof/>
            <w:webHidden/>
          </w:rPr>
          <w:fldChar w:fldCharType="end"/>
        </w:r>
      </w:hyperlink>
    </w:p>
    <w:p w14:paraId="06E6BCE2"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09" w:history="1">
        <w:r w:rsidR="00B64654" w:rsidRPr="00E434F1">
          <w:rPr>
            <w:rStyle w:val="Hyperlink"/>
            <w:noProof/>
          </w:rPr>
          <w:t>4.2</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Belgian Contribution</w:t>
        </w:r>
        <w:r w:rsidR="00B64654">
          <w:rPr>
            <w:noProof/>
            <w:webHidden/>
          </w:rPr>
          <w:tab/>
        </w:r>
        <w:r w:rsidR="00B64654">
          <w:rPr>
            <w:noProof/>
            <w:webHidden/>
          </w:rPr>
          <w:fldChar w:fldCharType="begin"/>
        </w:r>
        <w:r w:rsidR="00B64654">
          <w:rPr>
            <w:noProof/>
            <w:webHidden/>
          </w:rPr>
          <w:instrText xml:space="preserve"> PAGEREF _Toc445210309 \h </w:instrText>
        </w:r>
        <w:r w:rsidR="00B64654">
          <w:rPr>
            <w:noProof/>
            <w:webHidden/>
          </w:rPr>
        </w:r>
        <w:r w:rsidR="00B64654">
          <w:rPr>
            <w:noProof/>
            <w:webHidden/>
          </w:rPr>
          <w:fldChar w:fldCharType="separate"/>
        </w:r>
        <w:r w:rsidR="00BF4078">
          <w:rPr>
            <w:noProof/>
            <w:webHidden/>
          </w:rPr>
          <w:t>40</w:t>
        </w:r>
        <w:r w:rsidR="00B64654">
          <w:rPr>
            <w:noProof/>
            <w:webHidden/>
          </w:rPr>
          <w:fldChar w:fldCharType="end"/>
        </w:r>
      </w:hyperlink>
    </w:p>
    <w:p w14:paraId="5CE8E332"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10" w:history="1">
        <w:r w:rsidR="00B64654" w:rsidRPr="00E434F1">
          <w:rPr>
            <w:rStyle w:val="Hyperlink"/>
            <w:noProof/>
          </w:rPr>
          <w:t>4.3</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Set-up of the Policy Dialogue (‘the how’)</w:t>
        </w:r>
        <w:r w:rsidR="00B64654">
          <w:rPr>
            <w:noProof/>
            <w:webHidden/>
          </w:rPr>
          <w:tab/>
        </w:r>
        <w:r w:rsidR="00B64654">
          <w:rPr>
            <w:noProof/>
            <w:webHidden/>
          </w:rPr>
          <w:fldChar w:fldCharType="begin"/>
        </w:r>
        <w:r w:rsidR="00B64654">
          <w:rPr>
            <w:noProof/>
            <w:webHidden/>
          </w:rPr>
          <w:instrText xml:space="preserve"> PAGEREF _Toc445210310 \h </w:instrText>
        </w:r>
        <w:r w:rsidR="00B64654">
          <w:rPr>
            <w:noProof/>
            <w:webHidden/>
          </w:rPr>
        </w:r>
        <w:r w:rsidR="00B64654">
          <w:rPr>
            <w:noProof/>
            <w:webHidden/>
          </w:rPr>
          <w:fldChar w:fldCharType="separate"/>
        </w:r>
        <w:r w:rsidR="00BF4078">
          <w:rPr>
            <w:noProof/>
            <w:webHidden/>
          </w:rPr>
          <w:t>42</w:t>
        </w:r>
        <w:r w:rsidR="00B64654">
          <w:rPr>
            <w:noProof/>
            <w:webHidden/>
          </w:rPr>
          <w:fldChar w:fldCharType="end"/>
        </w:r>
      </w:hyperlink>
    </w:p>
    <w:p w14:paraId="6D60DEBC"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11" w:history="1">
        <w:r w:rsidR="00B64654" w:rsidRPr="00E434F1">
          <w:rPr>
            <w:rStyle w:val="Hyperlink"/>
            <w:noProof/>
          </w:rPr>
          <w:t>4.4</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Focus of the Policy Dialogue (‘the what’)</w:t>
        </w:r>
        <w:r w:rsidR="00B64654">
          <w:rPr>
            <w:noProof/>
            <w:webHidden/>
          </w:rPr>
          <w:tab/>
        </w:r>
        <w:r w:rsidR="00B64654">
          <w:rPr>
            <w:noProof/>
            <w:webHidden/>
          </w:rPr>
          <w:fldChar w:fldCharType="begin"/>
        </w:r>
        <w:r w:rsidR="00B64654">
          <w:rPr>
            <w:noProof/>
            <w:webHidden/>
          </w:rPr>
          <w:instrText xml:space="preserve"> PAGEREF _Toc445210311 \h </w:instrText>
        </w:r>
        <w:r w:rsidR="00B64654">
          <w:rPr>
            <w:noProof/>
            <w:webHidden/>
          </w:rPr>
        </w:r>
        <w:r w:rsidR="00B64654">
          <w:rPr>
            <w:noProof/>
            <w:webHidden/>
          </w:rPr>
          <w:fldChar w:fldCharType="separate"/>
        </w:r>
        <w:r w:rsidR="00BF4078">
          <w:rPr>
            <w:noProof/>
            <w:webHidden/>
          </w:rPr>
          <w:t>43</w:t>
        </w:r>
        <w:r w:rsidR="00B64654">
          <w:rPr>
            <w:noProof/>
            <w:webHidden/>
          </w:rPr>
          <w:fldChar w:fldCharType="end"/>
        </w:r>
      </w:hyperlink>
    </w:p>
    <w:p w14:paraId="384DCFE1" w14:textId="77777777" w:rsidR="00B64654" w:rsidRDefault="001F1EC1">
      <w:pPr>
        <w:pStyle w:val="TOC1"/>
        <w:tabs>
          <w:tab w:val="left" w:pos="331"/>
        </w:tabs>
        <w:rPr>
          <w:rFonts w:asciiTheme="minorHAnsi" w:eastAsiaTheme="minorEastAsia" w:hAnsiTheme="minorHAnsi" w:cstheme="minorBidi"/>
          <w:b w:val="0"/>
          <w:caps w:val="0"/>
          <w:noProof/>
          <w:sz w:val="22"/>
          <w:szCs w:val="22"/>
          <w:lang w:val="en-US"/>
        </w:rPr>
      </w:pPr>
      <w:hyperlink w:anchor="_Toc445210312" w:history="1">
        <w:r w:rsidR="00B64654" w:rsidRPr="00E434F1">
          <w:rPr>
            <w:rStyle w:val="Hyperlink"/>
            <w:noProof/>
          </w:rPr>
          <w:t>5</w:t>
        </w:r>
        <w:r w:rsidR="00B64654">
          <w:rPr>
            <w:rFonts w:asciiTheme="minorHAnsi" w:eastAsiaTheme="minorEastAsia" w:hAnsiTheme="minorHAnsi" w:cstheme="minorBidi"/>
            <w:b w:val="0"/>
            <w:caps w:val="0"/>
            <w:noProof/>
            <w:sz w:val="22"/>
            <w:szCs w:val="22"/>
            <w:lang w:val="en-US"/>
          </w:rPr>
          <w:tab/>
        </w:r>
        <w:r w:rsidR="00B64654" w:rsidRPr="00E434F1">
          <w:rPr>
            <w:rStyle w:val="Hyperlink"/>
            <w:noProof/>
          </w:rPr>
          <w:t>Policy dialogue &amp; Donor Coordination arrangements</w:t>
        </w:r>
        <w:r w:rsidR="00B64654">
          <w:rPr>
            <w:noProof/>
            <w:webHidden/>
          </w:rPr>
          <w:tab/>
        </w:r>
        <w:r w:rsidR="00B64654">
          <w:rPr>
            <w:noProof/>
            <w:webHidden/>
          </w:rPr>
          <w:fldChar w:fldCharType="begin"/>
        </w:r>
        <w:r w:rsidR="00B64654">
          <w:rPr>
            <w:noProof/>
            <w:webHidden/>
          </w:rPr>
          <w:instrText xml:space="preserve"> PAGEREF _Toc445210312 \h </w:instrText>
        </w:r>
        <w:r w:rsidR="00B64654">
          <w:rPr>
            <w:noProof/>
            <w:webHidden/>
          </w:rPr>
        </w:r>
        <w:r w:rsidR="00B64654">
          <w:rPr>
            <w:noProof/>
            <w:webHidden/>
          </w:rPr>
          <w:fldChar w:fldCharType="separate"/>
        </w:r>
        <w:r w:rsidR="00BF4078">
          <w:rPr>
            <w:noProof/>
            <w:webHidden/>
          </w:rPr>
          <w:t>45</w:t>
        </w:r>
        <w:r w:rsidR="00B64654">
          <w:rPr>
            <w:noProof/>
            <w:webHidden/>
          </w:rPr>
          <w:fldChar w:fldCharType="end"/>
        </w:r>
      </w:hyperlink>
    </w:p>
    <w:p w14:paraId="1C2CAEB3" w14:textId="77777777" w:rsidR="00B64654" w:rsidRDefault="001F1EC1">
      <w:pPr>
        <w:pStyle w:val="TOC1"/>
        <w:tabs>
          <w:tab w:val="left" w:pos="331"/>
        </w:tabs>
        <w:rPr>
          <w:rFonts w:asciiTheme="minorHAnsi" w:eastAsiaTheme="minorEastAsia" w:hAnsiTheme="minorHAnsi" w:cstheme="minorBidi"/>
          <w:b w:val="0"/>
          <w:caps w:val="0"/>
          <w:noProof/>
          <w:sz w:val="22"/>
          <w:szCs w:val="22"/>
          <w:lang w:val="en-US"/>
        </w:rPr>
      </w:pPr>
      <w:hyperlink w:anchor="_Toc445210313" w:history="1">
        <w:r w:rsidR="00B64654" w:rsidRPr="00E434F1">
          <w:rPr>
            <w:rStyle w:val="Hyperlink"/>
            <w:noProof/>
          </w:rPr>
          <w:t>6</w:t>
        </w:r>
        <w:r w:rsidR="00B64654">
          <w:rPr>
            <w:rFonts w:asciiTheme="minorHAnsi" w:eastAsiaTheme="minorEastAsia" w:hAnsiTheme="minorHAnsi" w:cstheme="minorBidi"/>
            <w:b w:val="0"/>
            <w:caps w:val="0"/>
            <w:noProof/>
            <w:sz w:val="22"/>
            <w:szCs w:val="22"/>
            <w:lang w:val="en-US"/>
          </w:rPr>
          <w:tab/>
        </w:r>
        <w:r w:rsidR="00B64654" w:rsidRPr="00E434F1">
          <w:rPr>
            <w:rStyle w:val="Hyperlink"/>
            <w:noProof/>
          </w:rPr>
          <w:t>Risk assessment and Mitigating Measures</w:t>
        </w:r>
        <w:r w:rsidR="00B64654">
          <w:rPr>
            <w:noProof/>
            <w:webHidden/>
          </w:rPr>
          <w:tab/>
        </w:r>
        <w:r w:rsidR="00B64654">
          <w:rPr>
            <w:noProof/>
            <w:webHidden/>
          </w:rPr>
          <w:fldChar w:fldCharType="begin"/>
        </w:r>
        <w:r w:rsidR="00B64654">
          <w:rPr>
            <w:noProof/>
            <w:webHidden/>
          </w:rPr>
          <w:instrText xml:space="preserve"> PAGEREF _Toc445210313 \h </w:instrText>
        </w:r>
        <w:r w:rsidR="00B64654">
          <w:rPr>
            <w:noProof/>
            <w:webHidden/>
          </w:rPr>
        </w:r>
        <w:r w:rsidR="00B64654">
          <w:rPr>
            <w:noProof/>
            <w:webHidden/>
          </w:rPr>
          <w:fldChar w:fldCharType="separate"/>
        </w:r>
        <w:r w:rsidR="00BF4078">
          <w:rPr>
            <w:noProof/>
            <w:webHidden/>
          </w:rPr>
          <w:t>48</w:t>
        </w:r>
        <w:r w:rsidR="00B64654">
          <w:rPr>
            <w:noProof/>
            <w:webHidden/>
          </w:rPr>
          <w:fldChar w:fldCharType="end"/>
        </w:r>
      </w:hyperlink>
    </w:p>
    <w:p w14:paraId="7936D933" w14:textId="77777777" w:rsidR="00B64654" w:rsidRDefault="001F1EC1">
      <w:pPr>
        <w:pStyle w:val="TOC1"/>
        <w:tabs>
          <w:tab w:val="left" w:pos="331"/>
        </w:tabs>
        <w:rPr>
          <w:rFonts w:asciiTheme="minorHAnsi" w:eastAsiaTheme="minorEastAsia" w:hAnsiTheme="minorHAnsi" w:cstheme="minorBidi"/>
          <w:b w:val="0"/>
          <w:caps w:val="0"/>
          <w:noProof/>
          <w:sz w:val="22"/>
          <w:szCs w:val="22"/>
          <w:lang w:val="en-US"/>
        </w:rPr>
      </w:pPr>
      <w:hyperlink w:anchor="_Toc445210314" w:history="1">
        <w:r w:rsidR="00B64654" w:rsidRPr="00E434F1">
          <w:rPr>
            <w:rStyle w:val="Hyperlink"/>
            <w:noProof/>
          </w:rPr>
          <w:t>7</w:t>
        </w:r>
        <w:r w:rsidR="00B64654">
          <w:rPr>
            <w:rFonts w:asciiTheme="minorHAnsi" w:eastAsiaTheme="minorEastAsia" w:hAnsiTheme="minorHAnsi" w:cstheme="minorBidi"/>
            <w:b w:val="0"/>
            <w:caps w:val="0"/>
            <w:noProof/>
            <w:sz w:val="22"/>
            <w:szCs w:val="22"/>
            <w:lang w:val="en-US"/>
          </w:rPr>
          <w:tab/>
        </w:r>
        <w:r w:rsidR="00B64654" w:rsidRPr="00E434F1">
          <w:rPr>
            <w:rStyle w:val="Hyperlink"/>
            <w:noProof/>
          </w:rPr>
          <w:t>Disbursements</w:t>
        </w:r>
        <w:r w:rsidR="00B64654">
          <w:rPr>
            <w:noProof/>
            <w:webHidden/>
          </w:rPr>
          <w:tab/>
        </w:r>
        <w:r w:rsidR="00B64654">
          <w:rPr>
            <w:noProof/>
            <w:webHidden/>
          </w:rPr>
          <w:fldChar w:fldCharType="begin"/>
        </w:r>
        <w:r w:rsidR="00B64654">
          <w:rPr>
            <w:noProof/>
            <w:webHidden/>
          </w:rPr>
          <w:instrText xml:space="preserve"> PAGEREF _Toc445210314 \h </w:instrText>
        </w:r>
        <w:r w:rsidR="00B64654">
          <w:rPr>
            <w:noProof/>
            <w:webHidden/>
          </w:rPr>
        </w:r>
        <w:r w:rsidR="00B64654">
          <w:rPr>
            <w:noProof/>
            <w:webHidden/>
          </w:rPr>
          <w:fldChar w:fldCharType="separate"/>
        </w:r>
        <w:r w:rsidR="00BF4078">
          <w:rPr>
            <w:noProof/>
            <w:webHidden/>
          </w:rPr>
          <w:t>52</w:t>
        </w:r>
        <w:r w:rsidR="00B64654">
          <w:rPr>
            <w:noProof/>
            <w:webHidden/>
          </w:rPr>
          <w:fldChar w:fldCharType="end"/>
        </w:r>
      </w:hyperlink>
    </w:p>
    <w:p w14:paraId="48376101"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15" w:history="1">
        <w:r w:rsidR="00B64654" w:rsidRPr="00E434F1">
          <w:rPr>
            <w:rStyle w:val="Hyperlink"/>
            <w:noProof/>
          </w:rPr>
          <w:t>7.1</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Conditionalities</w:t>
        </w:r>
        <w:r w:rsidR="00B64654">
          <w:rPr>
            <w:noProof/>
            <w:webHidden/>
          </w:rPr>
          <w:tab/>
        </w:r>
        <w:r w:rsidR="00B64654">
          <w:rPr>
            <w:noProof/>
            <w:webHidden/>
          </w:rPr>
          <w:fldChar w:fldCharType="begin"/>
        </w:r>
        <w:r w:rsidR="00B64654">
          <w:rPr>
            <w:noProof/>
            <w:webHidden/>
          </w:rPr>
          <w:instrText xml:space="preserve"> PAGEREF _Toc445210315 \h </w:instrText>
        </w:r>
        <w:r w:rsidR="00B64654">
          <w:rPr>
            <w:noProof/>
            <w:webHidden/>
          </w:rPr>
        </w:r>
        <w:r w:rsidR="00B64654">
          <w:rPr>
            <w:noProof/>
            <w:webHidden/>
          </w:rPr>
          <w:fldChar w:fldCharType="separate"/>
        </w:r>
        <w:r w:rsidR="00BF4078">
          <w:rPr>
            <w:noProof/>
            <w:webHidden/>
          </w:rPr>
          <w:t>52</w:t>
        </w:r>
        <w:r w:rsidR="00B64654">
          <w:rPr>
            <w:noProof/>
            <w:webHidden/>
          </w:rPr>
          <w:fldChar w:fldCharType="end"/>
        </w:r>
      </w:hyperlink>
    </w:p>
    <w:p w14:paraId="0F91375C"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16" w:history="1">
        <w:r w:rsidR="00B64654" w:rsidRPr="00E434F1">
          <w:rPr>
            <w:rStyle w:val="Hyperlink"/>
            <w:noProof/>
          </w:rPr>
          <w:t>7.2</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Financial Planning</w:t>
        </w:r>
        <w:r w:rsidR="00B64654">
          <w:rPr>
            <w:noProof/>
            <w:webHidden/>
          </w:rPr>
          <w:tab/>
        </w:r>
        <w:r w:rsidR="00B64654">
          <w:rPr>
            <w:noProof/>
            <w:webHidden/>
          </w:rPr>
          <w:fldChar w:fldCharType="begin"/>
        </w:r>
        <w:r w:rsidR="00B64654">
          <w:rPr>
            <w:noProof/>
            <w:webHidden/>
          </w:rPr>
          <w:instrText xml:space="preserve"> PAGEREF _Toc445210316 \h </w:instrText>
        </w:r>
        <w:r w:rsidR="00B64654">
          <w:rPr>
            <w:noProof/>
            <w:webHidden/>
          </w:rPr>
        </w:r>
        <w:r w:rsidR="00B64654">
          <w:rPr>
            <w:noProof/>
            <w:webHidden/>
          </w:rPr>
          <w:fldChar w:fldCharType="separate"/>
        </w:r>
        <w:r w:rsidR="00BF4078">
          <w:rPr>
            <w:noProof/>
            <w:webHidden/>
          </w:rPr>
          <w:t>54</w:t>
        </w:r>
        <w:r w:rsidR="00B64654">
          <w:rPr>
            <w:noProof/>
            <w:webHidden/>
          </w:rPr>
          <w:fldChar w:fldCharType="end"/>
        </w:r>
      </w:hyperlink>
    </w:p>
    <w:p w14:paraId="51058FA6" w14:textId="77777777" w:rsidR="00B64654" w:rsidRDefault="001F1EC1">
      <w:pPr>
        <w:pStyle w:val="TOC1"/>
        <w:tabs>
          <w:tab w:val="left" w:pos="331"/>
        </w:tabs>
        <w:rPr>
          <w:rFonts w:asciiTheme="minorHAnsi" w:eastAsiaTheme="minorEastAsia" w:hAnsiTheme="minorHAnsi" w:cstheme="minorBidi"/>
          <w:b w:val="0"/>
          <w:caps w:val="0"/>
          <w:noProof/>
          <w:sz w:val="22"/>
          <w:szCs w:val="22"/>
          <w:lang w:val="en-US"/>
        </w:rPr>
      </w:pPr>
      <w:hyperlink w:anchor="_Toc445210317" w:history="1">
        <w:r w:rsidR="00B64654" w:rsidRPr="00E434F1">
          <w:rPr>
            <w:rStyle w:val="Hyperlink"/>
            <w:noProof/>
          </w:rPr>
          <w:t>8</w:t>
        </w:r>
        <w:r w:rsidR="00B64654">
          <w:rPr>
            <w:rFonts w:asciiTheme="minorHAnsi" w:eastAsiaTheme="minorEastAsia" w:hAnsiTheme="minorHAnsi" w:cstheme="minorBidi"/>
            <w:b w:val="0"/>
            <w:caps w:val="0"/>
            <w:noProof/>
            <w:sz w:val="22"/>
            <w:szCs w:val="22"/>
            <w:lang w:val="en-US"/>
          </w:rPr>
          <w:tab/>
        </w:r>
        <w:r w:rsidR="00B64654" w:rsidRPr="00E434F1">
          <w:rPr>
            <w:rStyle w:val="Hyperlink"/>
            <w:noProof/>
          </w:rPr>
          <w:t>Annexes</w:t>
        </w:r>
        <w:r w:rsidR="00B64654">
          <w:rPr>
            <w:noProof/>
            <w:webHidden/>
          </w:rPr>
          <w:tab/>
        </w:r>
        <w:r w:rsidR="00B64654">
          <w:rPr>
            <w:noProof/>
            <w:webHidden/>
          </w:rPr>
          <w:fldChar w:fldCharType="begin"/>
        </w:r>
        <w:r w:rsidR="00B64654">
          <w:rPr>
            <w:noProof/>
            <w:webHidden/>
          </w:rPr>
          <w:instrText xml:space="preserve"> PAGEREF _Toc445210317 \h </w:instrText>
        </w:r>
        <w:r w:rsidR="00B64654">
          <w:rPr>
            <w:noProof/>
            <w:webHidden/>
          </w:rPr>
        </w:r>
        <w:r w:rsidR="00B64654">
          <w:rPr>
            <w:noProof/>
            <w:webHidden/>
          </w:rPr>
          <w:fldChar w:fldCharType="separate"/>
        </w:r>
        <w:r w:rsidR="00BF4078">
          <w:rPr>
            <w:noProof/>
            <w:webHidden/>
          </w:rPr>
          <w:t>57</w:t>
        </w:r>
        <w:r w:rsidR="00B64654">
          <w:rPr>
            <w:noProof/>
            <w:webHidden/>
          </w:rPr>
          <w:fldChar w:fldCharType="end"/>
        </w:r>
      </w:hyperlink>
    </w:p>
    <w:p w14:paraId="5D64BB3B"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18" w:history="1">
        <w:r w:rsidR="00B64654" w:rsidRPr="00E434F1">
          <w:rPr>
            <w:rStyle w:val="Hyperlink"/>
            <w:noProof/>
          </w:rPr>
          <w:t>8.1</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Specific Agreement Draft</w:t>
        </w:r>
        <w:r w:rsidR="00B64654">
          <w:rPr>
            <w:noProof/>
            <w:webHidden/>
          </w:rPr>
          <w:tab/>
        </w:r>
        <w:r w:rsidR="00B64654">
          <w:rPr>
            <w:noProof/>
            <w:webHidden/>
          </w:rPr>
          <w:fldChar w:fldCharType="begin"/>
        </w:r>
        <w:r w:rsidR="00B64654">
          <w:rPr>
            <w:noProof/>
            <w:webHidden/>
          </w:rPr>
          <w:instrText xml:space="preserve"> PAGEREF _Toc445210318 \h </w:instrText>
        </w:r>
        <w:r w:rsidR="00B64654">
          <w:rPr>
            <w:noProof/>
            <w:webHidden/>
          </w:rPr>
        </w:r>
        <w:r w:rsidR="00B64654">
          <w:rPr>
            <w:noProof/>
            <w:webHidden/>
          </w:rPr>
          <w:fldChar w:fldCharType="separate"/>
        </w:r>
        <w:r w:rsidR="00BF4078">
          <w:rPr>
            <w:noProof/>
            <w:webHidden/>
          </w:rPr>
          <w:t>57</w:t>
        </w:r>
        <w:r w:rsidR="00B64654">
          <w:rPr>
            <w:noProof/>
            <w:webHidden/>
          </w:rPr>
          <w:fldChar w:fldCharType="end"/>
        </w:r>
      </w:hyperlink>
    </w:p>
    <w:p w14:paraId="7C6F9DCC"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19" w:history="1">
        <w:r w:rsidR="00B64654" w:rsidRPr="00E434F1">
          <w:rPr>
            <w:rStyle w:val="Hyperlink"/>
            <w:noProof/>
          </w:rPr>
          <w:t>8.2</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Implementation Agreement</w:t>
        </w:r>
        <w:r w:rsidR="00B64654">
          <w:rPr>
            <w:noProof/>
            <w:webHidden/>
          </w:rPr>
          <w:tab/>
        </w:r>
        <w:r w:rsidR="00B64654">
          <w:rPr>
            <w:noProof/>
            <w:webHidden/>
          </w:rPr>
          <w:fldChar w:fldCharType="begin"/>
        </w:r>
        <w:r w:rsidR="00B64654">
          <w:rPr>
            <w:noProof/>
            <w:webHidden/>
          </w:rPr>
          <w:instrText xml:space="preserve"> PAGEREF _Toc445210319 \h </w:instrText>
        </w:r>
        <w:r w:rsidR="00B64654">
          <w:rPr>
            <w:noProof/>
            <w:webHidden/>
          </w:rPr>
        </w:r>
        <w:r w:rsidR="00B64654">
          <w:rPr>
            <w:noProof/>
            <w:webHidden/>
          </w:rPr>
          <w:fldChar w:fldCharType="separate"/>
        </w:r>
        <w:r w:rsidR="00BF4078">
          <w:rPr>
            <w:noProof/>
            <w:webHidden/>
          </w:rPr>
          <w:t>64</w:t>
        </w:r>
        <w:r w:rsidR="00B64654">
          <w:rPr>
            <w:noProof/>
            <w:webHidden/>
          </w:rPr>
          <w:fldChar w:fldCharType="end"/>
        </w:r>
      </w:hyperlink>
    </w:p>
    <w:p w14:paraId="6105935E"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20" w:history="1">
        <w:r w:rsidR="00B64654" w:rsidRPr="00E434F1">
          <w:rPr>
            <w:rStyle w:val="Hyperlink"/>
            <w:noProof/>
          </w:rPr>
          <w:t>8.3</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ToRs of the Belgian Technical Expertise</w:t>
        </w:r>
        <w:r w:rsidR="00B64654">
          <w:rPr>
            <w:noProof/>
            <w:webHidden/>
          </w:rPr>
          <w:tab/>
        </w:r>
        <w:r w:rsidR="00B64654">
          <w:rPr>
            <w:noProof/>
            <w:webHidden/>
          </w:rPr>
          <w:fldChar w:fldCharType="begin"/>
        </w:r>
        <w:r w:rsidR="00B64654">
          <w:rPr>
            <w:noProof/>
            <w:webHidden/>
          </w:rPr>
          <w:instrText xml:space="preserve"> PAGEREF _Toc445210320 \h </w:instrText>
        </w:r>
        <w:r w:rsidR="00B64654">
          <w:rPr>
            <w:noProof/>
            <w:webHidden/>
          </w:rPr>
        </w:r>
        <w:r w:rsidR="00B64654">
          <w:rPr>
            <w:noProof/>
            <w:webHidden/>
          </w:rPr>
          <w:fldChar w:fldCharType="separate"/>
        </w:r>
        <w:r w:rsidR="00BF4078">
          <w:rPr>
            <w:noProof/>
            <w:webHidden/>
          </w:rPr>
          <w:t>70</w:t>
        </w:r>
        <w:r w:rsidR="00B64654">
          <w:rPr>
            <w:noProof/>
            <w:webHidden/>
          </w:rPr>
          <w:fldChar w:fldCharType="end"/>
        </w:r>
      </w:hyperlink>
    </w:p>
    <w:p w14:paraId="2DF36B85"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21" w:history="1">
        <w:r w:rsidR="00B64654" w:rsidRPr="00E434F1">
          <w:rPr>
            <w:rStyle w:val="Hyperlink"/>
            <w:noProof/>
          </w:rPr>
          <w:t>8.4</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Reporting Obligations</w:t>
        </w:r>
        <w:r w:rsidR="00B64654">
          <w:rPr>
            <w:noProof/>
            <w:webHidden/>
          </w:rPr>
          <w:tab/>
        </w:r>
        <w:r w:rsidR="00B64654">
          <w:rPr>
            <w:noProof/>
            <w:webHidden/>
          </w:rPr>
          <w:fldChar w:fldCharType="begin"/>
        </w:r>
        <w:r w:rsidR="00B64654">
          <w:rPr>
            <w:noProof/>
            <w:webHidden/>
          </w:rPr>
          <w:instrText xml:space="preserve"> PAGEREF _Toc445210321 \h </w:instrText>
        </w:r>
        <w:r w:rsidR="00B64654">
          <w:rPr>
            <w:noProof/>
            <w:webHidden/>
          </w:rPr>
        </w:r>
        <w:r w:rsidR="00B64654">
          <w:rPr>
            <w:noProof/>
            <w:webHidden/>
          </w:rPr>
          <w:fldChar w:fldCharType="separate"/>
        </w:r>
        <w:r w:rsidR="00BF4078">
          <w:rPr>
            <w:noProof/>
            <w:webHidden/>
          </w:rPr>
          <w:t>74</w:t>
        </w:r>
        <w:r w:rsidR="00B64654">
          <w:rPr>
            <w:noProof/>
            <w:webHidden/>
          </w:rPr>
          <w:fldChar w:fldCharType="end"/>
        </w:r>
      </w:hyperlink>
    </w:p>
    <w:p w14:paraId="6E709625"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22" w:history="1">
        <w:r w:rsidR="00B64654" w:rsidRPr="00E434F1">
          <w:rPr>
            <w:rStyle w:val="Hyperlink"/>
            <w:noProof/>
          </w:rPr>
          <w:t>8.5</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summary table of Health sector policies and strategic plans</w:t>
        </w:r>
        <w:r w:rsidR="00B64654">
          <w:rPr>
            <w:noProof/>
            <w:webHidden/>
          </w:rPr>
          <w:tab/>
        </w:r>
        <w:r w:rsidR="00B64654">
          <w:rPr>
            <w:noProof/>
            <w:webHidden/>
          </w:rPr>
          <w:fldChar w:fldCharType="begin"/>
        </w:r>
        <w:r w:rsidR="00B64654">
          <w:rPr>
            <w:noProof/>
            <w:webHidden/>
          </w:rPr>
          <w:instrText xml:space="preserve"> PAGEREF _Toc445210322 \h </w:instrText>
        </w:r>
        <w:r w:rsidR="00B64654">
          <w:rPr>
            <w:noProof/>
            <w:webHidden/>
          </w:rPr>
        </w:r>
        <w:r w:rsidR="00B64654">
          <w:rPr>
            <w:noProof/>
            <w:webHidden/>
          </w:rPr>
          <w:fldChar w:fldCharType="separate"/>
        </w:r>
        <w:r w:rsidR="00BF4078">
          <w:rPr>
            <w:noProof/>
            <w:webHidden/>
          </w:rPr>
          <w:t>76</w:t>
        </w:r>
        <w:r w:rsidR="00B64654">
          <w:rPr>
            <w:noProof/>
            <w:webHidden/>
          </w:rPr>
          <w:fldChar w:fldCharType="end"/>
        </w:r>
      </w:hyperlink>
    </w:p>
    <w:p w14:paraId="703CF88F"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23" w:history="1">
        <w:r w:rsidR="00B64654" w:rsidRPr="00E434F1">
          <w:rPr>
            <w:rStyle w:val="Hyperlink"/>
            <w:noProof/>
          </w:rPr>
          <w:t>8.6</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Updated structure of TWG, Chairs&amp;co-chairs</w:t>
        </w:r>
        <w:r w:rsidR="00B64654">
          <w:rPr>
            <w:noProof/>
            <w:webHidden/>
          </w:rPr>
          <w:tab/>
        </w:r>
        <w:r w:rsidR="00B64654">
          <w:rPr>
            <w:noProof/>
            <w:webHidden/>
          </w:rPr>
          <w:fldChar w:fldCharType="begin"/>
        </w:r>
        <w:r w:rsidR="00B64654">
          <w:rPr>
            <w:noProof/>
            <w:webHidden/>
          </w:rPr>
          <w:instrText xml:space="preserve"> PAGEREF _Toc445210323 \h </w:instrText>
        </w:r>
        <w:r w:rsidR="00B64654">
          <w:rPr>
            <w:noProof/>
            <w:webHidden/>
          </w:rPr>
        </w:r>
        <w:r w:rsidR="00B64654">
          <w:rPr>
            <w:noProof/>
            <w:webHidden/>
          </w:rPr>
          <w:fldChar w:fldCharType="separate"/>
        </w:r>
        <w:r w:rsidR="00BF4078">
          <w:rPr>
            <w:noProof/>
            <w:webHidden/>
          </w:rPr>
          <w:t>77</w:t>
        </w:r>
        <w:r w:rsidR="00B64654">
          <w:rPr>
            <w:noProof/>
            <w:webHidden/>
          </w:rPr>
          <w:fldChar w:fldCharType="end"/>
        </w:r>
      </w:hyperlink>
    </w:p>
    <w:p w14:paraId="6E186E2C"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24" w:history="1">
        <w:r w:rsidR="00B64654" w:rsidRPr="00E434F1">
          <w:rPr>
            <w:rStyle w:val="Hyperlink"/>
            <w:noProof/>
          </w:rPr>
          <w:t>8.7</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Bibliographic References</w:t>
        </w:r>
        <w:r w:rsidR="00B64654">
          <w:rPr>
            <w:noProof/>
            <w:webHidden/>
          </w:rPr>
          <w:tab/>
        </w:r>
        <w:r w:rsidR="00B64654">
          <w:rPr>
            <w:noProof/>
            <w:webHidden/>
          </w:rPr>
          <w:fldChar w:fldCharType="begin"/>
        </w:r>
        <w:r w:rsidR="00B64654">
          <w:rPr>
            <w:noProof/>
            <w:webHidden/>
          </w:rPr>
          <w:instrText xml:space="preserve"> PAGEREF _Toc445210324 \h </w:instrText>
        </w:r>
        <w:r w:rsidR="00B64654">
          <w:rPr>
            <w:noProof/>
            <w:webHidden/>
          </w:rPr>
        </w:r>
        <w:r w:rsidR="00B64654">
          <w:rPr>
            <w:noProof/>
            <w:webHidden/>
          </w:rPr>
          <w:fldChar w:fldCharType="separate"/>
        </w:r>
        <w:r w:rsidR="00BF4078">
          <w:rPr>
            <w:noProof/>
            <w:webHidden/>
          </w:rPr>
          <w:t>79</w:t>
        </w:r>
        <w:r w:rsidR="00B64654">
          <w:rPr>
            <w:noProof/>
            <w:webHidden/>
          </w:rPr>
          <w:fldChar w:fldCharType="end"/>
        </w:r>
      </w:hyperlink>
    </w:p>
    <w:p w14:paraId="3A47814D" w14:textId="77777777" w:rsidR="00B64654" w:rsidRDefault="001F1EC1">
      <w:pPr>
        <w:pStyle w:val="TOC2"/>
        <w:tabs>
          <w:tab w:val="left" w:pos="781"/>
        </w:tabs>
        <w:rPr>
          <w:rFonts w:asciiTheme="minorHAnsi" w:eastAsiaTheme="minorEastAsia" w:hAnsiTheme="minorHAnsi" w:cstheme="minorBidi"/>
          <w:b w:val="0"/>
          <w:smallCaps w:val="0"/>
          <w:noProof/>
          <w:sz w:val="22"/>
          <w:szCs w:val="22"/>
          <w:lang w:val="en-US"/>
        </w:rPr>
      </w:pPr>
      <w:hyperlink w:anchor="_Toc445210325" w:history="1">
        <w:r w:rsidR="00B64654" w:rsidRPr="00E434F1">
          <w:rPr>
            <w:rStyle w:val="Hyperlink"/>
            <w:noProof/>
          </w:rPr>
          <w:t>8.8</w:t>
        </w:r>
        <w:r w:rsidR="00B64654">
          <w:rPr>
            <w:rFonts w:asciiTheme="minorHAnsi" w:eastAsiaTheme="minorEastAsia" w:hAnsiTheme="minorHAnsi" w:cstheme="minorBidi"/>
            <w:b w:val="0"/>
            <w:smallCaps w:val="0"/>
            <w:noProof/>
            <w:sz w:val="22"/>
            <w:szCs w:val="22"/>
            <w:lang w:val="en-US"/>
          </w:rPr>
          <w:tab/>
        </w:r>
        <w:r w:rsidR="00B64654" w:rsidRPr="00E434F1">
          <w:rPr>
            <w:rStyle w:val="Hyperlink"/>
            <w:noProof/>
          </w:rPr>
          <w:t>List of people me</w:t>
        </w:r>
        <w:r w:rsidR="00B64654">
          <w:rPr>
            <w:noProof/>
            <w:webHidden/>
          </w:rPr>
          <w:tab/>
        </w:r>
        <w:r w:rsidR="00B64654">
          <w:rPr>
            <w:noProof/>
            <w:webHidden/>
          </w:rPr>
          <w:fldChar w:fldCharType="begin"/>
        </w:r>
        <w:r w:rsidR="00B64654">
          <w:rPr>
            <w:noProof/>
            <w:webHidden/>
          </w:rPr>
          <w:instrText xml:space="preserve"> PAGEREF _Toc445210325 \h </w:instrText>
        </w:r>
        <w:r w:rsidR="00B64654">
          <w:rPr>
            <w:noProof/>
            <w:webHidden/>
          </w:rPr>
        </w:r>
        <w:r w:rsidR="00B64654">
          <w:rPr>
            <w:noProof/>
            <w:webHidden/>
          </w:rPr>
          <w:fldChar w:fldCharType="separate"/>
        </w:r>
        <w:r w:rsidR="00BF4078">
          <w:rPr>
            <w:noProof/>
            <w:webHidden/>
          </w:rPr>
          <w:t>81</w:t>
        </w:r>
        <w:r w:rsidR="00B64654">
          <w:rPr>
            <w:noProof/>
            <w:webHidden/>
          </w:rPr>
          <w:fldChar w:fldCharType="end"/>
        </w:r>
      </w:hyperlink>
    </w:p>
    <w:p w14:paraId="64382F6D" w14:textId="77777777" w:rsidR="006B4E85" w:rsidRPr="00A63533" w:rsidRDefault="00B64654">
      <w:pPr>
        <w:pStyle w:val="BTCContentsheading"/>
        <w:sectPr w:rsidR="006B4E85" w:rsidRPr="00A63533" w:rsidSect="00235ACC">
          <w:pgSz w:w="11906" w:h="16838"/>
          <w:pgMar w:top="1418" w:right="1701" w:bottom="1134" w:left="1417" w:header="720" w:footer="720" w:gutter="0"/>
          <w:cols w:space="708"/>
          <w:docGrid w:linePitch="360"/>
        </w:sectPr>
      </w:pPr>
      <w:r>
        <w:fldChar w:fldCharType="end"/>
      </w:r>
    </w:p>
    <w:p w14:paraId="5A805B3D" w14:textId="77777777" w:rsidR="006B4E85" w:rsidRPr="00A63533" w:rsidRDefault="006B4E85">
      <w:pPr>
        <w:pStyle w:val="Heading1"/>
        <w:numPr>
          <w:ilvl w:val="0"/>
          <w:numId w:val="0"/>
        </w:numPr>
        <w:rPr>
          <w:lang w:val="en-GB"/>
        </w:rPr>
      </w:pPr>
      <w:bookmarkStart w:id="3" w:name="_Toc445210297"/>
      <w:r w:rsidRPr="00A63533">
        <w:rPr>
          <w:noProof/>
          <w:lang w:val="en-GB"/>
        </w:rPr>
        <w:lastRenderedPageBreak/>
        <w:t>List of acronyms</w:t>
      </w:r>
      <w:bookmarkEnd w:id="3"/>
    </w:p>
    <w:tbl>
      <w:tblPr>
        <w:tblW w:w="9180" w:type="dxa"/>
        <w:tblLook w:val="0000" w:firstRow="0" w:lastRow="0" w:firstColumn="0" w:lastColumn="0" w:noHBand="0" w:noVBand="0"/>
      </w:tblPr>
      <w:tblGrid>
        <w:gridCol w:w="1384"/>
        <w:gridCol w:w="7796"/>
      </w:tblGrid>
      <w:tr w:rsidR="0017485A" w:rsidRPr="00730FD9" w14:paraId="1491BAE8" w14:textId="77777777" w:rsidTr="00235ACC">
        <w:trPr>
          <w:trHeight w:val="297"/>
        </w:trPr>
        <w:tc>
          <w:tcPr>
            <w:tcW w:w="1384" w:type="dxa"/>
          </w:tcPr>
          <w:p w14:paraId="0939098E" w14:textId="77777777" w:rsidR="0017485A" w:rsidRPr="00D45354" w:rsidRDefault="0017485A" w:rsidP="00AB31E6">
            <w:pPr>
              <w:pStyle w:val="BTCBodyText"/>
              <w:spacing w:before="40"/>
              <w:jc w:val="left"/>
              <w:rPr>
                <w:rFonts w:cs="Arial"/>
                <w:sz w:val="18"/>
                <w:szCs w:val="18"/>
              </w:rPr>
            </w:pPr>
            <w:r>
              <w:rPr>
                <w:rFonts w:cs="Arial"/>
                <w:sz w:val="18"/>
                <w:szCs w:val="18"/>
              </w:rPr>
              <w:t>ANC</w:t>
            </w:r>
          </w:p>
        </w:tc>
        <w:tc>
          <w:tcPr>
            <w:tcW w:w="7796" w:type="dxa"/>
          </w:tcPr>
          <w:p w14:paraId="6C30509E" w14:textId="77777777" w:rsidR="0017485A" w:rsidRPr="00D45354" w:rsidRDefault="0017485A" w:rsidP="00AB31E6">
            <w:pPr>
              <w:pStyle w:val="BTCBodyText"/>
              <w:spacing w:before="40"/>
              <w:jc w:val="left"/>
              <w:rPr>
                <w:rFonts w:cs="Arial"/>
                <w:sz w:val="18"/>
                <w:szCs w:val="18"/>
              </w:rPr>
            </w:pPr>
            <w:r>
              <w:rPr>
                <w:rFonts w:cs="Arial"/>
                <w:sz w:val="18"/>
                <w:szCs w:val="18"/>
              </w:rPr>
              <w:t>Antenatal Care</w:t>
            </w:r>
          </w:p>
        </w:tc>
      </w:tr>
      <w:tr w:rsidR="00AB31E6" w:rsidRPr="00730FD9" w14:paraId="0E9F6234" w14:textId="77777777" w:rsidTr="00235ACC">
        <w:trPr>
          <w:trHeight w:val="297"/>
        </w:trPr>
        <w:tc>
          <w:tcPr>
            <w:tcW w:w="1384" w:type="dxa"/>
          </w:tcPr>
          <w:p w14:paraId="35BC1359" w14:textId="77777777" w:rsidR="00AB31E6" w:rsidRPr="00D45354" w:rsidRDefault="00AB31E6" w:rsidP="00AB31E6">
            <w:pPr>
              <w:pStyle w:val="BTCBodyText"/>
              <w:spacing w:before="40"/>
              <w:jc w:val="left"/>
              <w:rPr>
                <w:rFonts w:cs="Arial"/>
                <w:sz w:val="18"/>
                <w:szCs w:val="18"/>
              </w:rPr>
            </w:pPr>
            <w:r w:rsidRPr="00D45354">
              <w:rPr>
                <w:rFonts w:cs="Arial"/>
                <w:sz w:val="18"/>
                <w:szCs w:val="18"/>
              </w:rPr>
              <w:t>BCC</w:t>
            </w:r>
          </w:p>
        </w:tc>
        <w:tc>
          <w:tcPr>
            <w:tcW w:w="7796" w:type="dxa"/>
          </w:tcPr>
          <w:p w14:paraId="0B3F1899" w14:textId="77777777" w:rsidR="00AB31E6" w:rsidRPr="00D45354" w:rsidRDefault="00AB31E6" w:rsidP="00AB31E6">
            <w:pPr>
              <w:pStyle w:val="BTCBodyText"/>
              <w:spacing w:before="40"/>
              <w:jc w:val="left"/>
              <w:rPr>
                <w:rFonts w:cs="Arial"/>
                <w:sz w:val="18"/>
                <w:szCs w:val="18"/>
              </w:rPr>
            </w:pPr>
            <w:r w:rsidRPr="00D45354">
              <w:rPr>
                <w:rFonts w:cs="Arial"/>
                <w:sz w:val="18"/>
                <w:szCs w:val="18"/>
              </w:rPr>
              <w:t>Budget Call Circular</w:t>
            </w:r>
          </w:p>
        </w:tc>
      </w:tr>
      <w:tr w:rsidR="00AB31E6" w:rsidRPr="00730FD9" w14:paraId="4A98E9A1" w14:textId="77777777" w:rsidTr="00235ACC">
        <w:tc>
          <w:tcPr>
            <w:tcW w:w="1384" w:type="dxa"/>
          </w:tcPr>
          <w:p w14:paraId="13871659" w14:textId="77777777" w:rsidR="00AB31E6" w:rsidRPr="00D45354" w:rsidRDefault="00AB31E6" w:rsidP="00AB31E6">
            <w:pPr>
              <w:pStyle w:val="BTCBodyText"/>
              <w:spacing w:before="40"/>
              <w:jc w:val="left"/>
              <w:rPr>
                <w:rFonts w:cs="Arial"/>
                <w:sz w:val="18"/>
                <w:szCs w:val="18"/>
              </w:rPr>
            </w:pPr>
            <w:r w:rsidRPr="00D45354">
              <w:rPr>
                <w:rFonts w:cs="Arial"/>
                <w:sz w:val="18"/>
                <w:szCs w:val="18"/>
              </w:rPr>
              <w:t>B</w:t>
            </w:r>
            <w:r w:rsidR="00127B5A">
              <w:rPr>
                <w:rFonts w:cs="Arial"/>
                <w:sz w:val="18"/>
                <w:szCs w:val="18"/>
              </w:rPr>
              <w:t>l</w:t>
            </w:r>
            <w:r w:rsidRPr="00D45354">
              <w:rPr>
                <w:rFonts w:cs="Arial"/>
                <w:sz w:val="18"/>
                <w:szCs w:val="18"/>
              </w:rPr>
              <w:t>n</w:t>
            </w:r>
          </w:p>
        </w:tc>
        <w:tc>
          <w:tcPr>
            <w:tcW w:w="7796" w:type="dxa"/>
          </w:tcPr>
          <w:p w14:paraId="40710350" w14:textId="77777777" w:rsidR="00AB31E6" w:rsidRPr="00D45354" w:rsidRDefault="00AB31E6" w:rsidP="00AB31E6">
            <w:pPr>
              <w:pStyle w:val="BTCBodyText"/>
              <w:spacing w:before="40"/>
              <w:jc w:val="left"/>
              <w:rPr>
                <w:rFonts w:cs="Arial"/>
                <w:sz w:val="18"/>
                <w:szCs w:val="18"/>
              </w:rPr>
            </w:pPr>
            <w:r w:rsidRPr="00D45354">
              <w:rPr>
                <w:rFonts w:cs="Arial"/>
                <w:sz w:val="18"/>
                <w:szCs w:val="18"/>
              </w:rPr>
              <w:t>Billion</w:t>
            </w:r>
          </w:p>
        </w:tc>
      </w:tr>
      <w:tr w:rsidR="00AB31E6" w:rsidRPr="00730FD9" w14:paraId="726D7D8D" w14:textId="77777777" w:rsidTr="00235ACC">
        <w:tc>
          <w:tcPr>
            <w:tcW w:w="1384" w:type="dxa"/>
          </w:tcPr>
          <w:p w14:paraId="6747AFF6" w14:textId="77777777" w:rsidR="00AB31E6" w:rsidRPr="00D45354" w:rsidRDefault="00AB31E6" w:rsidP="00AB31E6">
            <w:pPr>
              <w:pStyle w:val="BTCBodyText"/>
              <w:spacing w:before="40"/>
              <w:jc w:val="left"/>
              <w:rPr>
                <w:rFonts w:cs="Arial"/>
                <w:sz w:val="18"/>
                <w:szCs w:val="18"/>
              </w:rPr>
            </w:pPr>
            <w:r w:rsidRPr="00D45354">
              <w:rPr>
                <w:rFonts w:cs="Arial"/>
                <w:sz w:val="18"/>
                <w:szCs w:val="18"/>
              </w:rPr>
              <w:t>BSHG</w:t>
            </w:r>
          </w:p>
        </w:tc>
        <w:tc>
          <w:tcPr>
            <w:tcW w:w="7796" w:type="dxa"/>
          </w:tcPr>
          <w:p w14:paraId="44364E7A" w14:textId="77777777" w:rsidR="00AB31E6" w:rsidRPr="00D45354" w:rsidRDefault="00AB31E6" w:rsidP="00AB31E6">
            <w:pPr>
              <w:pStyle w:val="BTCBodyText"/>
              <w:spacing w:before="40"/>
              <w:jc w:val="left"/>
              <w:rPr>
                <w:rFonts w:cs="Arial"/>
                <w:sz w:val="18"/>
                <w:szCs w:val="18"/>
              </w:rPr>
            </w:pPr>
            <w:r w:rsidRPr="00D45354">
              <w:rPr>
                <w:rFonts w:cs="Arial"/>
                <w:sz w:val="18"/>
                <w:szCs w:val="18"/>
              </w:rPr>
              <w:t>Budget Support Harmonisation Group</w:t>
            </w:r>
          </w:p>
        </w:tc>
      </w:tr>
      <w:tr w:rsidR="0017485A" w:rsidRPr="001F2DBB" w14:paraId="7B77EAD0" w14:textId="77777777" w:rsidTr="00235ACC">
        <w:tc>
          <w:tcPr>
            <w:tcW w:w="1384" w:type="dxa"/>
          </w:tcPr>
          <w:p w14:paraId="6D768541" w14:textId="77777777" w:rsidR="0017485A" w:rsidRPr="00D45354" w:rsidRDefault="0017485A" w:rsidP="00AB31E6">
            <w:pPr>
              <w:pStyle w:val="BodyText"/>
              <w:spacing w:after="0"/>
              <w:rPr>
                <w:rFonts w:cs="Arial"/>
                <w:sz w:val="18"/>
                <w:szCs w:val="18"/>
              </w:rPr>
            </w:pPr>
            <w:r>
              <w:rPr>
                <w:rFonts w:cs="Arial"/>
                <w:sz w:val="18"/>
                <w:szCs w:val="18"/>
              </w:rPr>
              <w:t>BTC-CTB</w:t>
            </w:r>
          </w:p>
        </w:tc>
        <w:tc>
          <w:tcPr>
            <w:tcW w:w="7796" w:type="dxa"/>
          </w:tcPr>
          <w:p w14:paraId="76E2F257" w14:textId="77777777" w:rsidR="0017485A" w:rsidRPr="0017485A" w:rsidRDefault="0017485A" w:rsidP="00AB31E6">
            <w:pPr>
              <w:pStyle w:val="BTCBodyText"/>
              <w:spacing w:before="40"/>
              <w:jc w:val="left"/>
              <w:rPr>
                <w:rFonts w:cs="Arial"/>
                <w:sz w:val="18"/>
                <w:szCs w:val="18"/>
                <w:lang w:val="fr-BE"/>
              </w:rPr>
            </w:pPr>
            <w:r w:rsidRPr="0017485A">
              <w:rPr>
                <w:rFonts w:cs="Arial"/>
                <w:sz w:val="18"/>
                <w:szCs w:val="18"/>
                <w:lang w:val="fr-BE"/>
              </w:rPr>
              <w:t>Belgian Technical Cooperation – Coopération Technique belge</w:t>
            </w:r>
          </w:p>
        </w:tc>
      </w:tr>
      <w:tr w:rsidR="00AB31E6" w:rsidRPr="00730FD9" w14:paraId="001F6814" w14:textId="77777777" w:rsidTr="00235ACC">
        <w:tc>
          <w:tcPr>
            <w:tcW w:w="1384" w:type="dxa"/>
          </w:tcPr>
          <w:p w14:paraId="42782D77" w14:textId="77777777" w:rsidR="00AB31E6" w:rsidRPr="00D45354" w:rsidRDefault="00AB31E6" w:rsidP="00AB31E6">
            <w:pPr>
              <w:pStyle w:val="BodyText"/>
              <w:spacing w:after="0"/>
              <w:rPr>
                <w:rFonts w:cs="Arial"/>
                <w:sz w:val="18"/>
                <w:szCs w:val="18"/>
              </w:rPr>
            </w:pPr>
            <w:r w:rsidRPr="00D45354">
              <w:rPr>
                <w:rFonts w:cs="Arial"/>
                <w:sz w:val="18"/>
                <w:szCs w:val="18"/>
              </w:rPr>
              <w:t>CAAC</w:t>
            </w:r>
          </w:p>
        </w:tc>
        <w:tc>
          <w:tcPr>
            <w:tcW w:w="7796" w:type="dxa"/>
          </w:tcPr>
          <w:p w14:paraId="17750A78" w14:textId="77777777" w:rsidR="00AB31E6" w:rsidRPr="00D45354" w:rsidRDefault="00AB31E6" w:rsidP="00AB31E6">
            <w:pPr>
              <w:pStyle w:val="BTCBodyText"/>
              <w:spacing w:before="40"/>
              <w:jc w:val="left"/>
              <w:rPr>
                <w:rFonts w:cs="Arial"/>
                <w:sz w:val="18"/>
                <w:szCs w:val="18"/>
              </w:rPr>
            </w:pPr>
            <w:r w:rsidRPr="00D45354">
              <w:rPr>
                <w:rFonts w:cs="Arial"/>
                <w:sz w:val="18"/>
                <w:szCs w:val="18"/>
              </w:rPr>
              <w:t>Cellulle d’Appui à l’Approche Contractuelle/Performance -Based Financing Department (</w:t>
            </w:r>
            <w:r w:rsidR="005F610C">
              <w:rPr>
                <w:rFonts w:cs="Arial"/>
                <w:sz w:val="18"/>
                <w:szCs w:val="18"/>
              </w:rPr>
              <w:t>MoH</w:t>
            </w:r>
            <w:r w:rsidR="00D45354">
              <w:rPr>
                <w:rFonts w:cs="Arial"/>
                <w:sz w:val="18"/>
                <w:szCs w:val="18"/>
              </w:rPr>
              <w:t>)</w:t>
            </w:r>
          </w:p>
        </w:tc>
      </w:tr>
      <w:tr w:rsidR="00AB31E6" w:rsidRPr="00730FD9" w14:paraId="6C7A1D96" w14:textId="77777777" w:rsidTr="00235ACC">
        <w:tc>
          <w:tcPr>
            <w:tcW w:w="1384" w:type="dxa"/>
          </w:tcPr>
          <w:p w14:paraId="4FE86982" w14:textId="77777777" w:rsidR="00AB31E6" w:rsidRPr="00D45354" w:rsidRDefault="00AB31E6" w:rsidP="00AB31E6">
            <w:pPr>
              <w:pStyle w:val="BodyText"/>
              <w:spacing w:after="0"/>
              <w:rPr>
                <w:rFonts w:cs="Arial"/>
                <w:sz w:val="18"/>
                <w:szCs w:val="18"/>
              </w:rPr>
            </w:pPr>
            <w:r w:rsidRPr="00D45354">
              <w:rPr>
                <w:rFonts w:cs="Arial"/>
                <w:sz w:val="18"/>
                <w:szCs w:val="18"/>
              </w:rPr>
              <w:t>CBHI</w:t>
            </w:r>
          </w:p>
        </w:tc>
        <w:tc>
          <w:tcPr>
            <w:tcW w:w="7796" w:type="dxa"/>
          </w:tcPr>
          <w:p w14:paraId="22247A72" w14:textId="77777777" w:rsidR="00AB31E6" w:rsidRPr="00D45354" w:rsidRDefault="00AB31E6" w:rsidP="00AB31E6">
            <w:pPr>
              <w:pStyle w:val="BTCBodyText"/>
              <w:spacing w:before="40"/>
              <w:jc w:val="left"/>
              <w:rPr>
                <w:rFonts w:cs="Arial"/>
                <w:sz w:val="18"/>
                <w:szCs w:val="18"/>
              </w:rPr>
            </w:pPr>
            <w:r w:rsidRPr="00D45354">
              <w:rPr>
                <w:rFonts w:cs="Arial"/>
                <w:sz w:val="18"/>
                <w:szCs w:val="18"/>
              </w:rPr>
              <w:t>Community-Based Health Insurance</w:t>
            </w:r>
          </w:p>
        </w:tc>
      </w:tr>
      <w:tr w:rsidR="00AB31E6" w:rsidRPr="00730FD9" w14:paraId="2A3EE919" w14:textId="77777777" w:rsidTr="00235ACC">
        <w:tc>
          <w:tcPr>
            <w:tcW w:w="1384" w:type="dxa"/>
          </w:tcPr>
          <w:p w14:paraId="23CDE9D9" w14:textId="77777777" w:rsidR="00AB31E6" w:rsidRPr="00D45354" w:rsidRDefault="00AB31E6" w:rsidP="00AB31E6">
            <w:pPr>
              <w:pStyle w:val="BTCBodyText"/>
              <w:spacing w:before="40"/>
              <w:jc w:val="left"/>
              <w:rPr>
                <w:rFonts w:cs="Arial"/>
                <w:sz w:val="18"/>
                <w:szCs w:val="18"/>
              </w:rPr>
            </w:pPr>
            <w:r w:rsidRPr="00D45354">
              <w:rPr>
                <w:rFonts w:cs="Arial"/>
                <w:sz w:val="18"/>
                <w:szCs w:val="18"/>
              </w:rPr>
              <w:t>CDPF</w:t>
            </w:r>
          </w:p>
        </w:tc>
        <w:tc>
          <w:tcPr>
            <w:tcW w:w="7796" w:type="dxa"/>
          </w:tcPr>
          <w:p w14:paraId="2D90E21B" w14:textId="77777777" w:rsidR="00AB31E6" w:rsidRPr="00D45354" w:rsidRDefault="00AB31E6" w:rsidP="00AB31E6">
            <w:pPr>
              <w:pStyle w:val="BTCBodyText"/>
              <w:spacing w:before="40"/>
              <w:jc w:val="left"/>
              <w:rPr>
                <w:rFonts w:cs="Arial"/>
                <w:sz w:val="18"/>
                <w:szCs w:val="18"/>
              </w:rPr>
            </w:pPr>
            <w:r w:rsidRPr="00D45354">
              <w:rPr>
                <w:rFonts w:cs="Arial"/>
                <w:sz w:val="18"/>
                <w:szCs w:val="18"/>
              </w:rPr>
              <w:t>Capacity Development Pooled Fund</w:t>
            </w:r>
          </w:p>
        </w:tc>
      </w:tr>
      <w:tr w:rsidR="0085176E" w:rsidRPr="00730FD9" w14:paraId="7E399CCE" w14:textId="77777777" w:rsidTr="00235ACC">
        <w:tc>
          <w:tcPr>
            <w:tcW w:w="1384" w:type="dxa"/>
          </w:tcPr>
          <w:p w14:paraId="4A811BE7" w14:textId="77777777" w:rsidR="0085176E" w:rsidRPr="00D45354" w:rsidRDefault="0085176E" w:rsidP="00AB31E6">
            <w:pPr>
              <w:pStyle w:val="BodyText"/>
              <w:spacing w:after="0"/>
              <w:rPr>
                <w:rFonts w:cs="Arial"/>
                <w:sz w:val="18"/>
                <w:szCs w:val="18"/>
              </w:rPr>
            </w:pPr>
            <w:r>
              <w:rPr>
                <w:rFonts w:cs="Arial"/>
                <w:sz w:val="18"/>
                <w:szCs w:val="18"/>
              </w:rPr>
              <w:t>CHAI</w:t>
            </w:r>
          </w:p>
        </w:tc>
        <w:tc>
          <w:tcPr>
            <w:tcW w:w="7796" w:type="dxa"/>
          </w:tcPr>
          <w:p w14:paraId="5618531E" w14:textId="77777777" w:rsidR="0085176E" w:rsidRPr="00D45354" w:rsidRDefault="0085176E" w:rsidP="00AB31E6">
            <w:pPr>
              <w:pStyle w:val="BTCBodyText"/>
              <w:spacing w:before="40"/>
              <w:jc w:val="left"/>
              <w:rPr>
                <w:rFonts w:cs="Arial"/>
                <w:sz w:val="18"/>
                <w:szCs w:val="18"/>
              </w:rPr>
            </w:pPr>
            <w:r>
              <w:rPr>
                <w:rFonts w:cs="Arial"/>
                <w:sz w:val="18"/>
                <w:szCs w:val="18"/>
              </w:rPr>
              <w:t>Clinton Health Access Initiative</w:t>
            </w:r>
          </w:p>
        </w:tc>
      </w:tr>
      <w:tr w:rsidR="00AB31E6" w:rsidRPr="00730FD9" w14:paraId="5D8EB0B5" w14:textId="77777777" w:rsidTr="00235ACC">
        <w:tc>
          <w:tcPr>
            <w:tcW w:w="1384" w:type="dxa"/>
          </w:tcPr>
          <w:p w14:paraId="03419528" w14:textId="77777777" w:rsidR="00AB31E6" w:rsidRPr="00D45354" w:rsidRDefault="00AB31E6" w:rsidP="00AB31E6">
            <w:pPr>
              <w:pStyle w:val="BodyText"/>
              <w:spacing w:after="0"/>
              <w:rPr>
                <w:rFonts w:cs="Arial"/>
                <w:sz w:val="18"/>
                <w:szCs w:val="18"/>
              </w:rPr>
            </w:pPr>
            <w:r w:rsidRPr="00D45354">
              <w:rPr>
                <w:rFonts w:cs="Arial"/>
                <w:sz w:val="18"/>
                <w:szCs w:val="18"/>
              </w:rPr>
              <w:t>CHW</w:t>
            </w:r>
          </w:p>
        </w:tc>
        <w:tc>
          <w:tcPr>
            <w:tcW w:w="7796" w:type="dxa"/>
          </w:tcPr>
          <w:p w14:paraId="0603DF00" w14:textId="77777777" w:rsidR="00AB31E6" w:rsidRPr="00D45354" w:rsidRDefault="00AB31E6" w:rsidP="00AB31E6">
            <w:pPr>
              <w:pStyle w:val="BTCBodyText"/>
              <w:spacing w:before="40"/>
              <w:jc w:val="left"/>
              <w:rPr>
                <w:rFonts w:cs="Arial"/>
                <w:sz w:val="18"/>
                <w:szCs w:val="18"/>
              </w:rPr>
            </w:pPr>
            <w:r w:rsidRPr="00D45354">
              <w:rPr>
                <w:rFonts w:cs="Arial"/>
                <w:sz w:val="18"/>
                <w:szCs w:val="18"/>
              </w:rPr>
              <w:t>Community Health Workers</w:t>
            </w:r>
          </w:p>
        </w:tc>
      </w:tr>
      <w:tr w:rsidR="0017485A" w:rsidRPr="001F2DBB" w14:paraId="79C7179D" w14:textId="77777777" w:rsidTr="00235ACC">
        <w:tc>
          <w:tcPr>
            <w:tcW w:w="1384" w:type="dxa"/>
          </w:tcPr>
          <w:p w14:paraId="461DF8F2" w14:textId="77777777" w:rsidR="0017485A" w:rsidRDefault="0017485A" w:rsidP="00AB31E6">
            <w:pPr>
              <w:pStyle w:val="BodyText"/>
              <w:spacing w:after="0"/>
              <w:rPr>
                <w:rFonts w:cs="Arial"/>
                <w:sz w:val="18"/>
                <w:szCs w:val="18"/>
              </w:rPr>
            </w:pPr>
            <w:r>
              <w:rPr>
                <w:rFonts w:cs="Arial"/>
                <w:sz w:val="18"/>
                <w:szCs w:val="18"/>
              </w:rPr>
              <w:t>CMO</w:t>
            </w:r>
          </w:p>
        </w:tc>
        <w:tc>
          <w:tcPr>
            <w:tcW w:w="7796" w:type="dxa"/>
          </w:tcPr>
          <w:p w14:paraId="06E4275F" w14:textId="77777777" w:rsidR="0017485A" w:rsidRPr="0017485A" w:rsidRDefault="0017485A" w:rsidP="00AB31E6">
            <w:pPr>
              <w:pStyle w:val="BTCBodyText"/>
              <w:spacing w:before="40"/>
              <w:jc w:val="left"/>
              <w:rPr>
                <w:rFonts w:cs="Arial"/>
                <w:sz w:val="18"/>
                <w:szCs w:val="18"/>
                <w:lang w:val="fr-BE"/>
              </w:rPr>
            </w:pPr>
            <w:r w:rsidRPr="0017485A">
              <w:rPr>
                <w:rFonts w:cs="Arial"/>
                <w:sz w:val="18"/>
                <w:szCs w:val="18"/>
                <w:lang w:val="fr-BE"/>
              </w:rPr>
              <w:t>Convention de Mise en Oeuvre</w:t>
            </w:r>
          </w:p>
        </w:tc>
      </w:tr>
      <w:tr w:rsidR="001D2CD0" w:rsidRPr="00730FD9" w14:paraId="4A46314A" w14:textId="77777777" w:rsidTr="00235ACC">
        <w:tc>
          <w:tcPr>
            <w:tcW w:w="1384" w:type="dxa"/>
          </w:tcPr>
          <w:p w14:paraId="65E1D366" w14:textId="77777777" w:rsidR="001D2CD0" w:rsidRPr="00D45354" w:rsidRDefault="001D2CD0" w:rsidP="00AB31E6">
            <w:pPr>
              <w:pStyle w:val="BodyText"/>
              <w:spacing w:after="0"/>
              <w:rPr>
                <w:rFonts w:cs="Arial"/>
                <w:sz w:val="18"/>
                <w:szCs w:val="18"/>
              </w:rPr>
            </w:pPr>
            <w:r>
              <w:rPr>
                <w:rFonts w:cs="Arial"/>
                <w:sz w:val="18"/>
                <w:szCs w:val="18"/>
              </w:rPr>
              <w:t>CoK</w:t>
            </w:r>
          </w:p>
        </w:tc>
        <w:tc>
          <w:tcPr>
            <w:tcW w:w="7796" w:type="dxa"/>
          </w:tcPr>
          <w:p w14:paraId="2377E984" w14:textId="77777777" w:rsidR="001D2CD0" w:rsidRPr="00D45354" w:rsidRDefault="001D2CD0" w:rsidP="00AB31E6">
            <w:pPr>
              <w:pStyle w:val="BTCBodyText"/>
              <w:spacing w:before="40"/>
              <w:jc w:val="left"/>
              <w:rPr>
                <w:rFonts w:cs="Arial"/>
                <w:sz w:val="18"/>
                <w:szCs w:val="18"/>
              </w:rPr>
            </w:pPr>
            <w:r>
              <w:rPr>
                <w:rFonts w:cs="Arial"/>
                <w:sz w:val="18"/>
                <w:szCs w:val="18"/>
              </w:rPr>
              <w:t xml:space="preserve">City of Kigali </w:t>
            </w:r>
          </w:p>
        </w:tc>
      </w:tr>
      <w:tr w:rsidR="00AB31E6" w:rsidRPr="00730FD9" w14:paraId="5B9E4B5F" w14:textId="77777777" w:rsidTr="00235ACC">
        <w:tc>
          <w:tcPr>
            <w:tcW w:w="1384" w:type="dxa"/>
          </w:tcPr>
          <w:p w14:paraId="01DDB08A" w14:textId="77777777" w:rsidR="00AB31E6" w:rsidRPr="00D45354" w:rsidRDefault="00AB31E6" w:rsidP="00AB31E6">
            <w:pPr>
              <w:pStyle w:val="BodyText"/>
              <w:spacing w:after="0"/>
              <w:rPr>
                <w:rFonts w:cs="Arial"/>
                <w:sz w:val="18"/>
                <w:szCs w:val="18"/>
              </w:rPr>
            </w:pPr>
            <w:r w:rsidRPr="00D45354">
              <w:rPr>
                <w:rFonts w:cs="Arial"/>
                <w:sz w:val="18"/>
                <w:szCs w:val="18"/>
              </w:rPr>
              <w:t>CPAF</w:t>
            </w:r>
          </w:p>
        </w:tc>
        <w:tc>
          <w:tcPr>
            <w:tcW w:w="7796" w:type="dxa"/>
          </w:tcPr>
          <w:p w14:paraId="30CA4AA4" w14:textId="77777777" w:rsidR="00AB31E6" w:rsidRPr="00D45354" w:rsidRDefault="00AB31E6" w:rsidP="00AB31E6">
            <w:pPr>
              <w:pStyle w:val="BTCBodyText"/>
              <w:spacing w:before="40"/>
              <w:jc w:val="left"/>
              <w:rPr>
                <w:rFonts w:cs="Arial"/>
                <w:sz w:val="18"/>
                <w:szCs w:val="18"/>
              </w:rPr>
            </w:pPr>
            <w:r w:rsidRPr="00D45354">
              <w:rPr>
                <w:rFonts w:cs="Arial"/>
                <w:sz w:val="18"/>
                <w:szCs w:val="18"/>
              </w:rPr>
              <w:t>Common Performance Assessment Framework</w:t>
            </w:r>
          </w:p>
        </w:tc>
      </w:tr>
      <w:tr w:rsidR="00AB31E6" w:rsidRPr="00730FD9" w14:paraId="53D9722C" w14:textId="77777777" w:rsidTr="00235ACC">
        <w:tc>
          <w:tcPr>
            <w:tcW w:w="1384" w:type="dxa"/>
          </w:tcPr>
          <w:p w14:paraId="62BE6B87" w14:textId="77777777" w:rsidR="00AB31E6" w:rsidRPr="00D45354" w:rsidRDefault="00AB31E6" w:rsidP="00AB31E6">
            <w:pPr>
              <w:pStyle w:val="BodyText"/>
              <w:spacing w:after="0"/>
              <w:rPr>
                <w:rFonts w:cs="Arial"/>
                <w:sz w:val="18"/>
                <w:szCs w:val="18"/>
              </w:rPr>
            </w:pPr>
            <w:r w:rsidRPr="00D45354">
              <w:rPr>
                <w:rFonts w:cs="Arial"/>
                <w:sz w:val="18"/>
                <w:szCs w:val="18"/>
              </w:rPr>
              <w:t>CPI</w:t>
            </w:r>
          </w:p>
        </w:tc>
        <w:tc>
          <w:tcPr>
            <w:tcW w:w="7796" w:type="dxa"/>
          </w:tcPr>
          <w:p w14:paraId="3E300916" w14:textId="77777777" w:rsidR="00AB31E6" w:rsidRPr="00D45354" w:rsidRDefault="00AB31E6" w:rsidP="00AB31E6">
            <w:pPr>
              <w:pStyle w:val="BTCBodyText"/>
              <w:spacing w:before="40"/>
              <w:jc w:val="left"/>
              <w:rPr>
                <w:rFonts w:cs="Arial"/>
                <w:sz w:val="18"/>
                <w:szCs w:val="18"/>
              </w:rPr>
            </w:pPr>
            <w:r w:rsidRPr="00D45354">
              <w:rPr>
                <w:rFonts w:cs="Arial"/>
                <w:sz w:val="18"/>
                <w:szCs w:val="18"/>
              </w:rPr>
              <w:t>Corruption Perception Index</w:t>
            </w:r>
          </w:p>
        </w:tc>
      </w:tr>
      <w:tr w:rsidR="00AB31E6" w:rsidRPr="00730FD9" w14:paraId="21A86DA2" w14:textId="77777777" w:rsidTr="00235ACC">
        <w:tc>
          <w:tcPr>
            <w:tcW w:w="1384" w:type="dxa"/>
          </w:tcPr>
          <w:p w14:paraId="57FDF260" w14:textId="77777777" w:rsidR="00AB31E6" w:rsidRPr="00D45354" w:rsidRDefault="00AB31E6" w:rsidP="00AB31E6">
            <w:pPr>
              <w:pStyle w:val="BTCBodyText"/>
              <w:rPr>
                <w:rFonts w:cs="Arial"/>
                <w:sz w:val="18"/>
                <w:szCs w:val="18"/>
              </w:rPr>
            </w:pPr>
            <w:r w:rsidRPr="00D45354">
              <w:rPr>
                <w:rFonts w:cs="Arial"/>
                <w:sz w:val="18"/>
                <w:szCs w:val="18"/>
              </w:rPr>
              <w:t>DFID</w:t>
            </w:r>
          </w:p>
        </w:tc>
        <w:tc>
          <w:tcPr>
            <w:tcW w:w="7796" w:type="dxa"/>
          </w:tcPr>
          <w:p w14:paraId="44483866" w14:textId="77777777" w:rsidR="00AB31E6" w:rsidRPr="00D45354" w:rsidRDefault="00AB31E6" w:rsidP="00AB31E6">
            <w:pPr>
              <w:pStyle w:val="BTCBodyText"/>
              <w:rPr>
                <w:rFonts w:cs="Arial"/>
                <w:sz w:val="18"/>
                <w:szCs w:val="18"/>
              </w:rPr>
            </w:pPr>
            <w:r w:rsidRPr="00D45354">
              <w:rPr>
                <w:rFonts w:cs="Arial"/>
                <w:sz w:val="18"/>
                <w:szCs w:val="18"/>
              </w:rPr>
              <w:t>Department For International Development</w:t>
            </w:r>
          </w:p>
        </w:tc>
      </w:tr>
      <w:tr w:rsidR="0017485A" w:rsidRPr="00730FD9" w14:paraId="5D76162F" w14:textId="77777777" w:rsidTr="00235ACC">
        <w:tc>
          <w:tcPr>
            <w:tcW w:w="1384" w:type="dxa"/>
          </w:tcPr>
          <w:p w14:paraId="5582ABC1" w14:textId="77777777" w:rsidR="0017485A" w:rsidRPr="00D45354" w:rsidRDefault="0017485A" w:rsidP="00AB31E6">
            <w:pPr>
              <w:pStyle w:val="BodyText"/>
              <w:spacing w:after="0"/>
              <w:rPr>
                <w:rFonts w:cs="Arial"/>
                <w:sz w:val="18"/>
                <w:szCs w:val="18"/>
              </w:rPr>
            </w:pPr>
            <w:r>
              <w:rPr>
                <w:rFonts w:cs="Arial"/>
                <w:sz w:val="18"/>
                <w:szCs w:val="18"/>
              </w:rPr>
              <w:t>DG</w:t>
            </w:r>
          </w:p>
        </w:tc>
        <w:tc>
          <w:tcPr>
            <w:tcW w:w="7796" w:type="dxa"/>
          </w:tcPr>
          <w:p w14:paraId="1103E508" w14:textId="77777777" w:rsidR="0017485A" w:rsidRPr="00D45354" w:rsidRDefault="0017485A" w:rsidP="00AB31E6">
            <w:pPr>
              <w:pStyle w:val="BTCBodyText"/>
              <w:spacing w:before="40"/>
              <w:jc w:val="left"/>
              <w:rPr>
                <w:rFonts w:cs="Arial"/>
                <w:sz w:val="18"/>
                <w:szCs w:val="18"/>
              </w:rPr>
            </w:pPr>
            <w:r>
              <w:rPr>
                <w:rFonts w:cs="Arial"/>
                <w:sz w:val="18"/>
                <w:szCs w:val="18"/>
              </w:rPr>
              <w:t>Director General</w:t>
            </w:r>
          </w:p>
        </w:tc>
      </w:tr>
      <w:tr w:rsidR="00AB31E6" w:rsidRPr="00730FD9" w14:paraId="14C13D46" w14:textId="77777777" w:rsidTr="00235ACC">
        <w:tc>
          <w:tcPr>
            <w:tcW w:w="1384" w:type="dxa"/>
          </w:tcPr>
          <w:p w14:paraId="163DDE58" w14:textId="77777777" w:rsidR="00AB31E6" w:rsidRPr="00D45354" w:rsidRDefault="00AB31E6" w:rsidP="00AB31E6">
            <w:pPr>
              <w:pStyle w:val="BodyText"/>
              <w:spacing w:after="0"/>
              <w:rPr>
                <w:rFonts w:cs="Arial"/>
                <w:sz w:val="18"/>
                <w:szCs w:val="18"/>
              </w:rPr>
            </w:pPr>
            <w:r w:rsidRPr="00D45354">
              <w:rPr>
                <w:rFonts w:cs="Arial"/>
                <w:sz w:val="18"/>
                <w:szCs w:val="18"/>
              </w:rPr>
              <w:t>DGD</w:t>
            </w:r>
          </w:p>
        </w:tc>
        <w:tc>
          <w:tcPr>
            <w:tcW w:w="7796" w:type="dxa"/>
          </w:tcPr>
          <w:p w14:paraId="5E87A491" w14:textId="77777777" w:rsidR="00AB31E6" w:rsidRPr="00D45354" w:rsidRDefault="00AB31E6" w:rsidP="00AB31E6">
            <w:pPr>
              <w:pStyle w:val="BTCBodyText"/>
              <w:spacing w:before="40"/>
              <w:jc w:val="left"/>
              <w:rPr>
                <w:rFonts w:cs="Arial"/>
                <w:sz w:val="18"/>
                <w:szCs w:val="18"/>
              </w:rPr>
            </w:pPr>
            <w:r w:rsidRPr="00D45354">
              <w:rPr>
                <w:rFonts w:cs="Arial"/>
                <w:sz w:val="18"/>
                <w:szCs w:val="18"/>
              </w:rPr>
              <w:t>Directorate-General for Development Cooperation and Humanitarian Aid</w:t>
            </w:r>
          </w:p>
        </w:tc>
      </w:tr>
      <w:tr w:rsidR="003E3CD5" w:rsidRPr="00730FD9" w14:paraId="4BF8EE58" w14:textId="77777777" w:rsidTr="00235ACC">
        <w:tc>
          <w:tcPr>
            <w:tcW w:w="1384" w:type="dxa"/>
          </w:tcPr>
          <w:p w14:paraId="54585DCD" w14:textId="77777777" w:rsidR="003E3CD5" w:rsidRDefault="003E3CD5" w:rsidP="00AB31E6">
            <w:pPr>
              <w:pStyle w:val="BodyText"/>
              <w:spacing w:after="0"/>
              <w:rPr>
                <w:rFonts w:cs="Arial"/>
                <w:sz w:val="18"/>
                <w:szCs w:val="18"/>
              </w:rPr>
            </w:pPr>
            <w:r>
              <w:rPr>
                <w:rFonts w:cs="Arial"/>
                <w:sz w:val="18"/>
                <w:szCs w:val="18"/>
              </w:rPr>
              <w:t>DH</w:t>
            </w:r>
          </w:p>
        </w:tc>
        <w:tc>
          <w:tcPr>
            <w:tcW w:w="7796" w:type="dxa"/>
          </w:tcPr>
          <w:p w14:paraId="5D13643A" w14:textId="77777777" w:rsidR="003E3CD5" w:rsidRDefault="0017485A" w:rsidP="00AB31E6">
            <w:pPr>
              <w:pStyle w:val="BTCBodyText"/>
              <w:spacing w:before="40"/>
              <w:jc w:val="left"/>
              <w:rPr>
                <w:rFonts w:cs="Arial"/>
                <w:sz w:val="18"/>
                <w:szCs w:val="18"/>
              </w:rPr>
            </w:pPr>
            <w:r>
              <w:rPr>
                <w:rFonts w:cs="Arial"/>
                <w:sz w:val="18"/>
                <w:szCs w:val="18"/>
              </w:rPr>
              <w:t>District Hospital</w:t>
            </w:r>
          </w:p>
        </w:tc>
      </w:tr>
      <w:tr w:rsidR="003E3CD5" w:rsidRPr="00730FD9" w14:paraId="0DA327ED" w14:textId="77777777" w:rsidTr="00235ACC">
        <w:tc>
          <w:tcPr>
            <w:tcW w:w="1384" w:type="dxa"/>
          </w:tcPr>
          <w:p w14:paraId="27DC87AD" w14:textId="77777777" w:rsidR="003E3CD5" w:rsidRPr="00D45354" w:rsidRDefault="003E3CD5" w:rsidP="00AB31E6">
            <w:pPr>
              <w:pStyle w:val="BodyText"/>
              <w:spacing w:after="0"/>
              <w:rPr>
                <w:rFonts w:cs="Arial"/>
                <w:sz w:val="18"/>
                <w:szCs w:val="18"/>
              </w:rPr>
            </w:pPr>
            <w:r>
              <w:rPr>
                <w:rFonts w:cs="Arial"/>
                <w:sz w:val="18"/>
                <w:szCs w:val="18"/>
              </w:rPr>
              <w:t>DHIS</w:t>
            </w:r>
          </w:p>
        </w:tc>
        <w:tc>
          <w:tcPr>
            <w:tcW w:w="7796" w:type="dxa"/>
          </w:tcPr>
          <w:p w14:paraId="524DCC4B" w14:textId="77777777" w:rsidR="003E3CD5" w:rsidRPr="00D45354" w:rsidRDefault="003E3CD5" w:rsidP="00AB31E6">
            <w:pPr>
              <w:pStyle w:val="BTCBodyText"/>
              <w:spacing w:before="40"/>
              <w:jc w:val="left"/>
              <w:rPr>
                <w:rFonts w:cs="Arial"/>
                <w:sz w:val="18"/>
                <w:szCs w:val="18"/>
              </w:rPr>
            </w:pPr>
            <w:r>
              <w:rPr>
                <w:rFonts w:cs="Arial"/>
                <w:sz w:val="18"/>
                <w:szCs w:val="18"/>
              </w:rPr>
              <w:t>District Health Information System</w:t>
            </w:r>
          </w:p>
        </w:tc>
      </w:tr>
      <w:tr w:rsidR="00AB31E6" w:rsidRPr="00730FD9" w14:paraId="51FDBCD1" w14:textId="77777777" w:rsidTr="00235ACC">
        <w:tc>
          <w:tcPr>
            <w:tcW w:w="1384" w:type="dxa"/>
          </w:tcPr>
          <w:p w14:paraId="473F57EF" w14:textId="77777777" w:rsidR="00AB31E6" w:rsidRPr="00D45354" w:rsidRDefault="00AB31E6" w:rsidP="00AB31E6">
            <w:pPr>
              <w:pStyle w:val="BodyText"/>
              <w:spacing w:after="0"/>
              <w:rPr>
                <w:rFonts w:cs="Arial"/>
                <w:sz w:val="18"/>
                <w:szCs w:val="18"/>
              </w:rPr>
            </w:pPr>
            <w:r w:rsidRPr="00D45354">
              <w:rPr>
                <w:rFonts w:cs="Arial"/>
                <w:sz w:val="18"/>
                <w:szCs w:val="18"/>
              </w:rPr>
              <w:t>DHMT</w:t>
            </w:r>
          </w:p>
        </w:tc>
        <w:tc>
          <w:tcPr>
            <w:tcW w:w="7796" w:type="dxa"/>
          </w:tcPr>
          <w:p w14:paraId="641D4570" w14:textId="77777777" w:rsidR="00AB31E6" w:rsidRPr="00D45354" w:rsidRDefault="00AB31E6" w:rsidP="00AB31E6">
            <w:pPr>
              <w:pStyle w:val="BTCBodyText"/>
              <w:spacing w:before="40"/>
              <w:jc w:val="left"/>
              <w:rPr>
                <w:rFonts w:cs="Arial"/>
                <w:sz w:val="18"/>
                <w:szCs w:val="18"/>
              </w:rPr>
            </w:pPr>
            <w:r w:rsidRPr="00D45354">
              <w:rPr>
                <w:rFonts w:cs="Arial"/>
                <w:sz w:val="18"/>
                <w:szCs w:val="18"/>
              </w:rPr>
              <w:t>District Health Management Team</w:t>
            </w:r>
          </w:p>
        </w:tc>
      </w:tr>
      <w:tr w:rsidR="00AB31E6" w:rsidRPr="00730FD9" w14:paraId="099F0E62" w14:textId="77777777" w:rsidTr="00235ACC">
        <w:tc>
          <w:tcPr>
            <w:tcW w:w="1384" w:type="dxa"/>
          </w:tcPr>
          <w:p w14:paraId="0E4183AF" w14:textId="77777777" w:rsidR="00AB31E6" w:rsidRPr="00D45354" w:rsidRDefault="00AB31E6" w:rsidP="00AB31E6">
            <w:pPr>
              <w:pStyle w:val="BodyText"/>
              <w:spacing w:after="0"/>
              <w:rPr>
                <w:rFonts w:cs="Arial"/>
                <w:sz w:val="18"/>
                <w:szCs w:val="18"/>
              </w:rPr>
            </w:pPr>
            <w:r w:rsidRPr="00D45354">
              <w:rPr>
                <w:rFonts w:cs="Arial"/>
                <w:sz w:val="18"/>
                <w:szCs w:val="18"/>
              </w:rPr>
              <w:t>DHS</w:t>
            </w:r>
          </w:p>
        </w:tc>
        <w:tc>
          <w:tcPr>
            <w:tcW w:w="7796" w:type="dxa"/>
          </w:tcPr>
          <w:p w14:paraId="02657751" w14:textId="77777777" w:rsidR="00AB31E6" w:rsidRPr="00D45354" w:rsidRDefault="00AB31E6" w:rsidP="00AB31E6">
            <w:pPr>
              <w:pStyle w:val="BTCBodyText"/>
              <w:spacing w:before="40"/>
              <w:jc w:val="left"/>
              <w:rPr>
                <w:rFonts w:cs="Arial"/>
                <w:sz w:val="18"/>
                <w:szCs w:val="18"/>
              </w:rPr>
            </w:pPr>
            <w:r w:rsidRPr="00D45354">
              <w:rPr>
                <w:rFonts w:cs="Arial"/>
                <w:sz w:val="18"/>
                <w:szCs w:val="18"/>
              </w:rPr>
              <w:t>Demographic and Health Survey</w:t>
            </w:r>
          </w:p>
        </w:tc>
      </w:tr>
      <w:tr w:rsidR="003E3CD5" w:rsidRPr="00730FD9" w14:paraId="4A196FDE" w14:textId="77777777" w:rsidTr="00235ACC">
        <w:tc>
          <w:tcPr>
            <w:tcW w:w="1384" w:type="dxa"/>
          </w:tcPr>
          <w:p w14:paraId="35F782AC" w14:textId="77777777" w:rsidR="003E3CD5" w:rsidRPr="00D45354" w:rsidRDefault="003E3CD5" w:rsidP="00AB31E6">
            <w:pPr>
              <w:pStyle w:val="BodyText"/>
              <w:spacing w:after="0"/>
              <w:rPr>
                <w:rFonts w:cs="Arial"/>
                <w:sz w:val="18"/>
                <w:szCs w:val="18"/>
              </w:rPr>
            </w:pPr>
            <w:r>
              <w:rPr>
                <w:rFonts w:cs="Arial"/>
                <w:sz w:val="18"/>
                <w:szCs w:val="18"/>
              </w:rPr>
              <w:t>DHU</w:t>
            </w:r>
          </w:p>
        </w:tc>
        <w:tc>
          <w:tcPr>
            <w:tcW w:w="7796" w:type="dxa"/>
          </w:tcPr>
          <w:p w14:paraId="735CCC60" w14:textId="77777777" w:rsidR="003E3CD5" w:rsidRPr="00D45354" w:rsidRDefault="003E3CD5" w:rsidP="00AB31E6">
            <w:pPr>
              <w:pStyle w:val="BTCBodyText"/>
              <w:spacing w:before="40"/>
              <w:jc w:val="left"/>
              <w:rPr>
                <w:rFonts w:cs="Arial"/>
                <w:sz w:val="18"/>
                <w:szCs w:val="18"/>
              </w:rPr>
            </w:pPr>
            <w:r>
              <w:rPr>
                <w:rFonts w:cs="Arial"/>
                <w:sz w:val="18"/>
                <w:szCs w:val="18"/>
              </w:rPr>
              <w:t>District Health Unit</w:t>
            </w:r>
          </w:p>
        </w:tc>
      </w:tr>
      <w:tr w:rsidR="00AB31E6" w:rsidRPr="00730FD9" w14:paraId="43ECBDD4" w14:textId="77777777" w:rsidTr="00235ACC">
        <w:tc>
          <w:tcPr>
            <w:tcW w:w="1384" w:type="dxa"/>
          </w:tcPr>
          <w:p w14:paraId="4CE56E31" w14:textId="77777777" w:rsidR="00AB31E6" w:rsidRPr="00D45354" w:rsidRDefault="00AB31E6" w:rsidP="00AB31E6">
            <w:pPr>
              <w:pStyle w:val="BodyText"/>
              <w:spacing w:after="0"/>
              <w:rPr>
                <w:rFonts w:cs="Arial"/>
                <w:sz w:val="18"/>
                <w:szCs w:val="18"/>
              </w:rPr>
            </w:pPr>
            <w:r w:rsidRPr="00D45354">
              <w:rPr>
                <w:rFonts w:cs="Arial"/>
                <w:sz w:val="18"/>
                <w:szCs w:val="18"/>
              </w:rPr>
              <w:t>DoL</w:t>
            </w:r>
          </w:p>
        </w:tc>
        <w:tc>
          <w:tcPr>
            <w:tcW w:w="7796" w:type="dxa"/>
          </w:tcPr>
          <w:p w14:paraId="18C11FC6" w14:textId="77777777" w:rsidR="00AB31E6" w:rsidRPr="00D45354" w:rsidRDefault="00AB31E6" w:rsidP="00AB31E6">
            <w:pPr>
              <w:pStyle w:val="BTCBodyText"/>
              <w:spacing w:before="40"/>
              <w:jc w:val="left"/>
              <w:rPr>
                <w:rFonts w:cs="Arial"/>
                <w:sz w:val="18"/>
                <w:szCs w:val="18"/>
              </w:rPr>
            </w:pPr>
            <w:r w:rsidRPr="00D45354">
              <w:rPr>
                <w:rFonts w:cs="Arial"/>
                <w:sz w:val="18"/>
                <w:szCs w:val="18"/>
              </w:rPr>
              <w:t>Division of Labour</w:t>
            </w:r>
          </w:p>
        </w:tc>
      </w:tr>
      <w:tr w:rsidR="0017485A" w:rsidRPr="00730FD9" w14:paraId="7B8051EA" w14:textId="77777777" w:rsidTr="00235ACC">
        <w:tc>
          <w:tcPr>
            <w:tcW w:w="1384" w:type="dxa"/>
          </w:tcPr>
          <w:p w14:paraId="6C3B521E" w14:textId="77777777" w:rsidR="0017485A" w:rsidRPr="00D45354" w:rsidRDefault="0017485A" w:rsidP="00AB31E6">
            <w:pPr>
              <w:pStyle w:val="BodyText"/>
              <w:spacing w:after="0"/>
              <w:rPr>
                <w:rFonts w:cs="Arial"/>
                <w:sz w:val="18"/>
                <w:szCs w:val="18"/>
              </w:rPr>
            </w:pPr>
            <w:r>
              <w:rPr>
                <w:rFonts w:cs="Arial"/>
                <w:sz w:val="18"/>
                <w:szCs w:val="18"/>
              </w:rPr>
              <w:t>DOTS</w:t>
            </w:r>
          </w:p>
        </w:tc>
        <w:tc>
          <w:tcPr>
            <w:tcW w:w="7796" w:type="dxa"/>
          </w:tcPr>
          <w:p w14:paraId="3ACA3C83" w14:textId="77777777" w:rsidR="0017485A" w:rsidRPr="00D45354" w:rsidRDefault="0017485A" w:rsidP="00FF63F4">
            <w:pPr>
              <w:pStyle w:val="BTCBodyText"/>
              <w:spacing w:before="40"/>
              <w:jc w:val="left"/>
              <w:rPr>
                <w:rFonts w:cs="Arial"/>
                <w:sz w:val="18"/>
                <w:szCs w:val="18"/>
              </w:rPr>
            </w:pPr>
            <w:r>
              <w:rPr>
                <w:rFonts w:cs="Arial"/>
                <w:sz w:val="18"/>
                <w:szCs w:val="18"/>
              </w:rPr>
              <w:t>Direct Observed Tre</w:t>
            </w:r>
            <w:r w:rsidR="00FF63F4">
              <w:rPr>
                <w:rFonts w:cs="Arial"/>
                <w:sz w:val="18"/>
                <w:szCs w:val="18"/>
              </w:rPr>
              <w:t>a</w:t>
            </w:r>
            <w:r>
              <w:rPr>
                <w:rFonts w:cs="Arial"/>
                <w:sz w:val="18"/>
                <w:szCs w:val="18"/>
              </w:rPr>
              <w:t>tment Scheme</w:t>
            </w:r>
          </w:p>
        </w:tc>
      </w:tr>
      <w:tr w:rsidR="00AB31E6" w:rsidRPr="00730FD9" w14:paraId="4CE82CE0" w14:textId="77777777" w:rsidTr="00235ACC">
        <w:tc>
          <w:tcPr>
            <w:tcW w:w="1384" w:type="dxa"/>
          </w:tcPr>
          <w:p w14:paraId="04D38688" w14:textId="77777777" w:rsidR="00AB31E6" w:rsidRPr="00D45354" w:rsidRDefault="00AB31E6" w:rsidP="00AB31E6">
            <w:pPr>
              <w:pStyle w:val="BodyText"/>
              <w:spacing w:after="0"/>
              <w:rPr>
                <w:rFonts w:cs="Arial"/>
                <w:sz w:val="18"/>
                <w:szCs w:val="18"/>
              </w:rPr>
            </w:pPr>
            <w:r w:rsidRPr="00D45354">
              <w:rPr>
                <w:rFonts w:cs="Arial"/>
                <w:sz w:val="18"/>
                <w:szCs w:val="18"/>
              </w:rPr>
              <w:t>DP</w:t>
            </w:r>
          </w:p>
        </w:tc>
        <w:tc>
          <w:tcPr>
            <w:tcW w:w="7796" w:type="dxa"/>
          </w:tcPr>
          <w:p w14:paraId="41DCC115" w14:textId="77777777" w:rsidR="00AB31E6" w:rsidRPr="00D45354" w:rsidRDefault="00AB31E6" w:rsidP="00AB31E6">
            <w:pPr>
              <w:pStyle w:val="BTCBodyText"/>
              <w:spacing w:before="40"/>
              <w:jc w:val="left"/>
              <w:rPr>
                <w:rFonts w:cs="Arial"/>
                <w:sz w:val="18"/>
                <w:szCs w:val="18"/>
              </w:rPr>
            </w:pPr>
            <w:r w:rsidRPr="00D45354">
              <w:rPr>
                <w:rFonts w:cs="Arial"/>
                <w:sz w:val="18"/>
                <w:szCs w:val="18"/>
              </w:rPr>
              <w:t>Development Partner</w:t>
            </w:r>
          </w:p>
        </w:tc>
      </w:tr>
      <w:tr w:rsidR="0017485A" w:rsidRPr="00730FD9" w14:paraId="1624265B" w14:textId="77777777" w:rsidTr="00235ACC">
        <w:tc>
          <w:tcPr>
            <w:tcW w:w="1384" w:type="dxa"/>
          </w:tcPr>
          <w:p w14:paraId="020E7CF3" w14:textId="77777777" w:rsidR="0017485A" w:rsidRPr="00D45354" w:rsidRDefault="0017485A" w:rsidP="00AB31E6">
            <w:pPr>
              <w:pStyle w:val="BodyText"/>
              <w:spacing w:after="0"/>
              <w:rPr>
                <w:rFonts w:cs="Arial"/>
                <w:sz w:val="18"/>
                <w:szCs w:val="18"/>
              </w:rPr>
            </w:pPr>
            <w:r>
              <w:rPr>
                <w:rFonts w:cs="Arial"/>
                <w:sz w:val="18"/>
                <w:szCs w:val="18"/>
              </w:rPr>
              <w:t>DPAF</w:t>
            </w:r>
          </w:p>
        </w:tc>
        <w:tc>
          <w:tcPr>
            <w:tcW w:w="7796" w:type="dxa"/>
          </w:tcPr>
          <w:p w14:paraId="00DC1527" w14:textId="77777777" w:rsidR="0017485A" w:rsidRPr="00D45354" w:rsidRDefault="00FF63F4" w:rsidP="00AB31E6">
            <w:pPr>
              <w:pStyle w:val="BTCBodyText"/>
              <w:spacing w:before="40"/>
              <w:jc w:val="left"/>
              <w:rPr>
                <w:rFonts w:cs="Arial"/>
                <w:sz w:val="18"/>
                <w:szCs w:val="18"/>
              </w:rPr>
            </w:pPr>
            <w:r>
              <w:rPr>
                <w:rFonts w:cs="Arial"/>
                <w:sz w:val="18"/>
                <w:szCs w:val="18"/>
              </w:rPr>
              <w:t>Development Performance Assessment Framework</w:t>
            </w:r>
          </w:p>
        </w:tc>
      </w:tr>
      <w:tr w:rsidR="00AB31E6" w:rsidRPr="00730FD9" w14:paraId="308B3973" w14:textId="77777777" w:rsidTr="00235ACC">
        <w:tc>
          <w:tcPr>
            <w:tcW w:w="1384" w:type="dxa"/>
          </w:tcPr>
          <w:p w14:paraId="03E0297A" w14:textId="77777777" w:rsidR="00AB31E6" w:rsidRPr="00D45354" w:rsidRDefault="00AB31E6" w:rsidP="00AB31E6">
            <w:pPr>
              <w:pStyle w:val="BodyText"/>
              <w:spacing w:after="0"/>
              <w:rPr>
                <w:rFonts w:cs="Arial"/>
                <w:sz w:val="18"/>
                <w:szCs w:val="18"/>
              </w:rPr>
            </w:pPr>
            <w:r w:rsidRPr="00D45354">
              <w:rPr>
                <w:rFonts w:cs="Arial"/>
                <w:sz w:val="18"/>
                <w:szCs w:val="18"/>
              </w:rPr>
              <w:t>DPCG</w:t>
            </w:r>
          </w:p>
        </w:tc>
        <w:tc>
          <w:tcPr>
            <w:tcW w:w="7796" w:type="dxa"/>
          </w:tcPr>
          <w:p w14:paraId="49A3EB6B" w14:textId="77777777" w:rsidR="00AB31E6" w:rsidRPr="00D45354" w:rsidRDefault="00AB31E6" w:rsidP="00AB31E6">
            <w:pPr>
              <w:pStyle w:val="BTCBodyText"/>
              <w:spacing w:before="40"/>
              <w:jc w:val="left"/>
              <w:rPr>
                <w:rFonts w:cs="Arial"/>
                <w:sz w:val="18"/>
                <w:szCs w:val="18"/>
              </w:rPr>
            </w:pPr>
            <w:r w:rsidRPr="00D45354">
              <w:rPr>
                <w:rFonts w:cs="Arial"/>
                <w:sz w:val="18"/>
                <w:szCs w:val="18"/>
              </w:rPr>
              <w:t>Development Partners’ Coordination Group</w:t>
            </w:r>
          </w:p>
        </w:tc>
      </w:tr>
      <w:tr w:rsidR="00AB31E6" w:rsidRPr="00730FD9" w14:paraId="5531C446" w14:textId="77777777" w:rsidTr="00235ACC">
        <w:tc>
          <w:tcPr>
            <w:tcW w:w="1384" w:type="dxa"/>
          </w:tcPr>
          <w:p w14:paraId="6827CB10" w14:textId="77777777" w:rsidR="00AB31E6" w:rsidRPr="00D45354" w:rsidRDefault="00AB31E6" w:rsidP="00AB31E6">
            <w:pPr>
              <w:pStyle w:val="BodyText"/>
              <w:spacing w:after="0"/>
              <w:rPr>
                <w:rFonts w:cs="Arial"/>
                <w:sz w:val="18"/>
                <w:szCs w:val="18"/>
              </w:rPr>
            </w:pPr>
            <w:r w:rsidRPr="00D45354">
              <w:rPr>
                <w:rFonts w:cs="Arial"/>
                <w:sz w:val="18"/>
                <w:szCs w:val="18"/>
              </w:rPr>
              <w:t>DPG</w:t>
            </w:r>
          </w:p>
        </w:tc>
        <w:tc>
          <w:tcPr>
            <w:tcW w:w="7796" w:type="dxa"/>
          </w:tcPr>
          <w:p w14:paraId="59A6204B" w14:textId="77777777" w:rsidR="00AB31E6" w:rsidRPr="00D45354" w:rsidRDefault="00AB31E6" w:rsidP="00AB31E6">
            <w:pPr>
              <w:pStyle w:val="BTCBodyText"/>
              <w:spacing w:before="40"/>
              <w:jc w:val="left"/>
              <w:rPr>
                <w:rFonts w:cs="Arial"/>
                <w:sz w:val="18"/>
                <w:szCs w:val="18"/>
              </w:rPr>
            </w:pPr>
            <w:r w:rsidRPr="00D45354">
              <w:rPr>
                <w:rFonts w:cs="Arial"/>
                <w:sz w:val="18"/>
                <w:szCs w:val="18"/>
              </w:rPr>
              <w:t>Development Partners’ Group</w:t>
            </w:r>
          </w:p>
        </w:tc>
      </w:tr>
      <w:tr w:rsidR="00AB31E6" w:rsidRPr="00730FD9" w14:paraId="0AC822CC" w14:textId="77777777" w:rsidTr="00235ACC">
        <w:tc>
          <w:tcPr>
            <w:tcW w:w="1384" w:type="dxa"/>
          </w:tcPr>
          <w:p w14:paraId="714381E6" w14:textId="77777777" w:rsidR="00AB31E6" w:rsidRPr="00D45354" w:rsidRDefault="00AB31E6" w:rsidP="00AB31E6">
            <w:pPr>
              <w:pStyle w:val="BodyText"/>
              <w:spacing w:after="0"/>
              <w:rPr>
                <w:rFonts w:cs="Arial"/>
                <w:sz w:val="18"/>
                <w:szCs w:val="18"/>
              </w:rPr>
            </w:pPr>
            <w:r w:rsidRPr="00D45354">
              <w:rPr>
                <w:rFonts w:cs="Arial"/>
                <w:sz w:val="18"/>
                <w:szCs w:val="18"/>
              </w:rPr>
              <w:t>EAC</w:t>
            </w:r>
          </w:p>
        </w:tc>
        <w:tc>
          <w:tcPr>
            <w:tcW w:w="7796" w:type="dxa"/>
          </w:tcPr>
          <w:p w14:paraId="45DB57E7" w14:textId="77777777" w:rsidR="00AB31E6" w:rsidRPr="00D45354" w:rsidRDefault="00AB31E6" w:rsidP="00AB31E6">
            <w:pPr>
              <w:pStyle w:val="BTCBodyText"/>
              <w:spacing w:before="40"/>
              <w:jc w:val="left"/>
              <w:rPr>
                <w:rFonts w:cs="Arial"/>
                <w:sz w:val="18"/>
                <w:szCs w:val="18"/>
              </w:rPr>
            </w:pPr>
            <w:r w:rsidRPr="00D45354">
              <w:rPr>
                <w:rFonts w:cs="Arial"/>
                <w:sz w:val="18"/>
                <w:szCs w:val="18"/>
              </w:rPr>
              <w:t>East African Community</w:t>
            </w:r>
          </w:p>
        </w:tc>
      </w:tr>
      <w:tr w:rsidR="00AB31E6" w:rsidRPr="00C82ADA" w14:paraId="2A6E34C8" w14:textId="77777777" w:rsidTr="00235ACC">
        <w:tc>
          <w:tcPr>
            <w:tcW w:w="1384" w:type="dxa"/>
          </w:tcPr>
          <w:p w14:paraId="3AEB9279" w14:textId="77777777" w:rsidR="00AB31E6" w:rsidRPr="00D45354" w:rsidRDefault="00AB31E6" w:rsidP="00AB31E6">
            <w:pPr>
              <w:pStyle w:val="BodyText"/>
              <w:spacing w:after="0"/>
              <w:rPr>
                <w:rFonts w:cs="Arial"/>
                <w:sz w:val="18"/>
                <w:szCs w:val="18"/>
              </w:rPr>
            </w:pPr>
            <w:r w:rsidRPr="00D45354">
              <w:rPr>
                <w:rFonts w:cs="Arial"/>
                <w:sz w:val="18"/>
                <w:szCs w:val="18"/>
              </w:rPr>
              <w:t>EDPRS</w:t>
            </w:r>
          </w:p>
        </w:tc>
        <w:tc>
          <w:tcPr>
            <w:tcW w:w="7796" w:type="dxa"/>
          </w:tcPr>
          <w:p w14:paraId="7A5F05CB" w14:textId="77777777" w:rsidR="00AB31E6" w:rsidRPr="004A7520" w:rsidRDefault="00AB31E6" w:rsidP="00AB31E6">
            <w:pPr>
              <w:pStyle w:val="BTCBodyText"/>
              <w:spacing w:before="40"/>
              <w:jc w:val="left"/>
              <w:rPr>
                <w:rFonts w:cs="Arial"/>
                <w:sz w:val="18"/>
                <w:szCs w:val="18"/>
              </w:rPr>
            </w:pPr>
            <w:r w:rsidRPr="00D45354">
              <w:rPr>
                <w:rFonts w:cs="Arial"/>
                <w:sz w:val="18"/>
                <w:szCs w:val="18"/>
              </w:rPr>
              <w:t>Economic Development and Poverty Reduction Strategy</w:t>
            </w:r>
          </w:p>
        </w:tc>
      </w:tr>
      <w:tr w:rsidR="00AB31E6" w:rsidRPr="00611AF2" w14:paraId="5F49F206" w14:textId="77777777" w:rsidTr="00235ACC">
        <w:tc>
          <w:tcPr>
            <w:tcW w:w="1384" w:type="dxa"/>
          </w:tcPr>
          <w:p w14:paraId="60EBB632" w14:textId="77777777" w:rsidR="00AB31E6" w:rsidRPr="00D45354" w:rsidRDefault="00AB31E6" w:rsidP="00AB31E6">
            <w:pPr>
              <w:pStyle w:val="BodyText"/>
              <w:spacing w:after="0"/>
              <w:rPr>
                <w:rFonts w:cs="Arial"/>
                <w:sz w:val="18"/>
                <w:szCs w:val="18"/>
              </w:rPr>
            </w:pPr>
            <w:r w:rsidRPr="00D45354">
              <w:rPr>
                <w:rFonts w:cs="Arial"/>
                <w:sz w:val="18"/>
                <w:szCs w:val="18"/>
              </w:rPr>
              <w:t>EICV</w:t>
            </w:r>
          </w:p>
        </w:tc>
        <w:tc>
          <w:tcPr>
            <w:tcW w:w="7796" w:type="dxa"/>
          </w:tcPr>
          <w:p w14:paraId="4DB97853" w14:textId="77777777" w:rsidR="00AB31E6" w:rsidRPr="004A7520" w:rsidRDefault="003E3CD5" w:rsidP="003E3CD5">
            <w:pPr>
              <w:pStyle w:val="BTCBodyText"/>
              <w:spacing w:before="40"/>
              <w:jc w:val="left"/>
              <w:rPr>
                <w:rFonts w:cs="Arial"/>
                <w:sz w:val="18"/>
                <w:szCs w:val="18"/>
                <w:lang w:val="fr-BE"/>
              </w:rPr>
            </w:pPr>
            <w:r>
              <w:rPr>
                <w:rFonts w:cs="Arial"/>
                <w:sz w:val="18"/>
                <w:szCs w:val="18"/>
                <w:lang w:val="fr-BE"/>
              </w:rPr>
              <w:t>‘</w:t>
            </w:r>
            <w:r w:rsidR="00AB31E6" w:rsidRPr="004A7520">
              <w:rPr>
                <w:rFonts w:cs="Arial"/>
                <w:sz w:val="18"/>
                <w:szCs w:val="18"/>
                <w:lang w:val="fr-BE"/>
              </w:rPr>
              <w:t>Enquête Intégrale sur les Conditions de Vie des Ménages</w:t>
            </w:r>
            <w:r>
              <w:rPr>
                <w:rFonts w:cs="Arial"/>
                <w:sz w:val="18"/>
                <w:szCs w:val="18"/>
                <w:lang w:val="fr-BE"/>
              </w:rPr>
              <w:t>’-</w:t>
            </w:r>
            <w:r w:rsidRPr="004A7520">
              <w:rPr>
                <w:rFonts w:cs="Arial"/>
                <w:sz w:val="18"/>
                <w:szCs w:val="18"/>
                <w:lang w:val="fr-BE"/>
              </w:rPr>
              <w:t xml:space="preserve"> </w:t>
            </w:r>
            <w:r w:rsidRPr="003E3CD5">
              <w:rPr>
                <w:rFonts w:cs="Arial"/>
                <w:sz w:val="16"/>
                <w:szCs w:val="16"/>
                <w:lang w:val="fr-BE"/>
              </w:rPr>
              <w:t>Integrated Household Living Conditions Survey</w:t>
            </w:r>
          </w:p>
        </w:tc>
      </w:tr>
      <w:tr w:rsidR="0017485A" w:rsidRPr="00730FD9" w14:paraId="595220F4" w14:textId="77777777" w:rsidTr="00235ACC">
        <w:tc>
          <w:tcPr>
            <w:tcW w:w="1384" w:type="dxa"/>
          </w:tcPr>
          <w:p w14:paraId="32D6C345" w14:textId="77777777" w:rsidR="0017485A" w:rsidRPr="00D45354" w:rsidRDefault="0017485A" w:rsidP="00AB31E6">
            <w:pPr>
              <w:pStyle w:val="BTCBodyText"/>
              <w:spacing w:before="40"/>
              <w:jc w:val="left"/>
              <w:rPr>
                <w:rFonts w:cs="Arial"/>
                <w:sz w:val="18"/>
                <w:szCs w:val="18"/>
              </w:rPr>
            </w:pPr>
            <w:r>
              <w:rPr>
                <w:rFonts w:cs="Arial"/>
                <w:sz w:val="18"/>
                <w:szCs w:val="18"/>
              </w:rPr>
              <w:t>EMONC</w:t>
            </w:r>
          </w:p>
        </w:tc>
        <w:tc>
          <w:tcPr>
            <w:tcW w:w="7796" w:type="dxa"/>
          </w:tcPr>
          <w:p w14:paraId="740E07E7" w14:textId="77777777" w:rsidR="0017485A" w:rsidRPr="00D45354" w:rsidRDefault="001A5B5F" w:rsidP="00AB31E6">
            <w:pPr>
              <w:pStyle w:val="BTCBodyText"/>
              <w:spacing w:before="40"/>
              <w:jc w:val="left"/>
              <w:rPr>
                <w:rFonts w:cs="Arial"/>
                <w:sz w:val="18"/>
                <w:szCs w:val="18"/>
              </w:rPr>
            </w:pPr>
            <w:r>
              <w:rPr>
                <w:rFonts w:cs="Arial"/>
                <w:sz w:val="18"/>
                <w:szCs w:val="18"/>
              </w:rPr>
              <w:t>Emergency Obstetric and Neonatal Care</w:t>
            </w:r>
          </w:p>
        </w:tc>
      </w:tr>
      <w:tr w:rsidR="0017485A" w:rsidRPr="00730FD9" w14:paraId="1283EEE3" w14:textId="77777777" w:rsidTr="00235ACC">
        <w:tc>
          <w:tcPr>
            <w:tcW w:w="1384" w:type="dxa"/>
          </w:tcPr>
          <w:p w14:paraId="3EC70A2E" w14:textId="77777777" w:rsidR="0017485A" w:rsidRPr="00D45354" w:rsidRDefault="0017485A" w:rsidP="00AB31E6">
            <w:pPr>
              <w:pStyle w:val="BTCBodyText"/>
              <w:spacing w:before="40"/>
              <w:jc w:val="left"/>
              <w:rPr>
                <w:rFonts w:cs="Arial"/>
                <w:sz w:val="18"/>
                <w:szCs w:val="18"/>
              </w:rPr>
            </w:pPr>
            <w:r>
              <w:rPr>
                <w:rFonts w:cs="Arial"/>
                <w:sz w:val="18"/>
                <w:szCs w:val="18"/>
              </w:rPr>
              <w:t>EU</w:t>
            </w:r>
          </w:p>
        </w:tc>
        <w:tc>
          <w:tcPr>
            <w:tcW w:w="7796" w:type="dxa"/>
          </w:tcPr>
          <w:p w14:paraId="74DE62DF" w14:textId="77777777" w:rsidR="0017485A" w:rsidRPr="00D45354" w:rsidRDefault="0017485A" w:rsidP="00AB31E6">
            <w:pPr>
              <w:pStyle w:val="BTCBodyText"/>
              <w:spacing w:before="40"/>
              <w:jc w:val="left"/>
              <w:rPr>
                <w:rFonts w:cs="Arial"/>
                <w:sz w:val="18"/>
                <w:szCs w:val="18"/>
              </w:rPr>
            </w:pPr>
            <w:r>
              <w:rPr>
                <w:rFonts w:cs="Arial"/>
                <w:sz w:val="18"/>
                <w:szCs w:val="18"/>
              </w:rPr>
              <w:t>European Union</w:t>
            </w:r>
          </w:p>
        </w:tc>
      </w:tr>
      <w:tr w:rsidR="00AB31E6" w:rsidRPr="00730FD9" w14:paraId="4E9A5B24" w14:textId="77777777" w:rsidTr="00235ACC">
        <w:tc>
          <w:tcPr>
            <w:tcW w:w="1384" w:type="dxa"/>
          </w:tcPr>
          <w:p w14:paraId="6A704744" w14:textId="77777777" w:rsidR="00AB31E6" w:rsidRPr="00D45354" w:rsidRDefault="00AB31E6" w:rsidP="00AB31E6">
            <w:pPr>
              <w:pStyle w:val="BTCBodyText"/>
              <w:spacing w:before="40"/>
              <w:jc w:val="left"/>
              <w:rPr>
                <w:rFonts w:cs="Arial"/>
                <w:sz w:val="18"/>
                <w:szCs w:val="18"/>
              </w:rPr>
            </w:pPr>
            <w:r w:rsidRPr="00D45354">
              <w:rPr>
                <w:rFonts w:cs="Arial"/>
                <w:sz w:val="18"/>
                <w:szCs w:val="18"/>
              </w:rPr>
              <w:t>EUR</w:t>
            </w:r>
          </w:p>
        </w:tc>
        <w:tc>
          <w:tcPr>
            <w:tcW w:w="7796" w:type="dxa"/>
          </w:tcPr>
          <w:p w14:paraId="706ADC82" w14:textId="77777777" w:rsidR="00AB31E6" w:rsidRPr="00D45354" w:rsidRDefault="00AB31E6" w:rsidP="00AB31E6">
            <w:pPr>
              <w:pStyle w:val="BTCBodyText"/>
              <w:spacing w:before="40"/>
              <w:jc w:val="left"/>
              <w:rPr>
                <w:rFonts w:cs="Arial"/>
                <w:sz w:val="18"/>
                <w:szCs w:val="18"/>
              </w:rPr>
            </w:pPr>
            <w:r w:rsidRPr="00D45354">
              <w:rPr>
                <w:rFonts w:cs="Arial"/>
                <w:sz w:val="18"/>
                <w:szCs w:val="18"/>
              </w:rPr>
              <w:t>Euro</w:t>
            </w:r>
          </w:p>
        </w:tc>
      </w:tr>
      <w:tr w:rsidR="00AB31E6" w:rsidRPr="00730FD9" w14:paraId="390C3963" w14:textId="77777777" w:rsidTr="00235ACC">
        <w:tc>
          <w:tcPr>
            <w:tcW w:w="1384" w:type="dxa"/>
          </w:tcPr>
          <w:p w14:paraId="12A74DEC" w14:textId="77777777" w:rsidR="00AB31E6" w:rsidRPr="00D45354" w:rsidRDefault="00AB31E6" w:rsidP="00AB31E6">
            <w:pPr>
              <w:pStyle w:val="BodyText"/>
              <w:spacing w:after="0"/>
              <w:rPr>
                <w:rFonts w:cs="Arial"/>
                <w:sz w:val="18"/>
                <w:szCs w:val="18"/>
              </w:rPr>
            </w:pPr>
            <w:r w:rsidRPr="00D45354">
              <w:rPr>
                <w:rFonts w:cs="Arial"/>
                <w:sz w:val="18"/>
                <w:szCs w:val="18"/>
              </w:rPr>
              <w:t>FMS</w:t>
            </w:r>
          </w:p>
        </w:tc>
        <w:tc>
          <w:tcPr>
            <w:tcW w:w="7796" w:type="dxa"/>
          </w:tcPr>
          <w:p w14:paraId="3765020B" w14:textId="77777777" w:rsidR="00AB31E6" w:rsidRPr="00D45354" w:rsidRDefault="00AB31E6" w:rsidP="00AB31E6">
            <w:pPr>
              <w:pStyle w:val="BTCBodyText"/>
              <w:spacing w:before="40"/>
              <w:jc w:val="left"/>
              <w:rPr>
                <w:rFonts w:cs="Arial"/>
                <w:sz w:val="18"/>
                <w:szCs w:val="18"/>
              </w:rPr>
            </w:pPr>
            <w:r w:rsidRPr="00D45354">
              <w:rPr>
                <w:rFonts w:cs="Arial"/>
                <w:sz w:val="18"/>
                <w:szCs w:val="18"/>
              </w:rPr>
              <w:t>Financial Management System</w:t>
            </w:r>
          </w:p>
        </w:tc>
      </w:tr>
      <w:tr w:rsidR="00AB31E6" w:rsidRPr="00730FD9" w14:paraId="2031AB91" w14:textId="77777777" w:rsidTr="00235ACC">
        <w:tc>
          <w:tcPr>
            <w:tcW w:w="1384" w:type="dxa"/>
          </w:tcPr>
          <w:p w14:paraId="25025931" w14:textId="77777777" w:rsidR="00AB31E6" w:rsidRPr="00D45354" w:rsidRDefault="00AB31E6" w:rsidP="00AB31E6">
            <w:pPr>
              <w:pStyle w:val="BodyText"/>
              <w:spacing w:after="0"/>
              <w:rPr>
                <w:rFonts w:cs="Arial"/>
                <w:sz w:val="18"/>
                <w:szCs w:val="18"/>
              </w:rPr>
            </w:pPr>
            <w:r w:rsidRPr="00D45354">
              <w:rPr>
                <w:rFonts w:cs="Arial"/>
                <w:sz w:val="18"/>
                <w:szCs w:val="18"/>
              </w:rPr>
              <w:lastRenderedPageBreak/>
              <w:t>FRA</w:t>
            </w:r>
          </w:p>
        </w:tc>
        <w:tc>
          <w:tcPr>
            <w:tcW w:w="7796" w:type="dxa"/>
          </w:tcPr>
          <w:p w14:paraId="6624788D" w14:textId="77777777" w:rsidR="00AB31E6" w:rsidRPr="00D45354" w:rsidRDefault="00AB31E6" w:rsidP="00AB31E6">
            <w:pPr>
              <w:pStyle w:val="BTCBodyText"/>
              <w:spacing w:before="40"/>
              <w:jc w:val="left"/>
              <w:rPr>
                <w:rFonts w:cs="Arial"/>
                <w:sz w:val="18"/>
                <w:szCs w:val="18"/>
              </w:rPr>
            </w:pPr>
            <w:r w:rsidRPr="00D45354">
              <w:rPr>
                <w:rFonts w:cs="Arial"/>
                <w:sz w:val="18"/>
                <w:szCs w:val="18"/>
              </w:rPr>
              <w:t>Fiduciary Risk Assessment</w:t>
            </w:r>
          </w:p>
        </w:tc>
      </w:tr>
      <w:tr w:rsidR="00AB31E6" w:rsidRPr="00730FD9" w14:paraId="5EB40D37" w14:textId="77777777" w:rsidTr="00235ACC">
        <w:tc>
          <w:tcPr>
            <w:tcW w:w="1384" w:type="dxa"/>
          </w:tcPr>
          <w:p w14:paraId="2C8F9432" w14:textId="77777777" w:rsidR="00AB31E6" w:rsidRPr="00D45354" w:rsidRDefault="00AB31E6" w:rsidP="00AB31E6">
            <w:pPr>
              <w:pStyle w:val="BodyText"/>
              <w:spacing w:after="0"/>
              <w:rPr>
                <w:rFonts w:cs="Arial"/>
                <w:sz w:val="18"/>
                <w:szCs w:val="18"/>
              </w:rPr>
            </w:pPr>
            <w:r w:rsidRPr="00D45354">
              <w:rPr>
                <w:rFonts w:cs="Arial"/>
                <w:sz w:val="18"/>
                <w:szCs w:val="18"/>
              </w:rPr>
              <w:t>FY</w:t>
            </w:r>
          </w:p>
        </w:tc>
        <w:tc>
          <w:tcPr>
            <w:tcW w:w="7796" w:type="dxa"/>
          </w:tcPr>
          <w:p w14:paraId="1B3516B0" w14:textId="77777777" w:rsidR="00AB31E6" w:rsidRPr="00D45354" w:rsidRDefault="00DB556C" w:rsidP="00AB31E6">
            <w:pPr>
              <w:pStyle w:val="BTCBodyText"/>
              <w:spacing w:before="40"/>
              <w:jc w:val="left"/>
              <w:rPr>
                <w:rFonts w:cs="Arial"/>
                <w:sz w:val="18"/>
                <w:szCs w:val="18"/>
              </w:rPr>
            </w:pPr>
            <w:r w:rsidRPr="00D45354">
              <w:rPr>
                <w:rFonts w:cs="Arial"/>
                <w:sz w:val="18"/>
                <w:szCs w:val="18"/>
              </w:rPr>
              <w:t>Financia</w:t>
            </w:r>
            <w:r w:rsidR="00AB31E6" w:rsidRPr="00D45354">
              <w:rPr>
                <w:rFonts w:cs="Arial"/>
                <w:sz w:val="18"/>
                <w:szCs w:val="18"/>
              </w:rPr>
              <w:t>l Year</w:t>
            </w:r>
          </w:p>
        </w:tc>
      </w:tr>
      <w:tr w:rsidR="00AB31E6" w:rsidRPr="00730FD9" w14:paraId="76F8D750" w14:textId="77777777" w:rsidTr="00235ACC">
        <w:tc>
          <w:tcPr>
            <w:tcW w:w="1384" w:type="dxa"/>
          </w:tcPr>
          <w:p w14:paraId="3C6BE86C" w14:textId="77777777" w:rsidR="00AB31E6" w:rsidRPr="00D45354" w:rsidRDefault="00AB31E6" w:rsidP="00AB31E6">
            <w:pPr>
              <w:pStyle w:val="BodyText"/>
              <w:spacing w:after="0"/>
              <w:rPr>
                <w:rFonts w:cs="Arial"/>
                <w:sz w:val="18"/>
                <w:szCs w:val="18"/>
              </w:rPr>
            </w:pPr>
            <w:r w:rsidRPr="00D45354">
              <w:rPr>
                <w:rFonts w:cs="Arial"/>
                <w:sz w:val="18"/>
                <w:szCs w:val="18"/>
              </w:rPr>
              <w:t>GBS</w:t>
            </w:r>
          </w:p>
        </w:tc>
        <w:tc>
          <w:tcPr>
            <w:tcW w:w="7796" w:type="dxa"/>
          </w:tcPr>
          <w:p w14:paraId="12C0513A" w14:textId="77777777" w:rsidR="00AB31E6" w:rsidRPr="00D45354" w:rsidRDefault="00AB31E6" w:rsidP="00AB31E6">
            <w:pPr>
              <w:pStyle w:val="BTCBodyText"/>
              <w:spacing w:before="40"/>
              <w:jc w:val="left"/>
              <w:rPr>
                <w:rFonts w:cs="Arial"/>
                <w:sz w:val="18"/>
                <w:szCs w:val="18"/>
              </w:rPr>
            </w:pPr>
            <w:r w:rsidRPr="00D45354">
              <w:rPr>
                <w:rFonts w:cs="Arial"/>
                <w:sz w:val="18"/>
                <w:szCs w:val="18"/>
              </w:rPr>
              <w:t>General Budget Support</w:t>
            </w:r>
          </w:p>
        </w:tc>
      </w:tr>
      <w:tr w:rsidR="00AB31E6" w:rsidRPr="00730FD9" w14:paraId="5119B2D1" w14:textId="77777777" w:rsidTr="00235ACC">
        <w:tc>
          <w:tcPr>
            <w:tcW w:w="1384" w:type="dxa"/>
          </w:tcPr>
          <w:p w14:paraId="43690F93" w14:textId="77777777" w:rsidR="00AB31E6" w:rsidRPr="00D45354" w:rsidRDefault="00AB31E6" w:rsidP="00AB31E6">
            <w:pPr>
              <w:pStyle w:val="BodyText"/>
              <w:spacing w:after="0"/>
              <w:rPr>
                <w:rFonts w:cs="Arial"/>
                <w:sz w:val="18"/>
                <w:szCs w:val="18"/>
              </w:rPr>
            </w:pPr>
            <w:r w:rsidRPr="00D45354">
              <w:rPr>
                <w:rFonts w:cs="Arial"/>
                <w:sz w:val="18"/>
                <w:szCs w:val="18"/>
              </w:rPr>
              <w:t>GDP</w:t>
            </w:r>
          </w:p>
        </w:tc>
        <w:tc>
          <w:tcPr>
            <w:tcW w:w="7796" w:type="dxa"/>
          </w:tcPr>
          <w:p w14:paraId="30874974" w14:textId="77777777" w:rsidR="00AB31E6" w:rsidRPr="00D45354" w:rsidRDefault="00AB31E6" w:rsidP="00AB31E6">
            <w:pPr>
              <w:pStyle w:val="BTCBodyText"/>
              <w:spacing w:before="40"/>
              <w:jc w:val="left"/>
              <w:rPr>
                <w:rFonts w:cs="Arial"/>
                <w:sz w:val="18"/>
                <w:szCs w:val="18"/>
              </w:rPr>
            </w:pPr>
            <w:r w:rsidRPr="00D45354">
              <w:rPr>
                <w:rFonts w:cs="Arial"/>
                <w:sz w:val="18"/>
                <w:szCs w:val="18"/>
              </w:rPr>
              <w:t>Gross Domestic Product</w:t>
            </w:r>
          </w:p>
        </w:tc>
      </w:tr>
      <w:tr w:rsidR="00AB31E6" w:rsidRPr="00730FD9" w14:paraId="6DFBE22D" w14:textId="77777777" w:rsidTr="00235ACC">
        <w:tc>
          <w:tcPr>
            <w:tcW w:w="1384" w:type="dxa"/>
          </w:tcPr>
          <w:p w14:paraId="61EDE74C" w14:textId="77777777" w:rsidR="00AB31E6" w:rsidRPr="00D45354" w:rsidRDefault="00AB31E6" w:rsidP="00AB31E6">
            <w:pPr>
              <w:pStyle w:val="BodyText"/>
              <w:spacing w:after="0"/>
              <w:rPr>
                <w:rFonts w:cs="Arial"/>
                <w:sz w:val="18"/>
                <w:szCs w:val="18"/>
              </w:rPr>
            </w:pPr>
            <w:r w:rsidRPr="00D45354">
              <w:rPr>
                <w:rFonts w:cs="Arial"/>
                <w:sz w:val="18"/>
                <w:szCs w:val="18"/>
              </w:rPr>
              <w:t>GFATM</w:t>
            </w:r>
          </w:p>
        </w:tc>
        <w:tc>
          <w:tcPr>
            <w:tcW w:w="7796" w:type="dxa"/>
          </w:tcPr>
          <w:p w14:paraId="7ECF339C" w14:textId="77777777" w:rsidR="00AB31E6" w:rsidRPr="00D45354" w:rsidRDefault="00AB31E6" w:rsidP="00AB31E6">
            <w:pPr>
              <w:pStyle w:val="BTCBodyText"/>
              <w:spacing w:before="40"/>
              <w:jc w:val="left"/>
              <w:rPr>
                <w:rFonts w:cs="Arial"/>
                <w:sz w:val="18"/>
                <w:szCs w:val="18"/>
              </w:rPr>
            </w:pPr>
            <w:r w:rsidRPr="00D45354">
              <w:rPr>
                <w:rFonts w:cs="Arial"/>
                <w:sz w:val="18"/>
                <w:szCs w:val="18"/>
              </w:rPr>
              <w:t>Global Fund to Fight AIDS, Tuberculosis and Malaria</w:t>
            </w:r>
          </w:p>
        </w:tc>
      </w:tr>
      <w:tr w:rsidR="00DB556C" w:rsidRPr="00611AF2" w14:paraId="5A813D66" w14:textId="77777777" w:rsidTr="00235ACC">
        <w:tc>
          <w:tcPr>
            <w:tcW w:w="1384" w:type="dxa"/>
          </w:tcPr>
          <w:p w14:paraId="7320D7F3" w14:textId="77777777" w:rsidR="00DB556C" w:rsidRPr="00D45354" w:rsidRDefault="00DB556C" w:rsidP="00AB31E6">
            <w:pPr>
              <w:pStyle w:val="BodyText"/>
              <w:spacing w:after="0"/>
              <w:rPr>
                <w:rFonts w:cs="Arial"/>
                <w:sz w:val="18"/>
                <w:szCs w:val="18"/>
              </w:rPr>
            </w:pPr>
            <w:r w:rsidRPr="00D45354">
              <w:rPr>
                <w:rFonts w:cs="Arial"/>
                <w:sz w:val="18"/>
                <w:szCs w:val="18"/>
              </w:rPr>
              <w:t>GIZ</w:t>
            </w:r>
          </w:p>
        </w:tc>
        <w:tc>
          <w:tcPr>
            <w:tcW w:w="7796" w:type="dxa"/>
          </w:tcPr>
          <w:p w14:paraId="4E096C01" w14:textId="77777777" w:rsidR="00DB556C" w:rsidRPr="000E580E" w:rsidRDefault="00A057CF" w:rsidP="00AB31E6">
            <w:pPr>
              <w:pStyle w:val="BTCBodyText"/>
              <w:spacing w:before="40"/>
              <w:jc w:val="left"/>
              <w:rPr>
                <w:rFonts w:cs="Arial"/>
                <w:sz w:val="18"/>
                <w:szCs w:val="18"/>
                <w:lang w:val="de-DE"/>
              </w:rPr>
            </w:pPr>
            <w:r w:rsidRPr="000E580E">
              <w:rPr>
                <w:rFonts w:cs="Arial"/>
                <w:sz w:val="18"/>
                <w:szCs w:val="18"/>
                <w:lang w:val="de-DE"/>
              </w:rPr>
              <w:t>Deutsche Gesellschaft für Internationale Zusammenarbeit</w:t>
            </w:r>
          </w:p>
        </w:tc>
      </w:tr>
      <w:tr w:rsidR="00AB31E6" w:rsidRPr="00730FD9" w14:paraId="555D0BDC" w14:textId="77777777" w:rsidTr="00235ACC">
        <w:tc>
          <w:tcPr>
            <w:tcW w:w="1384" w:type="dxa"/>
          </w:tcPr>
          <w:p w14:paraId="2B1D667F" w14:textId="77777777" w:rsidR="00AB31E6" w:rsidRPr="00D45354" w:rsidRDefault="00AB31E6" w:rsidP="00AB31E6">
            <w:pPr>
              <w:pStyle w:val="BodyText"/>
              <w:spacing w:after="0"/>
              <w:rPr>
                <w:rFonts w:cs="Arial"/>
                <w:sz w:val="18"/>
                <w:szCs w:val="18"/>
              </w:rPr>
            </w:pPr>
            <w:r w:rsidRPr="00D45354">
              <w:rPr>
                <w:rFonts w:cs="Arial"/>
                <w:sz w:val="18"/>
                <w:szCs w:val="18"/>
              </w:rPr>
              <w:t>GoR</w:t>
            </w:r>
          </w:p>
        </w:tc>
        <w:tc>
          <w:tcPr>
            <w:tcW w:w="7796" w:type="dxa"/>
          </w:tcPr>
          <w:p w14:paraId="21F1D3F4" w14:textId="77777777" w:rsidR="00AB31E6" w:rsidRPr="00D45354" w:rsidRDefault="00AB31E6" w:rsidP="00AB31E6">
            <w:pPr>
              <w:pStyle w:val="BTCBodyText"/>
              <w:spacing w:before="40"/>
              <w:jc w:val="left"/>
              <w:rPr>
                <w:rFonts w:cs="Arial"/>
                <w:sz w:val="18"/>
                <w:szCs w:val="18"/>
              </w:rPr>
            </w:pPr>
            <w:r w:rsidRPr="00D45354">
              <w:rPr>
                <w:rFonts w:cs="Arial"/>
                <w:sz w:val="18"/>
                <w:szCs w:val="18"/>
              </w:rPr>
              <w:t>Government of Rwanda</w:t>
            </w:r>
          </w:p>
        </w:tc>
      </w:tr>
      <w:tr w:rsidR="00AB31E6" w:rsidRPr="00730FD9" w14:paraId="6BAC2BF1" w14:textId="77777777" w:rsidTr="00235ACC">
        <w:tc>
          <w:tcPr>
            <w:tcW w:w="1384" w:type="dxa"/>
          </w:tcPr>
          <w:p w14:paraId="6D9CD70D" w14:textId="77777777" w:rsidR="00AB31E6" w:rsidRPr="00D45354" w:rsidRDefault="00AB31E6" w:rsidP="00AB31E6">
            <w:pPr>
              <w:pStyle w:val="BodyText"/>
              <w:spacing w:after="0"/>
              <w:rPr>
                <w:rFonts w:cs="Arial"/>
                <w:sz w:val="18"/>
                <w:szCs w:val="18"/>
              </w:rPr>
            </w:pPr>
            <w:r w:rsidRPr="00D45354">
              <w:rPr>
                <w:rFonts w:cs="Arial"/>
                <w:sz w:val="18"/>
                <w:szCs w:val="18"/>
              </w:rPr>
              <w:t>GRB</w:t>
            </w:r>
          </w:p>
        </w:tc>
        <w:tc>
          <w:tcPr>
            <w:tcW w:w="7796" w:type="dxa"/>
          </w:tcPr>
          <w:p w14:paraId="34F30FA6" w14:textId="77777777" w:rsidR="00AB31E6" w:rsidRPr="00D45354" w:rsidRDefault="00AB31E6" w:rsidP="00AB31E6">
            <w:pPr>
              <w:pStyle w:val="BTCBodyText"/>
              <w:spacing w:before="40"/>
              <w:jc w:val="left"/>
              <w:rPr>
                <w:rFonts w:cs="Arial"/>
                <w:sz w:val="18"/>
                <w:szCs w:val="18"/>
              </w:rPr>
            </w:pPr>
            <w:r w:rsidRPr="00D45354">
              <w:rPr>
                <w:rFonts w:cs="Arial"/>
                <w:sz w:val="18"/>
                <w:szCs w:val="18"/>
              </w:rPr>
              <w:t>Gender Responsive Budgeting</w:t>
            </w:r>
          </w:p>
        </w:tc>
      </w:tr>
      <w:tr w:rsidR="00AB31E6" w:rsidRPr="00730FD9" w14:paraId="308EC1D2" w14:textId="77777777" w:rsidTr="00235ACC">
        <w:tc>
          <w:tcPr>
            <w:tcW w:w="1384" w:type="dxa"/>
          </w:tcPr>
          <w:p w14:paraId="471EB82F" w14:textId="77777777" w:rsidR="00AB31E6" w:rsidRPr="00D45354" w:rsidRDefault="00AB31E6" w:rsidP="00AB31E6">
            <w:pPr>
              <w:pStyle w:val="BodyText"/>
              <w:spacing w:after="0"/>
              <w:rPr>
                <w:rFonts w:cs="Arial"/>
                <w:sz w:val="18"/>
                <w:szCs w:val="18"/>
              </w:rPr>
            </w:pPr>
            <w:r w:rsidRPr="00D45354">
              <w:rPr>
                <w:rFonts w:cs="Arial"/>
                <w:sz w:val="18"/>
                <w:szCs w:val="18"/>
              </w:rPr>
              <w:t>HDI</w:t>
            </w:r>
          </w:p>
        </w:tc>
        <w:tc>
          <w:tcPr>
            <w:tcW w:w="7796" w:type="dxa"/>
          </w:tcPr>
          <w:p w14:paraId="008CB1D4" w14:textId="77777777" w:rsidR="00AB31E6" w:rsidRPr="00D45354" w:rsidRDefault="00AB31E6" w:rsidP="00AB31E6">
            <w:pPr>
              <w:pStyle w:val="BTCBodyText"/>
              <w:spacing w:before="40"/>
              <w:jc w:val="left"/>
              <w:rPr>
                <w:rFonts w:cs="Arial"/>
                <w:sz w:val="18"/>
                <w:szCs w:val="18"/>
              </w:rPr>
            </w:pPr>
            <w:r w:rsidRPr="00D45354">
              <w:rPr>
                <w:rFonts w:cs="Arial"/>
                <w:sz w:val="18"/>
                <w:szCs w:val="18"/>
              </w:rPr>
              <w:t>Health Development Index</w:t>
            </w:r>
          </w:p>
        </w:tc>
      </w:tr>
      <w:tr w:rsidR="00AB31E6" w:rsidRPr="00730FD9" w14:paraId="6239694F" w14:textId="77777777" w:rsidTr="00235ACC">
        <w:tc>
          <w:tcPr>
            <w:tcW w:w="1384" w:type="dxa"/>
          </w:tcPr>
          <w:p w14:paraId="6FAE6AC8" w14:textId="77777777" w:rsidR="00AB31E6" w:rsidRPr="00D45354" w:rsidRDefault="00AB31E6" w:rsidP="00AB31E6">
            <w:pPr>
              <w:pStyle w:val="BodyText"/>
              <w:spacing w:after="0"/>
              <w:rPr>
                <w:rFonts w:cs="Arial"/>
                <w:sz w:val="18"/>
                <w:szCs w:val="18"/>
              </w:rPr>
            </w:pPr>
            <w:r w:rsidRPr="00D45354">
              <w:rPr>
                <w:rFonts w:cs="Arial"/>
                <w:sz w:val="18"/>
                <w:szCs w:val="18"/>
              </w:rPr>
              <w:t>HIS</w:t>
            </w:r>
          </w:p>
        </w:tc>
        <w:tc>
          <w:tcPr>
            <w:tcW w:w="7796" w:type="dxa"/>
          </w:tcPr>
          <w:p w14:paraId="114369AA" w14:textId="77777777" w:rsidR="00AB31E6" w:rsidRPr="00D45354" w:rsidRDefault="00AB31E6" w:rsidP="00AB31E6">
            <w:pPr>
              <w:pStyle w:val="BTCBodyText"/>
              <w:spacing w:before="40"/>
              <w:jc w:val="left"/>
              <w:rPr>
                <w:rFonts w:cs="Arial"/>
                <w:sz w:val="18"/>
                <w:szCs w:val="18"/>
              </w:rPr>
            </w:pPr>
            <w:r w:rsidRPr="00D45354">
              <w:rPr>
                <w:rFonts w:cs="Arial"/>
                <w:sz w:val="18"/>
                <w:szCs w:val="18"/>
              </w:rPr>
              <w:t>Health Information System</w:t>
            </w:r>
          </w:p>
        </w:tc>
      </w:tr>
      <w:tr w:rsidR="00AB31E6" w:rsidRPr="00730FD9" w14:paraId="18CF353A" w14:textId="77777777" w:rsidTr="00235ACC">
        <w:tc>
          <w:tcPr>
            <w:tcW w:w="1384" w:type="dxa"/>
          </w:tcPr>
          <w:p w14:paraId="4F89F1A3" w14:textId="77777777" w:rsidR="00AB31E6" w:rsidRPr="00D45354" w:rsidRDefault="00AB31E6" w:rsidP="00AB31E6">
            <w:pPr>
              <w:pStyle w:val="BodyText"/>
              <w:spacing w:after="0"/>
              <w:rPr>
                <w:rFonts w:cs="Arial"/>
                <w:sz w:val="18"/>
                <w:szCs w:val="18"/>
              </w:rPr>
            </w:pPr>
            <w:r w:rsidRPr="00D45354">
              <w:rPr>
                <w:rFonts w:cs="Arial"/>
                <w:sz w:val="18"/>
                <w:szCs w:val="18"/>
              </w:rPr>
              <w:t>HMIS</w:t>
            </w:r>
          </w:p>
        </w:tc>
        <w:tc>
          <w:tcPr>
            <w:tcW w:w="7796" w:type="dxa"/>
          </w:tcPr>
          <w:p w14:paraId="7A07D04E" w14:textId="77777777" w:rsidR="00AB31E6" w:rsidRPr="00D45354" w:rsidRDefault="00AB31E6" w:rsidP="00AB31E6">
            <w:pPr>
              <w:pStyle w:val="BTCBodyText"/>
              <w:spacing w:before="40"/>
              <w:jc w:val="left"/>
              <w:rPr>
                <w:rFonts w:cs="Arial"/>
                <w:sz w:val="18"/>
                <w:szCs w:val="18"/>
              </w:rPr>
            </w:pPr>
            <w:r w:rsidRPr="00D45354">
              <w:rPr>
                <w:rFonts w:cs="Arial"/>
                <w:sz w:val="18"/>
                <w:szCs w:val="18"/>
              </w:rPr>
              <w:t>Health Management Information System</w:t>
            </w:r>
          </w:p>
        </w:tc>
      </w:tr>
      <w:tr w:rsidR="00AB31E6" w:rsidRPr="00730FD9" w14:paraId="745FFFAD" w14:textId="77777777" w:rsidTr="00235ACC">
        <w:tc>
          <w:tcPr>
            <w:tcW w:w="1384" w:type="dxa"/>
          </w:tcPr>
          <w:p w14:paraId="6039B355" w14:textId="77777777" w:rsidR="00AB31E6" w:rsidRPr="00D45354" w:rsidRDefault="00AB31E6" w:rsidP="00AB31E6">
            <w:pPr>
              <w:pStyle w:val="BodyText"/>
              <w:spacing w:after="0"/>
              <w:rPr>
                <w:rFonts w:cs="Arial"/>
                <w:sz w:val="18"/>
                <w:szCs w:val="18"/>
              </w:rPr>
            </w:pPr>
            <w:r w:rsidRPr="00D45354">
              <w:rPr>
                <w:rFonts w:cs="Arial"/>
                <w:sz w:val="18"/>
                <w:szCs w:val="18"/>
              </w:rPr>
              <w:t>HRH</w:t>
            </w:r>
          </w:p>
        </w:tc>
        <w:tc>
          <w:tcPr>
            <w:tcW w:w="7796" w:type="dxa"/>
          </w:tcPr>
          <w:p w14:paraId="20A1A5BD" w14:textId="77777777" w:rsidR="00AB31E6" w:rsidRPr="00D45354" w:rsidRDefault="00AB31E6" w:rsidP="00AB31E6">
            <w:pPr>
              <w:pStyle w:val="BTCBodyText"/>
              <w:spacing w:before="40"/>
              <w:jc w:val="left"/>
              <w:rPr>
                <w:rFonts w:cs="Arial"/>
                <w:sz w:val="18"/>
                <w:szCs w:val="18"/>
              </w:rPr>
            </w:pPr>
            <w:r w:rsidRPr="00D45354">
              <w:rPr>
                <w:rFonts w:cs="Arial"/>
                <w:sz w:val="18"/>
                <w:szCs w:val="18"/>
              </w:rPr>
              <w:t>Human Resources for Health</w:t>
            </w:r>
          </w:p>
        </w:tc>
      </w:tr>
      <w:tr w:rsidR="00AB31E6" w:rsidRPr="00730FD9" w14:paraId="62F51E66" w14:textId="77777777" w:rsidTr="00235ACC">
        <w:tc>
          <w:tcPr>
            <w:tcW w:w="1384" w:type="dxa"/>
          </w:tcPr>
          <w:p w14:paraId="21E07CA5" w14:textId="77777777" w:rsidR="00AB31E6" w:rsidRPr="00D45354" w:rsidRDefault="00AB31E6" w:rsidP="00AB31E6">
            <w:pPr>
              <w:pStyle w:val="BodyText"/>
              <w:spacing w:after="0"/>
              <w:rPr>
                <w:rFonts w:cs="Arial"/>
                <w:sz w:val="18"/>
                <w:szCs w:val="18"/>
              </w:rPr>
            </w:pPr>
            <w:r w:rsidRPr="00D45354">
              <w:rPr>
                <w:rFonts w:cs="Arial"/>
                <w:sz w:val="18"/>
                <w:szCs w:val="18"/>
              </w:rPr>
              <w:t>HRTT</w:t>
            </w:r>
          </w:p>
        </w:tc>
        <w:tc>
          <w:tcPr>
            <w:tcW w:w="7796" w:type="dxa"/>
          </w:tcPr>
          <w:p w14:paraId="3C1A95E4" w14:textId="77777777" w:rsidR="00AB31E6" w:rsidRPr="00D45354" w:rsidRDefault="00AB31E6" w:rsidP="00AB31E6">
            <w:pPr>
              <w:pStyle w:val="BTCBodyText"/>
              <w:spacing w:before="40"/>
              <w:jc w:val="left"/>
              <w:rPr>
                <w:rFonts w:cs="Arial"/>
                <w:sz w:val="18"/>
                <w:szCs w:val="18"/>
              </w:rPr>
            </w:pPr>
            <w:r w:rsidRPr="00D45354">
              <w:rPr>
                <w:rFonts w:cs="Arial"/>
                <w:sz w:val="18"/>
                <w:szCs w:val="18"/>
              </w:rPr>
              <w:t>Health Resource Tracking Tool</w:t>
            </w:r>
          </w:p>
        </w:tc>
      </w:tr>
      <w:tr w:rsidR="00AB31E6" w:rsidRPr="00730FD9" w14:paraId="1A6B2C46" w14:textId="77777777" w:rsidTr="00235ACC">
        <w:tc>
          <w:tcPr>
            <w:tcW w:w="1384" w:type="dxa"/>
          </w:tcPr>
          <w:p w14:paraId="709C0F56" w14:textId="77777777" w:rsidR="00AB31E6" w:rsidRPr="00D45354" w:rsidRDefault="00AB31E6" w:rsidP="00AB31E6">
            <w:pPr>
              <w:pStyle w:val="BodyText"/>
              <w:spacing w:after="0"/>
              <w:rPr>
                <w:rFonts w:cs="Arial"/>
                <w:sz w:val="18"/>
                <w:szCs w:val="18"/>
              </w:rPr>
            </w:pPr>
            <w:r w:rsidRPr="00D45354">
              <w:rPr>
                <w:rFonts w:cs="Arial"/>
                <w:sz w:val="18"/>
                <w:szCs w:val="18"/>
              </w:rPr>
              <w:t>HSS</w:t>
            </w:r>
          </w:p>
        </w:tc>
        <w:tc>
          <w:tcPr>
            <w:tcW w:w="7796" w:type="dxa"/>
          </w:tcPr>
          <w:p w14:paraId="2E053FBE" w14:textId="77777777" w:rsidR="00AB31E6" w:rsidRPr="00D45354" w:rsidRDefault="00AB31E6" w:rsidP="00AB31E6">
            <w:pPr>
              <w:pStyle w:val="BTCBodyText"/>
              <w:spacing w:before="40"/>
              <w:jc w:val="left"/>
              <w:rPr>
                <w:rFonts w:cs="Arial"/>
                <w:sz w:val="18"/>
                <w:szCs w:val="18"/>
              </w:rPr>
            </w:pPr>
            <w:r w:rsidRPr="00D45354">
              <w:rPr>
                <w:rFonts w:cs="Arial"/>
                <w:sz w:val="18"/>
                <w:szCs w:val="18"/>
              </w:rPr>
              <w:t>Health System Strengthening</w:t>
            </w:r>
          </w:p>
        </w:tc>
      </w:tr>
      <w:tr w:rsidR="00AB31E6" w:rsidRPr="00730FD9" w14:paraId="3758D6F7" w14:textId="77777777" w:rsidTr="00235ACC">
        <w:tc>
          <w:tcPr>
            <w:tcW w:w="1384" w:type="dxa"/>
          </w:tcPr>
          <w:p w14:paraId="1C8E4183" w14:textId="77777777" w:rsidR="00AB31E6" w:rsidRPr="00D45354" w:rsidRDefault="00AB31E6" w:rsidP="00AB31E6">
            <w:pPr>
              <w:pStyle w:val="BodyText"/>
              <w:spacing w:after="0"/>
              <w:rPr>
                <w:rFonts w:cs="Arial"/>
                <w:sz w:val="18"/>
                <w:szCs w:val="18"/>
              </w:rPr>
            </w:pPr>
            <w:r w:rsidRPr="00D45354">
              <w:rPr>
                <w:rFonts w:cs="Arial"/>
                <w:sz w:val="18"/>
                <w:szCs w:val="18"/>
              </w:rPr>
              <w:t>HSSP</w:t>
            </w:r>
          </w:p>
        </w:tc>
        <w:tc>
          <w:tcPr>
            <w:tcW w:w="7796" w:type="dxa"/>
          </w:tcPr>
          <w:p w14:paraId="18740E64" w14:textId="77777777" w:rsidR="00AB31E6" w:rsidRPr="00D45354" w:rsidRDefault="00AB31E6" w:rsidP="00AB31E6">
            <w:pPr>
              <w:pStyle w:val="BTCBodyText"/>
              <w:spacing w:before="40"/>
              <w:jc w:val="left"/>
              <w:rPr>
                <w:rFonts w:cs="Arial"/>
                <w:sz w:val="18"/>
                <w:szCs w:val="18"/>
              </w:rPr>
            </w:pPr>
            <w:r w:rsidRPr="00D45354">
              <w:rPr>
                <w:rFonts w:cs="Arial"/>
                <w:sz w:val="18"/>
                <w:szCs w:val="18"/>
              </w:rPr>
              <w:t>Health Sector Strategic Plan</w:t>
            </w:r>
          </w:p>
        </w:tc>
      </w:tr>
      <w:tr w:rsidR="00AB31E6" w:rsidRPr="00730FD9" w14:paraId="697FC70E" w14:textId="77777777" w:rsidTr="00235ACC">
        <w:tc>
          <w:tcPr>
            <w:tcW w:w="1384" w:type="dxa"/>
          </w:tcPr>
          <w:p w14:paraId="663B83E4" w14:textId="77777777" w:rsidR="00AB31E6" w:rsidRPr="00D45354" w:rsidRDefault="00AB31E6" w:rsidP="00AB31E6">
            <w:pPr>
              <w:pStyle w:val="BodyText"/>
              <w:spacing w:after="0"/>
              <w:rPr>
                <w:rFonts w:cs="Arial"/>
                <w:sz w:val="18"/>
                <w:szCs w:val="18"/>
              </w:rPr>
            </w:pPr>
            <w:r w:rsidRPr="00D45354">
              <w:rPr>
                <w:rFonts w:cs="Arial"/>
                <w:sz w:val="18"/>
                <w:szCs w:val="18"/>
              </w:rPr>
              <w:t>HSWG</w:t>
            </w:r>
          </w:p>
        </w:tc>
        <w:tc>
          <w:tcPr>
            <w:tcW w:w="7796" w:type="dxa"/>
          </w:tcPr>
          <w:p w14:paraId="143FAA95" w14:textId="77777777" w:rsidR="00AB31E6" w:rsidRPr="00D45354" w:rsidRDefault="00AB31E6" w:rsidP="00AB31E6">
            <w:pPr>
              <w:pStyle w:val="BTCBodyText"/>
              <w:spacing w:before="40"/>
              <w:jc w:val="left"/>
              <w:rPr>
                <w:rFonts w:cs="Arial"/>
                <w:sz w:val="18"/>
                <w:szCs w:val="18"/>
              </w:rPr>
            </w:pPr>
            <w:r w:rsidRPr="00D45354">
              <w:rPr>
                <w:rFonts w:cs="Arial"/>
                <w:sz w:val="18"/>
                <w:szCs w:val="18"/>
              </w:rPr>
              <w:t>Health Sector Working Group</w:t>
            </w:r>
          </w:p>
        </w:tc>
      </w:tr>
      <w:tr w:rsidR="0017485A" w:rsidRPr="00730FD9" w14:paraId="39CB9CBC" w14:textId="77777777" w:rsidTr="00235ACC">
        <w:tc>
          <w:tcPr>
            <w:tcW w:w="1384" w:type="dxa"/>
          </w:tcPr>
          <w:p w14:paraId="66045560" w14:textId="77777777" w:rsidR="0017485A" w:rsidRDefault="0017485A" w:rsidP="00AB31E6">
            <w:pPr>
              <w:pStyle w:val="BodyText"/>
              <w:spacing w:after="0"/>
              <w:rPr>
                <w:rFonts w:cs="Arial"/>
                <w:sz w:val="18"/>
                <w:szCs w:val="18"/>
              </w:rPr>
            </w:pPr>
            <w:r>
              <w:rPr>
                <w:rFonts w:cs="Arial"/>
                <w:sz w:val="18"/>
                <w:szCs w:val="18"/>
              </w:rPr>
              <w:t>ICP</w:t>
            </w:r>
          </w:p>
        </w:tc>
        <w:tc>
          <w:tcPr>
            <w:tcW w:w="7796" w:type="dxa"/>
          </w:tcPr>
          <w:p w14:paraId="4F4C364A" w14:textId="77777777" w:rsidR="0017485A" w:rsidRDefault="0017485A" w:rsidP="00AB31E6">
            <w:pPr>
              <w:pStyle w:val="BTCBodyText"/>
              <w:spacing w:before="40"/>
              <w:jc w:val="left"/>
              <w:rPr>
                <w:rFonts w:cs="Arial"/>
                <w:sz w:val="18"/>
                <w:szCs w:val="18"/>
              </w:rPr>
            </w:pPr>
            <w:r>
              <w:rPr>
                <w:rFonts w:cs="Arial"/>
                <w:sz w:val="18"/>
                <w:szCs w:val="18"/>
              </w:rPr>
              <w:t>Indicative Cooperation Program</w:t>
            </w:r>
          </w:p>
        </w:tc>
      </w:tr>
      <w:tr w:rsidR="003E3CD5" w:rsidRPr="00730FD9" w14:paraId="35E12322" w14:textId="77777777" w:rsidTr="00235ACC">
        <w:tc>
          <w:tcPr>
            <w:tcW w:w="1384" w:type="dxa"/>
          </w:tcPr>
          <w:p w14:paraId="5348A8B2" w14:textId="77777777" w:rsidR="003E3CD5" w:rsidRPr="00D45354" w:rsidRDefault="003E3CD5" w:rsidP="00AB31E6">
            <w:pPr>
              <w:pStyle w:val="BodyText"/>
              <w:spacing w:after="0"/>
              <w:rPr>
                <w:rFonts w:cs="Arial"/>
                <w:sz w:val="18"/>
                <w:szCs w:val="18"/>
              </w:rPr>
            </w:pPr>
            <w:r>
              <w:rPr>
                <w:rFonts w:cs="Arial"/>
                <w:sz w:val="18"/>
                <w:szCs w:val="18"/>
              </w:rPr>
              <w:t>IDA</w:t>
            </w:r>
          </w:p>
        </w:tc>
        <w:tc>
          <w:tcPr>
            <w:tcW w:w="7796" w:type="dxa"/>
          </w:tcPr>
          <w:p w14:paraId="257C8AAF" w14:textId="77777777" w:rsidR="003E3CD5" w:rsidRPr="00D45354" w:rsidRDefault="003E3CD5" w:rsidP="00AB31E6">
            <w:pPr>
              <w:pStyle w:val="BTCBodyText"/>
              <w:spacing w:before="40"/>
              <w:jc w:val="left"/>
              <w:rPr>
                <w:rFonts w:cs="Arial"/>
                <w:sz w:val="18"/>
                <w:szCs w:val="18"/>
              </w:rPr>
            </w:pPr>
            <w:r>
              <w:rPr>
                <w:rFonts w:cs="Arial"/>
                <w:sz w:val="18"/>
                <w:szCs w:val="18"/>
              </w:rPr>
              <w:t xml:space="preserve">International Development Association </w:t>
            </w:r>
          </w:p>
        </w:tc>
      </w:tr>
      <w:tr w:rsidR="00AB31E6" w:rsidRPr="00730FD9" w14:paraId="2EEFA532" w14:textId="77777777" w:rsidTr="00235ACC">
        <w:tc>
          <w:tcPr>
            <w:tcW w:w="1384" w:type="dxa"/>
          </w:tcPr>
          <w:p w14:paraId="190D94BD" w14:textId="77777777" w:rsidR="00AB31E6" w:rsidRPr="00D45354" w:rsidRDefault="00AB31E6" w:rsidP="00AB31E6">
            <w:pPr>
              <w:pStyle w:val="BodyText"/>
              <w:spacing w:after="0"/>
              <w:rPr>
                <w:rFonts w:cs="Arial"/>
                <w:sz w:val="18"/>
                <w:szCs w:val="18"/>
              </w:rPr>
            </w:pPr>
            <w:r w:rsidRPr="00D45354">
              <w:rPr>
                <w:rFonts w:cs="Arial"/>
                <w:sz w:val="18"/>
                <w:szCs w:val="18"/>
              </w:rPr>
              <w:t>I</w:t>
            </w:r>
            <w:r w:rsidR="005054CE" w:rsidRPr="00D45354">
              <w:rPr>
                <w:rFonts w:cs="Arial"/>
                <w:sz w:val="18"/>
                <w:szCs w:val="18"/>
              </w:rPr>
              <w:t>D</w:t>
            </w:r>
            <w:r w:rsidRPr="00D45354">
              <w:rPr>
                <w:rFonts w:cs="Arial"/>
                <w:sz w:val="18"/>
                <w:szCs w:val="18"/>
              </w:rPr>
              <w:t>CP</w:t>
            </w:r>
          </w:p>
        </w:tc>
        <w:tc>
          <w:tcPr>
            <w:tcW w:w="7796" w:type="dxa"/>
          </w:tcPr>
          <w:p w14:paraId="390FD1C8" w14:textId="77777777" w:rsidR="00AB31E6" w:rsidRPr="00D45354" w:rsidRDefault="00AB31E6" w:rsidP="00AB31E6">
            <w:pPr>
              <w:pStyle w:val="BTCBodyText"/>
              <w:spacing w:before="40"/>
              <w:jc w:val="left"/>
              <w:rPr>
                <w:rFonts w:cs="Arial"/>
                <w:sz w:val="18"/>
                <w:szCs w:val="18"/>
              </w:rPr>
            </w:pPr>
            <w:r w:rsidRPr="00D45354">
              <w:rPr>
                <w:rFonts w:cs="Arial"/>
                <w:sz w:val="18"/>
                <w:szCs w:val="18"/>
              </w:rPr>
              <w:t>Indicative</w:t>
            </w:r>
            <w:r w:rsidR="005054CE" w:rsidRPr="00D45354">
              <w:rPr>
                <w:rFonts w:cs="Arial"/>
                <w:sz w:val="18"/>
                <w:szCs w:val="18"/>
              </w:rPr>
              <w:t xml:space="preserve"> Development</w:t>
            </w:r>
            <w:r w:rsidRPr="00D45354">
              <w:rPr>
                <w:rFonts w:cs="Arial"/>
                <w:sz w:val="18"/>
                <w:szCs w:val="18"/>
              </w:rPr>
              <w:t xml:space="preserve"> Cooperation Programme</w:t>
            </w:r>
          </w:p>
        </w:tc>
      </w:tr>
      <w:tr w:rsidR="00AB31E6" w:rsidRPr="00730FD9" w14:paraId="528239E9" w14:textId="77777777" w:rsidTr="00235ACC">
        <w:tc>
          <w:tcPr>
            <w:tcW w:w="1384" w:type="dxa"/>
          </w:tcPr>
          <w:p w14:paraId="3AA14A34" w14:textId="77777777" w:rsidR="00AB31E6" w:rsidRPr="00D45354" w:rsidRDefault="00AB31E6" w:rsidP="00AB31E6">
            <w:pPr>
              <w:pStyle w:val="BodyText"/>
              <w:spacing w:after="0"/>
              <w:rPr>
                <w:rFonts w:cs="Arial"/>
                <w:sz w:val="18"/>
                <w:szCs w:val="18"/>
              </w:rPr>
            </w:pPr>
            <w:r w:rsidRPr="00D45354">
              <w:rPr>
                <w:rFonts w:cs="Arial"/>
                <w:sz w:val="18"/>
                <w:szCs w:val="18"/>
              </w:rPr>
              <w:t>IFMIS</w:t>
            </w:r>
          </w:p>
        </w:tc>
        <w:tc>
          <w:tcPr>
            <w:tcW w:w="7796" w:type="dxa"/>
          </w:tcPr>
          <w:p w14:paraId="58A87AF7" w14:textId="77777777" w:rsidR="00AB31E6" w:rsidRPr="00D45354" w:rsidRDefault="00AB31E6" w:rsidP="00AB31E6">
            <w:pPr>
              <w:pStyle w:val="BTCBodyText"/>
              <w:spacing w:before="40"/>
              <w:jc w:val="left"/>
              <w:rPr>
                <w:rFonts w:cs="Arial"/>
                <w:sz w:val="18"/>
                <w:szCs w:val="18"/>
              </w:rPr>
            </w:pPr>
            <w:r w:rsidRPr="00D45354">
              <w:rPr>
                <w:rFonts w:cs="Arial"/>
                <w:sz w:val="18"/>
                <w:szCs w:val="18"/>
              </w:rPr>
              <w:t>Integrated Financial Management Information System</w:t>
            </w:r>
          </w:p>
        </w:tc>
      </w:tr>
      <w:tr w:rsidR="0017485A" w:rsidRPr="00730FD9" w14:paraId="7C5B756E" w14:textId="77777777" w:rsidTr="00235ACC">
        <w:tc>
          <w:tcPr>
            <w:tcW w:w="1384" w:type="dxa"/>
          </w:tcPr>
          <w:p w14:paraId="68F473DD" w14:textId="77777777" w:rsidR="0017485A" w:rsidRPr="00D45354" w:rsidRDefault="0017485A" w:rsidP="00AB31E6">
            <w:pPr>
              <w:pStyle w:val="BodyText"/>
              <w:spacing w:after="0"/>
              <w:rPr>
                <w:rFonts w:cs="Arial"/>
                <w:sz w:val="18"/>
                <w:szCs w:val="18"/>
              </w:rPr>
            </w:pPr>
            <w:r>
              <w:rPr>
                <w:rFonts w:cs="Arial"/>
                <w:sz w:val="18"/>
                <w:szCs w:val="18"/>
              </w:rPr>
              <w:t>IHDPC</w:t>
            </w:r>
          </w:p>
        </w:tc>
        <w:tc>
          <w:tcPr>
            <w:tcW w:w="7796" w:type="dxa"/>
          </w:tcPr>
          <w:p w14:paraId="050DC56C" w14:textId="77777777" w:rsidR="0017485A" w:rsidRPr="00D45354" w:rsidRDefault="00F56486" w:rsidP="00F56486">
            <w:pPr>
              <w:pStyle w:val="BTCBodyText"/>
              <w:spacing w:before="40"/>
              <w:jc w:val="left"/>
              <w:rPr>
                <w:rFonts w:cs="Arial"/>
                <w:sz w:val="18"/>
                <w:szCs w:val="18"/>
              </w:rPr>
            </w:pPr>
            <w:r>
              <w:rPr>
                <w:rFonts w:cs="Arial"/>
                <w:sz w:val="18"/>
                <w:szCs w:val="18"/>
              </w:rPr>
              <w:t>Institute of HIV, Disease Prevention and Control</w:t>
            </w:r>
          </w:p>
        </w:tc>
      </w:tr>
      <w:tr w:rsidR="00AB31E6" w:rsidRPr="00730FD9" w14:paraId="693CC2B0" w14:textId="77777777" w:rsidTr="00235ACC">
        <w:tc>
          <w:tcPr>
            <w:tcW w:w="1384" w:type="dxa"/>
          </w:tcPr>
          <w:p w14:paraId="5BB4FBD0" w14:textId="77777777" w:rsidR="00AB31E6" w:rsidRPr="00D45354" w:rsidRDefault="00AB31E6" w:rsidP="00AB31E6">
            <w:pPr>
              <w:pStyle w:val="BodyText"/>
              <w:spacing w:after="0"/>
              <w:rPr>
                <w:rFonts w:cs="Arial"/>
                <w:sz w:val="18"/>
                <w:szCs w:val="18"/>
              </w:rPr>
            </w:pPr>
            <w:r w:rsidRPr="00D45354">
              <w:rPr>
                <w:rFonts w:cs="Arial"/>
                <w:sz w:val="18"/>
                <w:szCs w:val="18"/>
              </w:rPr>
              <w:t>IHP+</w:t>
            </w:r>
          </w:p>
        </w:tc>
        <w:tc>
          <w:tcPr>
            <w:tcW w:w="7796" w:type="dxa"/>
          </w:tcPr>
          <w:p w14:paraId="492D4855" w14:textId="77777777" w:rsidR="00AB31E6" w:rsidRPr="00D45354" w:rsidRDefault="00AB31E6" w:rsidP="00AB31E6">
            <w:pPr>
              <w:pStyle w:val="BTCBodyText"/>
              <w:spacing w:before="40"/>
              <w:jc w:val="left"/>
              <w:rPr>
                <w:rFonts w:cs="Arial"/>
                <w:sz w:val="18"/>
                <w:szCs w:val="18"/>
              </w:rPr>
            </w:pPr>
            <w:r w:rsidRPr="00D45354">
              <w:rPr>
                <w:rFonts w:cs="Arial"/>
                <w:sz w:val="18"/>
                <w:szCs w:val="18"/>
              </w:rPr>
              <w:t>International Health Partnership</w:t>
            </w:r>
          </w:p>
        </w:tc>
      </w:tr>
      <w:tr w:rsidR="003E3CD5" w:rsidRPr="00730FD9" w14:paraId="59D14FF0" w14:textId="77777777" w:rsidTr="00235ACC">
        <w:tc>
          <w:tcPr>
            <w:tcW w:w="1384" w:type="dxa"/>
          </w:tcPr>
          <w:p w14:paraId="5B05C3A9" w14:textId="77777777" w:rsidR="003E3CD5" w:rsidRPr="00D45354" w:rsidRDefault="003E3CD5" w:rsidP="00AB31E6">
            <w:pPr>
              <w:pStyle w:val="BodyText"/>
              <w:spacing w:after="0"/>
              <w:rPr>
                <w:rFonts w:cs="Arial"/>
                <w:sz w:val="18"/>
                <w:szCs w:val="18"/>
              </w:rPr>
            </w:pPr>
            <w:r>
              <w:rPr>
                <w:rFonts w:cs="Arial"/>
                <w:sz w:val="18"/>
                <w:szCs w:val="18"/>
              </w:rPr>
              <w:t>iHRIS</w:t>
            </w:r>
          </w:p>
        </w:tc>
        <w:tc>
          <w:tcPr>
            <w:tcW w:w="7796" w:type="dxa"/>
          </w:tcPr>
          <w:p w14:paraId="07300F8D" w14:textId="77777777" w:rsidR="003E3CD5" w:rsidRPr="00D45354" w:rsidRDefault="0017485A" w:rsidP="00AB31E6">
            <w:pPr>
              <w:pStyle w:val="BTCBodyText"/>
              <w:spacing w:before="40"/>
              <w:jc w:val="left"/>
              <w:rPr>
                <w:rFonts w:cs="Arial"/>
                <w:sz w:val="18"/>
                <w:szCs w:val="18"/>
              </w:rPr>
            </w:pPr>
            <w:r>
              <w:rPr>
                <w:rFonts w:cs="Arial"/>
                <w:sz w:val="18"/>
                <w:szCs w:val="18"/>
              </w:rPr>
              <w:t>Integrated Human Resources Information System</w:t>
            </w:r>
          </w:p>
        </w:tc>
      </w:tr>
      <w:tr w:rsidR="00AB31E6" w:rsidRPr="00730FD9" w14:paraId="7E9AF066" w14:textId="77777777" w:rsidTr="00235ACC">
        <w:tc>
          <w:tcPr>
            <w:tcW w:w="1384" w:type="dxa"/>
          </w:tcPr>
          <w:p w14:paraId="4DF4A179" w14:textId="77777777" w:rsidR="00AB31E6" w:rsidRPr="00D45354" w:rsidRDefault="00AB31E6" w:rsidP="00AB31E6">
            <w:pPr>
              <w:pStyle w:val="BodyText"/>
              <w:spacing w:after="0"/>
              <w:rPr>
                <w:rFonts w:cs="Arial"/>
                <w:sz w:val="18"/>
                <w:szCs w:val="18"/>
              </w:rPr>
            </w:pPr>
            <w:r w:rsidRPr="00D45354">
              <w:rPr>
                <w:rFonts w:cs="Arial"/>
                <w:sz w:val="18"/>
                <w:szCs w:val="18"/>
              </w:rPr>
              <w:t>IMF</w:t>
            </w:r>
          </w:p>
        </w:tc>
        <w:tc>
          <w:tcPr>
            <w:tcW w:w="7796" w:type="dxa"/>
          </w:tcPr>
          <w:p w14:paraId="3CE37F64" w14:textId="77777777" w:rsidR="00AB31E6" w:rsidRPr="00D45354" w:rsidRDefault="00AB31E6" w:rsidP="00AB31E6">
            <w:pPr>
              <w:pStyle w:val="BTCBodyText"/>
              <w:spacing w:before="40"/>
              <w:jc w:val="left"/>
              <w:rPr>
                <w:rFonts w:cs="Arial"/>
                <w:sz w:val="18"/>
                <w:szCs w:val="18"/>
              </w:rPr>
            </w:pPr>
            <w:r w:rsidRPr="00D45354">
              <w:rPr>
                <w:rFonts w:cs="Arial"/>
                <w:sz w:val="18"/>
                <w:szCs w:val="18"/>
              </w:rPr>
              <w:t>International Monetary Fund</w:t>
            </w:r>
          </w:p>
        </w:tc>
      </w:tr>
      <w:tr w:rsidR="00AB31E6" w:rsidRPr="00730FD9" w14:paraId="4270E996" w14:textId="77777777" w:rsidTr="00235ACC">
        <w:tc>
          <w:tcPr>
            <w:tcW w:w="1384" w:type="dxa"/>
          </w:tcPr>
          <w:p w14:paraId="1905676D" w14:textId="77777777" w:rsidR="00AB31E6" w:rsidRPr="00D45354" w:rsidRDefault="00AB31E6" w:rsidP="00AB31E6">
            <w:pPr>
              <w:pStyle w:val="BodyText"/>
              <w:spacing w:after="0"/>
              <w:rPr>
                <w:rFonts w:cs="Arial"/>
                <w:sz w:val="18"/>
                <w:szCs w:val="18"/>
              </w:rPr>
            </w:pPr>
            <w:r w:rsidRPr="00D45354">
              <w:rPr>
                <w:rFonts w:cs="Arial"/>
                <w:sz w:val="18"/>
                <w:szCs w:val="18"/>
              </w:rPr>
              <w:t>IRAI</w:t>
            </w:r>
          </w:p>
        </w:tc>
        <w:tc>
          <w:tcPr>
            <w:tcW w:w="7796" w:type="dxa"/>
          </w:tcPr>
          <w:p w14:paraId="7F5D8980" w14:textId="77777777" w:rsidR="00AB31E6" w:rsidRPr="00D45354" w:rsidRDefault="00AB31E6" w:rsidP="00AB31E6">
            <w:pPr>
              <w:pStyle w:val="BTCBodyText"/>
              <w:spacing w:before="40"/>
              <w:jc w:val="left"/>
              <w:rPr>
                <w:rFonts w:cs="Arial"/>
                <w:sz w:val="18"/>
                <w:szCs w:val="18"/>
              </w:rPr>
            </w:pPr>
            <w:r w:rsidRPr="00D45354">
              <w:rPr>
                <w:rFonts w:cs="Arial"/>
                <w:sz w:val="18"/>
                <w:szCs w:val="18"/>
              </w:rPr>
              <w:t>International Development Assistance Resource Allocation Index</w:t>
            </w:r>
          </w:p>
        </w:tc>
      </w:tr>
      <w:tr w:rsidR="00F56486" w:rsidRPr="00730FD9" w14:paraId="70E452BE" w14:textId="77777777" w:rsidTr="00235ACC">
        <w:tc>
          <w:tcPr>
            <w:tcW w:w="1384" w:type="dxa"/>
          </w:tcPr>
          <w:p w14:paraId="00BE0387" w14:textId="77777777" w:rsidR="00F56486" w:rsidRPr="00D45354" w:rsidRDefault="00F56486" w:rsidP="00AB31E6">
            <w:pPr>
              <w:pStyle w:val="BodyText"/>
              <w:spacing w:after="0"/>
              <w:rPr>
                <w:rFonts w:cs="Arial"/>
                <w:sz w:val="18"/>
                <w:szCs w:val="18"/>
              </w:rPr>
            </w:pPr>
            <w:r>
              <w:rPr>
                <w:rFonts w:cs="Arial"/>
                <w:sz w:val="18"/>
                <w:szCs w:val="18"/>
              </w:rPr>
              <w:t>ISS</w:t>
            </w:r>
          </w:p>
        </w:tc>
        <w:tc>
          <w:tcPr>
            <w:tcW w:w="7796" w:type="dxa"/>
          </w:tcPr>
          <w:p w14:paraId="1499F1F7" w14:textId="77777777" w:rsidR="00F56486" w:rsidRPr="00D45354" w:rsidRDefault="00F56486" w:rsidP="00AB31E6">
            <w:pPr>
              <w:pStyle w:val="BTCBodyText"/>
              <w:spacing w:before="40"/>
              <w:jc w:val="left"/>
              <w:rPr>
                <w:rFonts w:cs="Arial"/>
                <w:sz w:val="18"/>
                <w:szCs w:val="18"/>
              </w:rPr>
            </w:pPr>
            <w:r>
              <w:rPr>
                <w:rFonts w:cs="Arial"/>
                <w:sz w:val="18"/>
                <w:szCs w:val="18"/>
              </w:rPr>
              <w:t>Integrated Support</w:t>
            </w:r>
            <w:r w:rsidR="00BD52C5">
              <w:rPr>
                <w:rFonts w:cs="Arial"/>
                <w:sz w:val="18"/>
                <w:szCs w:val="18"/>
              </w:rPr>
              <w:t>ive</w:t>
            </w:r>
            <w:r>
              <w:rPr>
                <w:rFonts w:cs="Arial"/>
                <w:sz w:val="18"/>
                <w:szCs w:val="18"/>
              </w:rPr>
              <w:t xml:space="preserve"> Supervision</w:t>
            </w:r>
          </w:p>
        </w:tc>
      </w:tr>
      <w:tr w:rsidR="003E3CD5" w:rsidRPr="00730FD9" w14:paraId="32A9AE21" w14:textId="77777777" w:rsidTr="00235ACC">
        <w:tc>
          <w:tcPr>
            <w:tcW w:w="1384" w:type="dxa"/>
          </w:tcPr>
          <w:p w14:paraId="02472958" w14:textId="77777777" w:rsidR="003E3CD5" w:rsidRPr="00D45354" w:rsidRDefault="003E3CD5" w:rsidP="00AB31E6">
            <w:pPr>
              <w:pStyle w:val="BodyText"/>
              <w:spacing w:after="0"/>
              <w:rPr>
                <w:rFonts w:cs="Arial"/>
                <w:sz w:val="18"/>
                <w:szCs w:val="18"/>
              </w:rPr>
            </w:pPr>
            <w:r>
              <w:rPr>
                <w:rFonts w:cs="Arial"/>
                <w:sz w:val="18"/>
                <w:szCs w:val="18"/>
              </w:rPr>
              <w:t>JADF</w:t>
            </w:r>
          </w:p>
        </w:tc>
        <w:tc>
          <w:tcPr>
            <w:tcW w:w="7796" w:type="dxa"/>
          </w:tcPr>
          <w:p w14:paraId="7F09B675" w14:textId="77777777" w:rsidR="003E3CD5" w:rsidRPr="00D45354" w:rsidRDefault="003E3CD5" w:rsidP="00AB31E6">
            <w:pPr>
              <w:pStyle w:val="BTCBodyText"/>
              <w:spacing w:before="40"/>
              <w:jc w:val="left"/>
              <w:rPr>
                <w:rFonts w:cs="Arial"/>
                <w:sz w:val="18"/>
                <w:szCs w:val="18"/>
              </w:rPr>
            </w:pPr>
            <w:r>
              <w:rPr>
                <w:rFonts w:cs="Arial"/>
                <w:sz w:val="18"/>
                <w:szCs w:val="18"/>
              </w:rPr>
              <w:t>Joi</w:t>
            </w:r>
            <w:r w:rsidR="00F56486">
              <w:rPr>
                <w:rFonts w:cs="Arial"/>
                <w:sz w:val="18"/>
                <w:szCs w:val="18"/>
              </w:rPr>
              <w:t>n</w:t>
            </w:r>
            <w:r>
              <w:rPr>
                <w:rFonts w:cs="Arial"/>
                <w:sz w:val="18"/>
                <w:szCs w:val="18"/>
              </w:rPr>
              <w:t>t Action Development Forum</w:t>
            </w:r>
          </w:p>
        </w:tc>
      </w:tr>
      <w:tr w:rsidR="00AB31E6" w:rsidRPr="00730FD9" w14:paraId="34244F89" w14:textId="77777777" w:rsidTr="00235ACC">
        <w:tc>
          <w:tcPr>
            <w:tcW w:w="1384" w:type="dxa"/>
          </w:tcPr>
          <w:p w14:paraId="3289E9B4" w14:textId="77777777" w:rsidR="00AB31E6" w:rsidRPr="00D45354" w:rsidRDefault="00AB31E6" w:rsidP="00AB31E6">
            <w:pPr>
              <w:pStyle w:val="BodyText"/>
              <w:spacing w:after="0"/>
              <w:rPr>
                <w:rFonts w:cs="Arial"/>
                <w:sz w:val="18"/>
                <w:szCs w:val="18"/>
              </w:rPr>
            </w:pPr>
            <w:r w:rsidRPr="00D45354">
              <w:rPr>
                <w:rFonts w:cs="Arial"/>
                <w:sz w:val="18"/>
                <w:szCs w:val="18"/>
              </w:rPr>
              <w:t>JHSR</w:t>
            </w:r>
          </w:p>
        </w:tc>
        <w:tc>
          <w:tcPr>
            <w:tcW w:w="7796" w:type="dxa"/>
          </w:tcPr>
          <w:p w14:paraId="6FD75D54" w14:textId="77777777" w:rsidR="00AB31E6" w:rsidRPr="00D45354" w:rsidRDefault="00AB31E6" w:rsidP="00AB31E6">
            <w:pPr>
              <w:pStyle w:val="BTCBodyText"/>
              <w:spacing w:before="40"/>
              <w:jc w:val="left"/>
              <w:rPr>
                <w:rFonts w:cs="Arial"/>
                <w:sz w:val="18"/>
                <w:szCs w:val="18"/>
              </w:rPr>
            </w:pPr>
            <w:r w:rsidRPr="00D45354">
              <w:rPr>
                <w:rFonts w:cs="Arial"/>
                <w:sz w:val="18"/>
                <w:szCs w:val="18"/>
              </w:rPr>
              <w:t>Joint Health Sector Review</w:t>
            </w:r>
          </w:p>
        </w:tc>
      </w:tr>
      <w:tr w:rsidR="00AB31E6" w:rsidRPr="00730FD9" w14:paraId="7035986F" w14:textId="77777777" w:rsidTr="00235ACC">
        <w:tc>
          <w:tcPr>
            <w:tcW w:w="1384" w:type="dxa"/>
          </w:tcPr>
          <w:p w14:paraId="700C0386" w14:textId="77777777" w:rsidR="00AB31E6" w:rsidRPr="00D45354" w:rsidRDefault="00AB31E6" w:rsidP="00AB31E6">
            <w:pPr>
              <w:pStyle w:val="BodyText"/>
              <w:spacing w:after="0"/>
              <w:rPr>
                <w:rFonts w:cs="Arial"/>
                <w:sz w:val="18"/>
                <w:szCs w:val="18"/>
              </w:rPr>
            </w:pPr>
            <w:r w:rsidRPr="00D45354">
              <w:rPr>
                <w:rFonts w:cs="Arial"/>
                <w:sz w:val="18"/>
                <w:szCs w:val="18"/>
              </w:rPr>
              <w:t>JHSS</w:t>
            </w:r>
          </w:p>
        </w:tc>
        <w:tc>
          <w:tcPr>
            <w:tcW w:w="7796" w:type="dxa"/>
          </w:tcPr>
          <w:p w14:paraId="17F013D5" w14:textId="77777777" w:rsidR="00AB31E6" w:rsidRPr="00D45354" w:rsidRDefault="00AB31E6" w:rsidP="00AB31E6">
            <w:pPr>
              <w:pStyle w:val="BTCBodyText"/>
              <w:spacing w:before="40"/>
              <w:jc w:val="left"/>
              <w:rPr>
                <w:rFonts w:cs="Arial"/>
                <w:sz w:val="18"/>
                <w:szCs w:val="18"/>
              </w:rPr>
            </w:pPr>
            <w:r w:rsidRPr="00D45354">
              <w:rPr>
                <w:rFonts w:cs="Arial"/>
                <w:sz w:val="18"/>
                <w:szCs w:val="18"/>
              </w:rPr>
              <w:t>Joint Health Sector Support</w:t>
            </w:r>
          </w:p>
        </w:tc>
      </w:tr>
      <w:tr w:rsidR="00AB31E6" w:rsidRPr="00730FD9" w14:paraId="214062E8" w14:textId="77777777" w:rsidTr="00235ACC">
        <w:tc>
          <w:tcPr>
            <w:tcW w:w="1384" w:type="dxa"/>
          </w:tcPr>
          <w:p w14:paraId="5325D428" w14:textId="77777777" w:rsidR="00AB31E6" w:rsidRPr="00D45354" w:rsidRDefault="00AB31E6" w:rsidP="00AB31E6">
            <w:pPr>
              <w:pStyle w:val="BodyText"/>
              <w:spacing w:after="0"/>
              <w:rPr>
                <w:rFonts w:cs="Arial"/>
                <w:sz w:val="18"/>
                <w:szCs w:val="18"/>
              </w:rPr>
            </w:pPr>
            <w:r w:rsidRPr="00D45354">
              <w:rPr>
                <w:rFonts w:cs="Arial"/>
                <w:sz w:val="18"/>
                <w:szCs w:val="18"/>
              </w:rPr>
              <w:t>KfW</w:t>
            </w:r>
          </w:p>
        </w:tc>
        <w:tc>
          <w:tcPr>
            <w:tcW w:w="7796" w:type="dxa"/>
          </w:tcPr>
          <w:p w14:paraId="6D48E9DB" w14:textId="77777777" w:rsidR="00AB31E6" w:rsidRPr="00D45354" w:rsidRDefault="00AB31E6" w:rsidP="00AB31E6">
            <w:pPr>
              <w:pStyle w:val="BTCBodyText"/>
              <w:spacing w:before="40"/>
              <w:jc w:val="left"/>
              <w:rPr>
                <w:rFonts w:cs="Arial"/>
                <w:sz w:val="18"/>
                <w:szCs w:val="18"/>
              </w:rPr>
            </w:pPr>
            <w:r w:rsidRPr="00D45354">
              <w:rPr>
                <w:rFonts w:cs="Arial"/>
                <w:sz w:val="18"/>
                <w:szCs w:val="18"/>
              </w:rPr>
              <w:t>Kreditanstalt für Wiederaufbau</w:t>
            </w:r>
          </w:p>
        </w:tc>
      </w:tr>
      <w:tr w:rsidR="00AB31E6" w:rsidRPr="00730FD9" w14:paraId="527EB375" w14:textId="77777777" w:rsidTr="00235ACC">
        <w:tc>
          <w:tcPr>
            <w:tcW w:w="1384" w:type="dxa"/>
          </w:tcPr>
          <w:p w14:paraId="3E1F2AEF" w14:textId="77777777" w:rsidR="00AB31E6" w:rsidRPr="00D45354" w:rsidRDefault="00AB31E6" w:rsidP="00AB31E6">
            <w:pPr>
              <w:pStyle w:val="BodyText"/>
              <w:spacing w:after="0"/>
              <w:rPr>
                <w:rFonts w:cs="Arial"/>
                <w:sz w:val="18"/>
                <w:szCs w:val="18"/>
              </w:rPr>
            </w:pPr>
            <w:r w:rsidRPr="00D45354">
              <w:rPr>
                <w:rFonts w:cs="Arial"/>
                <w:sz w:val="18"/>
                <w:szCs w:val="18"/>
              </w:rPr>
              <w:t>M&amp;E</w:t>
            </w:r>
          </w:p>
        </w:tc>
        <w:tc>
          <w:tcPr>
            <w:tcW w:w="7796" w:type="dxa"/>
          </w:tcPr>
          <w:p w14:paraId="4CBEE5B2" w14:textId="77777777" w:rsidR="00AB31E6" w:rsidRPr="00D45354" w:rsidRDefault="00AB31E6" w:rsidP="00AB31E6">
            <w:pPr>
              <w:pStyle w:val="BTCBodyText"/>
              <w:spacing w:before="40"/>
              <w:jc w:val="left"/>
              <w:rPr>
                <w:rFonts w:cs="Arial"/>
                <w:sz w:val="18"/>
                <w:szCs w:val="18"/>
              </w:rPr>
            </w:pPr>
            <w:r w:rsidRPr="00D45354">
              <w:rPr>
                <w:rFonts w:cs="Arial"/>
                <w:sz w:val="18"/>
                <w:szCs w:val="18"/>
              </w:rPr>
              <w:t>Monitoring and Evaluation</w:t>
            </w:r>
          </w:p>
        </w:tc>
      </w:tr>
      <w:tr w:rsidR="00AB31E6" w:rsidRPr="00730FD9" w14:paraId="0B3DAE2D" w14:textId="77777777" w:rsidTr="00235ACC">
        <w:tc>
          <w:tcPr>
            <w:tcW w:w="1384" w:type="dxa"/>
          </w:tcPr>
          <w:p w14:paraId="61B76884" w14:textId="77777777" w:rsidR="00AB31E6" w:rsidRPr="00D45354" w:rsidRDefault="00AB31E6" w:rsidP="00AB31E6">
            <w:pPr>
              <w:pStyle w:val="BodyText"/>
              <w:spacing w:after="0"/>
              <w:rPr>
                <w:rFonts w:cs="Arial"/>
                <w:sz w:val="18"/>
                <w:szCs w:val="18"/>
              </w:rPr>
            </w:pPr>
            <w:r w:rsidRPr="00D45354">
              <w:rPr>
                <w:rFonts w:cs="Arial"/>
                <w:sz w:val="18"/>
                <w:szCs w:val="18"/>
              </w:rPr>
              <w:t>MDGs</w:t>
            </w:r>
          </w:p>
        </w:tc>
        <w:tc>
          <w:tcPr>
            <w:tcW w:w="7796" w:type="dxa"/>
          </w:tcPr>
          <w:p w14:paraId="54318810" w14:textId="77777777" w:rsidR="00AB31E6" w:rsidRPr="00D45354" w:rsidRDefault="00AB31E6" w:rsidP="00AB31E6">
            <w:pPr>
              <w:pStyle w:val="BTCBodyText"/>
              <w:spacing w:before="40"/>
              <w:jc w:val="left"/>
              <w:rPr>
                <w:rFonts w:cs="Arial"/>
                <w:sz w:val="18"/>
                <w:szCs w:val="18"/>
              </w:rPr>
            </w:pPr>
            <w:r w:rsidRPr="00D45354">
              <w:rPr>
                <w:rFonts w:cs="Arial"/>
                <w:sz w:val="18"/>
                <w:szCs w:val="18"/>
              </w:rPr>
              <w:t>Millennium Development Goals</w:t>
            </w:r>
          </w:p>
        </w:tc>
      </w:tr>
      <w:tr w:rsidR="003E3CD5" w:rsidRPr="00730FD9" w14:paraId="5AF03B80" w14:textId="77777777" w:rsidTr="00235ACC">
        <w:tc>
          <w:tcPr>
            <w:tcW w:w="1384" w:type="dxa"/>
          </w:tcPr>
          <w:p w14:paraId="584F9816" w14:textId="77777777" w:rsidR="003E3CD5" w:rsidRPr="00D45354" w:rsidRDefault="003E3CD5" w:rsidP="00AB31E6">
            <w:pPr>
              <w:pStyle w:val="BodyText"/>
              <w:spacing w:after="0"/>
              <w:rPr>
                <w:rFonts w:cs="Arial"/>
                <w:sz w:val="18"/>
                <w:szCs w:val="18"/>
              </w:rPr>
            </w:pPr>
            <w:r>
              <w:rPr>
                <w:rFonts w:cs="Arial"/>
                <w:sz w:val="18"/>
                <w:szCs w:val="18"/>
              </w:rPr>
              <w:t xml:space="preserve">MEMMS </w:t>
            </w:r>
          </w:p>
        </w:tc>
        <w:tc>
          <w:tcPr>
            <w:tcW w:w="7796" w:type="dxa"/>
          </w:tcPr>
          <w:p w14:paraId="008A767D" w14:textId="77777777" w:rsidR="003E3CD5" w:rsidRPr="00D45354" w:rsidRDefault="003E3CD5" w:rsidP="00AB31E6">
            <w:pPr>
              <w:pStyle w:val="BTCBodyText"/>
              <w:spacing w:before="40"/>
              <w:jc w:val="left"/>
              <w:rPr>
                <w:rFonts w:cs="Arial"/>
                <w:sz w:val="18"/>
                <w:szCs w:val="18"/>
              </w:rPr>
            </w:pPr>
            <w:r>
              <w:rPr>
                <w:rFonts w:cs="Arial"/>
                <w:sz w:val="18"/>
                <w:szCs w:val="18"/>
              </w:rPr>
              <w:t>Medical Equipment Management &amp; Maintenance System</w:t>
            </w:r>
          </w:p>
        </w:tc>
      </w:tr>
      <w:tr w:rsidR="00DB556C" w:rsidRPr="00730FD9" w14:paraId="60983134" w14:textId="77777777" w:rsidTr="00235ACC">
        <w:tc>
          <w:tcPr>
            <w:tcW w:w="1384" w:type="dxa"/>
          </w:tcPr>
          <w:p w14:paraId="4D279024" w14:textId="77777777" w:rsidR="00DB556C" w:rsidRPr="00D45354" w:rsidRDefault="00DB556C" w:rsidP="00AB31E6">
            <w:pPr>
              <w:pStyle w:val="BodyText"/>
              <w:spacing w:after="0"/>
              <w:rPr>
                <w:rFonts w:cs="Arial"/>
                <w:sz w:val="18"/>
                <w:szCs w:val="18"/>
              </w:rPr>
            </w:pPr>
            <w:r w:rsidRPr="00D45354">
              <w:rPr>
                <w:rFonts w:cs="Arial"/>
                <w:sz w:val="18"/>
                <w:szCs w:val="18"/>
              </w:rPr>
              <w:t>MIFOTRA</w:t>
            </w:r>
          </w:p>
        </w:tc>
        <w:tc>
          <w:tcPr>
            <w:tcW w:w="7796" w:type="dxa"/>
          </w:tcPr>
          <w:p w14:paraId="01D196F0" w14:textId="77777777" w:rsidR="00DB556C" w:rsidRPr="00D45354" w:rsidRDefault="00DB556C" w:rsidP="00AB31E6">
            <w:pPr>
              <w:pStyle w:val="BTCBodyText"/>
              <w:spacing w:before="40"/>
              <w:jc w:val="left"/>
              <w:rPr>
                <w:rFonts w:cs="Arial"/>
                <w:sz w:val="18"/>
                <w:szCs w:val="18"/>
              </w:rPr>
            </w:pPr>
            <w:r w:rsidRPr="00D45354">
              <w:rPr>
                <w:rFonts w:cs="Arial"/>
                <w:sz w:val="18"/>
                <w:szCs w:val="18"/>
              </w:rPr>
              <w:t>Ministry of Labour and Public Service</w:t>
            </w:r>
          </w:p>
        </w:tc>
      </w:tr>
      <w:tr w:rsidR="00AB31E6" w:rsidRPr="00730FD9" w14:paraId="10770656" w14:textId="77777777" w:rsidTr="00235ACC">
        <w:tc>
          <w:tcPr>
            <w:tcW w:w="1384" w:type="dxa"/>
          </w:tcPr>
          <w:p w14:paraId="49A484B0" w14:textId="77777777" w:rsidR="00AB31E6" w:rsidRPr="00D45354" w:rsidRDefault="00AB31E6" w:rsidP="00AB31E6">
            <w:pPr>
              <w:pStyle w:val="BodyText"/>
              <w:spacing w:after="0"/>
              <w:rPr>
                <w:rFonts w:cs="Arial"/>
                <w:sz w:val="18"/>
                <w:szCs w:val="18"/>
              </w:rPr>
            </w:pPr>
            <w:r w:rsidRPr="00D45354">
              <w:rPr>
                <w:rFonts w:cs="Arial"/>
                <w:sz w:val="18"/>
                <w:szCs w:val="18"/>
              </w:rPr>
              <w:t>MIGEPROF</w:t>
            </w:r>
          </w:p>
        </w:tc>
        <w:tc>
          <w:tcPr>
            <w:tcW w:w="7796" w:type="dxa"/>
          </w:tcPr>
          <w:p w14:paraId="47833AE4" w14:textId="77777777" w:rsidR="00AB31E6" w:rsidRPr="00D45354" w:rsidRDefault="00AB31E6" w:rsidP="00AB31E6">
            <w:pPr>
              <w:pStyle w:val="BTCBodyText"/>
              <w:spacing w:before="40"/>
              <w:jc w:val="left"/>
              <w:rPr>
                <w:rFonts w:cs="Arial"/>
                <w:sz w:val="18"/>
                <w:szCs w:val="18"/>
              </w:rPr>
            </w:pPr>
            <w:r w:rsidRPr="00D45354">
              <w:rPr>
                <w:rFonts w:cs="Arial"/>
                <w:sz w:val="18"/>
                <w:szCs w:val="18"/>
              </w:rPr>
              <w:t>Ministry of Gender and Family Promotion</w:t>
            </w:r>
          </w:p>
        </w:tc>
      </w:tr>
      <w:tr w:rsidR="00AB31E6" w:rsidRPr="00730FD9" w14:paraId="162AF8BD" w14:textId="77777777" w:rsidTr="00235ACC">
        <w:tc>
          <w:tcPr>
            <w:tcW w:w="1384" w:type="dxa"/>
          </w:tcPr>
          <w:p w14:paraId="413ACBFC" w14:textId="77777777" w:rsidR="00AB31E6" w:rsidRPr="00D45354" w:rsidRDefault="00AB31E6" w:rsidP="00AB31E6">
            <w:pPr>
              <w:pStyle w:val="BodyText"/>
              <w:spacing w:after="0"/>
              <w:rPr>
                <w:rFonts w:cs="Arial"/>
                <w:sz w:val="18"/>
                <w:szCs w:val="18"/>
              </w:rPr>
            </w:pPr>
            <w:r w:rsidRPr="00D45354">
              <w:rPr>
                <w:rFonts w:cs="Arial"/>
                <w:sz w:val="18"/>
                <w:szCs w:val="18"/>
              </w:rPr>
              <w:t>MINALOC</w:t>
            </w:r>
          </w:p>
        </w:tc>
        <w:tc>
          <w:tcPr>
            <w:tcW w:w="7796" w:type="dxa"/>
          </w:tcPr>
          <w:p w14:paraId="07B06BFA" w14:textId="77777777" w:rsidR="00AB31E6" w:rsidRPr="00D45354" w:rsidRDefault="00AB31E6" w:rsidP="00AB31E6">
            <w:pPr>
              <w:pStyle w:val="BTCBodyText"/>
              <w:spacing w:before="40"/>
              <w:jc w:val="left"/>
              <w:rPr>
                <w:rFonts w:cs="Arial"/>
                <w:sz w:val="18"/>
                <w:szCs w:val="18"/>
              </w:rPr>
            </w:pPr>
            <w:r w:rsidRPr="00D45354">
              <w:rPr>
                <w:rFonts w:cs="Arial"/>
                <w:sz w:val="18"/>
                <w:szCs w:val="18"/>
              </w:rPr>
              <w:t xml:space="preserve">Ministry of Local Government </w:t>
            </w:r>
          </w:p>
        </w:tc>
      </w:tr>
      <w:tr w:rsidR="00AB31E6" w:rsidRPr="00730FD9" w14:paraId="450A8D46" w14:textId="77777777" w:rsidTr="00235ACC">
        <w:tc>
          <w:tcPr>
            <w:tcW w:w="1384" w:type="dxa"/>
          </w:tcPr>
          <w:p w14:paraId="099536DE" w14:textId="77777777" w:rsidR="00AB31E6" w:rsidRPr="00D45354" w:rsidRDefault="005F610C" w:rsidP="00AB31E6">
            <w:pPr>
              <w:pStyle w:val="BodyText"/>
              <w:spacing w:after="0"/>
              <w:rPr>
                <w:rFonts w:cs="Arial"/>
                <w:sz w:val="18"/>
                <w:szCs w:val="18"/>
              </w:rPr>
            </w:pPr>
            <w:r>
              <w:rPr>
                <w:rFonts w:cs="Arial"/>
                <w:sz w:val="18"/>
                <w:szCs w:val="18"/>
              </w:rPr>
              <w:t>MINECOFIN</w:t>
            </w:r>
          </w:p>
        </w:tc>
        <w:tc>
          <w:tcPr>
            <w:tcW w:w="7796" w:type="dxa"/>
          </w:tcPr>
          <w:p w14:paraId="3C668BB6" w14:textId="77777777" w:rsidR="00AB31E6" w:rsidRPr="00D45354" w:rsidRDefault="00AB31E6" w:rsidP="00AB31E6">
            <w:pPr>
              <w:pStyle w:val="BTCBodyText"/>
              <w:spacing w:before="40"/>
              <w:jc w:val="left"/>
              <w:rPr>
                <w:rFonts w:cs="Arial"/>
                <w:sz w:val="18"/>
                <w:szCs w:val="18"/>
              </w:rPr>
            </w:pPr>
            <w:r w:rsidRPr="00D45354">
              <w:rPr>
                <w:rFonts w:cs="Arial"/>
                <w:sz w:val="18"/>
                <w:szCs w:val="18"/>
              </w:rPr>
              <w:t>Ministry of Finance and Economic Planning</w:t>
            </w:r>
          </w:p>
        </w:tc>
      </w:tr>
      <w:tr w:rsidR="00AB31E6" w:rsidRPr="00730FD9" w14:paraId="7126CE88" w14:textId="77777777" w:rsidTr="00235ACC">
        <w:tc>
          <w:tcPr>
            <w:tcW w:w="1384" w:type="dxa"/>
          </w:tcPr>
          <w:p w14:paraId="40DA8D32" w14:textId="77777777" w:rsidR="00AB31E6" w:rsidRPr="00D45354" w:rsidRDefault="00AB31E6" w:rsidP="00AB31E6">
            <w:pPr>
              <w:pStyle w:val="BodyText"/>
              <w:spacing w:after="0"/>
              <w:rPr>
                <w:rFonts w:cs="Arial"/>
                <w:sz w:val="18"/>
                <w:szCs w:val="18"/>
              </w:rPr>
            </w:pPr>
            <w:r w:rsidRPr="00D45354">
              <w:rPr>
                <w:rFonts w:cs="Arial"/>
                <w:sz w:val="18"/>
                <w:szCs w:val="18"/>
              </w:rPr>
              <w:t>Mio</w:t>
            </w:r>
          </w:p>
        </w:tc>
        <w:tc>
          <w:tcPr>
            <w:tcW w:w="7796" w:type="dxa"/>
          </w:tcPr>
          <w:p w14:paraId="1B679E0B" w14:textId="77777777" w:rsidR="00AB31E6" w:rsidRPr="00D45354" w:rsidRDefault="00AB31E6" w:rsidP="00AB31E6">
            <w:pPr>
              <w:pStyle w:val="BTCBodyText"/>
              <w:spacing w:before="40"/>
              <w:jc w:val="left"/>
              <w:rPr>
                <w:rFonts w:cs="Arial"/>
                <w:sz w:val="18"/>
                <w:szCs w:val="18"/>
              </w:rPr>
            </w:pPr>
            <w:r w:rsidRPr="00D45354">
              <w:rPr>
                <w:rFonts w:cs="Arial"/>
                <w:sz w:val="18"/>
                <w:szCs w:val="18"/>
              </w:rPr>
              <w:t>Million</w:t>
            </w:r>
          </w:p>
        </w:tc>
      </w:tr>
      <w:tr w:rsidR="0017485A" w:rsidRPr="00730FD9" w14:paraId="652E59AA" w14:textId="77777777" w:rsidTr="00235ACC">
        <w:tc>
          <w:tcPr>
            <w:tcW w:w="1384" w:type="dxa"/>
          </w:tcPr>
          <w:p w14:paraId="78CE1CA2" w14:textId="77777777" w:rsidR="0017485A" w:rsidRPr="00D45354" w:rsidRDefault="0017485A" w:rsidP="00FF63F4">
            <w:pPr>
              <w:pStyle w:val="BodyText"/>
              <w:spacing w:after="0"/>
              <w:rPr>
                <w:rFonts w:cs="Arial"/>
                <w:sz w:val="18"/>
                <w:szCs w:val="18"/>
              </w:rPr>
            </w:pPr>
            <w:r>
              <w:rPr>
                <w:rFonts w:cs="Arial"/>
                <w:sz w:val="18"/>
                <w:szCs w:val="18"/>
              </w:rPr>
              <w:lastRenderedPageBreak/>
              <w:t>M</w:t>
            </w:r>
            <w:r w:rsidR="00FF63F4">
              <w:rPr>
                <w:rFonts w:cs="Arial"/>
                <w:sz w:val="18"/>
                <w:szCs w:val="18"/>
              </w:rPr>
              <w:t>P</w:t>
            </w:r>
            <w:r>
              <w:rPr>
                <w:rFonts w:cs="Arial"/>
                <w:sz w:val="18"/>
                <w:szCs w:val="18"/>
              </w:rPr>
              <w:t>PD</w:t>
            </w:r>
          </w:p>
        </w:tc>
        <w:tc>
          <w:tcPr>
            <w:tcW w:w="7796" w:type="dxa"/>
          </w:tcPr>
          <w:p w14:paraId="162D5BFB" w14:textId="77777777" w:rsidR="0017485A" w:rsidRPr="00D45354" w:rsidRDefault="001A5B5F" w:rsidP="00AB31E6">
            <w:pPr>
              <w:pStyle w:val="BTCBodyText"/>
              <w:spacing w:before="40"/>
              <w:jc w:val="left"/>
              <w:rPr>
                <w:rFonts w:cs="Arial"/>
                <w:sz w:val="18"/>
                <w:szCs w:val="18"/>
              </w:rPr>
            </w:pPr>
            <w:r>
              <w:rPr>
                <w:rFonts w:cs="Arial"/>
                <w:sz w:val="18"/>
                <w:szCs w:val="18"/>
              </w:rPr>
              <w:t>Medical Procurement and Production Division</w:t>
            </w:r>
          </w:p>
        </w:tc>
      </w:tr>
      <w:tr w:rsidR="00AB31E6" w:rsidRPr="00730FD9" w14:paraId="474311AE" w14:textId="77777777" w:rsidTr="00235ACC">
        <w:tc>
          <w:tcPr>
            <w:tcW w:w="1384" w:type="dxa"/>
          </w:tcPr>
          <w:p w14:paraId="3E32B26A" w14:textId="77777777" w:rsidR="00AB31E6" w:rsidRPr="00D45354" w:rsidRDefault="005F610C" w:rsidP="00AB31E6">
            <w:pPr>
              <w:pStyle w:val="BodyText"/>
              <w:spacing w:after="0"/>
              <w:rPr>
                <w:rFonts w:cs="Arial"/>
                <w:sz w:val="18"/>
                <w:szCs w:val="18"/>
              </w:rPr>
            </w:pPr>
            <w:r>
              <w:rPr>
                <w:rFonts w:cs="Arial"/>
                <w:sz w:val="18"/>
                <w:szCs w:val="18"/>
              </w:rPr>
              <w:t>MoH</w:t>
            </w:r>
          </w:p>
        </w:tc>
        <w:tc>
          <w:tcPr>
            <w:tcW w:w="7796" w:type="dxa"/>
          </w:tcPr>
          <w:p w14:paraId="39F35650" w14:textId="77777777" w:rsidR="00AB31E6" w:rsidRPr="00D45354" w:rsidRDefault="00AB31E6" w:rsidP="00AB31E6">
            <w:pPr>
              <w:pStyle w:val="BTCBodyText"/>
              <w:spacing w:before="40"/>
              <w:jc w:val="left"/>
              <w:rPr>
                <w:rFonts w:cs="Arial"/>
                <w:sz w:val="18"/>
                <w:szCs w:val="18"/>
              </w:rPr>
            </w:pPr>
            <w:r w:rsidRPr="00D45354">
              <w:rPr>
                <w:rFonts w:cs="Arial"/>
                <w:sz w:val="18"/>
                <w:szCs w:val="18"/>
              </w:rPr>
              <w:t>Ministry of Health</w:t>
            </w:r>
          </w:p>
        </w:tc>
      </w:tr>
      <w:tr w:rsidR="00AB31E6" w:rsidRPr="00730FD9" w14:paraId="2364A38B" w14:textId="77777777" w:rsidTr="00235ACC">
        <w:tc>
          <w:tcPr>
            <w:tcW w:w="1384" w:type="dxa"/>
          </w:tcPr>
          <w:p w14:paraId="730A1926" w14:textId="77777777" w:rsidR="00AB31E6" w:rsidRPr="00D45354" w:rsidRDefault="00AB31E6" w:rsidP="00AB31E6">
            <w:pPr>
              <w:pStyle w:val="BodyText"/>
              <w:spacing w:after="0"/>
              <w:rPr>
                <w:rFonts w:cs="Arial"/>
                <w:sz w:val="18"/>
                <w:szCs w:val="18"/>
              </w:rPr>
            </w:pPr>
            <w:r w:rsidRPr="00D45354">
              <w:rPr>
                <w:rFonts w:cs="Arial"/>
                <w:sz w:val="18"/>
                <w:szCs w:val="18"/>
              </w:rPr>
              <w:t>MoU</w:t>
            </w:r>
          </w:p>
        </w:tc>
        <w:tc>
          <w:tcPr>
            <w:tcW w:w="7796" w:type="dxa"/>
          </w:tcPr>
          <w:p w14:paraId="6573B7F2" w14:textId="77777777" w:rsidR="00AB31E6" w:rsidRPr="00D45354" w:rsidRDefault="00AB31E6" w:rsidP="00AB31E6">
            <w:pPr>
              <w:pStyle w:val="BTCBodyText"/>
              <w:spacing w:before="40"/>
              <w:jc w:val="left"/>
              <w:rPr>
                <w:rFonts w:cs="Arial"/>
                <w:sz w:val="18"/>
                <w:szCs w:val="18"/>
              </w:rPr>
            </w:pPr>
            <w:r w:rsidRPr="00D45354">
              <w:rPr>
                <w:rFonts w:cs="Arial"/>
                <w:sz w:val="18"/>
                <w:szCs w:val="18"/>
              </w:rPr>
              <w:t>Memorandum of Understanding</w:t>
            </w:r>
          </w:p>
        </w:tc>
      </w:tr>
      <w:tr w:rsidR="00C73EDC" w:rsidRPr="00730FD9" w14:paraId="6C7B1C91" w14:textId="77777777" w:rsidTr="00235ACC">
        <w:tc>
          <w:tcPr>
            <w:tcW w:w="1384" w:type="dxa"/>
          </w:tcPr>
          <w:p w14:paraId="66E2E329" w14:textId="77777777" w:rsidR="00C73EDC" w:rsidRPr="00D45354" w:rsidRDefault="00C73EDC" w:rsidP="00AB31E6">
            <w:pPr>
              <w:pStyle w:val="BodyText"/>
              <w:spacing w:after="0"/>
              <w:rPr>
                <w:rFonts w:cs="Arial"/>
                <w:sz w:val="18"/>
                <w:szCs w:val="18"/>
              </w:rPr>
            </w:pPr>
            <w:r w:rsidRPr="00D45354">
              <w:rPr>
                <w:rFonts w:cs="Arial"/>
                <w:sz w:val="18"/>
                <w:szCs w:val="18"/>
              </w:rPr>
              <w:t>MSH</w:t>
            </w:r>
          </w:p>
        </w:tc>
        <w:tc>
          <w:tcPr>
            <w:tcW w:w="7796" w:type="dxa"/>
          </w:tcPr>
          <w:p w14:paraId="293189AB" w14:textId="77777777" w:rsidR="00C73EDC" w:rsidRPr="00D45354" w:rsidRDefault="00D45354" w:rsidP="00D45354">
            <w:pPr>
              <w:pStyle w:val="BodyText"/>
              <w:spacing w:after="0"/>
              <w:rPr>
                <w:rFonts w:cs="Arial"/>
                <w:sz w:val="18"/>
                <w:szCs w:val="18"/>
              </w:rPr>
            </w:pPr>
            <w:r w:rsidRPr="00D45354">
              <w:rPr>
                <w:rFonts w:cs="Arial"/>
                <w:sz w:val="18"/>
                <w:szCs w:val="18"/>
              </w:rPr>
              <w:t>Management Sciences for Health</w:t>
            </w:r>
          </w:p>
        </w:tc>
      </w:tr>
      <w:tr w:rsidR="00AB31E6" w:rsidRPr="00730FD9" w14:paraId="40B6B935" w14:textId="77777777" w:rsidTr="00235ACC">
        <w:tc>
          <w:tcPr>
            <w:tcW w:w="1384" w:type="dxa"/>
          </w:tcPr>
          <w:p w14:paraId="4A03D066" w14:textId="77777777" w:rsidR="00AB31E6" w:rsidRPr="00D45354" w:rsidRDefault="00AB31E6" w:rsidP="00AB31E6">
            <w:pPr>
              <w:pStyle w:val="BodyText"/>
              <w:spacing w:after="0"/>
              <w:rPr>
                <w:rFonts w:cs="Arial"/>
                <w:sz w:val="18"/>
                <w:szCs w:val="18"/>
              </w:rPr>
            </w:pPr>
            <w:r w:rsidRPr="00D45354">
              <w:rPr>
                <w:rFonts w:cs="Arial"/>
                <w:sz w:val="18"/>
                <w:szCs w:val="18"/>
              </w:rPr>
              <w:t>MTEF</w:t>
            </w:r>
          </w:p>
        </w:tc>
        <w:tc>
          <w:tcPr>
            <w:tcW w:w="7796" w:type="dxa"/>
          </w:tcPr>
          <w:p w14:paraId="0F5EBE49" w14:textId="77777777" w:rsidR="00AB31E6" w:rsidRPr="00D45354" w:rsidRDefault="00AB31E6" w:rsidP="00AB31E6">
            <w:pPr>
              <w:pStyle w:val="BTCBodyText"/>
              <w:spacing w:before="40"/>
              <w:jc w:val="left"/>
              <w:rPr>
                <w:rFonts w:cs="Arial"/>
                <w:sz w:val="18"/>
                <w:szCs w:val="18"/>
              </w:rPr>
            </w:pPr>
            <w:r w:rsidRPr="00D45354">
              <w:rPr>
                <w:rFonts w:cs="Arial"/>
                <w:sz w:val="18"/>
                <w:szCs w:val="18"/>
              </w:rPr>
              <w:t>Medium Term Expenditure Framework</w:t>
            </w:r>
          </w:p>
        </w:tc>
      </w:tr>
      <w:tr w:rsidR="00C73EDC" w:rsidRPr="00730FD9" w14:paraId="7D3E5EBD" w14:textId="77777777" w:rsidTr="00235ACC">
        <w:tc>
          <w:tcPr>
            <w:tcW w:w="1384" w:type="dxa"/>
          </w:tcPr>
          <w:p w14:paraId="3CEBF30E" w14:textId="77777777" w:rsidR="00C73EDC" w:rsidRPr="00D45354" w:rsidRDefault="00C73EDC" w:rsidP="00AB31E6">
            <w:pPr>
              <w:pStyle w:val="BodyText"/>
              <w:spacing w:after="0"/>
              <w:rPr>
                <w:rFonts w:cs="Arial"/>
                <w:sz w:val="18"/>
                <w:szCs w:val="18"/>
              </w:rPr>
            </w:pPr>
            <w:r w:rsidRPr="00D45354">
              <w:rPr>
                <w:rFonts w:cs="Arial"/>
                <w:sz w:val="18"/>
                <w:szCs w:val="18"/>
              </w:rPr>
              <w:t>MTR</w:t>
            </w:r>
          </w:p>
        </w:tc>
        <w:tc>
          <w:tcPr>
            <w:tcW w:w="7796" w:type="dxa"/>
          </w:tcPr>
          <w:p w14:paraId="42D840E5" w14:textId="77777777" w:rsidR="00C73EDC" w:rsidRPr="00D45354" w:rsidRDefault="00C73EDC" w:rsidP="00AB31E6">
            <w:pPr>
              <w:pStyle w:val="BTCBodyText"/>
              <w:spacing w:before="40"/>
              <w:jc w:val="left"/>
              <w:rPr>
                <w:rFonts w:cs="Arial"/>
                <w:sz w:val="18"/>
                <w:szCs w:val="18"/>
              </w:rPr>
            </w:pPr>
            <w:r w:rsidRPr="00D45354">
              <w:rPr>
                <w:rFonts w:cs="Arial"/>
                <w:sz w:val="18"/>
                <w:szCs w:val="18"/>
              </w:rPr>
              <w:t>Mid Term Review</w:t>
            </w:r>
          </w:p>
        </w:tc>
      </w:tr>
      <w:tr w:rsidR="00AB31E6" w:rsidRPr="00730FD9" w14:paraId="06BDF13F" w14:textId="77777777" w:rsidTr="00235ACC">
        <w:tc>
          <w:tcPr>
            <w:tcW w:w="1384" w:type="dxa"/>
          </w:tcPr>
          <w:p w14:paraId="5CC578C9" w14:textId="77777777" w:rsidR="00AB31E6" w:rsidRPr="00D45354" w:rsidRDefault="00AB31E6" w:rsidP="00AB31E6">
            <w:pPr>
              <w:pStyle w:val="BodyText"/>
              <w:spacing w:after="0"/>
              <w:rPr>
                <w:rFonts w:cs="Arial"/>
                <w:sz w:val="18"/>
                <w:szCs w:val="18"/>
              </w:rPr>
            </w:pPr>
            <w:r w:rsidRPr="00D45354">
              <w:rPr>
                <w:rFonts w:cs="Arial"/>
                <w:sz w:val="18"/>
                <w:szCs w:val="18"/>
              </w:rPr>
              <w:t>NB</w:t>
            </w:r>
          </w:p>
        </w:tc>
        <w:tc>
          <w:tcPr>
            <w:tcW w:w="7796" w:type="dxa"/>
          </w:tcPr>
          <w:p w14:paraId="1EB7A83D" w14:textId="77777777" w:rsidR="00AB31E6" w:rsidRPr="00D45354" w:rsidRDefault="00AB31E6" w:rsidP="00AB31E6">
            <w:pPr>
              <w:pStyle w:val="BTCBodyText"/>
              <w:spacing w:before="40"/>
              <w:jc w:val="left"/>
              <w:rPr>
                <w:rFonts w:cs="Arial"/>
                <w:sz w:val="18"/>
                <w:szCs w:val="18"/>
              </w:rPr>
            </w:pPr>
            <w:r w:rsidRPr="00D45354">
              <w:rPr>
                <w:rFonts w:cs="Arial"/>
                <w:sz w:val="18"/>
                <w:szCs w:val="18"/>
              </w:rPr>
              <w:t>National Budget</w:t>
            </w:r>
          </w:p>
        </w:tc>
      </w:tr>
      <w:tr w:rsidR="0017485A" w:rsidRPr="00730FD9" w14:paraId="4D00916F" w14:textId="77777777" w:rsidTr="00235ACC">
        <w:tc>
          <w:tcPr>
            <w:tcW w:w="1384" w:type="dxa"/>
          </w:tcPr>
          <w:p w14:paraId="3FDCC37F" w14:textId="77777777" w:rsidR="0017485A" w:rsidRPr="00D45354" w:rsidRDefault="0017485A" w:rsidP="00AB31E6">
            <w:pPr>
              <w:pStyle w:val="BodyText"/>
              <w:spacing w:after="0"/>
              <w:rPr>
                <w:rFonts w:cs="Arial"/>
                <w:sz w:val="18"/>
                <w:szCs w:val="18"/>
              </w:rPr>
            </w:pPr>
            <w:r>
              <w:rPr>
                <w:rFonts w:cs="Arial"/>
                <w:sz w:val="18"/>
                <w:szCs w:val="18"/>
              </w:rPr>
              <w:t>NGO</w:t>
            </w:r>
          </w:p>
        </w:tc>
        <w:tc>
          <w:tcPr>
            <w:tcW w:w="7796" w:type="dxa"/>
          </w:tcPr>
          <w:p w14:paraId="1344AF2A" w14:textId="77777777" w:rsidR="0017485A" w:rsidRPr="00D45354" w:rsidRDefault="0017485A" w:rsidP="00AB31E6">
            <w:pPr>
              <w:pStyle w:val="BTCBodyText"/>
              <w:spacing w:before="40"/>
              <w:jc w:val="left"/>
              <w:rPr>
                <w:rFonts w:cs="Arial"/>
                <w:sz w:val="18"/>
                <w:szCs w:val="18"/>
              </w:rPr>
            </w:pPr>
            <w:r>
              <w:rPr>
                <w:rFonts w:cs="Arial"/>
                <w:sz w:val="18"/>
                <w:szCs w:val="18"/>
              </w:rPr>
              <w:t xml:space="preserve">Non-Governmental Organisation </w:t>
            </w:r>
          </w:p>
        </w:tc>
      </w:tr>
      <w:tr w:rsidR="00A56A9D" w:rsidRPr="00730FD9" w14:paraId="29CDB376" w14:textId="77777777" w:rsidTr="00235ACC">
        <w:tc>
          <w:tcPr>
            <w:tcW w:w="1384" w:type="dxa"/>
          </w:tcPr>
          <w:p w14:paraId="29D82B7D" w14:textId="77777777" w:rsidR="00A56A9D" w:rsidRPr="00D45354" w:rsidRDefault="00A56A9D" w:rsidP="00AB31E6">
            <w:pPr>
              <w:pStyle w:val="BodyText"/>
              <w:spacing w:after="0"/>
              <w:rPr>
                <w:rFonts w:cs="Arial"/>
                <w:sz w:val="18"/>
                <w:szCs w:val="18"/>
              </w:rPr>
            </w:pPr>
            <w:r w:rsidRPr="00D45354">
              <w:rPr>
                <w:rFonts w:cs="Arial"/>
                <w:sz w:val="18"/>
                <w:szCs w:val="18"/>
              </w:rPr>
              <w:t>NHA</w:t>
            </w:r>
          </w:p>
        </w:tc>
        <w:tc>
          <w:tcPr>
            <w:tcW w:w="7796" w:type="dxa"/>
          </w:tcPr>
          <w:p w14:paraId="65091DEB" w14:textId="77777777" w:rsidR="00A56A9D" w:rsidRPr="00D45354" w:rsidRDefault="00A56A9D" w:rsidP="00AB31E6">
            <w:pPr>
              <w:pStyle w:val="BTCBodyText"/>
              <w:spacing w:before="40"/>
              <w:jc w:val="left"/>
              <w:rPr>
                <w:rFonts w:cs="Arial"/>
                <w:sz w:val="18"/>
                <w:szCs w:val="18"/>
              </w:rPr>
            </w:pPr>
            <w:r w:rsidRPr="00D45354">
              <w:rPr>
                <w:rFonts w:cs="Arial"/>
                <w:sz w:val="18"/>
                <w:szCs w:val="18"/>
              </w:rPr>
              <w:t>National Health Accounts</w:t>
            </w:r>
          </w:p>
        </w:tc>
      </w:tr>
      <w:tr w:rsidR="003E3CD5" w:rsidRPr="00730FD9" w14:paraId="41A302FD" w14:textId="77777777" w:rsidTr="00235ACC">
        <w:tc>
          <w:tcPr>
            <w:tcW w:w="1384" w:type="dxa"/>
          </w:tcPr>
          <w:p w14:paraId="536A8FB5" w14:textId="77777777" w:rsidR="003E3CD5" w:rsidRPr="00D45354" w:rsidRDefault="003E3CD5" w:rsidP="00AB31E6">
            <w:pPr>
              <w:pStyle w:val="BodyText"/>
              <w:spacing w:after="0"/>
              <w:rPr>
                <w:rFonts w:cs="Arial"/>
                <w:sz w:val="18"/>
                <w:szCs w:val="18"/>
              </w:rPr>
            </w:pPr>
            <w:r>
              <w:rPr>
                <w:rFonts w:cs="Arial"/>
                <w:sz w:val="18"/>
                <w:szCs w:val="18"/>
              </w:rPr>
              <w:t>NISR</w:t>
            </w:r>
          </w:p>
        </w:tc>
        <w:tc>
          <w:tcPr>
            <w:tcW w:w="7796" w:type="dxa"/>
          </w:tcPr>
          <w:p w14:paraId="3A17E46D" w14:textId="77777777" w:rsidR="003E3CD5" w:rsidRPr="00D45354" w:rsidRDefault="00307ED4" w:rsidP="00AB31E6">
            <w:pPr>
              <w:pStyle w:val="BTCBodyText"/>
              <w:spacing w:before="40"/>
              <w:jc w:val="left"/>
              <w:rPr>
                <w:rFonts w:cs="Arial"/>
                <w:sz w:val="18"/>
                <w:szCs w:val="18"/>
              </w:rPr>
            </w:pPr>
            <w:r w:rsidRPr="00307ED4">
              <w:rPr>
                <w:rFonts w:cs="Arial"/>
                <w:sz w:val="18"/>
                <w:szCs w:val="18"/>
              </w:rPr>
              <w:t>National Institute of Statistics of Rwanda</w:t>
            </w:r>
          </w:p>
        </w:tc>
      </w:tr>
      <w:tr w:rsidR="00AB31E6" w:rsidRPr="00730FD9" w14:paraId="7A91EB91" w14:textId="77777777" w:rsidTr="00235ACC">
        <w:tc>
          <w:tcPr>
            <w:tcW w:w="1384" w:type="dxa"/>
          </w:tcPr>
          <w:p w14:paraId="25B67223" w14:textId="77777777" w:rsidR="00AB31E6" w:rsidRPr="00D45354" w:rsidRDefault="00AB31E6" w:rsidP="00AB31E6">
            <w:pPr>
              <w:pStyle w:val="BodyText"/>
              <w:spacing w:after="0"/>
              <w:rPr>
                <w:rFonts w:cs="Arial"/>
                <w:sz w:val="18"/>
                <w:szCs w:val="18"/>
              </w:rPr>
            </w:pPr>
            <w:r w:rsidRPr="00D45354">
              <w:rPr>
                <w:rFonts w:cs="Arial"/>
                <w:sz w:val="18"/>
                <w:szCs w:val="18"/>
              </w:rPr>
              <w:t>OAG</w:t>
            </w:r>
          </w:p>
        </w:tc>
        <w:tc>
          <w:tcPr>
            <w:tcW w:w="7796" w:type="dxa"/>
          </w:tcPr>
          <w:p w14:paraId="63457477" w14:textId="77777777" w:rsidR="00AB31E6" w:rsidRPr="00D45354" w:rsidRDefault="00AB31E6" w:rsidP="00AB31E6">
            <w:pPr>
              <w:pStyle w:val="BTCBodyText"/>
              <w:spacing w:before="40"/>
              <w:jc w:val="left"/>
              <w:rPr>
                <w:rFonts w:cs="Arial"/>
                <w:sz w:val="18"/>
                <w:szCs w:val="18"/>
              </w:rPr>
            </w:pPr>
            <w:r w:rsidRPr="00D45354">
              <w:rPr>
                <w:rFonts w:cs="Arial"/>
                <w:sz w:val="18"/>
                <w:szCs w:val="18"/>
              </w:rPr>
              <w:t>Office of Auditor General</w:t>
            </w:r>
          </w:p>
        </w:tc>
      </w:tr>
      <w:tr w:rsidR="00AB31E6" w:rsidRPr="00730FD9" w14:paraId="2E3FBD21" w14:textId="77777777" w:rsidTr="00235ACC">
        <w:tc>
          <w:tcPr>
            <w:tcW w:w="1384" w:type="dxa"/>
          </w:tcPr>
          <w:p w14:paraId="4B0720EC" w14:textId="77777777" w:rsidR="00AB31E6" w:rsidRPr="00D45354" w:rsidRDefault="00AB31E6" w:rsidP="00AB31E6">
            <w:pPr>
              <w:pStyle w:val="BodyText"/>
              <w:spacing w:after="0"/>
              <w:rPr>
                <w:rFonts w:cs="Arial"/>
                <w:sz w:val="18"/>
                <w:szCs w:val="18"/>
              </w:rPr>
            </w:pPr>
            <w:r w:rsidRPr="00D45354">
              <w:rPr>
                <w:rFonts w:cs="Arial"/>
                <w:sz w:val="18"/>
                <w:szCs w:val="18"/>
              </w:rPr>
              <w:t>ODA</w:t>
            </w:r>
          </w:p>
        </w:tc>
        <w:tc>
          <w:tcPr>
            <w:tcW w:w="7796" w:type="dxa"/>
          </w:tcPr>
          <w:p w14:paraId="6B86D253" w14:textId="77777777" w:rsidR="00AB31E6" w:rsidRPr="00D45354" w:rsidRDefault="00AB31E6" w:rsidP="0085176E">
            <w:pPr>
              <w:pStyle w:val="BTCBodyText"/>
              <w:spacing w:before="40"/>
              <w:jc w:val="left"/>
              <w:rPr>
                <w:rFonts w:cs="Arial"/>
                <w:sz w:val="18"/>
                <w:szCs w:val="18"/>
              </w:rPr>
            </w:pPr>
            <w:r w:rsidRPr="00D45354">
              <w:rPr>
                <w:rFonts w:cs="Arial"/>
                <w:sz w:val="18"/>
                <w:szCs w:val="18"/>
              </w:rPr>
              <w:t>O</w:t>
            </w:r>
            <w:r w:rsidR="0085176E">
              <w:rPr>
                <w:rFonts w:cs="Arial"/>
                <w:sz w:val="18"/>
                <w:szCs w:val="18"/>
              </w:rPr>
              <w:t>fficial</w:t>
            </w:r>
            <w:r w:rsidRPr="00D45354">
              <w:rPr>
                <w:rFonts w:cs="Arial"/>
                <w:sz w:val="18"/>
                <w:szCs w:val="18"/>
              </w:rPr>
              <w:t xml:space="preserve"> Development Assistance</w:t>
            </w:r>
          </w:p>
        </w:tc>
      </w:tr>
      <w:tr w:rsidR="00AB31E6" w:rsidRPr="00730FD9" w14:paraId="5E0B8EE1" w14:textId="77777777" w:rsidTr="00235ACC">
        <w:tc>
          <w:tcPr>
            <w:tcW w:w="1384" w:type="dxa"/>
          </w:tcPr>
          <w:p w14:paraId="5E4761F2" w14:textId="77777777" w:rsidR="00AB31E6" w:rsidRPr="00D45354" w:rsidRDefault="00AB31E6" w:rsidP="00AB31E6">
            <w:pPr>
              <w:pStyle w:val="BodyText"/>
              <w:spacing w:after="0"/>
              <w:rPr>
                <w:rFonts w:cs="Arial"/>
                <w:sz w:val="18"/>
                <w:szCs w:val="18"/>
              </w:rPr>
            </w:pPr>
            <w:r w:rsidRPr="00D45354">
              <w:rPr>
                <w:rFonts w:cs="Arial"/>
                <w:sz w:val="18"/>
                <w:szCs w:val="18"/>
              </w:rPr>
              <w:t>OECD-DAC</w:t>
            </w:r>
          </w:p>
        </w:tc>
        <w:tc>
          <w:tcPr>
            <w:tcW w:w="7796" w:type="dxa"/>
          </w:tcPr>
          <w:p w14:paraId="73855B46" w14:textId="77777777" w:rsidR="00AB31E6" w:rsidRPr="00D45354" w:rsidRDefault="00AB31E6" w:rsidP="00AB31E6">
            <w:pPr>
              <w:pStyle w:val="BTCBodyText"/>
              <w:spacing w:before="40"/>
              <w:jc w:val="left"/>
              <w:rPr>
                <w:rFonts w:cs="Arial"/>
                <w:sz w:val="18"/>
                <w:szCs w:val="18"/>
              </w:rPr>
            </w:pPr>
            <w:r w:rsidRPr="00D45354">
              <w:rPr>
                <w:rFonts w:cs="Arial"/>
                <w:sz w:val="18"/>
                <w:szCs w:val="18"/>
              </w:rPr>
              <w:t>Organisation for Economic Cooperation and Development – Development Assistance Committee</w:t>
            </w:r>
          </w:p>
        </w:tc>
      </w:tr>
      <w:tr w:rsidR="00254040" w:rsidRPr="00730FD9" w14:paraId="05035ABE" w14:textId="77777777" w:rsidTr="00235ACC">
        <w:tc>
          <w:tcPr>
            <w:tcW w:w="1384" w:type="dxa"/>
          </w:tcPr>
          <w:p w14:paraId="7C7530B7" w14:textId="77777777" w:rsidR="00254040" w:rsidRPr="00D45354" w:rsidRDefault="00254040" w:rsidP="00AB31E6">
            <w:pPr>
              <w:pStyle w:val="BodyText"/>
              <w:spacing w:after="0"/>
              <w:rPr>
                <w:rFonts w:cs="Arial"/>
                <w:sz w:val="18"/>
                <w:szCs w:val="18"/>
              </w:rPr>
            </w:pPr>
            <w:r>
              <w:rPr>
                <w:rFonts w:cs="Arial"/>
                <w:sz w:val="18"/>
                <w:szCs w:val="18"/>
              </w:rPr>
              <w:t>OOP</w:t>
            </w:r>
          </w:p>
        </w:tc>
        <w:tc>
          <w:tcPr>
            <w:tcW w:w="7796" w:type="dxa"/>
          </w:tcPr>
          <w:p w14:paraId="36DADAA9" w14:textId="77777777" w:rsidR="00254040" w:rsidRPr="00D45354" w:rsidRDefault="00254040" w:rsidP="00AB31E6">
            <w:pPr>
              <w:pStyle w:val="BTCBodyText"/>
              <w:spacing w:before="40"/>
              <w:jc w:val="left"/>
              <w:rPr>
                <w:rFonts w:cs="Arial"/>
                <w:sz w:val="18"/>
                <w:szCs w:val="18"/>
              </w:rPr>
            </w:pPr>
            <w:r>
              <w:rPr>
                <w:rFonts w:cs="Arial"/>
                <w:sz w:val="18"/>
                <w:szCs w:val="18"/>
              </w:rPr>
              <w:t>Out of Pocket</w:t>
            </w:r>
          </w:p>
        </w:tc>
      </w:tr>
      <w:tr w:rsidR="00254040" w:rsidRPr="00730FD9" w14:paraId="1A362BAF" w14:textId="77777777" w:rsidTr="00235ACC">
        <w:tc>
          <w:tcPr>
            <w:tcW w:w="1384" w:type="dxa"/>
          </w:tcPr>
          <w:p w14:paraId="6CBCDA3A" w14:textId="77777777" w:rsidR="00254040" w:rsidRPr="00D45354" w:rsidRDefault="00254040" w:rsidP="00AB31E6">
            <w:pPr>
              <w:pStyle w:val="BodyText"/>
              <w:spacing w:after="0"/>
              <w:rPr>
                <w:rFonts w:cs="Arial"/>
                <w:sz w:val="18"/>
                <w:szCs w:val="18"/>
              </w:rPr>
            </w:pPr>
            <w:r>
              <w:rPr>
                <w:rFonts w:cs="Arial"/>
                <w:sz w:val="18"/>
                <w:szCs w:val="18"/>
              </w:rPr>
              <w:t>OPD</w:t>
            </w:r>
          </w:p>
        </w:tc>
        <w:tc>
          <w:tcPr>
            <w:tcW w:w="7796" w:type="dxa"/>
          </w:tcPr>
          <w:p w14:paraId="240CCD8C" w14:textId="77777777" w:rsidR="00254040" w:rsidRPr="00D45354" w:rsidRDefault="00254040" w:rsidP="00AB31E6">
            <w:pPr>
              <w:pStyle w:val="BTCBodyText"/>
              <w:spacing w:before="40"/>
              <w:jc w:val="left"/>
              <w:rPr>
                <w:rFonts w:cs="Arial"/>
                <w:sz w:val="18"/>
                <w:szCs w:val="18"/>
              </w:rPr>
            </w:pPr>
            <w:r>
              <w:rPr>
                <w:rFonts w:cs="Arial"/>
                <w:sz w:val="18"/>
                <w:szCs w:val="18"/>
              </w:rPr>
              <w:t>Outpatient Department</w:t>
            </w:r>
          </w:p>
        </w:tc>
      </w:tr>
      <w:tr w:rsidR="00AB31E6" w:rsidRPr="00730FD9" w14:paraId="5B235C0A" w14:textId="77777777" w:rsidTr="00235ACC">
        <w:tc>
          <w:tcPr>
            <w:tcW w:w="1384" w:type="dxa"/>
          </w:tcPr>
          <w:p w14:paraId="2B36986A" w14:textId="77777777" w:rsidR="00AB31E6" w:rsidRPr="00D45354" w:rsidRDefault="00AB31E6" w:rsidP="00AB31E6">
            <w:pPr>
              <w:pStyle w:val="BodyText"/>
              <w:spacing w:after="0"/>
              <w:rPr>
                <w:rFonts w:cs="Arial"/>
                <w:sz w:val="18"/>
                <w:szCs w:val="18"/>
              </w:rPr>
            </w:pPr>
            <w:r w:rsidRPr="00D45354">
              <w:rPr>
                <w:rFonts w:cs="Arial"/>
                <w:sz w:val="18"/>
                <w:szCs w:val="18"/>
              </w:rPr>
              <w:t>PBF</w:t>
            </w:r>
          </w:p>
        </w:tc>
        <w:tc>
          <w:tcPr>
            <w:tcW w:w="7796" w:type="dxa"/>
          </w:tcPr>
          <w:p w14:paraId="6881EB0E" w14:textId="77777777" w:rsidR="00AB31E6" w:rsidRPr="00D45354" w:rsidRDefault="00AB31E6" w:rsidP="00AB31E6">
            <w:pPr>
              <w:pStyle w:val="BTCBodyText"/>
              <w:spacing w:before="40"/>
              <w:jc w:val="left"/>
              <w:rPr>
                <w:rFonts w:cs="Arial"/>
                <w:sz w:val="18"/>
                <w:szCs w:val="18"/>
              </w:rPr>
            </w:pPr>
            <w:r w:rsidRPr="00D45354">
              <w:rPr>
                <w:rFonts w:cs="Arial"/>
                <w:sz w:val="18"/>
                <w:szCs w:val="18"/>
              </w:rPr>
              <w:t>Performance-Based Financing</w:t>
            </w:r>
          </w:p>
        </w:tc>
      </w:tr>
      <w:tr w:rsidR="00AB31E6" w:rsidRPr="00730FD9" w14:paraId="1574489B" w14:textId="77777777" w:rsidTr="00235ACC">
        <w:tc>
          <w:tcPr>
            <w:tcW w:w="1384" w:type="dxa"/>
          </w:tcPr>
          <w:p w14:paraId="768ED14F" w14:textId="77777777" w:rsidR="00AB31E6" w:rsidRPr="00D45354" w:rsidRDefault="00AB31E6" w:rsidP="00AB31E6">
            <w:pPr>
              <w:pStyle w:val="BodyText"/>
              <w:spacing w:after="0"/>
              <w:rPr>
                <w:rFonts w:cs="Arial"/>
                <w:sz w:val="18"/>
                <w:szCs w:val="18"/>
              </w:rPr>
            </w:pPr>
            <w:r w:rsidRPr="00D45354">
              <w:rPr>
                <w:rFonts w:cs="Arial"/>
                <w:sz w:val="18"/>
                <w:szCs w:val="18"/>
              </w:rPr>
              <w:t>PEFA</w:t>
            </w:r>
          </w:p>
        </w:tc>
        <w:tc>
          <w:tcPr>
            <w:tcW w:w="7796" w:type="dxa"/>
          </w:tcPr>
          <w:p w14:paraId="6000B032" w14:textId="77777777" w:rsidR="00AB31E6" w:rsidRPr="00D45354" w:rsidRDefault="00AB31E6" w:rsidP="00AB31E6">
            <w:pPr>
              <w:pStyle w:val="BTCBodyText"/>
              <w:spacing w:before="40"/>
              <w:jc w:val="left"/>
              <w:rPr>
                <w:rFonts w:cs="Arial"/>
                <w:sz w:val="18"/>
                <w:szCs w:val="18"/>
              </w:rPr>
            </w:pPr>
            <w:r w:rsidRPr="00D45354">
              <w:rPr>
                <w:rFonts w:cs="Arial"/>
                <w:sz w:val="18"/>
                <w:szCs w:val="18"/>
              </w:rPr>
              <w:t>Public Expenditure and Financial Accountability</w:t>
            </w:r>
          </w:p>
        </w:tc>
      </w:tr>
      <w:tr w:rsidR="00AB31E6" w:rsidRPr="00730FD9" w14:paraId="18E8ED3F" w14:textId="77777777" w:rsidTr="00235ACC">
        <w:tc>
          <w:tcPr>
            <w:tcW w:w="1384" w:type="dxa"/>
          </w:tcPr>
          <w:p w14:paraId="29121F01" w14:textId="77777777" w:rsidR="00AB31E6" w:rsidRPr="00D45354" w:rsidRDefault="00AB31E6" w:rsidP="00AB31E6">
            <w:pPr>
              <w:pStyle w:val="BodyText"/>
              <w:spacing w:after="0"/>
              <w:rPr>
                <w:rFonts w:cs="Arial"/>
                <w:sz w:val="18"/>
                <w:szCs w:val="18"/>
              </w:rPr>
            </w:pPr>
            <w:r w:rsidRPr="00D45354">
              <w:rPr>
                <w:rFonts w:cs="Arial"/>
                <w:sz w:val="18"/>
                <w:szCs w:val="18"/>
              </w:rPr>
              <w:t>PER</w:t>
            </w:r>
          </w:p>
        </w:tc>
        <w:tc>
          <w:tcPr>
            <w:tcW w:w="7796" w:type="dxa"/>
          </w:tcPr>
          <w:p w14:paraId="373C21C9" w14:textId="77777777" w:rsidR="00AB31E6" w:rsidRPr="00D45354" w:rsidRDefault="00AB31E6" w:rsidP="00AB31E6">
            <w:pPr>
              <w:pStyle w:val="BTCBodyText"/>
              <w:spacing w:before="40"/>
              <w:jc w:val="left"/>
              <w:rPr>
                <w:rFonts w:cs="Arial"/>
                <w:sz w:val="18"/>
                <w:szCs w:val="18"/>
              </w:rPr>
            </w:pPr>
            <w:r w:rsidRPr="00D45354">
              <w:rPr>
                <w:rFonts w:cs="Arial"/>
                <w:sz w:val="18"/>
                <w:szCs w:val="18"/>
              </w:rPr>
              <w:t>Public Expenditure Review</w:t>
            </w:r>
          </w:p>
        </w:tc>
      </w:tr>
      <w:tr w:rsidR="00AB31E6" w:rsidRPr="00730FD9" w14:paraId="4BD9E194" w14:textId="77777777" w:rsidTr="00235ACC">
        <w:tc>
          <w:tcPr>
            <w:tcW w:w="1384" w:type="dxa"/>
          </w:tcPr>
          <w:p w14:paraId="3AE23978" w14:textId="77777777" w:rsidR="00AB31E6" w:rsidRPr="00D45354" w:rsidRDefault="00AB31E6" w:rsidP="00AB31E6">
            <w:pPr>
              <w:pStyle w:val="BodyText"/>
              <w:spacing w:after="0"/>
              <w:rPr>
                <w:rFonts w:cs="Arial"/>
                <w:sz w:val="18"/>
                <w:szCs w:val="18"/>
              </w:rPr>
            </w:pPr>
            <w:r w:rsidRPr="00D45354">
              <w:rPr>
                <w:rFonts w:cs="Arial"/>
                <w:sz w:val="18"/>
                <w:szCs w:val="18"/>
              </w:rPr>
              <w:t>PFM</w:t>
            </w:r>
          </w:p>
        </w:tc>
        <w:tc>
          <w:tcPr>
            <w:tcW w:w="7796" w:type="dxa"/>
          </w:tcPr>
          <w:p w14:paraId="13C3712F" w14:textId="77777777" w:rsidR="00AB31E6" w:rsidRPr="00D45354" w:rsidRDefault="00DB556C" w:rsidP="00AB31E6">
            <w:pPr>
              <w:pStyle w:val="BTCBodyText"/>
              <w:spacing w:before="40"/>
              <w:jc w:val="left"/>
              <w:rPr>
                <w:rFonts w:cs="Arial"/>
                <w:sz w:val="18"/>
                <w:szCs w:val="18"/>
              </w:rPr>
            </w:pPr>
            <w:r w:rsidRPr="00D45354">
              <w:rPr>
                <w:rFonts w:cs="Arial"/>
                <w:sz w:val="18"/>
                <w:szCs w:val="18"/>
              </w:rPr>
              <w:t xml:space="preserve">Public Finance </w:t>
            </w:r>
            <w:r w:rsidR="00AB31E6" w:rsidRPr="00D45354">
              <w:rPr>
                <w:rFonts w:cs="Arial"/>
                <w:sz w:val="18"/>
                <w:szCs w:val="18"/>
              </w:rPr>
              <w:t>Management</w:t>
            </w:r>
          </w:p>
        </w:tc>
      </w:tr>
      <w:tr w:rsidR="00DB556C" w:rsidRPr="00730FD9" w14:paraId="234F78F8" w14:textId="77777777" w:rsidTr="00235ACC">
        <w:tc>
          <w:tcPr>
            <w:tcW w:w="1384" w:type="dxa"/>
          </w:tcPr>
          <w:p w14:paraId="00AFCBE0" w14:textId="77777777" w:rsidR="00DB556C" w:rsidRPr="00D45354" w:rsidRDefault="00DB556C" w:rsidP="00AB31E6">
            <w:pPr>
              <w:pStyle w:val="BodyText"/>
              <w:spacing w:after="0"/>
              <w:rPr>
                <w:rFonts w:cs="Arial"/>
                <w:sz w:val="18"/>
                <w:szCs w:val="18"/>
              </w:rPr>
            </w:pPr>
            <w:r w:rsidRPr="00D45354">
              <w:rPr>
                <w:rFonts w:cs="Arial"/>
                <w:sz w:val="18"/>
                <w:szCs w:val="18"/>
              </w:rPr>
              <w:t>PFM SSP</w:t>
            </w:r>
          </w:p>
        </w:tc>
        <w:tc>
          <w:tcPr>
            <w:tcW w:w="7796" w:type="dxa"/>
          </w:tcPr>
          <w:p w14:paraId="732D136F" w14:textId="77777777" w:rsidR="00DB556C" w:rsidRPr="00D45354" w:rsidRDefault="00DB556C" w:rsidP="00AB31E6">
            <w:pPr>
              <w:pStyle w:val="BTCBodyText"/>
              <w:spacing w:before="40"/>
              <w:jc w:val="left"/>
              <w:rPr>
                <w:rFonts w:cs="Arial"/>
                <w:sz w:val="18"/>
                <w:szCs w:val="18"/>
              </w:rPr>
            </w:pPr>
            <w:r w:rsidRPr="00D45354">
              <w:rPr>
                <w:rFonts w:cs="Arial"/>
                <w:sz w:val="18"/>
                <w:szCs w:val="18"/>
              </w:rPr>
              <w:t>Public Finance Management Sector Strategic Plan</w:t>
            </w:r>
          </w:p>
        </w:tc>
      </w:tr>
      <w:tr w:rsidR="00AB31E6" w:rsidRPr="00730FD9" w14:paraId="55EBD996" w14:textId="77777777" w:rsidTr="00235ACC">
        <w:tc>
          <w:tcPr>
            <w:tcW w:w="1384" w:type="dxa"/>
          </w:tcPr>
          <w:p w14:paraId="3AE099D6" w14:textId="77777777" w:rsidR="00AB31E6" w:rsidRPr="00D45354" w:rsidRDefault="00AB31E6" w:rsidP="00AB31E6">
            <w:pPr>
              <w:pStyle w:val="BodyText"/>
              <w:spacing w:after="0"/>
              <w:rPr>
                <w:rFonts w:cs="Arial"/>
                <w:sz w:val="18"/>
                <w:szCs w:val="18"/>
              </w:rPr>
            </w:pPr>
            <w:r w:rsidRPr="00D45354">
              <w:rPr>
                <w:rFonts w:cs="Arial"/>
                <w:sz w:val="18"/>
                <w:szCs w:val="18"/>
              </w:rPr>
              <w:t>PHC</w:t>
            </w:r>
          </w:p>
        </w:tc>
        <w:tc>
          <w:tcPr>
            <w:tcW w:w="7796" w:type="dxa"/>
          </w:tcPr>
          <w:p w14:paraId="557A751E" w14:textId="77777777" w:rsidR="00AB31E6" w:rsidRPr="00D45354" w:rsidRDefault="00AB31E6" w:rsidP="003E3CD5">
            <w:pPr>
              <w:pStyle w:val="BTCBodyText"/>
              <w:spacing w:before="40"/>
              <w:jc w:val="left"/>
              <w:rPr>
                <w:rFonts w:cs="Arial"/>
                <w:sz w:val="18"/>
                <w:szCs w:val="18"/>
              </w:rPr>
            </w:pPr>
            <w:r w:rsidRPr="00D45354">
              <w:rPr>
                <w:rFonts w:cs="Arial"/>
                <w:sz w:val="18"/>
                <w:szCs w:val="18"/>
              </w:rPr>
              <w:t>P</w:t>
            </w:r>
            <w:r w:rsidR="003E3CD5">
              <w:rPr>
                <w:rFonts w:cs="Arial"/>
                <w:sz w:val="18"/>
                <w:szCs w:val="18"/>
              </w:rPr>
              <w:t>rimary</w:t>
            </w:r>
            <w:r w:rsidRPr="00D45354">
              <w:rPr>
                <w:rFonts w:cs="Arial"/>
                <w:sz w:val="18"/>
                <w:szCs w:val="18"/>
              </w:rPr>
              <w:t xml:space="preserve"> Health Care</w:t>
            </w:r>
          </w:p>
        </w:tc>
      </w:tr>
      <w:tr w:rsidR="0017485A" w:rsidRPr="00730FD9" w14:paraId="121283E4" w14:textId="77777777" w:rsidTr="00235ACC">
        <w:tc>
          <w:tcPr>
            <w:tcW w:w="1384" w:type="dxa"/>
          </w:tcPr>
          <w:p w14:paraId="54073997" w14:textId="77777777" w:rsidR="0017485A" w:rsidRDefault="0017485A" w:rsidP="00AB31E6">
            <w:pPr>
              <w:pStyle w:val="BodyText"/>
              <w:spacing w:after="0"/>
              <w:rPr>
                <w:rFonts w:cs="Arial"/>
                <w:sz w:val="18"/>
                <w:szCs w:val="18"/>
              </w:rPr>
            </w:pPr>
            <w:r>
              <w:rPr>
                <w:rFonts w:cs="Arial"/>
                <w:sz w:val="18"/>
                <w:szCs w:val="18"/>
              </w:rPr>
              <w:t>PMTCT</w:t>
            </w:r>
          </w:p>
        </w:tc>
        <w:tc>
          <w:tcPr>
            <w:tcW w:w="7796" w:type="dxa"/>
          </w:tcPr>
          <w:p w14:paraId="3439377D" w14:textId="77777777" w:rsidR="0017485A" w:rsidRDefault="00FE6658" w:rsidP="00FE6658">
            <w:pPr>
              <w:pStyle w:val="BTCBodyText"/>
              <w:spacing w:before="40"/>
              <w:jc w:val="left"/>
              <w:rPr>
                <w:rFonts w:cs="Arial"/>
                <w:sz w:val="18"/>
                <w:szCs w:val="18"/>
              </w:rPr>
            </w:pPr>
            <w:r>
              <w:rPr>
                <w:rFonts w:cs="Arial"/>
                <w:sz w:val="18"/>
                <w:szCs w:val="18"/>
              </w:rPr>
              <w:t xml:space="preserve">Prevention of Mother To Child Transmission </w:t>
            </w:r>
          </w:p>
        </w:tc>
      </w:tr>
      <w:tr w:rsidR="003E3CD5" w:rsidRPr="00730FD9" w14:paraId="75CC5B64" w14:textId="77777777" w:rsidTr="00235ACC">
        <w:tc>
          <w:tcPr>
            <w:tcW w:w="1384" w:type="dxa"/>
          </w:tcPr>
          <w:p w14:paraId="6B5A6E42" w14:textId="77777777" w:rsidR="003E3CD5" w:rsidRPr="00D45354" w:rsidRDefault="003E3CD5" w:rsidP="00AB31E6">
            <w:pPr>
              <w:pStyle w:val="BodyText"/>
              <w:spacing w:after="0"/>
              <w:rPr>
                <w:rFonts w:cs="Arial"/>
                <w:sz w:val="18"/>
                <w:szCs w:val="18"/>
              </w:rPr>
            </w:pPr>
            <w:r>
              <w:rPr>
                <w:rFonts w:cs="Arial"/>
                <w:sz w:val="18"/>
                <w:szCs w:val="18"/>
              </w:rPr>
              <w:t>PPP</w:t>
            </w:r>
          </w:p>
        </w:tc>
        <w:tc>
          <w:tcPr>
            <w:tcW w:w="7796" w:type="dxa"/>
          </w:tcPr>
          <w:p w14:paraId="0744CF2B" w14:textId="77777777" w:rsidR="003E3CD5" w:rsidRPr="00D45354" w:rsidRDefault="003E3CD5" w:rsidP="00AB31E6">
            <w:pPr>
              <w:pStyle w:val="BTCBodyText"/>
              <w:spacing w:before="40"/>
              <w:jc w:val="left"/>
              <w:rPr>
                <w:rFonts w:cs="Arial"/>
                <w:sz w:val="18"/>
                <w:szCs w:val="18"/>
              </w:rPr>
            </w:pPr>
            <w:r>
              <w:rPr>
                <w:rFonts w:cs="Arial"/>
                <w:sz w:val="18"/>
                <w:szCs w:val="18"/>
              </w:rPr>
              <w:t xml:space="preserve">Public Private Partnership </w:t>
            </w:r>
          </w:p>
        </w:tc>
      </w:tr>
      <w:tr w:rsidR="00AB31E6" w:rsidRPr="00730FD9" w14:paraId="21BD04C1" w14:textId="77777777" w:rsidTr="00235ACC">
        <w:tc>
          <w:tcPr>
            <w:tcW w:w="1384" w:type="dxa"/>
          </w:tcPr>
          <w:p w14:paraId="3BDB0310" w14:textId="77777777" w:rsidR="00AB31E6" w:rsidRPr="00D45354" w:rsidRDefault="00AB31E6" w:rsidP="00AB31E6">
            <w:pPr>
              <w:pStyle w:val="BodyText"/>
              <w:spacing w:after="0"/>
              <w:rPr>
                <w:rFonts w:cs="Arial"/>
                <w:sz w:val="18"/>
                <w:szCs w:val="18"/>
              </w:rPr>
            </w:pPr>
            <w:r w:rsidRPr="00D45354">
              <w:rPr>
                <w:rFonts w:cs="Arial"/>
                <w:sz w:val="18"/>
                <w:szCs w:val="18"/>
              </w:rPr>
              <w:t>PS</w:t>
            </w:r>
          </w:p>
        </w:tc>
        <w:tc>
          <w:tcPr>
            <w:tcW w:w="7796" w:type="dxa"/>
          </w:tcPr>
          <w:p w14:paraId="5C1160D7" w14:textId="77777777" w:rsidR="00AB31E6" w:rsidRPr="00D45354" w:rsidRDefault="00AB31E6" w:rsidP="00AB31E6">
            <w:pPr>
              <w:pStyle w:val="BTCBodyText"/>
              <w:spacing w:before="40"/>
              <w:jc w:val="left"/>
              <w:rPr>
                <w:rFonts w:cs="Arial"/>
                <w:sz w:val="18"/>
                <w:szCs w:val="18"/>
              </w:rPr>
            </w:pPr>
            <w:r w:rsidRPr="00D45354">
              <w:rPr>
                <w:rFonts w:cs="Arial"/>
                <w:sz w:val="18"/>
                <w:szCs w:val="18"/>
              </w:rPr>
              <w:t>Permanent Secretary</w:t>
            </w:r>
          </w:p>
        </w:tc>
      </w:tr>
      <w:tr w:rsidR="00AB31E6" w:rsidRPr="00730FD9" w14:paraId="1A2BA839" w14:textId="77777777" w:rsidTr="00235ACC">
        <w:tc>
          <w:tcPr>
            <w:tcW w:w="1384" w:type="dxa"/>
          </w:tcPr>
          <w:p w14:paraId="6B6C221F" w14:textId="77777777" w:rsidR="00AB31E6" w:rsidRPr="00D45354" w:rsidRDefault="00AB31E6" w:rsidP="00AB31E6">
            <w:pPr>
              <w:pStyle w:val="BodyText"/>
              <w:spacing w:after="0"/>
              <w:rPr>
                <w:rFonts w:cs="Arial"/>
                <w:sz w:val="18"/>
                <w:szCs w:val="18"/>
              </w:rPr>
            </w:pPr>
            <w:r w:rsidRPr="00D45354">
              <w:rPr>
                <w:rFonts w:cs="Arial"/>
                <w:sz w:val="18"/>
                <w:szCs w:val="18"/>
              </w:rPr>
              <w:t>PSCBS</w:t>
            </w:r>
          </w:p>
        </w:tc>
        <w:tc>
          <w:tcPr>
            <w:tcW w:w="7796" w:type="dxa"/>
          </w:tcPr>
          <w:p w14:paraId="2E660071" w14:textId="77777777" w:rsidR="00AB31E6" w:rsidRPr="00D45354" w:rsidRDefault="00AB31E6" w:rsidP="00AB31E6">
            <w:pPr>
              <w:pStyle w:val="BTCBodyText"/>
              <w:spacing w:before="40"/>
              <w:jc w:val="left"/>
              <w:rPr>
                <w:rFonts w:cs="Arial"/>
                <w:sz w:val="18"/>
                <w:szCs w:val="18"/>
              </w:rPr>
            </w:pPr>
            <w:r w:rsidRPr="00D45354">
              <w:rPr>
                <w:rFonts w:cs="Arial"/>
                <w:sz w:val="18"/>
                <w:szCs w:val="18"/>
              </w:rPr>
              <w:t>Public Sector Capacity Building Secretariat</w:t>
            </w:r>
          </w:p>
        </w:tc>
      </w:tr>
      <w:tr w:rsidR="00AB31E6" w:rsidRPr="00730FD9" w14:paraId="33EDAFA6" w14:textId="77777777" w:rsidTr="00235ACC">
        <w:tc>
          <w:tcPr>
            <w:tcW w:w="1384" w:type="dxa"/>
          </w:tcPr>
          <w:p w14:paraId="17E15CE4" w14:textId="77777777" w:rsidR="00AB31E6" w:rsidRPr="00D45354" w:rsidRDefault="00AB31E6" w:rsidP="00AB31E6">
            <w:pPr>
              <w:pStyle w:val="BodyText"/>
              <w:spacing w:after="0"/>
              <w:rPr>
                <w:rFonts w:cs="Arial"/>
                <w:sz w:val="18"/>
                <w:szCs w:val="18"/>
              </w:rPr>
            </w:pPr>
            <w:r w:rsidRPr="00D45354">
              <w:rPr>
                <w:rFonts w:cs="Arial"/>
                <w:sz w:val="18"/>
                <w:szCs w:val="18"/>
              </w:rPr>
              <w:t>PSI</w:t>
            </w:r>
          </w:p>
        </w:tc>
        <w:tc>
          <w:tcPr>
            <w:tcW w:w="7796" w:type="dxa"/>
          </w:tcPr>
          <w:p w14:paraId="3BB54390" w14:textId="77777777" w:rsidR="00AB31E6" w:rsidRPr="00D45354" w:rsidRDefault="00AB31E6" w:rsidP="00AB31E6">
            <w:pPr>
              <w:pStyle w:val="BTCBodyText"/>
              <w:spacing w:before="40"/>
              <w:jc w:val="left"/>
              <w:rPr>
                <w:rFonts w:cs="Arial"/>
                <w:sz w:val="18"/>
                <w:szCs w:val="18"/>
              </w:rPr>
            </w:pPr>
            <w:r w:rsidRPr="00D45354">
              <w:rPr>
                <w:rFonts w:cs="Arial"/>
                <w:sz w:val="18"/>
                <w:szCs w:val="18"/>
              </w:rPr>
              <w:t>Policy Support Instrument</w:t>
            </w:r>
          </w:p>
        </w:tc>
      </w:tr>
      <w:tr w:rsidR="00DB556C" w:rsidRPr="00730FD9" w14:paraId="3C6FA32B" w14:textId="77777777" w:rsidTr="00235ACC">
        <w:tc>
          <w:tcPr>
            <w:tcW w:w="1384" w:type="dxa"/>
          </w:tcPr>
          <w:p w14:paraId="40783FF5" w14:textId="77777777" w:rsidR="00DB556C" w:rsidRPr="00D45354" w:rsidRDefault="00DB556C" w:rsidP="00AB31E6">
            <w:pPr>
              <w:pStyle w:val="BodyText"/>
              <w:spacing w:after="0"/>
              <w:rPr>
                <w:rFonts w:cs="Arial"/>
                <w:sz w:val="18"/>
                <w:szCs w:val="18"/>
              </w:rPr>
            </w:pPr>
            <w:r w:rsidRPr="00D45354">
              <w:rPr>
                <w:rFonts w:cs="Arial"/>
                <w:sz w:val="18"/>
                <w:szCs w:val="18"/>
              </w:rPr>
              <w:t>QAG</w:t>
            </w:r>
          </w:p>
        </w:tc>
        <w:tc>
          <w:tcPr>
            <w:tcW w:w="7796" w:type="dxa"/>
          </w:tcPr>
          <w:p w14:paraId="603A6CDF" w14:textId="77777777" w:rsidR="00DB556C" w:rsidRPr="00D45354" w:rsidRDefault="00DB556C" w:rsidP="00AB31E6">
            <w:pPr>
              <w:pStyle w:val="BTCBodyText"/>
              <w:spacing w:before="40"/>
              <w:jc w:val="left"/>
              <w:rPr>
                <w:rFonts w:cs="Arial"/>
                <w:sz w:val="18"/>
                <w:szCs w:val="18"/>
              </w:rPr>
            </w:pPr>
            <w:r w:rsidRPr="00D45354">
              <w:rPr>
                <w:rFonts w:cs="Arial"/>
                <w:sz w:val="18"/>
                <w:szCs w:val="18"/>
              </w:rPr>
              <w:t>Quality Assurance Group</w:t>
            </w:r>
          </w:p>
        </w:tc>
      </w:tr>
      <w:tr w:rsidR="003E3CD5" w:rsidRPr="00730FD9" w14:paraId="733A8CB9" w14:textId="77777777" w:rsidTr="00235ACC">
        <w:tc>
          <w:tcPr>
            <w:tcW w:w="1384" w:type="dxa"/>
          </w:tcPr>
          <w:p w14:paraId="21D381A3" w14:textId="77777777" w:rsidR="003E3CD5" w:rsidRPr="00D45354" w:rsidRDefault="003E3CD5" w:rsidP="00AB31E6">
            <w:pPr>
              <w:pStyle w:val="BodyText"/>
              <w:spacing w:after="0"/>
              <w:rPr>
                <w:rFonts w:cs="Arial"/>
                <w:sz w:val="18"/>
                <w:szCs w:val="18"/>
              </w:rPr>
            </w:pPr>
            <w:r>
              <w:rPr>
                <w:rFonts w:cs="Arial"/>
                <w:sz w:val="18"/>
                <w:szCs w:val="18"/>
              </w:rPr>
              <w:t>RBC</w:t>
            </w:r>
          </w:p>
        </w:tc>
        <w:tc>
          <w:tcPr>
            <w:tcW w:w="7796" w:type="dxa"/>
          </w:tcPr>
          <w:p w14:paraId="4A211BF6" w14:textId="77777777" w:rsidR="003E3CD5" w:rsidRPr="00D45354" w:rsidRDefault="003E3CD5" w:rsidP="00AB31E6">
            <w:pPr>
              <w:pStyle w:val="BTCBodyText"/>
              <w:spacing w:before="40"/>
              <w:jc w:val="left"/>
              <w:rPr>
                <w:rFonts w:cs="Arial"/>
                <w:sz w:val="18"/>
                <w:szCs w:val="18"/>
              </w:rPr>
            </w:pPr>
            <w:r>
              <w:rPr>
                <w:rFonts w:cs="Arial"/>
                <w:sz w:val="18"/>
                <w:szCs w:val="18"/>
              </w:rPr>
              <w:t>Rwanda Biomedical Centre</w:t>
            </w:r>
          </w:p>
        </w:tc>
      </w:tr>
      <w:tr w:rsidR="00254040" w:rsidRPr="00730FD9" w14:paraId="07CC6427" w14:textId="77777777" w:rsidTr="00235ACC">
        <w:tc>
          <w:tcPr>
            <w:tcW w:w="1384" w:type="dxa"/>
          </w:tcPr>
          <w:p w14:paraId="283585AD" w14:textId="77777777" w:rsidR="00254040" w:rsidRPr="00D45354" w:rsidRDefault="00254040" w:rsidP="00AB31E6">
            <w:pPr>
              <w:pStyle w:val="BodyText"/>
              <w:spacing w:after="0"/>
              <w:rPr>
                <w:rFonts w:cs="Arial"/>
                <w:sz w:val="18"/>
                <w:szCs w:val="18"/>
              </w:rPr>
            </w:pPr>
            <w:r>
              <w:rPr>
                <w:rFonts w:cs="Arial"/>
                <w:sz w:val="18"/>
                <w:szCs w:val="18"/>
              </w:rPr>
              <w:t>RBF</w:t>
            </w:r>
          </w:p>
        </w:tc>
        <w:tc>
          <w:tcPr>
            <w:tcW w:w="7796" w:type="dxa"/>
          </w:tcPr>
          <w:p w14:paraId="28560A0D" w14:textId="77777777" w:rsidR="00254040" w:rsidRPr="00D45354" w:rsidRDefault="00254040" w:rsidP="00AB31E6">
            <w:pPr>
              <w:pStyle w:val="BTCBodyText"/>
              <w:spacing w:before="40"/>
              <w:jc w:val="left"/>
              <w:rPr>
                <w:rFonts w:cs="Arial"/>
                <w:sz w:val="18"/>
                <w:szCs w:val="18"/>
              </w:rPr>
            </w:pPr>
            <w:r>
              <w:rPr>
                <w:rFonts w:cs="Arial"/>
                <w:sz w:val="18"/>
                <w:szCs w:val="18"/>
              </w:rPr>
              <w:t>Result Based Financing</w:t>
            </w:r>
          </w:p>
        </w:tc>
      </w:tr>
      <w:tr w:rsidR="00AB31E6" w:rsidRPr="00730FD9" w14:paraId="49CC583A" w14:textId="77777777" w:rsidTr="00235ACC">
        <w:tc>
          <w:tcPr>
            <w:tcW w:w="1384" w:type="dxa"/>
          </w:tcPr>
          <w:p w14:paraId="472ACDF6" w14:textId="77777777" w:rsidR="00AB31E6" w:rsidRPr="00D45354" w:rsidRDefault="00AB31E6" w:rsidP="00AB31E6">
            <w:pPr>
              <w:pStyle w:val="BodyText"/>
              <w:spacing w:after="0"/>
              <w:rPr>
                <w:rFonts w:cs="Arial"/>
                <w:sz w:val="18"/>
                <w:szCs w:val="18"/>
              </w:rPr>
            </w:pPr>
            <w:r w:rsidRPr="00D45354">
              <w:rPr>
                <w:rFonts w:cs="Arial"/>
                <w:sz w:val="18"/>
                <w:szCs w:val="18"/>
              </w:rPr>
              <w:t>RDSF</w:t>
            </w:r>
          </w:p>
        </w:tc>
        <w:tc>
          <w:tcPr>
            <w:tcW w:w="7796" w:type="dxa"/>
          </w:tcPr>
          <w:p w14:paraId="502C2D22" w14:textId="77777777" w:rsidR="00AB31E6" w:rsidRPr="00D45354" w:rsidRDefault="00AB31E6" w:rsidP="00AB31E6">
            <w:pPr>
              <w:pStyle w:val="BTCBodyText"/>
              <w:spacing w:before="40"/>
              <w:jc w:val="left"/>
              <w:rPr>
                <w:rFonts w:cs="Arial"/>
                <w:sz w:val="18"/>
                <w:szCs w:val="18"/>
              </w:rPr>
            </w:pPr>
            <w:r w:rsidRPr="00D45354">
              <w:rPr>
                <w:rFonts w:cs="Arial"/>
                <w:sz w:val="18"/>
                <w:szCs w:val="18"/>
              </w:rPr>
              <w:t>Rwanda Decentralization Strategic Framework</w:t>
            </w:r>
          </w:p>
        </w:tc>
      </w:tr>
      <w:tr w:rsidR="003E3CD5" w:rsidRPr="00730FD9" w14:paraId="652A7ED6" w14:textId="77777777" w:rsidTr="00235ACC">
        <w:tc>
          <w:tcPr>
            <w:tcW w:w="1384" w:type="dxa"/>
          </w:tcPr>
          <w:p w14:paraId="3F6191F8" w14:textId="77777777" w:rsidR="003E3CD5" w:rsidRDefault="003E3CD5" w:rsidP="00AB31E6">
            <w:pPr>
              <w:pStyle w:val="BodyText"/>
              <w:spacing w:after="0"/>
              <w:rPr>
                <w:rFonts w:cs="Arial"/>
                <w:sz w:val="18"/>
                <w:szCs w:val="18"/>
              </w:rPr>
            </w:pPr>
            <w:r>
              <w:rPr>
                <w:rFonts w:cs="Arial"/>
                <w:sz w:val="18"/>
                <w:szCs w:val="18"/>
              </w:rPr>
              <w:t>RH</w:t>
            </w:r>
          </w:p>
        </w:tc>
        <w:tc>
          <w:tcPr>
            <w:tcW w:w="7796" w:type="dxa"/>
          </w:tcPr>
          <w:p w14:paraId="1D29BC53" w14:textId="77777777" w:rsidR="003E3CD5" w:rsidRDefault="003E3CD5" w:rsidP="00AB31E6">
            <w:pPr>
              <w:pStyle w:val="BTCBodyText"/>
              <w:spacing w:before="40"/>
              <w:jc w:val="left"/>
              <w:rPr>
                <w:rFonts w:cs="Arial"/>
                <w:sz w:val="18"/>
                <w:szCs w:val="18"/>
              </w:rPr>
            </w:pPr>
            <w:r>
              <w:rPr>
                <w:rFonts w:cs="Arial"/>
                <w:sz w:val="18"/>
                <w:szCs w:val="18"/>
              </w:rPr>
              <w:t>‘Re</w:t>
            </w:r>
            <w:r w:rsidR="00F56486">
              <w:rPr>
                <w:rFonts w:cs="Arial"/>
                <w:sz w:val="18"/>
                <w:szCs w:val="18"/>
              </w:rPr>
              <w:t>s</w:t>
            </w:r>
            <w:r>
              <w:rPr>
                <w:rFonts w:cs="Arial"/>
                <w:sz w:val="18"/>
                <w:szCs w:val="18"/>
              </w:rPr>
              <w:t>sources Humaines’</w:t>
            </w:r>
          </w:p>
        </w:tc>
      </w:tr>
      <w:tr w:rsidR="0017485A" w:rsidRPr="00730FD9" w14:paraId="226DCAE9" w14:textId="77777777" w:rsidTr="00235ACC">
        <w:tc>
          <w:tcPr>
            <w:tcW w:w="1384" w:type="dxa"/>
          </w:tcPr>
          <w:p w14:paraId="2A50CAE9" w14:textId="77777777" w:rsidR="0017485A" w:rsidRDefault="0017485A" w:rsidP="00AB31E6">
            <w:pPr>
              <w:pStyle w:val="BodyText"/>
              <w:spacing w:after="0"/>
              <w:rPr>
                <w:rFonts w:cs="Arial"/>
                <w:sz w:val="18"/>
                <w:szCs w:val="18"/>
              </w:rPr>
            </w:pPr>
            <w:r>
              <w:rPr>
                <w:rFonts w:cs="Arial"/>
                <w:sz w:val="18"/>
                <w:szCs w:val="18"/>
              </w:rPr>
              <w:t>RHCC</w:t>
            </w:r>
          </w:p>
        </w:tc>
        <w:tc>
          <w:tcPr>
            <w:tcW w:w="7796" w:type="dxa"/>
          </w:tcPr>
          <w:p w14:paraId="78850716" w14:textId="77777777" w:rsidR="0017485A" w:rsidRDefault="00F56486" w:rsidP="00AB31E6">
            <w:pPr>
              <w:pStyle w:val="BTCBodyText"/>
              <w:spacing w:before="40"/>
              <w:jc w:val="left"/>
              <w:rPr>
                <w:rFonts w:cs="Arial"/>
                <w:sz w:val="18"/>
                <w:szCs w:val="18"/>
              </w:rPr>
            </w:pPr>
            <w:r>
              <w:rPr>
                <w:rFonts w:cs="Arial"/>
                <w:sz w:val="18"/>
                <w:szCs w:val="18"/>
              </w:rPr>
              <w:t>Rwanda Health Communication Centre Division</w:t>
            </w:r>
          </w:p>
        </w:tc>
      </w:tr>
      <w:tr w:rsidR="009A5F4E" w:rsidRPr="00730FD9" w14:paraId="5A0A8836" w14:textId="77777777" w:rsidTr="00235ACC">
        <w:tc>
          <w:tcPr>
            <w:tcW w:w="1384" w:type="dxa"/>
          </w:tcPr>
          <w:p w14:paraId="690E001E" w14:textId="77777777" w:rsidR="009A5F4E" w:rsidRPr="00D45354" w:rsidRDefault="009A5F4E" w:rsidP="00AB31E6">
            <w:pPr>
              <w:pStyle w:val="BodyText"/>
              <w:spacing w:after="0"/>
              <w:rPr>
                <w:rFonts w:cs="Arial"/>
                <w:sz w:val="18"/>
                <w:szCs w:val="18"/>
              </w:rPr>
            </w:pPr>
            <w:r>
              <w:rPr>
                <w:rFonts w:cs="Arial"/>
                <w:sz w:val="18"/>
                <w:szCs w:val="18"/>
              </w:rPr>
              <w:t>RRA</w:t>
            </w:r>
          </w:p>
        </w:tc>
        <w:tc>
          <w:tcPr>
            <w:tcW w:w="7796" w:type="dxa"/>
          </w:tcPr>
          <w:p w14:paraId="592776EF" w14:textId="77777777" w:rsidR="009A5F4E" w:rsidRPr="00D45354" w:rsidRDefault="009A5F4E" w:rsidP="00AB31E6">
            <w:pPr>
              <w:pStyle w:val="BTCBodyText"/>
              <w:spacing w:before="40"/>
              <w:jc w:val="left"/>
              <w:rPr>
                <w:rFonts w:cs="Arial"/>
                <w:sz w:val="18"/>
                <w:szCs w:val="18"/>
              </w:rPr>
            </w:pPr>
            <w:r>
              <w:rPr>
                <w:rFonts w:cs="Arial"/>
                <w:sz w:val="18"/>
                <w:szCs w:val="18"/>
              </w:rPr>
              <w:t>Rwanda Revenue Authority</w:t>
            </w:r>
          </w:p>
        </w:tc>
      </w:tr>
      <w:tr w:rsidR="003E3CD5" w:rsidRPr="00730FD9" w14:paraId="5B7AD5B4" w14:textId="77777777" w:rsidTr="00235ACC">
        <w:tc>
          <w:tcPr>
            <w:tcW w:w="1384" w:type="dxa"/>
          </w:tcPr>
          <w:p w14:paraId="61187434" w14:textId="77777777" w:rsidR="003E3CD5" w:rsidRPr="00D45354" w:rsidRDefault="003E3CD5" w:rsidP="00AB31E6">
            <w:pPr>
              <w:pStyle w:val="BodyText"/>
              <w:spacing w:after="0"/>
              <w:rPr>
                <w:rFonts w:cs="Arial"/>
                <w:sz w:val="18"/>
                <w:szCs w:val="18"/>
              </w:rPr>
            </w:pPr>
            <w:r>
              <w:rPr>
                <w:rFonts w:cs="Arial"/>
                <w:sz w:val="18"/>
                <w:szCs w:val="18"/>
              </w:rPr>
              <w:t>RSSB</w:t>
            </w:r>
          </w:p>
        </w:tc>
        <w:tc>
          <w:tcPr>
            <w:tcW w:w="7796" w:type="dxa"/>
          </w:tcPr>
          <w:p w14:paraId="022EE103" w14:textId="77777777" w:rsidR="003E3CD5" w:rsidRPr="00D45354" w:rsidRDefault="003E3CD5" w:rsidP="00AB31E6">
            <w:pPr>
              <w:pStyle w:val="BTCBodyText"/>
              <w:spacing w:before="40"/>
              <w:jc w:val="left"/>
              <w:rPr>
                <w:rFonts w:cs="Arial"/>
                <w:sz w:val="18"/>
                <w:szCs w:val="18"/>
              </w:rPr>
            </w:pPr>
            <w:r>
              <w:rPr>
                <w:rFonts w:cs="Arial"/>
                <w:sz w:val="18"/>
                <w:szCs w:val="18"/>
              </w:rPr>
              <w:t>Rwanda Social Security Board</w:t>
            </w:r>
          </w:p>
        </w:tc>
      </w:tr>
      <w:tr w:rsidR="00AB31E6" w:rsidRPr="00730FD9" w14:paraId="1F2C7838" w14:textId="77777777" w:rsidTr="00235ACC">
        <w:tc>
          <w:tcPr>
            <w:tcW w:w="1384" w:type="dxa"/>
          </w:tcPr>
          <w:p w14:paraId="12653B47" w14:textId="77777777" w:rsidR="00AB31E6" w:rsidRPr="00D45354" w:rsidRDefault="00AB31E6" w:rsidP="00AB31E6">
            <w:pPr>
              <w:pStyle w:val="BodyText"/>
              <w:spacing w:after="0"/>
              <w:rPr>
                <w:rFonts w:cs="Arial"/>
                <w:sz w:val="18"/>
                <w:szCs w:val="18"/>
              </w:rPr>
            </w:pPr>
            <w:r w:rsidRPr="00D45354">
              <w:rPr>
                <w:rFonts w:cs="Arial"/>
                <w:sz w:val="18"/>
                <w:szCs w:val="18"/>
              </w:rPr>
              <w:t>RWF</w:t>
            </w:r>
          </w:p>
        </w:tc>
        <w:tc>
          <w:tcPr>
            <w:tcW w:w="7796" w:type="dxa"/>
          </w:tcPr>
          <w:p w14:paraId="509FD7F3" w14:textId="77777777" w:rsidR="00AB31E6" w:rsidRPr="00D45354" w:rsidRDefault="00AB31E6" w:rsidP="00AB31E6">
            <w:pPr>
              <w:pStyle w:val="BTCBodyText"/>
              <w:spacing w:before="40"/>
              <w:jc w:val="left"/>
              <w:rPr>
                <w:rFonts w:cs="Arial"/>
                <w:sz w:val="18"/>
                <w:szCs w:val="18"/>
              </w:rPr>
            </w:pPr>
            <w:r w:rsidRPr="00D45354">
              <w:rPr>
                <w:rFonts w:cs="Arial"/>
                <w:sz w:val="18"/>
                <w:szCs w:val="18"/>
              </w:rPr>
              <w:t>Rwandan Franc</w:t>
            </w:r>
          </w:p>
        </w:tc>
      </w:tr>
      <w:tr w:rsidR="00AB31E6" w:rsidRPr="00730FD9" w14:paraId="3AF17B1D" w14:textId="77777777" w:rsidTr="00235ACC">
        <w:tc>
          <w:tcPr>
            <w:tcW w:w="1384" w:type="dxa"/>
          </w:tcPr>
          <w:p w14:paraId="080CC840" w14:textId="77777777" w:rsidR="00AB31E6" w:rsidRPr="00D45354" w:rsidRDefault="00AB31E6" w:rsidP="00AB31E6">
            <w:pPr>
              <w:pStyle w:val="BodyText"/>
              <w:spacing w:after="0"/>
              <w:rPr>
                <w:rFonts w:cs="Arial"/>
                <w:sz w:val="18"/>
                <w:szCs w:val="18"/>
              </w:rPr>
            </w:pPr>
            <w:r w:rsidRPr="00D45354">
              <w:rPr>
                <w:rFonts w:cs="Arial"/>
                <w:sz w:val="18"/>
                <w:szCs w:val="18"/>
              </w:rPr>
              <w:t>SAI</w:t>
            </w:r>
          </w:p>
        </w:tc>
        <w:tc>
          <w:tcPr>
            <w:tcW w:w="7796" w:type="dxa"/>
          </w:tcPr>
          <w:p w14:paraId="6D6AF2CC" w14:textId="77777777" w:rsidR="00AB31E6" w:rsidRPr="00D45354" w:rsidRDefault="00AB31E6" w:rsidP="00AB31E6">
            <w:pPr>
              <w:pStyle w:val="BTCBodyText"/>
              <w:spacing w:before="40"/>
              <w:jc w:val="left"/>
              <w:rPr>
                <w:rFonts w:cs="Arial"/>
                <w:sz w:val="18"/>
                <w:szCs w:val="18"/>
              </w:rPr>
            </w:pPr>
            <w:r w:rsidRPr="00D45354">
              <w:rPr>
                <w:rFonts w:cs="Arial"/>
                <w:sz w:val="18"/>
                <w:szCs w:val="18"/>
              </w:rPr>
              <w:t>Supreme Audit Institution</w:t>
            </w:r>
          </w:p>
        </w:tc>
      </w:tr>
      <w:tr w:rsidR="00AB31E6" w:rsidRPr="00730FD9" w14:paraId="15748FD0" w14:textId="77777777" w:rsidTr="00235ACC">
        <w:tc>
          <w:tcPr>
            <w:tcW w:w="1384" w:type="dxa"/>
          </w:tcPr>
          <w:p w14:paraId="5D0CDCE1" w14:textId="77777777" w:rsidR="00AB31E6" w:rsidRPr="00D45354" w:rsidRDefault="00AB31E6" w:rsidP="00AB31E6">
            <w:pPr>
              <w:pStyle w:val="BodyText"/>
              <w:spacing w:after="0"/>
              <w:rPr>
                <w:rFonts w:cs="Arial"/>
                <w:sz w:val="18"/>
                <w:szCs w:val="18"/>
              </w:rPr>
            </w:pPr>
            <w:r w:rsidRPr="00D45354">
              <w:rPr>
                <w:rFonts w:cs="Arial"/>
                <w:sz w:val="18"/>
                <w:szCs w:val="18"/>
              </w:rPr>
              <w:t>SBS</w:t>
            </w:r>
          </w:p>
        </w:tc>
        <w:tc>
          <w:tcPr>
            <w:tcW w:w="7796" w:type="dxa"/>
          </w:tcPr>
          <w:p w14:paraId="5182794E" w14:textId="77777777" w:rsidR="00AB31E6" w:rsidRPr="00D45354" w:rsidRDefault="00AB31E6" w:rsidP="00AB31E6">
            <w:pPr>
              <w:pStyle w:val="BTCBodyText"/>
              <w:spacing w:before="40"/>
              <w:jc w:val="left"/>
              <w:rPr>
                <w:rFonts w:cs="Arial"/>
                <w:sz w:val="18"/>
                <w:szCs w:val="18"/>
              </w:rPr>
            </w:pPr>
            <w:r w:rsidRPr="00D45354">
              <w:rPr>
                <w:rFonts w:cs="Arial"/>
                <w:sz w:val="18"/>
                <w:szCs w:val="18"/>
              </w:rPr>
              <w:t>Sector Budget Support</w:t>
            </w:r>
          </w:p>
        </w:tc>
      </w:tr>
      <w:tr w:rsidR="0017485A" w:rsidRPr="00730FD9" w14:paraId="0F136C7F" w14:textId="77777777" w:rsidTr="00235ACC">
        <w:tc>
          <w:tcPr>
            <w:tcW w:w="1384" w:type="dxa"/>
          </w:tcPr>
          <w:p w14:paraId="33BDD64F" w14:textId="77777777" w:rsidR="0017485A" w:rsidRPr="00D45354" w:rsidRDefault="0017485A" w:rsidP="00AB31E6">
            <w:pPr>
              <w:pStyle w:val="BodyText"/>
              <w:spacing w:after="0"/>
              <w:rPr>
                <w:rFonts w:cs="Arial"/>
                <w:sz w:val="18"/>
                <w:szCs w:val="18"/>
              </w:rPr>
            </w:pPr>
            <w:r>
              <w:rPr>
                <w:rFonts w:cs="Arial"/>
                <w:sz w:val="18"/>
                <w:szCs w:val="18"/>
              </w:rPr>
              <w:lastRenderedPageBreak/>
              <w:t>SDG</w:t>
            </w:r>
          </w:p>
        </w:tc>
        <w:tc>
          <w:tcPr>
            <w:tcW w:w="7796" w:type="dxa"/>
          </w:tcPr>
          <w:p w14:paraId="14D373F0" w14:textId="77777777" w:rsidR="0017485A" w:rsidRPr="00D45354" w:rsidRDefault="0017485A" w:rsidP="00AB31E6">
            <w:pPr>
              <w:pStyle w:val="BTCBodyText"/>
              <w:spacing w:before="40"/>
              <w:jc w:val="left"/>
              <w:rPr>
                <w:rFonts w:cs="Arial"/>
                <w:sz w:val="18"/>
                <w:szCs w:val="18"/>
                <w:lang w:val="en-US"/>
              </w:rPr>
            </w:pPr>
            <w:r>
              <w:rPr>
                <w:rFonts w:cs="Arial"/>
                <w:sz w:val="18"/>
                <w:szCs w:val="18"/>
                <w:lang w:val="en-US"/>
              </w:rPr>
              <w:t>Sustainable Development Goals</w:t>
            </w:r>
          </w:p>
        </w:tc>
      </w:tr>
      <w:tr w:rsidR="00C73EDC" w:rsidRPr="00730FD9" w14:paraId="15E7A5EF" w14:textId="77777777" w:rsidTr="00235ACC">
        <w:tc>
          <w:tcPr>
            <w:tcW w:w="1384" w:type="dxa"/>
          </w:tcPr>
          <w:p w14:paraId="7736015A" w14:textId="77777777" w:rsidR="00C73EDC" w:rsidRPr="00D45354" w:rsidRDefault="00C73EDC" w:rsidP="00AB31E6">
            <w:pPr>
              <w:pStyle w:val="BodyText"/>
              <w:spacing w:after="0"/>
              <w:rPr>
                <w:rFonts w:cs="Arial"/>
                <w:sz w:val="18"/>
                <w:szCs w:val="18"/>
              </w:rPr>
            </w:pPr>
            <w:r w:rsidRPr="00D45354">
              <w:rPr>
                <w:rFonts w:cs="Arial"/>
                <w:sz w:val="18"/>
                <w:szCs w:val="18"/>
              </w:rPr>
              <w:t>SEAS</w:t>
            </w:r>
          </w:p>
        </w:tc>
        <w:tc>
          <w:tcPr>
            <w:tcW w:w="7796" w:type="dxa"/>
          </w:tcPr>
          <w:p w14:paraId="6DDEC2E4" w14:textId="77777777" w:rsidR="00C73EDC" w:rsidRPr="00D45354" w:rsidRDefault="00A057CF" w:rsidP="00AB31E6">
            <w:pPr>
              <w:pStyle w:val="BTCBodyText"/>
              <w:spacing w:before="40"/>
              <w:jc w:val="left"/>
              <w:rPr>
                <w:rFonts w:cs="Arial"/>
                <w:sz w:val="18"/>
                <w:szCs w:val="18"/>
              </w:rPr>
            </w:pPr>
            <w:r w:rsidRPr="00D45354">
              <w:rPr>
                <w:rFonts w:cs="Arial"/>
                <w:sz w:val="18"/>
                <w:szCs w:val="18"/>
                <w:lang w:val="en-US"/>
              </w:rPr>
              <w:t>Subsidiary Entities Accounting &amp; Reporting System</w:t>
            </w:r>
          </w:p>
        </w:tc>
      </w:tr>
      <w:tr w:rsidR="00A80491" w:rsidRPr="00730FD9" w14:paraId="3813E13B" w14:textId="77777777" w:rsidTr="00235ACC">
        <w:tc>
          <w:tcPr>
            <w:tcW w:w="1384" w:type="dxa"/>
          </w:tcPr>
          <w:p w14:paraId="72D57419" w14:textId="77777777" w:rsidR="00A80491" w:rsidRPr="00156ACD" w:rsidRDefault="00A80491" w:rsidP="0048608B">
            <w:r w:rsidRPr="00156ACD">
              <w:t>SEF</w:t>
            </w:r>
          </w:p>
        </w:tc>
        <w:tc>
          <w:tcPr>
            <w:tcW w:w="7796" w:type="dxa"/>
          </w:tcPr>
          <w:p w14:paraId="01D3DEB8" w14:textId="77777777" w:rsidR="00A80491" w:rsidRPr="00156ACD" w:rsidRDefault="00A80491" w:rsidP="0048608B">
            <w:pPr>
              <w:pStyle w:val="BTCBodyText"/>
              <w:rPr>
                <w:rFonts w:cs="Arial"/>
              </w:rPr>
            </w:pPr>
            <w:r w:rsidRPr="00156ACD">
              <w:rPr>
                <w:rFonts w:cs="Arial"/>
              </w:rPr>
              <w:t>Study and Expertise Fund</w:t>
            </w:r>
          </w:p>
        </w:tc>
      </w:tr>
      <w:tr w:rsidR="00A80491" w:rsidRPr="00730FD9" w14:paraId="3A1B037D" w14:textId="77777777" w:rsidTr="00235ACC">
        <w:tc>
          <w:tcPr>
            <w:tcW w:w="1384" w:type="dxa"/>
          </w:tcPr>
          <w:p w14:paraId="6DB46A9A" w14:textId="77777777" w:rsidR="00A80491" w:rsidRDefault="00A80491" w:rsidP="00AB31E6">
            <w:pPr>
              <w:pStyle w:val="BodyText"/>
              <w:spacing w:after="0"/>
              <w:rPr>
                <w:rFonts w:cs="Arial"/>
                <w:sz w:val="18"/>
                <w:szCs w:val="18"/>
              </w:rPr>
            </w:pPr>
            <w:r>
              <w:rPr>
                <w:rFonts w:cs="Arial"/>
                <w:sz w:val="18"/>
                <w:szCs w:val="18"/>
              </w:rPr>
              <w:t>SIDA</w:t>
            </w:r>
          </w:p>
        </w:tc>
        <w:tc>
          <w:tcPr>
            <w:tcW w:w="7796" w:type="dxa"/>
          </w:tcPr>
          <w:p w14:paraId="3D6A8271" w14:textId="77777777" w:rsidR="00A80491" w:rsidRPr="00D45354" w:rsidRDefault="00A80491" w:rsidP="00AB31E6">
            <w:pPr>
              <w:pStyle w:val="BTCBodyText"/>
              <w:spacing w:before="40"/>
              <w:jc w:val="left"/>
              <w:rPr>
                <w:rFonts w:cs="Arial"/>
                <w:sz w:val="18"/>
                <w:szCs w:val="18"/>
              </w:rPr>
            </w:pPr>
            <w:r>
              <w:rPr>
                <w:rFonts w:cs="Arial"/>
                <w:sz w:val="18"/>
                <w:szCs w:val="18"/>
              </w:rPr>
              <w:t>Swedish International Development Agency</w:t>
            </w:r>
          </w:p>
        </w:tc>
      </w:tr>
      <w:tr w:rsidR="00A80491" w:rsidRPr="00730FD9" w14:paraId="3F44EBAD" w14:textId="77777777" w:rsidTr="00235ACC">
        <w:tc>
          <w:tcPr>
            <w:tcW w:w="1384" w:type="dxa"/>
          </w:tcPr>
          <w:p w14:paraId="3961B577" w14:textId="77777777" w:rsidR="00A80491" w:rsidRPr="00D45354" w:rsidRDefault="00A80491" w:rsidP="00AB31E6">
            <w:pPr>
              <w:pStyle w:val="BodyText"/>
              <w:spacing w:after="0"/>
              <w:rPr>
                <w:rFonts w:cs="Arial"/>
                <w:sz w:val="18"/>
                <w:szCs w:val="18"/>
              </w:rPr>
            </w:pPr>
            <w:r w:rsidRPr="00D45354">
              <w:rPr>
                <w:rFonts w:cs="Arial"/>
                <w:sz w:val="18"/>
                <w:szCs w:val="18"/>
              </w:rPr>
              <w:t>SPIU</w:t>
            </w:r>
          </w:p>
        </w:tc>
        <w:tc>
          <w:tcPr>
            <w:tcW w:w="7796" w:type="dxa"/>
          </w:tcPr>
          <w:p w14:paraId="747B7503" w14:textId="77777777" w:rsidR="00A80491" w:rsidRPr="00D45354" w:rsidRDefault="00A80491" w:rsidP="00AB31E6">
            <w:pPr>
              <w:pStyle w:val="BTCBodyText"/>
              <w:spacing w:before="40"/>
              <w:jc w:val="left"/>
              <w:rPr>
                <w:rFonts w:cs="Arial"/>
                <w:sz w:val="18"/>
                <w:szCs w:val="18"/>
              </w:rPr>
            </w:pPr>
            <w:r w:rsidRPr="00D45354">
              <w:rPr>
                <w:rFonts w:cs="Arial"/>
                <w:sz w:val="18"/>
                <w:szCs w:val="18"/>
              </w:rPr>
              <w:t>Single Project Implementation Unit</w:t>
            </w:r>
          </w:p>
        </w:tc>
      </w:tr>
      <w:tr w:rsidR="00A80491" w:rsidRPr="00730FD9" w14:paraId="53E991BF" w14:textId="77777777" w:rsidTr="00235ACC">
        <w:tc>
          <w:tcPr>
            <w:tcW w:w="1384" w:type="dxa"/>
          </w:tcPr>
          <w:p w14:paraId="521221CA" w14:textId="77777777" w:rsidR="00A80491" w:rsidRPr="00D45354" w:rsidRDefault="00A80491" w:rsidP="00AB31E6">
            <w:pPr>
              <w:pStyle w:val="BodyText"/>
              <w:spacing w:after="0"/>
              <w:rPr>
                <w:rFonts w:cs="Arial"/>
                <w:sz w:val="18"/>
                <w:szCs w:val="18"/>
              </w:rPr>
            </w:pPr>
            <w:r>
              <w:rPr>
                <w:rFonts w:cs="Arial"/>
                <w:sz w:val="18"/>
                <w:szCs w:val="18"/>
              </w:rPr>
              <w:t>SSP</w:t>
            </w:r>
          </w:p>
        </w:tc>
        <w:tc>
          <w:tcPr>
            <w:tcW w:w="7796" w:type="dxa"/>
          </w:tcPr>
          <w:p w14:paraId="1CA72956" w14:textId="77777777" w:rsidR="00A80491" w:rsidRPr="00D45354" w:rsidRDefault="00A80491" w:rsidP="00AB31E6">
            <w:pPr>
              <w:pStyle w:val="BTCBodyText"/>
              <w:spacing w:before="40"/>
              <w:jc w:val="left"/>
              <w:rPr>
                <w:rFonts w:cs="Arial"/>
                <w:sz w:val="18"/>
                <w:szCs w:val="18"/>
              </w:rPr>
            </w:pPr>
            <w:r>
              <w:rPr>
                <w:rFonts w:cs="Arial"/>
                <w:sz w:val="18"/>
                <w:szCs w:val="18"/>
              </w:rPr>
              <w:t xml:space="preserve">Sector Strategic Plan </w:t>
            </w:r>
          </w:p>
        </w:tc>
      </w:tr>
      <w:tr w:rsidR="00A80491" w:rsidRPr="00730FD9" w14:paraId="44B081CF" w14:textId="77777777" w:rsidTr="00235ACC">
        <w:tc>
          <w:tcPr>
            <w:tcW w:w="1384" w:type="dxa"/>
          </w:tcPr>
          <w:p w14:paraId="42892D7E" w14:textId="77777777" w:rsidR="00A80491" w:rsidRPr="00D45354" w:rsidRDefault="00A80491" w:rsidP="00AB31E6">
            <w:pPr>
              <w:pStyle w:val="BodyText"/>
              <w:spacing w:after="0"/>
              <w:rPr>
                <w:rFonts w:cs="Arial"/>
                <w:sz w:val="18"/>
                <w:szCs w:val="18"/>
              </w:rPr>
            </w:pPr>
            <w:r w:rsidRPr="00D45354">
              <w:rPr>
                <w:rFonts w:cs="Arial"/>
                <w:sz w:val="18"/>
                <w:szCs w:val="18"/>
              </w:rPr>
              <w:t>SWAp</w:t>
            </w:r>
          </w:p>
        </w:tc>
        <w:tc>
          <w:tcPr>
            <w:tcW w:w="7796" w:type="dxa"/>
          </w:tcPr>
          <w:p w14:paraId="23A32433" w14:textId="77777777" w:rsidR="00A80491" w:rsidRPr="00D45354" w:rsidRDefault="00A80491" w:rsidP="00AB31E6">
            <w:pPr>
              <w:pStyle w:val="BTCBodyText"/>
              <w:spacing w:before="40"/>
              <w:jc w:val="left"/>
              <w:rPr>
                <w:rFonts w:cs="Arial"/>
                <w:sz w:val="18"/>
                <w:szCs w:val="18"/>
              </w:rPr>
            </w:pPr>
            <w:r w:rsidRPr="00D45354">
              <w:rPr>
                <w:rFonts w:cs="Arial"/>
                <w:sz w:val="18"/>
                <w:szCs w:val="18"/>
              </w:rPr>
              <w:t>Sector Wide Approach</w:t>
            </w:r>
          </w:p>
        </w:tc>
      </w:tr>
      <w:tr w:rsidR="00A80491" w:rsidRPr="00730FD9" w14:paraId="52924AA0" w14:textId="77777777" w:rsidTr="00235ACC">
        <w:tc>
          <w:tcPr>
            <w:tcW w:w="1384" w:type="dxa"/>
          </w:tcPr>
          <w:p w14:paraId="4270AE67" w14:textId="77777777" w:rsidR="00A80491" w:rsidRDefault="00A80491" w:rsidP="00AB31E6">
            <w:pPr>
              <w:pStyle w:val="BodyText"/>
              <w:spacing w:after="0"/>
              <w:rPr>
                <w:rFonts w:cs="Arial"/>
                <w:sz w:val="18"/>
                <w:szCs w:val="18"/>
              </w:rPr>
            </w:pPr>
            <w:r>
              <w:rPr>
                <w:rFonts w:cs="Arial"/>
                <w:sz w:val="18"/>
                <w:szCs w:val="18"/>
              </w:rPr>
              <w:t>SWG</w:t>
            </w:r>
          </w:p>
        </w:tc>
        <w:tc>
          <w:tcPr>
            <w:tcW w:w="7796" w:type="dxa"/>
          </w:tcPr>
          <w:p w14:paraId="77DF74D7" w14:textId="77777777" w:rsidR="00A80491" w:rsidRDefault="00A80491" w:rsidP="00AB31E6">
            <w:pPr>
              <w:pStyle w:val="BTCBodyText"/>
              <w:spacing w:before="40"/>
              <w:jc w:val="left"/>
              <w:rPr>
                <w:rFonts w:cs="Arial"/>
                <w:sz w:val="18"/>
                <w:szCs w:val="18"/>
              </w:rPr>
            </w:pPr>
            <w:r>
              <w:rPr>
                <w:rFonts w:cs="Arial"/>
                <w:sz w:val="18"/>
                <w:szCs w:val="18"/>
              </w:rPr>
              <w:t>Sector Working Group</w:t>
            </w:r>
          </w:p>
        </w:tc>
      </w:tr>
      <w:tr w:rsidR="00A80491" w:rsidRPr="00730FD9" w14:paraId="78303B2E" w14:textId="77777777" w:rsidTr="00235ACC">
        <w:tc>
          <w:tcPr>
            <w:tcW w:w="1384" w:type="dxa"/>
          </w:tcPr>
          <w:p w14:paraId="5145B2F7" w14:textId="77777777" w:rsidR="00A80491" w:rsidRPr="00D45354" w:rsidRDefault="00A80491" w:rsidP="00AB31E6">
            <w:pPr>
              <w:pStyle w:val="BodyText"/>
              <w:spacing w:after="0"/>
              <w:rPr>
                <w:rFonts w:cs="Arial"/>
                <w:sz w:val="18"/>
                <w:szCs w:val="18"/>
              </w:rPr>
            </w:pPr>
            <w:r>
              <w:rPr>
                <w:rFonts w:cs="Arial"/>
                <w:sz w:val="18"/>
                <w:szCs w:val="18"/>
              </w:rPr>
              <w:t>SWOT</w:t>
            </w:r>
          </w:p>
        </w:tc>
        <w:tc>
          <w:tcPr>
            <w:tcW w:w="7796" w:type="dxa"/>
          </w:tcPr>
          <w:p w14:paraId="79EF9B92" w14:textId="77777777" w:rsidR="00A80491" w:rsidRPr="00D45354" w:rsidRDefault="00A80491" w:rsidP="00AB31E6">
            <w:pPr>
              <w:pStyle w:val="BTCBodyText"/>
              <w:spacing w:before="40"/>
              <w:jc w:val="left"/>
              <w:rPr>
                <w:rFonts w:cs="Arial"/>
                <w:sz w:val="18"/>
                <w:szCs w:val="18"/>
              </w:rPr>
            </w:pPr>
            <w:r>
              <w:rPr>
                <w:rFonts w:cs="Arial"/>
                <w:sz w:val="18"/>
                <w:szCs w:val="18"/>
              </w:rPr>
              <w:t>Strengths, Weaknesses, Opportunities, Threats</w:t>
            </w:r>
          </w:p>
        </w:tc>
      </w:tr>
      <w:tr w:rsidR="00A80491" w:rsidRPr="00730FD9" w14:paraId="4FB7A440" w14:textId="77777777" w:rsidTr="00235ACC">
        <w:tc>
          <w:tcPr>
            <w:tcW w:w="1384" w:type="dxa"/>
          </w:tcPr>
          <w:p w14:paraId="6D5B3963" w14:textId="77777777" w:rsidR="00A80491" w:rsidRPr="00D45354" w:rsidRDefault="00A80491" w:rsidP="00AB31E6">
            <w:pPr>
              <w:pStyle w:val="BodyText"/>
              <w:spacing w:after="0"/>
              <w:rPr>
                <w:rFonts w:cs="Arial"/>
                <w:sz w:val="18"/>
                <w:szCs w:val="18"/>
              </w:rPr>
            </w:pPr>
            <w:r w:rsidRPr="00D45354">
              <w:rPr>
                <w:rFonts w:cs="Arial"/>
                <w:sz w:val="18"/>
                <w:szCs w:val="18"/>
              </w:rPr>
              <w:t>TA</w:t>
            </w:r>
          </w:p>
        </w:tc>
        <w:tc>
          <w:tcPr>
            <w:tcW w:w="7796" w:type="dxa"/>
          </w:tcPr>
          <w:p w14:paraId="5FB57789" w14:textId="77777777" w:rsidR="00A80491" w:rsidRPr="00D45354" w:rsidRDefault="00A80491" w:rsidP="00AB31E6">
            <w:pPr>
              <w:pStyle w:val="BTCBodyText"/>
              <w:spacing w:before="40"/>
              <w:jc w:val="left"/>
              <w:rPr>
                <w:rFonts w:cs="Arial"/>
                <w:sz w:val="18"/>
                <w:szCs w:val="18"/>
              </w:rPr>
            </w:pPr>
            <w:r w:rsidRPr="00D45354">
              <w:rPr>
                <w:rFonts w:cs="Arial"/>
                <w:sz w:val="18"/>
                <w:szCs w:val="18"/>
              </w:rPr>
              <w:t>Technical Assistance</w:t>
            </w:r>
          </w:p>
        </w:tc>
      </w:tr>
      <w:tr w:rsidR="00A80491" w:rsidRPr="00730FD9" w14:paraId="0C191F55" w14:textId="77777777" w:rsidTr="00235ACC">
        <w:tc>
          <w:tcPr>
            <w:tcW w:w="1384" w:type="dxa"/>
          </w:tcPr>
          <w:p w14:paraId="53251127" w14:textId="77777777" w:rsidR="00A80491" w:rsidRPr="00D45354" w:rsidRDefault="00A80491" w:rsidP="00AB31E6">
            <w:pPr>
              <w:pStyle w:val="BodyText"/>
              <w:spacing w:after="0"/>
              <w:rPr>
                <w:rFonts w:cs="Arial"/>
                <w:sz w:val="18"/>
                <w:szCs w:val="18"/>
              </w:rPr>
            </w:pPr>
            <w:r w:rsidRPr="00D45354">
              <w:rPr>
                <w:rFonts w:cs="Arial"/>
                <w:sz w:val="18"/>
                <w:szCs w:val="18"/>
              </w:rPr>
              <w:t>TB</w:t>
            </w:r>
          </w:p>
        </w:tc>
        <w:tc>
          <w:tcPr>
            <w:tcW w:w="7796" w:type="dxa"/>
          </w:tcPr>
          <w:p w14:paraId="500FE035" w14:textId="77777777" w:rsidR="00A80491" w:rsidRPr="00D45354" w:rsidRDefault="00A80491" w:rsidP="00AB31E6">
            <w:pPr>
              <w:pStyle w:val="BTCBodyText"/>
              <w:spacing w:before="40"/>
              <w:jc w:val="left"/>
              <w:rPr>
                <w:rFonts w:cs="Arial"/>
                <w:sz w:val="18"/>
                <w:szCs w:val="18"/>
              </w:rPr>
            </w:pPr>
            <w:r w:rsidRPr="00D45354">
              <w:rPr>
                <w:rFonts w:cs="Arial"/>
                <w:sz w:val="18"/>
                <w:szCs w:val="18"/>
              </w:rPr>
              <w:t>Tuberculosis</w:t>
            </w:r>
          </w:p>
        </w:tc>
      </w:tr>
      <w:tr w:rsidR="00A80491" w:rsidRPr="00730FD9" w14:paraId="5B50A33C" w14:textId="77777777" w:rsidTr="00235ACC">
        <w:tc>
          <w:tcPr>
            <w:tcW w:w="1384" w:type="dxa"/>
          </w:tcPr>
          <w:p w14:paraId="3AD3BDB2" w14:textId="77777777" w:rsidR="00A80491" w:rsidRPr="00D45354" w:rsidRDefault="00A80491" w:rsidP="00AB31E6">
            <w:pPr>
              <w:pStyle w:val="BodyText"/>
              <w:spacing w:after="0"/>
              <w:rPr>
                <w:rFonts w:cs="Arial"/>
                <w:sz w:val="18"/>
                <w:szCs w:val="18"/>
              </w:rPr>
            </w:pPr>
            <w:r w:rsidRPr="00D45354">
              <w:rPr>
                <w:rFonts w:cs="Arial"/>
                <w:sz w:val="18"/>
                <w:szCs w:val="18"/>
              </w:rPr>
              <w:t>TN</w:t>
            </w:r>
          </w:p>
        </w:tc>
        <w:tc>
          <w:tcPr>
            <w:tcW w:w="7796" w:type="dxa"/>
          </w:tcPr>
          <w:p w14:paraId="682129E2" w14:textId="77777777" w:rsidR="00A80491" w:rsidRPr="00D45354" w:rsidRDefault="00A80491" w:rsidP="00AB31E6">
            <w:pPr>
              <w:pStyle w:val="BTCBodyText"/>
              <w:spacing w:before="40"/>
              <w:jc w:val="left"/>
              <w:rPr>
                <w:rFonts w:cs="Arial"/>
                <w:sz w:val="18"/>
                <w:szCs w:val="18"/>
              </w:rPr>
            </w:pPr>
            <w:r w:rsidRPr="00D45354">
              <w:rPr>
                <w:rFonts w:cs="Arial"/>
                <w:sz w:val="18"/>
                <w:szCs w:val="18"/>
              </w:rPr>
              <w:t>Technical Note</w:t>
            </w:r>
          </w:p>
        </w:tc>
      </w:tr>
      <w:tr w:rsidR="00A80491" w:rsidRPr="00730FD9" w14:paraId="5509E557" w14:textId="77777777" w:rsidTr="00235ACC">
        <w:tc>
          <w:tcPr>
            <w:tcW w:w="1384" w:type="dxa"/>
          </w:tcPr>
          <w:p w14:paraId="3F93105C" w14:textId="77777777" w:rsidR="00A80491" w:rsidRPr="00D45354" w:rsidRDefault="00A80491" w:rsidP="00AB31E6">
            <w:pPr>
              <w:pStyle w:val="BodyText"/>
              <w:spacing w:after="0"/>
              <w:rPr>
                <w:rFonts w:cs="Arial"/>
                <w:sz w:val="18"/>
                <w:szCs w:val="18"/>
              </w:rPr>
            </w:pPr>
            <w:r w:rsidRPr="00D45354">
              <w:rPr>
                <w:rFonts w:cs="Arial"/>
                <w:sz w:val="18"/>
                <w:szCs w:val="18"/>
              </w:rPr>
              <w:t>ToR</w:t>
            </w:r>
          </w:p>
        </w:tc>
        <w:tc>
          <w:tcPr>
            <w:tcW w:w="7796" w:type="dxa"/>
          </w:tcPr>
          <w:p w14:paraId="07E771EA" w14:textId="77777777" w:rsidR="00A80491" w:rsidRPr="00D45354" w:rsidRDefault="00A80491" w:rsidP="00AB31E6">
            <w:pPr>
              <w:pStyle w:val="BTCBodyText"/>
              <w:spacing w:before="40"/>
              <w:jc w:val="left"/>
              <w:rPr>
                <w:rFonts w:cs="Arial"/>
                <w:sz w:val="18"/>
                <w:szCs w:val="18"/>
              </w:rPr>
            </w:pPr>
            <w:r w:rsidRPr="00D45354">
              <w:rPr>
                <w:rFonts w:cs="Arial"/>
                <w:sz w:val="18"/>
                <w:szCs w:val="18"/>
              </w:rPr>
              <w:t>Terms of Reference</w:t>
            </w:r>
          </w:p>
        </w:tc>
      </w:tr>
      <w:tr w:rsidR="00A80491" w:rsidRPr="00730FD9" w14:paraId="0E3A38E9" w14:textId="77777777" w:rsidTr="00235ACC">
        <w:tc>
          <w:tcPr>
            <w:tcW w:w="1384" w:type="dxa"/>
          </w:tcPr>
          <w:p w14:paraId="77B01172" w14:textId="77777777" w:rsidR="00A80491" w:rsidRPr="00D45354" w:rsidRDefault="00A80491" w:rsidP="00AB31E6">
            <w:pPr>
              <w:pStyle w:val="BodyText"/>
              <w:spacing w:after="0"/>
              <w:rPr>
                <w:rFonts w:cs="Arial"/>
                <w:sz w:val="18"/>
                <w:szCs w:val="18"/>
              </w:rPr>
            </w:pPr>
            <w:r w:rsidRPr="00D45354">
              <w:rPr>
                <w:rFonts w:cs="Arial"/>
                <w:sz w:val="18"/>
                <w:szCs w:val="18"/>
              </w:rPr>
              <w:t>TWG</w:t>
            </w:r>
          </w:p>
        </w:tc>
        <w:tc>
          <w:tcPr>
            <w:tcW w:w="7796" w:type="dxa"/>
          </w:tcPr>
          <w:p w14:paraId="389A3042" w14:textId="77777777" w:rsidR="00A80491" w:rsidRPr="00D45354" w:rsidRDefault="00A80491" w:rsidP="00AB31E6">
            <w:pPr>
              <w:pStyle w:val="BTCBodyText"/>
              <w:spacing w:before="40"/>
              <w:jc w:val="left"/>
              <w:rPr>
                <w:rFonts w:cs="Arial"/>
                <w:sz w:val="18"/>
                <w:szCs w:val="18"/>
              </w:rPr>
            </w:pPr>
            <w:r w:rsidRPr="00D45354">
              <w:rPr>
                <w:rFonts w:cs="Arial"/>
                <w:sz w:val="18"/>
                <w:szCs w:val="18"/>
              </w:rPr>
              <w:t>Technical Working Group</w:t>
            </w:r>
          </w:p>
        </w:tc>
      </w:tr>
      <w:tr w:rsidR="00A80491" w:rsidRPr="00730FD9" w14:paraId="087CC6B2" w14:textId="77777777" w:rsidTr="00235ACC">
        <w:tc>
          <w:tcPr>
            <w:tcW w:w="1384" w:type="dxa"/>
          </w:tcPr>
          <w:p w14:paraId="6AA5E975" w14:textId="77777777" w:rsidR="00A80491" w:rsidRPr="00D45354" w:rsidRDefault="00A80491" w:rsidP="00AB31E6">
            <w:pPr>
              <w:pStyle w:val="BodyText"/>
              <w:spacing w:after="0"/>
              <w:rPr>
                <w:rFonts w:cs="Arial"/>
                <w:sz w:val="18"/>
                <w:szCs w:val="18"/>
              </w:rPr>
            </w:pPr>
            <w:r>
              <w:rPr>
                <w:rFonts w:cs="Arial"/>
                <w:sz w:val="18"/>
                <w:szCs w:val="18"/>
              </w:rPr>
              <w:t>UN</w:t>
            </w:r>
          </w:p>
        </w:tc>
        <w:tc>
          <w:tcPr>
            <w:tcW w:w="7796" w:type="dxa"/>
          </w:tcPr>
          <w:p w14:paraId="79FA0AC9" w14:textId="77777777" w:rsidR="00A80491" w:rsidRPr="00D45354" w:rsidRDefault="00A80491" w:rsidP="00AB31E6">
            <w:pPr>
              <w:pStyle w:val="BTCBodyText"/>
              <w:spacing w:before="40"/>
              <w:jc w:val="left"/>
              <w:rPr>
                <w:rFonts w:cs="Arial"/>
                <w:sz w:val="18"/>
                <w:szCs w:val="18"/>
              </w:rPr>
            </w:pPr>
            <w:r>
              <w:rPr>
                <w:rFonts w:cs="Arial"/>
                <w:sz w:val="18"/>
                <w:szCs w:val="18"/>
              </w:rPr>
              <w:t>United Nations</w:t>
            </w:r>
          </w:p>
        </w:tc>
      </w:tr>
      <w:tr w:rsidR="00A80491" w:rsidRPr="00730FD9" w14:paraId="564F6884" w14:textId="77777777" w:rsidTr="00235ACC">
        <w:tc>
          <w:tcPr>
            <w:tcW w:w="1384" w:type="dxa"/>
          </w:tcPr>
          <w:p w14:paraId="35DF4FF0" w14:textId="77777777" w:rsidR="00A80491" w:rsidRPr="00D45354" w:rsidRDefault="00A80491" w:rsidP="00AB31E6">
            <w:pPr>
              <w:pStyle w:val="BodyText"/>
              <w:spacing w:after="0"/>
              <w:rPr>
                <w:rFonts w:cs="Arial"/>
                <w:sz w:val="18"/>
                <w:szCs w:val="18"/>
              </w:rPr>
            </w:pPr>
            <w:r>
              <w:rPr>
                <w:rFonts w:cs="Arial"/>
                <w:sz w:val="18"/>
                <w:szCs w:val="18"/>
              </w:rPr>
              <w:t>UNFPA</w:t>
            </w:r>
          </w:p>
        </w:tc>
        <w:tc>
          <w:tcPr>
            <w:tcW w:w="7796" w:type="dxa"/>
          </w:tcPr>
          <w:p w14:paraId="530A89A5" w14:textId="77777777" w:rsidR="00A80491" w:rsidRPr="00D45354" w:rsidRDefault="00A80491" w:rsidP="00AB31E6">
            <w:pPr>
              <w:pStyle w:val="BTCBodyText"/>
              <w:spacing w:before="40"/>
              <w:jc w:val="left"/>
              <w:rPr>
                <w:rFonts w:cs="Arial"/>
                <w:sz w:val="18"/>
                <w:szCs w:val="18"/>
              </w:rPr>
            </w:pPr>
            <w:r>
              <w:rPr>
                <w:rFonts w:cs="Arial"/>
                <w:sz w:val="18"/>
                <w:szCs w:val="18"/>
              </w:rPr>
              <w:t>United Nations Fund for Population Activities</w:t>
            </w:r>
          </w:p>
        </w:tc>
      </w:tr>
      <w:tr w:rsidR="00A80491" w:rsidRPr="00730FD9" w14:paraId="44880216" w14:textId="77777777" w:rsidTr="00235ACC">
        <w:tc>
          <w:tcPr>
            <w:tcW w:w="1384" w:type="dxa"/>
          </w:tcPr>
          <w:p w14:paraId="3F69672C" w14:textId="77777777" w:rsidR="00A80491" w:rsidRPr="00D45354" w:rsidRDefault="00A80491" w:rsidP="00AB31E6">
            <w:pPr>
              <w:pStyle w:val="BodyText"/>
              <w:spacing w:after="0"/>
              <w:rPr>
                <w:rFonts w:cs="Arial"/>
                <w:sz w:val="18"/>
                <w:szCs w:val="18"/>
              </w:rPr>
            </w:pPr>
            <w:r w:rsidRPr="00D45354">
              <w:rPr>
                <w:rFonts w:cs="Arial"/>
                <w:sz w:val="18"/>
                <w:szCs w:val="18"/>
              </w:rPr>
              <w:t>USA</w:t>
            </w:r>
          </w:p>
        </w:tc>
        <w:tc>
          <w:tcPr>
            <w:tcW w:w="7796" w:type="dxa"/>
          </w:tcPr>
          <w:p w14:paraId="49A7C6F2" w14:textId="77777777" w:rsidR="00A80491" w:rsidRPr="00D45354" w:rsidRDefault="00A80491" w:rsidP="00AB31E6">
            <w:pPr>
              <w:pStyle w:val="BTCBodyText"/>
              <w:spacing w:before="40"/>
              <w:jc w:val="left"/>
              <w:rPr>
                <w:rFonts w:cs="Arial"/>
                <w:sz w:val="18"/>
                <w:szCs w:val="18"/>
              </w:rPr>
            </w:pPr>
            <w:r w:rsidRPr="00D45354">
              <w:rPr>
                <w:rFonts w:cs="Arial"/>
                <w:sz w:val="18"/>
                <w:szCs w:val="18"/>
              </w:rPr>
              <w:t>United States of America</w:t>
            </w:r>
          </w:p>
        </w:tc>
      </w:tr>
      <w:tr w:rsidR="00A80491" w:rsidRPr="00730FD9" w14:paraId="08A2D437" w14:textId="77777777" w:rsidTr="00235ACC">
        <w:tc>
          <w:tcPr>
            <w:tcW w:w="1384" w:type="dxa"/>
          </w:tcPr>
          <w:p w14:paraId="30C4ED78" w14:textId="77777777" w:rsidR="00A80491" w:rsidRPr="00D45354" w:rsidRDefault="00A80491" w:rsidP="00AB31E6">
            <w:pPr>
              <w:pStyle w:val="BodyText"/>
              <w:spacing w:after="0"/>
              <w:rPr>
                <w:rFonts w:cs="Arial"/>
                <w:sz w:val="18"/>
                <w:szCs w:val="18"/>
              </w:rPr>
            </w:pPr>
            <w:r w:rsidRPr="00D45354">
              <w:rPr>
                <w:rFonts w:cs="Arial"/>
                <w:sz w:val="18"/>
                <w:szCs w:val="18"/>
              </w:rPr>
              <w:t>USAID</w:t>
            </w:r>
          </w:p>
        </w:tc>
        <w:tc>
          <w:tcPr>
            <w:tcW w:w="7796" w:type="dxa"/>
          </w:tcPr>
          <w:p w14:paraId="0DD6E884" w14:textId="77777777" w:rsidR="00A80491" w:rsidRPr="00D45354" w:rsidRDefault="00A80491" w:rsidP="00AB31E6">
            <w:pPr>
              <w:pStyle w:val="BTCBodyText"/>
              <w:spacing w:before="40"/>
              <w:jc w:val="left"/>
              <w:rPr>
                <w:rFonts w:cs="Arial"/>
                <w:sz w:val="18"/>
                <w:szCs w:val="18"/>
              </w:rPr>
            </w:pPr>
            <w:r w:rsidRPr="00D45354">
              <w:rPr>
                <w:rFonts w:cs="Arial"/>
                <w:sz w:val="18"/>
                <w:szCs w:val="18"/>
              </w:rPr>
              <w:t>United States Agency for International Development</w:t>
            </w:r>
          </w:p>
        </w:tc>
      </w:tr>
      <w:tr w:rsidR="00A80491" w:rsidRPr="00730FD9" w14:paraId="48792A2B" w14:textId="77777777" w:rsidTr="00235ACC">
        <w:tc>
          <w:tcPr>
            <w:tcW w:w="1384" w:type="dxa"/>
          </w:tcPr>
          <w:p w14:paraId="69B407A9" w14:textId="77777777" w:rsidR="00A80491" w:rsidRPr="00D45354" w:rsidRDefault="00A80491" w:rsidP="00AB31E6">
            <w:pPr>
              <w:pStyle w:val="BodyText"/>
              <w:spacing w:after="0"/>
              <w:rPr>
                <w:rFonts w:cs="Arial"/>
                <w:sz w:val="18"/>
                <w:szCs w:val="18"/>
              </w:rPr>
            </w:pPr>
            <w:r w:rsidRPr="00D45354">
              <w:rPr>
                <w:rFonts w:cs="Arial"/>
                <w:sz w:val="18"/>
                <w:szCs w:val="18"/>
              </w:rPr>
              <w:t>USD</w:t>
            </w:r>
          </w:p>
        </w:tc>
        <w:tc>
          <w:tcPr>
            <w:tcW w:w="7796" w:type="dxa"/>
          </w:tcPr>
          <w:p w14:paraId="3A96DBC0" w14:textId="77777777" w:rsidR="00A80491" w:rsidRPr="00D45354" w:rsidRDefault="00A80491" w:rsidP="00AB31E6">
            <w:pPr>
              <w:pStyle w:val="BTCBodyText"/>
              <w:spacing w:before="40"/>
              <w:jc w:val="left"/>
              <w:rPr>
                <w:rFonts w:cs="Arial"/>
                <w:sz w:val="18"/>
                <w:szCs w:val="18"/>
              </w:rPr>
            </w:pPr>
            <w:r w:rsidRPr="00D45354">
              <w:rPr>
                <w:rFonts w:cs="Arial"/>
                <w:sz w:val="18"/>
                <w:szCs w:val="18"/>
              </w:rPr>
              <w:t>United States Dollars</w:t>
            </w:r>
          </w:p>
        </w:tc>
      </w:tr>
      <w:tr w:rsidR="00A80491" w:rsidRPr="00730FD9" w14:paraId="24CFA0BD" w14:textId="77777777" w:rsidTr="00235ACC">
        <w:tc>
          <w:tcPr>
            <w:tcW w:w="1384" w:type="dxa"/>
          </w:tcPr>
          <w:p w14:paraId="6B539028" w14:textId="77777777" w:rsidR="00A80491" w:rsidRPr="00D45354" w:rsidRDefault="00A80491" w:rsidP="00AB31E6">
            <w:pPr>
              <w:pStyle w:val="BodyText"/>
              <w:spacing w:after="0"/>
              <w:rPr>
                <w:rFonts w:cs="Arial"/>
                <w:sz w:val="18"/>
                <w:szCs w:val="18"/>
              </w:rPr>
            </w:pPr>
            <w:r w:rsidRPr="00D45354">
              <w:rPr>
                <w:rFonts w:cs="Arial"/>
                <w:sz w:val="18"/>
                <w:szCs w:val="18"/>
              </w:rPr>
              <w:t>USG</w:t>
            </w:r>
          </w:p>
        </w:tc>
        <w:tc>
          <w:tcPr>
            <w:tcW w:w="7796" w:type="dxa"/>
          </w:tcPr>
          <w:p w14:paraId="7FCE34E1" w14:textId="77777777" w:rsidR="00A80491" w:rsidRPr="00D45354" w:rsidRDefault="00A80491" w:rsidP="00AB31E6">
            <w:pPr>
              <w:pStyle w:val="BTCBodyText"/>
              <w:spacing w:before="40"/>
              <w:jc w:val="left"/>
              <w:rPr>
                <w:rFonts w:cs="Arial"/>
                <w:sz w:val="18"/>
                <w:szCs w:val="18"/>
              </w:rPr>
            </w:pPr>
            <w:r w:rsidRPr="00D45354">
              <w:rPr>
                <w:rFonts w:cs="Arial"/>
                <w:sz w:val="18"/>
                <w:szCs w:val="18"/>
              </w:rPr>
              <w:t>United States Government</w:t>
            </w:r>
          </w:p>
        </w:tc>
      </w:tr>
      <w:tr w:rsidR="00A80491" w:rsidRPr="00730FD9" w14:paraId="550D062D" w14:textId="77777777" w:rsidTr="00235ACC">
        <w:tc>
          <w:tcPr>
            <w:tcW w:w="1384" w:type="dxa"/>
          </w:tcPr>
          <w:p w14:paraId="4C563605" w14:textId="77777777" w:rsidR="00A80491" w:rsidRDefault="00A80491" w:rsidP="00AB31E6">
            <w:pPr>
              <w:pStyle w:val="BodyText"/>
              <w:spacing w:after="0"/>
              <w:rPr>
                <w:rFonts w:cs="Arial"/>
                <w:sz w:val="18"/>
                <w:szCs w:val="18"/>
              </w:rPr>
            </w:pPr>
            <w:r>
              <w:rPr>
                <w:rFonts w:cs="Arial"/>
                <w:sz w:val="18"/>
                <w:szCs w:val="18"/>
              </w:rPr>
              <w:t>WB</w:t>
            </w:r>
          </w:p>
        </w:tc>
        <w:tc>
          <w:tcPr>
            <w:tcW w:w="7796" w:type="dxa"/>
          </w:tcPr>
          <w:p w14:paraId="226342F9" w14:textId="77777777" w:rsidR="00A80491" w:rsidRDefault="00A80491">
            <w:pPr>
              <w:pStyle w:val="BTCBodyText"/>
              <w:spacing w:before="40"/>
              <w:jc w:val="left"/>
              <w:rPr>
                <w:rFonts w:cs="Arial"/>
                <w:sz w:val="18"/>
                <w:szCs w:val="18"/>
              </w:rPr>
            </w:pPr>
            <w:r>
              <w:rPr>
                <w:rFonts w:cs="Arial"/>
                <w:sz w:val="18"/>
                <w:szCs w:val="18"/>
              </w:rPr>
              <w:t>World Bank</w:t>
            </w:r>
          </w:p>
        </w:tc>
      </w:tr>
      <w:tr w:rsidR="00A80491" w:rsidRPr="00730FD9" w14:paraId="10985FA7" w14:textId="77777777" w:rsidTr="00235ACC">
        <w:tc>
          <w:tcPr>
            <w:tcW w:w="1384" w:type="dxa"/>
          </w:tcPr>
          <w:p w14:paraId="6FB2BD45" w14:textId="77777777" w:rsidR="00A80491" w:rsidRPr="00D45354" w:rsidRDefault="00A80491" w:rsidP="00AB31E6">
            <w:pPr>
              <w:pStyle w:val="BodyText"/>
              <w:spacing w:after="0"/>
              <w:rPr>
                <w:rFonts w:cs="Arial"/>
                <w:sz w:val="18"/>
                <w:szCs w:val="18"/>
              </w:rPr>
            </w:pPr>
            <w:r>
              <w:rPr>
                <w:rFonts w:cs="Arial"/>
                <w:sz w:val="18"/>
                <w:szCs w:val="18"/>
              </w:rPr>
              <w:t>WHO</w:t>
            </w:r>
          </w:p>
        </w:tc>
        <w:tc>
          <w:tcPr>
            <w:tcW w:w="7796" w:type="dxa"/>
          </w:tcPr>
          <w:p w14:paraId="3713E080" w14:textId="77777777" w:rsidR="00A80491" w:rsidRPr="00D45354" w:rsidRDefault="00A80491" w:rsidP="00AB31E6">
            <w:pPr>
              <w:pStyle w:val="BTCBodyText"/>
              <w:spacing w:before="40"/>
              <w:jc w:val="left"/>
              <w:rPr>
                <w:rFonts w:cs="Arial"/>
                <w:sz w:val="18"/>
                <w:szCs w:val="18"/>
              </w:rPr>
            </w:pPr>
            <w:r>
              <w:rPr>
                <w:rFonts w:cs="Arial"/>
                <w:sz w:val="18"/>
                <w:szCs w:val="18"/>
              </w:rPr>
              <w:t xml:space="preserve">World Health Organisation </w:t>
            </w:r>
          </w:p>
        </w:tc>
      </w:tr>
    </w:tbl>
    <w:p w14:paraId="409A3248" w14:textId="77777777" w:rsidR="000B5D5F" w:rsidRDefault="000B5D5F" w:rsidP="00611AF2">
      <w:pPr>
        <w:pStyle w:val="BTCHeading1"/>
      </w:pPr>
      <w:bookmarkStart w:id="4" w:name="_Toc411329041"/>
      <w:bookmarkStart w:id="5" w:name="_Toc411329112"/>
    </w:p>
    <w:p w14:paraId="7687B8DD" w14:textId="77777777" w:rsidR="00C73EDC" w:rsidRPr="00D05529" w:rsidRDefault="000B5D5F" w:rsidP="00D05529">
      <w:pPr>
        <w:widowControl/>
        <w:suppressAutoHyphens w:val="0"/>
        <w:spacing w:before="0" w:after="0" w:line="240" w:lineRule="auto"/>
        <w:rPr>
          <w:b/>
          <w:noProof/>
          <w:color w:val="50B848"/>
          <w:kern w:val="0"/>
          <w:sz w:val="32"/>
        </w:rPr>
      </w:pPr>
      <w:r>
        <w:br w:type="page"/>
      </w:r>
    </w:p>
    <w:p w14:paraId="4FCBE5C7" w14:textId="77777777" w:rsidR="00097499" w:rsidRDefault="00E6002B" w:rsidP="00611AF2">
      <w:pPr>
        <w:pStyle w:val="BTCHeading1"/>
      </w:pPr>
      <w:bookmarkStart w:id="6" w:name="_Toc445210298"/>
      <w:r>
        <w:lastRenderedPageBreak/>
        <w:t>Executive</w:t>
      </w:r>
      <w:r w:rsidR="00097499">
        <w:t xml:space="preserve"> Summary</w:t>
      </w:r>
      <w:bookmarkEnd w:id="6"/>
    </w:p>
    <w:p w14:paraId="5C3AE7EC" w14:textId="77777777" w:rsidR="0095328B" w:rsidRPr="006D25E3" w:rsidRDefault="00AD4F1D" w:rsidP="006D25E3">
      <w:pPr>
        <w:pStyle w:val="BTCBodyText"/>
        <w:spacing w:line="276" w:lineRule="auto"/>
        <w:rPr>
          <w:rFonts w:cs="Arial"/>
        </w:rPr>
      </w:pPr>
      <w:r w:rsidRPr="006D25E3">
        <w:rPr>
          <w:rFonts w:cs="Arial"/>
        </w:rPr>
        <w:t xml:space="preserve">Rwanda has made </w:t>
      </w:r>
      <w:r w:rsidR="00BD52C5">
        <w:rPr>
          <w:rFonts w:cs="Arial"/>
        </w:rPr>
        <w:t>tremendous</w:t>
      </w:r>
      <w:r w:rsidR="00BD52C5" w:rsidRPr="006D25E3">
        <w:rPr>
          <w:rFonts w:cs="Arial"/>
        </w:rPr>
        <w:t xml:space="preserve"> </w:t>
      </w:r>
      <w:r w:rsidRPr="006D25E3">
        <w:rPr>
          <w:rFonts w:cs="Arial"/>
        </w:rPr>
        <w:t xml:space="preserve">progress in terms of rebuilding </w:t>
      </w:r>
      <w:r w:rsidR="00C62054" w:rsidRPr="006D25E3">
        <w:rPr>
          <w:rFonts w:cs="Arial"/>
        </w:rPr>
        <w:t xml:space="preserve">its </w:t>
      </w:r>
      <w:r w:rsidRPr="006D25E3">
        <w:rPr>
          <w:rFonts w:cs="Arial"/>
        </w:rPr>
        <w:t>core public sector institutions</w:t>
      </w:r>
      <w:r w:rsidR="00682A5A">
        <w:rPr>
          <w:rFonts w:cs="Arial"/>
        </w:rPr>
        <w:t xml:space="preserve"> in the past 20 years</w:t>
      </w:r>
      <w:r w:rsidRPr="006D25E3">
        <w:rPr>
          <w:rFonts w:cs="Arial"/>
        </w:rPr>
        <w:t>. The Government has been successful in maintaining the rule of law, sustaining high-levels of economic growth</w:t>
      </w:r>
      <w:r w:rsidR="00C62054" w:rsidRPr="006D25E3">
        <w:rPr>
          <w:rFonts w:cs="Arial"/>
        </w:rPr>
        <w:t xml:space="preserve"> (</w:t>
      </w:r>
      <w:r w:rsidR="007E0A37">
        <w:rPr>
          <w:rFonts w:cs="Arial"/>
        </w:rPr>
        <w:t xml:space="preserve">with an </w:t>
      </w:r>
      <w:r w:rsidR="00C62054" w:rsidRPr="006D25E3">
        <w:rPr>
          <w:rFonts w:cs="Arial"/>
        </w:rPr>
        <w:t>annual GDP growth rate of 8.5% on average</w:t>
      </w:r>
      <w:r w:rsidR="007E0A37">
        <w:rPr>
          <w:rFonts w:cs="Arial"/>
        </w:rPr>
        <w:t xml:space="preserve"> over the past fifteen years</w:t>
      </w:r>
      <w:r w:rsidR="00C62054" w:rsidRPr="006D25E3">
        <w:rPr>
          <w:rFonts w:cs="Arial"/>
        </w:rPr>
        <w:t>)</w:t>
      </w:r>
      <w:r w:rsidRPr="006D25E3">
        <w:rPr>
          <w:rFonts w:cs="Arial"/>
        </w:rPr>
        <w:t xml:space="preserve">, and ensuring </w:t>
      </w:r>
      <w:r w:rsidR="00C62054" w:rsidRPr="006D25E3">
        <w:rPr>
          <w:rFonts w:cs="Arial"/>
        </w:rPr>
        <w:t xml:space="preserve">poverty reduction and </w:t>
      </w:r>
      <w:r w:rsidRPr="006D25E3">
        <w:rPr>
          <w:rFonts w:cs="Arial"/>
        </w:rPr>
        <w:t xml:space="preserve">increased access to services. </w:t>
      </w:r>
      <w:r w:rsidR="00C62054" w:rsidRPr="006D25E3">
        <w:rPr>
          <w:rFonts w:cs="Arial"/>
        </w:rPr>
        <w:t xml:space="preserve">It is one of the few countries which have achieved the </w:t>
      </w:r>
      <w:r w:rsidR="00BD52C5">
        <w:rPr>
          <w:rFonts w:cs="Arial"/>
        </w:rPr>
        <w:t xml:space="preserve">Health </w:t>
      </w:r>
      <w:r w:rsidR="00C62054" w:rsidRPr="006D25E3">
        <w:rPr>
          <w:rFonts w:cs="Arial"/>
        </w:rPr>
        <w:t xml:space="preserve">MDGs. These developments are </w:t>
      </w:r>
      <w:r w:rsidRPr="006D25E3">
        <w:rPr>
          <w:rFonts w:cs="Arial"/>
        </w:rPr>
        <w:t>backed by strong leadership</w:t>
      </w:r>
      <w:r w:rsidR="00C62054" w:rsidRPr="006D25E3">
        <w:rPr>
          <w:rFonts w:cs="Arial"/>
        </w:rPr>
        <w:t xml:space="preserve">. </w:t>
      </w:r>
      <w:r w:rsidRPr="006D25E3">
        <w:rPr>
          <w:rFonts w:cs="Arial"/>
        </w:rPr>
        <w:t xml:space="preserve">There </w:t>
      </w:r>
      <w:r w:rsidR="00A02D06">
        <w:rPr>
          <w:rFonts w:cs="Arial"/>
        </w:rPr>
        <w:t>remains</w:t>
      </w:r>
      <w:r w:rsidRPr="006D25E3">
        <w:rPr>
          <w:rFonts w:cs="Arial"/>
        </w:rPr>
        <w:t xml:space="preserve"> however </w:t>
      </w:r>
      <w:r w:rsidR="00A02D06">
        <w:rPr>
          <w:rFonts w:cs="Arial"/>
        </w:rPr>
        <w:t xml:space="preserve">a </w:t>
      </w:r>
      <w:r w:rsidRPr="006D25E3">
        <w:rPr>
          <w:rFonts w:cs="Arial"/>
        </w:rPr>
        <w:t xml:space="preserve">concern about the </w:t>
      </w:r>
      <w:r w:rsidR="00C62054" w:rsidRPr="006D25E3">
        <w:rPr>
          <w:rFonts w:cs="Arial"/>
        </w:rPr>
        <w:t xml:space="preserve">degree of power centralization, </w:t>
      </w:r>
      <w:r w:rsidRPr="006D25E3">
        <w:rPr>
          <w:rFonts w:cs="Arial"/>
        </w:rPr>
        <w:t>restrictions on political space, the degree of domestic accountability</w:t>
      </w:r>
      <w:r w:rsidR="00C62054" w:rsidRPr="006D25E3">
        <w:rPr>
          <w:rFonts w:cs="Arial"/>
        </w:rPr>
        <w:t xml:space="preserve">, equity, and </w:t>
      </w:r>
      <w:r w:rsidRPr="006D25E3">
        <w:rPr>
          <w:rFonts w:cs="Arial"/>
        </w:rPr>
        <w:t xml:space="preserve">citizen participation in the decisions that affect and concern them. </w:t>
      </w:r>
    </w:p>
    <w:p w14:paraId="5AE02066" w14:textId="77777777" w:rsidR="00AD4F1D" w:rsidRPr="006D25E3" w:rsidRDefault="00C62054" w:rsidP="006D25E3">
      <w:pPr>
        <w:pStyle w:val="BTCBodyText"/>
        <w:spacing w:line="276" w:lineRule="auto"/>
        <w:rPr>
          <w:rFonts w:cs="Arial"/>
        </w:rPr>
      </w:pPr>
      <w:r w:rsidRPr="006D25E3">
        <w:rPr>
          <w:rFonts w:cs="Arial"/>
        </w:rPr>
        <w:t>Rwanda has benefited from substantial financial aid from Development Partners</w:t>
      </w:r>
      <w:r w:rsidR="005C4E7C">
        <w:rPr>
          <w:rFonts w:cs="Arial"/>
        </w:rPr>
        <w:t xml:space="preserve"> in the past twenty years</w:t>
      </w:r>
      <w:r w:rsidRPr="006D25E3">
        <w:rPr>
          <w:rFonts w:cs="Arial"/>
        </w:rPr>
        <w:t xml:space="preserve">, which has supported Government’s expansionary policy. The Government has been successful in mobilizing and efficiently managing these resources, </w:t>
      </w:r>
      <w:r w:rsidR="00BD52C5">
        <w:rPr>
          <w:rFonts w:cs="Arial"/>
        </w:rPr>
        <w:t>reflecting sound</w:t>
      </w:r>
      <w:r w:rsidR="007E0A37">
        <w:rPr>
          <w:rFonts w:cs="Arial"/>
        </w:rPr>
        <w:t xml:space="preserve"> and stronger</w:t>
      </w:r>
      <w:r w:rsidRPr="006D25E3">
        <w:rPr>
          <w:rFonts w:cs="Arial"/>
        </w:rPr>
        <w:t xml:space="preserve"> Public Finance Management (PFM) systems and practices</w:t>
      </w:r>
      <w:r w:rsidR="007E0A37">
        <w:rPr>
          <w:rFonts w:cs="Arial"/>
        </w:rPr>
        <w:t xml:space="preserve"> over time</w:t>
      </w:r>
      <w:r w:rsidRPr="006D25E3">
        <w:rPr>
          <w:rFonts w:cs="Arial"/>
        </w:rPr>
        <w:t xml:space="preserve">. However, </w:t>
      </w:r>
      <w:r w:rsidR="008466D4" w:rsidRPr="006D25E3">
        <w:rPr>
          <w:rFonts w:cs="Arial"/>
        </w:rPr>
        <w:t xml:space="preserve">with the significant reduction of external aid, Rwanda is facing the </w:t>
      </w:r>
      <w:r w:rsidR="00BD52C5">
        <w:rPr>
          <w:rFonts w:cs="Arial"/>
        </w:rPr>
        <w:t>enormous</w:t>
      </w:r>
      <w:r w:rsidR="00BD52C5" w:rsidRPr="006D25E3">
        <w:rPr>
          <w:rFonts w:cs="Arial"/>
        </w:rPr>
        <w:t xml:space="preserve"> </w:t>
      </w:r>
      <w:r w:rsidRPr="006D25E3">
        <w:rPr>
          <w:rFonts w:cs="Arial"/>
        </w:rPr>
        <w:t>challenge</w:t>
      </w:r>
      <w:r w:rsidR="008466D4" w:rsidRPr="006D25E3">
        <w:rPr>
          <w:rFonts w:cs="Arial"/>
        </w:rPr>
        <w:t xml:space="preserve"> of mobilizing more domestic resources in order to sustain the current results for its population on the short term and to meet longer te</w:t>
      </w:r>
      <w:r w:rsidR="00655B31">
        <w:rPr>
          <w:rFonts w:cs="Arial"/>
        </w:rPr>
        <w:t xml:space="preserve">rm goals such as </w:t>
      </w:r>
      <w:r w:rsidR="008466D4" w:rsidRPr="006D25E3">
        <w:rPr>
          <w:rFonts w:cs="Arial"/>
        </w:rPr>
        <w:t>the development of a service</w:t>
      </w:r>
      <w:r w:rsidR="00054065">
        <w:rPr>
          <w:rFonts w:cs="Arial"/>
        </w:rPr>
        <w:t xml:space="preserve"> and more private-sector led </w:t>
      </w:r>
      <w:r w:rsidR="008466D4" w:rsidRPr="006D25E3">
        <w:rPr>
          <w:rFonts w:cs="Arial"/>
        </w:rPr>
        <w:t xml:space="preserve">economy. </w:t>
      </w:r>
      <w:r w:rsidR="006014BE" w:rsidRPr="006D25E3">
        <w:rPr>
          <w:rFonts w:cs="Arial"/>
        </w:rPr>
        <w:t>In that context the</w:t>
      </w:r>
      <w:r w:rsidR="008466D4" w:rsidRPr="006D25E3">
        <w:rPr>
          <w:rFonts w:cs="Arial"/>
        </w:rPr>
        <w:t xml:space="preserve"> </w:t>
      </w:r>
      <w:r w:rsidR="006014BE" w:rsidRPr="006D25E3">
        <w:rPr>
          <w:rFonts w:cs="Arial"/>
        </w:rPr>
        <w:t xml:space="preserve">Rwandan </w:t>
      </w:r>
      <w:r w:rsidR="008466D4" w:rsidRPr="006D25E3">
        <w:rPr>
          <w:rFonts w:cs="Arial"/>
        </w:rPr>
        <w:t>health sector</w:t>
      </w:r>
      <w:r w:rsidR="006014BE" w:rsidRPr="006D25E3">
        <w:rPr>
          <w:rFonts w:cs="Arial"/>
        </w:rPr>
        <w:t xml:space="preserve"> is</w:t>
      </w:r>
      <w:r w:rsidR="005C4E7C">
        <w:rPr>
          <w:rFonts w:cs="Arial"/>
        </w:rPr>
        <w:t xml:space="preserve"> currently</w:t>
      </w:r>
      <w:r w:rsidR="006014BE" w:rsidRPr="006D25E3">
        <w:rPr>
          <w:rFonts w:cs="Arial"/>
        </w:rPr>
        <w:t xml:space="preserve"> at a cross-roads, trying to find a balance between consolidating the results at the level of the decentralised health system </w:t>
      </w:r>
      <w:r w:rsidR="008466D4" w:rsidRPr="006D25E3">
        <w:rPr>
          <w:rFonts w:cs="Arial"/>
          <w:lang w:val="en-US"/>
        </w:rPr>
        <w:t xml:space="preserve">and </w:t>
      </w:r>
      <w:r w:rsidR="006014BE" w:rsidRPr="006D25E3">
        <w:rPr>
          <w:rFonts w:cs="Arial"/>
          <w:lang w:val="en-US"/>
        </w:rPr>
        <w:t xml:space="preserve">further </w:t>
      </w:r>
      <w:r w:rsidR="008466D4" w:rsidRPr="006D25E3">
        <w:rPr>
          <w:rFonts w:cs="Arial"/>
          <w:lang w:val="en-US"/>
        </w:rPr>
        <w:t>develop</w:t>
      </w:r>
      <w:r w:rsidR="006014BE" w:rsidRPr="006D25E3">
        <w:rPr>
          <w:rFonts w:cs="Arial"/>
          <w:lang w:val="en-US"/>
        </w:rPr>
        <w:t>ing</w:t>
      </w:r>
      <w:r w:rsidR="008466D4" w:rsidRPr="006D25E3">
        <w:rPr>
          <w:rFonts w:cs="Arial"/>
          <w:lang w:val="en-US"/>
        </w:rPr>
        <w:t xml:space="preserve"> the secondary/tertiary care</w:t>
      </w:r>
      <w:r w:rsidR="006014BE" w:rsidRPr="006D25E3">
        <w:rPr>
          <w:rFonts w:cs="Arial"/>
          <w:lang w:val="en-US"/>
        </w:rPr>
        <w:t xml:space="preserve"> in the long run. A </w:t>
      </w:r>
      <w:r w:rsidR="00255A69" w:rsidRPr="006D25E3">
        <w:rPr>
          <w:rFonts w:cs="Arial"/>
          <w:lang w:val="en-US"/>
        </w:rPr>
        <w:t xml:space="preserve">concerted </w:t>
      </w:r>
      <w:r w:rsidR="006014BE" w:rsidRPr="006D25E3">
        <w:rPr>
          <w:rFonts w:cs="Arial"/>
          <w:lang w:val="en-US"/>
        </w:rPr>
        <w:t>strategic policy dialogue</w:t>
      </w:r>
      <w:r w:rsidR="00255A69" w:rsidRPr="006D25E3">
        <w:rPr>
          <w:rFonts w:cs="Arial"/>
          <w:lang w:val="en-US"/>
        </w:rPr>
        <w:t xml:space="preserve"> between the Ministry of Health </w:t>
      </w:r>
      <w:r w:rsidR="00FB2737">
        <w:rPr>
          <w:rFonts w:cs="Arial"/>
          <w:lang w:val="en-US"/>
        </w:rPr>
        <w:t>and the DPs</w:t>
      </w:r>
      <w:r w:rsidR="006014BE" w:rsidRPr="006D25E3">
        <w:rPr>
          <w:rFonts w:cs="Arial"/>
          <w:lang w:val="en-US"/>
        </w:rPr>
        <w:t>, based on evidence and costing of the</w:t>
      </w:r>
      <w:r w:rsidR="00255A69" w:rsidRPr="006D25E3">
        <w:rPr>
          <w:rFonts w:cs="Arial"/>
          <w:lang w:val="en-US"/>
        </w:rPr>
        <w:t xml:space="preserve"> long-term</w:t>
      </w:r>
      <w:r w:rsidR="006014BE" w:rsidRPr="006D25E3">
        <w:rPr>
          <w:rFonts w:cs="Arial"/>
          <w:lang w:val="en-US"/>
        </w:rPr>
        <w:t xml:space="preserve"> strategies, </w:t>
      </w:r>
      <w:r w:rsidR="00255A69" w:rsidRPr="006D25E3">
        <w:rPr>
          <w:rFonts w:cs="Arial"/>
          <w:lang w:val="en-US"/>
        </w:rPr>
        <w:t xml:space="preserve">is below par at the moment.  </w:t>
      </w:r>
      <w:r w:rsidR="002D53B7">
        <w:rPr>
          <w:rFonts w:cs="Arial"/>
          <w:lang w:val="en-US"/>
        </w:rPr>
        <w:t>There are m</w:t>
      </w:r>
      <w:r w:rsidR="006014BE" w:rsidRPr="006D25E3">
        <w:rPr>
          <w:rFonts w:cs="Arial"/>
          <w:lang w:val="en-US"/>
        </w:rPr>
        <w:t xml:space="preserve">ajor </w:t>
      </w:r>
      <w:r w:rsidR="001F6778" w:rsidRPr="006D25E3">
        <w:rPr>
          <w:rFonts w:cs="Arial"/>
          <w:lang w:val="en-US"/>
        </w:rPr>
        <w:t>concerns</w:t>
      </w:r>
      <w:r w:rsidR="006014BE" w:rsidRPr="006D25E3">
        <w:rPr>
          <w:rFonts w:cs="Arial"/>
          <w:lang w:val="en-US"/>
        </w:rPr>
        <w:t xml:space="preserve"> that </w:t>
      </w:r>
      <w:r w:rsidR="008466D4" w:rsidRPr="006D25E3">
        <w:rPr>
          <w:rFonts w:cs="Arial"/>
        </w:rPr>
        <w:t>equity, quality, sustainability within the (health) system</w:t>
      </w:r>
      <w:r w:rsidR="006014BE" w:rsidRPr="006D25E3">
        <w:rPr>
          <w:rFonts w:cs="Arial"/>
        </w:rPr>
        <w:t xml:space="preserve"> are not assured.   </w:t>
      </w:r>
    </w:p>
    <w:p w14:paraId="6347D6D3" w14:textId="77777777" w:rsidR="00B5561D" w:rsidRPr="006D25E3" w:rsidRDefault="00A02D06" w:rsidP="006D25E3">
      <w:pPr>
        <w:pStyle w:val="BTCBodyText"/>
        <w:spacing w:line="276" w:lineRule="auto"/>
        <w:rPr>
          <w:rFonts w:cs="Arial"/>
        </w:rPr>
      </w:pPr>
      <w:r>
        <w:rPr>
          <w:rFonts w:cs="Arial"/>
        </w:rPr>
        <w:t>Through</w:t>
      </w:r>
      <w:r w:rsidR="006B4D87" w:rsidRPr="006D25E3">
        <w:rPr>
          <w:rFonts w:cs="Arial"/>
        </w:rPr>
        <w:t xml:space="preserve"> the</w:t>
      </w:r>
      <w:r w:rsidR="00B5561D" w:rsidRPr="006D25E3">
        <w:rPr>
          <w:rFonts w:cs="Arial"/>
        </w:rPr>
        <w:t xml:space="preserve"> current Indicative Cooperation Program (ICP) 2011-2014</w:t>
      </w:r>
      <w:r w:rsidR="006B4D87" w:rsidRPr="006D25E3">
        <w:rPr>
          <w:rFonts w:cs="Arial"/>
        </w:rPr>
        <w:t>, the Belgian Cooperation</w:t>
      </w:r>
      <w:r w:rsidR="00B5561D" w:rsidRPr="006D25E3">
        <w:rPr>
          <w:rFonts w:cs="Arial"/>
        </w:rPr>
        <w:t xml:space="preserve"> initially allocated 55 M € for providing support to the health sector through a comprehensive </w:t>
      </w:r>
      <w:r w:rsidR="00DF3BB2">
        <w:rPr>
          <w:rFonts w:cs="Arial"/>
        </w:rPr>
        <w:t>program</w:t>
      </w:r>
      <w:r w:rsidR="00B5561D" w:rsidRPr="006D25E3">
        <w:rPr>
          <w:rFonts w:cs="Arial"/>
        </w:rPr>
        <w:t xml:space="preserve"> approach, consisting of:  </w:t>
      </w:r>
    </w:p>
    <w:p w14:paraId="56093A76" w14:textId="77777777" w:rsidR="00B5561D" w:rsidRPr="006D25E3" w:rsidRDefault="00B5561D" w:rsidP="008A2DAD">
      <w:pPr>
        <w:pStyle w:val="BTCBodyText"/>
        <w:numPr>
          <w:ilvl w:val="0"/>
          <w:numId w:val="41"/>
        </w:numPr>
        <w:spacing w:line="276" w:lineRule="auto"/>
        <w:ind w:left="284" w:hanging="284"/>
        <w:rPr>
          <w:rFonts w:cs="Arial"/>
        </w:rPr>
      </w:pPr>
      <w:r w:rsidRPr="006D25E3">
        <w:rPr>
          <w:rFonts w:cs="Arial"/>
        </w:rPr>
        <w:t>An institutional support program (Ubuzima Burambye Program:</w:t>
      </w:r>
      <w:r w:rsidR="001F6778" w:rsidRPr="006D25E3">
        <w:rPr>
          <w:rFonts w:cs="Arial"/>
        </w:rPr>
        <w:t xml:space="preserve"> </w:t>
      </w:r>
      <w:r w:rsidRPr="006D25E3">
        <w:rPr>
          <w:rFonts w:cs="Arial"/>
        </w:rPr>
        <w:t>“Improving the quality of primary health care and services in Rwanda”</w:t>
      </w:r>
      <w:r w:rsidR="002D53B7">
        <w:rPr>
          <w:rFonts w:cs="Arial"/>
        </w:rPr>
        <w:t xml:space="preserve"> – RWA 13 092 </w:t>
      </w:r>
      <w:r w:rsidR="0085176E">
        <w:rPr>
          <w:rFonts w:cs="Arial"/>
        </w:rPr>
        <w:t>1</w:t>
      </w:r>
      <w:r w:rsidR="002D53B7">
        <w:rPr>
          <w:rFonts w:cs="Arial"/>
        </w:rPr>
        <w:t>1</w:t>
      </w:r>
      <w:r w:rsidRPr="006D25E3">
        <w:rPr>
          <w:rFonts w:cs="Arial"/>
        </w:rPr>
        <w:t xml:space="preserve">) of 21 M € which started mid-2015.  </w:t>
      </w:r>
    </w:p>
    <w:p w14:paraId="3B14AA97" w14:textId="77777777" w:rsidR="00B5561D" w:rsidRPr="006D25E3" w:rsidRDefault="00B5561D" w:rsidP="008A2DAD">
      <w:pPr>
        <w:pStyle w:val="BTCBodyText"/>
        <w:numPr>
          <w:ilvl w:val="0"/>
          <w:numId w:val="41"/>
        </w:numPr>
        <w:spacing w:line="276" w:lineRule="auto"/>
        <w:ind w:left="284" w:hanging="284"/>
        <w:rPr>
          <w:rFonts w:cs="Arial"/>
        </w:rPr>
      </w:pPr>
      <w:r w:rsidRPr="006D25E3">
        <w:rPr>
          <w:rFonts w:cs="Arial"/>
        </w:rPr>
        <w:t>Sector Budget Support (</w:t>
      </w:r>
      <w:r w:rsidR="00054065">
        <w:rPr>
          <w:rFonts w:cs="Arial"/>
        </w:rPr>
        <w:t xml:space="preserve">under the current </w:t>
      </w:r>
      <w:r w:rsidRPr="006D25E3">
        <w:rPr>
          <w:rFonts w:cs="Arial"/>
        </w:rPr>
        <w:t>Joint Health Sector Support-JHSS</w:t>
      </w:r>
      <w:r w:rsidR="00607C45">
        <w:rPr>
          <w:rFonts w:cs="Arial"/>
        </w:rPr>
        <w:t xml:space="preserve"> III – RWA 13 093 11</w:t>
      </w:r>
      <w:r w:rsidRPr="006D25E3">
        <w:rPr>
          <w:rFonts w:cs="Arial"/>
        </w:rPr>
        <w:t xml:space="preserve">) of 32 M € </w:t>
      </w:r>
      <w:r w:rsidR="00FB2737">
        <w:rPr>
          <w:rFonts w:cs="Arial"/>
        </w:rPr>
        <w:t>including financial support</w:t>
      </w:r>
      <w:r w:rsidR="00054065">
        <w:rPr>
          <w:rFonts w:cs="Arial"/>
        </w:rPr>
        <w:t>, expertise</w:t>
      </w:r>
      <w:r w:rsidR="00FB2737">
        <w:rPr>
          <w:rFonts w:cs="Arial"/>
        </w:rPr>
        <w:t xml:space="preserve"> and </w:t>
      </w:r>
      <w:r w:rsidRPr="006D25E3">
        <w:rPr>
          <w:rFonts w:cs="Arial"/>
        </w:rPr>
        <w:t xml:space="preserve">policy dialogue. </w:t>
      </w:r>
      <w:r w:rsidR="00054065">
        <w:rPr>
          <w:rFonts w:cs="Arial"/>
        </w:rPr>
        <w:t xml:space="preserve">The last remaining disbursement of 9 M </w:t>
      </w:r>
      <w:r w:rsidR="00054065" w:rsidRPr="006D25E3">
        <w:rPr>
          <w:rFonts w:cs="Arial"/>
        </w:rPr>
        <w:t xml:space="preserve">€ </w:t>
      </w:r>
      <w:r w:rsidR="000E580E">
        <w:rPr>
          <w:rFonts w:cs="Arial"/>
        </w:rPr>
        <w:t>was completed in</w:t>
      </w:r>
      <w:r w:rsidR="00054065">
        <w:rPr>
          <w:rFonts w:cs="Arial"/>
        </w:rPr>
        <w:t xml:space="preserve"> December of 2015.</w:t>
      </w:r>
    </w:p>
    <w:p w14:paraId="22E14803" w14:textId="77777777" w:rsidR="00B5561D" w:rsidRPr="006D25E3" w:rsidRDefault="00B5561D" w:rsidP="008A2DAD">
      <w:pPr>
        <w:pStyle w:val="BTCBodyText"/>
        <w:numPr>
          <w:ilvl w:val="0"/>
          <w:numId w:val="41"/>
        </w:numPr>
        <w:spacing w:line="276" w:lineRule="auto"/>
        <w:ind w:left="284" w:hanging="284"/>
        <w:rPr>
          <w:rFonts w:cs="Arial"/>
        </w:rPr>
      </w:pPr>
      <w:r w:rsidRPr="006D25E3">
        <w:rPr>
          <w:rFonts w:cs="Arial"/>
        </w:rPr>
        <w:t>Basket Funding (‘Capacity Development Pooled Fund’ – CDPF</w:t>
      </w:r>
      <w:r w:rsidR="002D53B7">
        <w:rPr>
          <w:rFonts w:cs="Arial"/>
        </w:rPr>
        <w:t xml:space="preserve"> – RWA 12 087 </w:t>
      </w:r>
      <w:r w:rsidR="0085176E">
        <w:rPr>
          <w:rFonts w:cs="Arial"/>
        </w:rPr>
        <w:t>1</w:t>
      </w:r>
      <w:r w:rsidR="002D53B7">
        <w:rPr>
          <w:rFonts w:cs="Arial"/>
        </w:rPr>
        <w:t xml:space="preserve">1) </w:t>
      </w:r>
      <w:r w:rsidRPr="006D25E3">
        <w:rPr>
          <w:rFonts w:cs="Arial"/>
        </w:rPr>
        <w:t xml:space="preserve"> of 2 M € </w:t>
      </w:r>
      <w:r w:rsidR="00054065">
        <w:rPr>
          <w:rFonts w:cs="Arial"/>
        </w:rPr>
        <w:t xml:space="preserve">launched in 2013 (of which 1 M </w:t>
      </w:r>
      <w:r w:rsidR="00054065" w:rsidRPr="006D25E3">
        <w:rPr>
          <w:rFonts w:cs="Arial"/>
        </w:rPr>
        <w:t>€</w:t>
      </w:r>
      <w:r w:rsidR="00054065">
        <w:rPr>
          <w:rFonts w:cs="Arial"/>
        </w:rPr>
        <w:t xml:space="preserve"> remain</w:t>
      </w:r>
      <w:r w:rsidR="0085176E">
        <w:rPr>
          <w:rFonts w:cs="Arial"/>
        </w:rPr>
        <w:t>s</w:t>
      </w:r>
      <w:r w:rsidR="00054065">
        <w:rPr>
          <w:rFonts w:cs="Arial"/>
        </w:rPr>
        <w:t xml:space="preserve"> to be disbursed) </w:t>
      </w:r>
      <w:r w:rsidRPr="006D25E3">
        <w:rPr>
          <w:rFonts w:cs="Arial"/>
        </w:rPr>
        <w:t>focusing on a coordinated approach to Human Resource for Health in planning, production and retention of Health workforce across the sector</w:t>
      </w:r>
    </w:p>
    <w:p w14:paraId="379456CF" w14:textId="77777777" w:rsidR="006B4D87" w:rsidRPr="006D25E3" w:rsidRDefault="006B4D87" w:rsidP="006D25E3">
      <w:pPr>
        <w:pStyle w:val="BTCBodyText"/>
        <w:spacing w:line="276" w:lineRule="auto"/>
        <w:rPr>
          <w:rFonts w:cs="Arial"/>
        </w:rPr>
      </w:pPr>
      <w:r w:rsidRPr="006D25E3">
        <w:rPr>
          <w:rFonts w:cs="Arial"/>
        </w:rPr>
        <w:t xml:space="preserve">The objective of this health </w:t>
      </w:r>
      <w:r w:rsidR="00DF3BB2">
        <w:rPr>
          <w:rFonts w:cs="Arial"/>
        </w:rPr>
        <w:t>program</w:t>
      </w:r>
      <w:r w:rsidRPr="006D25E3">
        <w:rPr>
          <w:rFonts w:cs="Arial"/>
        </w:rPr>
        <w:t xml:space="preserve"> is to support Rwanda in the implementation of:  </w:t>
      </w:r>
    </w:p>
    <w:p w14:paraId="50D3141F" w14:textId="77777777" w:rsidR="006B4D87" w:rsidRPr="006D25E3" w:rsidRDefault="006B4D87" w:rsidP="008A2DAD">
      <w:pPr>
        <w:pStyle w:val="BTCBodyText"/>
        <w:numPr>
          <w:ilvl w:val="0"/>
          <w:numId w:val="42"/>
        </w:numPr>
        <w:spacing w:line="276" w:lineRule="auto"/>
        <w:ind w:left="284" w:hanging="284"/>
        <w:rPr>
          <w:rFonts w:cs="Arial"/>
        </w:rPr>
      </w:pPr>
      <w:r w:rsidRPr="006D25E3">
        <w:rPr>
          <w:rFonts w:cs="Arial"/>
        </w:rPr>
        <w:t xml:space="preserve">the three outcomes of the </w:t>
      </w:r>
      <w:r w:rsidR="00A02D06">
        <w:rPr>
          <w:rFonts w:cs="Arial"/>
        </w:rPr>
        <w:t xml:space="preserve">Rwandan </w:t>
      </w:r>
      <w:r w:rsidRPr="006D25E3">
        <w:rPr>
          <w:rFonts w:cs="Arial"/>
        </w:rPr>
        <w:t>Health Sector Policy</w:t>
      </w:r>
      <w:r w:rsidR="001B3158" w:rsidRPr="006D25E3">
        <w:rPr>
          <w:rFonts w:cs="Arial"/>
        </w:rPr>
        <w:t xml:space="preserve"> (201</w:t>
      </w:r>
      <w:r w:rsidR="00A02D06">
        <w:rPr>
          <w:rFonts w:cs="Arial"/>
        </w:rPr>
        <w:t>5</w:t>
      </w:r>
      <w:r w:rsidR="001B3158" w:rsidRPr="006D25E3">
        <w:rPr>
          <w:rFonts w:cs="Arial"/>
        </w:rPr>
        <w:t xml:space="preserve">): </w:t>
      </w:r>
      <w:r w:rsidRPr="006D25E3">
        <w:rPr>
          <w:rFonts w:cs="Arial"/>
        </w:rPr>
        <w:t>‘people-centred, integrated and sustainable health services’</w:t>
      </w:r>
      <w:r w:rsidR="001B3158" w:rsidRPr="006D25E3">
        <w:rPr>
          <w:rFonts w:cs="Arial"/>
        </w:rPr>
        <w:t>.</w:t>
      </w:r>
    </w:p>
    <w:p w14:paraId="4CB7C9B2" w14:textId="77777777" w:rsidR="001B3158" w:rsidRPr="006D25E3" w:rsidRDefault="006B4D87" w:rsidP="008A2DAD">
      <w:pPr>
        <w:pStyle w:val="BTCBodyText"/>
        <w:numPr>
          <w:ilvl w:val="0"/>
          <w:numId w:val="42"/>
        </w:numPr>
        <w:spacing w:line="276" w:lineRule="auto"/>
        <w:ind w:left="284" w:hanging="284"/>
        <w:rPr>
          <w:rFonts w:cs="Arial"/>
        </w:rPr>
      </w:pPr>
      <w:r w:rsidRPr="006D25E3">
        <w:rPr>
          <w:rFonts w:cs="Arial"/>
        </w:rPr>
        <w:t xml:space="preserve">the </w:t>
      </w:r>
      <w:r w:rsidR="001B3158" w:rsidRPr="006D25E3">
        <w:rPr>
          <w:rFonts w:cs="Arial"/>
        </w:rPr>
        <w:t xml:space="preserve">4 components of the </w:t>
      </w:r>
      <w:r w:rsidR="00A02D06">
        <w:rPr>
          <w:rFonts w:cs="Arial"/>
        </w:rPr>
        <w:t xml:space="preserve">Rwandan </w:t>
      </w:r>
      <w:r w:rsidR="001B3158" w:rsidRPr="006D25E3">
        <w:rPr>
          <w:rFonts w:cs="Arial"/>
        </w:rPr>
        <w:t xml:space="preserve">Health Sector Strategic Plan (2012-2018): Leadership &amp; governance, Health Support Systems, Programs and Service Delivery Systems.  </w:t>
      </w:r>
    </w:p>
    <w:p w14:paraId="41C182BD" w14:textId="77777777" w:rsidR="0095328B" w:rsidRPr="006D25E3" w:rsidRDefault="00B5561D" w:rsidP="006D25E3">
      <w:pPr>
        <w:pStyle w:val="BTCBodyText"/>
        <w:spacing w:line="276" w:lineRule="auto"/>
        <w:rPr>
          <w:rFonts w:cs="Arial"/>
        </w:rPr>
      </w:pPr>
      <w:r w:rsidRPr="006D25E3">
        <w:rPr>
          <w:rFonts w:cs="Arial"/>
        </w:rPr>
        <w:t xml:space="preserve">The anchorage of the </w:t>
      </w:r>
      <w:r w:rsidR="00DF3BB2">
        <w:rPr>
          <w:rFonts w:cs="Arial"/>
        </w:rPr>
        <w:t>program</w:t>
      </w:r>
      <w:r w:rsidRPr="006D25E3">
        <w:rPr>
          <w:rFonts w:cs="Arial"/>
        </w:rPr>
        <w:t xml:space="preserve"> at different levels </w:t>
      </w:r>
      <w:r w:rsidR="00A02D06">
        <w:rPr>
          <w:rFonts w:cs="Arial"/>
        </w:rPr>
        <w:t xml:space="preserve">of the health system </w:t>
      </w:r>
      <w:r w:rsidRPr="006D25E3">
        <w:rPr>
          <w:rFonts w:cs="Arial"/>
        </w:rPr>
        <w:t xml:space="preserve">stimulates a unique dynamic of interaction between operational and strategic levels. It allows a consistent follow-up of results in terms of access to quality services and development of adequate policies. </w:t>
      </w:r>
    </w:p>
    <w:p w14:paraId="37C154AB" w14:textId="77777777" w:rsidR="0095328B" w:rsidRPr="006D25E3" w:rsidRDefault="00FB2737" w:rsidP="006D25E3">
      <w:pPr>
        <w:pStyle w:val="BTCBodyText"/>
        <w:spacing w:line="276" w:lineRule="auto"/>
        <w:rPr>
          <w:rFonts w:cs="Arial"/>
          <w:lang w:val="en-US"/>
        </w:rPr>
      </w:pPr>
      <w:r>
        <w:rPr>
          <w:rFonts w:cs="Arial"/>
        </w:rPr>
        <w:t>A</w:t>
      </w:r>
      <w:r w:rsidR="005B1DD2" w:rsidRPr="006D25E3">
        <w:rPr>
          <w:rFonts w:cs="Arial"/>
        </w:rPr>
        <w:t>part from Belgium, only two other donors are involved in Budget Support</w:t>
      </w:r>
      <w:r w:rsidR="005C4E7C">
        <w:rPr>
          <w:rFonts w:cs="Arial"/>
        </w:rPr>
        <w:t xml:space="preserve"> </w:t>
      </w:r>
      <w:r w:rsidR="00E72301">
        <w:rPr>
          <w:rFonts w:cs="Arial"/>
        </w:rPr>
        <w:t xml:space="preserve">to the </w:t>
      </w:r>
      <w:r w:rsidR="005C4E7C">
        <w:rPr>
          <w:rFonts w:cs="Arial"/>
        </w:rPr>
        <w:t>Health</w:t>
      </w:r>
      <w:r w:rsidR="00E72301">
        <w:rPr>
          <w:rFonts w:cs="Arial"/>
        </w:rPr>
        <w:t xml:space="preserve"> sector</w:t>
      </w:r>
      <w:r w:rsidR="005B1DD2" w:rsidRPr="006D25E3">
        <w:rPr>
          <w:rFonts w:cs="Arial"/>
        </w:rPr>
        <w:t xml:space="preserve">: </w:t>
      </w:r>
      <w:r w:rsidR="00A02D06">
        <w:rPr>
          <w:rFonts w:cs="Arial"/>
        </w:rPr>
        <w:t xml:space="preserve">the </w:t>
      </w:r>
      <w:r w:rsidR="005B1DD2" w:rsidRPr="006D25E3">
        <w:rPr>
          <w:rFonts w:cs="Arial"/>
        </w:rPr>
        <w:t>Global Fund (with Sect</w:t>
      </w:r>
      <w:r>
        <w:rPr>
          <w:rFonts w:cs="Arial"/>
        </w:rPr>
        <w:t>or Budget Support earmarked for HIV</w:t>
      </w:r>
      <w:r w:rsidR="00054065">
        <w:rPr>
          <w:rFonts w:cs="Arial"/>
        </w:rPr>
        <w:t xml:space="preserve"> since 2014 followed by a similar model applied for TB and Malaria as from 2015</w:t>
      </w:r>
      <w:r>
        <w:rPr>
          <w:rFonts w:cs="Arial"/>
        </w:rPr>
        <w:t>) and the European Union</w:t>
      </w:r>
      <w:r w:rsidR="005B1DD2" w:rsidRPr="006D25E3">
        <w:rPr>
          <w:rFonts w:cs="Arial"/>
        </w:rPr>
        <w:t xml:space="preserve"> (with a</w:t>
      </w:r>
      <w:r w:rsidR="005B1DD2" w:rsidRPr="006D25E3">
        <w:rPr>
          <w:rFonts w:cs="Arial"/>
          <w:lang w:val="en-US"/>
        </w:rPr>
        <w:t xml:space="preserve"> Budget Support </w:t>
      </w:r>
      <w:r w:rsidR="005B1DD2" w:rsidRPr="006D25E3">
        <w:rPr>
          <w:rFonts w:cs="Arial"/>
        </w:rPr>
        <w:t>focusing on the fight against malnutrition which aims to support the Ministry of Agriculture, the Ministry of Health and th</w:t>
      </w:r>
      <w:r w:rsidR="005C4E7C">
        <w:rPr>
          <w:rFonts w:cs="Arial"/>
        </w:rPr>
        <w:t>e Ministry of Education</w:t>
      </w:r>
      <w:r w:rsidR="005B1DD2" w:rsidRPr="006D25E3">
        <w:rPr>
          <w:rFonts w:cs="Arial"/>
        </w:rPr>
        <w:t xml:space="preserve">). </w:t>
      </w:r>
      <w:r w:rsidR="00E72301">
        <w:rPr>
          <w:rFonts w:cs="Arial"/>
        </w:rPr>
        <w:t>Th</w:t>
      </w:r>
      <w:r w:rsidR="002160F4">
        <w:rPr>
          <w:rFonts w:cs="Arial"/>
        </w:rPr>
        <w:t xml:space="preserve">is Technical Note JHSS IIIC is to be considered as an extension of </w:t>
      </w:r>
      <w:r w:rsidR="002160F4">
        <w:rPr>
          <w:rFonts w:cs="Arial"/>
        </w:rPr>
        <w:lastRenderedPageBreak/>
        <w:t xml:space="preserve">the </w:t>
      </w:r>
      <w:r w:rsidR="00E72301">
        <w:rPr>
          <w:rFonts w:cs="Arial"/>
        </w:rPr>
        <w:t xml:space="preserve">Belgian Sector Budget Support </w:t>
      </w:r>
      <w:r w:rsidR="002160F4">
        <w:rPr>
          <w:rFonts w:cs="Arial"/>
        </w:rPr>
        <w:t xml:space="preserve">decided upon </w:t>
      </w:r>
      <w:r w:rsidR="00E72301">
        <w:rPr>
          <w:rFonts w:cs="Arial"/>
        </w:rPr>
        <w:t>in the ICP 2011-2014</w:t>
      </w:r>
      <w:r w:rsidR="000E4BB2">
        <w:rPr>
          <w:rFonts w:cs="Arial"/>
        </w:rPr>
        <w:t xml:space="preserve">. </w:t>
      </w:r>
      <w:r w:rsidR="00E72301">
        <w:rPr>
          <w:rFonts w:cs="Arial"/>
        </w:rPr>
        <w:t xml:space="preserve">.  </w:t>
      </w:r>
    </w:p>
    <w:p w14:paraId="0ED9ECF4" w14:textId="77777777" w:rsidR="001F6778" w:rsidRPr="006D25E3" w:rsidRDefault="001F6778" w:rsidP="006D25E3">
      <w:pPr>
        <w:pStyle w:val="BTCBodyText"/>
        <w:spacing w:line="276" w:lineRule="auto"/>
        <w:rPr>
          <w:rFonts w:cs="Arial"/>
        </w:rPr>
      </w:pPr>
      <w:r w:rsidRPr="006D25E3">
        <w:rPr>
          <w:rFonts w:cs="Arial"/>
        </w:rPr>
        <w:t>In view of the curre</w:t>
      </w:r>
      <w:r w:rsidR="005C4E7C">
        <w:rPr>
          <w:rFonts w:cs="Arial"/>
        </w:rPr>
        <w:t>nt results and challenges faced by</w:t>
      </w:r>
      <w:r w:rsidR="00054065">
        <w:rPr>
          <w:rFonts w:cs="Arial"/>
        </w:rPr>
        <w:t xml:space="preserve"> the</w:t>
      </w:r>
      <w:r w:rsidRPr="006D25E3">
        <w:rPr>
          <w:rFonts w:cs="Arial"/>
        </w:rPr>
        <w:t xml:space="preserve"> Rwandan health sector, and i</w:t>
      </w:r>
      <w:r w:rsidR="00255A69" w:rsidRPr="006D25E3">
        <w:rPr>
          <w:rFonts w:cs="Arial"/>
        </w:rPr>
        <w:t xml:space="preserve">n order to ensure continuous and coherent support </w:t>
      </w:r>
      <w:r w:rsidR="00054065">
        <w:rPr>
          <w:rFonts w:cs="Arial"/>
        </w:rPr>
        <w:t xml:space="preserve">from Belgium </w:t>
      </w:r>
      <w:r w:rsidR="00255A69" w:rsidRPr="006D25E3">
        <w:rPr>
          <w:rFonts w:cs="Arial"/>
        </w:rPr>
        <w:t>to the health sector, an additional envelope of 18 M  €</w:t>
      </w:r>
      <w:r w:rsidR="00054065">
        <w:rPr>
          <w:rFonts w:cs="Arial"/>
        </w:rPr>
        <w:t xml:space="preserve"> for SBS</w:t>
      </w:r>
      <w:r w:rsidR="00255A69" w:rsidRPr="006D25E3">
        <w:rPr>
          <w:rFonts w:cs="Arial"/>
        </w:rPr>
        <w:t xml:space="preserve"> </w:t>
      </w:r>
      <w:r w:rsidR="00D57B7E" w:rsidRPr="006D25E3">
        <w:rPr>
          <w:rFonts w:cs="Arial"/>
        </w:rPr>
        <w:t>has been</w:t>
      </w:r>
      <w:r w:rsidR="00255A69" w:rsidRPr="006D25E3">
        <w:rPr>
          <w:rFonts w:cs="Arial"/>
        </w:rPr>
        <w:t xml:space="preserve"> foreseen</w:t>
      </w:r>
      <w:r w:rsidR="00FB2737" w:rsidRPr="00FB2737">
        <w:rPr>
          <w:rFonts w:cs="Arial"/>
        </w:rPr>
        <w:t xml:space="preserve"> </w:t>
      </w:r>
      <w:r w:rsidR="00FB2737">
        <w:rPr>
          <w:rFonts w:cs="Arial"/>
        </w:rPr>
        <w:t>in complement</w:t>
      </w:r>
      <w:r w:rsidR="00FB2737" w:rsidRPr="006D25E3">
        <w:rPr>
          <w:rFonts w:cs="Arial"/>
        </w:rPr>
        <w:t xml:space="preserve"> to the other</w:t>
      </w:r>
      <w:r w:rsidR="00054065">
        <w:rPr>
          <w:rFonts w:cs="Arial"/>
        </w:rPr>
        <w:t xml:space="preserve"> ongoing</w:t>
      </w:r>
      <w:r w:rsidR="00FB2737" w:rsidRPr="006D25E3">
        <w:rPr>
          <w:rFonts w:cs="Arial"/>
        </w:rPr>
        <w:t xml:space="preserve"> interv</w:t>
      </w:r>
      <w:r w:rsidR="00FB2737">
        <w:rPr>
          <w:rFonts w:cs="Arial"/>
        </w:rPr>
        <w:t xml:space="preserve">entions in the </w:t>
      </w:r>
      <w:r w:rsidR="00A02D06">
        <w:rPr>
          <w:rFonts w:cs="Arial"/>
        </w:rPr>
        <w:t xml:space="preserve">Belgian-Rwandan bilateral cooperation’s </w:t>
      </w:r>
      <w:r w:rsidR="00FB2737">
        <w:rPr>
          <w:rFonts w:cs="Arial"/>
        </w:rPr>
        <w:t xml:space="preserve">health </w:t>
      </w:r>
      <w:r w:rsidR="00DF3BB2">
        <w:rPr>
          <w:rFonts w:cs="Arial"/>
        </w:rPr>
        <w:t>program</w:t>
      </w:r>
      <w:r w:rsidRPr="006D25E3">
        <w:rPr>
          <w:rFonts w:cs="Arial"/>
        </w:rPr>
        <w:t xml:space="preserve">. This envelope is the object of this Technical Note. </w:t>
      </w:r>
    </w:p>
    <w:p w14:paraId="59641565" w14:textId="77777777" w:rsidR="004C67C5" w:rsidRDefault="001F6778" w:rsidP="006D25E3">
      <w:pPr>
        <w:pStyle w:val="BTCBodyText"/>
        <w:spacing w:line="276" w:lineRule="auto"/>
        <w:rPr>
          <w:rFonts w:cs="Arial"/>
        </w:rPr>
      </w:pPr>
      <w:r w:rsidRPr="006D25E3">
        <w:rPr>
          <w:rFonts w:cs="Arial"/>
        </w:rPr>
        <w:t>T</w:t>
      </w:r>
      <w:r w:rsidR="00255A69" w:rsidRPr="006D25E3">
        <w:rPr>
          <w:rFonts w:cs="Arial"/>
        </w:rPr>
        <w:t>wo disbursement</w:t>
      </w:r>
      <w:r w:rsidRPr="006D25E3">
        <w:rPr>
          <w:rFonts w:cs="Arial"/>
        </w:rPr>
        <w:t>s</w:t>
      </w:r>
      <w:r w:rsidR="00BD7C74">
        <w:rPr>
          <w:rFonts w:cs="Arial"/>
        </w:rPr>
        <w:t xml:space="preserve">, respectively </w:t>
      </w:r>
      <w:r w:rsidR="00255A69" w:rsidRPr="006D25E3">
        <w:rPr>
          <w:rFonts w:cs="Arial"/>
        </w:rPr>
        <w:t xml:space="preserve">of </w:t>
      </w:r>
      <w:r w:rsidR="00BD7C74">
        <w:rPr>
          <w:rFonts w:cs="Arial"/>
        </w:rPr>
        <w:t>12</w:t>
      </w:r>
      <w:r w:rsidR="00255A69" w:rsidRPr="006D25E3">
        <w:rPr>
          <w:rFonts w:cs="Arial"/>
        </w:rPr>
        <w:t>M €</w:t>
      </w:r>
      <w:r w:rsidR="00BD7C74">
        <w:rPr>
          <w:rFonts w:cs="Arial"/>
        </w:rPr>
        <w:t xml:space="preserve"> and 6 M </w:t>
      </w:r>
      <w:r w:rsidR="00BD7C74" w:rsidRPr="006D25E3">
        <w:rPr>
          <w:rFonts w:cs="Arial"/>
        </w:rPr>
        <w:t>€</w:t>
      </w:r>
      <w:r w:rsidR="00255A69" w:rsidRPr="006D25E3">
        <w:rPr>
          <w:rFonts w:cs="Arial"/>
        </w:rPr>
        <w:t xml:space="preserve"> for the Fi</w:t>
      </w:r>
      <w:r w:rsidR="0095328B" w:rsidRPr="006D25E3">
        <w:rPr>
          <w:rFonts w:cs="Arial"/>
        </w:rPr>
        <w:t>nancial</w:t>
      </w:r>
      <w:r w:rsidR="00255A69" w:rsidRPr="006D25E3">
        <w:rPr>
          <w:rFonts w:cs="Arial"/>
        </w:rPr>
        <w:t xml:space="preserve"> Years 2016/17 and 2017/18</w:t>
      </w:r>
      <w:r w:rsidRPr="006D25E3">
        <w:rPr>
          <w:rFonts w:cs="Arial"/>
        </w:rPr>
        <w:t xml:space="preserve"> are planned, with </w:t>
      </w:r>
      <w:r w:rsidR="00A02D06">
        <w:rPr>
          <w:rFonts w:cs="Arial"/>
        </w:rPr>
        <w:t xml:space="preserve">the </w:t>
      </w:r>
      <w:r w:rsidRPr="006D25E3">
        <w:rPr>
          <w:rFonts w:cs="Arial"/>
        </w:rPr>
        <w:t xml:space="preserve">following </w:t>
      </w:r>
      <w:r w:rsidR="0095328B" w:rsidRPr="006D25E3">
        <w:rPr>
          <w:rFonts w:cs="Arial"/>
        </w:rPr>
        <w:t>conditionalities</w:t>
      </w:r>
      <w:r w:rsidR="007E0A37">
        <w:rPr>
          <w:rStyle w:val="FootnoteReference"/>
          <w:rFonts w:cs="Arial"/>
        </w:rPr>
        <w:footnoteReference w:id="2"/>
      </w:r>
      <w:r w:rsidR="0095328B" w:rsidRPr="006D25E3">
        <w:rPr>
          <w:rFonts w:cs="Arial"/>
        </w:rPr>
        <w:t xml:space="preserve">: </w:t>
      </w:r>
    </w:p>
    <w:p w14:paraId="6F95ABD7" w14:textId="77777777" w:rsidR="004C67C5" w:rsidRDefault="0095328B" w:rsidP="00235ACC">
      <w:pPr>
        <w:pStyle w:val="BTCBodyText"/>
        <w:spacing w:line="276" w:lineRule="auto"/>
        <w:ind w:left="720"/>
        <w:rPr>
          <w:rFonts w:cs="Arial"/>
        </w:rPr>
      </w:pPr>
      <w:r w:rsidRPr="006D25E3">
        <w:rPr>
          <w:rFonts w:cs="Arial"/>
        </w:rPr>
        <w:t xml:space="preserve">1/ a satisfactory evaluation of the </w:t>
      </w:r>
      <w:r w:rsidR="00A02D06">
        <w:rPr>
          <w:rFonts w:cs="Arial"/>
        </w:rPr>
        <w:t xml:space="preserve">target values of the </w:t>
      </w:r>
      <w:r w:rsidRPr="006D25E3">
        <w:rPr>
          <w:rFonts w:cs="Arial"/>
        </w:rPr>
        <w:t>Health Sector EDPRSII Policy Matrix Indicators</w:t>
      </w:r>
      <w:r w:rsidR="007E0A37">
        <w:rPr>
          <w:rFonts w:cs="Arial"/>
        </w:rPr>
        <w:t xml:space="preserve"> on Year N-2</w:t>
      </w:r>
      <w:r w:rsidRPr="006D25E3">
        <w:rPr>
          <w:rFonts w:cs="Arial"/>
        </w:rPr>
        <w:t xml:space="preserve">, </w:t>
      </w:r>
    </w:p>
    <w:p w14:paraId="5BEE4360" w14:textId="77777777" w:rsidR="004C67C5" w:rsidRDefault="0095328B" w:rsidP="00235ACC">
      <w:pPr>
        <w:pStyle w:val="BTCBodyText"/>
        <w:spacing w:line="276" w:lineRule="auto"/>
        <w:ind w:left="720"/>
        <w:rPr>
          <w:rFonts w:cs="Arial"/>
        </w:rPr>
      </w:pPr>
      <w:r w:rsidRPr="006D25E3">
        <w:rPr>
          <w:rFonts w:cs="Arial"/>
        </w:rPr>
        <w:t>2/ technical and financial sector reports</w:t>
      </w:r>
      <w:r w:rsidR="007E0A37">
        <w:rPr>
          <w:rFonts w:cs="Arial"/>
        </w:rPr>
        <w:t xml:space="preserve"> on Year N-2</w:t>
      </w:r>
      <w:r w:rsidRPr="006D25E3">
        <w:rPr>
          <w:rFonts w:cs="Arial"/>
        </w:rPr>
        <w:t xml:space="preserve">, </w:t>
      </w:r>
    </w:p>
    <w:p w14:paraId="5E9BA5D8" w14:textId="77777777" w:rsidR="004C67C5" w:rsidRDefault="0095328B" w:rsidP="00235ACC">
      <w:pPr>
        <w:pStyle w:val="BTCBodyText"/>
        <w:spacing w:line="276" w:lineRule="auto"/>
        <w:ind w:left="720"/>
        <w:rPr>
          <w:rFonts w:cs="Arial"/>
        </w:rPr>
      </w:pPr>
      <w:r w:rsidRPr="006D25E3">
        <w:rPr>
          <w:rFonts w:cs="Arial"/>
        </w:rPr>
        <w:t xml:space="preserve">3/ audits of the Ministry of Health and </w:t>
      </w:r>
      <w:r w:rsidR="00A02D06">
        <w:rPr>
          <w:rFonts w:cs="Arial"/>
        </w:rPr>
        <w:t xml:space="preserve">the </w:t>
      </w:r>
      <w:r w:rsidRPr="006D25E3">
        <w:rPr>
          <w:rFonts w:cs="Arial"/>
        </w:rPr>
        <w:t>Rwanda Biomedical Centre</w:t>
      </w:r>
      <w:r w:rsidR="007E0A37">
        <w:rPr>
          <w:rFonts w:cs="Arial"/>
        </w:rPr>
        <w:t xml:space="preserve"> on Year N-2</w:t>
      </w:r>
      <w:r w:rsidRPr="006D25E3">
        <w:rPr>
          <w:rFonts w:cs="Arial"/>
        </w:rPr>
        <w:t xml:space="preserve">, </w:t>
      </w:r>
    </w:p>
    <w:p w14:paraId="143645DC" w14:textId="77777777" w:rsidR="004C67C5" w:rsidRDefault="0095328B" w:rsidP="00235ACC">
      <w:pPr>
        <w:pStyle w:val="BTCBodyText"/>
        <w:spacing w:line="276" w:lineRule="auto"/>
        <w:ind w:left="720"/>
        <w:rPr>
          <w:rFonts w:cs="Arial"/>
        </w:rPr>
      </w:pPr>
      <w:r w:rsidRPr="006D25E3">
        <w:rPr>
          <w:rFonts w:cs="Arial"/>
        </w:rPr>
        <w:t xml:space="preserve">4/ annual reports from the Health Resource Tracking Tool, </w:t>
      </w:r>
    </w:p>
    <w:p w14:paraId="0122BC1A" w14:textId="77777777" w:rsidR="004C67C5" w:rsidRDefault="0095328B" w:rsidP="00235ACC">
      <w:pPr>
        <w:pStyle w:val="BTCBodyText"/>
        <w:spacing w:line="276" w:lineRule="auto"/>
        <w:ind w:left="720"/>
        <w:rPr>
          <w:rFonts w:cs="Arial"/>
        </w:rPr>
      </w:pPr>
      <w:r w:rsidRPr="006D25E3">
        <w:rPr>
          <w:rFonts w:cs="Arial"/>
        </w:rPr>
        <w:t>5/ annual work pla</w:t>
      </w:r>
      <w:r w:rsidR="005C4E7C">
        <w:rPr>
          <w:rFonts w:cs="Arial"/>
        </w:rPr>
        <w:t>n and budgets</w:t>
      </w:r>
      <w:r w:rsidR="007E0A37">
        <w:rPr>
          <w:rFonts w:cs="Arial"/>
        </w:rPr>
        <w:t xml:space="preserve"> on Year N</w:t>
      </w:r>
      <w:r w:rsidR="005C4E7C">
        <w:rPr>
          <w:rFonts w:cs="Arial"/>
        </w:rPr>
        <w:t xml:space="preserve">, </w:t>
      </w:r>
    </w:p>
    <w:p w14:paraId="2C96E73F" w14:textId="77777777" w:rsidR="004C67C5" w:rsidRDefault="00FC445B" w:rsidP="00235ACC">
      <w:pPr>
        <w:pStyle w:val="BTCBodyText"/>
        <w:spacing w:line="276" w:lineRule="auto"/>
        <w:ind w:left="720"/>
        <w:rPr>
          <w:rFonts w:cs="Arial"/>
        </w:rPr>
      </w:pPr>
      <w:r w:rsidRPr="004C67C5">
        <w:rPr>
          <w:rFonts w:cs="Arial"/>
        </w:rPr>
        <w:t>6/</w:t>
      </w:r>
      <w:r w:rsidR="002D52C9" w:rsidRPr="004C67C5">
        <w:rPr>
          <w:rFonts w:cs="Arial"/>
        </w:rPr>
        <w:t xml:space="preserve"> </w:t>
      </w:r>
      <w:r w:rsidR="005C4E7C" w:rsidRPr="004C67C5">
        <w:rPr>
          <w:rFonts w:cs="Arial"/>
        </w:rPr>
        <w:t xml:space="preserve">at least </w:t>
      </w:r>
      <w:r w:rsidR="007E0A37" w:rsidRPr="004C67C5">
        <w:rPr>
          <w:rFonts w:cs="Arial"/>
        </w:rPr>
        <w:t xml:space="preserve">one </w:t>
      </w:r>
      <w:r w:rsidR="005C4E7C" w:rsidRPr="004C67C5">
        <w:rPr>
          <w:rFonts w:cs="Arial"/>
        </w:rPr>
        <w:t xml:space="preserve">new </w:t>
      </w:r>
      <w:r w:rsidR="0095328B" w:rsidRPr="004C67C5">
        <w:rPr>
          <w:rFonts w:cs="Arial"/>
        </w:rPr>
        <w:t>National Health Accounts report</w:t>
      </w:r>
      <w:r w:rsidR="005C4E7C" w:rsidRPr="004C67C5">
        <w:rPr>
          <w:rFonts w:cs="Arial"/>
        </w:rPr>
        <w:t xml:space="preserve"> validated after January 2016</w:t>
      </w:r>
      <w:r w:rsidR="00156D3B" w:rsidRPr="004C67C5">
        <w:rPr>
          <w:rFonts w:cs="Arial"/>
        </w:rPr>
        <w:t xml:space="preserve">, and </w:t>
      </w:r>
    </w:p>
    <w:p w14:paraId="34321F66" w14:textId="77777777" w:rsidR="004C67C5" w:rsidRDefault="00156D3B" w:rsidP="00235ACC">
      <w:pPr>
        <w:pStyle w:val="BTCBodyText"/>
        <w:spacing w:line="276" w:lineRule="auto"/>
        <w:ind w:left="720"/>
        <w:rPr>
          <w:rFonts w:cs="Arial"/>
        </w:rPr>
      </w:pPr>
      <w:r w:rsidRPr="004C67C5">
        <w:rPr>
          <w:rFonts w:cs="Arial"/>
        </w:rPr>
        <w:t xml:space="preserve">7/ minutes of </w:t>
      </w:r>
      <w:r w:rsidR="00242EFB" w:rsidRPr="00235ACC">
        <w:rPr>
          <w:rFonts w:cs="Arial"/>
        </w:rPr>
        <w:t xml:space="preserve">the </w:t>
      </w:r>
      <w:r w:rsidRPr="00235ACC">
        <w:rPr>
          <w:rFonts w:cs="Arial"/>
        </w:rPr>
        <w:t xml:space="preserve">bilateral </w:t>
      </w:r>
      <w:r w:rsidR="00242EFB" w:rsidRPr="00235ACC">
        <w:rPr>
          <w:rFonts w:cs="Arial"/>
        </w:rPr>
        <w:t>Monitoring</w:t>
      </w:r>
      <w:r w:rsidRPr="00235ACC">
        <w:rPr>
          <w:rFonts w:cs="Arial"/>
        </w:rPr>
        <w:t xml:space="preserve"> Committee meetings addressing Belgium’s </w:t>
      </w:r>
      <w:r w:rsidR="000D02FB" w:rsidRPr="00235ACC">
        <w:rPr>
          <w:rFonts w:cs="Arial"/>
        </w:rPr>
        <w:t xml:space="preserve">specific </w:t>
      </w:r>
      <w:r w:rsidRPr="00235ACC">
        <w:rPr>
          <w:rFonts w:cs="Arial"/>
        </w:rPr>
        <w:t>area</w:t>
      </w:r>
      <w:r w:rsidR="000D02FB" w:rsidRPr="00235ACC">
        <w:rPr>
          <w:rFonts w:cs="Arial"/>
        </w:rPr>
        <w:t>s</w:t>
      </w:r>
      <w:r w:rsidRPr="00235ACC">
        <w:rPr>
          <w:rFonts w:cs="Arial"/>
        </w:rPr>
        <w:t xml:space="preserve"> of focus in policy dialogue</w:t>
      </w:r>
      <w:r w:rsidR="005C4E7C" w:rsidRPr="00235ACC">
        <w:rPr>
          <w:rFonts w:cs="Arial"/>
        </w:rPr>
        <w:t>.</w:t>
      </w:r>
      <w:r w:rsidR="0095328B" w:rsidRPr="004C67C5">
        <w:rPr>
          <w:rFonts w:cs="Arial"/>
        </w:rPr>
        <w:t xml:space="preserve"> </w:t>
      </w:r>
    </w:p>
    <w:p w14:paraId="01EB6449" w14:textId="77777777" w:rsidR="0095328B" w:rsidRPr="006D25E3" w:rsidRDefault="007962C6">
      <w:pPr>
        <w:pStyle w:val="BTCBodyText"/>
        <w:spacing w:line="276" w:lineRule="auto"/>
        <w:rPr>
          <w:rFonts w:cs="Arial"/>
        </w:rPr>
      </w:pPr>
      <w:r w:rsidRPr="004C67C5">
        <w:rPr>
          <w:rFonts w:cs="Arial"/>
        </w:rPr>
        <w:t>The</w:t>
      </w:r>
      <w:r>
        <w:rPr>
          <w:rFonts w:cs="Arial"/>
        </w:rPr>
        <w:t xml:space="preserve"> disbursement calendar accommodates the frontloading request addressed by MINECOFIN to budget support donors in general, and Belgium specifically</w:t>
      </w:r>
      <w:r w:rsidR="00FC445B">
        <w:rPr>
          <w:rFonts w:cs="Arial"/>
        </w:rPr>
        <w:t>,</w:t>
      </w:r>
      <w:r>
        <w:rPr>
          <w:rFonts w:cs="Arial"/>
        </w:rPr>
        <w:t xml:space="preserve"> since 2014 in view of Rwanda’s challenging fiscal position in the short to medium term. </w:t>
      </w:r>
    </w:p>
    <w:p w14:paraId="3E7306A5" w14:textId="77777777" w:rsidR="0095328B" w:rsidRPr="006D25E3" w:rsidRDefault="0095328B" w:rsidP="006D25E3">
      <w:pPr>
        <w:pStyle w:val="BTCBodyText"/>
        <w:spacing w:line="276" w:lineRule="auto"/>
        <w:rPr>
          <w:rFonts w:cs="Arial"/>
        </w:rPr>
      </w:pPr>
      <w:r w:rsidRPr="006D25E3">
        <w:rPr>
          <w:rFonts w:cs="Arial"/>
        </w:rPr>
        <w:t>Belgium’s focus in policy dialogue will be on the following</w:t>
      </w:r>
      <w:r w:rsidR="00F44C1E">
        <w:rPr>
          <w:rFonts w:cs="Arial"/>
        </w:rPr>
        <w:t xml:space="preserve"> </w:t>
      </w:r>
      <w:r w:rsidR="00597500">
        <w:rPr>
          <w:rFonts w:cs="Arial"/>
        </w:rPr>
        <w:t>themes</w:t>
      </w:r>
      <w:r w:rsidRPr="006D25E3">
        <w:rPr>
          <w:rFonts w:cs="Arial"/>
        </w:rPr>
        <w:t xml:space="preserve">: </w:t>
      </w:r>
    </w:p>
    <w:p w14:paraId="5DD2BA07" w14:textId="77777777" w:rsidR="00121AEF" w:rsidRPr="00121AEF" w:rsidRDefault="00121AEF" w:rsidP="00121AEF">
      <w:pPr>
        <w:pStyle w:val="BTCBodyText"/>
        <w:numPr>
          <w:ilvl w:val="0"/>
          <w:numId w:val="33"/>
        </w:numPr>
        <w:spacing w:line="276" w:lineRule="auto"/>
        <w:rPr>
          <w:rFonts w:cs="Arial"/>
        </w:rPr>
      </w:pPr>
      <w:r w:rsidRPr="00121AEF">
        <w:rPr>
          <w:rFonts w:cs="Arial"/>
        </w:rPr>
        <w:t>The development of a people-centred, integrated, resilien</w:t>
      </w:r>
      <w:r w:rsidR="00ED60DD">
        <w:rPr>
          <w:rFonts w:cs="Arial"/>
        </w:rPr>
        <w:t>t and sustainable health system</w:t>
      </w:r>
      <w:r w:rsidRPr="00121AEF">
        <w:rPr>
          <w:rFonts w:cs="Arial"/>
        </w:rPr>
        <w:t xml:space="preserve">: </w:t>
      </w:r>
      <w:r w:rsidR="00597500">
        <w:rPr>
          <w:rFonts w:cs="Arial"/>
        </w:rPr>
        <w:t>(</w:t>
      </w:r>
      <w:r w:rsidR="005C0B92">
        <w:rPr>
          <w:rFonts w:cs="Arial"/>
        </w:rPr>
        <w:t>key elements</w:t>
      </w:r>
      <w:r w:rsidR="00597500">
        <w:rPr>
          <w:rFonts w:cs="Arial"/>
        </w:rPr>
        <w:t xml:space="preserve">: </w:t>
      </w:r>
      <w:r w:rsidRPr="00121AEF">
        <w:rPr>
          <w:rFonts w:cs="Arial"/>
        </w:rPr>
        <w:t>updated sustainable financing plan for the health sector for the next 5-10 years, H</w:t>
      </w:r>
      <w:r w:rsidR="00D40A6E">
        <w:rPr>
          <w:rFonts w:cs="Arial"/>
        </w:rPr>
        <w:t>ealth Resource</w:t>
      </w:r>
      <w:r w:rsidR="00ED60DD">
        <w:rPr>
          <w:rFonts w:cs="Arial"/>
        </w:rPr>
        <w:t>s</w:t>
      </w:r>
      <w:r w:rsidR="00D40A6E">
        <w:rPr>
          <w:rFonts w:cs="Arial"/>
        </w:rPr>
        <w:t xml:space="preserve"> </w:t>
      </w:r>
      <w:r w:rsidRPr="00121AEF">
        <w:rPr>
          <w:rFonts w:cs="Arial"/>
        </w:rPr>
        <w:t>T</w:t>
      </w:r>
      <w:r w:rsidR="00D40A6E">
        <w:rPr>
          <w:rFonts w:cs="Arial"/>
        </w:rPr>
        <w:t>racking Tool</w:t>
      </w:r>
      <w:r w:rsidRPr="00121AEF">
        <w:rPr>
          <w:rFonts w:cs="Arial"/>
        </w:rPr>
        <w:t xml:space="preserve"> / N</w:t>
      </w:r>
      <w:r w:rsidR="00D40A6E">
        <w:rPr>
          <w:rFonts w:cs="Arial"/>
        </w:rPr>
        <w:t xml:space="preserve">ational </w:t>
      </w:r>
      <w:r w:rsidRPr="00121AEF">
        <w:rPr>
          <w:rFonts w:cs="Arial"/>
        </w:rPr>
        <w:t>H</w:t>
      </w:r>
      <w:r w:rsidR="00D40A6E">
        <w:rPr>
          <w:rFonts w:cs="Arial"/>
        </w:rPr>
        <w:t xml:space="preserve">ealth </w:t>
      </w:r>
      <w:r w:rsidRPr="00121AEF">
        <w:rPr>
          <w:rFonts w:cs="Arial"/>
        </w:rPr>
        <w:t>A</w:t>
      </w:r>
      <w:r w:rsidR="00D40A6E">
        <w:rPr>
          <w:rFonts w:cs="Arial"/>
        </w:rPr>
        <w:t>ccounts</w:t>
      </w:r>
      <w:r w:rsidRPr="00121AEF">
        <w:rPr>
          <w:rFonts w:cs="Arial"/>
        </w:rPr>
        <w:t>, M</w:t>
      </w:r>
      <w:r w:rsidR="00D40A6E">
        <w:rPr>
          <w:rFonts w:cs="Arial"/>
        </w:rPr>
        <w:t>id-</w:t>
      </w:r>
      <w:r w:rsidRPr="00121AEF">
        <w:rPr>
          <w:rFonts w:cs="Arial"/>
        </w:rPr>
        <w:t>T</w:t>
      </w:r>
      <w:r w:rsidR="00D40A6E">
        <w:rPr>
          <w:rFonts w:cs="Arial"/>
        </w:rPr>
        <w:t xml:space="preserve">erm </w:t>
      </w:r>
      <w:r w:rsidRPr="00121AEF">
        <w:rPr>
          <w:rFonts w:cs="Arial"/>
        </w:rPr>
        <w:t>R</w:t>
      </w:r>
      <w:r w:rsidR="00D40A6E">
        <w:rPr>
          <w:rFonts w:cs="Arial"/>
        </w:rPr>
        <w:t>eview</w:t>
      </w:r>
      <w:r w:rsidRPr="00121AEF">
        <w:rPr>
          <w:rFonts w:cs="Arial"/>
        </w:rPr>
        <w:t xml:space="preserve"> of HSSP III recommendations); </w:t>
      </w:r>
    </w:p>
    <w:p w14:paraId="78377BAD" w14:textId="77777777" w:rsidR="00121AEF" w:rsidRPr="00121AEF" w:rsidRDefault="00121AEF" w:rsidP="00121AEF">
      <w:pPr>
        <w:pStyle w:val="BTCBodyText"/>
        <w:numPr>
          <w:ilvl w:val="0"/>
          <w:numId w:val="33"/>
        </w:numPr>
        <w:spacing w:line="276" w:lineRule="auto"/>
        <w:rPr>
          <w:rFonts w:cs="Arial"/>
        </w:rPr>
      </w:pPr>
      <w:r w:rsidRPr="00121AEF">
        <w:rPr>
          <w:rFonts w:cs="Arial"/>
        </w:rPr>
        <w:t>The development of an inclusive health system for</w:t>
      </w:r>
      <w:r w:rsidR="00ED60DD">
        <w:rPr>
          <w:rFonts w:cs="Arial"/>
        </w:rPr>
        <w:t xml:space="preserve"> the entire Rwandan population </w:t>
      </w:r>
      <w:r w:rsidRPr="00121AEF">
        <w:rPr>
          <w:rFonts w:cs="Arial"/>
        </w:rPr>
        <w:t xml:space="preserve">: </w:t>
      </w:r>
      <w:r w:rsidR="00597500">
        <w:rPr>
          <w:rFonts w:cs="Arial"/>
        </w:rPr>
        <w:t>(</w:t>
      </w:r>
      <w:r w:rsidR="005C0B92">
        <w:rPr>
          <w:rFonts w:cs="Arial"/>
        </w:rPr>
        <w:t>key elements</w:t>
      </w:r>
      <w:r w:rsidR="00597500">
        <w:rPr>
          <w:rFonts w:cs="Arial"/>
        </w:rPr>
        <w:t xml:space="preserve">: </w:t>
      </w:r>
      <w:r w:rsidRPr="00121AEF">
        <w:rPr>
          <w:rFonts w:cs="Arial"/>
        </w:rPr>
        <w:t xml:space="preserve">utilisation rate of health services </w:t>
      </w:r>
      <w:r>
        <w:rPr>
          <w:rFonts w:cs="Arial"/>
        </w:rPr>
        <w:t>–</w:t>
      </w:r>
      <w:r w:rsidRPr="00121AEF">
        <w:rPr>
          <w:rFonts w:cs="Arial"/>
        </w:rPr>
        <w:t xml:space="preserve"> O</w:t>
      </w:r>
      <w:r w:rsidR="00D40A6E">
        <w:rPr>
          <w:rFonts w:cs="Arial"/>
        </w:rPr>
        <w:t xml:space="preserve">utpatient </w:t>
      </w:r>
      <w:r w:rsidRPr="00121AEF">
        <w:rPr>
          <w:rFonts w:cs="Arial"/>
        </w:rPr>
        <w:t>D</w:t>
      </w:r>
      <w:r w:rsidR="00D40A6E">
        <w:rPr>
          <w:rFonts w:cs="Arial"/>
        </w:rPr>
        <w:t>epartment</w:t>
      </w:r>
      <w:r>
        <w:rPr>
          <w:rFonts w:cs="Arial"/>
        </w:rPr>
        <w:t>; H</w:t>
      </w:r>
      <w:r w:rsidR="00D40A6E">
        <w:rPr>
          <w:rFonts w:cs="Arial"/>
        </w:rPr>
        <w:t xml:space="preserve">ealth </w:t>
      </w:r>
      <w:r>
        <w:rPr>
          <w:rFonts w:cs="Arial"/>
        </w:rPr>
        <w:t>M</w:t>
      </w:r>
      <w:r w:rsidR="00D40A6E">
        <w:rPr>
          <w:rFonts w:cs="Arial"/>
        </w:rPr>
        <w:t xml:space="preserve">anagement </w:t>
      </w:r>
      <w:r>
        <w:rPr>
          <w:rFonts w:cs="Arial"/>
        </w:rPr>
        <w:t>I</w:t>
      </w:r>
      <w:r w:rsidR="00D40A6E">
        <w:rPr>
          <w:rFonts w:cs="Arial"/>
        </w:rPr>
        <w:t xml:space="preserve">nformation </w:t>
      </w:r>
      <w:r>
        <w:rPr>
          <w:rFonts w:cs="Arial"/>
        </w:rPr>
        <w:t>S</w:t>
      </w:r>
      <w:r w:rsidR="00D40A6E">
        <w:rPr>
          <w:rFonts w:cs="Arial"/>
        </w:rPr>
        <w:t>ystem</w:t>
      </w:r>
      <w:r>
        <w:rPr>
          <w:rFonts w:cs="Arial"/>
        </w:rPr>
        <w:t>, D</w:t>
      </w:r>
      <w:r w:rsidR="00D40A6E">
        <w:rPr>
          <w:rFonts w:cs="Arial"/>
        </w:rPr>
        <w:t xml:space="preserve">emographic </w:t>
      </w:r>
      <w:r>
        <w:rPr>
          <w:rFonts w:cs="Arial"/>
        </w:rPr>
        <w:t>H</w:t>
      </w:r>
      <w:r w:rsidR="00D40A6E">
        <w:rPr>
          <w:rFonts w:cs="Arial"/>
        </w:rPr>
        <w:t xml:space="preserve">ealth </w:t>
      </w:r>
      <w:r>
        <w:rPr>
          <w:rFonts w:cs="Arial"/>
        </w:rPr>
        <w:t>S</w:t>
      </w:r>
      <w:r w:rsidR="00D40A6E">
        <w:rPr>
          <w:rFonts w:cs="Arial"/>
        </w:rPr>
        <w:t>urvey</w:t>
      </w:r>
      <w:r>
        <w:rPr>
          <w:rFonts w:cs="Arial"/>
        </w:rPr>
        <w:t>, District Health Plans</w:t>
      </w:r>
      <w:r w:rsidRPr="00121AEF">
        <w:rPr>
          <w:rFonts w:cs="Arial"/>
        </w:rPr>
        <w:t xml:space="preserve">);  </w:t>
      </w:r>
    </w:p>
    <w:p w14:paraId="03909396" w14:textId="77777777" w:rsidR="00121AEF" w:rsidRPr="00121AEF" w:rsidRDefault="00121AEF" w:rsidP="00121AEF">
      <w:pPr>
        <w:pStyle w:val="BTCBodyText"/>
        <w:numPr>
          <w:ilvl w:val="0"/>
          <w:numId w:val="33"/>
        </w:numPr>
        <w:spacing w:line="276" w:lineRule="auto"/>
        <w:rPr>
          <w:rFonts w:cs="Arial"/>
        </w:rPr>
      </w:pPr>
      <w:r w:rsidRPr="00121AEF">
        <w:rPr>
          <w:rFonts w:cs="Arial"/>
        </w:rPr>
        <w:t>Consultative, transparent, evidence-based and costed strategy and policy making for</w:t>
      </w:r>
      <w:r w:rsidR="00ED60DD">
        <w:rPr>
          <w:rFonts w:cs="Arial"/>
        </w:rPr>
        <w:t xml:space="preserve"> the sector</w:t>
      </w:r>
      <w:r w:rsidRPr="00121AEF">
        <w:rPr>
          <w:rFonts w:cs="Arial"/>
        </w:rPr>
        <w:t xml:space="preserve">: </w:t>
      </w:r>
      <w:r w:rsidR="00597500">
        <w:rPr>
          <w:rFonts w:cs="Arial"/>
        </w:rPr>
        <w:t>(</w:t>
      </w:r>
      <w:r w:rsidR="005C0B92">
        <w:rPr>
          <w:rFonts w:cs="Arial"/>
        </w:rPr>
        <w:t>key elements</w:t>
      </w:r>
      <w:r w:rsidR="00597500">
        <w:rPr>
          <w:rFonts w:cs="Arial"/>
        </w:rPr>
        <w:t xml:space="preserve">: </w:t>
      </w:r>
      <w:r w:rsidRPr="00121AEF">
        <w:rPr>
          <w:rFonts w:cs="Arial"/>
        </w:rPr>
        <w:t>recent costing of the health sector and perspectives on medium term);</w:t>
      </w:r>
    </w:p>
    <w:p w14:paraId="5C7A9F28" w14:textId="77777777" w:rsidR="00121AEF" w:rsidRPr="00121AEF" w:rsidRDefault="00121AEF" w:rsidP="00121AEF">
      <w:pPr>
        <w:pStyle w:val="BTCBodyText"/>
        <w:numPr>
          <w:ilvl w:val="0"/>
          <w:numId w:val="33"/>
        </w:numPr>
        <w:spacing w:line="276" w:lineRule="auto"/>
        <w:rPr>
          <w:rFonts w:cs="Arial"/>
        </w:rPr>
      </w:pPr>
      <w:r w:rsidRPr="00121AEF">
        <w:rPr>
          <w:rFonts w:cs="Arial"/>
        </w:rPr>
        <w:t>Transparent costing of the health insurance packages at the level of C</w:t>
      </w:r>
      <w:r w:rsidR="00D40A6E">
        <w:rPr>
          <w:rFonts w:cs="Arial"/>
        </w:rPr>
        <w:t xml:space="preserve">ommunity </w:t>
      </w:r>
      <w:r w:rsidRPr="00121AEF">
        <w:rPr>
          <w:rFonts w:cs="Arial"/>
        </w:rPr>
        <w:t>B</w:t>
      </w:r>
      <w:r w:rsidR="00D40A6E">
        <w:rPr>
          <w:rFonts w:cs="Arial"/>
        </w:rPr>
        <w:t xml:space="preserve">ased </w:t>
      </w:r>
      <w:r w:rsidRPr="00121AEF">
        <w:rPr>
          <w:rFonts w:cs="Arial"/>
        </w:rPr>
        <w:t>H</w:t>
      </w:r>
      <w:r w:rsidR="00D40A6E">
        <w:rPr>
          <w:rFonts w:cs="Arial"/>
        </w:rPr>
        <w:t>ealth Insurance (CBHI)</w:t>
      </w:r>
      <w:r w:rsidRPr="00121AEF">
        <w:rPr>
          <w:rFonts w:cs="Arial"/>
        </w:rPr>
        <w:t xml:space="preserve">: </w:t>
      </w:r>
      <w:r w:rsidR="00597500">
        <w:rPr>
          <w:rFonts w:cs="Arial"/>
        </w:rPr>
        <w:t>(</w:t>
      </w:r>
      <w:r w:rsidR="005C0B92">
        <w:rPr>
          <w:rFonts w:cs="Arial"/>
        </w:rPr>
        <w:t>key elements</w:t>
      </w:r>
      <w:r w:rsidR="00597500">
        <w:rPr>
          <w:rFonts w:cs="Arial"/>
        </w:rPr>
        <w:t xml:space="preserve">: </w:t>
      </w:r>
      <w:r w:rsidRPr="00121AEF">
        <w:rPr>
          <w:rFonts w:cs="Arial"/>
        </w:rPr>
        <w:t>updated analysis of the CBHI scheme regarding costing of packages, contributions, enrolment, public subsi</w:t>
      </w:r>
      <w:r w:rsidR="00D40A6E">
        <w:rPr>
          <w:rFonts w:cs="Arial"/>
        </w:rPr>
        <w:t>dies or evolution of the scheme</w:t>
      </w:r>
      <w:r w:rsidRPr="00121AEF">
        <w:rPr>
          <w:rFonts w:cs="Arial"/>
        </w:rPr>
        <w:t xml:space="preserve">); </w:t>
      </w:r>
    </w:p>
    <w:p w14:paraId="6738AE2D" w14:textId="77777777" w:rsidR="00121AEF" w:rsidRPr="00121AEF" w:rsidRDefault="00121AEF" w:rsidP="00121AEF">
      <w:pPr>
        <w:pStyle w:val="BTCBodyText"/>
        <w:numPr>
          <w:ilvl w:val="0"/>
          <w:numId w:val="33"/>
        </w:numPr>
        <w:spacing w:line="276" w:lineRule="auto"/>
        <w:rPr>
          <w:rFonts w:cs="Arial"/>
        </w:rPr>
      </w:pPr>
      <w:r w:rsidRPr="00121AEF">
        <w:rPr>
          <w:rFonts w:cs="Arial"/>
        </w:rPr>
        <w:t xml:space="preserve">The implementation of the national reforms on Public Finance </w:t>
      </w:r>
      <w:r w:rsidR="00ED60DD">
        <w:rPr>
          <w:rFonts w:cs="Arial"/>
        </w:rPr>
        <w:t>Management and Decentralization</w:t>
      </w:r>
      <w:r w:rsidRPr="00121AEF">
        <w:rPr>
          <w:rFonts w:cs="Arial"/>
        </w:rPr>
        <w:t xml:space="preserve">: </w:t>
      </w:r>
      <w:r w:rsidR="00597500">
        <w:rPr>
          <w:rFonts w:cs="Arial"/>
        </w:rPr>
        <w:t>(</w:t>
      </w:r>
      <w:r w:rsidR="005C0B92">
        <w:rPr>
          <w:rFonts w:cs="Arial"/>
        </w:rPr>
        <w:t>key elements</w:t>
      </w:r>
      <w:r w:rsidR="00597500">
        <w:rPr>
          <w:rFonts w:cs="Arial"/>
        </w:rPr>
        <w:t xml:space="preserve">: </w:t>
      </w:r>
      <w:r w:rsidRPr="00121AEF">
        <w:rPr>
          <w:rFonts w:cs="Arial"/>
        </w:rPr>
        <w:t>updated analysis of health service delivery or planning by district level);</w:t>
      </w:r>
    </w:p>
    <w:p w14:paraId="047EDCBA" w14:textId="77777777" w:rsidR="00121AEF" w:rsidRPr="00121AEF" w:rsidRDefault="00121AEF" w:rsidP="00121AEF">
      <w:pPr>
        <w:pStyle w:val="BTCBodyText"/>
        <w:numPr>
          <w:ilvl w:val="0"/>
          <w:numId w:val="33"/>
        </w:numPr>
        <w:spacing w:line="276" w:lineRule="auto"/>
        <w:rPr>
          <w:rFonts w:cs="Arial"/>
        </w:rPr>
      </w:pPr>
      <w:r w:rsidRPr="00121AEF">
        <w:rPr>
          <w:rFonts w:cs="Arial"/>
        </w:rPr>
        <w:t>A regular, constructive policy dialogue around strategic issues based on the M</w:t>
      </w:r>
      <w:r w:rsidR="00D40A6E">
        <w:rPr>
          <w:rFonts w:cs="Arial"/>
        </w:rPr>
        <w:t xml:space="preserve">emorandum </w:t>
      </w:r>
      <w:r w:rsidRPr="00121AEF">
        <w:rPr>
          <w:rFonts w:cs="Arial"/>
        </w:rPr>
        <w:t>o</w:t>
      </w:r>
      <w:r w:rsidR="00D40A6E">
        <w:rPr>
          <w:rFonts w:cs="Arial"/>
        </w:rPr>
        <w:t xml:space="preserve">f </w:t>
      </w:r>
      <w:r w:rsidRPr="00121AEF">
        <w:rPr>
          <w:rFonts w:cs="Arial"/>
        </w:rPr>
        <w:t>U</w:t>
      </w:r>
      <w:r w:rsidR="00D40A6E">
        <w:rPr>
          <w:rFonts w:cs="Arial"/>
        </w:rPr>
        <w:t>nderstanding</w:t>
      </w:r>
      <w:r w:rsidRPr="00121AEF">
        <w:rPr>
          <w:rFonts w:cs="Arial"/>
        </w:rPr>
        <w:t xml:space="preserve"> between the G</w:t>
      </w:r>
      <w:r w:rsidR="00D40A6E">
        <w:rPr>
          <w:rFonts w:cs="Arial"/>
        </w:rPr>
        <w:t xml:space="preserve">overnment </w:t>
      </w:r>
      <w:r w:rsidRPr="00121AEF">
        <w:rPr>
          <w:rFonts w:cs="Arial"/>
        </w:rPr>
        <w:t>o</w:t>
      </w:r>
      <w:r w:rsidR="00D40A6E">
        <w:rPr>
          <w:rFonts w:cs="Arial"/>
        </w:rPr>
        <w:t xml:space="preserve">f </w:t>
      </w:r>
      <w:r w:rsidRPr="00121AEF">
        <w:rPr>
          <w:rFonts w:cs="Arial"/>
        </w:rPr>
        <w:t>R</w:t>
      </w:r>
      <w:r w:rsidR="00D40A6E">
        <w:rPr>
          <w:rFonts w:cs="Arial"/>
        </w:rPr>
        <w:t>wanda</w:t>
      </w:r>
      <w:r w:rsidRPr="00121AEF">
        <w:rPr>
          <w:rFonts w:cs="Arial"/>
        </w:rPr>
        <w:t xml:space="preserve"> and the D</w:t>
      </w:r>
      <w:r w:rsidR="00D40A6E">
        <w:rPr>
          <w:rFonts w:cs="Arial"/>
        </w:rPr>
        <w:t xml:space="preserve">evelopment </w:t>
      </w:r>
      <w:r w:rsidRPr="00121AEF">
        <w:rPr>
          <w:rFonts w:cs="Arial"/>
        </w:rPr>
        <w:t>P</w:t>
      </w:r>
      <w:r w:rsidR="00D40A6E">
        <w:rPr>
          <w:rFonts w:cs="Arial"/>
        </w:rPr>
        <w:t>artners</w:t>
      </w:r>
      <w:r w:rsidRPr="00121AEF">
        <w:rPr>
          <w:rFonts w:cs="Arial"/>
        </w:rPr>
        <w:t>;</w:t>
      </w:r>
    </w:p>
    <w:p w14:paraId="11E68006" w14:textId="77777777" w:rsidR="00121AEF" w:rsidRPr="00121AEF" w:rsidRDefault="00121AEF" w:rsidP="00121AEF">
      <w:pPr>
        <w:pStyle w:val="BTCBodyText"/>
        <w:numPr>
          <w:ilvl w:val="0"/>
          <w:numId w:val="33"/>
        </w:numPr>
        <w:spacing w:line="276" w:lineRule="auto"/>
        <w:rPr>
          <w:rFonts w:cs="Arial"/>
        </w:rPr>
      </w:pPr>
      <w:r w:rsidRPr="00121AEF">
        <w:rPr>
          <w:rFonts w:cs="Arial"/>
        </w:rPr>
        <w:t>Transparency in access to disaggregated health sector data including for districts and Development Partners</w:t>
      </w:r>
      <w:r w:rsidR="00ED60DD">
        <w:rPr>
          <w:rFonts w:cs="Arial"/>
        </w:rPr>
        <w:t>:</w:t>
      </w:r>
      <w:r w:rsidR="004C7CF0">
        <w:rPr>
          <w:rFonts w:cs="Arial"/>
        </w:rPr>
        <w:t xml:space="preserve"> (</w:t>
      </w:r>
      <w:r w:rsidR="005C0B92">
        <w:rPr>
          <w:rFonts w:cs="Arial"/>
        </w:rPr>
        <w:t>key elements</w:t>
      </w:r>
      <w:r w:rsidR="004C7CF0">
        <w:rPr>
          <w:rFonts w:cs="Arial"/>
        </w:rPr>
        <w:t>: digital information platforms/portals, computerised real time HMIS, knowledge management, linkages between academia and policy makers)</w:t>
      </w:r>
      <w:r w:rsidRPr="00121AEF">
        <w:rPr>
          <w:rFonts w:cs="Arial"/>
        </w:rPr>
        <w:t xml:space="preserve">. </w:t>
      </w:r>
    </w:p>
    <w:p w14:paraId="52CA1F59" w14:textId="77777777" w:rsidR="001F6778" w:rsidRPr="006D25E3" w:rsidRDefault="001F6778" w:rsidP="006D25E3">
      <w:pPr>
        <w:pStyle w:val="BTCBodyText"/>
        <w:spacing w:line="276" w:lineRule="auto"/>
        <w:rPr>
          <w:rFonts w:cs="Arial"/>
        </w:rPr>
      </w:pPr>
      <w:r w:rsidRPr="006D25E3">
        <w:rPr>
          <w:rFonts w:cs="Arial"/>
        </w:rPr>
        <w:t xml:space="preserve">The quality of the policy dialogue and the progress made with regard to these areas of attention will be an important element of evaluation of the health sector. </w:t>
      </w:r>
    </w:p>
    <w:p w14:paraId="20A2D148" w14:textId="77777777" w:rsidR="00466AAA" w:rsidRDefault="00255A69" w:rsidP="006D25E3">
      <w:pPr>
        <w:pStyle w:val="BTCBodyText"/>
        <w:spacing w:line="276" w:lineRule="auto"/>
        <w:rPr>
          <w:rFonts w:cs="Arial"/>
        </w:rPr>
      </w:pPr>
      <w:r w:rsidRPr="006D25E3">
        <w:rPr>
          <w:rFonts w:cs="Arial"/>
        </w:rPr>
        <w:lastRenderedPageBreak/>
        <w:t>Crucial</w:t>
      </w:r>
      <w:r w:rsidR="001F6778" w:rsidRPr="006D25E3">
        <w:rPr>
          <w:rFonts w:cs="Arial"/>
        </w:rPr>
        <w:t xml:space="preserve"> in this next phase of Sector Budget Support </w:t>
      </w:r>
      <w:r w:rsidRPr="006D25E3">
        <w:rPr>
          <w:rFonts w:cs="Arial"/>
        </w:rPr>
        <w:t xml:space="preserve"> is extending the presence of a Public health expert and a Public Finance Management expert, for several reasons: </w:t>
      </w:r>
    </w:p>
    <w:p w14:paraId="3607B05D" w14:textId="43A3C4A1" w:rsidR="00466AAA" w:rsidRDefault="00255A69" w:rsidP="00055A54">
      <w:pPr>
        <w:pStyle w:val="BTCBodyText"/>
        <w:numPr>
          <w:ilvl w:val="0"/>
          <w:numId w:val="68"/>
        </w:numPr>
        <w:spacing w:line="276" w:lineRule="auto"/>
        <w:rPr>
          <w:rFonts w:cs="Arial"/>
          <w:lang w:val="en-US"/>
        </w:rPr>
      </w:pPr>
      <w:r w:rsidRPr="006D25E3">
        <w:rPr>
          <w:rFonts w:cs="Arial"/>
        </w:rPr>
        <w:t xml:space="preserve">the </w:t>
      </w:r>
      <w:r w:rsidR="005B1DD2" w:rsidRPr="006D25E3">
        <w:rPr>
          <w:rFonts w:cs="Arial"/>
        </w:rPr>
        <w:t xml:space="preserve">follow-up of the </w:t>
      </w:r>
      <w:r w:rsidRPr="006D25E3">
        <w:rPr>
          <w:rFonts w:cs="Arial"/>
        </w:rPr>
        <w:t xml:space="preserve">implementation of the  recommendations made </w:t>
      </w:r>
      <w:r w:rsidR="007E0A37">
        <w:rPr>
          <w:rFonts w:cs="Arial"/>
        </w:rPr>
        <w:t>in</w:t>
      </w:r>
      <w:r w:rsidR="007E0A37" w:rsidRPr="006D25E3">
        <w:rPr>
          <w:rFonts w:cs="Arial"/>
        </w:rPr>
        <w:t xml:space="preserve"> </w:t>
      </w:r>
      <w:r w:rsidRPr="006D25E3">
        <w:rPr>
          <w:rFonts w:cs="Arial"/>
        </w:rPr>
        <w:t xml:space="preserve">the recent MTR of HSSP III </w:t>
      </w:r>
      <w:r w:rsidR="005B1DD2" w:rsidRPr="006D25E3">
        <w:rPr>
          <w:rFonts w:cs="Arial"/>
        </w:rPr>
        <w:t>is key i</w:t>
      </w:r>
      <w:r w:rsidRPr="006D25E3">
        <w:rPr>
          <w:rFonts w:cs="Arial"/>
        </w:rPr>
        <w:t xml:space="preserve">n the </w:t>
      </w:r>
      <w:r w:rsidR="005B1DD2" w:rsidRPr="006D25E3">
        <w:rPr>
          <w:rFonts w:cs="Arial"/>
        </w:rPr>
        <w:t xml:space="preserve">current </w:t>
      </w:r>
      <w:r w:rsidRPr="006D25E3">
        <w:rPr>
          <w:rFonts w:cs="Arial"/>
        </w:rPr>
        <w:t>policy dialogue</w:t>
      </w:r>
      <w:r w:rsidRPr="006D25E3">
        <w:rPr>
          <w:rFonts w:cs="Arial"/>
          <w:lang w:val="en-US"/>
        </w:rPr>
        <w:t xml:space="preserve">; </w:t>
      </w:r>
    </w:p>
    <w:p w14:paraId="6F04BB3D" w14:textId="77777777" w:rsidR="00466AAA" w:rsidRDefault="00255A69" w:rsidP="00055A54">
      <w:pPr>
        <w:pStyle w:val="BTCBodyText"/>
        <w:numPr>
          <w:ilvl w:val="0"/>
          <w:numId w:val="68"/>
        </w:numPr>
        <w:spacing w:line="276" w:lineRule="auto"/>
        <w:rPr>
          <w:rFonts w:cs="Arial"/>
          <w:lang w:val="en-US"/>
        </w:rPr>
      </w:pPr>
      <w:r w:rsidRPr="006D25E3">
        <w:rPr>
          <w:rFonts w:cs="Arial"/>
          <w:lang w:val="en-US"/>
        </w:rPr>
        <w:t>ii) being the only the SBS donor</w:t>
      </w:r>
      <w:r w:rsidR="00FB2737">
        <w:rPr>
          <w:rFonts w:cs="Arial"/>
          <w:lang w:val="en-US"/>
        </w:rPr>
        <w:t xml:space="preserve"> with a sector wide perspective</w:t>
      </w:r>
      <w:r w:rsidRPr="006D25E3">
        <w:rPr>
          <w:rFonts w:cs="Arial"/>
          <w:lang w:val="en-US"/>
        </w:rPr>
        <w:t>, it</w:t>
      </w:r>
      <w:r w:rsidR="007E0A37">
        <w:rPr>
          <w:rFonts w:cs="Arial"/>
          <w:lang w:val="en-US"/>
        </w:rPr>
        <w:t xml:space="preserve"> i</w:t>
      </w:r>
      <w:r w:rsidRPr="006D25E3">
        <w:rPr>
          <w:rFonts w:cs="Arial"/>
          <w:lang w:val="en-US"/>
        </w:rPr>
        <w:t xml:space="preserve">s important that Belgium acts as a constructive but critical sounding board in the policy dialogue, in particular with regard to equity and sustainability issues; </w:t>
      </w:r>
    </w:p>
    <w:p w14:paraId="64A9347B" w14:textId="77777777" w:rsidR="00466AAA" w:rsidRDefault="00255A69" w:rsidP="00055A54">
      <w:pPr>
        <w:pStyle w:val="BTCBodyText"/>
        <w:numPr>
          <w:ilvl w:val="0"/>
          <w:numId w:val="68"/>
        </w:numPr>
        <w:spacing w:line="276" w:lineRule="auto"/>
        <w:rPr>
          <w:rFonts w:cs="Arial"/>
          <w:lang w:val="en-US"/>
        </w:rPr>
      </w:pPr>
      <w:r w:rsidRPr="006D25E3">
        <w:rPr>
          <w:rFonts w:cs="Arial"/>
          <w:lang w:val="en-US"/>
        </w:rPr>
        <w:t xml:space="preserve">iii) there is need for expertise with a helicopter-view and long term perspective with regard to the Rwandan Health system; </w:t>
      </w:r>
    </w:p>
    <w:p w14:paraId="5EFDCDB7" w14:textId="77777777" w:rsidR="00466AAA" w:rsidRDefault="00255A69" w:rsidP="00055A54">
      <w:pPr>
        <w:pStyle w:val="BTCBodyText"/>
        <w:numPr>
          <w:ilvl w:val="0"/>
          <w:numId w:val="68"/>
        </w:numPr>
        <w:spacing w:line="276" w:lineRule="auto"/>
        <w:rPr>
          <w:rFonts w:cs="Arial"/>
          <w:lang w:val="en-US"/>
        </w:rPr>
      </w:pPr>
      <w:r w:rsidRPr="006D25E3">
        <w:rPr>
          <w:rFonts w:cs="Arial"/>
          <w:lang w:val="en-US"/>
        </w:rPr>
        <w:t xml:space="preserve">iv) the mandate of the current chair of the DPG (USAID) is </w:t>
      </w:r>
      <w:r w:rsidR="001A5B5F">
        <w:rPr>
          <w:rFonts w:cs="Arial"/>
          <w:lang w:val="en-US"/>
        </w:rPr>
        <w:t>likely to end</w:t>
      </w:r>
      <w:r w:rsidRPr="006D25E3">
        <w:rPr>
          <w:rFonts w:cs="Arial"/>
          <w:lang w:val="en-US"/>
        </w:rPr>
        <w:t xml:space="preserve"> </w:t>
      </w:r>
      <w:r w:rsidR="00F44C1E">
        <w:rPr>
          <w:rFonts w:cs="Arial"/>
          <w:lang w:val="en-US"/>
        </w:rPr>
        <w:t>in the foreseeable future</w:t>
      </w:r>
      <w:r w:rsidR="00682A5A">
        <w:rPr>
          <w:rStyle w:val="FootnoteReference"/>
          <w:rFonts w:cs="Arial"/>
          <w:lang w:val="en-US"/>
        </w:rPr>
        <w:footnoteReference w:id="3"/>
      </w:r>
      <w:r w:rsidRPr="006D25E3">
        <w:rPr>
          <w:rFonts w:cs="Arial"/>
          <w:lang w:val="en-US"/>
        </w:rPr>
        <w:t xml:space="preserve">. Belgium is </w:t>
      </w:r>
      <w:r w:rsidR="00E66959">
        <w:rPr>
          <w:rFonts w:cs="Arial"/>
          <w:lang w:val="en-US"/>
        </w:rPr>
        <w:t>well-</w:t>
      </w:r>
      <w:r w:rsidRPr="006D25E3">
        <w:rPr>
          <w:rFonts w:cs="Arial"/>
          <w:lang w:val="en-US"/>
        </w:rPr>
        <w:t xml:space="preserve">placed to take up the role of the DPG chair not only because of the volume of its aid but also because of its longstanding experience and its </w:t>
      </w:r>
      <w:r w:rsidR="00A02D06">
        <w:rPr>
          <w:rFonts w:cs="Arial"/>
          <w:lang w:val="en-US"/>
        </w:rPr>
        <w:t xml:space="preserve">approach </w:t>
      </w:r>
      <w:r w:rsidR="007E0A37">
        <w:rPr>
          <w:rFonts w:cs="Arial"/>
          <w:lang w:val="en-US"/>
        </w:rPr>
        <w:t xml:space="preserve">towards </w:t>
      </w:r>
      <w:r w:rsidR="00A02D06">
        <w:rPr>
          <w:rFonts w:cs="Arial"/>
          <w:lang w:val="en-US"/>
        </w:rPr>
        <w:t xml:space="preserve">comprehensive </w:t>
      </w:r>
      <w:r w:rsidRPr="006D25E3">
        <w:rPr>
          <w:rFonts w:cs="Arial"/>
          <w:lang w:val="en-US"/>
        </w:rPr>
        <w:t>health system</w:t>
      </w:r>
      <w:r w:rsidR="00A02D06">
        <w:rPr>
          <w:rFonts w:cs="Arial"/>
          <w:lang w:val="en-US"/>
        </w:rPr>
        <w:t xml:space="preserve"> strengthening</w:t>
      </w:r>
      <w:r w:rsidR="007E0A37">
        <w:rPr>
          <w:rFonts w:cs="Arial"/>
          <w:lang w:val="en-US"/>
        </w:rPr>
        <w:t xml:space="preserve"> and use of country systems</w:t>
      </w:r>
      <w:r w:rsidRPr="006D25E3">
        <w:rPr>
          <w:rFonts w:cs="Arial"/>
          <w:lang w:val="en-US"/>
        </w:rPr>
        <w:t xml:space="preserve">; </w:t>
      </w:r>
    </w:p>
    <w:p w14:paraId="591013D6" w14:textId="49C9C996" w:rsidR="00466AAA" w:rsidRDefault="00255A69" w:rsidP="00055A54">
      <w:pPr>
        <w:pStyle w:val="BTCBodyText"/>
        <w:numPr>
          <w:ilvl w:val="0"/>
          <w:numId w:val="68"/>
        </w:numPr>
        <w:spacing w:line="276" w:lineRule="auto"/>
        <w:rPr>
          <w:rFonts w:cs="Arial"/>
          <w:lang w:val="en-US"/>
        </w:rPr>
      </w:pPr>
      <w:r w:rsidRPr="006D25E3">
        <w:rPr>
          <w:rFonts w:cs="Arial"/>
          <w:lang w:val="en-US"/>
        </w:rPr>
        <w:t xml:space="preserve">v) the logic of the Belgian health </w:t>
      </w:r>
      <w:r w:rsidR="00DF3BB2">
        <w:rPr>
          <w:rFonts w:cs="Arial"/>
          <w:lang w:val="en-US"/>
        </w:rPr>
        <w:t>program</w:t>
      </w:r>
      <w:r w:rsidRPr="006D25E3">
        <w:rPr>
          <w:rFonts w:cs="Arial"/>
          <w:lang w:val="en-US"/>
        </w:rPr>
        <w:t xml:space="preserve"> requires expertise at the level of the budget support component in order to feed the policy dialogue based on the reality at the operational </w:t>
      </w:r>
      <w:r w:rsidR="009E020A">
        <w:rPr>
          <w:rFonts w:cs="Arial"/>
          <w:lang w:val="en-US"/>
        </w:rPr>
        <w:t>level;</w:t>
      </w:r>
    </w:p>
    <w:p w14:paraId="03FC4527" w14:textId="77777777" w:rsidR="00466AAA" w:rsidRPr="00466AAA" w:rsidRDefault="00466AAA" w:rsidP="00466AAA">
      <w:pPr>
        <w:widowControl/>
        <w:suppressAutoHyphens w:val="0"/>
        <w:spacing w:before="0" w:after="0" w:line="240" w:lineRule="auto"/>
        <w:rPr>
          <w:lang w:val="en-US"/>
        </w:rPr>
      </w:pPr>
      <w:r w:rsidRPr="00466AAA">
        <w:rPr>
          <w:lang w:val="en-US"/>
        </w:rPr>
        <w:t xml:space="preserve">There is a specific need to maintain PFM expertise for the following reasons: </w:t>
      </w:r>
    </w:p>
    <w:p w14:paraId="7FF58BC8" w14:textId="77777777" w:rsidR="00466AAA" w:rsidRPr="00466AAA" w:rsidRDefault="00466AAA" w:rsidP="00466AAA">
      <w:pPr>
        <w:widowControl/>
        <w:numPr>
          <w:ilvl w:val="0"/>
          <w:numId w:val="67"/>
        </w:numPr>
        <w:suppressAutoHyphens w:val="0"/>
        <w:spacing w:before="0" w:after="0" w:line="240" w:lineRule="auto"/>
      </w:pPr>
      <w:r w:rsidRPr="00466AAA">
        <w:rPr>
          <w:lang w:val="en-US"/>
        </w:rPr>
        <w:t>Belgium’s dialogue on the sustainability of Rwanda’s health system and health financing requires continued and close follow-up of the country’s macro-economic context, particularly in view of the current and growing concerns on Rwanda’s external sector;</w:t>
      </w:r>
    </w:p>
    <w:p w14:paraId="0A0074B7" w14:textId="77777777" w:rsidR="00466AAA" w:rsidRPr="00466AAA" w:rsidRDefault="00466AAA" w:rsidP="00466AAA">
      <w:pPr>
        <w:widowControl/>
        <w:numPr>
          <w:ilvl w:val="0"/>
          <w:numId w:val="67"/>
        </w:numPr>
        <w:suppressAutoHyphens w:val="0"/>
        <w:spacing w:before="0" w:after="0" w:line="240" w:lineRule="auto"/>
      </w:pPr>
      <w:r w:rsidRPr="00466AAA">
        <w:rPr>
          <w:lang w:val="en-US"/>
        </w:rPr>
        <w:t xml:space="preserve">Belgium’s focus on the development of a </w:t>
      </w:r>
      <w:r w:rsidRPr="00466AAA">
        <w:t>people-centred, integrated, resilient and sustainable health system</w:t>
      </w:r>
      <w:r w:rsidRPr="00466AAA">
        <w:rPr>
          <w:lang w:val="en-US"/>
        </w:rPr>
        <w:t xml:space="preserve"> also requires continued and detailed budget analysis to identify and dialogue on medium-term budgetary trends effectively reflecting strategic choices made at national and sector levels;</w:t>
      </w:r>
    </w:p>
    <w:p w14:paraId="4E8A4A1A" w14:textId="77777777" w:rsidR="00466AAA" w:rsidRPr="00466AAA" w:rsidRDefault="00466AAA" w:rsidP="00466AAA">
      <w:pPr>
        <w:widowControl/>
        <w:numPr>
          <w:ilvl w:val="0"/>
          <w:numId w:val="67"/>
        </w:numPr>
        <w:suppressAutoHyphens w:val="0"/>
        <w:spacing w:before="0" w:after="0" w:line="240" w:lineRule="auto"/>
      </w:pPr>
      <w:r w:rsidRPr="00466AAA">
        <w:t xml:space="preserve">The current engagement in the dialogue on PFM reform is highly relevant to Belgium’s bilateral cooperation portfolio, and much appreciated by other Development Partners. It should be sustained, in particular in view of the PFM reform program’s prioritised focus on domestic revenue mobilisation and PFM systems and capacity at sub-national level (hospitals and health centres), as well as the limited resources available for dialogue on PFM reforms amongst Development Partners; </w:t>
      </w:r>
    </w:p>
    <w:p w14:paraId="2A499513" w14:textId="77777777" w:rsidR="00466AAA" w:rsidRPr="00466AAA" w:rsidRDefault="00466AAA" w:rsidP="00466AAA">
      <w:pPr>
        <w:widowControl/>
        <w:numPr>
          <w:ilvl w:val="0"/>
          <w:numId w:val="67"/>
        </w:numPr>
        <w:suppressAutoHyphens w:val="0"/>
        <w:spacing w:before="0" w:after="0" w:line="240" w:lineRule="auto"/>
      </w:pPr>
      <w:r w:rsidRPr="00466AAA">
        <w:t xml:space="preserve">The composition of Belgium’s bilateral portfolio provides a high potential for synergetic engagement on PFM and Decentralization reforms, both at the strategic level (through the provision of PFM expertise linked to budget support) and at the operational level (through the decentralisation program’s component on ‘Enhancing the capacities of districts’).   </w:t>
      </w:r>
    </w:p>
    <w:p w14:paraId="63E8B445" w14:textId="77777777" w:rsidR="00466AAA" w:rsidRPr="00466AAA" w:rsidRDefault="00466AAA" w:rsidP="00466AAA">
      <w:pPr>
        <w:widowControl/>
        <w:numPr>
          <w:ilvl w:val="0"/>
          <w:numId w:val="67"/>
        </w:numPr>
        <w:suppressAutoHyphens w:val="0"/>
        <w:spacing w:before="0" w:after="0" w:line="240" w:lineRule="auto"/>
      </w:pPr>
      <w:r w:rsidRPr="00466AAA">
        <w:t xml:space="preserve">6 out of the 8 risk categories identified in the Technical Note are associated with the deployment of a PFM expert as part of the related mitigating measures (see chapter 6); </w:t>
      </w:r>
    </w:p>
    <w:p w14:paraId="34B32979" w14:textId="06BFE03A" w:rsidR="001B3158" w:rsidRDefault="001B3158" w:rsidP="00EC02D9">
      <w:pPr>
        <w:widowControl/>
        <w:suppressAutoHyphens w:val="0"/>
        <w:spacing w:before="0" w:after="0" w:line="240" w:lineRule="auto"/>
      </w:pPr>
    </w:p>
    <w:p w14:paraId="584ACB4A" w14:textId="77777777" w:rsidR="00AB31E6" w:rsidRDefault="00AB31E6" w:rsidP="00611AF2">
      <w:pPr>
        <w:pStyle w:val="BTCHeading1"/>
      </w:pPr>
      <w:bookmarkStart w:id="7" w:name="_Toc445210299"/>
      <w:bookmarkEnd w:id="4"/>
      <w:bookmarkEnd w:id="5"/>
      <w:r w:rsidRPr="00DC27DE">
        <w:t xml:space="preserve">Country </w:t>
      </w:r>
      <w:r w:rsidRPr="00A63533">
        <w:t>Context</w:t>
      </w:r>
      <w:bookmarkEnd w:id="7"/>
      <w:r w:rsidRPr="00A63533">
        <w:t xml:space="preserve"> </w:t>
      </w:r>
    </w:p>
    <w:p w14:paraId="4865C8E6" w14:textId="77777777" w:rsidR="00AC4790" w:rsidRPr="00AC4790" w:rsidRDefault="00AC4790" w:rsidP="00AC4790">
      <w:pPr>
        <w:pStyle w:val="BTCHeading2"/>
      </w:pPr>
      <w:bookmarkStart w:id="8" w:name="_Toc445210300"/>
      <w:r>
        <w:t>General Context</w:t>
      </w:r>
      <w:bookmarkEnd w:id="8"/>
    </w:p>
    <w:p w14:paraId="03D8F26E" w14:textId="77777777" w:rsidR="00AB31E6" w:rsidRPr="00D579D0" w:rsidRDefault="00AB31E6" w:rsidP="00265519">
      <w:pPr>
        <w:pStyle w:val="BTCHeading3"/>
      </w:pPr>
      <w:r>
        <w:t>Political stability</w:t>
      </w:r>
    </w:p>
    <w:p w14:paraId="34D91564" w14:textId="77777777" w:rsidR="00AB31E6" w:rsidRPr="00D41F7D" w:rsidRDefault="00AB31E6" w:rsidP="00AB31E6">
      <w:pPr>
        <w:pStyle w:val="BTCBodyText"/>
        <w:spacing w:line="276" w:lineRule="auto"/>
        <w:rPr>
          <w:rFonts w:cs="Tahoma"/>
        </w:rPr>
      </w:pPr>
      <w:r w:rsidRPr="00D41F7D">
        <w:rPr>
          <w:rFonts w:cs="Tahoma"/>
        </w:rPr>
        <w:t xml:space="preserve">Rwanda has a history of violent conflict and is still contending with the legacy of the 1994 genocide. It is situated in a volatile and conflict-affected region and, since 1994 in particular, has been involved in and/or affected by ongoing regional conflicts. </w:t>
      </w:r>
    </w:p>
    <w:p w14:paraId="07167659" w14:textId="77777777" w:rsidR="00AB31E6" w:rsidRDefault="00AB31E6" w:rsidP="00AB31E6">
      <w:pPr>
        <w:pStyle w:val="BTCBodyText"/>
        <w:spacing w:line="276" w:lineRule="auto"/>
        <w:rPr>
          <w:rFonts w:cs="Tahoma"/>
        </w:rPr>
      </w:pPr>
      <w:r w:rsidRPr="00D41F7D">
        <w:rPr>
          <w:rFonts w:cs="Tahoma"/>
        </w:rPr>
        <w:t xml:space="preserve">Against this backdrop, Rwanda has made </w:t>
      </w:r>
      <w:r w:rsidR="007E0A37">
        <w:rPr>
          <w:rFonts w:cs="Tahoma"/>
        </w:rPr>
        <w:t>tremendous</w:t>
      </w:r>
      <w:r w:rsidR="007E0A37" w:rsidRPr="00D41F7D">
        <w:rPr>
          <w:rFonts w:cs="Tahoma"/>
        </w:rPr>
        <w:t xml:space="preserve"> </w:t>
      </w:r>
      <w:r w:rsidRPr="00D41F7D">
        <w:rPr>
          <w:rFonts w:cs="Tahoma"/>
        </w:rPr>
        <w:t xml:space="preserve">progress in terms of bringing national peace and security and rebuilding core public sector institutions. </w:t>
      </w:r>
      <w:r w:rsidRPr="00E835BA">
        <w:rPr>
          <w:rFonts w:cs="Tahoma"/>
        </w:rPr>
        <w:t>The Governmen</w:t>
      </w:r>
      <w:r>
        <w:rPr>
          <w:rFonts w:cs="Tahoma"/>
        </w:rPr>
        <w:t>t</w:t>
      </w:r>
      <w:r w:rsidRPr="00E835BA">
        <w:rPr>
          <w:rFonts w:cs="Tahoma"/>
        </w:rPr>
        <w:t xml:space="preserve"> has been successful in </w:t>
      </w:r>
      <w:r>
        <w:rPr>
          <w:rFonts w:cs="Tahoma"/>
        </w:rPr>
        <w:t>maintaining the rule of law,</w:t>
      </w:r>
      <w:r w:rsidRPr="00D41F7D">
        <w:rPr>
          <w:rFonts w:cs="Tahoma"/>
        </w:rPr>
        <w:t xml:space="preserve"> </w:t>
      </w:r>
      <w:r>
        <w:rPr>
          <w:rFonts w:cs="Tahoma"/>
        </w:rPr>
        <w:t>sustaining</w:t>
      </w:r>
      <w:r w:rsidRPr="00D41F7D">
        <w:rPr>
          <w:rFonts w:cs="Tahoma"/>
        </w:rPr>
        <w:t xml:space="preserve"> high-levels of economic growth, </w:t>
      </w:r>
      <w:r>
        <w:rPr>
          <w:rFonts w:cs="Tahoma"/>
        </w:rPr>
        <w:t xml:space="preserve">and ensuring </w:t>
      </w:r>
      <w:r w:rsidRPr="00D41F7D">
        <w:rPr>
          <w:rFonts w:cs="Tahoma"/>
        </w:rPr>
        <w:t>dividends to citizens in terms of increased access to services and poverty reduction.</w:t>
      </w:r>
      <w:r w:rsidRPr="00E835BA">
        <w:rPr>
          <w:rFonts w:cs="Tahoma"/>
        </w:rPr>
        <w:t xml:space="preserve"> </w:t>
      </w:r>
      <w:r>
        <w:rPr>
          <w:rFonts w:cs="Tahoma"/>
        </w:rPr>
        <w:t xml:space="preserve">Rwanda’s short to medium term political stability is rooted in these achievements and backed by the strong leadership provided </w:t>
      </w:r>
      <w:r>
        <w:rPr>
          <w:rFonts w:cs="Tahoma"/>
        </w:rPr>
        <w:lastRenderedPageBreak/>
        <w:t xml:space="preserve">by the President and ruling party. </w:t>
      </w:r>
    </w:p>
    <w:p w14:paraId="03C6DFB8" w14:textId="77777777" w:rsidR="00AB31E6" w:rsidRDefault="00AB31E6" w:rsidP="00AB31E6">
      <w:pPr>
        <w:pStyle w:val="BTCBodyText"/>
        <w:spacing w:line="276" w:lineRule="auto"/>
        <w:rPr>
          <w:rFonts w:cs="Tahoma"/>
        </w:rPr>
      </w:pPr>
      <w:r>
        <w:rPr>
          <w:rFonts w:cs="Tahoma"/>
        </w:rPr>
        <w:t xml:space="preserve">There is however concern about the degree of power centralization, restrictions on political space, and the degree of domestic accountability and citizen participation in the decisions that affect and concern them. </w:t>
      </w:r>
      <w:r w:rsidRPr="00406F90">
        <w:rPr>
          <w:rFonts w:cs="Tahoma"/>
        </w:rPr>
        <w:t>This is compounded by</w:t>
      </w:r>
      <w:r>
        <w:rPr>
          <w:rFonts w:cs="Tahoma"/>
        </w:rPr>
        <w:t xml:space="preserve"> a weak civil society and media</w:t>
      </w:r>
      <w:r w:rsidRPr="00406F90">
        <w:rPr>
          <w:rFonts w:cs="Tahoma"/>
        </w:rPr>
        <w:t xml:space="preserve"> that can only marginally contribute to pluralism, oversight and accountability.</w:t>
      </w:r>
      <w:r>
        <w:rPr>
          <w:rFonts w:cs="Tahoma"/>
        </w:rPr>
        <w:t xml:space="preserve"> Continued real or perceived levels of inequalities are further risks to the longer term social cohesion and political stability. </w:t>
      </w:r>
    </w:p>
    <w:p w14:paraId="7F814FD6" w14:textId="77777777" w:rsidR="00AB31E6" w:rsidRPr="002E3638" w:rsidRDefault="00AB31E6" w:rsidP="00265519">
      <w:pPr>
        <w:pStyle w:val="BTCHeading3"/>
      </w:pPr>
      <w:r>
        <w:t>Macroeconomic stability</w:t>
      </w:r>
    </w:p>
    <w:p w14:paraId="1EE0B536" w14:textId="77777777" w:rsidR="00AB31E6" w:rsidRPr="00DC6671" w:rsidRDefault="00AB31E6" w:rsidP="00AB31E6">
      <w:pPr>
        <w:spacing w:after="120" w:line="276" w:lineRule="auto"/>
        <w:jc w:val="both"/>
        <w:rPr>
          <w:szCs w:val="20"/>
        </w:rPr>
      </w:pPr>
      <w:r w:rsidRPr="00DC6671">
        <w:rPr>
          <w:b/>
          <w:szCs w:val="20"/>
        </w:rPr>
        <w:t>Rwanda has been one of the best-performing economies over the past fifteen years</w:t>
      </w:r>
      <w:r w:rsidRPr="00DC6671">
        <w:rPr>
          <w:szCs w:val="20"/>
        </w:rPr>
        <w:t>, with annual GDP growth rate averaging 8.5% over the period, supported by strong contributions from agriculture, construction and services. There are few, if any, examples of countries that have maintained such a high growth rate for such an extended period.  Rwanda’s aim has been to achieve an economic transition from a poor, post-conflict nation, to a thriving, middle income, regional trade and investment hub by 2020.</w:t>
      </w:r>
    </w:p>
    <w:p w14:paraId="2D94A4D2" w14:textId="77777777" w:rsidR="00AB31E6" w:rsidRPr="00DC6671" w:rsidRDefault="00AB31E6" w:rsidP="00AB31E6">
      <w:pPr>
        <w:spacing w:after="120" w:line="276" w:lineRule="auto"/>
        <w:jc w:val="both"/>
        <w:rPr>
          <w:szCs w:val="20"/>
        </w:rPr>
      </w:pPr>
      <w:r w:rsidRPr="00DC6671">
        <w:rPr>
          <w:b/>
          <w:szCs w:val="20"/>
        </w:rPr>
        <w:t>Rwanda’s success has been underpinned by sound macroeconomic policies, large aid inflows, and fairly robust governance.</w:t>
      </w:r>
      <w:r w:rsidRPr="00DC6671">
        <w:rPr>
          <w:szCs w:val="20"/>
        </w:rPr>
        <w:t xml:space="preserve"> Fiscal and monetary policies have focused on maintaining macroeconomic stability, maintaining fiscal deficits and inflation at low levels in recent years. Rwanda has benefited from substantial financial aid from Development Partners, which has supported Government’s expansionary policy and its ability to manage the balance of payments. The Government has been successful in mobilizing and efficiently managing these resources, notably in view of improving</w:t>
      </w:r>
      <w:r w:rsidR="007E0A37">
        <w:rPr>
          <w:szCs w:val="20"/>
        </w:rPr>
        <w:t xml:space="preserve"> its</w:t>
      </w:r>
      <w:r w:rsidRPr="00DC6671">
        <w:rPr>
          <w:szCs w:val="20"/>
        </w:rPr>
        <w:t xml:space="preserve"> Public Finance Management (PFM) systems and practices (See section 3.3). Further success has been achieved in improving the business environment to foster private sector investment. Rwanda ranked 46</w:t>
      </w:r>
      <w:r w:rsidRPr="00DC6671">
        <w:rPr>
          <w:szCs w:val="20"/>
          <w:vertAlign w:val="superscript"/>
        </w:rPr>
        <w:t>th</w:t>
      </w:r>
      <w:r w:rsidRPr="00DC6671">
        <w:rPr>
          <w:szCs w:val="20"/>
        </w:rPr>
        <w:t xml:space="preserve"> out of 189 countries on the World Bank’s 2015 ease of doing business index.  </w:t>
      </w:r>
    </w:p>
    <w:p w14:paraId="3A83DBB7" w14:textId="77777777" w:rsidR="00AB31E6" w:rsidRPr="00DC6671" w:rsidRDefault="00AB31E6" w:rsidP="00AB31E6">
      <w:pPr>
        <w:spacing w:after="120" w:line="276" w:lineRule="auto"/>
        <w:jc w:val="both"/>
        <w:rPr>
          <w:szCs w:val="20"/>
        </w:rPr>
      </w:pPr>
      <w:r w:rsidRPr="00DC6671">
        <w:rPr>
          <w:b/>
          <w:szCs w:val="20"/>
        </w:rPr>
        <w:t xml:space="preserve">Rwanda’s economic growth has been accompanied by a remarkable reduction in poverty, albeit from a baseline, reflecting the Government’s strong commitment and leadership for poverty reduction. </w:t>
      </w:r>
      <w:r w:rsidRPr="00DC6671">
        <w:rPr>
          <w:szCs w:val="20"/>
        </w:rPr>
        <w:t xml:space="preserve">Income poverty fell sharply from 59% in the early 2000s to 39.1% in </w:t>
      </w:r>
      <w:r w:rsidR="00FE34EC" w:rsidRPr="00DC6671">
        <w:rPr>
          <w:szCs w:val="20"/>
        </w:rPr>
        <w:t>201</w:t>
      </w:r>
      <w:r w:rsidR="00FE34EC">
        <w:rPr>
          <w:szCs w:val="20"/>
        </w:rPr>
        <w:t>4</w:t>
      </w:r>
      <w:r w:rsidR="00FE34EC" w:rsidRPr="00DC6671">
        <w:rPr>
          <w:szCs w:val="20"/>
        </w:rPr>
        <w:t xml:space="preserve"> </w:t>
      </w:r>
      <w:r w:rsidRPr="00DC6671">
        <w:rPr>
          <w:szCs w:val="20"/>
        </w:rPr>
        <w:t xml:space="preserve">(national poverty line), while the reduction of inequality, as measured by the Gini coefficient, has been </w:t>
      </w:r>
      <w:r>
        <w:rPr>
          <w:szCs w:val="20"/>
        </w:rPr>
        <w:t xml:space="preserve">more </w:t>
      </w:r>
      <w:r w:rsidRPr="00DC6671">
        <w:rPr>
          <w:szCs w:val="20"/>
        </w:rPr>
        <w:t xml:space="preserve">modest from 0.520 in 2001 to 0.448 in 2014. Rwanda stands out as having achieved </w:t>
      </w:r>
      <w:r w:rsidRPr="00DC6671">
        <w:rPr>
          <w:lang w:val="da-DK"/>
        </w:rPr>
        <w:t xml:space="preserve">impressive progress towards most of the Millenium Development Goals (MDGs). </w:t>
      </w:r>
      <w:r w:rsidRPr="00DC6671">
        <w:rPr>
          <w:szCs w:val="20"/>
        </w:rPr>
        <w:t xml:space="preserve">Between 2000 and 2013, Rwanda’s Human Development Index (HDI) value increased from 0.329 to 0.506, an increase of 53.7%. </w:t>
      </w:r>
    </w:p>
    <w:p w14:paraId="6F90C3A2" w14:textId="77777777" w:rsidR="00FB2737" w:rsidRDefault="00FB2737">
      <w:pPr>
        <w:widowControl/>
        <w:suppressAutoHyphens w:val="0"/>
        <w:spacing w:before="0" w:after="0" w:line="240" w:lineRule="auto"/>
        <w:rPr>
          <w:b/>
          <w:sz w:val="16"/>
          <w:szCs w:val="16"/>
        </w:rPr>
      </w:pPr>
      <w:r>
        <w:rPr>
          <w:b/>
          <w:sz w:val="16"/>
          <w:szCs w:val="16"/>
        </w:rPr>
        <w:br w:type="page"/>
      </w:r>
    </w:p>
    <w:p w14:paraId="1FAE1AFC" w14:textId="77777777" w:rsidR="00AB31E6" w:rsidRPr="00D53F36" w:rsidRDefault="00AB31E6" w:rsidP="00AB31E6">
      <w:pPr>
        <w:spacing w:after="120" w:line="276" w:lineRule="auto"/>
        <w:jc w:val="both"/>
        <w:rPr>
          <w:sz w:val="16"/>
          <w:szCs w:val="16"/>
        </w:rPr>
      </w:pPr>
      <w:r w:rsidRPr="00D53F36">
        <w:rPr>
          <w:b/>
          <w:sz w:val="16"/>
          <w:szCs w:val="16"/>
        </w:rPr>
        <w:lastRenderedPageBreak/>
        <w:t>Figure 1: Trends in poverty and extreme poverty reduction</w:t>
      </w:r>
      <w:r w:rsidRPr="00D53F36">
        <w:rPr>
          <w:sz w:val="16"/>
          <w:szCs w:val="16"/>
        </w:rPr>
        <w:t xml:space="preserve"> </w:t>
      </w:r>
      <w:r w:rsidRPr="00D53F36">
        <w:rPr>
          <w:rFonts w:cs="Arial"/>
          <w:b/>
          <w:i/>
          <w:sz w:val="16"/>
          <w:szCs w:val="16"/>
          <w:lang w:val="en-US"/>
        </w:rPr>
        <w:t xml:space="preserve">(Source: </w:t>
      </w:r>
      <w:r w:rsidR="005F610C">
        <w:rPr>
          <w:rFonts w:cs="Arial"/>
          <w:b/>
          <w:i/>
          <w:sz w:val="16"/>
          <w:szCs w:val="16"/>
          <w:lang w:val="en-US"/>
        </w:rPr>
        <w:t>MINECOFIN</w:t>
      </w:r>
      <w:r w:rsidRPr="00D53F36">
        <w:rPr>
          <w:rFonts w:cs="Arial"/>
          <w:b/>
          <w:i/>
          <w:sz w:val="16"/>
          <w:szCs w:val="16"/>
          <w:lang w:val="en-US"/>
        </w:rPr>
        <w:t>, September 2015)</w:t>
      </w:r>
    </w:p>
    <w:p w14:paraId="754DF635" w14:textId="77777777" w:rsidR="00AB31E6" w:rsidRDefault="00AB31E6" w:rsidP="00AB31E6">
      <w:pPr>
        <w:spacing w:after="120" w:line="276" w:lineRule="auto"/>
        <w:jc w:val="both"/>
        <w:rPr>
          <w:szCs w:val="20"/>
        </w:rPr>
      </w:pPr>
      <w:r>
        <w:rPr>
          <w:noProof/>
          <w:lang w:val="en-US"/>
        </w:rPr>
        <w:drawing>
          <wp:inline distT="0" distB="0" distL="0" distR="0" wp14:anchorId="33343C67" wp14:editId="75FE1B19">
            <wp:extent cx="3555583" cy="1590675"/>
            <wp:effectExtent l="0" t="0" r="698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8096" cy="1591799"/>
                    </a:xfrm>
                    <a:prstGeom prst="rect">
                      <a:avLst/>
                    </a:prstGeom>
                    <a:noFill/>
                    <a:ln>
                      <a:noFill/>
                    </a:ln>
                    <a:extLst/>
                  </pic:spPr>
                </pic:pic>
              </a:graphicData>
            </a:graphic>
          </wp:inline>
        </w:drawing>
      </w:r>
    </w:p>
    <w:p w14:paraId="4AEB4617" w14:textId="77777777" w:rsidR="00AB31E6" w:rsidRDefault="00AB31E6" w:rsidP="00AB31E6">
      <w:pPr>
        <w:spacing w:after="120" w:line="276" w:lineRule="auto"/>
        <w:jc w:val="both"/>
        <w:rPr>
          <w:szCs w:val="20"/>
        </w:rPr>
      </w:pPr>
    </w:p>
    <w:p w14:paraId="3EECBD7E" w14:textId="77777777" w:rsidR="00AB31E6" w:rsidRDefault="00AB31E6" w:rsidP="00AB31E6">
      <w:pPr>
        <w:spacing w:after="120" w:line="276" w:lineRule="auto"/>
        <w:jc w:val="both"/>
        <w:rPr>
          <w:rFonts w:cs="Arial"/>
          <w:szCs w:val="20"/>
          <w:lang w:val="en-US"/>
        </w:rPr>
      </w:pPr>
      <w:r w:rsidRPr="00DC6671">
        <w:rPr>
          <w:b/>
          <w:szCs w:val="20"/>
        </w:rPr>
        <w:t xml:space="preserve">Rwanda is facing structural challenges to sustaining its good economic performance.  </w:t>
      </w:r>
      <w:r w:rsidRPr="00DC6671">
        <w:rPr>
          <w:szCs w:val="20"/>
        </w:rPr>
        <w:t xml:space="preserve">As a small, landlocked country with limited natural resources, its export sector is small, with exports covering less than a third of imports. Energy shortages, instability in neighbouring states and the lack of adequate transportation linkages to other countries continue to handicap private sector growth. </w:t>
      </w:r>
      <w:r>
        <w:rPr>
          <w:szCs w:val="20"/>
        </w:rPr>
        <w:t xml:space="preserve">Rwanda remains overly aid-dependant, and the country’s economy is only gradually recovering from the aid dip in Financial Year 2012/13, </w:t>
      </w:r>
      <w:r w:rsidRPr="0097008B">
        <w:rPr>
          <w:rFonts w:cs="Arial"/>
          <w:szCs w:val="20"/>
          <w:lang w:val="en-US"/>
        </w:rPr>
        <w:t>which saw the suspension or delays of aid commitments and budget support disbursements by a number of Development Partners</w:t>
      </w:r>
      <w:r>
        <w:rPr>
          <w:rFonts w:cs="Arial"/>
          <w:szCs w:val="20"/>
          <w:lang w:val="en-US"/>
        </w:rPr>
        <w:t xml:space="preserve">. </w:t>
      </w:r>
    </w:p>
    <w:p w14:paraId="1B2E5C26" w14:textId="77777777" w:rsidR="00AB31E6" w:rsidRPr="0097008B" w:rsidRDefault="00AB31E6" w:rsidP="00AB31E6">
      <w:pPr>
        <w:spacing w:after="120" w:line="276" w:lineRule="auto"/>
        <w:jc w:val="both"/>
        <w:rPr>
          <w:b/>
          <w:sz w:val="16"/>
          <w:szCs w:val="16"/>
        </w:rPr>
      </w:pPr>
      <w:r w:rsidRPr="0097008B">
        <w:rPr>
          <w:b/>
          <w:sz w:val="16"/>
          <w:szCs w:val="16"/>
        </w:rPr>
        <w:t>Figure</w:t>
      </w:r>
      <w:r>
        <w:rPr>
          <w:b/>
          <w:sz w:val="16"/>
          <w:szCs w:val="16"/>
        </w:rPr>
        <w:t xml:space="preserve"> 2</w:t>
      </w:r>
      <w:r w:rsidRPr="0097008B">
        <w:rPr>
          <w:b/>
          <w:sz w:val="16"/>
          <w:szCs w:val="16"/>
        </w:rPr>
        <w:t xml:space="preserve">: </w:t>
      </w:r>
      <w:r>
        <w:rPr>
          <w:b/>
          <w:sz w:val="16"/>
          <w:szCs w:val="16"/>
        </w:rPr>
        <w:t xml:space="preserve">Trends in real GDP growth and trade deficit </w:t>
      </w:r>
      <w:r w:rsidRPr="00D53F36">
        <w:rPr>
          <w:rFonts w:cs="Arial"/>
          <w:b/>
          <w:i/>
          <w:sz w:val="16"/>
          <w:szCs w:val="16"/>
          <w:lang w:val="en-US"/>
        </w:rPr>
        <w:t>(source: IMF PSI report, June 2015)</w:t>
      </w:r>
    </w:p>
    <w:p w14:paraId="5C91DB52" w14:textId="77777777" w:rsidR="00AB31E6" w:rsidRDefault="00AB31E6" w:rsidP="00AB31E6">
      <w:pPr>
        <w:spacing w:after="120" w:line="276" w:lineRule="auto"/>
        <w:jc w:val="both"/>
        <w:rPr>
          <w:szCs w:val="20"/>
        </w:rPr>
      </w:pPr>
      <w:r w:rsidRPr="0042019F">
        <w:rPr>
          <w:noProof/>
          <w:szCs w:val="20"/>
          <w:lang w:val="en-US"/>
        </w:rPr>
        <w:drawing>
          <wp:inline distT="0" distB="0" distL="0" distR="0" wp14:anchorId="30628C90" wp14:editId="4FB73B2A">
            <wp:extent cx="2409825" cy="227076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1551" cy="2281809"/>
                    </a:xfrm>
                    <a:prstGeom prst="rect">
                      <a:avLst/>
                    </a:prstGeom>
                    <a:noFill/>
                    <a:ln>
                      <a:noFill/>
                    </a:ln>
                  </pic:spPr>
                </pic:pic>
              </a:graphicData>
            </a:graphic>
          </wp:inline>
        </w:drawing>
      </w:r>
      <w:r w:rsidRPr="0042019F">
        <w:rPr>
          <w:szCs w:val="20"/>
        </w:rPr>
        <w:t xml:space="preserve"> </w:t>
      </w:r>
      <w:r w:rsidRPr="0042019F">
        <w:rPr>
          <w:noProof/>
          <w:szCs w:val="20"/>
          <w:lang w:val="en-US"/>
        </w:rPr>
        <w:drawing>
          <wp:inline distT="0" distB="0" distL="0" distR="0" wp14:anchorId="4365A5B5" wp14:editId="2D92D65D">
            <wp:extent cx="2577349" cy="2305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2415" cy="2318524"/>
                    </a:xfrm>
                    <a:prstGeom prst="rect">
                      <a:avLst/>
                    </a:prstGeom>
                    <a:noFill/>
                    <a:ln>
                      <a:noFill/>
                    </a:ln>
                  </pic:spPr>
                </pic:pic>
              </a:graphicData>
            </a:graphic>
          </wp:inline>
        </w:drawing>
      </w:r>
      <w:r w:rsidRPr="0042019F">
        <w:rPr>
          <w:szCs w:val="20"/>
        </w:rPr>
        <w:t xml:space="preserve"> </w:t>
      </w:r>
    </w:p>
    <w:p w14:paraId="6297B77F" w14:textId="77777777" w:rsidR="00AB31E6" w:rsidRDefault="00AB31E6" w:rsidP="00AB31E6">
      <w:pPr>
        <w:spacing w:after="120" w:line="276" w:lineRule="auto"/>
        <w:jc w:val="both"/>
        <w:rPr>
          <w:b/>
          <w:szCs w:val="20"/>
        </w:rPr>
      </w:pPr>
      <w:r w:rsidRPr="00DC6671">
        <w:rPr>
          <w:b/>
          <w:szCs w:val="20"/>
        </w:rPr>
        <w:t>The country has limited fiscal space with which to ensure the fiscal sustainability of its ambitious development agenda.</w:t>
      </w:r>
      <w:r>
        <w:rPr>
          <w:szCs w:val="20"/>
        </w:rPr>
        <w:t xml:space="preserve">  </w:t>
      </w:r>
      <w:r w:rsidRPr="00CB1B53">
        <w:rPr>
          <w:szCs w:val="20"/>
        </w:rPr>
        <w:t>Since Financial Year 2012/13, lower than expected resources (tax</w:t>
      </w:r>
      <w:r>
        <w:rPr>
          <w:rStyle w:val="FootnoteReference"/>
          <w:szCs w:val="20"/>
        </w:rPr>
        <w:footnoteReference w:id="4"/>
      </w:r>
      <w:r w:rsidRPr="00CB1B53">
        <w:rPr>
          <w:szCs w:val="20"/>
        </w:rPr>
        <w:t xml:space="preserve"> and ODA) have led to increasing fiscal deficits and necessitated that the government contain its investment and priority spending on social sectors.</w:t>
      </w:r>
      <w:r w:rsidRPr="00CB1B53">
        <w:rPr>
          <w:b/>
          <w:szCs w:val="20"/>
        </w:rPr>
        <w:t xml:space="preserve"> </w:t>
      </w:r>
    </w:p>
    <w:p w14:paraId="716773C0" w14:textId="77777777" w:rsidR="00AB31E6" w:rsidRDefault="00AB31E6" w:rsidP="00AB31E6">
      <w:pPr>
        <w:spacing w:after="120" w:line="276" w:lineRule="auto"/>
        <w:jc w:val="both"/>
        <w:rPr>
          <w:b/>
          <w:sz w:val="16"/>
          <w:szCs w:val="16"/>
        </w:rPr>
      </w:pPr>
    </w:p>
    <w:p w14:paraId="28D08D2E" w14:textId="77777777" w:rsidR="00FB2737" w:rsidRDefault="00FB2737">
      <w:pPr>
        <w:widowControl/>
        <w:suppressAutoHyphens w:val="0"/>
        <w:spacing w:before="0" w:after="0" w:line="240" w:lineRule="auto"/>
        <w:rPr>
          <w:b/>
          <w:sz w:val="16"/>
          <w:szCs w:val="16"/>
        </w:rPr>
      </w:pPr>
      <w:r>
        <w:rPr>
          <w:b/>
          <w:sz w:val="16"/>
          <w:szCs w:val="16"/>
        </w:rPr>
        <w:br w:type="page"/>
      </w:r>
    </w:p>
    <w:p w14:paraId="63C4DE13" w14:textId="77777777" w:rsidR="00AB31E6" w:rsidRPr="00D53F36" w:rsidRDefault="00AB31E6" w:rsidP="00AB31E6">
      <w:pPr>
        <w:spacing w:after="120" w:line="276" w:lineRule="auto"/>
        <w:jc w:val="both"/>
        <w:rPr>
          <w:b/>
          <w:sz w:val="16"/>
          <w:szCs w:val="16"/>
        </w:rPr>
      </w:pPr>
      <w:r w:rsidRPr="0097008B">
        <w:rPr>
          <w:b/>
          <w:sz w:val="16"/>
          <w:szCs w:val="16"/>
        </w:rPr>
        <w:lastRenderedPageBreak/>
        <w:t>Figure</w:t>
      </w:r>
      <w:r>
        <w:rPr>
          <w:b/>
          <w:sz w:val="16"/>
          <w:szCs w:val="16"/>
        </w:rPr>
        <w:t xml:space="preserve"> 3</w:t>
      </w:r>
      <w:r w:rsidRPr="0097008B">
        <w:rPr>
          <w:b/>
          <w:sz w:val="16"/>
          <w:szCs w:val="16"/>
        </w:rPr>
        <w:t xml:space="preserve">: </w:t>
      </w:r>
      <w:r>
        <w:rPr>
          <w:b/>
          <w:sz w:val="16"/>
          <w:szCs w:val="16"/>
        </w:rPr>
        <w:t xml:space="preserve">Trends in fiscal deficits, external grants and tax revenues </w:t>
      </w:r>
      <w:r w:rsidRPr="00D53F36">
        <w:rPr>
          <w:rFonts w:cs="Arial"/>
          <w:b/>
          <w:i/>
          <w:sz w:val="16"/>
          <w:szCs w:val="16"/>
          <w:lang w:val="en-US"/>
        </w:rPr>
        <w:t>(source: IMF PSI report, June 2015)</w:t>
      </w:r>
    </w:p>
    <w:p w14:paraId="128859DE" w14:textId="77777777" w:rsidR="00AB31E6" w:rsidRPr="00D010DA" w:rsidRDefault="00AB31E6" w:rsidP="00AB31E6">
      <w:pPr>
        <w:spacing w:after="120" w:line="276" w:lineRule="auto"/>
        <w:jc w:val="both"/>
        <w:rPr>
          <w:szCs w:val="20"/>
        </w:rPr>
      </w:pPr>
      <w:r w:rsidRPr="00CB1B53">
        <w:rPr>
          <w:noProof/>
          <w:szCs w:val="20"/>
          <w:lang w:val="en-US"/>
        </w:rPr>
        <w:drawing>
          <wp:inline distT="0" distB="0" distL="0" distR="0" wp14:anchorId="75367DCE" wp14:editId="468547BD">
            <wp:extent cx="2438400" cy="2292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3201" cy="2306144"/>
                    </a:xfrm>
                    <a:prstGeom prst="rect">
                      <a:avLst/>
                    </a:prstGeom>
                    <a:noFill/>
                    <a:ln>
                      <a:noFill/>
                    </a:ln>
                  </pic:spPr>
                </pic:pic>
              </a:graphicData>
            </a:graphic>
          </wp:inline>
        </w:drawing>
      </w:r>
      <w:r w:rsidRPr="00CB1B53">
        <w:rPr>
          <w:szCs w:val="20"/>
        </w:rPr>
        <w:t xml:space="preserve"> </w:t>
      </w:r>
      <w:r w:rsidRPr="00CB1B53">
        <w:rPr>
          <w:noProof/>
          <w:szCs w:val="20"/>
          <w:lang w:val="en-US"/>
        </w:rPr>
        <w:drawing>
          <wp:inline distT="0" distB="0" distL="0" distR="0" wp14:anchorId="021DF9E7" wp14:editId="5308B708">
            <wp:extent cx="2422477" cy="212905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2477" cy="2129051"/>
                    </a:xfrm>
                    <a:prstGeom prst="rect">
                      <a:avLst/>
                    </a:prstGeom>
                    <a:noFill/>
                    <a:ln>
                      <a:noFill/>
                    </a:ln>
                  </pic:spPr>
                </pic:pic>
              </a:graphicData>
            </a:graphic>
          </wp:inline>
        </w:drawing>
      </w:r>
    </w:p>
    <w:p w14:paraId="13EC60C2" w14:textId="77777777" w:rsidR="00AB31E6" w:rsidRDefault="00AB31E6" w:rsidP="00AB31E6">
      <w:pPr>
        <w:spacing w:after="120" w:line="276" w:lineRule="auto"/>
        <w:jc w:val="both"/>
        <w:rPr>
          <w:rFonts w:cs="Times New Roman"/>
          <w:b/>
          <w:szCs w:val="20"/>
        </w:rPr>
      </w:pPr>
    </w:p>
    <w:p w14:paraId="6E48B469" w14:textId="77777777" w:rsidR="00AB31E6" w:rsidRPr="00D010DA" w:rsidRDefault="00AB31E6" w:rsidP="00AB31E6">
      <w:pPr>
        <w:spacing w:after="120" w:line="276" w:lineRule="auto"/>
        <w:jc w:val="both"/>
        <w:rPr>
          <w:rFonts w:cs="Arial"/>
          <w:szCs w:val="20"/>
        </w:rPr>
      </w:pPr>
      <w:r w:rsidRPr="00F7554B">
        <w:rPr>
          <w:rFonts w:cs="Times New Roman"/>
          <w:b/>
          <w:szCs w:val="20"/>
        </w:rPr>
        <w:t>In December 2013</w:t>
      </w:r>
      <w:r>
        <w:rPr>
          <w:rFonts w:cs="Times New Roman"/>
          <w:szCs w:val="20"/>
        </w:rPr>
        <w:t xml:space="preserve">, </w:t>
      </w:r>
      <w:r w:rsidRPr="00B7731A">
        <w:rPr>
          <w:rFonts w:cs="Times New Roman"/>
          <w:b/>
          <w:szCs w:val="20"/>
        </w:rPr>
        <w:t xml:space="preserve">Rwanda embarked on a new three-year Policy Support Instrument (PSI) cycle with the IMF </w:t>
      </w:r>
      <w:r w:rsidRPr="00D86DE9">
        <w:rPr>
          <w:rFonts w:cs="Times New Roman"/>
          <w:szCs w:val="20"/>
        </w:rPr>
        <w:t>following a satisfactory seventh and final review under the former PSI.</w:t>
      </w:r>
      <w:r>
        <w:rPr>
          <w:rFonts w:cs="Times New Roman"/>
          <w:szCs w:val="20"/>
        </w:rPr>
        <w:t xml:space="preserve"> </w:t>
      </w:r>
      <w:r w:rsidRPr="00742BBC">
        <w:rPr>
          <w:szCs w:val="20"/>
        </w:rPr>
        <w:t>Rwanda’s PSI supports the government’s program</w:t>
      </w:r>
      <w:r>
        <w:rPr>
          <w:szCs w:val="20"/>
        </w:rPr>
        <w:t>me</w:t>
      </w:r>
      <w:r w:rsidRPr="00742BBC">
        <w:rPr>
          <w:szCs w:val="20"/>
        </w:rPr>
        <w:t xml:space="preserve"> to achieve sustainable broad-based high growth and poverty reduction, in line with the objectives outlined in the government’s Economic Development and Poverty Reduction Strategy (EDPRS II) and Vision 2020. Dialogue under the current PSI programme</w:t>
      </w:r>
      <w:r>
        <w:rPr>
          <w:szCs w:val="20"/>
        </w:rPr>
        <w:t xml:space="preserve"> adequately</w:t>
      </w:r>
      <w:r w:rsidRPr="00742BBC">
        <w:rPr>
          <w:szCs w:val="20"/>
        </w:rPr>
        <w:t xml:space="preserve"> centres around four </w:t>
      </w:r>
      <w:r w:rsidRPr="00D010DA">
        <w:rPr>
          <w:rFonts w:cs="Arial"/>
          <w:szCs w:val="20"/>
        </w:rPr>
        <w:t xml:space="preserve">key pillars: </w:t>
      </w:r>
    </w:p>
    <w:p w14:paraId="763E1A59" w14:textId="77777777" w:rsidR="00AB31E6" w:rsidRPr="002D53B7" w:rsidRDefault="00AB31E6" w:rsidP="00FB2737">
      <w:pPr>
        <w:pStyle w:val="ListParagraph"/>
        <w:numPr>
          <w:ilvl w:val="0"/>
          <w:numId w:val="48"/>
        </w:numPr>
        <w:spacing w:after="120" w:line="276" w:lineRule="auto"/>
        <w:jc w:val="both"/>
        <w:rPr>
          <w:rFonts w:ascii="Arial" w:hAnsi="Arial" w:cs="Arial"/>
          <w:sz w:val="20"/>
          <w:szCs w:val="20"/>
          <w:lang w:val="en-GB"/>
        </w:rPr>
      </w:pPr>
      <w:r w:rsidRPr="002D53B7">
        <w:rPr>
          <w:rFonts w:ascii="Arial" w:hAnsi="Arial" w:cs="Arial"/>
          <w:b/>
          <w:i/>
          <w:sz w:val="20"/>
          <w:szCs w:val="20"/>
          <w:lang w:val="en-GB"/>
        </w:rPr>
        <w:t>Private sector development</w:t>
      </w:r>
      <w:r w:rsidRPr="002D53B7">
        <w:rPr>
          <w:rFonts w:ascii="Arial" w:hAnsi="Arial" w:cs="Arial"/>
          <w:sz w:val="20"/>
          <w:szCs w:val="20"/>
          <w:lang w:val="en-GB"/>
        </w:rPr>
        <w:t>: Investment in strategic infrastructure to reduce the cost of doing business and enhancing reforms to improve the business climate;</w:t>
      </w:r>
    </w:p>
    <w:p w14:paraId="4785D26D" w14:textId="77777777" w:rsidR="00AB31E6" w:rsidRPr="002D53B7" w:rsidRDefault="00AB31E6" w:rsidP="00FB2737">
      <w:pPr>
        <w:pStyle w:val="ListParagraph"/>
        <w:numPr>
          <w:ilvl w:val="0"/>
          <w:numId w:val="48"/>
        </w:numPr>
        <w:spacing w:after="120" w:line="276" w:lineRule="auto"/>
        <w:jc w:val="both"/>
        <w:rPr>
          <w:rFonts w:ascii="Arial" w:hAnsi="Arial" w:cs="Arial"/>
          <w:sz w:val="20"/>
          <w:szCs w:val="20"/>
          <w:lang w:val="en-GB"/>
        </w:rPr>
      </w:pPr>
      <w:r w:rsidRPr="002D53B7">
        <w:rPr>
          <w:rFonts w:ascii="Arial" w:hAnsi="Arial" w:cs="Arial"/>
          <w:b/>
          <w:i/>
          <w:sz w:val="20"/>
          <w:szCs w:val="20"/>
          <w:lang w:val="en-GB"/>
        </w:rPr>
        <w:t>Export promotion:</w:t>
      </w:r>
      <w:r w:rsidRPr="002D53B7">
        <w:rPr>
          <w:rFonts w:ascii="Arial" w:hAnsi="Arial" w:cs="Arial"/>
          <w:sz w:val="20"/>
          <w:szCs w:val="20"/>
          <w:lang w:val="en-GB"/>
        </w:rPr>
        <w:t xml:space="preserve"> increasing export earnings by broadening the export base;  </w:t>
      </w:r>
    </w:p>
    <w:p w14:paraId="73E67071" w14:textId="77777777" w:rsidR="00AB31E6" w:rsidRPr="002D53B7" w:rsidRDefault="00AB31E6" w:rsidP="00FB2737">
      <w:pPr>
        <w:pStyle w:val="ListParagraph"/>
        <w:numPr>
          <w:ilvl w:val="0"/>
          <w:numId w:val="48"/>
        </w:numPr>
        <w:spacing w:after="120" w:line="276" w:lineRule="auto"/>
        <w:jc w:val="both"/>
        <w:rPr>
          <w:rFonts w:ascii="Arial" w:hAnsi="Arial" w:cs="Arial"/>
          <w:sz w:val="20"/>
          <w:szCs w:val="20"/>
          <w:lang w:val="en-GB"/>
        </w:rPr>
      </w:pPr>
      <w:r w:rsidRPr="002D53B7">
        <w:rPr>
          <w:rFonts w:ascii="Arial" w:hAnsi="Arial" w:cs="Arial"/>
          <w:b/>
          <w:i/>
          <w:sz w:val="20"/>
          <w:szCs w:val="20"/>
          <w:lang w:val="en-GB"/>
        </w:rPr>
        <w:t>Fiscal consolidation:</w:t>
      </w:r>
      <w:r w:rsidRPr="002D53B7">
        <w:rPr>
          <w:rFonts w:ascii="Arial" w:hAnsi="Arial" w:cs="Arial"/>
          <w:sz w:val="20"/>
          <w:szCs w:val="20"/>
          <w:lang w:val="en-GB"/>
        </w:rPr>
        <w:t xml:space="preserve"> creation of fiscal space through accelerated domestic resource mobilization and rationalization of spending while protecting pro-poor investments. This pillar is linked to the Government’s ambitions to reduce dependence on external aid;  </w:t>
      </w:r>
    </w:p>
    <w:p w14:paraId="6A749EE0" w14:textId="77777777" w:rsidR="00AB31E6" w:rsidRPr="002D53B7" w:rsidRDefault="00AB31E6" w:rsidP="00FB2737">
      <w:pPr>
        <w:pStyle w:val="ListParagraph"/>
        <w:numPr>
          <w:ilvl w:val="0"/>
          <w:numId w:val="48"/>
        </w:numPr>
        <w:spacing w:after="120" w:line="276" w:lineRule="auto"/>
        <w:jc w:val="both"/>
        <w:rPr>
          <w:rFonts w:ascii="Arial" w:hAnsi="Arial" w:cs="Arial"/>
          <w:sz w:val="20"/>
          <w:szCs w:val="20"/>
          <w:lang w:val="en-GB"/>
        </w:rPr>
      </w:pPr>
      <w:r w:rsidRPr="002D53B7">
        <w:rPr>
          <w:rFonts w:ascii="Arial" w:hAnsi="Arial" w:cs="Arial"/>
          <w:b/>
          <w:i/>
          <w:sz w:val="20"/>
          <w:szCs w:val="20"/>
          <w:lang w:val="en-GB"/>
        </w:rPr>
        <w:t>Financial sector development:</w:t>
      </w:r>
      <w:r w:rsidRPr="002D53B7">
        <w:rPr>
          <w:rFonts w:ascii="Arial" w:hAnsi="Arial" w:cs="Arial"/>
          <w:sz w:val="20"/>
          <w:szCs w:val="20"/>
          <w:lang w:val="en-GB"/>
        </w:rPr>
        <w:t xml:space="preserve"> ensuring connection of the population to the market while increasing monetization of the economy.</w:t>
      </w:r>
    </w:p>
    <w:p w14:paraId="16FFF316" w14:textId="77777777" w:rsidR="00F84161" w:rsidRPr="00F84161" w:rsidRDefault="00F84161" w:rsidP="00F84161">
      <w:pPr>
        <w:widowControl/>
        <w:suppressAutoHyphens w:val="0"/>
        <w:spacing w:before="0" w:after="120" w:line="276" w:lineRule="auto"/>
        <w:jc w:val="both"/>
        <w:rPr>
          <w:b/>
          <w:szCs w:val="20"/>
        </w:rPr>
      </w:pPr>
      <w:r w:rsidRPr="00F84161">
        <w:rPr>
          <w:b/>
        </w:rPr>
        <w:t>On 15</w:t>
      </w:r>
      <w:r w:rsidRPr="00F84161">
        <w:rPr>
          <w:b/>
          <w:vertAlign w:val="superscript"/>
        </w:rPr>
        <w:t>th</w:t>
      </w:r>
      <w:r w:rsidRPr="00F84161">
        <w:rPr>
          <w:b/>
        </w:rPr>
        <w:t xml:space="preserve"> January</w:t>
      </w:r>
      <w:r w:rsidR="00416960">
        <w:rPr>
          <w:b/>
        </w:rPr>
        <w:t xml:space="preserve"> 2016</w:t>
      </w:r>
      <w:r w:rsidRPr="00F84161">
        <w:rPr>
          <w:b/>
        </w:rPr>
        <w:t>, the IMF Executive Board completed the fourth review under the current Policy Support Instrument</w:t>
      </w:r>
      <w:r w:rsidR="00626EA2">
        <w:rPr>
          <w:b/>
        </w:rPr>
        <w:t xml:space="preserve">. The review confirmed </w:t>
      </w:r>
      <w:r>
        <w:rPr>
          <w:b/>
          <w:szCs w:val="20"/>
        </w:rPr>
        <w:t xml:space="preserve">Rwanda’s </w:t>
      </w:r>
      <w:r w:rsidRPr="00F84161">
        <w:rPr>
          <w:b/>
          <w:szCs w:val="20"/>
        </w:rPr>
        <w:t>track record of strong pol</w:t>
      </w:r>
      <w:r>
        <w:rPr>
          <w:b/>
          <w:szCs w:val="20"/>
        </w:rPr>
        <w:t xml:space="preserve">icy performance, </w:t>
      </w:r>
      <w:r w:rsidRPr="00F84161">
        <w:rPr>
          <w:b/>
          <w:szCs w:val="20"/>
        </w:rPr>
        <w:t xml:space="preserve">sustained high growth, progress in reducing poverty, and a </w:t>
      </w:r>
      <w:r w:rsidR="008E3AFB">
        <w:rPr>
          <w:b/>
          <w:szCs w:val="20"/>
        </w:rPr>
        <w:t>stable macroeconomic situation,</w:t>
      </w:r>
      <w:r w:rsidR="00626EA2">
        <w:rPr>
          <w:b/>
          <w:szCs w:val="20"/>
        </w:rPr>
        <w:t xml:space="preserve"> but highlighted a more uncertain growth out</w:t>
      </w:r>
      <w:r w:rsidR="008E3AFB">
        <w:rPr>
          <w:b/>
          <w:szCs w:val="20"/>
        </w:rPr>
        <w:t xml:space="preserve">look </w:t>
      </w:r>
      <w:r w:rsidR="00626EA2">
        <w:rPr>
          <w:b/>
          <w:szCs w:val="20"/>
        </w:rPr>
        <w:t>for 2016-17</w:t>
      </w:r>
      <w:r w:rsidR="008E3AFB">
        <w:rPr>
          <w:b/>
          <w:szCs w:val="20"/>
        </w:rPr>
        <w:t xml:space="preserve">, </w:t>
      </w:r>
      <w:r w:rsidR="00626EA2">
        <w:rPr>
          <w:b/>
          <w:szCs w:val="20"/>
        </w:rPr>
        <w:t xml:space="preserve">downward pressures on </w:t>
      </w:r>
      <w:r w:rsidR="008E3AFB">
        <w:rPr>
          <w:b/>
          <w:szCs w:val="20"/>
        </w:rPr>
        <w:t xml:space="preserve">exports receipts and </w:t>
      </w:r>
      <w:r w:rsidR="00626EA2">
        <w:rPr>
          <w:b/>
          <w:szCs w:val="20"/>
        </w:rPr>
        <w:t xml:space="preserve">the exchange rate in view of the decline in international commodity prices. </w:t>
      </w:r>
      <w:r w:rsidR="00416960">
        <w:rPr>
          <w:b/>
          <w:szCs w:val="20"/>
        </w:rPr>
        <w:t xml:space="preserve">The review further provided insights and recommendations on GoR’s policy responses in the short and medium term: </w:t>
      </w:r>
    </w:p>
    <w:p w14:paraId="741D4232" w14:textId="77777777" w:rsidR="00F84161" w:rsidRPr="00F84161" w:rsidRDefault="008E3AFB" w:rsidP="00F84161">
      <w:pPr>
        <w:widowControl/>
        <w:suppressAutoHyphens w:val="0"/>
        <w:spacing w:before="0" w:after="120" w:line="276" w:lineRule="auto"/>
        <w:jc w:val="both"/>
        <w:rPr>
          <w:szCs w:val="20"/>
        </w:rPr>
      </w:pPr>
      <w:r>
        <w:rPr>
          <w:szCs w:val="20"/>
        </w:rPr>
        <w:t>“</w:t>
      </w:r>
      <w:r w:rsidR="00F84161" w:rsidRPr="00F84161">
        <w:rPr>
          <w:szCs w:val="20"/>
        </w:rPr>
        <w:t xml:space="preserve">The authorities' planned policy response is to continue to allow exchange rate flexibility to function as the central tool for adjustment, supported by modest tightening of the monetary stance, with frontloaded provision of donor assistance and some additional use of international reserves to cushion the immediate impact. However, the authorities should consider contingency plans for further fiscal and monetary adjustment, should the shock persist longer or intensify more than expected. Careful monitoring will be needed over the next months to determine whether additional tightening may be needed, including to avoid undue pressure on the exchange rate or depleting reserve buffers. Re-building reserve buffers will be critical to enhance the country's resilience to future shocks. </w:t>
      </w:r>
    </w:p>
    <w:p w14:paraId="218162A4" w14:textId="77777777" w:rsidR="00F84161" w:rsidRPr="00F84161" w:rsidRDefault="00F84161" w:rsidP="00F84161">
      <w:pPr>
        <w:widowControl/>
        <w:suppressAutoHyphens w:val="0"/>
        <w:spacing w:before="0" w:after="120" w:line="276" w:lineRule="auto"/>
        <w:jc w:val="both"/>
        <w:rPr>
          <w:szCs w:val="20"/>
        </w:rPr>
      </w:pPr>
      <w:r w:rsidRPr="00F84161">
        <w:rPr>
          <w:szCs w:val="20"/>
        </w:rPr>
        <w:t xml:space="preserve">"Over the medium term, policies should remain focused on sustaining high growth through growth-enhancing public investment, encouraging private investment, and diversifying exports. The authorities plan to restore fiscal buffers by reducing the deficit via higher revenue collection, improved </w:t>
      </w:r>
      <w:r w:rsidRPr="00F84161">
        <w:rPr>
          <w:szCs w:val="20"/>
        </w:rPr>
        <w:lastRenderedPageBreak/>
        <w:t>public spending efficiency and cautious borrowing, underpinned by medium-term fiscal consolidation. In addition, reforms to expand access to financial services and deepen financial markets will provide needed capital for private sector-led growth and enable Rwanda's integration in larger markets wit</w:t>
      </w:r>
      <w:r w:rsidR="008E3AFB">
        <w:rPr>
          <w:szCs w:val="20"/>
        </w:rPr>
        <w:t>hin the East African Community.</w:t>
      </w:r>
      <w:r w:rsidRPr="00F84161">
        <w:rPr>
          <w:szCs w:val="20"/>
        </w:rPr>
        <w:t>"</w:t>
      </w:r>
      <w:r w:rsidR="008B4AD8">
        <w:rPr>
          <w:rStyle w:val="FootnoteReference"/>
          <w:szCs w:val="20"/>
        </w:rPr>
        <w:footnoteReference w:id="5"/>
      </w:r>
    </w:p>
    <w:p w14:paraId="7BB1E565" w14:textId="77777777" w:rsidR="00AB31E6" w:rsidRDefault="00AB31E6" w:rsidP="00265519">
      <w:pPr>
        <w:pStyle w:val="BTCHeading3"/>
      </w:pPr>
      <w:r>
        <w:t>Policy and institutional framework</w:t>
      </w:r>
    </w:p>
    <w:p w14:paraId="72BA6041" w14:textId="77777777" w:rsidR="00AB31E6" w:rsidRPr="00DC6671" w:rsidRDefault="00AB31E6" w:rsidP="00AB31E6">
      <w:pPr>
        <w:pStyle w:val="BodyText3"/>
        <w:spacing w:after="240" w:line="288" w:lineRule="auto"/>
        <w:ind w:left="0"/>
        <w:rPr>
          <w:rFonts w:ascii="Arial" w:hAnsi="Arial" w:cs="Arial"/>
          <w:i w:val="0"/>
          <w:color w:val="auto"/>
          <w:sz w:val="20"/>
          <w:szCs w:val="20"/>
          <w:lang w:val="en-US"/>
        </w:rPr>
      </w:pPr>
      <w:r w:rsidRPr="00021120">
        <w:rPr>
          <w:rFonts w:ascii="Arial" w:hAnsi="Arial" w:cs="Arial"/>
          <w:b/>
          <w:i w:val="0"/>
          <w:color w:val="auto"/>
          <w:sz w:val="20"/>
          <w:szCs w:val="20"/>
          <w:lang w:val="en-US"/>
        </w:rPr>
        <w:t>The quality of Rwanda’s policy and institutional framework has been instrumental in ensuring that public resources, including those provided by donors, are put to effective use</w:t>
      </w:r>
      <w:r w:rsidRPr="00FE06BD">
        <w:rPr>
          <w:rFonts w:ascii="Arial" w:hAnsi="Arial" w:cs="Arial"/>
          <w:i w:val="0"/>
          <w:color w:val="auto"/>
          <w:sz w:val="20"/>
          <w:szCs w:val="20"/>
          <w:lang w:val="en-US"/>
        </w:rPr>
        <w:t>.</w:t>
      </w:r>
      <w:r>
        <w:rPr>
          <w:rFonts w:ascii="Arial" w:hAnsi="Arial" w:cs="Arial"/>
          <w:i w:val="0"/>
          <w:color w:val="auto"/>
          <w:sz w:val="20"/>
          <w:szCs w:val="20"/>
          <w:lang w:val="en-US"/>
        </w:rPr>
        <w:t xml:space="preserve"> </w:t>
      </w:r>
      <w:r w:rsidRPr="00DC6671">
        <w:rPr>
          <w:rFonts w:ascii="Arial" w:hAnsi="Arial" w:cs="Arial"/>
          <w:i w:val="0"/>
          <w:color w:val="auto"/>
          <w:sz w:val="20"/>
          <w:szCs w:val="20"/>
          <w:lang w:val="en-US"/>
        </w:rPr>
        <w:t>Rwanda’s overall score on the IDA Resource Allocation Index</w:t>
      </w:r>
      <w:r w:rsidRPr="00DC6671">
        <w:rPr>
          <w:rStyle w:val="FootnoteReference"/>
          <w:rFonts w:ascii="Arial" w:hAnsi="Arial" w:cs="Arial"/>
          <w:i w:val="0"/>
          <w:color w:val="auto"/>
          <w:sz w:val="20"/>
          <w:szCs w:val="20"/>
          <w:lang w:val="en-US"/>
        </w:rPr>
        <w:footnoteReference w:id="6"/>
      </w:r>
      <w:r w:rsidRPr="00DC6671">
        <w:rPr>
          <w:rFonts w:ascii="Arial" w:hAnsi="Arial" w:cs="Arial"/>
          <w:i w:val="0"/>
          <w:color w:val="auto"/>
          <w:sz w:val="20"/>
          <w:szCs w:val="20"/>
          <w:lang w:val="en-US"/>
        </w:rPr>
        <w:t xml:space="preserve"> has been steadily improving over the years and reached 4.0 in 2014. This new IDA ranking puts Rwanda </w:t>
      </w:r>
      <w:r w:rsidR="00FE34EC">
        <w:rPr>
          <w:rFonts w:ascii="Arial" w:hAnsi="Arial" w:cs="Arial"/>
          <w:i w:val="0"/>
          <w:color w:val="auto"/>
          <w:sz w:val="20"/>
          <w:szCs w:val="20"/>
          <w:lang w:val="en-US"/>
        </w:rPr>
        <w:t>in</w:t>
      </w:r>
      <w:r w:rsidR="00FE34EC" w:rsidRPr="00DC6671">
        <w:rPr>
          <w:rFonts w:ascii="Arial" w:hAnsi="Arial" w:cs="Arial"/>
          <w:i w:val="0"/>
          <w:color w:val="auto"/>
          <w:sz w:val="20"/>
          <w:szCs w:val="20"/>
          <w:lang w:val="en-US"/>
        </w:rPr>
        <w:t xml:space="preserve"> </w:t>
      </w:r>
      <w:r w:rsidRPr="00DC6671">
        <w:rPr>
          <w:rFonts w:ascii="Arial" w:hAnsi="Arial" w:cs="Arial"/>
          <w:i w:val="0"/>
          <w:color w:val="auto"/>
          <w:sz w:val="20"/>
          <w:szCs w:val="20"/>
          <w:lang w:val="en-US"/>
        </w:rPr>
        <w:t>the position of single top performer in Sub-Saharan Africa for the year 2014 as well as globally alongside Samoa.</w:t>
      </w:r>
      <w:r>
        <w:rPr>
          <w:rFonts w:ascii="Arial" w:hAnsi="Arial" w:cs="Arial"/>
          <w:i w:val="0"/>
          <w:color w:val="auto"/>
          <w:sz w:val="20"/>
          <w:szCs w:val="20"/>
          <w:lang w:val="en-US"/>
        </w:rPr>
        <w:t xml:space="preserve"> </w:t>
      </w:r>
      <w:r w:rsidRPr="00DC6671">
        <w:rPr>
          <w:rFonts w:ascii="Arial" w:hAnsi="Arial" w:cs="Arial"/>
          <w:i w:val="0"/>
          <w:color w:val="auto"/>
          <w:sz w:val="20"/>
          <w:szCs w:val="20"/>
          <w:lang w:val="en-US"/>
        </w:rPr>
        <w:t xml:space="preserve">Rwanda has </w:t>
      </w:r>
      <w:r w:rsidR="00FE34EC">
        <w:rPr>
          <w:rFonts w:ascii="Arial" w:hAnsi="Arial" w:cs="Arial"/>
          <w:i w:val="0"/>
          <w:color w:val="auto"/>
          <w:sz w:val="20"/>
          <w:szCs w:val="20"/>
          <w:lang w:val="en-US"/>
        </w:rPr>
        <w:t>recorded</w:t>
      </w:r>
      <w:r w:rsidR="00FE34EC" w:rsidRPr="00DC6671">
        <w:rPr>
          <w:rFonts w:ascii="Arial" w:hAnsi="Arial" w:cs="Arial"/>
          <w:i w:val="0"/>
          <w:color w:val="auto"/>
          <w:sz w:val="20"/>
          <w:szCs w:val="20"/>
          <w:lang w:val="en-US"/>
        </w:rPr>
        <w:t xml:space="preserve"> </w:t>
      </w:r>
      <w:r w:rsidRPr="00DC6671">
        <w:rPr>
          <w:rFonts w:ascii="Arial" w:hAnsi="Arial" w:cs="Arial"/>
          <w:i w:val="0"/>
          <w:color w:val="auto"/>
          <w:sz w:val="20"/>
          <w:szCs w:val="20"/>
          <w:lang w:val="en-US"/>
        </w:rPr>
        <w:t>steady progress in the past ten years in respect of the Public Sector Management and Institutions Cluster (also known as Cluster D), reaching a score of 3.6 in 2014.  Rwanda’s strong performance on IRAI’s Cluster D is of particular interest to the Belgian Cooperation as the Vade Mecum for Budget Support (2008) requires for a recipient country to have a score of at least 2.5 to be eligible for Budget Support.</w:t>
      </w:r>
    </w:p>
    <w:p w14:paraId="730B9486" w14:textId="77777777" w:rsidR="00AB31E6" w:rsidRPr="00D1494B" w:rsidRDefault="00AB31E6" w:rsidP="00AB31E6">
      <w:pPr>
        <w:pStyle w:val="BodyText3"/>
        <w:spacing w:line="288" w:lineRule="auto"/>
        <w:ind w:left="720" w:firstLine="720"/>
        <w:rPr>
          <w:rFonts w:ascii="Arial" w:hAnsi="Arial" w:cs="Arial"/>
          <w:b/>
          <w:i w:val="0"/>
          <w:color w:val="auto"/>
          <w:sz w:val="16"/>
          <w:szCs w:val="16"/>
          <w:lang w:val="en-US"/>
        </w:rPr>
      </w:pPr>
      <w:r w:rsidRPr="00D1494B">
        <w:rPr>
          <w:rFonts w:ascii="Arial" w:hAnsi="Arial" w:cs="Arial"/>
          <w:b/>
          <w:i w:val="0"/>
          <w:color w:val="auto"/>
          <w:sz w:val="16"/>
          <w:szCs w:val="16"/>
          <w:lang w:val="en-US"/>
        </w:rPr>
        <w:t>Figure 4. IDA Resource Allocation Index for Rwanda 2014</w:t>
      </w:r>
    </w:p>
    <w:p w14:paraId="1E4DBCB6" w14:textId="77777777" w:rsidR="00AB31E6" w:rsidRPr="005012E2" w:rsidRDefault="00AB31E6" w:rsidP="00AB31E6">
      <w:pPr>
        <w:pStyle w:val="BodyText3"/>
        <w:spacing w:line="288" w:lineRule="auto"/>
        <w:ind w:left="720" w:firstLine="720"/>
        <w:rPr>
          <w:rFonts w:ascii="Arial" w:hAnsi="Arial" w:cs="Arial"/>
          <w:i w:val="0"/>
          <w:color w:val="auto"/>
          <w:sz w:val="16"/>
          <w:szCs w:val="16"/>
          <w:lang w:val="en-US"/>
        </w:rPr>
      </w:pPr>
      <w:r>
        <w:rPr>
          <w:rFonts w:ascii="Arial" w:hAnsi="Arial" w:cs="Arial"/>
          <w:i w:val="0"/>
          <w:noProof/>
          <w:snapToGrid/>
          <w:color w:val="auto"/>
          <w:sz w:val="16"/>
          <w:szCs w:val="16"/>
          <w:lang w:val="en-US"/>
        </w:rPr>
        <w:drawing>
          <wp:inline distT="0" distB="0" distL="0" distR="0" wp14:anchorId="10629CE1" wp14:editId="32292E98">
            <wp:extent cx="3276876" cy="2847975"/>
            <wp:effectExtent l="0" t="0" r="0" b="0"/>
            <wp:docPr id="2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2604" cy="2861645"/>
                    </a:xfrm>
                    <a:prstGeom prst="rect">
                      <a:avLst/>
                    </a:prstGeom>
                    <a:noFill/>
                    <a:ln>
                      <a:noFill/>
                    </a:ln>
                  </pic:spPr>
                </pic:pic>
              </a:graphicData>
            </a:graphic>
          </wp:inline>
        </w:drawing>
      </w:r>
    </w:p>
    <w:p w14:paraId="274D587A" w14:textId="77777777" w:rsidR="00AB31E6" w:rsidRDefault="00AB31E6" w:rsidP="00AB31E6">
      <w:pPr>
        <w:pStyle w:val="BodyText3"/>
        <w:spacing w:line="288" w:lineRule="auto"/>
        <w:ind w:firstLine="1134"/>
        <w:rPr>
          <w:rFonts w:ascii="Arial" w:hAnsi="Arial" w:cs="Arial"/>
          <w:sz w:val="20"/>
          <w:szCs w:val="20"/>
          <w:lang w:val="en-US"/>
        </w:rPr>
      </w:pPr>
    </w:p>
    <w:p w14:paraId="5D48094D" w14:textId="77777777" w:rsidR="00AB31E6" w:rsidRPr="004A21F4" w:rsidRDefault="00AB31E6" w:rsidP="00265519">
      <w:pPr>
        <w:pStyle w:val="BTCHeading3"/>
      </w:pPr>
      <w:r>
        <w:t>Corruption and fraud</w:t>
      </w:r>
    </w:p>
    <w:p w14:paraId="2F99A5AB" w14:textId="77777777" w:rsidR="00AB31E6" w:rsidRPr="00C90C1B" w:rsidRDefault="00AB31E6" w:rsidP="00AB31E6">
      <w:pPr>
        <w:pStyle w:val="BTCBodyText"/>
        <w:spacing w:line="276" w:lineRule="auto"/>
        <w:rPr>
          <w:rFonts w:cs="Tahoma"/>
        </w:rPr>
      </w:pPr>
      <w:r w:rsidRPr="00C90C1B">
        <w:rPr>
          <w:rFonts w:cs="Arial"/>
          <w:lang w:val="en-US"/>
        </w:rPr>
        <w:t xml:space="preserve">Most stakeholders agree that Rwanda has a strong commitment as well as robust legal, institutional and organizational frameworks for controlling and prosecuting fraud and corruption. There is, however, limited concrete evidence to serve as a basis for making a comprehensive assessment of the nature, incidence, level or causes of corruption in the country. Indicative sources of information on the level of corruption, such as Transparency International’s Corruption Perception Index (CPI) suggest comparatively low and steadily improving perceptions on corruption in Rwanda. Most stakeholders agree, however, that occurrences of corruptive practices are likely under-reported owing to fear and the relatively </w:t>
      </w:r>
      <w:r w:rsidR="00FE34EC" w:rsidRPr="00C90C1B">
        <w:rPr>
          <w:rFonts w:cs="Arial"/>
          <w:lang w:val="en-US"/>
        </w:rPr>
        <w:t>we</w:t>
      </w:r>
      <w:r w:rsidR="00FE34EC">
        <w:rPr>
          <w:rFonts w:cs="Arial"/>
          <w:lang w:val="en-US"/>
        </w:rPr>
        <w:t>a</w:t>
      </w:r>
      <w:r w:rsidR="00FE34EC" w:rsidRPr="00C90C1B">
        <w:rPr>
          <w:rFonts w:cs="Arial"/>
          <w:lang w:val="en-US"/>
        </w:rPr>
        <w:t xml:space="preserve">k </w:t>
      </w:r>
      <w:r w:rsidRPr="00C90C1B">
        <w:rPr>
          <w:rFonts w:cs="Arial"/>
          <w:lang w:val="en-US"/>
        </w:rPr>
        <w:t xml:space="preserve">media. </w:t>
      </w:r>
      <w:r w:rsidRPr="00C90C1B">
        <w:rPr>
          <w:rFonts w:cs="Tahoma"/>
        </w:rPr>
        <w:t xml:space="preserve">According to the CPI ranking, Rwanda features among the top performers in Sub-Saharan Africa. </w:t>
      </w:r>
    </w:p>
    <w:tbl>
      <w:tblPr>
        <w:tblStyle w:val="GridTable1Light-Accent51"/>
        <w:tblW w:w="8015" w:type="dxa"/>
        <w:tblLayout w:type="fixed"/>
        <w:tblLook w:val="04A0" w:firstRow="1" w:lastRow="0" w:firstColumn="1" w:lastColumn="0" w:noHBand="0" w:noVBand="1"/>
      </w:tblPr>
      <w:tblGrid>
        <w:gridCol w:w="822"/>
        <w:gridCol w:w="822"/>
        <w:gridCol w:w="909"/>
        <w:gridCol w:w="909"/>
        <w:gridCol w:w="909"/>
        <w:gridCol w:w="909"/>
        <w:gridCol w:w="909"/>
        <w:gridCol w:w="909"/>
        <w:gridCol w:w="917"/>
      </w:tblGrid>
      <w:tr w:rsidR="00AB31E6" w:rsidRPr="00C90C1B" w14:paraId="12BE48C8" w14:textId="77777777" w:rsidTr="00AB31E6">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8015" w:type="dxa"/>
            <w:gridSpan w:val="9"/>
          </w:tcPr>
          <w:p w14:paraId="34754AAB" w14:textId="77777777" w:rsidR="00AB31E6" w:rsidRPr="00C90C1B" w:rsidRDefault="00AB31E6" w:rsidP="00AB31E6">
            <w:pPr>
              <w:pStyle w:val="BTCBodyText"/>
              <w:spacing w:line="276" w:lineRule="auto"/>
              <w:jc w:val="center"/>
              <w:rPr>
                <w:rFonts w:eastAsia="Times New Roman" w:cs="Tahoma"/>
                <w:bCs w:val="0"/>
                <w:sz w:val="20"/>
                <w:szCs w:val="20"/>
                <w:lang w:val="en-GB"/>
              </w:rPr>
            </w:pPr>
            <w:r w:rsidRPr="00C90C1B">
              <w:rPr>
                <w:rFonts w:eastAsia="Times New Roman" w:cs="Tahoma"/>
                <w:bCs w:val="0"/>
                <w:sz w:val="20"/>
                <w:szCs w:val="20"/>
                <w:lang w:val="en-GB"/>
              </w:rPr>
              <w:lastRenderedPageBreak/>
              <w:t>Transparency International Corruption Perception Index (CPI) – Rwanda’s ranking</w:t>
            </w:r>
          </w:p>
        </w:tc>
      </w:tr>
      <w:tr w:rsidR="00AB31E6" w:rsidRPr="00C90C1B" w14:paraId="4DBF9D70" w14:textId="77777777" w:rsidTr="00AB31E6">
        <w:trPr>
          <w:trHeight w:val="218"/>
        </w:trPr>
        <w:tc>
          <w:tcPr>
            <w:cnfStyle w:val="001000000000" w:firstRow="0" w:lastRow="0" w:firstColumn="1" w:lastColumn="0" w:oddVBand="0" w:evenVBand="0" w:oddHBand="0" w:evenHBand="0" w:firstRowFirstColumn="0" w:firstRowLastColumn="0" w:lastRowFirstColumn="0" w:lastRowLastColumn="0"/>
            <w:tcW w:w="822" w:type="dxa"/>
            <w:noWrap/>
            <w:hideMark/>
          </w:tcPr>
          <w:p w14:paraId="28FADF26" w14:textId="77777777" w:rsidR="00AB31E6" w:rsidRPr="00C90C1B" w:rsidRDefault="00AB31E6" w:rsidP="00AB31E6">
            <w:pPr>
              <w:pStyle w:val="BTCBodyText"/>
              <w:spacing w:line="276" w:lineRule="auto"/>
              <w:rPr>
                <w:rFonts w:eastAsia="Times New Roman" w:cs="Tahoma"/>
                <w:bCs w:val="0"/>
                <w:sz w:val="20"/>
                <w:szCs w:val="20"/>
                <w:lang w:val="en-GB"/>
              </w:rPr>
            </w:pPr>
            <w:r w:rsidRPr="00C90C1B">
              <w:rPr>
                <w:rFonts w:eastAsia="Times New Roman" w:cs="Tahoma"/>
                <w:bCs w:val="0"/>
                <w:sz w:val="20"/>
                <w:szCs w:val="20"/>
                <w:lang w:val="en-GB"/>
              </w:rPr>
              <w:t>2006</w:t>
            </w:r>
          </w:p>
        </w:tc>
        <w:tc>
          <w:tcPr>
            <w:tcW w:w="822" w:type="dxa"/>
            <w:noWrap/>
            <w:hideMark/>
          </w:tcPr>
          <w:p w14:paraId="3B4F7B03"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b/>
                <w:sz w:val="20"/>
                <w:szCs w:val="20"/>
                <w:lang w:val="en-GB"/>
              </w:rPr>
            </w:pPr>
            <w:r w:rsidRPr="00C90C1B">
              <w:rPr>
                <w:rFonts w:eastAsia="Times New Roman" w:cs="Tahoma"/>
                <w:b/>
                <w:sz w:val="20"/>
                <w:szCs w:val="20"/>
                <w:lang w:val="en-GB"/>
              </w:rPr>
              <w:t>2007</w:t>
            </w:r>
          </w:p>
        </w:tc>
        <w:tc>
          <w:tcPr>
            <w:tcW w:w="909" w:type="dxa"/>
            <w:noWrap/>
            <w:hideMark/>
          </w:tcPr>
          <w:p w14:paraId="732F037E"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b/>
                <w:sz w:val="20"/>
                <w:szCs w:val="20"/>
                <w:lang w:val="en-GB"/>
              </w:rPr>
            </w:pPr>
            <w:r w:rsidRPr="00C90C1B">
              <w:rPr>
                <w:rFonts w:eastAsia="Times New Roman" w:cs="Tahoma"/>
                <w:b/>
                <w:sz w:val="20"/>
                <w:szCs w:val="20"/>
                <w:lang w:val="en-GB"/>
              </w:rPr>
              <w:t>2008</w:t>
            </w:r>
          </w:p>
        </w:tc>
        <w:tc>
          <w:tcPr>
            <w:tcW w:w="909" w:type="dxa"/>
            <w:noWrap/>
            <w:hideMark/>
          </w:tcPr>
          <w:p w14:paraId="6DA5FE12"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b/>
                <w:sz w:val="20"/>
                <w:szCs w:val="20"/>
                <w:lang w:val="en-GB"/>
              </w:rPr>
            </w:pPr>
            <w:r w:rsidRPr="00C90C1B">
              <w:rPr>
                <w:rFonts w:eastAsia="Times New Roman" w:cs="Tahoma"/>
                <w:b/>
                <w:sz w:val="20"/>
                <w:szCs w:val="20"/>
                <w:lang w:val="en-GB"/>
              </w:rPr>
              <w:t>2009</w:t>
            </w:r>
          </w:p>
        </w:tc>
        <w:tc>
          <w:tcPr>
            <w:tcW w:w="909" w:type="dxa"/>
            <w:noWrap/>
            <w:hideMark/>
          </w:tcPr>
          <w:p w14:paraId="1410D7C7"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b/>
                <w:sz w:val="20"/>
                <w:szCs w:val="20"/>
                <w:lang w:val="en-GB"/>
              </w:rPr>
            </w:pPr>
            <w:r w:rsidRPr="00C90C1B">
              <w:rPr>
                <w:rFonts w:eastAsia="Times New Roman" w:cs="Tahoma"/>
                <w:b/>
                <w:sz w:val="20"/>
                <w:szCs w:val="20"/>
                <w:lang w:val="en-GB"/>
              </w:rPr>
              <w:t>2010</w:t>
            </w:r>
          </w:p>
        </w:tc>
        <w:tc>
          <w:tcPr>
            <w:tcW w:w="909" w:type="dxa"/>
            <w:noWrap/>
            <w:hideMark/>
          </w:tcPr>
          <w:p w14:paraId="65329BAC"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b/>
                <w:sz w:val="20"/>
                <w:szCs w:val="20"/>
                <w:lang w:val="en-GB"/>
              </w:rPr>
            </w:pPr>
            <w:r w:rsidRPr="00C90C1B">
              <w:rPr>
                <w:rFonts w:eastAsia="Times New Roman" w:cs="Tahoma"/>
                <w:b/>
                <w:sz w:val="20"/>
                <w:szCs w:val="20"/>
                <w:lang w:val="en-GB"/>
              </w:rPr>
              <w:t>2011</w:t>
            </w:r>
          </w:p>
        </w:tc>
        <w:tc>
          <w:tcPr>
            <w:tcW w:w="909" w:type="dxa"/>
            <w:noWrap/>
            <w:hideMark/>
          </w:tcPr>
          <w:p w14:paraId="618B0008"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b/>
                <w:sz w:val="20"/>
                <w:szCs w:val="20"/>
                <w:lang w:val="en-GB"/>
              </w:rPr>
            </w:pPr>
            <w:r w:rsidRPr="00C90C1B">
              <w:rPr>
                <w:rFonts w:eastAsia="Times New Roman" w:cs="Tahoma"/>
                <w:b/>
                <w:sz w:val="20"/>
                <w:szCs w:val="20"/>
                <w:lang w:val="en-GB"/>
              </w:rPr>
              <w:t>2012</w:t>
            </w:r>
          </w:p>
        </w:tc>
        <w:tc>
          <w:tcPr>
            <w:tcW w:w="909" w:type="dxa"/>
            <w:noWrap/>
            <w:hideMark/>
          </w:tcPr>
          <w:p w14:paraId="2C8D17FC"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b/>
                <w:sz w:val="20"/>
                <w:szCs w:val="20"/>
                <w:lang w:val="en-GB"/>
              </w:rPr>
            </w:pPr>
            <w:r w:rsidRPr="00C90C1B">
              <w:rPr>
                <w:rFonts w:eastAsia="Times New Roman" w:cs="Tahoma"/>
                <w:b/>
                <w:sz w:val="20"/>
                <w:szCs w:val="20"/>
                <w:lang w:val="en-GB"/>
              </w:rPr>
              <w:t>2013</w:t>
            </w:r>
          </w:p>
        </w:tc>
        <w:tc>
          <w:tcPr>
            <w:tcW w:w="916" w:type="dxa"/>
            <w:noWrap/>
            <w:hideMark/>
          </w:tcPr>
          <w:p w14:paraId="3BDDF9A9"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b/>
                <w:sz w:val="20"/>
                <w:szCs w:val="20"/>
                <w:lang w:val="en-GB"/>
              </w:rPr>
            </w:pPr>
            <w:r w:rsidRPr="00C90C1B">
              <w:rPr>
                <w:rFonts w:eastAsia="Times New Roman" w:cs="Tahoma"/>
                <w:b/>
                <w:sz w:val="20"/>
                <w:szCs w:val="20"/>
                <w:lang w:val="en-GB"/>
              </w:rPr>
              <w:t>2014</w:t>
            </w:r>
          </w:p>
        </w:tc>
      </w:tr>
      <w:tr w:rsidR="00AB31E6" w:rsidRPr="00C90C1B" w14:paraId="5DBC2624" w14:textId="77777777" w:rsidTr="00AB31E6">
        <w:trPr>
          <w:trHeight w:val="184"/>
        </w:trPr>
        <w:tc>
          <w:tcPr>
            <w:cnfStyle w:val="001000000000" w:firstRow="0" w:lastRow="0" w:firstColumn="1" w:lastColumn="0" w:oddVBand="0" w:evenVBand="0" w:oddHBand="0" w:evenHBand="0" w:firstRowFirstColumn="0" w:firstRowLastColumn="0" w:lastRowFirstColumn="0" w:lastRowLastColumn="0"/>
            <w:tcW w:w="822" w:type="dxa"/>
            <w:noWrap/>
            <w:hideMark/>
          </w:tcPr>
          <w:p w14:paraId="4B07B1BF" w14:textId="77777777" w:rsidR="00AB31E6" w:rsidRPr="00C90C1B" w:rsidRDefault="00AB31E6" w:rsidP="00AB31E6">
            <w:pPr>
              <w:pStyle w:val="BTCBodyText"/>
              <w:spacing w:line="276" w:lineRule="auto"/>
              <w:rPr>
                <w:rFonts w:eastAsia="Times New Roman" w:cs="Tahoma"/>
                <w:b w:val="0"/>
                <w:bCs w:val="0"/>
                <w:sz w:val="20"/>
                <w:szCs w:val="20"/>
                <w:lang w:val="en-GB"/>
              </w:rPr>
            </w:pPr>
            <w:r w:rsidRPr="00C90C1B">
              <w:rPr>
                <w:rFonts w:eastAsia="Times New Roman" w:cs="Tahoma"/>
                <w:b w:val="0"/>
                <w:bCs w:val="0"/>
                <w:sz w:val="20"/>
                <w:szCs w:val="20"/>
                <w:lang w:val="en-GB"/>
              </w:rPr>
              <w:t>121</w:t>
            </w:r>
          </w:p>
        </w:tc>
        <w:tc>
          <w:tcPr>
            <w:tcW w:w="822" w:type="dxa"/>
            <w:noWrap/>
            <w:hideMark/>
          </w:tcPr>
          <w:p w14:paraId="013AC0FC"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sz w:val="20"/>
                <w:szCs w:val="20"/>
                <w:lang w:val="en-GB"/>
              </w:rPr>
            </w:pPr>
            <w:r w:rsidRPr="00C90C1B">
              <w:rPr>
                <w:rFonts w:eastAsia="Times New Roman" w:cs="Tahoma"/>
                <w:sz w:val="20"/>
                <w:szCs w:val="20"/>
                <w:lang w:val="en-GB"/>
              </w:rPr>
              <w:t>111</w:t>
            </w:r>
          </w:p>
        </w:tc>
        <w:tc>
          <w:tcPr>
            <w:tcW w:w="909" w:type="dxa"/>
            <w:noWrap/>
            <w:hideMark/>
          </w:tcPr>
          <w:p w14:paraId="460A39CB"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sz w:val="20"/>
                <w:szCs w:val="20"/>
                <w:lang w:val="en-GB"/>
              </w:rPr>
            </w:pPr>
            <w:r w:rsidRPr="00C90C1B">
              <w:rPr>
                <w:rFonts w:eastAsia="Times New Roman" w:cs="Tahoma"/>
                <w:sz w:val="20"/>
                <w:szCs w:val="20"/>
                <w:lang w:val="en-GB"/>
              </w:rPr>
              <w:t>102</w:t>
            </w:r>
          </w:p>
        </w:tc>
        <w:tc>
          <w:tcPr>
            <w:tcW w:w="909" w:type="dxa"/>
            <w:noWrap/>
            <w:hideMark/>
          </w:tcPr>
          <w:p w14:paraId="11580E12"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sz w:val="20"/>
                <w:szCs w:val="20"/>
                <w:lang w:val="en-GB"/>
              </w:rPr>
            </w:pPr>
            <w:r w:rsidRPr="00C90C1B">
              <w:rPr>
                <w:rFonts w:eastAsia="Times New Roman" w:cs="Tahoma"/>
                <w:sz w:val="20"/>
                <w:szCs w:val="20"/>
                <w:lang w:val="en-GB"/>
              </w:rPr>
              <w:t>89</w:t>
            </w:r>
          </w:p>
        </w:tc>
        <w:tc>
          <w:tcPr>
            <w:tcW w:w="909" w:type="dxa"/>
            <w:noWrap/>
            <w:hideMark/>
          </w:tcPr>
          <w:p w14:paraId="7A208800"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sz w:val="20"/>
                <w:szCs w:val="20"/>
                <w:lang w:val="en-GB"/>
              </w:rPr>
            </w:pPr>
            <w:r w:rsidRPr="00C90C1B">
              <w:rPr>
                <w:rFonts w:eastAsia="Times New Roman" w:cs="Tahoma"/>
                <w:sz w:val="20"/>
                <w:szCs w:val="20"/>
                <w:lang w:val="en-GB"/>
              </w:rPr>
              <w:t>66</w:t>
            </w:r>
          </w:p>
        </w:tc>
        <w:tc>
          <w:tcPr>
            <w:tcW w:w="909" w:type="dxa"/>
            <w:noWrap/>
            <w:hideMark/>
          </w:tcPr>
          <w:p w14:paraId="4D0E626F"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sz w:val="20"/>
                <w:szCs w:val="20"/>
                <w:lang w:val="en-GB"/>
              </w:rPr>
            </w:pPr>
            <w:r w:rsidRPr="00C90C1B">
              <w:rPr>
                <w:rFonts w:eastAsia="Times New Roman" w:cs="Tahoma"/>
                <w:sz w:val="20"/>
                <w:szCs w:val="20"/>
                <w:lang w:val="en-GB"/>
              </w:rPr>
              <w:t>49</w:t>
            </w:r>
          </w:p>
        </w:tc>
        <w:tc>
          <w:tcPr>
            <w:tcW w:w="909" w:type="dxa"/>
            <w:noWrap/>
            <w:hideMark/>
          </w:tcPr>
          <w:p w14:paraId="3BE30EAC"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sz w:val="20"/>
                <w:szCs w:val="20"/>
                <w:lang w:val="en-GB"/>
              </w:rPr>
            </w:pPr>
            <w:r w:rsidRPr="00C90C1B">
              <w:rPr>
                <w:rFonts w:eastAsia="Times New Roman" w:cs="Tahoma"/>
                <w:sz w:val="20"/>
                <w:szCs w:val="20"/>
                <w:lang w:val="en-GB"/>
              </w:rPr>
              <w:t>50</w:t>
            </w:r>
          </w:p>
        </w:tc>
        <w:tc>
          <w:tcPr>
            <w:tcW w:w="909" w:type="dxa"/>
            <w:noWrap/>
            <w:hideMark/>
          </w:tcPr>
          <w:p w14:paraId="10B6A7DE"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sz w:val="20"/>
                <w:szCs w:val="20"/>
                <w:lang w:val="en-GB"/>
              </w:rPr>
            </w:pPr>
            <w:r w:rsidRPr="00C90C1B">
              <w:rPr>
                <w:rFonts w:eastAsia="Times New Roman" w:cs="Tahoma"/>
                <w:sz w:val="20"/>
                <w:szCs w:val="20"/>
                <w:lang w:val="en-GB"/>
              </w:rPr>
              <w:t>49</w:t>
            </w:r>
          </w:p>
        </w:tc>
        <w:tc>
          <w:tcPr>
            <w:tcW w:w="916" w:type="dxa"/>
            <w:noWrap/>
            <w:hideMark/>
          </w:tcPr>
          <w:p w14:paraId="4A5298C9" w14:textId="77777777" w:rsidR="00AB31E6" w:rsidRPr="00C90C1B" w:rsidRDefault="00AB31E6" w:rsidP="00AB31E6">
            <w:pPr>
              <w:pStyle w:val="BTCBodyText"/>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ahoma"/>
                <w:sz w:val="20"/>
                <w:szCs w:val="20"/>
                <w:lang w:val="en-GB"/>
              </w:rPr>
            </w:pPr>
            <w:r w:rsidRPr="00C90C1B">
              <w:rPr>
                <w:rFonts w:eastAsia="Times New Roman" w:cs="Tahoma"/>
                <w:sz w:val="20"/>
                <w:szCs w:val="20"/>
                <w:lang w:val="en-GB"/>
              </w:rPr>
              <w:t>55</w:t>
            </w:r>
          </w:p>
        </w:tc>
      </w:tr>
    </w:tbl>
    <w:p w14:paraId="16102C17" w14:textId="77777777" w:rsidR="00AB31E6" w:rsidRPr="005D7D8D" w:rsidRDefault="00AB31E6" w:rsidP="00AB31E6">
      <w:pPr>
        <w:pStyle w:val="BodyText3"/>
        <w:spacing w:line="288" w:lineRule="auto"/>
        <w:ind w:firstLine="1134"/>
        <w:rPr>
          <w:rFonts w:ascii="Arial" w:hAnsi="Arial" w:cs="Arial"/>
          <w:sz w:val="20"/>
          <w:szCs w:val="20"/>
          <w:lang w:val="en-US"/>
        </w:rPr>
      </w:pPr>
    </w:p>
    <w:p w14:paraId="05782F3F" w14:textId="77777777" w:rsidR="00893C27" w:rsidRDefault="00893C27" w:rsidP="00893C27">
      <w:pPr>
        <w:pStyle w:val="BTCHeading2"/>
      </w:pPr>
      <w:bookmarkStart w:id="9" w:name="_Toc445210301"/>
      <w:r w:rsidRPr="00F11EF4">
        <w:t>Sectoral and Institutional Context</w:t>
      </w:r>
      <w:bookmarkEnd w:id="9"/>
    </w:p>
    <w:p w14:paraId="6EB942E6" w14:textId="77777777" w:rsidR="00265519" w:rsidRDefault="00265519" w:rsidP="00265519">
      <w:pPr>
        <w:pStyle w:val="BTCHeading3"/>
        <w:rPr>
          <w:noProof/>
        </w:rPr>
      </w:pPr>
      <w:r>
        <w:rPr>
          <w:noProof/>
        </w:rPr>
        <w:t>EDPRS II</w:t>
      </w:r>
    </w:p>
    <w:p w14:paraId="5448688A" w14:textId="77777777" w:rsidR="00265519" w:rsidRDefault="00265519" w:rsidP="00350C40">
      <w:pPr>
        <w:widowControl/>
        <w:suppressAutoHyphens w:val="0"/>
        <w:autoSpaceDE w:val="0"/>
        <w:autoSpaceDN w:val="0"/>
        <w:adjustRightInd w:val="0"/>
        <w:spacing w:before="0" w:after="0"/>
        <w:jc w:val="both"/>
        <w:rPr>
          <w:rFonts w:cs="Arial"/>
          <w:color w:val="000000"/>
          <w:kern w:val="0"/>
          <w:szCs w:val="20"/>
          <w:lang w:val="en-US" w:eastAsia="en-GB"/>
        </w:rPr>
      </w:pPr>
      <w:r w:rsidRPr="00682A5A">
        <w:rPr>
          <w:rFonts w:cs="Arial"/>
          <w:b/>
          <w:bCs/>
          <w:color w:val="000000"/>
          <w:kern w:val="0"/>
          <w:szCs w:val="20"/>
          <w:lang w:val="en-US" w:eastAsia="en-GB"/>
        </w:rPr>
        <w:t xml:space="preserve">Rwanda’s Second Economic Development and Poverty Reduction Strategy (EDPRS) </w:t>
      </w:r>
      <w:r w:rsidRPr="00682A5A">
        <w:rPr>
          <w:rFonts w:cs="Arial"/>
          <w:color w:val="000000"/>
          <w:kern w:val="0"/>
          <w:szCs w:val="20"/>
          <w:lang w:val="en-US" w:eastAsia="en-GB"/>
        </w:rPr>
        <w:t>is the country’s medium term development plan</w:t>
      </w:r>
      <w:r w:rsidR="00D53ED5">
        <w:rPr>
          <w:rFonts w:cs="Arial"/>
          <w:color w:val="000000"/>
          <w:kern w:val="0"/>
          <w:szCs w:val="20"/>
          <w:lang w:val="en-US" w:eastAsia="en-GB"/>
        </w:rPr>
        <w:t xml:space="preserve"> (2013 – 2018)</w:t>
      </w:r>
      <w:r w:rsidRPr="00682A5A">
        <w:rPr>
          <w:rFonts w:cs="Arial"/>
          <w:color w:val="000000"/>
          <w:kern w:val="0"/>
          <w:szCs w:val="20"/>
          <w:lang w:val="en-US" w:eastAsia="en-GB"/>
        </w:rPr>
        <w:t xml:space="preserve"> for achieving the country’s long term goals and aspirations embodied in Rwanda Vision 2020. Rwanda’s vision is to become a lower middle income economy (US$ 900 per capita) operating as knowledge based service hub by 2020. </w:t>
      </w:r>
    </w:p>
    <w:p w14:paraId="78DF610D" w14:textId="77777777" w:rsidR="00265519" w:rsidRDefault="00265519" w:rsidP="00350C40">
      <w:pPr>
        <w:widowControl/>
        <w:suppressAutoHyphens w:val="0"/>
        <w:autoSpaceDE w:val="0"/>
        <w:autoSpaceDN w:val="0"/>
        <w:adjustRightInd w:val="0"/>
        <w:spacing w:before="0" w:after="0"/>
        <w:jc w:val="both"/>
        <w:rPr>
          <w:rFonts w:cs="Arial"/>
          <w:color w:val="000000"/>
          <w:kern w:val="0"/>
          <w:szCs w:val="20"/>
          <w:lang w:val="en-US" w:eastAsia="en-GB"/>
        </w:rPr>
      </w:pPr>
    </w:p>
    <w:p w14:paraId="2C9B37A5" w14:textId="77777777" w:rsidR="00265519" w:rsidRPr="007D0FD2" w:rsidRDefault="00265519" w:rsidP="00350C40">
      <w:pPr>
        <w:widowControl/>
        <w:suppressAutoHyphens w:val="0"/>
        <w:autoSpaceDE w:val="0"/>
        <w:autoSpaceDN w:val="0"/>
        <w:adjustRightInd w:val="0"/>
        <w:spacing w:before="0" w:after="0"/>
        <w:jc w:val="both"/>
        <w:rPr>
          <w:rFonts w:cs="Arial"/>
          <w:color w:val="000000"/>
          <w:kern w:val="0"/>
          <w:szCs w:val="20"/>
          <w:lang w:val="en-US" w:eastAsia="en-GB"/>
        </w:rPr>
      </w:pPr>
      <w:r w:rsidRPr="00F17D07">
        <w:rPr>
          <w:rFonts w:cs="Arial"/>
          <w:color w:val="000000"/>
          <w:kern w:val="0"/>
          <w:szCs w:val="20"/>
          <w:lang w:val="en-US" w:eastAsia="en-GB"/>
        </w:rPr>
        <w:t xml:space="preserve">EDPRS </w:t>
      </w:r>
      <w:r>
        <w:rPr>
          <w:rFonts w:cs="Arial"/>
          <w:color w:val="000000"/>
          <w:kern w:val="0"/>
          <w:szCs w:val="20"/>
          <w:lang w:val="en-US" w:eastAsia="en-GB"/>
        </w:rPr>
        <w:t>II</w:t>
      </w:r>
      <w:r w:rsidRPr="00F17D07">
        <w:rPr>
          <w:rFonts w:cs="Arial"/>
          <w:color w:val="000000"/>
          <w:kern w:val="0"/>
          <w:szCs w:val="20"/>
          <w:lang w:val="en-US" w:eastAsia="en-GB"/>
        </w:rPr>
        <w:t xml:space="preserve"> takes into account the challenges and opportunities of the country identified during the self-assessment of the implementation of the first EDPRS. Under EDPRS </w:t>
      </w:r>
      <w:r w:rsidR="00D53ED5">
        <w:rPr>
          <w:rFonts w:cs="Arial"/>
          <w:color w:val="000000"/>
          <w:kern w:val="0"/>
          <w:szCs w:val="20"/>
          <w:lang w:val="en-US" w:eastAsia="en-GB"/>
        </w:rPr>
        <w:t>II</w:t>
      </w:r>
      <w:r w:rsidRPr="00F17D07">
        <w:rPr>
          <w:rFonts w:cs="Arial"/>
          <w:color w:val="000000"/>
          <w:kern w:val="0"/>
          <w:szCs w:val="20"/>
          <w:lang w:val="en-US" w:eastAsia="en-GB"/>
        </w:rPr>
        <w:t>, th</w:t>
      </w:r>
      <w:r w:rsidR="00D53ED5">
        <w:rPr>
          <w:rFonts w:cs="Arial"/>
          <w:color w:val="000000"/>
          <w:kern w:val="0"/>
          <w:szCs w:val="20"/>
          <w:lang w:val="en-US" w:eastAsia="en-GB"/>
        </w:rPr>
        <w:t>e</w:t>
      </w:r>
      <w:r w:rsidRPr="00F17D07">
        <w:rPr>
          <w:rFonts w:cs="Arial"/>
          <w:color w:val="000000"/>
          <w:kern w:val="0"/>
          <w:szCs w:val="20"/>
          <w:lang w:val="en-US" w:eastAsia="en-GB"/>
        </w:rPr>
        <w:t xml:space="preserve">se challenges </w:t>
      </w:r>
      <w:r w:rsidR="00D53ED5">
        <w:rPr>
          <w:rFonts w:cs="Arial"/>
          <w:color w:val="000000"/>
          <w:kern w:val="0"/>
          <w:szCs w:val="20"/>
          <w:lang w:val="en-US" w:eastAsia="en-GB"/>
        </w:rPr>
        <w:t>are being</w:t>
      </w:r>
      <w:r w:rsidRPr="00F17D07">
        <w:rPr>
          <w:rFonts w:cs="Arial"/>
          <w:color w:val="000000"/>
          <w:kern w:val="0"/>
          <w:szCs w:val="20"/>
          <w:lang w:val="en-US" w:eastAsia="en-GB"/>
        </w:rPr>
        <w:t xml:space="preserve"> </w:t>
      </w:r>
      <w:r w:rsidRPr="000A3B95">
        <w:rPr>
          <w:rFonts w:cs="Arial"/>
          <w:color w:val="000000"/>
          <w:kern w:val="0"/>
          <w:szCs w:val="20"/>
          <w:lang w:val="en-US" w:eastAsia="en-GB"/>
        </w:rPr>
        <w:t xml:space="preserve">addressed and opportunities will be pursued through </w:t>
      </w:r>
      <w:r w:rsidR="00D53ED5" w:rsidRPr="000A3B95">
        <w:rPr>
          <w:rFonts w:cs="Arial"/>
          <w:b/>
          <w:bCs/>
          <w:color w:val="000000"/>
          <w:kern w:val="0"/>
          <w:szCs w:val="20"/>
          <w:lang w:val="en-US" w:eastAsia="en-GB"/>
        </w:rPr>
        <w:t>four Thematic Strategies</w:t>
      </w:r>
      <w:r w:rsidRPr="007D0FD2">
        <w:rPr>
          <w:rFonts w:cs="Arial"/>
          <w:color w:val="000000"/>
          <w:kern w:val="0"/>
          <w:szCs w:val="20"/>
          <w:lang w:val="en-US" w:eastAsia="en-GB"/>
        </w:rPr>
        <w:t xml:space="preserve">: </w:t>
      </w:r>
    </w:p>
    <w:p w14:paraId="59B27B99" w14:textId="77777777" w:rsidR="00265519" w:rsidRPr="00350C40" w:rsidRDefault="00265519" w:rsidP="00350C40">
      <w:pPr>
        <w:pStyle w:val="ListParagraph"/>
        <w:numPr>
          <w:ilvl w:val="0"/>
          <w:numId w:val="55"/>
        </w:numPr>
        <w:autoSpaceDE w:val="0"/>
        <w:autoSpaceDN w:val="0"/>
        <w:adjustRightInd w:val="0"/>
        <w:spacing w:line="288" w:lineRule="auto"/>
        <w:jc w:val="both"/>
        <w:rPr>
          <w:rFonts w:ascii="Arial" w:hAnsi="Arial" w:cs="Arial"/>
          <w:color w:val="000000"/>
          <w:sz w:val="20"/>
          <w:szCs w:val="20"/>
          <w:lang w:val="en-US" w:eastAsia="en-GB"/>
        </w:rPr>
      </w:pPr>
      <w:r w:rsidRPr="00350C40">
        <w:rPr>
          <w:rFonts w:ascii="Arial" w:hAnsi="Arial" w:cs="Arial"/>
          <w:b/>
          <w:color w:val="000000"/>
          <w:sz w:val="20"/>
          <w:szCs w:val="20"/>
          <w:lang w:val="en-US" w:eastAsia="en-GB"/>
        </w:rPr>
        <w:t>Economic Transformation</w:t>
      </w:r>
      <w:r w:rsidRPr="00350C40">
        <w:rPr>
          <w:rFonts w:ascii="Arial" w:hAnsi="Arial" w:cs="Arial"/>
          <w:color w:val="000000"/>
          <w:sz w:val="20"/>
          <w:szCs w:val="20"/>
          <w:lang w:val="en-US" w:eastAsia="en-GB"/>
        </w:rPr>
        <w:t>: accelerated economic growth (11</w:t>
      </w:r>
      <w:r w:rsidR="00B77C17" w:rsidRPr="00350C40">
        <w:rPr>
          <w:rFonts w:ascii="Arial" w:hAnsi="Arial" w:cs="Arial"/>
          <w:color w:val="000000"/>
          <w:sz w:val="20"/>
          <w:szCs w:val="20"/>
          <w:lang w:val="en-US" w:eastAsia="en-GB"/>
        </w:rPr>
        <w:t>.</w:t>
      </w:r>
      <w:r w:rsidRPr="00350C40">
        <w:rPr>
          <w:rFonts w:ascii="Arial" w:hAnsi="Arial" w:cs="Arial"/>
          <w:color w:val="000000"/>
          <w:sz w:val="20"/>
          <w:szCs w:val="20"/>
          <w:lang w:val="en-US" w:eastAsia="en-GB"/>
        </w:rPr>
        <w:t xml:space="preserve">5%) and restructuring the economy towards more services and industry as they move towards a Middle Income Country status. </w:t>
      </w:r>
    </w:p>
    <w:p w14:paraId="2F3C8170" w14:textId="77777777" w:rsidR="00265519" w:rsidRPr="00350C40" w:rsidRDefault="00265519" w:rsidP="00350C40">
      <w:pPr>
        <w:pStyle w:val="ListParagraph"/>
        <w:numPr>
          <w:ilvl w:val="0"/>
          <w:numId w:val="55"/>
        </w:numPr>
        <w:autoSpaceDE w:val="0"/>
        <w:autoSpaceDN w:val="0"/>
        <w:adjustRightInd w:val="0"/>
        <w:spacing w:line="288" w:lineRule="auto"/>
        <w:jc w:val="both"/>
        <w:rPr>
          <w:rFonts w:ascii="Arial" w:hAnsi="Arial" w:cs="Arial"/>
          <w:color w:val="000000"/>
          <w:sz w:val="20"/>
          <w:szCs w:val="20"/>
          <w:lang w:val="en-US" w:eastAsia="en-GB"/>
        </w:rPr>
      </w:pPr>
      <w:r w:rsidRPr="00350C40">
        <w:rPr>
          <w:rFonts w:ascii="Arial" w:hAnsi="Arial" w:cs="Arial"/>
          <w:b/>
          <w:color w:val="000000"/>
          <w:sz w:val="20"/>
          <w:szCs w:val="20"/>
          <w:lang w:val="en-US" w:eastAsia="en-GB"/>
        </w:rPr>
        <w:t>Rural Development</w:t>
      </w:r>
      <w:r w:rsidRPr="00350C40">
        <w:rPr>
          <w:rFonts w:ascii="Arial" w:hAnsi="Arial" w:cs="Arial"/>
          <w:color w:val="000000"/>
          <w:sz w:val="20"/>
          <w:szCs w:val="20"/>
          <w:lang w:val="en-US" w:eastAsia="en-GB"/>
        </w:rPr>
        <w:t>: ensuring that poverty is reduced from 44</w:t>
      </w:r>
      <w:r w:rsidR="00B77C17" w:rsidRPr="00350C40">
        <w:rPr>
          <w:rFonts w:ascii="Arial" w:hAnsi="Arial" w:cs="Arial"/>
          <w:color w:val="000000"/>
          <w:sz w:val="20"/>
          <w:szCs w:val="20"/>
          <w:lang w:val="en-US" w:eastAsia="en-GB"/>
        </w:rPr>
        <w:t>.</w:t>
      </w:r>
      <w:r w:rsidRPr="00350C40">
        <w:rPr>
          <w:rFonts w:ascii="Arial" w:hAnsi="Arial" w:cs="Arial"/>
          <w:color w:val="000000"/>
          <w:sz w:val="20"/>
          <w:szCs w:val="20"/>
          <w:lang w:val="en-US" w:eastAsia="en-GB"/>
        </w:rPr>
        <w:t>9 % to below 30% by 2018</w:t>
      </w:r>
      <w:r w:rsidR="002D52C9">
        <w:rPr>
          <w:rFonts w:ascii="Arial" w:hAnsi="Arial" w:cs="Arial"/>
          <w:color w:val="000000"/>
          <w:sz w:val="20"/>
          <w:szCs w:val="20"/>
          <w:lang w:val="en-US" w:eastAsia="en-GB"/>
        </w:rPr>
        <w:t xml:space="preserve"> </w:t>
      </w:r>
      <w:r w:rsidRPr="00350C40">
        <w:rPr>
          <w:rFonts w:ascii="Arial" w:hAnsi="Arial" w:cs="Arial"/>
          <w:color w:val="000000"/>
          <w:sz w:val="20"/>
          <w:szCs w:val="20"/>
          <w:lang w:val="en-US" w:eastAsia="en-GB"/>
        </w:rPr>
        <w:t xml:space="preserve">through focus on increased productivity of agriculture and enhanced linkages of social protection programs. </w:t>
      </w:r>
    </w:p>
    <w:p w14:paraId="3F3E6BE5" w14:textId="77777777" w:rsidR="00265519" w:rsidRPr="00350C40" w:rsidRDefault="00265519" w:rsidP="00350C40">
      <w:pPr>
        <w:pStyle w:val="ListParagraph"/>
        <w:numPr>
          <w:ilvl w:val="0"/>
          <w:numId w:val="55"/>
        </w:numPr>
        <w:autoSpaceDE w:val="0"/>
        <w:autoSpaceDN w:val="0"/>
        <w:adjustRightInd w:val="0"/>
        <w:spacing w:line="288" w:lineRule="auto"/>
        <w:jc w:val="both"/>
        <w:rPr>
          <w:rFonts w:ascii="Arial" w:hAnsi="Arial" w:cs="Arial"/>
          <w:color w:val="000000"/>
          <w:sz w:val="20"/>
          <w:szCs w:val="20"/>
          <w:lang w:val="en-US" w:eastAsia="en-GB"/>
        </w:rPr>
      </w:pPr>
      <w:r w:rsidRPr="00350C40">
        <w:rPr>
          <w:rFonts w:ascii="Arial" w:hAnsi="Arial" w:cs="Arial"/>
          <w:b/>
          <w:color w:val="000000"/>
          <w:sz w:val="20"/>
          <w:szCs w:val="20"/>
          <w:lang w:val="en-US" w:eastAsia="en-GB"/>
        </w:rPr>
        <w:t>Productivity and Youth Employment</w:t>
      </w:r>
      <w:r w:rsidRPr="00350C40">
        <w:rPr>
          <w:rFonts w:ascii="Arial" w:hAnsi="Arial" w:cs="Arial"/>
          <w:color w:val="000000"/>
          <w:sz w:val="20"/>
          <w:szCs w:val="20"/>
          <w:lang w:val="en-US" w:eastAsia="en-GB"/>
        </w:rPr>
        <w:t xml:space="preserve"> : ensuring that growth and rural development are underpinned by appropriate skills and productive employment, especially for the growing cohort of youth (200</w:t>
      </w:r>
      <w:r w:rsidR="005A59DA" w:rsidRPr="00350C40">
        <w:rPr>
          <w:rFonts w:ascii="Arial" w:hAnsi="Arial" w:cs="Arial"/>
          <w:color w:val="000000"/>
          <w:sz w:val="20"/>
          <w:szCs w:val="20"/>
          <w:lang w:val="en-US" w:eastAsia="en-GB"/>
        </w:rPr>
        <w:t>,000</w:t>
      </w:r>
      <w:r w:rsidRPr="00350C40">
        <w:rPr>
          <w:rFonts w:ascii="Arial" w:hAnsi="Arial" w:cs="Arial"/>
          <w:color w:val="000000"/>
          <w:sz w:val="20"/>
          <w:szCs w:val="20"/>
          <w:lang w:val="en-US" w:eastAsia="en-GB"/>
        </w:rPr>
        <w:t xml:space="preserve"> new jobs annually) </w:t>
      </w:r>
    </w:p>
    <w:p w14:paraId="58BE1199" w14:textId="77777777" w:rsidR="00265519" w:rsidRPr="00350C40" w:rsidRDefault="00265519" w:rsidP="00350C40">
      <w:pPr>
        <w:pStyle w:val="ListParagraph"/>
        <w:numPr>
          <w:ilvl w:val="0"/>
          <w:numId w:val="55"/>
        </w:numPr>
        <w:autoSpaceDE w:val="0"/>
        <w:autoSpaceDN w:val="0"/>
        <w:adjustRightInd w:val="0"/>
        <w:spacing w:line="288" w:lineRule="auto"/>
        <w:jc w:val="both"/>
        <w:rPr>
          <w:rFonts w:ascii="Arial" w:hAnsi="Arial" w:cs="Arial"/>
          <w:color w:val="000000"/>
          <w:sz w:val="20"/>
          <w:szCs w:val="20"/>
          <w:lang w:val="en-US" w:eastAsia="en-GB"/>
        </w:rPr>
      </w:pPr>
      <w:r w:rsidRPr="00350C40">
        <w:rPr>
          <w:rFonts w:ascii="Arial" w:hAnsi="Arial" w:cs="Arial"/>
          <w:b/>
          <w:color w:val="000000"/>
          <w:sz w:val="20"/>
          <w:szCs w:val="20"/>
          <w:lang w:val="en-US" w:eastAsia="en-GB"/>
        </w:rPr>
        <w:t>Accountable Governance</w:t>
      </w:r>
      <w:r w:rsidRPr="00350C40">
        <w:rPr>
          <w:rFonts w:ascii="Arial" w:hAnsi="Arial" w:cs="Arial"/>
          <w:color w:val="000000"/>
          <w:sz w:val="20"/>
          <w:szCs w:val="20"/>
          <w:lang w:val="en-US" w:eastAsia="en-GB"/>
        </w:rPr>
        <w:t xml:space="preserve">: improve the overall level of service delivery and ensure citizens satisfaction above 80% and ensure increased citizen participation to increase ownership. </w:t>
      </w:r>
    </w:p>
    <w:p w14:paraId="0EB5F985" w14:textId="77777777" w:rsidR="00265519" w:rsidRPr="00682A5A" w:rsidRDefault="00265519" w:rsidP="00682A5A">
      <w:pPr>
        <w:widowControl/>
        <w:suppressAutoHyphens w:val="0"/>
        <w:autoSpaceDE w:val="0"/>
        <w:autoSpaceDN w:val="0"/>
        <w:adjustRightInd w:val="0"/>
        <w:spacing w:before="0" w:after="0" w:line="240" w:lineRule="auto"/>
        <w:jc w:val="both"/>
        <w:rPr>
          <w:rFonts w:cs="Arial"/>
          <w:color w:val="000000"/>
          <w:kern w:val="0"/>
          <w:szCs w:val="20"/>
          <w:lang w:val="en-US" w:eastAsia="en-GB"/>
        </w:rPr>
      </w:pPr>
    </w:p>
    <w:p w14:paraId="76321C1C" w14:textId="77777777" w:rsidR="00265519" w:rsidRDefault="00265519" w:rsidP="00265519">
      <w:pPr>
        <w:autoSpaceDE w:val="0"/>
        <w:autoSpaceDN w:val="0"/>
        <w:adjustRightInd w:val="0"/>
        <w:jc w:val="both"/>
        <w:rPr>
          <w:rFonts w:cs="Arial"/>
          <w:i/>
          <w:iCs/>
          <w:color w:val="000000"/>
          <w:lang w:val="en-US" w:eastAsia="en-GB"/>
        </w:rPr>
      </w:pPr>
      <w:r w:rsidRPr="00F17D07">
        <w:rPr>
          <w:rFonts w:cs="Arial"/>
          <w:b/>
          <w:bCs/>
          <w:color w:val="000000"/>
          <w:lang w:val="en-US" w:eastAsia="en-GB"/>
        </w:rPr>
        <w:t xml:space="preserve">Foundational Issues </w:t>
      </w:r>
      <w:r w:rsidR="00D53ED5">
        <w:rPr>
          <w:rFonts w:cs="Arial"/>
          <w:b/>
          <w:bCs/>
          <w:color w:val="000000"/>
          <w:lang w:val="en-US" w:eastAsia="en-GB"/>
        </w:rPr>
        <w:t xml:space="preserve">embedded </w:t>
      </w:r>
      <w:r w:rsidR="00D53ED5" w:rsidRPr="00682A5A">
        <w:rPr>
          <w:rFonts w:cs="Arial"/>
          <w:bCs/>
          <w:color w:val="000000"/>
          <w:lang w:val="en-US" w:eastAsia="en-GB"/>
        </w:rPr>
        <w:t xml:space="preserve">in EDPRS II </w:t>
      </w:r>
      <w:r w:rsidRPr="00D53ED5">
        <w:rPr>
          <w:rFonts w:cs="Arial"/>
          <w:color w:val="000000"/>
          <w:lang w:val="en-US" w:eastAsia="en-GB"/>
        </w:rPr>
        <w:t>reflect</w:t>
      </w:r>
      <w:r w:rsidRPr="00F17D07">
        <w:rPr>
          <w:rFonts w:cs="Arial"/>
          <w:color w:val="000000"/>
          <w:lang w:val="en-US" w:eastAsia="en-GB"/>
        </w:rPr>
        <w:t xml:space="preserve"> long-term on-going priorities</w:t>
      </w:r>
      <w:r>
        <w:rPr>
          <w:rFonts w:cs="Arial"/>
          <w:color w:val="000000"/>
          <w:lang w:val="en-US" w:eastAsia="en-GB"/>
        </w:rPr>
        <w:t xml:space="preserve"> </w:t>
      </w:r>
      <w:r w:rsidR="00D53ED5">
        <w:rPr>
          <w:rFonts w:cs="Arial"/>
          <w:color w:val="000000"/>
          <w:lang w:val="en-US" w:eastAsia="en-GB"/>
        </w:rPr>
        <w:t>and entail as</w:t>
      </w:r>
      <w:r w:rsidRPr="00F17D07">
        <w:rPr>
          <w:rFonts w:cs="Arial"/>
          <w:color w:val="000000"/>
          <w:lang w:val="en-US" w:eastAsia="en-GB"/>
        </w:rPr>
        <w:t xml:space="preserve"> 5</w:t>
      </w:r>
      <w:r w:rsidRPr="00F17D07">
        <w:rPr>
          <w:rFonts w:cs="Arial"/>
          <w:color w:val="000000"/>
          <w:sz w:val="13"/>
          <w:szCs w:val="13"/>
          <w:lang w:val="en-US" w:eastAsia="en-GB"/>
        </w:rPr>
        <w:t xml:space="preserve">th </w:t>
      </w:r>
      <w:r w:rsidRPr="00F17D07">
        <w:rPr>
          <w:rFonts w:cs="Arial"/>
          <w:color w:val="000000"/>
          <w:lang w:val="en-US" w:eastAsia="en-GB"/>
        </w:rPr>
        <w:t>issue: Quality, demand and accessibility of primary health care</w:t>
      </w:r>
      <w:r w:rsidRPr="00F17D07">
        <w:rPr>
          <w:rFonts w:cs="Arial"/>
          <w:i/>
          <w:iCs/>
          <w:color w:val="000000"/>
          <w:lang w:val="en-US" w:eastAsia="en-GB"/>
        </w:rPr>
        <w:t xml:space="preserve">. EDPRS </w:t>
      </w:r>
      <w:r>
        <w:rPr>
          <w:rFonts w:cs="Arial"/>
          <w:i/>
          <w:iCs/>
          <w:color w:val="000000"/>
          <w:lang w:val="en-US" w:eastAsia="en-GB"/>
        </w:rPr>
        <w:t>II is about</w:t>
      </w:r>
      <w:r w:rsidRPr="00F17D07">
        <w:rPr>
          <w:rFonts w:cs="Arial"/>
          <w:i/>
          <w:iCs/>
          <w:color w:val="000000"/>
          <w:lang w:val="en-US" w:eastAsia="en-GB"/>
        </w:rPr>
        <w:t xml:space="preserve"> improving the quality of health care services, including the management of hospitals, while continuing to expand geographical and financial accessibility.(EDPRS 2 2013)</w:t>
      </w:r>
      <w:r>
        <w:rPr>
          <w:rFonts w:cs="Arial"/>
          <w:i/>
          <w:iCs/>
          <w:color w:val="000000"/>
          <w:lang w:val="en-US" w:eastAsia="en-GB"/>
        </w:rPr>
        <w:t>.</w:t>
      </w:r>
    </w:p>
    <w:p w14:paraId="7B6D523C" w14:textId="77777777" w:rsidR="00F5664D" w:rsidRDefault="00F5664D" w:rsidP="00265519">
      <w:pPr>
        <w:autoSpaceDE w:val="0"/>
        <w:autoSpaceDN w:val="0"/>
        <w:adjustRightInd w:val="0"/>
        <w:jc w:val="both"/>
        <w:rPr>
          <w:rFonts w:cs="Arial"/>
          <w:iCs/>
          <w:color w:val="000000"/>
          <w:lang w:val="en-US" w:eastAsia="en-GB"/>
        </w:rPr>
      </w:pPr>
    </w:p>
    <w:p w14:paraId="2BF8AF93" w14:textId="77777777" w:rsidR="00265519" w:rsidRPr="0094232F" w:rsidRDefault="00F5664D" w:rsidP="0094232F">
      <w:pPr>
        <w:autoSpaceDE w:val="0"/>
        <w:autoSpaceDN w:val="0"/>
        <w:adjustRightInd w:val="0"/>
        <w:jc w:val="both"/>
        <w:rPr>
          <w:rFonts w:cs="Arial"/>
          <w:color w:val="000000"/>
          <w:szCs w:val="20"/>
          <w:lang w:val="en-US" w:eastAsia="en-GB"/>
        </w:rPr>
      </w:pPr>
      <w:r>
        <w:rPr>
          <w:rFonts w:cs="Arial"/>
          <w:iCs/>
          <w:color w:val="000000"/>
          <w:lang w:val="en-US" w:eastAsia="en-GB"/>
        </w:rPr>
        <w:t xml:space="preserve">A Mid-Term review of EDPRS II </w:t>
      </w:r>
      <w:r w:rsidR="00350C40">
        <w:rPr>
          <w:rFonts w:cs="Arial"/>
          <w:iCs/>
          <w:color w:val="000000"/>
          <w:lang w:val="en-US" w:eastAsia="en-GB"/>
        </w:rPr>
        <w:t>was</w:t>
      </w:r>
      <w:r>
        <w:rPr>
          <w:rFonts w:cs="Arial"/>
          <w:iCs/>
          <w:color w:val="000000"/>
          <w:lang w:val="en-US" w:eastAsia="en-GB"/>
        </w:rPr>
        <w:t xml:space="preserve"> initiated </w:t>
      </w:r>
      <w:r w:rsidR="00350C40">
        <w:rPr>
          <w:rFonts w:cs="Arial"/>
          <w:iCs/>
          <w:color w:val="000000"/>
          <w:lang w:val="en-US" w:eastAsia="en-GB"/>
        </w:rPr>
        <w:t xml:space="preserve">with the backward-looking Joint Sector Reviews conducted in November 2015 </w:t>
      </w:r>
      <w:r>
        <w:rPr>
          <w:rFonts w:cs="Arial"/>
          <w:iCs/>
          <w:color w:val="000000"/>
          <w:lang w:val="en-US" w:eastAsia="en-GB"/>
        </w:rPr>
        <w:t xml:space="preserve">and will </w:t>
      </w:r>
      <w:r w:rsidR="00350C40">
        <w:rPr>
          <w:rFonts w:cs="Arial"/>
          <w:iCs/>
          <w:color w:val="000000"/>
          <w:lang w:val="en-US" w:eastAsia="en-GB"/>
        </w:rPr>
        <w:t>be further guided by</w:t>
      </w:r>
      <w:r>
        <w:rPr>
          <w:rFonts w:cs="Arial"/>
          <w:iCs/>
          <w:color w:val="000000"/>
          <w:lang w:val="en-US" w:eastAsia="en-GB"/>
        </w:rPr>
        <w:t xml:space="preserve"> the Planning Directorate of MINECOFIN in the first few months of 2016. The objective of the review is not to change or revise any targets but rather to </w:t>
      </w:r>
      <w:r w:rsidR="00350C40">
        <w:rPr>
          <w:rFonts w:cs="Arial"/>
          <w:iCs/>
          <w:color w:val="000000"/>
          <w:lang w:val="en-US" w:eastAsia="en-GB"/>
        </w:rPr>
        <w:t xml:space="preserve">assess progress made against mid-term targets and </w:t>
      </w:r>
      <w:r>
        <w:rPr>
          <w:rFonts w:cs="Arial"/>
          <w:iCs/>
          <w:color w:val="000000"/>
          <w:lang w:val="en-US" w:eastAsia="en-GB"/>
        </w:rPr>
        <w:t xml:space="preserve">adjust interventions </w:t>
      </w:r>
      <w:r w:rsidR="00350C40">
        <w:rPr>
          <w:rFonts w:cs="Arial"/>
          <w:iCs/>
          <w:color w:val="000000"/>
          <w:lang w:val="en-US" w:eastAsia="en-GB"/>
        </w:rPr>
        <w:t>to fast track implementation, where necessary</w:t>
      </w:r>
      <w:r>
        <w:rPr>
          <w:rFonts w:cs="Arial"/>
          <w:iCs/>
          <w:color w:val="000000"/>
          <w:lang w:val="en-US" w:eastAsia="en-GB"/>
        </w:rPr>
        <w:t>.</w:t>
      </w:r>
      <w:r w:rsidR="00350C40">
        <w:rPr>
          <w:rFonts w:cs="Arial"/>
          <w:iCs/>
          <w:color w:val="000000"/>
          <w:lang w:val="en-US" w:eastAsia="en-GB"/>
        </w:rPr>
        <w:t xml:space="preserve"> At the same time, a Millennium Development Goal progress report and a roadmap for the domestication of Sustainable Development Goals have been prepared and will be submitted to Cabinet for further discussion. An in-depth analysis to assess the extent to which SDG’s are covered by the current national planning framework is ongoing.</w:t>
      </w:r>
    </w:p>
    <w:p w14:paraId="7E7463E7" w14:textId="77777777" w:rsidR="00C82ADA" w:rsidRDefault="00C82ADA" w:rsidP="00265519">
      <w:pPr>
        <w:pStyle w:val="BTCHeading3"/>
        <w:rPr>
          <w:noProof/>
        </w:rPr>
      </w:pPr>
      <w:r w:rsidRPr="00801999">
        <w:rPr>
          <w:noProof/>
        </w:rPr>
        <w:t xml:space="preserve">Sector Policy </w:t>
      </w:r>
      <w:r>
        <w:rPr>
          <w:noProof/>
        </w:rPr>
        <w:t>&amp; sector Strategy</w:t>
      </w:r>
    </w:p>
    <w:p w14:paraId="52299C63" w14:textId="77777777" w:rsidR="00C82ADA" w:rsidRPr="001557E5" w:rsidRDefault="00C82ADA" w:rsidP="007D0168">
      <w:pPr>
        <w:pStyle w:val="BTCBodyText"/>
        <w:spacing w:line="276" w:lineRule="auto"/>
        <w:rPr>
          <w:b/>
        </w:rPr>
      </w:pPr>
      <w:r w:rsidRPr="001557E5">
        <w:rPr>
          <w:b/>
        </w:rPr>
        <w:t xml:space="preserve">The Health Sector Policy </w:t>
      </w:r>
    </w:p>
    <w:p w14:paraId="21616B64" w14:textId="77777777" w:rsidR="00C82ADA" w:rsidRPr="008064FD" w:rsidRDefault="00C82ADA" w:rsidP="007D0168">
      <w:pPr>
        <w:pStyle w:val="BTCBodyText"/>
        <w:spacing w:line="276" w:lineRule="auto"/>
      </w:pPr>
      <w:r w:rsidRPr="008064FD">
        <w:t xml:space="preserve">The mission of the Rwandan health sector, as retained in the </w:t>
      </w:r>
      <w:r w:rsidR="00FE34EC">
        <w:t xml:space="preserve">new </w:t>
      </w:r>
      <w:r w:rsidRPr="008064FD">
        <w:t>Rwandan National Health Sector Policy (</w:t>
      </w:r>
      <w:r w:rsidR="00C44EC2">
        <w:t xml:space="preserve">January </w:t>
      </w:r>
      <w:r w:rsidRPr="008064FD">
        <w:t>201</w:t>
      </w:r>
      <w:r w:rsidR="00C44EC2">
        <w:t>5</w:t>
      </w:r>
      <w:r w:rsidRPr="008064FD">
        <w:t xml:space="preserve">) is “to provide and continually improve affordable promotional, preventive, </w:t>
      </w:r>
      <w:r w:rsidRPr="008064FD">
        <w:lastRenderedPageBreak/>
        <w:t xml:space="preserve">curative and rehabilitative health care services of the highest quality, thereby contributing to the reduction of poverty and enhancing the general well-being of the population.” </w:t>
      </w:r>
    </w:p>
    <w:p w14:paraId="3161A49C" w14:textId="77777777" w:rsidR="00C82ADA" w:rsidRPr="008064FD" w:rsidRDefault="00C82ADA" w:rsidP="007D0168">
      <w:pPr>
        <w:pStyle w:val="BTCBodyText"/>
        <w:spacing w:line="276" w:lineRule="auto"/>
      </w:pPr>
      <w:r w:rsidRPr="008064FD">
        <w:t xml:space="preserve">Three guiding principles </w:t>
      </w:r>
      <w:r>
        <w:t xml:space="preserve">to achieve </w:t>
      </w:r>
      <w:r w:rsidRPr="008064FD">
        <w:t xml:space="preserve">are defined in the National Health Sector Policy: </w:t>
      </w:r>
    </w:p>
    <w:p w14:paraId="09F4C0E1" w14:textId="77777777" w:rsidR="00C82ADA" w:rsidRPr="008064FD" w:rsidRDefault="00C82ADA" w:rsidP="000E4BB2">
      <w:pPr>
        <w:pStyle w:val="BTCBodyText"/>
        <w:numPr>
          <w:ilvl w:val="0"/>
          <w:numId w:val="56"/>
        </w:numPr>
        <w:spacing w:line="276" w:lineRule="auto"/>
      </w:pPr>
      <w:r w:rsidRPr="008064FD">
        <w:rPr>
          <w:u w:val="single"/>
        </w:rPr>
        <w:t>People-centred services</w:t>
      </w:r>
      <w:r w:rsidRPr="008064FD">
        <w:t>:“i) ensuring universal demand and access to affordable quality services, ii) focusing on the well-being of individuals and communities in particular women and children, iii) encouraging and valuing community inputs to identify health priorities and needs expressed by the population; iv)  fostering equity and inclusion and integrates marginalized groups.“</w:t>
      </w:r>
    </w:p>
    <w:p w14:paraId="0D9820CD" w14:textId="77777777" w:rsidR="00C82ADA" w:rsidRPr="008064FD" w:rsidRDefault="00C82ADA" w:rsidP="000E4BB2">
      <w:pPr>
        <w:pStyle w:val="BTCBodyText"/>
        <w:numPr>
          <w:ilvl w:val="0"/>
          <w:numId w:val="56"/>
        </w:numPr>
        <w:spacing w:line="276" w:lineRule="auto"/>
      </w:pPr>
      <w:r w:rsidRPr="008064FD">
        <w:rPr>
          <w:u w:val="single"/>
        </w:rPr>
        <w:t>Integrated services</w:t>
      </w:r>
      <w:r w:rsidRPr="008064FD">
        <w:t> :“i) aligning the health system with national goals, among which Vision 2020 and EDPRS overarching goal of poverty alleviation; ii) leveraging and building on existing assets in terms of infrastructures and human resources, but also on cultural values and institutional bodies; iii) developing and strengthening decentralized services whenever possible while remaining coordinated (between actors, between levels of care); iv) involving all sectors of the Rwandan population, including the private sector and civil society.”</w:t>
      </w:r>
    </w:p>
    <w:p w14:paraId="202F20A2" w14:textId="77777777" w:rsidR="00C82ADA" w:rsidRPr="008064FD" w:rsidRDefault="00C82ADA" w:rsidP="000E4BB2">
      <w:pPr>
        <w:pStyle w:val="BTCBodyText"/>
        <w:numPr>
          <w:ilvl w:val="0"/>
          <w:numId w:val="56"/>
        </w:numPr>
        <w:spacing w:line="276" w:lineRule="auto"/>
      </w:pPr>
      <w:r w:rsidRPr="008064FD">
        <w:rPr>
          <w:u w:val="single"/>
        </w:rPr>
        <w:t>Sustainable services</w:t>
      </w:r>
      <w:r w:rsidRPr="008064FD">
        <w:t>: “i) building the capacity of people, communities and institutions to assure the quality of services, ii) prioritizing value for investment, seeking cost effectiveness, using appropriate technology and adopting creative innovations to maintain the achievement of outcomes in a context of scarce resources, and prioritizing health promotion, communication and prevention, iii) promoting rigor and transparency of outcomes and ensuring the collection and dissemination of quality information so that decisions and choices are based on evidence, iv) developing self-reliance of organizations and individuals by mobilizing domestic resources, advocating for greater financial ownership by the public sector and promoting investment and involvement by the private sector and civil society.”</w:t>
      </w:r>
    </w:p>
    <w:p w14:paraId="4B039741" w14:textId="77777777" w:rsidR="00C82ADA" w:rsidRPr="001F52B6" w:rsidRDefault="00C82ADA" w:rsidP="007D0168">
      <w:pPr>
        <w:pStyle w:val="BTCBodyText"/>
        <w:spacing w:line="276" w:lineRule="auto"/>
      </w:pPr>
      <w:r>
        <w:t>These</w:t>
      </w:r>
      <w:r w:rsidRPr="008064FD">
        <w:t xml:space="preserve"> three guiding principles</w:t>
      </w:r>
      <w:r>
        <w:t xml:space="preserve"> are the basis for a rational, inclusive and pro-poor health system and have therefore been </w:t>
      </w:r>
      <w:r w:rsidRPr="008064FD">
        <w:t xml:space="preserve">taken as the three outcomes </w:t>
      </w:r>
      <w:r>
        <w:t>in the Belgian institutional support program ‘Ubuzima Burambye’. They will also be used as a focus in the policy dialogue for the JHSS III</w:t>
      </w:r>
      <w:r w:rsidR="002B37BC">
        <w:t xml:space="preserve"> </w:t>
      </w:r>
      <w:r>
        <w:t xml:space="preserve">c to monitor whether strategic decisions of the GoR are coherent with these principles. This will also </w:t>
      </w:r>
      <w:r w:rsidR="00FE34EC" w:rsidRPr="001F52B6">
        <w:t xml:space="preserve">strengthen </w:t>
      </w:r>
      <w:r w:rsidRPr="001F52B6">
        <w:t>the p</w:t>
      </w:r>
      <w:r w:rsidR="00E66959" w:rsidRPr="001F52B6">
        <w:t>rogram</w:t>
      </w:r>
      <w:r w:rsidRPr="001F52B6">
        <w:t xml:space="preserve"> approach, reinforcing the complementarity between interventions of the Belgian Cooperation in health in Rwanda. </w:t>
      </w:r>
    </w:p>
    <w:p w14:paraId="63CE7F7D" w14:textId="77777777" w:rsidR="00C82ADA" w:rsidRPr="001557E5" w:rsidRDefault="00C82ADA" w:rsidP="007D0168">
      <w:pPr>
        <w:pStyle w:val="BTCBodyText"/>
        <w:spacing w:line="276" w:lineRule="auto"/>
        <w:rPr>
          <w:b/>
          <w:i/>
        </w:rPr>
      </w:pPr>
      <w:r w:rsidRPr="001557E5">
        <w:rPr>
          <w:b/>
          <w:i/>
        </w:rPr>
        <w:t>Challenges in practice</w:t>
      </w:r>
    </w:p>
    <w:p w14:paraId="03FDC750" w14:textId="77777777" w:rsidR="00C82ADA" w:rsidRPr="001557E5" w:rsidRDefault="00C82ADA" w:rsidP="007D0168">
      <w:pPr>
        <w:tabs>
          <w:tab w:val="left" w:pos="426"/>
        </w:tabs>
        <w:autoSpaceDE w:val="0"/>
        <w:autoSpaceDN w:val="0"/>
        <w:adjustRightInd w:val="0"/>
        <w:spacing w:before="120" w:line="276" w:lineRule="auto"/>
        <w:jc w:val="both"/>
        <w:rPr>
          <w:rFonts w:cs="Arial"/>
          <w:szCs w:val="20"/>
        </w:rPr>
      </w:pPr>
      <w:r w:rsidRPr="001557E5">
        <w:rPr>
          <w:rFonts w:cs="Arial"/>
          <w:szCs w:val="20"/>
        </w:rPr>
        <w:t>There is a gap in the outcome with regard to the 3 guiding principles</w:t>
      </w:r>
      <w:r>
        <w:rPr>
          <w:rFonts w:cs="Arial"/>
          <w:szCs w:val="20"/>
        </w:rPr>
        <w:t xml:space="preserve"> described above: </w:t>
      </w:r>
    </w:p>
    <w:p w14:paraId="39D406EE" w14:textId="77777777" w:rsidR="00C82ADA" w:rsidRDefault="00C82ADA" w:rsidP="007D0168">
      <w:pPr>
        <w:pStyle w:val="BTCBodyText"/>
        <w:numPr>
          <w:ilvl w:val="1"/>
          <w:numId w:val="35"/>
        </w:numPr>
        <w:spacing w:line="276" w:lineRule="auto"/>
        <w:ind w:left="284" w:hanging="284"/>
      </w:pPr>
      <w:r>
        <w:t>people-centred services: i) procedural and high-tech quality is confounded with genuine, comprehensive quality assurance; ii) there is still substantial inequity (</w:t>
      </w:r>
      <w:r w:rsidR="00FE34EC">
        <w:t xml:space="preserve">current </w:t>
      </w:r>
      <w:r>
        <w:t>GINI index of 46</w:t>
      </w:r>
      <w:r w:rsidR="00FE34EC">
        <w:t>.</w:t>
      </w:r>
      <w:r>
        <w:t xml:space="preserve">8), in particular </w:t>
      </w:r>
      <w:r w:rsidR="00FE34EC">
        <w:t xml:space="preserve">in regards </w:t>
      </w:r>
      <w:r>
        <w:t xml:space="preserve">to ‘poor, rural, vulnerable groups’ which might be aggravated </w:t>
      </w:r>
      <w:r w:rsidR="00C44EC2">
        <w:t>in of context of de</w:t>
      </w:r>
      <w:r>
        <w:t>creas</w:t>
      </w:r>
      <w:r w:rsidR="00C44EC2">
        <w:t>ing external funding</w:t>
      </w:r>
      <w:r>
        <w:t xml:space="preserve"> and the </w:t>
      </w:r>
      <w:r w:rsidR="00C44EC2">
        <w:t xml:space="preserve">political will </w:t>
      </w:r>
      <w:r>
        <w:t xml:space="preserve">to invest in high-tech secondary and tertiary health care.   </w:t>
      </w:r>
    </w:p>
    <w:p w14:paraId="161A9B26" w14:textId="77777777" w:rsidR="0086494A" w:rsidRDefault="00C82ADA" w:rsidP="007D0168">
      <w:pPr>
        <w:pStyle w:val="BTCBodyText"/>
        <w:numPr>
          <w:ilvl w:val="1"/>
          <w:numId w:val="35"/>
        </w:numPr>
        <w:spacing w:line="276" w:lineRule="auto"/>
        <w:ind w:left="284" w:hanging="284"/>
      </w:pPr>
      <w:r>
        <w:t xml:space="preserve">integrated services: i) multiple parallel initiatives at community level fragment first line health services, ii) there are gaps in the flow of patients and information between health centres and hospitals, iii) the secondary and tertiary level hospitals are insufficiently coaching  (‘waterfall mentorship’) the primary level hospitals, iv) parallel vertical programs fragment planning and M&amp;E and increase transaction costs.   </w:t>
      </w:r>
    </w:p>
    <w:p w14:paraId="15BECD9C" w14:textId="77777777" w:rsidR="00C82ADA" w:rsidRPr="00D94361" w:rsidRDefault="00C82ADA" w:rsidP="007D0168">
      <w:pPr>
        <w:pStyle w:val="BTCBodyText"/>
        <w:numPr>
          <w:ilvl w:val="1"/>
          <w:numId w:val="35"/>
        </w:numPr>
        <w:spacing w:line="276" w:lineRule="auto"/>
        <w:ind w:left="284" w:hanging="284"/>
      </w:pPr>
      <w:r>
        <w:t xml:space="preserve">sustainable services: i) high dependency on </w:t>
      </w:r>
      <w:r w:rsidR="0086494A">
        <w:t xml:space="preserve">(fragmented) </w:t>
      </w:r>
      <w:r>
        <w:t xml:space="preserve">external aid (around 60%) ii) lack of open dialogue concerning long-term strategies, their costing and mechanisms to mobilise domestic resources, </w:t>
      </w:r>
      <w:r w:rsidR="00826F13">
        <w:t xml:space="preserve">iii) decreased coverage by </w:t>
      </w:r>
      <w:r w:rsidR="00826F13" w:rsidRPr="00826F13">
        <w:rPr>
          <w:rFonts w:cs="Arial"/>
          <w:bCs/>
          <w:kern w:val="0"/>
          <w:lang w:val="en-US"/>
        </w:rPr>
        <w:t xml:space="preserve"> Community Based Health Insurance (CBHI) coverage</w:t>
      </w:r>
      <w:r w:rsidR="00826F13" w:rsidRPr="00826F13">
        <w:rPr>
          <w:rFonts w:cs="Arial"/>
          <w:kern w:val="0"/>
          <w:lang w:val="en-US"/>
        </w:rPr>
        <w:t xml:space="preserve"> because of </w:t>
      </w:r>
      <w:r w:rsidR="00C44EC2">
        <w:rPr>
          <w:rFonts w:cs="Arial"/>
          <w:kern w:val="0"/>
          <w:lang w:val="en-US"/>
        </w:rPr>
        <w:t xml:space="preserve">the </w:t>
      </w:r>
      <w:r w:rsidR="00826F13" w:rsidRPr="00826F13">
        <w:rPr>
          <w:rFonts w:cs="Arial"/>
          <w:kern w:val="0"/>
          <w:lang w:val="en-US"/>
        </w:rPr>
        <w:t>system of voluntary contribution</w:t>
      </w:r>
      <w:r w:rsidR="00C44EC2">
        <w:rPr>
          <w:rFonts w:cs="Arial"/>
          <w:kern w:val="0"/>
          <w:lang w:val="en-US"/>
        </w:rPr>
        <w:t xml:space="preserve"> and increasing fees</w:t>
      </w:r>
      <w:r w:rsidR="00826F13">
        <w:rPr>
          <w:rFonts w:cs="Arial"/>
          <w:kern w:val="0"/>
          <w:lang w:val="en-US"/>
        </w:rPr>
        <w:t xml:space="preserve">, </w:t>
      </w:r>
      <w:r>
        <w:t>i</w:t>
      </w:r>
      <w:r w:rsidR="00826F13">
        <w:t>v</w:t>
      </w:r>
      <w:r>
        <w:t xml:space="preserve">) gaps in asset management (standardization of equipment, appropriate technology &amp; design, maintenance, v) </w:t>
      </w:r>
      <w:r w:rsidRPr="00826F13">
        <w:rPr>
          <w:lang w:val="en-ZW"/>
        </w:rPr>
        <w:t>insufficient institutionalisation of quality assurance</w:t>
      </w:r>
    </w:p>
    <w:p w14:paraId="53E2941D" w14:textId="77777777" w:rsidR="00164525" w:rsidRDefault="00164525" w:rsidP="00C82ADA">
      <w:pPr>
        <w:pStyle w:val="BTCBodyText"/>
        <w:rPr>
          <w:b/>
        </w:rPr>
      </w:pPr>
    </w:p>
    <w:p w14:paraId="36591073" w14:textId="77777777" w:rsidR="00C82ADA" w:rsidRPr="003B7D07" w:rsidRDefault="00C82ADA" w:rsidP="00C82ADA">
      <w:pPr>
        <w:pStyle w:val="BTCBodyText"/>
        <w:rPr>
          <w:b/>
        </w:rPr>
      </w:pPr>
      <w:r w:rsidRPr="003B7D07">
        <w:rPr>
          <w:b/>
        </w:rPr>
        <w:lastRenderedPageBreak/>
        <w:t xml:space="preserve">The Health Sector Strategic Plan III </w:t>
      </w:r>
    </w:p>
    <w:p w14:paraId="11D8E58B" w14:textId="77777777" w:rsidR="00C82ADA" w:rsidRPr="00F11EF4" w:rsidRDefault="00C82ADA" w:rsidP="007D0168">
      <w:pPr>
        <w:pStyle w:val="BTCBodyText"/>
        <w:spacing w:line="276" w:lineRule="auto"/>
      </w:pPr>
      <w:r w:rsidRPr="00F11EF4">
        <w:t xml:space="preserve">The Third Rwandan Health Sector Strategic Plan (HSSP III) provides strategic guidance to the health sector for six years, between July 2012 and June 2018. HSSP III has been inspired and guided by VISION 2020, which </w:t>
      </w:r>
      <w:r w:rsidR="00FE34EC">
        <w:t>aims at</w:t>
      </w:r>
      <w:r w:rsidR="00FE34EC" w:rsidRPr="00F11EF4">
        <w:t xml:space="preserve"> mak</w:t>
      </w:r>
      <w:r w:rsidR="00FE34EC">
        <w:t>ing</w:t>
      </w:r>
      <w:r w:rsidR="00FE34EC" w:rsidRPr="00F11EF4">
        <w:t xml:space="preserve"> </w:t>
      </w:r>
      <w:r w:rsidRPr="00F11EF4">
        <w:t>Rwanda a lower-middle-income country by 2020</w:t>
      </w:r>
      <w:r>
        <w:t xml:space="preserve">. </w:t>
      </w:r>
      <w:r w:rsidR="000520BE">
        <w:t>In this spirit, the MTR of HSSP III was conducted in August 2015 in order for the health sector to further</w:t>
      </w:r>
      <w:r w:rsidRPr="00F11EF4">
        <w:t xml:space="preserve"> align to the priorities set out by the Economic Development and Poverty Reduction Strategy (EDPRS II 2013–2018)</w:t>
      </w:r>
      <w:r>
        <w:t xml:space="preserve"> and the new Health Sector Policy (</w:t>
      </w:r>
      <w:r w:rsidR="00FE34EC">
        <w:t>2015</w:t>
      </w:r>
      <w:r>
        <w:t>)</w:t>
      </w:r>
      <w:r w:rsidRPr="00F11EF4">
        <w:t xml:space="preserve">. </w:t>
      </w:r>
    </w:p>
    <w:p w14:paraId="48EAD033" w14:textId="77777777" w:rsidR="00C82ADA" w:rsidRDefault="00C82ADA" w:rsidP="007D0168">
      <w:pPr>
        <w:pStyle w:val="BTCBodyText"/>
        <w:spacing w:line="276" w:lineRule="auto"/>
      </w:pPr>
      <w:r w:rsidRPr="003B7D07">
        <w:t>The st</w:t>
      </w:r>
      <w:r>
        <w:t xml:space="preserve">rategic framework </w:t>
      </w:r>
      <w:r w:rsidR="000520BE">
        <w:t xml:space="preserve">of the health sector </w:t>
      </w:r>
      <w:r>
        <w:t xml:space="preserve">is </w:t>
      </w:r>
      <w:r w:rsidRPr="003B7D07">
        <w:t>based on 4 components:</w:t>
      </w:r>
      <w:r>
        <w:t xml:space="preserve"> </w:t>
      </w:r>
      <w:r w:rsidRPr="003B7D07">
        <w:t xml:space="preserve">Leadership &amp; </w:t>
      </w:r>
      <w:r>
        <w:t>G</w:t>
      </w:r>
      <w:r w:rsidRPr="003B7D07">
        <w:t>overnance, Health</w:t>
      </w:r>
      <w:r w:rsidRPr="00F11EF4">
        <w:t xml:space="preserve"> Support Systems, Programs and Service Delivery Systems as shown in </w:t>
      </w:r>
      <w:r w:rsidR="00C60286">
        <w:t>Figure 5</w:t>
      </w:r>
      <w:r w:rsidRPr="00F11EF4">
        <w:t>.  The HSSP III document insists on the fact that the “the interrelated components together will improve the desired outcomes</w:t>
      </w:r>
      <w:r>
        <w:t xml:space="preserve"> of the Health Sector Policy</w:t>
      </w:r>
      <w:r w:rsidRPr="00F11EF4">
        <w:t>.</w:t>
      </w:r>
    </w:p>
    <w:p w14:paraId="73421209" w14:textId="77777777" w:rsidR="00C82ADA" w:rsidRPr="003B7D07" w:rsidRDefault="000E4BB2" w:rsidP="0094232F">
      <w:pPr>
        <w:pStyle w:val="BTCBodyText"/>
        <w:spacing w:line="276" w:lineRule="auto"/>
        <w:rPr>
          <w:b/>
        </w:rPr>
      </w:pPr>
      <w:r w:rsidRPr="000E4BB2">
        <w:rPr>
          <w:b/>
          <w:sz w:val="16"/>
          <w:szCs w:val="16"/>
        </w:rPr>
        <w:t>Figure 5</w:t>
      </w:r>
      <w:r w:rsidR="000520BE" w:rsidRPr="000E4BB2">
        <w:rPr>
          <w:b/>
          <w:sz w:val="16"/>
          <w:szCs w:val="16"/>
        </w:rPr>
        <w:t>: The strategic framework of HSSP III</w:t>
      </w:r>
    </w:p>
    <w:p w14:paraId="48BAD77C" w14:textId="77777777" w:rsidR="00553826" w:rsidRDefault="00553826" w:rsidP="007D0168">
      <w:pPr>
        <w:pStyle w:val="BTCBodyText"/>
        <w:spacing w:line="276" w:lineRule="auto"/>
        <w:rPr>
          <w:b/>
          <w:i/>
        </w:rPr>
      </w:pPr>
      <w:r>
        <w:rPr>
          <w:b/>
          <w:i/>
          <w:noProof/>
          <w:lang w:val="en-US"/>
        </w:rPr>
        <w:drawing>
          <wp:inline distT="0" distB="0" distL="0" distR="0" wp14:anchorId="70ED424D" wp14:editId="59156FF1">
            <wp:extent cx="4571365" cy="342836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1365" cy="3428365"/>
                    </a:xfrm>
                    <a:prstGeom prst="rect">
                      <a:avLst/>
                    </a:prstGeom>
                    <a:noFill/>
                  </pic:spPr>
                </pic:pic>
              </a:graphicData>
            </a:graphic>
          </wp:inline>
        </w:drawing>
      </w:r>
    </w:p>
    <w:p w14:paraId="42E97F65" w14:textId="77777777" w:rsidR="00C82ADA" w:rsidRPr="001557E5" w:rsidRDefault="00C82ADA" w:rsidP="007D0168">
      <w:pPr>
        <w:pStyle w:val="BTCBodyText"/>
        <w:spacing w:line="276" w:lineRule="auto"/>
        <w:rPr>
          <w:b/>
          <w:i/>
        </w:rPr>
      </w:pPr>
      <w:r>
        <w:rPr>
          <w:b/>
          <w:i/>
        </w:rPr>
        <w:t>Analysis by the MTR of HSSPIII</w:t>
      </w:r>
    </w:p>
    <w:p w14:paraId="12C92D3F" w14:textId="77777777" w:rsidR="00C82ADA" w:rsidRPr="000E4BB2" w:rsidRDefault="000520BE" w:rsidP="007D0168">
      <w:pPr>
        <w:widowControl/>
        <w:tabs>
          <w:tab w:val="left" w:pos="360"/>
        </w:tabs>
        <w:suppressAutoHyphens w:val="0"/>
        <w:autoSpaceDE w:val="0"/>
        <w:autoSpaceDN w:val="0"/>
        <w:adjustRightInd w:val="0"/>
        <w:spacing w:before="120" w:after="0" w:line="276" w:lineRule="auto"/>
        <w:jc w:val="both"/>
      </w:pPr>
      <w:r>
        <w:rPr>
          <w:rFonts w:cs="Arial"/>
          <w:kern w:val="0"/>
          <w:szCs w:val="20"/>
        </w:rPr>
        <w:t>The consultants that undertook the MTR in August 2015 concluded that i</w:t>
      </w:r>
      <w:r w:rsidR="00902EF1">
        <w:rPr>
          <w:rFonts w:cs="Arial"/>
          <w:kern w:val="0"/>
          <w:szCs w:val="20"/>
        </w:rPr>
        <w:t>n</w:t>
      </w:r>
      <w:r w:rsidR="00C82ADA">
        <w:rPr>
          <w:rFonts w:cs="Arial"/>
          <w:kern w:val="0"/>
          <w:szCs w:val="20"/>
        </w:rPr>
        <w:t xml:space="preserve"> general </w:t>
      </w:r>
      <w:r w:rsidR="00C82ADA" w:rsidRPr="00BB62C1">
        <w:rPr>
          <w:rFonts w:cs="Arial"/>
          <w:kern w:val="0"/>
          <w:szCs w:val="20"/>
        </w:rPr>
        <w:t xml:space="preserve">HSSP III </w:t>
      </w:r>
      <w:r>
        <w:rPr>
          <w:rFonts w:cs="Arial"/>
          <w:kern w:val="0"/>
          <w:szCs w:val="20"/>
        </w:rPr>
        <w:t>has been</w:t>
      </w:r>
      <w:r w:rsidRPr="00BB62C1">
        <w:rPr>
          <w:rFonts w:cs="Arial"/>
          <w:kern w:val="0"/>
          <w:szCs w:val="20"/>
        </w:rPr>
        <w:t xml:space="preserve"> </w:t>
      </w:r>
      <w:r w:rsidR="00C82ADA" w:rsidRPr="00BB62C1">
        <w:rPr>
          <w:rFonts w:cs="Arial"/>
          <w:kern w:val="0"/>
          <w:szCs w:val="20"/>
        </w:rPr>
        <w:t>effective in delivering the set targets in terms of outputs, outcomes and</w:t>
      </w:r>
      <w:r w:rsidR="00A02D06">
        <w:rPr>
          <w:rFonts w:cs="Arial"/>
          <w:kern w:val="0"/>
          <w:szCs w:val="20"/>
        </w:rPr>
        <w:t xml:space="preserve"> </w:t>
      </w:r>
      <w:r w:rsidR="00C82ADA" w:rsidRPr="00BB62C1">
        <w:rPr>
          <w:rFonts w:cs="Arial"/>
          <w:kern w:val="0"/>
          <w:szCs w:val="20"/>
        </w:rPr>
        <w:t>impacts as documented in the recent DHS results and various sector performance</w:t>
      </w:r>
      <w:r w:rsidR="00C82ADA">
        <w:rPr>
          <w:rFonts w:cs="Arial"/>
          <w:kern w:val="0"/>
          <w:szCs w:val="20"/>
        </w:rPr>
        <w:t xml:space="preserve"> </w:t>
      </w:r>
      <w:r w:rsidR="00C82ADA" w:rsidRPr="00BB62C1">
        <w:rPr>
          <w:rFonts w:cs="Arial"/>
          <w:kern w:val="0"/>
          <w:szCs w:val="20"/>
        </w:rPr>
        <w:t>reports</w:t>
      </w:r>
      <w:r w:rsidR="00C82ADA">
        <w:rPr>
          <w:rFonts w:cs="Arial"/>
          <w:kern w:val="0"/>
          <w:szCs w:val="20"/>
        </w:rPr>
        <w:t xml:space="preserve">. </w:t>
      </w:r>
      <w:r w:rsidR="00C82ADA">
        <w:t xml:space="preserve">The overall summary of the findings and </w:t>
      </w:r>
      <w:r w:rsidR="00C82ADA" w:rsidRPr="000E4BB2">
        <w:t xml:space="preserve">recommendations are described in Table </w:t>
      </w:r>
      <w:r w:rsidR="000E4BB2" w:rsidRPr="000E4BB2">
        <w:t xml:space="preserve">1. </w:t>
      </w:r>
    </w:p>
    <w:p w14:paraId="4AD97E69" w14:textId="77777777" w:rsidR="00C82ADA" w:rsidRPr="000E4BB2" w:rsidRDefault="00C82ADA" w:rsidP="007D0168">
      <w:pPr>
        <w:widowControl/>
        <w:tabs>
          <w:tab w:val="left" w:pos="360"/>
        </w:tabs>
        <w:suppressAutoHyphens w:val="0"/>
        <w:autoSpaceDE w:val="0"/>
        <w:autoSpaceDN w:val="0"/>
        <w:adjustRightInd w:val="0"/>
        <w:spacing w:before="120" w:after="0" w:line="276" w:lineRule="auto"/>
        <w:jc w:val="both"/>
      </w:pPr>
    </w:p>
    <w:p w14:paraId="14D368A6" w14:textId="77777777" w:rsidR="00C82ADA" w:rsidRPr="00682A5A" w:rsidRDefault="00C82ADA" w:rsidP="00C82ADA">
      <w:pPr>
        <w:pStyle w:val="BTCBodyText"/>
        <w:rPr>
          <w:b/>
          <w:i/>
          <w:sz w:val="16"/>
          <w:szCs w:val="16"/>
        </w:rPr>
      </w:pPr>
      <w:r w:rsidRPr="0094232F">
        <w:rPr>
          <w:b/>
          <w:i/>
          <w:sz w:val="16"/>
          <w:szCs w:val="16"/>
        </w:rPr>
        <w:t>Table</w:t>
      </w:r>
      <w:r w:rsidR="00C60286" w:rsidRPr="0094232F">
        <w:rPr>
          <w:b/>
          <w:i/>
          <w:sz w:val="16"/>
          <w:szCs w:val="16"/>
        </w:rPr>
        <w:t xml:space="preserve"> </w:t>
      </w:r>
      <w:r w:rsidR="000E4BB2" w:rsidRPr="0094232F">
        <w:rPr>
          <w:b/>
          <w:i/>
          <w:sz w:val="16"/>
          <w:szCs w:val="16"/>
        </w:rPr>
        <w:t>1</w:t>
      </w:r>
      <w:r w:rsidRPr="0094232F">
        <w:rPr>
          <w:b/>
          <w:i/>
          <w:sz w:val="16"/>
          <w:szCs w:val="16"/>
        </w:rPr>
        <w:t xml:space="preserve">: </w:t>
      </w:r>
      <w:r w:rsidR="00C44EC2" w:rsidRPr="0094232F">
        <w:rPr>
          <w:b/>
          <w:i/>
          <w:sz w:val="16"/>
          <w:szCs w:val="16"/>
        </w:rPr>
        <w:t xml:space="preserve">Summary of Preliminary </w:t>
      </w:r>
      <w:r w:rsidRPr="0094232F">
        <w:rPr>
          <w:b/>
          <w:i/>
          <w:sz w:val="16"/>
          <w:szCs w:val="16"/>
        </w:rPr>
        <w:t>findings &amp; recommendation</w:t>
      </w:r>
      <w:r w:rsidR="002B37BC" w:rsidRPr="0094232F">
        <w:rPr>
          <w:b/>
          <w:i/>
          <w:sz w:val="16"/>
          <w:szCs w:val="16"/>
        </w:rPr>
        <w:t>s</w:t>
      </w:r>
      <w:r w:rsidR="00902EF1" w:rsidRPr="0094232F">
        <w:rPr>
          <w:b/>
          <w:i/>
          <w:sz w:val="16"/>
          <w:szCs w:val="16"/>
        </w:rPr>
        <w:t xml:space="preserve"> quoted from the </w:t>
      </w:r>
      <w:r w:rsidRPr="0094232F">
        <w:rPr>
          <w:b/>
          <w:i/>
          <w:sz w:val="16"/>
          <w:szCs w:val="16"/>
        </w:rPr>
        <w:t>MTR of HSSP III (2015)</w:t>
      </w:r>
    </w:p>
    <w:p w14:paraId="0D626E5E" w14:textId="77777777" w:rsidR="00C82ADA" w:rsidRPr="00631F95"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b/>
          <w:i/>
          <w:kern w:val="0"/>
          <w:sz w:val="18"/>
          <w:szCs w:val="18"/>
          <w:lang w:val="en-US"/>
        </w:rPr>
      </w:pPr>
      <w:r w:rsidRPr="00631F95">
        <w:rPr>
          <w:rFonts w:eastAsia="Calibri" w:cs="Arial"/>
          <w:b/>
          <w:i/>
          <w:kern w:val="0"/>
          <w:sz w:val="18"/>
          <w:szCs w:val="18"/>
          <w:lang w:val="en-US"/>
        </w:rPr>
        <w:t>EFFECTIVENESS</w:t>
      </w:r>
    </w:p>
    <w:p w14:paraId="1430B942" w14:textId="77777777" w:rsidR="00C82ADA" w:rsidRPr="00631F95"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631F95">
        <w:rPr>
          <w:rFonts w:eastAsia="Calibri" w:cs="Arial"/>
          <w:b/>
          <w:bCs/>
          <w:i/>
          <w:kern w:val="0"/>
          <w:sz w:val="18"/>
          <w:szCs w:val="18"/>
          <w:lang w:val="en-US"/>
        </w:rPr>
        <w:t xml:space="preserve">Strengths: </w:t>
      </w:r>
      <w:r w:rsidRPr="00631F95">
        <w:rPr>
          <w:rFonts w:eastAsia="Calibri" w:cs="Arial"/>
          <w:i/>
          <w:kern w:val="0"/>
          <w:sz w:val="18"/>
          <w:szCs w:val="18"/>
          <w:lang w:val="en-US"/>
        </w:rPr>
        <w:t>HSSP III was effective in delivering the set targets in terms of outputs, outcomes and impacts as documented in the recent DHS results and various sector performance reports.</w:t>
      </w:r>
    </w:p>
    <w:p w14:paraId="2C3FD9CB" w14:textId="77777777" w:rsidR="00C82ADA" w:rsidRPr="00631F95"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631F95">
        <w:rPr>
          <w:rFonts w:eastAsia="Calibri" w:cs="Arial"/>
          <w:b/>
          <w:bCs/>
          <w:i/>
          <w:kern w:val="0"/>
          <w:sz w:val="18"/>
          <w:szCs w:val="18"/>
          <w:lang w:val="en-US"/>
        </w:rPr>
        <w:t xml:space="preserve">Challenges: </w:t>
      </w:r>
      <w:r w:rsidRPr="00631F95">
        <w:rPr>
          <w:rFonts w:eastAsia="Calibri" w:cs="Arial"/>
          <w:i/>
          <w:kern w:val="0"/>
          <w:sz w:val="18"/>
          <w:szCs w:val="18"/>
          <w:lang w:val="en-US"/>
        </w:rPr>
        <w:t>The ultimate results of HSSP III achieving the 2018 targets will depend on the harmonious inter-relationships between all the five components. The tendency observed by this MTR indicates that the impressive expansion of secondary care could well affect negatively the primary care achievements of the past.</w:t>
      </w:r>
      <w:r w:rsidRPr="00631F95">
        <w:rPr>
          <w:rFonts w:eastAsia="Calibri" w:cs="Arial"/>
          <w:b/>
          <w:bCs/>
          <w:i/>
          <w:kern w:val="0"/>
          <w:sz w:val="18"/>
          <w:szCs w:val="18"/>
          <w:lang w:val="en-US"/>
        </w:rPr>
        <w:t xml:space="preserve"> </w:t>
      </w:r>
    </w:p>
    <w:p w14:paraId="2892F8CB" w14:textId="77777777" w:rsidR="00D53103"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631F95">
        <w:rPr>
          <w:rFonts w:eastAsia="Calibri" w:cs="Arial"/>
          <w:b/>
          <w:bCs/>
          <w:i/>
          <w:kern w:val="0"/>
          <w:sz w:val="18"/>
          <w:szCs w:val="18"/>
          <w:lang w:val="en-US"/>
        </w:rPr>
        <w:t xml:space="preserve">Recommendations: </w:t>
      </w:r>
      <w:r w:rsidRPr="00631F95">
        <w:rPr>
          <w:rFonts w:eastAsia="Calibri" w:cs="Arial"/>
          <w:i/>
          <w:kern w:val="0"/>
          <w:sz w:val="18"/>
          <w:szCs w:val="18"/>
          <w:lang w:val="en-US"/>
        </w:rPr>
        <w:t>Ensure strengthening and sustainability of the CHW network, as it is the basis for any future improvement in the public health performance of the country. Revise HSSP III targets in view of its achievements and upcoming SDG commitments</w:t>
      </w:r>
    </w:p>
    <w:p w14:paraId="295F587E" w14:textId="77777777" w:rsidR="00D53103" w:rsidRDefault="00D53103"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p>
    <w:p w14:paraId="49D29DF5" w14:textId="77777777" w:rsidR="00C82ADA" w:rsidRPr="00242EFB" w:rsidRDefault="00D53103"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94232F">
        <w:rPr>
          <w:rFonts w:eastAsia="Calibri" w:cs="Arial"/>
          <w:b/>
          <w:kern w:val="0"/>
          <w:sz w:val="18"/>
          <w:szCs w:val="18"/>
          <w:lang w:val="en-US"/>
        </w:rPr>
        <w:t>Comparative advantage Belgium’s current holistic health portfolio vis-à-vis effectiveness: Through internal creation of synergies between the UB, CDPF and SBS</w:t>
      </w:r>
      <w:r w:rsidR="009A1743" w:rsidRPr="0094232F">
        <w:rPr>
          <w:rFonts w:eastAsia="Calibri" w:cs="Arial"/>
          <w:b/>
          <w:kern w:val="0"/>
          <w:sz w:val="18"/>
          <w:szCs w:val="18"/>
          <w:lang w:val="en-US"/>
        </w:rPr>
        <w:t xml:space="preserve"> through internal (BTC) coordination</w:t>
      </w:r>
      <w:r w:rsidRPr="0094232F">
        <w:rPr>
          <w:rFonts w:eastAsia="Calibri" w:cs="Arial"/>
          <w:b/>
          <w:kern w:val="0"/>
          <w:sz w:val="18"/>
          <w:szCs w:val="18"/>
          <w:lang w:val="en-US"/>
        </w:rPr>
        <w:t xml:space="preserve">, direct </w:t>
      </w:r>
      <w:r w:rsidRPr="0094232F">
        <w:rPr>
          <w:rFonts w:eastAsia="Calibri" w:cs="Arial"/>
          <w:b/>
          <w:kern w:val="0"/>
          <w:sz w:val="18"/>
          <w:szCs w:val="18"/>
          <w:lang w:val="en-US"/>
        </w:rPr>
        <w:lastRenderedPageBreak/>
        <w:t>feedback and bidirectional links between experience, lessons</w:t>
      </w:r>
      <w:r w:rsidRPr="00DA3079">
        <w:rPr>
          <w:rFonts w:eastAsia="Calibri" w:cs="Arial"/>
          <w:b/>
          <w:kern w:val="0"/>
          <w:sz w:val="18"/>
          <w:szCs w:val="18"/>
          <w:lang w:val="en-US"/>
        </w:rPr>
        <w:t xml:space="preserve"> learned, policy and strategy formulation and capacity development for implementation</w:t>
      </w:r>
      <w:r w:rsidR="00DA3079">
        <w:rPr>
          <w:rFonts w:eastAsia="Calibri" w:cs="Arial"/>
          <w:b/>
          <w:kern w:val="0"/>
          <w:sz w:val="18"/>
          <w:szCs w:val="18"/>
          <w:lang w:val="en-US"/>
        </w:rPr>
        <w:t xml:space="preserve"> is facilitated and enhanced</w:t>
      </w:r>
      <w:r w:rsidRPr="00DA3079">
        <w:rPr>
          <w:rFonts w:eastAsia="Calibri" w:cs="Arial"/>
          <w:b/>
          <w:kern w:val="0"/>
          <w:sz w:val="18"/>
          <w:szCs w:val="18"/>
          <w:lang w:val="en-US"/>
        </w:rPr>
        <w:t>.</w:t>
      </w:r>
      <w:r w:rsidR="00C82ADA" w:rsidRPr="00242EFB">
        <w:rPr>
          <w:rFonts w:eastAsia="Calibri" w:cs="Arial"/>
          <w:i/>
          <w:kern w:val="0"/>
          <w:sz w:val="18"/>
          <w:szCs w:val="18"/>
          <w:lang w:val="en-US"/>
        </w:rPr>
        <w:t xml:space="preserve"> </w:t>
      </w:r>
    </w:p>
    <w:p w14:paraId="3002A515"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p>
    <w:p w14:paraId="7083F1BD"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b/>
          <w:i/>
          <w:kern w:val="0"/>
          <w:sz w:val="18"/>
          <w:szCs w:val="18"/>
          <w:lang w:val="en-US"/>
        </w:rPr>
      </w:pPr>
      <w:r w:rsidRPr="00242EFB">
        <w:rPr>
          <w:rFonts w:eastAsia="Calibri" w:cs="Arial"/>
          <w:b/>
          <w:i/>
          <w:kern w:val="0"/>
          <w:sz w:val="18"/>
          <w:szCs w:val="18"/>
          <w:lang w:val="en-US"/>
        </w:rPr>
        <w:t>RELEVANCE</w:t>
      </w:r>
    </w:p>
    <w:p w14:paraId="10DDDB12"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242EFB">
        <w:rPr>
          <w:rFonts w:eastAsia="Calibri" w:cs="Arial"/>
          <w:b/>
          <w:bCs/>
          <w:i/>
          <w:kern w:val="0"/>
          <w:sz w:val="18"/>
          <w:szCs w:val="18"/>
          <w:lang w:val="en-US"/>
        </w:rPr>
        <w:t xml:space="preserve">Strengths: </w:t>
      </w:r>
      <w:r w:rsidRPr="00242EFB">
        <w:rPr>
          <w:rFonts w:eastAsia="Calibri" w:cs="Arial"/>
          <w:i/>
          <w:kern w:val="0"/>
          <w:sz w:val="18"/>
          <w:szCs w:val="18"/>
          <w:lang w:val="en-US"/>
        </w:rPr>
        <w:t xml:space="preserve">HSSP III priorities and strategies by and large remain relevant for the remaining period of the plan. With the emerging international commitments (SDGs) and challenges associated with the declining external resources, the relevance of some of the strategies in each of the components need to be reviewed and sharpened.  </w:t>
      </w:r>
    </w:p>
    <w:p w14:paraId="2A29FB4F"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242EFB">
        <w:rPr>
          <w:rFonts w:eastAsia="Calibri" w:cs="Arial"/>
          <w:b/>
          <w:bCs/>
          <w:i/>
          <w:kern w:val="0"/>
          <w:sz w:val="18"/>
          <w:szCs w:val="18"/>
          <w:lang w:val="en-US"/>
        </w:rPr>
        <w:t xml:space="preserve">Challenges: </w:t>
      </w:r>
      <w:r w:rsidRPr="00242EFB">
        <w:rPr>
          <w:rFonts w:eastAsia="Calibri" w:cs="Arial"/>
          <w:i/>
          <w:kern w:val="0"/>
          <w:sz w:val="18"/>
          <w:szCs w:val="18"/>
          <w:lang w:val="en-US"/>
        </w:rPr>
        <w:t xml:space="preserve">Some of the strategies in the HSSP III are not congruent with the emerging context. </w:t>
      </w:r>
    </w:p>
    <w:p w14:paraId="279AE143"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242EFB">
        <w:rPr>
          <w:rFonts w:eastAsia="Calibri" w:cs="Arial"/>
          <w:b/>
          <w:bCs/>
          <w:i/>
          <w:kern w:val="0"/>
          <w:sz w:val="18"/>
          <w:szCs w:val="18"/>
          <w:lang w:val="en-US"/>
        </w:rPr>
        <w:t>Recommendations:</w:t>
      </w:r>
      <w:r w:rsidRPr="00242EFB">
        <w:rPr>
          <w:rFonts w:eastAsia="Calibri" w:cs="Arial"/>
          <w:i/>
          <w:kern w:val="0"/>
          <w:sz w:val="18"/>
          <w:szCs w:val="18"/>
          <w:lang w:val="en-US"/>
        </w:rPr>
        <w:t xml:space="preserve"> Each component needs to review the relevance of each of its strategies and interventions in view of constrained resourcing, status of the achievement of HSSP III targets and international commitments.</w:t>
      </w:r>
    </w:p>
    <w:p w14:paraId="7BC09FD4" w14:textId="77777777" w:rsidR="00D53103" w:rsidRPr="00242EFB" w:rsidRDefault="00D53103"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p>
    <w:p w14:paraId="27C075B6" w14:textId="77777777" w:rsidR="00D53103" w:rsidRPr="00242EFB" w:rsidRDefault="00D53103"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DA3079">
        <w:rPr>
          <w:rFonts w:eastAsia="Calibri" w:cs="Arial"/>
          <w:b/>
          <w:kern w:val="0"/>
          <w:sz w:val="18"/>
          <w:szCs w:val="18"/>
          <w:lang w:val="en-US"/>
        </w:rPr>
        <w:t>Comparative advantage Belgium’s current holistic health portfolio vis-à-vis relevance: Participation in the sector debate – Technical Working Groups, Health Sector Working and Joint Sector Reviews – allows introducing Belgium priorities of poverty alleviation and MCH.</w:t>
      </w:r>
      <w:r w:rsidR="009A1743" w:rsidRPr="00DA3079">
        <w:rPr>
          <w:rFonts w:eastAsia="Calibri" w:cs="Arial"/>
          <w:b/>
          <w:kern w:val="0"/>
          <w:sz w:val="18"/>
          <w:szCs w:val="18"/>
          <w:lang w:val="en-US"/>
        </w:rPr>
        <w:t xml:space="preserve"> UB offers opportunities to study and measure</w:t>
      </w:r>
      <w:r w:rsidRPr="00DA3079">
        <w:rPr>
          <w:rFonts w:eastAsia="Calibri" w:cs="Arial"/>
          <w:b/>
          <w:kern w:val="0"/>
          <w:sz w:val="18"/>
          <w:szCs w:val="18"/>
          <w:lang w:val="en-US"/>
        </w:rPr>
        <w:t xml:space="preserve"> Impact of policies and strategies on the emerging context</w:t>
      </w:r>
      <w:r w:rsidR="009A1743" w:rsidRPr="00DA3079">
        <w:rPr>
          <w:rFonts w:eastAsia="Calibri" w:cs="Arial"/>
          <w:b/>
          <w:kern w:val="0"/>
          <w:sz w:val="18"/>
          <w:szCs w:val="18"/>
          <w:lang w:val="en-US"/>
        </w:rPr>
        <w:t>.</w:t>
      </w:r>
    </w:p>
    <w:p w14:paraId="1D709DF6"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p>
    <w:p w14:paraId="0468ADDA"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b/>
          <w:i/>
          <w:kern w:val="0"/>
          <w:sz w:val="18"/>
          <w:szCs w:val="18"/>
          <w:lang w:val="en-US"/>
        </w:rPr>
      </w:pPr>
      <w:r w:rsidRPr="00242EFB">
        <w:rPr>
          <w:rFonts w:eastAsia="Calibri" w:cs="Arial"/>
          <w:b/>
          <w:i/>
          <w:kern w:val="0"/>
          <w:sz w:val="18"/>
          <w:szCs w:val="18"/>
          <w:lang w:val="en-US"/>
        </w:rPr>
        <w:t>EFFICIENCY</w:t>
      </w:r>
    </w:p>
    <w:p w14:paraId="3EE2429C"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242EFB">
        <w:rPr>
          <w:rFonts w:eastAsia="Calibri" w:cs="Arial"/>
          <w:b/>
          <w:bCs/>
          <w:i/>
          <w:kern w:val="0"/>
          <w:sz w:val="18"/>
          <w:szCs w:val="18"/>
          <w:lang w:val="en-US"/>
        </w:rPr>
        <w:t>Strengths:</w:t>
      </w:r>
      <w:r w:rsidRPr="00242EFB">
        <w:rPr>
          <w:rFonts w:eastAsia="Calibri" w:cs="Arial"/>
          <w:bCs/>
          <w:i/>
          <w:kern w:val="0"/>
          <w:sz w:val="18"/>
          <w:szCs w:val="18"/>
          <w:lang w:val="en-US"/>
        </w:rPr>
        <w:t xml:space="preserve"> Rwanda is stepping up its</w:t>
      </w:r>
      <w:r w:rsidRPr="00242EFB">
        <w:rPr>
          <w:rFonts w:eastAsia="Calibri" w:cs="Arial"/>
          <w:i/>
          <w:kern w:val="0"/>
          <w:sz w:val="18"/>
          <w:szCs w:val="18"/>
          <w:lang w:val="en-US"/>
        </w:rPr>
        <w:t xml:space="preserve"> efforts to enhance efficiency through rationalization of expenditures by each of the programs; health facilities focusing mainly on rationalization of human resources deployment as well as strengthening decentralization. </w:t>
      </w:r>
    </w:p>
    <w:p w14:paraId="09224047"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242EFB">
        <w:rPr>
          <w:rFonts w:eastAsia="Calibri" w:cs="Arial"/>
          <w:b/>
          <w:bCs/>
          <w:i/>
          <w:kern w:val="0"/>
          <w:sz w:val="18"/>
          <w:szCs w:val="18"/>
          <w:lang w:val="en-US"/>
        </w:rPr>
        <w:t xml:space="preserve">Challenges: </w:t>
      </w:r>
      <w:r w:rsidRPr="00242EFB">
        <w:rPr>
          <w:rFonts w:eastAsia="Calibri" w:cs="Arial"/>
          <w:i/>
          <w:kern w:val="0"/>
          <w:sz w:val="18"/>
          <w:szCs w:val="18"/>
          <w:lang w:val="en-US"/>
        </w:rPr>
        <w:t xml:space="preserve">The scopes with which the sector can enhance allocative, technical and operational efficiencies in each of the program areas have not yet been well explored. </w:t>
      </w:r>
    </w:p>
    <w:p w14:paraId="0208A2F6"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242EFB">
        <w:rPr>
          <w:rFonts w:eastAsia="Calibri" w:cs="Arial"/>
          <w:b/>
          <w:bCs/>
          <w:i/>
          <w:kern w:val="0"/>
          <w:sz w:val="18"/>
          <w:szCs w:val="18"/>
          <w:lang w:val="en-US"/>
        </w:rPr>
        <w:t xml:space="preserve">Recommendations: </w:t>
      </w:r>
      <w:r w:rsidRPr="00242EFB">
        <w:rPr>
          <w:rFonts w:eastAsia="Calibri" w:cs="Arial"/>
          <w:bCs/>
          <w:i/>
          <w:kern w:val="0"/>
          <w:sz w:val="18"/>
          <w:szCs w:val="18"/>
          <w:lang w:val="en-US"/>
        </w:rPr>
        <w:t>In terms of allocative efficiency, there is a need to continue prioritizing</w:t>
      </w:r>
      <w:r w:rsidRPr="00242EFB">
        <w:rPr>
          <w:rFonts w:eastAsia="Calibri" w:cs="Arial"/>
          <w:i/>
          <w:kern w:val="0"/>
          <w:sz w:val="18"/>
          <w:szCs w:val="18"/>
          <w:lang w:val="en-US"/>
        </w:rPr>
        <w:t xml:space="preserve"> PHC, balancing it with the higher referral systems; continue investing in subsidizing essential services and prioritize human resource development on skills that benefit the majority of the people. The sector can also enhance operational efficiencies through exploring the use of PBF as main payment mechanism; investing more on rational use of medicines, maintenance systems and rationalization of management of the different programs.</w:t>
      </w:r>
    </w:p>
    <w:p w14:paraId="20606F91" w14:textId="77777777" w:rsidR="009A1743" w:rsidRPr="00242EFB" w:rsidRDefault="009A1743"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p>
    <w:p w14:paraId="2EA4C9FF" w14:textId="77777777" w:rsidR="009A1743" w:rsidRPr="00242EFB" w:rsidRDefault="009A1743"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DA3079">
        <w:rPr>
          <w:rFonts w:eastAsia="Calibri" w:cs="Arial"/>
          <w:b/>
          <w:kern w:val="0"/>
          <w:sz w:val="18"/>
          <w:szCs w:val="18"/>
          <w:lang w:val="en-US"/>
        </w:rPr>
        <w:t>Comparative advantage Belgium’s current holistic health portfolio vis-à-vis</w:t>
      </w:r>
      <w:r w:rsidR="002B736B">
        <w:rPr>
          <w:rFonts w:eastAsia="Calibri" w:cs="Arial"/>
          <w:b/>
          <w:kern w:val="0"/>
          <w:sz w:val="18"/>
          <w:szCs w:val="18"/>
          <w:lang w:val="en-US"/>
        </w:rPr>
        <w:t xml:space="preserve"> </w:t>
      </w:r>
      <w:r w:rsidR="007B7AD2">
        <w:rPr>
          <w:rFonts w:eastAsia="Calibri" w:cs="Arial"/>
          <w:b/>
          <w:kern w:val="0"/>
          <w:sz w:val="18"/>
          <w:szCs w:val="18"/>
          <w:lang w:val="en-US"/>
        </w:rPr>
        <w:t>efficiency</w:t>
      </w:r>
      <w:r w:rsidRPr="00DA3079">
        <w:rPr>
          <w:rFonts w:eastAsia="Calibri" w:cs="Arial"/>
          <w:b/>
          <w:kern w:val="0"/>
          <w:sz w:val="18"/>
          <w:szCs w:val="18"/>
          <w:lang w:val="en-US"/>
        </w:rPr>
        <w:t>: UB’s focus on decentralized structures and health sector planning at the district level will inform the SBS component on allocative efficiencies, diagnosing imbalances and bias. Depending on the future of the CDPF, Belgium would have the instruments to address capacity for planning at peripheral levels.</w:t>
      </w:r>
    </w:p>
    <w:p w14:paraId="02E60E96"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p>
    <w:p w14:paraId="4ECA46E4"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b/>
          <w:i/>
          <w:kern w:val="0"/>
          <w:sz w:val="18"/>
          <w:szCs w:val="18"/>
          <w:lang w:val="en-US"/>
        </w:rPr>
      </w:pPr>
      <w:r w:rsidRPr="00242EFB">
        <w:rPr>
          <w:rFonts w:eastAsia="Calibri" w:cs="Arial"/>
          <w:b/>
          <w:i/>
          <w:kern w:val="0"/>
          <w:sz w:val="18"/>
          <w:szCs w:val="18"/>
          <w:lang w:val="en-US"/>
        </w:rPr>
        <w:t>SUSTAINABILITY</w:t>
      </w:r>
    </w:p>
    <w:p w14:paraId="410E6DB9"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242EFB">
        <w:rPr>
          <w:rFonts w:eastAsia="Calibri" w:cs="Arial"/>
          <w:b/>
          <w:bCs/>
          <w:i/>
          <w:kern w:val="0"/>
          <w:sz w:val="18"/>
          <w:szCs w:val="18"/>
          <w:lang w:val="en-US"/>
        </w:rPr>
        <w:t>Strengths:</w:t>
      </w:r>
      <w:r w:rsidRPr="00242EFB">
        <w:rPr>
          <w:rFonts w:eastAsia="Calibri" w:cs="Arial"/>
          <w:i/>
          <w:kern w:val="0"/>
          <w:sz w:val="18"/>
          <w:szCs w:val="18"/>
          <w:lang w:val="en-US"/>
        </w:rPr>
        <w:t xml:space="preserve"> Rwanda has achieved most of its MDG targets and need to ensure that the gains made so far are sustained in an environment of declining external resources. Challenges of sustainability are recognized and strategies for domestic financing have been charted out, as part of new health financing sustainability plan (introduction of sin taxes and levies, private sector engagement, self-financing strategies for health facilities and enhancing risk polling and purchasing arrangements).</w:t>
      </w:r>
    </w:p>
    <w:p w14:paraId="61943B54"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242EFB">
        <w:rPr>
          <w:rFonts w:eastAsia="Calibri" w:cs="Arial"/>
          <w:b/>
          <w:bCs/>
          <w:i/>
          <w:kern w:val="0"/>
          <w:sz w:val="18"/>
          <w:szCs w:val="18"/>
          <w:lang w:val="en-US"/>
        </w:rPr>
        <w:t xml:space="preserve">Challenges: </w:t>
      </w:r>
      <w:r w:rsidRPr="00242EFB">
        <w:rPr>
          <w:rFonts w:eastAsia="Calibri" w:cs="Arial"/>
          <w:i/>
          <w:kern w:val="0"/>
          <w:sz w:val="18"/>
          <w:szCs w:val="18"/>
          <w:lang w:val="en-US"/>
        </w:rPr>
        <w:t xml:space="preserve">the move towards self-financing and higher tariffs is likely to have a negative impact on affordability and might negatively affect the gains made so far, such as those in Family Planning. Programs are trying to come up with sustainability strategies that might fragment and reduce the effectiveness of the approach to be used.  </w:t>
      </w:r>
    </w:p>
    <w:p w14:paraId="0EB4FFA7"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242EFB">
        <w:rPr>
          <w:rFonts w:eastAsia="Calibri" w:cs="Arial"/>
          <w:b/>
          <w:bCs/>
          <w:i/>
          <w:kern w:val="0"/>
          <w:sz w:val="18"/>
          <w:szCs w:val="18"/>
          <w:lang w:val="en-US"/>
        </w:rPr>
        <w:t>Recommendations:</w:t>
      </w:r>
      <w:r w:rsidRPr="00242EFB">
        <w:rPr>
          <w:rFonts w:eastAsia="Calibri" w:cs="Arial"/>
          <w:i/>
          <w:kern w:val="0"/>
          <w:sz w:val="18"/>
          <w:szCs w:val="18"/>
          <w:lang w:val="en-US"/>
        </w:rPr>
        <w:t xml:space="preserve"> Implement the Health Sustainable Financing Policy and approve the draft Health Care Financing Strategy. Fast track the implementation of the domestic financing strategies in general, and the innovative financing schemes in particular. The revision of essential package’s list and its thorough costing should drive the sustainability agenda. There is a need to ensure that tariff revisions are based on stratified service costing exercise and to balance the need to ensure financial sustainability with affordability and sustaining the gains made so far. The </w:t>
      </w:r>
      <w:r w:rsidR="005F610C" w:rsidRPr="00242EFB">
        <w:rPr>
          <w:rFonts w:eastAsia="Calibri" w:cs="Arial"/>
          <w:i/>
          <w:kern w:val="0"/>
          <w:sz w:val="18"/>
          <w:szCs w:val="18"/>
          <w:lang w:val="en-US"/>
        </w:rPr>
        <w:t>MOH</w:t>
      </w:r>
      <w:r w:rsidRPr="00242EFB">
        <w:rPr>
          <w:rFonts w:eastAsia="Calibri" w:cs="Arial"/>
          <w:i/>
          <w:kern w:val="0"/>
          <w:sz w:val="18"/>
          <w:szCs w:val="18"/>
          <w:lang w:val="en-US"/>
        </w:rPr>
        <w:t xml:space="preserve"> should work towards developing and implementing a sector wide sustainability strategy supported by proactive and adequate policy dialogue with </w:t>
      </w:r>
      <w:r w:rsidR="005F610C" w:rsidRPr="00242EFB">
        <w:rPr>
          <w:rFonts w:eastAsia="Calibri" w:cs="Arial"/>
          <w:i/>
          <w:kern w:val="0"/>
          <w:sz w:val="18"/>
          <w:szCs w:val="18"/>
          <w:lang w:val="en-US"/>
        </w:rPr>
        <w:t>MINECOFIN</w:t>
      </w:r>
      <w:r w:rsidRPr="00242EFB">
        <w:rPr>
          <w:rFonts w:eastAsia="Calibri" w:cs="Arial"/>
          <w:i/>
          <w:kern w:val="0"/>
          <w:sz w:val="18"/>
          <w:szCs w:val="18"/>
          <w:lang w:val="en-US"/>
        </w:rPr>
        <w:t xml:space="preserve"> and DPs.</w:t>
      </w:r>
    </w:p>
    <w:p w14:paraId="50C05FFE" w14:textId="77777777" w:rsidR="009A1743" w:rsidRPr="00242EFB" w:rsidRDefault="009A1743"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p>
    <w:p w14:paraId="7F2F6132" w14:textId="77777777" w:rsidR="009A1743" w:rsidRPr="00242EFB" w:rsidRDefault="009A1743"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DA3079">
        <w:rPr>
          <w:rFonts w:eastAsia="Calibri" w:cs="Arial"/>
          <w:b/>
          <w:kern w:val="0"/>
          <w:sz w:val="18"/>
          <w:szCs w:val="18"/>
          <w:lang w:val="en-US"/>
        </w:rPr>
        <w:t>Comparative advantage Belgium’s current holistic health portfolio vis-à-vis</w:t>
      </w:r>
      <w:r w:rsidR="007B7AD2">
        <w:rPr>
          <w:rFonts w:eastAsia="Calibri" w:cs="Arial"/>
          <w:b/>
          <w:kern w:val="0"/>
          <w:sz w:val="18"/>
          <w:szCs w:val="18"/>
          <w:lang w:val="en-US"/>
        </w:rPr>
        <w:t xml:space="preserve"> sustainability</w:t>
      </w:r>
      <w:r w:rsidRPr="00DA3079">
        <w:rPr>
          <w:rFonts w:eastAsia="Calibri" w:cs="Arial"/>
          <w:b/>
          <w:kern w:val="0"/>
          <w:sz w:val="18"/>
          <w:szCs w:val="18"/>
          <w:lang w:val="en-US"/>
        </w:rPr>
        <w:t>: The availability within the SBS team of a PFM adviser will provide high level (macro) analysis of the public/private</w:t>
      </w:r>
      <w:r w:rsidR="00806302" w:rsidRPr="00DA3079">
        <w:rPr>
          <w:rFonts w:eastAsia="Calibri" w:cs="Arial"/>
          <w:b/>
          <w:kern w:val="0"/>
          <w:sz w:val="18"/>
          <w:szCs w:val="18"/>
          <w:lang w:val="en-US"/>
        </w:rPr>
        <w:t xml:space="preserve"> health financing sustainability</w:t>
      </w:r>
      <w:r w:rsidRPr="00DA3079">
        <w:rPr>
          <w:rFonts w:eastAsia="Calibri" w:cs="Arial"/>
          <w:b/>
          <w:kern w:val="0"/>
          <w:sz w:val="18"/>
          <w:szCs w:val="18"/>
          <w:lang w:val="en-US"/>
        </w:rPr>
        <w:t xml:space="preserve"> in Rwanda, while in support to UB </w:t>
      </w:r>
      <w:r w:rsidR="00806302" w:rsidRPr="00DA3079">
        <w:rPr>
          <w:rFonts w:eastAsia="Calibri" w:cs="Arial"/>
          <w:b/>
          <w:kern w:val="0"/>
          <w:sz w:val="18"/>
          <w:szCs w:val="18"/>
          <w:lang w:val="en-US"/>
        </w:rPr>
        <w:t>providing</w:t>
      </w:r>
      <w:r w:rsidRPr="00DA3079">
        <w:rPr>
          <w:rFonts w:eastAsia="Calibri" w:cs="Arial"/>
          <w:b/>
          <w:kern w:val="0"/>
          <w:sz w:val="18"/>
          <w:szCs w:val="18"/>
          <w:lang w:val="en-US"/>
        </w:rPr>
        <w:t xml:space="preserve"> analysis of the effects of private out of pocket and pre-payment mechanisms</w:t>
      </w:r>
      <w:r w:rsidR="00806302" w:rsidRPr="00DA3079">
        <w:rPr>
          <w:rFonts w:eastAsia="Calibri" w:cs="Arial"/>
          <w:b/>
          <w:kern w:val="0"/>
          <w:sz w:val="18"/>
          <w:szCs w:val="18"/>
          <w:lang w:val="en-US"/>
        </w:rPr>
        <w:t xml:space="preserve"> on affordability.</w:t>
      </w:r>
    </w:p>
    <w:p w14:paraId="57B0B7C5"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p>
    <w:p w14:paraId="3186DD1B"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b/>
          <w:i/>
          <w:kern w:val="0"/>
          <w:sz w:val="18"/>
          <w:szCs w:val="18"/>
          <w:lang w:val="en-US"/>
        </w:rPr>
      </w:pPr>
      <w:r w:rsidRPr="00242EFB">
        <w:rPr>
          <w:rFonts w:eastAsia="Calibri" w:cs="Arial"/>
          <w:b/>
          <w:i/>
          <w:kern w:val="0"/>
          <w:sz w:val="18"/>
          <w:szCs w:val="18"/>
          <w:lang w:val="en-US"/>
        </w:rPr>
        <w:t>QUALITY</w:t>
      </w:r>
    </w:p>
    <w:p w14:paraId="1DDD14CD"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ZW"/>
        </w:rPr>
      </w:pPr>
      <w:r w:rsidRPr="00242EFB">
        <w:rPr>
          <w:rFonts w:eastAsia="Calibri" w:cs="Arial"/>
          <w:b/>
          <w:bCs/>
          <w:i/>
          <w:kern w:val="0"/>
          <w:sz w:val="18"/>
          <w:szCs w:val="18"/>
          <w:lang w:val="en-US"/>
        </w:rPr>
        <w:t>Strengths:</w:t>
      </w:r>
      <w:r w:rsidRPr="00242EFB">
        <w:rPr>
          <w:rFonts w:eastAsia="Calibri" w:cs="Arial"/>
          <w:i/>
          <w:kern w:val="0"/>
          <w:sz w:val="18"/>
          <w:szCs w:val="18"/>
          <w:lang w:val="en-US"/>
        </w:rPr>
        <w:t xml:space="preserve"> There are clear </w:t>
      </w:r>
      <w:r w:rsidRPr="00242EFB">
        <w:rPr>
          <w:rFonts w:eastAsia="Calibri" w:cs="Arial"/>
          <w:i/>
          <w:kern w:val="0"/>
          <w:sz w:val="18"/>
          <w:szCs w:val="18"/>
          <w:lang w:val="en-ZW"/>
        </w:rPr>
        <w:t>policies and strategic guidance on quality assurance and accreditation at primary and secondary levels of care, including capacity building.</w:t>
      </w:r>
    </w:p>
    <w:p w14:paraId="4573B498" w14:textId="77777777" w:rsidR="00C82ADA" w:rsidRPr="00242EFB"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242EFB">
        <w:rPr>
          <w:rFonts w:eastAsia="Calibri" w:cs="Arial"/>
          <w:b/>
          <w:bCs/>
          <w:i/>
          <w:kern w:val="0"/>
          <w:sz w:val="18"/>
          <w:szCs w:val="18"/>
          <w:lang w:val="en-US"/>
        </w:rPr>
        <w:t>Challenges:</w:t>
      </w:r>
      <w:r w:rsidRPr="00242EFB">
        <w:rPr>
          <w:rFonts w:eastAsia="Calibri" w:cs="Arial"/>
          <w:i/>
          <w:kern w:val="0"/>
          <w:sz w:val="18"/>
          <w:szCs w:val="18"/>
          <w:lang w:val="en-US"/>
        </w:rPr>
        <w:t xml:space="preserve"> </w:t>
      </w:r>
      <w:r w:rsidRPr="00242EFB">
        <w:rPr>
          <w:rFonts w:eastAsia="Calibri" w:cs="Arial"/>
          <w:i/>
          <w:kern w:val="0"/>
          <w:sz w:val="18"/>
          <w:szCs w:val="18"/>
          <w:lang w:val="en-ZW"/>
        </w:rPr>
        <w:t xml:space="preserve">There is absence of an independent accreditation agency and inadequate budget and capacity for the institutionalization of quality assurance. Given the high service coverage achieved, quality at primary and secondary levels becomes the more critical issue to address. </w:t>
      </w:r>
    </w:p>
    <w:p w14:paraId="02E406EF" w14:textId="77777777" w:rsidR="00C82ADA" w:rsidRDefault="00C82ADA"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b/>
          <w:bCs/>
          <w:i/>
          <w:kern w:val="0"/>
          <w:sz w:val="18"/>
          <w:szCs w:val="18"/>
          <w:lang w:val="en-US"/>
        </w:rPr>
      </w:pPr>
      <w:r w:rsidRPr="00242EFB">
        <w:rPr>
          <w:rFonts w:eastAsia="Calibri" w:cs="Arial"/>
          <w:b/>
          <w:bCs/>
          <w:i/>
          <w:kern w:val="0"/>
          <w:sz w:val="18"/>
          <w:szCs w:val="18"/>
          <w:lang w:val="en-US"/>
        </w:rPr>
        <w:t xml:space="preserve">Recommendations: </w:t>
      </w:r>
      <w:r w:rsidRPr="00242EFB">
        <w:rPr>
          <w:rFonts w:eastAsia="Calibri" w:cs="Arial"/>
          <w:i/>
          <w:kern w:val="0"/>
          <w:sz w:val="18"/>
          <w:szCs w:val="18"/>
          <w:lang w:val="en-ZW"/>
        </w:rPr>
        <w:t>Expedite establishment of the Accreditation Agency and institutionalize quality assurance at all levels with adequate budgets and capacity</w:t>
      </w:r>
      <w:r w:rsidRPr="00242EFB">
        <w:rPr>
          <w:rFonts w:eastAsia="Calibri" w:cs="Arial"/>
          <w:b/>
          <w:bCs/>
          <w:i/>
          <w:kern w:val="0"/>
          <w:sz w:val="18"/>
          <w:szCs w:val="18"/>
          <w:lang w:val="en-US"/>
        </w:rPr>
        <w:t>.</w:t>
      </w:r>
    </w:p>
    <w:p w14:paraId="00EABEE4" w14:textId="77777777" w:rsidR="00ED76B4" w:rsidRDefault="00ED76B4"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b/>
          <w:bCs/>
          <w:i/>
          <w:kern w:val="0"/>
          <w:sz w:val="18"/>
          <w:szCs w:val="18"/>
          <w:lang w:val="en-US"/>
        </w:rPr>
      </w:pPr>
    </w:p>
    <w:p w14:paraId="48A9EFEB" w14:textId="77777777" w:rsidR="00ED76B4" w:rsidRPr="00631F95" w:rsidRDefault="00ED76B4" w:rsidP="00C82ADA">
      <w:pPr>
        <w:widowControl/>
        <w:pBdr>
          <w:top w:val="single" w:sz="4" w:space="1" w:color="auto"/>
          <w:left w:val="single" w:sz="4" w:space="4" w:color="auto"/>
          <w:bottom w:val="single" w:sz="4" w:space="1" w:color="auto"/>
          <w:right w:val="single" w:sz="4" w:space="4" w:color="auto"/>
        </w:pBdr>
        <w:suppressAutoHyphens w:val="0"/>
        <w:spacing w:before="0" w:after="0" w:line="240" w:lineRule="auto"/>
        <w:jc w:val="both"/>
        <w:rPr>
          <w:rFonts w:eastAsia="Calibri" w:cs="Arial"/>
          <w:i/>
          <w:kern w:val="0"/>
          <w:sz w:val="18"/>
          <w:szCs w:val="18"/>
          <w:lang w:val="en-US"/>
        </w:rPr>
      </w:pPr>
      <w:r w:rsidRPr="00DA3079">
        <w:rPr>
          <w:rFonts w:eastAsia="Calibri" w:cs="Arial"/>
          <w:b/>
          <w:kern w:val="0"/>
          <w:sz w:val="18"/>
          <w:szCs w:val="18"/>
          <w:lang w:val="en-US"/>
        </w:rPr>
        <w:t xml:space="preserve">Comparative advantage Belgium’s current holistic health portfolio vis-à-vis </w:t>
      </w:r>
      <w:r w:rsidR="007B7AD2">
        <w:rPr>
          <w:rFonts w:eastAsia="Calibri" w:cs="Arial"/>
          <w:b/>
          <w:kern w:val="0"/>
          <w:sz w:val="18"/>
          <w:szCs w:val="18"/>
          <w:lang w:val="en-US"/>
        </w:rPr>
        <w:t>quality</w:t>
      </w:r>
      <w:r w:rsidRPr="00DA3079">
        <w:rPr>
          <w:rFonts w:eastAsia="Calibri" w:cs="Arial"/>
          <w:b/>
          <w:kern w:val="0"/>
          <w:sz w:val="18"/>
          <w:szCs w:val="18"/>
          <w:lang w:val="en-US"/>
        </w:rPr>
        <w:t xml:space="preserve">: While delivery of technical quality will be a focus for UB, , </w:t>
      </w:r>
      <w:r w:rsidR="00DA3079">
        <w:rPr>
          <w:rFonts w:eastAsia="Calibri" w:cs="Arial"/>
          <w:b/>
          <w:kern w:val="0"/>
          <w:sz w:val="18"/>
          <w:szCs w:val="18"/>
          <w:lang w:val="en-US"/>
        </w:rPr>
        <w:t xml:space="preserve">the </w:t>
      </w:r>
      <w:r w:rsidR="001B532C">
        <w:rPr>
          <w:rFonts w:eastAsia="Calibri" w:cs="Arial"/>
          <w:b/>
          <w:kern w:val="0"/>
          <w:sz w:val="18"/>
          <w:szCs w:val="18"/>
          <w:lang w:val="en-US"/>
        </w:rPr>
        <w:t xml:space="preserve">intended </w:t>
      </w:r>
      <w:r w:rsidRPr="00DA3079">
        <w:rPr>
          <w:rFonts w:eastAsia="Calibri" w:cs="Arial"/>
          <w:b/>
          <w:kern w:val="0"/>
          <w:sz w:val="18"/>
          <w:szCs w:val="18"/>
          <w:lang w:val="en-US"/>
        </w:rPr>
        <w:t xml:space="preserve">diversification of payment for services </w:t>
      </w:r>
      <w:r w:rsidR="00DA3079">
        <w:rPr>
          <w:rFonts w:eastAsia="Calibri" w:cs="Arial"/>
          <w:b/>
          <w:kern w:val="0"/>
          <w:sz w:val="18"/>
          <w:szCs w:val="18"/>
          <w:lang w:val="en-US"/>
        </w:rPr>
        <w:t xml:space="preserve">(including </w:t>
      </w:r>
      <w:r w:rsidR="00DA3079">
        <w:rPr>
          <w:rFonts w:eastAsia="Calibri" w:cs="Arial"/>
          <w:b/>
          <w:kern w:val="0"/>
          <w:sz w:val="18"/>
          <w:szCs w:val="18"/>
          <w:lang w:val="en-US"/>
        </w:rPr>
        <w:lastRenderedPageBreak/>
        <w:t>the expansion of</w:t>
      </w:r>
      <w:r w:rsidR="00DA3079" w:rsidRPr="00DA3079">
        <w:rPr>
          <w:rFonts w:eastAsia="Calibri" w:cs="Arial"/>
          <w:b/>
          <w:kern w:val="0"/>
          <w:sz w:val="18"/>
          <w:szCs w:val="18"/>
          <w:lang w:val="en-US"/>
        </w:rPr>
        <w:t xml:space="preserve"> CBHI</w:t>
      </w:r>
      <w:r w:rsidR="00DA3079">
        <w:rPr>
          <w:rFonts w:eastAsia="Calibri" w:cs="Arial"/>
          <w:b/>
          <w:kern w:val="0"/>
          <w:sz w:val="18"/>
          <w:szCs w:val="18"/>
          <w:lang w:val="en-US"/>
        </w:rPr>
        <w:t xml:space="preserve"> under management of the RSSB</w:t>
      </w:r>
      <w:r w:rsidR="001B532C">
        <w:rPr>
          <w:rFonts w:eastAsia="Calibri" w:cs="Arial"/>
          <w:b/>
          <w:kern w:val="0"/>
          <w:sz w:val="18"/>
          <w:szCs w:val="18"/>
          <w:lang w:val="en-US"/>
        </w:rPr>
        <w:t>,</w:t>
      </w:r>
      <w:r w:rsidR="00DA3079">
        <w:rPr>
          <w:rFonts w:eastAsia="Calibri" w:cs="Arial"/>
          <w:b/>
          <w:kern w:val="0"/>
          <w:sz w:val="18"/>
          <w:szCs w:val="18"/>
          <w:lang w:val="en-US"/>
        </w:rPr>
        <w:t xml:space="preserve"> direct co-payment for services, </w:t>
      </w:r>
      <w:r w:rsidR="001B532C">
        <w:rPr>
          <w:rFonts w:eastAsia="Calibri" w:cs="Arial"/>
          <w:b/>
          <w:kern w:val="0"/>
          <w:sz w:val="18"/>
          <w:szCs w:val="18"/>
          <w:lang w:val="en-US"/>
        </w:rPr>
        <w:t xml:space="preserve">limitation of basic health services package, </w:t>
      </w:r>
      <w:r w:rsidR="00DA3079">
        <w:rPr>
          <w:rFonts w:eastAsia="Calibri" w:cs="Arial"/>
          <w:b/>
          <w:kern w:val="0"/>
          <w:sz w:val="18"/>
          <w:szCs w:val="18"/>
          <w:lang w:val="en-US"/>
        </w:rPr>
        <w:t>OOP</w:t>
      </w:r>
      <w:r w:rsidR="001B532C">
        <w:rPr>
          <w:rFonts w:eastAsia="Calibri" w:cs="Arial"/>
          <w:b/>
          <w:kern w:val="0"/>
          <w:sz w:val="18"/>
          <w:szCs w:val="18"/>
          <w:lang w:val="en-US"/>
        </w:rPr>
        <w:t>,</w:t>
      </w:r>
      <w:r w:rsidR="00DA3079">
        <w:rPr>
          <w:rFonts w:eastAsia="Calibri" w:cs="Arial"/>
          <w:b/>
          <w:kern w:val="0"/>
          <w:sz w:val="18"/>
          <w:szCs w:val="18"/>
          <w:lang w:val="en-US"/>
        </w:rPr>
        <w:t xml:space="preserve"> </w:t>
      </w:r>
      <w:r w:rsidRPr="00DA3079">
        <w:rPr>
          <w:rFonts w:eastAsia="Calibri" w:cs="Arial"/>
          <w:b/>
          <w:kern w:val="0"/>
          <w:sz w:val="18"/>
          <w:szCs w:val="18"/>
          <w:lang w:val="en-US"/>
        </w:rPr>
        <w:t>and the implementation of performance incentives</w:t>
      </w:r>
      <w:r w:rsidR="00DA3079">
        <w:rPr>
          <w:rFonts w:eastAsia="Calibri" w:cs="Arial"/>
          <w:b/>
          <w:kern w:val="0"/>
          <w:sz w:val="18"/>
          <w:szCs w:val="18"/>
          <w:lang w:val="en-US"/>
        </w:rPr>
        <w:t xml:space="preserve"> for health care suppliers</w:t>
      </w:r>
      <w:r w:rsidR="001B532C">
        <w:rPr>
          <w:rFonts w:eastAsia="Calibri" w:cs="Arial"/>
          <w:b/>
          <w:kern w:val="0"/>
          <w:sz w:val="18"/>
          <w:szCs w:val="18"/>
          <w:lang w:val="en-US"/>
        </w:rPr>
        <w:t>, etc.</w:t>
      </w:r>
      <w:r w:rsidR="00DA3079">
        <w:rPr>
          <w:rFonts w:eastAsia="Calibri" w:cs="Arial"/>
          <w:b/>
          <w:kern w:val="0"/>
          <w:sz w:val="18"/>
          <w:szCs w:val="18"/>
          <w:lang w:val="en-US"/>
        </w:rPr>
        <w:t>)</w:t>
      </w:r>
      <w:r w:rsidRPr="00DA3079">
        <w:rPr>
          <w:rFonts w:eastAsia="Calibri" w:cs="Arial"/>
          <w:b/>
          <w:kern w:val="0"/>
          <w:sz w:val="18"/>
          <w:szCs w:val="18"/>
          <w:lang w:val="en-US"/>
        </w:rPr>
        <w:t xml:space="preserve"> could affect </w:t>
      </w:r>
      <w:r w:rsidR="00DA3079">
        <w:rPr>
          <w:rFonts w:eastAsia="Calibri" w:cs="Arial"/>
          <w:b/>
          <w:kern w:val="0"/>
          <w:sz w:val="18"/>
          <w:szCs w:val="18"/>
          <w:lang w:val="en-US"/>
        </w:rPr>
        <w:t xml:space="preserve">the purpose of </w:t>
      </w:r>
      <w:r w:rsidRPr="00DA3079">
        <w:rPr>
          <w:rFonts w:eastAsia="Calibri" w:cs="Arial"/>
          <w:b/>
          <w:kern w:val="0"/>
          <w:sz w:val="18"/>
          <w:szCs w:val="18"/>
          <w:lang w:val="en-US"/>
        </w:rPr>
        <w:t>accreditation</w:t>
      </w:r>
      <w:r w:rsidR="001B532C">
        <w:rPr>
          <w:rFonts w:eastAsia="Calibri" w:cs="Arial"/>
          <w:b/>
          <w:kern w:val="0"/>
          <w:sz w:val="18"/>
          <w:szCs w:val="18"/>
          <w:lang w:val="en-US"/>
        </w:rPr>
        <w:t xml:space="preserve"> (e.g.</w:t>
      </w:r>
      <w:r w:rsidR="001B532C" w:rsidRPr="00235ACC">
        <w:rPr>
          <w:rFonts w:eastAsia="Calibri" w:cs="Arial"/>
          <w:b/>
          <w:kern w:val="0"/>
          <w:sz w:val="18"/>
          <w:szCs w:val="18"/>
        </w:rPr>
        <w:t xml:space="preserve"> utilisation</w:t>
      </w:r>
      <w:r w:rsidR="001B532C">
        <w:rPr>
          <w:rFonts w:eastAsia="Calibri" w:cs="Arial"/>
          <w:b/>
          <w:kern w:val="0"/>
          <w:sz w:val="18"/>
          <w:szCs w:val="18"/>
          <w:lang w:val="en-US"/>
        </w:rPr>
        <w:t xml:space="preserve"> as a financial control as opposed to quality control)</w:t>
      </w:r>
      <w:r w:rsidRPr="00DA3079">
        <w:rPr>
          <w:rFonts w:eastAsia="Calibri" w:cs="Arial"/>
          <w:b/>
          <w:kern w:val="0"/>
          <w:sz w:val="18"/>
          <w:szCs w:val="18"/>
          <w:lang w:val="en-US"/>
        </w:rPr>
        <w:t xml:space="preserve">. SBS provides a direct loop to </w:t>
      </w:r>
      <w:r w:rsidR="001B532C">
        <w:rPr>
          <w:rFonts w:eastAsia="Calibri" w:cs="Arial"/>
          <w:b/>
          <w:kern w:val="0"/>
          <w:sz w:val="18"/>
          <w:szCs w:val="18"/>
          <w:lang w:val="en-US"/>
        </w:rPr>
        <w:t xml:space="preserve">be able to </w:t>
      </w:r>
      <w:r w:rsidRPr="00DA3079">
        <w:rPr>
          <w:rFonts w:eastAsia="Calibri" w:cs="Arial"/>
          <w:b/>
          <w:kern w:val="0"/>
          <w:sz w:val="18"/>
          <w:szCs w:val="18"/>
          <w:lang w:val="en-US"/>
        </w:rPr>
        <w:t>address this with direct contact to the strategic (MoH), operational (RBC) and insurance (RSSB) arm of the governmental health sector in Rwanda.</w:t>
      </w:r>
    </w:p>
    <w:p w14:paraId="3A65F8F6" w14:textId="77777777" w:rsidR="00C82ADA" w:rsidRPr="00631F95" w:rsidRDefault="00C82ADA" w:rsidP="00C82ADA">
      <w:pPr>
        <w:pStyle w:val="BTCBodyText"/>
        <w:rPr>
          <w:lang w:val="en-US"/>
        </w:rPr>
      </w:pPr>
    </w:p>
    <w:p w14:paraId="750CBFFE" w14:textId="77777777" w:rsidR="00C82ADA" w:rsidRPr="000C7975" w:rsidRDefault="00C82ADA" w:rsidP="007D0168">
      <w:pPr>
        <w:pStyle w:val="BTCBodyText"/>
        <w:spacing w:line="276" w:lineRule="auto"/>
        <w:rPr>
          <w:b/>
        </w:rPr>
      </w:pPr>
      <w:r>
        <w:rPr>
          <w:b/>
        </w:rPr>
        <w:t xml:space="preserve">Specific </w:t>
      </w:r>
      <w:r w:rsidRPr="000C7975">
        <w:rPr>
          <w:b/>
        </w:rPr>
        <w:t xml:space="preserve">Sector </w:t>
      </w:r>
      <w:r>
        <w:rPr>
          <w:b/>
        </w:rPr>
        <w:t xml:space="preserve">Policies &amp; </w:t>
      </w:r>
      <w:r w:rsidRPr="000C7975">
        <w:rPr>
          <w:b/>
        </w:rPr>
        <w:t>Strategi</w:t>
      </w:r>
      <w:r>
        <w:rPr>
          <w:b/>
        </w:rPr>
        <w:t>es</w:t>
      </w:r>
      <w:r w:rsidRPr="000C7975">
        <w:rPr>
          <w:b/>
        </w:rPr>
        <w:t xml:space="preserve"> </w:t>
      </w:r>
    </w:p>
    <w:p w14:paraId="052E702F" w14:textId="77777777" w:rsidR="00C82ADA" w:rsidRPr="00BB62C1" w:rsidRDefault="00C82ADA" w:rsidP="007D0168">
      <w:pPr>
        <w:tabs>
          <w:tab w:val="left" w:pos="360"/>
        </w:tabs>
        <w:autoSpaceDE w:val="0"/>
        <w:autoSpaceDN w:val="0"/>
        <w:adjustRightInd w:val="0"/>
        <w:spacing w:before="120" w:line="276" w:lineRule="auto"/>
        <w:jc w:val="both"/>
        <w:rPr>
          <w:rFonts w:cs="Arial"/>
          <w:szCs w:val="20"/>
          <w:lang w:val="en-US"/>
        </w:rPr>
      </w:pPr>
      <w:r w:rsidRPr="000E4BB2">
        <w:t xml:space="preserve">A summary table of more specific sector policies and strategies is </w:t>
      </w:r>
      <w:r w:rsidR="000520BE" w:rsidRPr="000E4BB2">
        <w:t xml:space="preserve">available </w:t>
      </w:r>
      <w:r w:rsidRPr="000E4BB2">
        <w:t>in annex (8.</w:t>
      </w:r>
      <w:r w:rsidR="000E4BB2" w:rsidRPr="000E4BB2">
        <w:t>5</w:t>
      </w:r>
      <w:r w:rsidRPr="000E4BB2">
        <w:t>). They are</w:t>
      </w:r>
      <w:r>
        <w:t xml:space="preserve"> linked to the HSSPIII. </w:t>
      </w:r>
      <w:r w:rsidRPr="00D94361">
        <w:rPr>
          <w:rFonts w:cs="Arial"/>
          <w:szCs w:val="20"/>
          <w:lang w:val="en-US"/>
        </w:rPr>
        <w:t xml:space="preserve">The process of elaboration of these policies and strategies is participative, with involvement of the Technical Working Groups.  </w:t>
      </w:r>
      <w:r w:rsidRPr="00BB62C1">
        <w:rPr>
          <w:rFonts w:cs="Arial"/>
          <w:szCs w:val="20"/>
          <w:lang w:val="en-US"/>
        </w:rPr>
        <w:t>In their design, the sector policies are inclusive</w:t>
      </w:r>
      <w:r w:rsidR="00826F13">
        <w:rPr>
          <w:rFonts w:cs="Arial"/>
          <w:szCs w:val="20"/>
          <w:lang w:val="en-US"/>
        </w:rPr>
        <w:t>,</w:t>
      </w:r>
      <w:r w:rsidRPr="00BB62C1">
        <w:rPr>
          <w:rFonts w:cs="Arial"/>
          <w:szCs w:val="20"/>
          <w:lang w:val="en-US"/>
        </w:rPr>
        <w:t xml:space="preserve"> pro-poor</w:t>
      </w:r>
      <w:r w:rsidR="00826F13">
        <w:rPr>
          <w:rFonts w:cs="Arial"/>
          <w:szCs w:val="20"/>
          <w:lang w:val="en-US"/>
        </w:rPr>
        <w:t xml:space="preserve">, gender-sensitive </w:t>
      </w:r>
      <w:r w:rsidRPr="00BB62C1">
        <w:rPr>
          <w:rFonts w:cs="Arial"/>
          <w:szCs w:val="20"/>
          <w:lang w:val="en-US"/>
        </w:rPr>
        <w:t>and in line with the national policies (Vision 2020 and EDPRS II) as well as international policies and principles.</w:t>
      </w:r>
    </w:p>
    <w:p w14:paraId="619266C1" w14:textId="77777777" w:rsidR="00C82ADA" w:rsidRDefault="00C82ADA" w:rsidP="007D0168">
      <w:pPr>
        <w:pStyle w:val="BTCBodyText"/>
        <w:spacing w:line="276" w:lineRule="auto"/>
      </w:pPr>
      <w:r>
        <w:t xml:space="preserve">Worth mentioning is the elaboration of </w:t>
      </w:r>
      <w:r w:rsidR="000520BE">
        <w:t>Rwanda’s first</w:t>
      </w:r>
      <w:r>
        <w:t xml:space="preserve"> </w:t>
      </w:r>
      <w:r w:rsidRPr="00F53177">
        <w:t>Health Financing Strategic Plan</w:t>
      </w:r>
      <w:r w:rsidR="000520BE">
        <w:t xml:space="preserve"> since 2014</w:t>
      </w:r>
      <w:r>
        <w:t xml:space="preserve">. This plan has been </w:t>
      </w:r>
      <w:r w:rsidR="000520BE">
        <w:t xml:space="preserve">developed </w:t>
      </w:r>
      <w:r>
        <w:t xml:space="preserve">in </w:t>
      </w:r>
      <w:r w:rsidR="000520BE">
        <w:t xml:space="preserve">close </w:t>
      </w:r>
      <w:r>
        <w:t>consultation with the DP</w:t>
      </w:r>
      <w:r w:rsidR="000520BE">
        <w:t>s</w:t>
      </w:r>
      <w:r>
        <w:t xml:space="preserve"> and contains strategies for increasing domestic resources. There is however a </w:t>
      </w:r>
      <w:r w:rsidR="007D0168">
        <w:t xml:space="preserve">delay in the validation of the </w:t>
      </w:r>
      <w:r>
        <w:t xml:space="preserve">document.  </w:t>
      </w:r>
    </w:p>
    <w:p w14:paraId="487CF658" w14:textId="77777777" w:rsidR="00C82ADA" w:rsidRDefault="00C82ADA" w:rsidP="00265519">
      <w:pPr>
        <w:pStyle w:val="BTCHeading3"/>
        <w:rPr>
          <w:noProof/>
        </w:rPr>
      </w:pPr>
      <w:r w:rsidRPr="00801999">
        <w:rPr>
          <w:noProof/>
        </w:rPr>
        <w:t>Sector P</w:t>
      </w:r>
      <w:r>
        <w:rPr>
          <w:noProof/>
        </w:rPr>
        <w:t xml:space="preserve">erformance </w:t>
      </w:r>
    </w:p>
    <w:p w14:paraId="7D036DF3" w14:textId="77777777" w:rsidR="00C82ADA" w:rsidRDefault="00C82ADA" w:rsidP="007D0168">
      <w:pPr>
        <w:widowControl/>
        <w:tabs>
          <w:tab w:val="left" w:pos="360"/>
        </w:tabs>
        <w:suppressAutoHyphens w:val="0"/>
        <w:autoSpaceDE w:val="0"/>
        <w:autoSpaceDN w:val="0"/>
        <w:adjustRightInd w:val="0"/>
        <w:spacing w:before="120" w:after="0" w:line="276" w:lineRule="auto"/>
        <w:jc w:val="both"/>
      </w:pPr>
      <w:r>
        <w:t xml:space="preserve">Rwanda is one of the few countries which have met almost all MDG targets. In particular the health MDG goals have been achieved.  </w:t>
      </w:r>
    </w:p>
    <w:p w14:paraId="079DF745" w14:textId="77777777" w:rsidR="000E4BB2" w:rsidRDefault="000E4BB2" w:rsidP="007D0168">
      <w:pPr>
        <w:widowControl/>
        <w:tabs>
          <w:tab w:val="left" w:pos="360"/>
        </w:tabs>
        <w:suppressAutoHyphens w:val="0"/>
        <w:autoSpaceDE w:val="0"/>
        <w:autoSpaceDN w:val="0"/>
        <w:adjustRightInd w:val="0"/>
        <w:spacing w:before="120" w:after="0" w:line="276" w:lineRule="auto"/>
        <w:jc w:val="both"/>
      </w:pPr>
    </w:p>
    <w:p w14:paraId="5223CC6F" w14:textId="77777777" w:rsidR="000E4BB2" w:rsidRPr="000E4BB2" w:rsidRDefault="000E4BB2" w:rsidP="007D0168">
      <w:pPr>
        <w:widowControl/>
        <w:tabs>
          <w:tab w:val="left" w:pos="360"/>
        </w:tabs>
        <w:suppressAutoHyphens w:val="0"/>
        <w:autoSpaceDE w:val="0"/>
        <w:autoSpaceDN w:val="0"/>
        <w:adjustRightInd w:val="0"/>
        <w:spacing w:before="120" w:after="0" w:line="276" w:lineRule="auto"/>
        <w:jc w:val="both"/>
        <w:rPr>
          <w:b/>
          <w:i/>
        </w:rPr>
      </w:pPr>
      <w:r w:rsidRPr="000E4BB2">
        <w:rPr>
          <w:b/>
          <w:i/>
        </w:rPr>
        <w:t>Table 2: MDG targets and results GoR</w:t>
      </w:r>
    </w:p>
    <w:p w14:paraId="4266AB45" w14:textId="77777777" w:rsidR="00C82ADA" w:rsidRDefault="00C82ADA" w:rsidP="00C82ADA">
      <w:pPr>
        <w:pStyle w:val="BTCBodyText"/>
        <w:rPr>
          <w:highlight w:val="yellow"/>
          <w:lang w:val="fr-BE"/>
        </w:rPr>
      </w:pPr>
      <w:r>
        <w:rPr>
          <w:noProof/>
          <w:lang w:val="en-US"/>
        </w:rPr>
        <w:drawing>
          <wp:inline distT="0" distB="0" distL="0" distR="0" wp14:anchorId="255899D5" wp14:editId="5312423D">
            <wp:extent cx="5029200" cy="2228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1424" cy="2234267"/>
                    </a:xfrm>
                    <a:prstGeom prst="rect">
                      <a:avLst/>
                    </a:prstGeom>
                    <a:noFill/>
                  </pic:spPr>
                </pic:pic>
              </a:graphicData>
            </a:graphic>
          </wp:inline>
        </w:drawing>
      </w:r>
    </w:p>
    <w:p w14:paraId="77C553F3" w14:textId="77777777" w:rsidR="00C82ADA" w:rsidRDefault="00C82ADA" w:rsidP="00C82ADA">
      <w:pPr>
        <w:pStyle w:val="BTCBodyText"/>
        <w:rPr>
          <w:highlight w:val="yellow"/>
          <w:lang w:val="fr-BE"/>
        </w:rPr>
      </w:pPr>
      <w:r>
        <w:rPr>
          <w:noProof/>
          <w:lang w:val="en-US"/>
        </w:rPr>
        <w:drawing>
          <wp:inline distT="0" distB="0" distL="0" distR="0" wp14:anchorId="7E841165" wp14:editId="2B9C5DD5">
            <wp:extent cx="5029200" cy="2162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8206" cy="2166047"/>
                    </a:xfrm>
                    <a:prstGeom prst="rect">
                      <a:avLst/>
                    </a:prstGeom>
                    <a:noFill/>
                  </pic:spPr>
                </pic:pic>
              </a:graphicData>
            </a:graphic>
          </wp:inline>
        </w:drawing>
      </w:r>
    </w:p>
    <w:p w14:paraId="683281F8" w14:textId="77777777" w:rsidR="00C82ADA" w:rsidRDefault="00C82ADA" w:rsidP="00C82ADA">
      <w:pPr>
        <w:pStyle w:val="BTCBodyText"/>
        <w:rPr>
          <w:highlight w:val="yellow"/>
          <w:lang w:val="fr-BE"/>
        </w:rPr>
      </w:pPr>
      <w:r>
        <w:rPr>
          <w:noProof/>
          <w:lang w:val="en-US"/>
        </w:rPr>
        <w:lastRenderedPageBreak/>
        <w:drawing>
          <wp:inline distT="0" distB="0" distL="0" distR="0" wp14:anchorId="28C87DE3" wp14:editId="2E922836">
            <wp:extent cx="5029200" cy="2409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1349" cy="2410855"/>
                    </a:xfrm>
                    <a:prstGeom prst="rect">
                      <a:avLst/>
                    </a:prstGeom>
                    <a:noFill/>
                  </pic:spPr>
                </pic:pic>
              </a:graphicData>
            </a:graphic>
          </wp:inline>
        </w:drawing>
      </w:r>
    </w:p>
    <w:p w14:paraId="74B0E81F" w14:textId="77777777" w:rsidR="00C82ADA" w:rsidRPr="007E7C30" w:rsidRDefault="000520BE" w:rsidP="007D0168">
      <w:pPr>
        <w:pStyle w:val="BTCBodyText"/>
        <w:spacing w:line="276" w:lineRule="auto"/>
      </w:pPr>
      <w:r>
        <w:t>A</w:t>
      </w:r>
      <w:r w:rsidRPr="007E7C30">
        <w:t xml:space="preserve"> </w:t>
      </w:r>
      <w:r w:rsidR="00C82ADA" w:rsidRPr="007E7C30">
        <w:t xml:space="preserve">comparison </w:t>
      </w:r>
      <w:r w:rsidR="00C82ADA">
        <w:t xml:space="preserve">with </w:t>
      </w:r>
      <w:r>
        <w:t xml:space="preserve">two </w:t>
      </w:r>
      <w:r w:rsidR="00C82ADA">
        <w:t>other countries in the region (Uganda and Mozambique) for Maternal and Under Five Mortality Rates shows the remarkable progress of Rwanda.</w:t>
      </w:r>
    </w:p>
    <w:p w14:paraId="41C5F615" w14:textId="77777777" w:rsidR="00C82ADA" w:rsidRDefault="00C82ADA" w:rsidP="00C82ADA">
      <w:pPr>
        <w:pStyle w:val="BTCBodyText"/>
        <w:jc w:val="center"/>
        <w:rPr>
          <w:highlight w:val="yellow"/>
        </w:rPr>
      </w:pPr>
      <w:r>
        <w:rPr>
          <w:noProof/>
          <w:lang w:val="en-US"/>
        </w:rPr>
        <w:drawing>
          <wp:inline distT="0" distB="0" distL="0" distR="0" wp14:anchorId="381D62AE" wp14:editId="5A5F767D">
            <wp:extent cx="4943475" cy="1875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2995" cy="1879187"/>
                    </a:xfrm>
                    <a:prstGeom prst="rect">
                      <a:avLst/>
                    </a:prstGeom>
                    <a:noFill/>
                  </pic:spPr>
                </pic:pic>
              </a:graphicData>
            </a:graphic>
          </wp:inline>
        </w:drawing>
      </w:r>
    </w:p>
    <w:p w14:paraId="627E512E" w14:textId="77777777" w:rsidR="00C82ADA" w:rsidRPr="000E4BB2" w:rsidRDefault="00C82ADA" w:rsidP="00C82ADA">
      <w:pPr>
        <w:pStyle w:val="BTCBodyText"/>
        <w:jc w:val="center"/>
        <w:rPr>
          <w:b/>
          <w:i/>
          <w:sz w:val="16"/>
          <w:szCs w:val="16"/>
        </w:rPr>
      </w:pPr>
      <w:r w:rsidRPr="000E4BB2">
        <w:rPr>
          <w:b/>
          <w:i/>
          <w:sz w:val="16"/>
          <w:szCs w:val="16"/>
        </w:rPr>
        <w:t>Figure</w:t>
      </w:r>
      <w:r w:rsidR="00A02D06" w:rsidRPr="000E4BB2">
        <w:rPr>
          <w:b/>
          <w:i/>
          <w:sz w:val="16"/>
          <w:szCs w:val="16"/>
        </w:rPr>
        <w:t xml:space="preserve"> </w:t>
      </w:r>
      <w:r w:rsidR="000E4BB2" w:rsidRPr="000E4BB2">
        <w:rPr>
          <w:b/>
          <w:i/>
          <w:sz w:val="16"/>
          <w:szCs w:val="16"/>
        </w:rPr>
        <w:t>6</w:t>
      </w:r>
      <w:r w:rsidRPr="000E4BB2">
        <w:rPr>
          <w:b/>
          <w:i/>
          <w:sz w:val="16"/>
          <w:szCs w:val="16"/>
        </w:rPr>
        <w:t>: Maternal Mortality Rate (for 100,000 Live Births)</w:t>
      </w:r>
      <w:r w:rsidRPr="000E4BB2">
        <w:rPr>
          <w:rStyle w:val="FootnoteReference"/>
          <w:b/>
          <w:i/>
          <w:sz w:val="16"/>
          <w:szCs w:val="16"/>
        </w:rPr>
        <w:footnoteReference w:id="7"/>
      </w:r>
    </w:p>
    <w:p w14:paraId="22FD2B7A" w14:textId="77777777" w:rsidR="000520BE" w:rsidRPr="00682A5A" w:rsidRDefault="000520BE" w:rsidP="00C82ADA">
      <w:pPr>
        <w:pStyle w:val="BTCBodyText"/>
        <w:jc w:val="center"/>
        <w:rPr>
          <w:sz w:val="16"/>
          <w:szCs w:val="16"/>
        </w:rPr>
      </w:pPr>
    </w:p>
    <w:p w14:paraId="6579B206" w14:textId="77777777" w:rsidR="00C82ADA" w:rsidRDefault="004A7520" w:rsidP="00C82ADA">
      <w:pPr>
        <w:pStyle w:val="BTCBodyText"/>
        <w:jc w:val="center"/>
        <w:rPr>
          <w:highlight w:val="yellow"/>
        </w:rPr>
      </w:pPr>
      <w:r>
        <w:rPr>
          <w:noProof/>
          <w:lang w:eastAsia="en-GB"/>
        </w:rPr>
        <w:t xml:space="preserve"> </w:t>
      </w:r>
      <w:r w:rsidR="00C82ADA">
        <w:rPr>
          <w:noProof/>
          <w:lang w:val="en-US"/>
        </w:rPr>
        <w:drawing>
          <wp:inline distT="0" distB="0" distL="0" distR="0" wp14:anchorId="1B518BFA" wp14:editId="2273C53F">
            <wp:extent cx="4914900" cy="1857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8338" cy="1858674"/>
                    </a:xfrm>
                    <a:prstGeom prst="rect">
                      <a:avLst/>
                    </a:prstGeom>
                    <a:noFill/>
                  </pic:spPr>
                </pic:pic>
              </a:graphicData>
            </a:graphic>
          </wp:inline>
        </w:drawing>
      </w:r>
    </w:p>
    <w:p w14:paraId="08AF6DB2" w14:textId="77777777" w:rsidR="00C82ADA" w:rsidRPr="000E4BB2" w:rsidRDefault="00C82ADA" w:rsidP="00C82ADA">
      <w:pPr>
        <w:pStyle w:val="BTCBodyText"/>
        <w:jc w:val="center"/>
        <w:rPr>
          <w:b/>
          <w:i/>
          <w:sz w:val="16"/>
          <w:szCs w:val="16"/>
        </w:rPr>
      </w:pPr>
      <w:r w:rsidRPr="000E4BB2">
        <w:rPr>
          <w:b/>
          <w:i/>
          <w:sz w:val="16"/>
          <w:szCs w:val="16"/>
        </w:rPr>
        <w:t>Figure</w:t>
      </w:r>
      <w:r w:rsidR="000E4BB2" w:rsidRPr="000E4BB2">
        <w:rPr>
          <w:b/>
          <w:i/>
          <w:sz w:val="16"/>
          <w:szCs w:val="16"/>
        </w:rPr>
        <w:t xml:space="preserve"> 7</w:t>
      </w:r>
      <w:r w:rsidRPr="000E4BB2">
        <w:rPr>
          <w:b/>
          <w:i/>
          <w:sz w:val="16"/>
          <w:szCs w:val="16"/>
        </w:rPr>
        <w:t>: Under 5 Mortality Rate</w:t>
      </w:r>
      <w:r w:rsidR="00C60286">
        <w:rPr>
          <w:b/>
          <w:i/>
          <w:sz w:val="16"/>
          <w:szCs w:val="16"/>
        </w:rPr>
        <w:t xml:space="preserve"> </w:t>
      </w:r>
      <w:r w:rsidRPr="000E4BB2">
        <w:rPr>
          <w:b/>
          <w:i/>
          <w:sz w:val="16"/>
          <w:szCs w:val="16"/>
        </w:rPr>
        <w:t>(1/100 live births dying before reaching the age of five)</w:t>
      </w:r>
      <w:r w:rsidRPr="000E4BB2">
        <w:rPr>
          <w:rStyle w:val="FootnoteReference"/>
          <w:b/>
          <w:i/>
          <w:sz w:val="16"/>
          <w:szCs w:val="16"/>
        </w:rPr>
        <w:footnoteReference w:id="8"/>
      </w:r>
    </w:p>
    <w:p w14:paraId="4D0FED27" w14:textId="77777777" w:rsidR="00EC02D9" w:rsidRDefault="00EC02D9" w:rsidP="007D0168">
      <w:pPr>
        <w:pStyle w:val="BTCBodyText"/>
        <w:spacing w:line="276" w:lineRule="auto"/>
      </w:pPr>
    </w:p>
    <w:p w14:paraId="7709C070" w14:textId="77777777" w:rsidR="00C82ADA" w:rsidRPr="00C82ADA" w:rsidRDefault="007D0168" w:rsidP="007D0168">
      <w:pPr>
        <w:pStyle w:val="BTCBodyText"/>
        <w:spacing w:line="276" w:lineRule="auto"/>
      </w:pPr>
      <w:r>
        <w:t>For more</w:t>
      </w:r>
      <w:r w:rsidR="00C82ADA">
        <w:t xml:space="preserve"> information on high key-performance indicators in the health sector </w:t>
      </w:r>
      <w:r w:rsidR="00FE6658">
        <w:t>see</w:t>
      </w:r>
      <w:r w:rsidR="00C82ADA">
        <w:t xml:space="preserve"> section </w:t>
      </w:r>
      <w:r w:rsidR="003958D6">
        <w:t xml:space="preserve">on </w:t>
      </w:r>
      <w:r w:rsidR="00C82ADA">
        <w:t>M&amp;E</w:t>
      </w:r>
      <w:r w:rsidR="003958D6">
        <w:t xml:space="preserve"> (2.2.5). </w:t>
      </w:r>
    </w:p>
    <w:p w14:paraId="4C288FA2" w14:textId="77777777" w:rsidR="00C82ADA" w:rsidRDefault="00C82ADA" w:rsidP="00265519">
      <w:pPr>
        <w:pStyle w:val="BTCHeading3"/>
      </w:pPr>
      <w:r w:rsidRPr="002454FE">
        <w:lastRenderedPageBreak/>
        <w:t xml:space="preserve">Sector institutional setting and capacity </w:t>
      </w:r>
    </w:p>
    <w:p w14:paraId="4B1B18EF" w14:textId="77777777" w:rsidR="00C82ADA" w:rsidRDefault="00C82ADA" w:rsidP="007D0168">
      <w:pPr>
        <w:pStyle w:val="BTCBodyText"/>
        <w:spacing w:line="276" w:lineRule="auto"/>
        <w:rPr>
          <w:rFonts w:cs="Arial"/>
          <w:b/>
        </w:rPr>
      </w:pPr>
      <w:r w:rsidRPr="00403518">
        <w:rPr>
          <w:rFonts w:cs="Arial"/>
          <w:b/>
        </w:rPr>
        <w:t xml:space="preserve">At national level </w:t>
      </w:r>
    </w:p>
    <w:p w14:paraId="699875EB" w14:textId="77777777" w:rsidR="00C82ADA" w:rsidRPr="00BE435D" w:rsidRDefault="00C82ADA" w:rsidP="007D0168">
      <w:pPr>
        <w:pStyle w:val="BTCBodyText"/>
        <w:spacing w:line="276" w:lineRule="auto"/>
        <w:rPr>
          <w:rFonts w:cs="Arial"/>
        </w:rPr>
      </w:pPr>
      <w:r w:rsidRPr="008064FD">
        <w:rPr>
          <w:rFonts w:cs="Arial"/>
        </w:rPr>
        <w:t>The health sector is led by the Ministry of Health (</w:t>
      </w:r>
      <w:r w:rsidR="000520BE">
        <w:rPr>
          <w:rFonts w:cs="Arial"/>
        </w:rPr>
        <w:t>MoH</w:t>
      </w:r>
      <w:r w:rsidRPr="008064FD">
        <w:rPr>
          <w:rFonts w:cs="Arial"/>
        </w:rPr>
        <w:t>)</w:t>
      </w:r>
      <w:r>
        <w:rPr>
          <w:rFonts w:cs="Arial"/>
        </w:rPr>
        <w:t xml:space="preserve">. It </w:t>
      </w:r>
      <w:r w:rsidRPr="00BE435D">
        <w:rPr>
          <w:rFonts w:cs="Arial"/>
        </w:rPr>
        <w:t xml:space="preserve">has the mandate of developing, monitoring and evaluating policies &amp; strategies; </w:t>
      </w:r>
      <w:r>
        <w:rPr>
          <w:rFonts w:cs="Arial"/>
        </w:rPr>
        <w:t xml:space="preserve">regulating the sector; assuring </w:t>
      </w:r>
      <w:r w:rsidRPr="00BE435D">
        <w:rPr>
          <w:rFonts w:cs="Arial"/>
        </w:rPr>
        <w:t xml:space="preserve">capacity building of its implementing entities and </w:t>
      </w:r>
      <w:r>
        <w:rPr>
          <w:rFonts w:cs="Arial"/>
        </w:rPr>
        <w:t xml:space="preserve">mobilizing </w:t>
      </w:r>
      <w:r w:rsidRPr="00BE435D">
        <w:rPr>
          <w:rFonts w:cs="Arial"/>
        </w:rPr>
        <w:t>resources</w:t>
      </w:r>
      <w:r>
        <w:rPr>
          <w:rFonts w:cs="Arial"/>
        </w:rPr>
        <w:t xml:space="preserve"> for </w:t>
      </w:r>
      <w:r w:rsidRPr="00BE435D">
        <w:rPr>
          <w:rFonts w:cs="Arial"/>
        </w:rPr>
        <w:t xml:space="preserve">the sector. </w:t>
      </w:r>
    </w:p>
    <w:p w14:paraId="18F0A432" w14:textId="77777777" w:rsidR="00C82ADA" w:rsidRPr="00BE435D" w:rsidRDefault="00C82ADA" w:rsidP="007D0168">
      <w:pPr>
        <w:pStyle w:val="BTCBodyText"/>
        <w:spacing w:line="276" w:lineRule="auto"/>
        <w:rPr>
          <w:rFonts w:cs="Arial"/>
        </w:rPr>
      </w:pPr>
      <w:r w:rsidRPr="00BE435D">
        <w:rPr>
          <w:rFonts w:cs="Arial"/>
        </w:rPr>
        <w:t>RBC</w:t>
      </w:r>
      <w:r w:rsidR="004D25F4">
        <w:rPr>
          <w:rFonts w:cs="Arial"/>
        </w:rPr>
        <w:t xml:space="preserve"> </w:t>
      </w:r>
      <w:r w:rsidRPr="00BE435D">
        <w:rPr>
          <w:rFonts w:cs="Arial"/>
        </w:rPr>
        <w:t>is the main public implementation body of sector policies and strategies</w:t>
      </w:r>
      <w:r>
        <w:rPr>
          <w:rFonts w:cs="Arial"/>
        </w:rPr>
        <w:t xml:space="preserve">. It also assures the </w:t>
      </w:r>
      <w:r w:rsidRPr="00BE435D">
        <w:rPr>
          <w:rFonts w:cs="Arial"/>
        </w:rPr>
        <w:t>coordinati</w:t>
      </w:r>
      <w:r>
        <w:rPr>
          <w:rFonts w:cs="Arial"/>
        </w:rPr>
        <w:t xml:space="preserve">on between operational </w:t>
      </w:r>
      <w:r w:rsidRPr="00BE435D">
        <w:rPr>
          <w:rFonts w:cs="Arial"/>
        </w:rPr>
        <w:t>stakeholders including NGOs, private s</w:t>
      </w:r>
      <w:r w:rsidR="007D0168">
        <w:rPr>
          <w:rFonts w:cs="Arial"/>
        </w:rPr>
        <w:t>ector and development partners.</w:t>
      </w:r>
      <w:r w:rsidRPr="00BE435D">
        <w:rPr>
          <w:rFonts w:cs="Arial"/>
        </w:rPr>
        <w:t xml:space="preserve"> </w:t>
      </w:r>
      <w:r w:rsidR="00B5250D">
        <w:rPr>
          <w:rFonts w:cs="Arial"/>
        </w:rPr>
        <w:t xml:space="preserve">In 2014, the organisational structures of MoH and RBC were revised and saw the transfer of the Maternal and Child Health Programme as well as the Health Management </w:t>
      </w:r>
      <w:r w:rsidR="009C02D2">
        <w:rPr>
          <w:rFonts w:cs="Arial"/>
        </w:rPr>
        <w:t xml:space="preserve">Information </w:t>
      </w:r>
      <w:r w:rsidR="00B5250D">
        <w:rPr>
          <w:rFonts w:cs="Arial"/>
        </w:rPr>
        <w:t>S</w:t>
      </w:r>
      <w:r w:rsidR="009C02D2">
        <w:rPr>
          <w:rFonts w:cs="Arial"/>
        </w:rPr>
        <w:t>ystem</w:t>
      </w:r>
      <w:r w:rsidR="00B5250D">
        <w:rPr>
          <w:rFonts w:cs="Arial"/>
        </w:rPr>
        <w:t xml:space="preserve"> unit</w:t>
      </w:r>
      <w:r w:rsidR="009C02D2">
        <w:rPr>
          <w:rFonts w:cs="Arial"/>
        </w:rPr>
        <w:t xml:space="preserve"> from MoH to RBC, in order to further emphasise the Ministry’s role in policy making, planning, oversight and coordination within the sector</w:t>
      </w:r>
      <w:r w:rsidR="00B5250D" w:rsidRPr="00BE435D">
        <w:rPr>
          <w:rFonts w:cs="Arial"/>
        </w:rPr>
        <w:t xml:space="preserve">. </w:t>
      </w:r>
      <w:r w:rsidRPr="00BE435D">
        <w:rPr>
          <w:rFonts w:cs="Arial"/>
        </w:rPr>
        <w:t xml:space="preserve">The Single project implementation unit (SPIU) </w:t>
      </w:r>
      <w:r w:rsidR="00B5250D" w:rsidRPr="00BE435D">
        <w:rPr>
          <w:rFonts w:cs="Arial"/>
        </w:rPr>
        <w:t>manag</w:t>
      </w:r>
      <w:r w:rsidR="00B5250D">
        <w:rPr>
          <w:rFonts w:cs="Arial"/>
        </w:rPr>
        <w:t>es</w:t>
      </w:r>
      <w:r w:rsidR="00B5250D" w:rsidRPr="00BE435D">
        <w:rPr>
          <w:rFonts w:cs="Arial"/>
        </w:rPr>
        <w:t xml:space="preserve"> </w:t>
      </w:r>
      <w:r w:rsidRPr="00BE435D">
        <w:rPr>
          <w:rFonts w:cs="Arial"/>
        </w:rPr>
        <w:t xml:space="preserve">externally funded projects </w:t>
      </w:r>
      <w:r w:rsidR="00B5250D">
        <w:rPr>
          <w:rFonts w:cs="Arial"/>
        </w:rPr>
        <w:t xml:space="preserve">and has </w:t>
      </w:r>
      <w:r w:rsidRPr="00BE435D">
        <w:rPr>
          <w:rFonts w:cs="Arial"/>
        </w:rPr>
        <w:t xml:space="preserve">also been integrated into </w:t>
      </w:r>
      <w:r w:rsidR="00B5250D">
        <w:rPr>
          <w:rFonts w:cs="Arial"/>
        </w:rPr>
        <w:t xml:space="preserve">the </w:t>
      </w:r>
      <w:r w:rsidRPr="00BE435D">
        <w:rPr>
          <w:rFonts w:cs="Arial"/>
        </w:rPr>
        <w:t>Rwanda Biomedical Cent</w:t>
      </w:r>
      <w:r>
        <w:rPr>
          <w:rFonts w:cs="Arial"/>
        </w:rPr>
        <w:t>re</w:t>
      </w:r>
      <w:r w:rsidR="009C02D2">
        <w:rPr>
          <w:rFonts w:cs="Arial"/>
        </w:rPr>
        <w:t xml:space="preserve"> in the recent restructuring process.</w:t>
      </w:r>
    </w:p>
    <w:p w14:paraId="62D7D440" w14:textId="77777777" w:rsidR="00C82ADA" w:rsidRPr="00BE435D" w:rsidRDefault="00C82ADA" w:rsidP="007D0168">
      <w:pPr>
        <w:pStyle w:val="BTCBodyText"/>
        <w:spacing w:line="276" w:lineRule="auto"/>
        <w:rPr>
          <w:rFonts w:cs="Arial"/>
          <w:bCs/>
        </w:rPr>
      </w:pPr>
      <w:r w:rsidRPr="00BE435D">
        <w:rPr>
          <w:rFonts w:cs="Arial"/>
          <w:bCs/>
        </w:rPr>
        <w:t xml:space="preserve">The internal coordination between the </w:t>
      </w:r>
      <w:r w:rsidR="00B5250D">
        <w:rPr>
          <w:rFonts w:cs="Arial"/>
          <w:bCs/>
        </w:rPr>
        <w:t>MoH</w:t>
      </w:r>
      <w:r w:rsidR="00B5250D" w:rsidRPr="00BE435D">
        <w:rPr>
          <w:rFonts w:cs="Arial"/>
          <w:bCs/>
        </w:rPr>
        <w:t xml:space="preserve"> </w:t>
      </w:r>
      <w:r w:rsidRPr="00BE435D">
        <w:rPr>
          <w:rFonts w:cs="Arial"/>
          <w:bCs/>
        </w:rPr>
        <w:t xml:space="preserve">departments, RBC (incorporating the programs) and training institutions takes place through the weekly </w:t>
      </w:r>
      <w:r w:rsidR="00B5250D">
        <w:rPr>
          <w:rFonts w:cs="Arial"/>
          <w:bCs/>
        </w:rPr>
        <w:t xml:space="preserve">Inner </w:t>
      </w:r>
      <w:r w:rsidRPr="00BE435D">
        <w:rPr>
          <w:rFonts w:cs="Arial"/>
          <w:bCs/>
        </w:rPr>
        <w:t xml:space="preserve">Senior Management Meetings chaired by the Minister of Health as well as the monthly General Senior Management Meetings. </w:t>
      </w:r>
    </w:p>
    <w:p w14:paraId="0CF67D09" w14:textId="77777777" w:rsidR="00C82ADA" w:rsidRDefault="00C82ADA" w:rsidP="007D0168">
      <w:pPr>
        <w:pStyle w:val="BTCBodyText"/>
        <w:spacing w:line="276" w:lineRule="auto"/>
      </w:pPr>
      <w:r w:rsidRPr="00BE435D">
        <w:t>Rwanda is divided in</w:t>
      </w:r>
      <w:r w:rsidR="00B5250D">
        <w:t>to five</w:t>
      </w:r>
      <w:r w:rsidRPr="00BE435D">
        <w:t xml:space="preserve"> administrative regions: Four provinces and the City of Kigali</w:t>
      </w:r>
      <w:r w:rsidRPr="008064FD">
        <w:t xml:space="preserve"> (CoK). The four provinces do not have a health coordination structure, but CoK, as a decentrali</w:t>
      </w:r>
      <w:r w:rsidR="00B5250D">
        <w:t>s</w:t>
      </w:r>
      <w:r w:rsidRPr="008064FD">
        <w:t xml:space="preserve">ed </w:t>
      </w:r>
      <w:r w:rsidR="00B5250D">
        <w:t>entity</w:t>
      </w:r>
      <w:r w:rsidRPr="008064FD">
        <w:t>, has a health and environment unit.</w:t>
      </w:r>
    </w:p>
    <w:p w14:paraId="67277751" w14:textId="77777777" w:rsidR="00C82ADA" w:rsidRPr="00403518" w:rsidRDefault="00C82ADA" w:rsidP="007D0168">
      <w:pPr>
        <w:pStyle w:val="BTCBodyText"/>
        <w:spacing w:line="276" w:lineRule="auto"/>
        <w:rPr>
          <w:b/>
        </w:rPr>
      </w:pPr>
      <w:r w:rsidRPr="00403518">
        <w:rPr>
          <w:b/>
        </w:rPr>
        <w:t xml:space="preserve">At decentralised level </w:t>
      </w:r>
      <w:r w:rsidR="00B5250D">
        <w:rPr>
          <w:b/>
        </w:rPr>
        <w:t>(Districts)</w:t>
      </w:r>
    </w:p>
    <w:p w14:paraId="70194F57" w14:textId="77777777" w:rsidR="00B5250D" w:rsidRDefault="00B5250D" w:rsidP="007D0168">
      <w:pPr>
        <w:pStyle w:val="BTCBodyText"/>
        <w:spacing w:line="276" w:lineRule="auto"/>
      </w:pPr>
      <w:r>
        <w:t>Each District administration, under the leadership of a Mayor, has a District Health Unit (DHU) composed of four staff</w:t>
      </w:r>
      <w:r>
        <w:rPr>
          <w:rStyle w:val="FootnoteReference"/>
        </w:rPr>
        <w:footnoteReference w:id="9"/>
      </w:r>
      <w:r>
        <w:t xml:space="preserve"> as per the new organisational district structures adopted in 2014.</w:t>
      </w:r>
    </w:p>
    <w:p w14:paraId="1605B28C" w14:textId="77777777" w:rsidR="00C82ADA" w:rsidRDefault="00C82ADA" w:rsidP="007D0168">
      <w:pPr>
        <w:pStyle w:val="BTCBodyText"/>
        <w:spacing w:line="276" w:lineRule="auto"/>
      </w:pPr>
      <w:r w:rsidRPr="00403518">
        <w:t>The District Health Management Team (DHMT) is composed of the district director of health, the hospital director</w:t>
      </w:r>
      <w:r>
        <w:t xml:space="preserve"> (chair of the DHU)</w:t>
      </w:r>
      <w:r w:rsidRPr="00403518">
        <w:t>, the director of CBHI, the director of pharmacy, and a representative of the health cent</w:t>
      </w:r>
      <w:r>
        <w:t>re</w:t>
      </w:r>
      <w:r w:rsidRPr="00403518">
        <w:t xml:space="preserve"> managers. It is chaired by the vice-mayor for social affairs.</w:t>
      </w:r>
      <w:r>
        <w:t xml:space="preserve"> The </w:t>
      </w:r>
      <w:r w:rsidRPr="00403518">
        <w:t xml:space="preserve">collaboration and coordination with </w:t>
      </w:r>
      <w:r>
        <w:t xml:space="preserve">other sectors, </w:t>
      </w:r>
      <w:r w:rsidRPr="00403518">
        <w:t xml:space="preserve">DPs and civil society </w:t>
      </w:r>
      <w:r>
        <w:t xml:space="preserve">is assured </w:t>
      </w:r>
      <w:r w:rsidRPr="00403518">
        <w:t>through the Joint Action Development Forum (JADF).</w:t>
      </w:r>
    </w:p>
    <w:p w14:paraId="739F54BC" w14:textId="77777777" w:rsidR="00C82ADA" w:rsidRPr="00403518" w:rsidRDefault="00C82ADA" w:rsidP="007D0168">
      <w:pPr>
        <w:pStyle w:val="BTCBodyText"/>
        <w:spacing w:line="276" w:lineRule="auto"/>
      </w:pPr>
      <w:r w:rsidRPr="00403518">
        <w:t>At the sector level, H</w:t>
      </w:r>
      <w:r w:rsidR="00902EF1">
        <w:t xml:space="preserve">ealth </w:t>
      </w:r>
      <w:r w:rsidRPr="00403518">
        <w:t>C</w:t>
      </w:r>
      <w:r w:rsidR="00902EF1">
        <w:t>entre</w:t>
      </w:r>
      <w:r w:rsidRPr="00403518">
        <w:t xml:space="preserve"> committees provide oversight of the work of the health centre</w:t>
      </w:r>
      <w:r>
        <w:t>s</w:t>
      </w:r>
      <w:r w:rsidRPr="00403518">
        <w:t>.</w:t>
      </w:r>
      <w:r>
        <w:t xml:space="preserve"> </w:t>
      </w:r>
    </w:p>
    <w:p w14:paraId="4282B31F" w14:textId="77777777" w:rsidR="00C82ADA" w:rsidRDefault="00C82ADA" w:rsidP="007D0168">
      <w:pPr>
        <w:pStyle w:val="BTCBodyText"/>
        <w:spacing w:line="276" w:lineRule="auto"/>
      </w:pPr>
      <w:r w:rsidRPr="00403518">
        <w:t xml:space="preserve">At the village level, </w:t>
      </w:r>
      <w:r>
        <w:t xml:space="preserve">there are several types of </w:t>
      </w:r>
      <w:r w:rsidRPr="00403518">
        <w:t>community health workers (CHWs)</w:t>
      </w:r>
      <w:r>
        <w:t xml:space="preserve">, mostly centred around vertical programs.  </w:t>
      </w:r>
    </w:p>
    <w:p w14:paraId="2B1E8BCC" w14:textId="77777777" w:rsidR="00C82ADA" w:rsidRPr="008F538E" w:rsidRDefault="00C82ADA" w:rsidP="007D0168">
      <w:pPr>
        <w:pStyle w:val="BTCBodyText"/>
        <w:spacing w:line="276" w:lineRule="auto"/>
        <w:rPr>
          <w:b/>
        </w:rPr>
      </w:pPr>
      <w:r w:rsidRPr="008F538E">
        <w:rPr>
          <w:b/>
        </w:rPr>
        <w:t xml:space="preserve">SWOT-analysis of the institutional capacity </w:t>
      </w:r>
    </w:p>
    <w:p w14:paraId="4DE5DB4A" w14:textId="77777777" w:rsidR="00C82ADA" w:rsidRDefault="00C82ADA" w:rsidP="00235ACC">
      <w:pPr>
        <w:pStyle w:val="BTCBodyText"/>
        <w:spacing w:before="60" w:after="60" w:line="276" w:lineRule="auto"/>
      </w:pPr>
      <w:r>
        <w:t xml:space="preserve">Strengths: </w:t>
      </w:r>
    </w:p>
    <w:p w14:paraId="061A78FB" w14:textId="77777777" w:rsidR="007D0168" w:rsidRPr="007D0168" w:rsidRDefault="00C82ADA" w:rsidP="00235ACC">
      <w:pPr>
        <w:widowControl/>
        <w:numPr>
          <w:ilvl w:val="0"/>
          <w:numId w:val="34"/>
        </w:numPr>
        <w:tabs>
          <w:tab w:val="left" w:pos="426"/>
        </w:tabs>
        <w:suppressAutoHyphens w:val="0"/>
        <w:autoSpaceDE w:val="0"/>
        <w:autoSpaceDN w:val="0"/>
        <w:adjustRightInd w:val="0"/>
        <w:spacing w:before="60" w:after="60" w:line="276" w:lineRule="auto"/>
        <w:ind w:left="426" w:hanging="426"/>
        <w:jc w:val="both"/>
        <w:rPr>
          <w:rFonts w:cs="Arial"/>
          <w:bCs/>
          <w:kern w:val="0"/>
          <w:szCs w:val="20"/>
        </w:rPr>
      </w:pPr>
      <w:r w:rsidRPr="00122601">
        <w:rPr>
          <w:rFonts w:cs="Arial"/>
        </w:rPr>
        <w:t>There is strong, result-oriented leadership</w:t>
      </w:r>
      <w:r>
        <w:rPr>
          <w:rFonts w:cs="Arial"/>
        </w:rPr>
        <w:t xml:space="preserve"> at national level</w:t>
      </w:r>
      <w:r w:rsidR="007D0168">
        <w:rPr>
          <w:rFonts w:cs="Arial"/>
        </w:rPr>
        <w:t>.</w:t>
      </w:r>
    </w:p>
    <w:p w14:paraId="409FF985" w14:textId="77777777" w:rsidR="007D0168" w:rsidRPr="007D0168" w:rsidRDefault="0086494A" w:rsidP="00235ACC">
      <w:pPr>
        <w:widowControl/>
        <w:numPr>
          <w:ilvl w:val="0"/>
          <w:numId w:val="34"/>
        </w:numPr>
        <w:tabs>
          <w:tab w:val="left" w:pos="426"/>
        </w:tabs>
        <w:suppressAutoHyphens w:val="0"/>
        <w:autoSpaceDE w:val="0"/>
        <w:autoSpaceDN w:val="0"/>
        <w:adjustRightInd w:val="0"/>
        <w:spacing w:before="60" w:after="60" w:line="276" w:lineRule="auto"/>
        <w:ind w:left="426" w:hanging="426"/>
        <w:jc w:val="both"/>
        <w:rPr>
          <w:rFonts w:cs="Arial"/>
          <w:bCs/>
          <w:kern w:val="0"/>
          <w:szCs w:val="20"/>
        </w:rPr>
      </w:pPr>
      <w:r w:rsidRPr="007D0168">
        <w:rPr>
          <w:bCs/>
        </w:rPr>
        <w:t>The second generation Imihigo performance contracts ha</w:t>
      </w:r>
      <w:r w:rsidR="002B736B">
        <w:rPr>
          <w:bCs/>
        </w:rPr>
        <w:t>s</w:t>
      </w:r>
      <w:r w:rsidRPr="007D0168">
        <w:rPr>
          <w:bCs/>
        </w:rPr>
        <w:t xml:space="preserve"> introduced the concept of Joint Imihigo, which is expected to strengthen collaboration to achieve results. </w:t>
      </w:r>
    </w:p>
    <w:p w14:paraId="54342FF8" w14:textId="77777777" w:rsidR="00C82ADA" w:rsidRPr="007D0168" w:rsidRDefault="00C82ADA" w:rsidP="00235ACC">
      <w:pPr>
        <w:widowControl/>
        <w:numPr>
          <w:ilvl w:val="0"/>
          <w:numId w:val="34"/>
        </w:numPr>
        <w:tabs>
          <w:tab w:val="left" w:pos="426"/>
        </w:tabs>
        <w:suppressAutoHyphens w:val="0"/>
        <w:autoSpaceDE w:val="0"/>
        <w:autoSpaceDN w:val="0"/>
        <w:adjustRightInd w:val="0"/>
        <w:spacing w:before="60" w:after="60" w:line="276" w:lineRule="auto"/>
        <w:ind w:left="426" w:hanging="426"/>
        <w:jc w:val="both"/>
        <w:rPr>
          <w:rFonts w:cs="Arial"/>
          <w:bCs/>
          <w:kern w:val="0"/>
          <w:szCs w:val="20"/>
        </w:rPr>
      </w:pPr>
      <w:r w:rsidRPr="007D0168">
        <w:rPr>
          <w:rFonts w:cs="Arial"/>
          <w:kern w:val="0"/>
          <w:szCs w:val="20"/>
        </w:rPr>
        <w:t xml:space="preserve">The </w:t>
      </w:r>
      <w:r w:rsidR="00B5250D">
        <w:rPr>
          <w:rFonts w:cs="Arial"/>
          <w:kern w:val="0"/>
          <w:szCs w:val="20"/>
        </w:rPr>
        <w:t xml:space="preserve">new </w:t>
      </w:r>
      <w:r w:rsidRPr="007D0168">
        <w:rPr>
          <w:rFonts w:cs="Arial"/>
          <w:kern w:val="0"/>
          <w:szCs w:val="20"/>
        </w:rPr>
        <w:t xml:space="preserve">division of responsibilities &amp; tasks between the </w:t>
      </w:r>
      <w:r w:rsidRPr="007D0168">
        <w:rPr>
          <w:rFonts w:cs="Arial"/>
          <w:bCs/>
          <w:kern w:val="0"/>
          <w:szCs w:val="20"/>
        </w:rPr>
        <w:t xml:space="preserve">central </w:t>
      </w:r>
      <w:r w:rsidR="005F610C" w:rsidRPr="007D0168">
        <w:rPr>
          <w:rFonts w:cs="Arial"/>
          <w:bCs/>
          <w:kern w:val="0"/>
          <w:szCs w:val="20"/>
        </w:rPr>
        <w:t>MoH</w:t>
      </w:r>
      <w:r w:rsidRPr="007D0168">
        <w:rPr>
          <w:rFonts w:cs="Arial"/>
          <w:bCs/>
          <w:kern w:val="0"/>
          <w:szCs w:val="20"/>
        </w:rPr>
        <w:t xml:space="preserve"> and RBC may lead to an increased effectiveness and efficiency in the system. </w:t>
      </w:r>
    </w:p>
    <w:p w14:paraId="71210FF6" w14:textId="77777777" w:rsidR="007D0168" w:rsidRPr="007D0168" w:rsidRDefault="00C82ADA" w:rsidP="00235ACC">
      <w:pPr>
        <w:widowControl/>
        <w:numPr>
          <w:ilvl w:val="0"/>
          <w:numId w:val="34"/>
        </w:numPr>
        <w:tabs>
          <w:tab w:val="left" w:pos="426"/>
        </w:tabs>
        <w:suppressAutoHyphens w:val="0"/>
        <w:autoSpaceDE w:val="0"/>
        <w:autoSpaceDN w:val="0"/>
        <w:adjustRightInd w:val="0"/>
        <w:spacing w:before="60" w:after="60" w:line="276" w:lineRule="auto"/>
        <w:ind w:left="426" w:hanging="426"/>
        <w:jc w:val="both"/>
        <w:rPr>
          <w:rFonts w:cs="Arial"/>
          <w:bCs/>
        </w:rPr>
      </w:pPr>
      <w:r w:rsidRPr="008F538E">
        <w:rPr>
          <w:rFonts w:cs="Arial"/>
          <w:bCs/>
        </w:rPr>
        <w:t>The management of the Community</w:t>
      </w:r>
      <w:r w:rsidR="009C02D2">
        <w:rPr>
          <w:rFonts w:cs="Arial"/>
          <w:bCs/>
        </w:rPr>
        <w:t>-</w:t>
      </w:r>
      <w:r w:rsidRPr="008F538E">
        <w:rPr>
          <w:rFonts w:cs="Arial"/>
          <w:bCs/>
        </w:rPr>
        <w:t xml:space="preserve">Based Health Insurance has recently been transferred from the </w:t>
      </w:r>
      <w:r w:rsidR="005F610C">
        <w:rPr>
          <w:rFonts w:cs="Arial"/>
          <w:bCs/>
        </w:rPr>
        <w:t>MOH</w:t>
      </w:r>
      <w:r w:rsidRPr="008F538E">
        <w:rPr>
          <w:rFonts w:cs="Arial"/>
          <w:bCs/>
        </w:rPr>
        <w:t xml:space="preserve"> to RSSB. In future also the accreditation process will be outsourced to a National Accreditation Body This is a sound evolution since it’s expected to reinforce division of responsibilities and internal control mechanisms. </w:t>
      </w:r>
    </w:p>
    <w:p w14:paraId="1C6E4C87" w14:textId="77777777" w:rsidR="003E181D" w:rsidRDefault="003E181D" w:rsidP="00235ACC">
      <w:pPr>
        <w:pStyle w:val="BTCBodyText"/>
        <w:spacing w:before="60" w:after="60" w:line="276" w:lineRule="auto"/>
      </w:pPr>
    </w:p>
    <w:p w14:paraId="4E7A89C5" w14:textId="77777777" w:rsidR="003E181D" w:rsidRDefault="003E181D">
      <w:pPr>
        <w:widowControl/>
        <w:suppressAutoHyphens w:val="0"/>
        <w:spacing w:before="0" w:after="0" w:line="240" w:lineRule="auto"/>
        <w:rPr>
          <w:rFonts w:cs="Times New Roman"/>
          <w:szCs w:val="20"/>
        </w:rPr>
      </w:pPr>
      <w:r>
        <w:br w:type="page"/>
      </w:r>
    </w:p>
    <w:p w14:paraId="4E042348" w14:textId="77777777" w:rsidR="00C82ADA" w:rsidRDefault="00C82ADA" w:rsidP="00235ACC">
      <w:pPr>
        <w:pStyle w:val="BTCBodyText"/>
        <w:spacing w:before="60" w:after="60" w:line="276" w:lineRule="auto"/>
      </w:pPr>
      <w:r>
        <w:lastRenderedPageBreak/>
        <w:t xml:space="preserve">Weaknesses: </w:t>
      </w:r>
    </w:p>
    <w:p w14:paraId="0FCA5D65" w14:textId="77777777" w:rsidR="00C82ADA" w:rsidRDefault="00C82ADA" w:rsidP="00235ACC">
      <w:pPr>
        <w:pStyle w:val="BTCBodyText"/>
        <w:numPr>
          <w:ilvl w:val="0"/>
          <w:numId w:val="35"/>
        </w:numPr>
        <w:spacing w:before="60" w:after="60" w:line="276" w:lineRule="auto"/>
        <w:ind w:left="426" w:hanging="426"/>
      </w:pPr>
      <w:r>
        <w:t xml:space="preserve">There is a gap in technical, managerial and governance capacities at the decentralised level with the risk of an insufficient integrate approach and subsequently a decreased cost-effectiveness. </w:t>
      </w:r>
    </w:p>
    <w:p w14:paraId="616DB62B" w14:textId="77777777" w:rsidR="00C82ADA" w:rsidRDefault="00C82ADA" w:rsidP="00235ACC">
      <w:pPr>
        <w:pStyle w:val="BTCBodyText"/>
        <w:numPr>
          <w:ilvl w:val="0"/>
          <w:numId w:val="35"/>
        </w:numPr>
        <w:spacing w:before="60" w:after="60" w:line="276" w:lineRule="auto"/>
        <w:ind w:left="426" w:hanging="426"/>
      </w:pPr>
      <w:r>
        <w:t xml:space="preserve">There is still a lot of fragmentation at the level of health services provision: i) existence of parallel vertical programs though the accreditation process aims  at a better integration,; ii) existence of  Health Posts </w:t>
      </w:r>
      <w:r w:rsidR="009C02D2">
        <w:t xml:space="preserve">run by A2 nurses </w:t>
      </w:r>
      <w:r>
        <w:t xml:space="preserve">adding a supplementary layer to the health care system with a risk of delayed access to the appropriate level of care; iii) multiplication of </w:t>
      </w:r>
      <w:r w:rsidRPr="00403518">
        <w:t>community health workers (CHWs)</w:t>
      </w:r>
      <w:r>
        <w:t xml:space="preserve">, mostly centred around vertical programs with a risk of fragmentation of the first line services. </w:t>
      </w:r>
    </w:p>
    <w:p w14:paraId="48F27E97" w14:textId="77777777" w:rsidR="00C82ADA" w:rsidRDefault="00C82ADA" w:rsidP="007D0168">
      <w:pPr>
        <w:pStyle w:val="BTCBodyText"/>
        <w:spacing w:line="276" w:lineRule="auto"/>
      </w:pPr>
      <w:r>
        <w:t xml:space="preserve">Opportunities: </w:t>
      </w:r>
    </w:p>
    <w:p w14:paraId="19EF4112" w14:textId="77777777" w:rsidR="00C82ADA" w:rsidRPr="00D961F8" w:rsidRDefault="00C82ADA" w:rsidP="00235ACC">
      <w:pPr>
        <w:pStyle w:val="BTCBodyText"/>
        <w:numPr>
          <w:ilvl w:val="0"/>
          <w:numId w:val="35"/>
        </w:numPr>
        <w:spacing w:before="60" w:after="60" w:line="276" w:lineRule="auto"/>
        <w:ind w:left="426" w:hanging="426"/>
      </w:pPr>
      <w:r w:rsidRPr="00D961F8">
        <w:t>The existence of i</w:t>
      </w:r>
      <w:r w:rsidRPr="003B7D07">
        <w:t xml:space="preserve">nter-sector coordination </w:t>
      </w:r>
      <w:r>
        <w:t>a</w:t>
      </w:r>
      <w:r w:rsidRPr="003B7D07">
        <w:t>mong social Ministries through the Social Cluster (GoR)</w:t>
      </w:r>
      <w:r w:rsidRPr="00A413B9">
        <w:t xml:space="preserve"> </w:t>
      </w:r>
      <w:r>
        <w:t xml:space="preserve">may lead to more effective joint action to influence the social determinants of health. </w:t>
      </w:r>
    </w:p>
    <w:p w14:paraId="0AA01DB1" w14:textId="77777777" w:rsidR="00C82ADA" w:rsidRPr="00D961F8" w:rsidRDefault="00C82ADA" w:rsidP="00235ACC">
      <w:pPr>
        <w:pStyle w:val="BTCBodyText"/>
        <w:numPr>
          <w:ilvl w:val="0"/>
          <w:numId w:val="35"/>
        </w:numPr>
        <w:spacing w:before="60" w:after="60" w:line="276" w:lineRule="auto"/>
        <w:ind w:left="426" w:hanging="426"/>
      </w:pPr>
      <w:r>
        <w:t xml:space="preserve">There </w:t>
      </w:r>
      <w:r w:rsidR="009C02D2">
        <w:t>are ongoing efforts to seek</w:t>
      </w:r>
      <w:r>
        <w:t xml:space="preserve"> private sector </w:t>
      </w:r>
      <w:r w:rsidR="009C02D2">
        <w:t xml:space="preserve">involvement </w:t>
      </w:r>
      <w:r>
        <w:t xml:space="preserve">in </w:t>
      </w:r>
      <w:r w:rsidR="009C02D2">
        <w:t xml:space="preserve">the </w:t>
      </w:r>
      <w:r>
        <w:t xml:space="preserve">health </w:t>
      </w:r>
      <w:r w:rsidR="009C02D2">
        <w:t xml:space="preserve">sector </w:t>
      </w:r>
      <w:r>
        <w:t xml:space="preserve">with a clear willingness to collaborate. </w:t>
      </w:r>
    </w:p>
    <w:p w14:paraId="3B9FD416" w14:textId="77777777" w:rsidR="00C82ADA" w:rsidRDefault="00C82ADA" w:rsidP="007D0168">
      <w:pPr>
        <w:widowControl/>
        <w:tabs>
          <w:tab w:val="left" w:pos="426"/>
        </w:tabs>
        <w:suppressAutoHyphens w:val="0"/>
        <w:autoSpaceDE w:val="0"/>
        <w:autoSpaceDN w:val="0"/>
        <w:adjustRightInd w:val="0"/>
        <w:spacing w:before="120" w:after="0" w:line="276" w:lineRule="auto"/>
        <w:jc w:val="both"/>
        <w:rPr>
          <w:rFonts w:cs="Arial"/>
          <w:kern w:val="0"/>
          <w:szCs w:val="20"/>
        </w:rPr>
      </w:pPr>
      <w:r>
        <w:rPr>
          <w:rFonts w:cs="Arial"/>
          <w:kern w:val="0"/>
          <w:szCs w:val="20"/>
        </w:rPr>
        <w:t xml:space="preserve">Threats: </w:t>
      </w:r>
    </w:p>
    <w:p w14:paraId="7D982016" w14:textId="77777777" w:rsidR="00C82ADA" w:rsidRDefault="00C82ADA" w:rsidP="00235ACC">
      <w:pPr>
        <w:widowControl/>
        <w:numPr>
          <w:ilvl w:val="0"/>
          <w:numId w:val="34"/>
        </w:numPr>
        <w:tabs>
          <w:tab w:val="left" w:pos="426"/>
        </w:tabs>
        <w:suppressAutoHyphens w:val="0"/>
        <w:autoSpaceDE w:val="0"/>
        <w:autoSpaceDN w:val="0"/>
        <w:adjustRightInd w:val="0"/>
        <w:spacing w:before="60" w:after="0" w:line="276" w:lineRule="auto"/>
        <w:ind w:left="426" w:hanging="426"/>
        <w:jc w:val="both"/>
        <w:rPr>
          <w:rFonts w:cs="Arial"/>
          <w:kern w:val="0"/>
          <w:szCs w:val="20"/>
        </w:rPr>
      </w:pPr>
      <w:r w:rsidRPr="00A413B9">
        <w:rPr>
          <w:rFonts w:cs="Arial"/>
          <w:kern w:val="0"/>
          <w:szCs w:val="20"/>
        </w:rPr>
        <w:t>In spite of efforts to decentralise, most of the decision-making power is still at central level</w:t>
      </w:r>
      <w:r>
        <w:rPr>
          <w:rFonts w:cs="Arial"/>
          <w:kern w:val="0"/>
          <w:szCs w:val="20"/>
        </w:rPr>
        <w:t xml:space="preserve">. </w:t>
      </w:r>
    </w:p>
    <w:p w14:paraId="5013F2DD" w14:textId="77777777" w:rsidR="00C82ADA" w:rsidRPr="00801999" w:rsidRDefault="00C82ADA" w:rsidP="00682A5A">
      <w:pPr>
        <w:pStyle w:val="BTCHeading3"/>
      </w:pPr>
      <w:r>
        <w:t xml:space="preserve">M&amp;E </w:t>
      </w:r>
    </w:p>
    <w:p w14:paraId="2858E054" w14:textId="77777777" w:rsidR="00C82ADA" w:rsidRDefault="00C82ADA" w:rsidP="007D0168">
      <w:pPr>
        <w:spacing w:before="120" w:after="120" w:line="276" w:lineRule="auto"/>
        <w:jc w:val="both"/>
        <w:rPr>
          <w:rFonts w:eastAsiaTheme="minorEastAsia" w:cs="Arial"/>
          <w:b/>
          <w:szCs w:val="22"/>
        </w:rPr>
      </w:pPr>
      <w:r>
        <w:rPr>
          <w:rFonts w:eastAsiaTheme="minorEastAsia" w:cs="Arial"/>
          <w:b/>
          <w:szCs w:val="22"/>
        </w:rPr>
        <w:t>Set-up</w:t>
      </w:r>
    </w:p>
    <w:p w14:paraId="74A2BA66" w14:textId="77777777" w:rsidR="00C82ADA" w:rsidRDefault="00C82ADA" w:rsidP="007D0168">
      <w:pPr>
        <w:spacing w:before="120" w:after="120" w:line="276" w:lineRule="auto"/>
        <w:jc w:val="both"/>
        <w:rPr>
          <w:rFonts w:eastAsiaTheme="minorEastAsia" w:cs="Arial"/>
          <w:szCs w:val="22"/>
        </w:rPr>
      </w:pPr>
      <w:r w:rsidRPr="00D445F8">
        <w:rPr>
          <w:rFonts w:eastAsiaTheme="minorEastAsia" w:cs="Arial"/>
          <w:szCs w:val="22"/>
        </w:rPr>
        <w:t xml:space="preserve">The HSSP III (2013-2018) presents a detailed Results Framework, which links goals and objectives of the new strategy with impact, outcomes, outputs and targets. For each component of the HSSP III (programmes, support systems, service delivery, governance and M&amp;E of HSSP III) a series of output, input and process indicators are defined and linked to the MDGs, EDPRS II and Vision 2020. </w:t>
      </w:r>
    </w:p>
    <w:p w14:paraId="21D5CAA0" w14:textId="77777777" w:rsidR="007D0168" w:rsidRDefault="00C82ADA" w:rsidP="00682A5A">
      <w:pPr>
        <w:spacing w:before="120" w:after="120" w:line="276" w:lineRule="auto"/>
        <w:jc w:val="both"/>
        <w:rPr>
          <w:highlight w:val="yellow"/>
        </w:rPr>
      </w:pPr>
      <w:r>
        <w:rPr>
          <w:rFonts w:eastAsiaTheme="minorEastAsia" w:cs="Arial"/>
          <w:szCs w:val="22"/>
        </w:rPr>
        <w:t xml:space="preserve">The following table shows the progress of key HSSP performance indicators as measured by the recent MTR of HSSPIII (August 2015). These indicators are used at the level of </w:t>
      </w:r>
      <w:r w:rsidR="005F610C">
        <w:rPr>
          <w:rFonts w:eastAsiaTheme="minorEastAsia" w:cs="Arial"/>
          <w:szCs w:val="22"/>
        </w:rPr>
        <w:t>MOH</w:t>
      </w:r>
      <w:r>
        <w:rPr>
          <w:rFonts w:eastAsiaTheme="minorEastAsia" w:cs="Arial"/>
          <w:szCs w:val="22"/>
        </w:rPr>
        <w:t xml:space="preserve">.  </w:t>
      </w:r>
    </w:p>
    <w:p w14:paraId="21CB2170" w14:textId="77777777" w:rsidR="00C82ADA" w:rsidRPr="0085117B" w:rsidRDefault="00C82ADA" w:rsidP="00235ACC">
      <w:pPr>
        <w:pStyle w:val="Caption"/>
        <w:spacing w:after="60"/>
        <w:rPr>
          <w:b w:val="0"/>
          <w:i/>
          <w:color w:val="auto"/>
          <w:sz w:val="16"/>
          <w:szCs w:val="16"/>
          <w:lang w:val="en-US"/>
        </w:rPr>
      </w:pPr>
      <w:r w:rsidRPr="0085117B">
        <w:rPr>
          <w:i/>
          <w:color w:val="auto"/>
          <w:sz w:val="16"/>
          <w:szCs w:val="16"/>
          <w:lang w:val="en-US"/>
        </w:rPr>
        <w:t xml:space="preserve">Table </w:t>
      </w:r>
      <w:r w:rsidR="000E4BB2" w:rsidRPr="0085117B">
        <w:rPr>
          <w:i/>
          <w:color w:val="auto"/>
          <w:sz w:val="16"/>
          <w:szCs w:val="16"/>
          <w:lang w:val="en-US"/>
        </w:rPr>
        <w:t>3</w:t>
      </w:r>
      <w:r w:rsidRPr="0085117B">
        <w:rPr>
          <w:i/>
          <w:color w:val="auto"/>
          <w:sz w:val="16"/>
          <w:szCs w:val="16"/>
          <w:lang w:val="en-US"/>
        </w:rPr>
        <w:t>. Key HSSP Performance Indicator trends against HSSP Targets (Aug 2015)</w:t>
      </w:r>
    </w:p>
    <w:tbl>
      <w:tblPr>
        <w:tblW w:w="9180" w:type="dxa"/>
        <w:tblLayout w:type="fixed"/>
        <w:tblLook w:val="01E0" w:firstRow="1" w:lastRow="1" w:firstColumn="1" w:lastColumn="1" w:noHBand="0" w:noVBand="0"/>
      </w:tblPr>
      <w:tblGrid>
        <w:gridCol w:w="2518"/>
        <w:gridCol w:w="992"/>
        <w:gridCol w:w="993"/>
        <w:gridCol w:w="1134"/>
        <w:gridCol w:w="1134"/>
        <w:gridCol w:w="1275"/>
        <w:gridCol w:w="1134"/>
      </w:tblGrid>
      <w:tr w:rsidR="00C82ADA" w:rsidRPr="00D57B7E" w14:paraId="5FB53D5D" w14:textId="77777777" w:rsidTr="000E4BB2">
        <w:trPr>
          <w:tblHeader/>
        </w:trPr>
        <w:tc>
          <w:tcPr>
            <w:tcW w:w="2518" w:type="dxa"/>
            <w:tcBorders>
              <w:top w:val="single" w:sz="4" w:space="0" w:color="auto"/>
              <w:left w:val="single" w:sz="4" w:space="0" w:color="auto"/>
              <w:bottom w:val="single" w:sz="4" w:space="0" w:color="auto"/>
              <w:right w:val="single" w:sz="4" w:space="0" w:color="auto"/>
            </w:tcBorders>
            <w:shd w:val="clear" w:color="auto" w:fill="B8CCE4"/>
            <w:hideMark/>
          </w:tcPr>
          <w:p w14:paraId="08CE79D7" w14:textId="77777777" w:rsidR="00C82ADA" w:rsidRPr="00D57B7E" w:rsidRDefault="00C82ADA" w:rsidP="00D6614A">
            <w:pPr>
              <w:pStyle w:val="TableHeader"/>
              <w:spacing w:before="0" w:after="0"/>
              <w:rPr>
                <w:sz w:val="18"/>
                <w:szCs w:val="18"/>
              </w:rPr>
            </w:pPr>
            <w:r w:rsidRPr="00D57B7E">
              <w:rPr>
                <w:sz w:val="18"/>
                <w:szCs w:val="18"/>
              </w:rPr>
              <w:t>INDICATORS</w:t>
            </w:r>
          </w:p>
        </w:tc>
        <w:tc>
          <w:tcPr>
            <w:tcW w:w="992" w:type="dxa"/>
            <w:tcBorders>
              <w:top w:val="single" w:sz="4" w:space="0" w:color="auto"/>
              <w:left w:val="single" w:sz="4" w:space="0" w:color="auto"/>
              <w:bottom w:val="single" w:sz="4" w:space="0" w:color="auto"/>
              <w:right w:val="single" w:sz="4" w:space="0" w:color="auto"/>
            </w:tcBorders>
            <w:shd w:val="clear" w:color="auto" w:fill="B8CCE4"/>
            <w:hideMark/>
          </w:tcPr>
          <w:p w14:paraId="7424F0C3" w14:textId="77777777" w:rsidR="00C82ADA" w:rsidRPr="00D57B7E" w:rsidRDefault="00C82ADA" w:rsidP="00D6614A">
            <w:pPr>
              <w:pStyle w:val="TableHeader"/>
              <w:spacing w:before="0" w:after="0"/>
              <w:rPr>
                <w:sz w:val="18"/>
                <w:szCs w:val="18"/>
              </w:rPr>
            </w:pPr>
            <w:r w:rsidRPr="00D57B7E">
              <w:rPr>
                <w:sz w:val="18"/>
                <w:szCs w:val="18"/>
              </w:rPr>
              <w:t>Baseline</w:t>
            </w:r>
          </w:p>
          <w:p w14:paraId="483569DE" w14:textId="77777777" w:rsidR="00C82ADA" w:rsidRPr="00D57B7E" w:rsidRDefault="00C82ADA" w:rsidP="00D6614A">
            <w:pPr>
              <w:pStyle w:val="TableHeader"/>
              <w:spacing w:before="0" w:after="0"/>
              <w:rPr>
                <w:sz w:val="18"/>
                <w:szCs w:val="18"/>
              </w:rPr>
            </w:pPr>
            <w:r w:rsidRPr="00D57B7E">
              <w:rPr>
                <w:sz w:val="18"/>
                <w:szCs w:val="18"/>
              </w:rPr>
              <w:t>VISION 2020</w:t>
            </w:r>
          </w:p>
        </w:tc>
        <w:tc>
          <w:tcPr>
            <w:tcW w:w="993" w:type="dxa"/>
            <w:tcBorders>
              <w:top w:val="single" w:sz="4" w:space="0" w:color="auto"/>
              <w:left w:val="single" w:sz="4" w:space="0" w:color="auto"/>
              <w:bottom w:val="single" w:sz="4" w:space="0" w:color="auto"/>
              <w:right w:val="single" w:sz="4" w:space="0" w:color="auto"/>
            </w:tcBorders>
            <w:shd w:val="clear" w:color="auto" w:fill="B8CCE4"/>
            <w:hideMark/>
          </w:tcPr>
          <w:p w14:paraId="442B3B65" w14:textId="77777777" w:rsidR="00C82ADA" w:rsidRPr="00D57B7E" w:rsidRDefault="00C82ADA" w:rsidP="00D6614A">
            <w:pPr>
              <w:pStyle w:val="TableHeader"/>
              <w:spacing w:before="0" w:after="0"/>
              <w:rPr>
                <w:sz w:val="18"/>
                <w:szCs w:val="18"/>
              </w:rPr>
            </w:pPr>
            <w:r w:rsidRPr="00D57B7E">
              <w:rPr>
                <w:sz w:val="18"/>
                <w:szCs w:val="18"/>
              </w:rPr>
              <w:t>HSSP I</w:t>
            </w:r>
          </w:p>
          <w:p w14:paraId="4992720D" w14:textId="77777777" w:rsidR="00C82ADA" w:rsidRPr="00D57B7E" w:rsidRDefault="00C82ADA" w:rsidP="00D6614A">
            <w:pPr>
              <w:pStyle w:val="TableHeader"/>
              <w:spacing w:before="0" w:after="0"/>
              <w:rPr>
                <w:sz w:val="18"/>
                <w:szCs w:val="18"/>
              </w:rPr>
            </w:pPr>
            <w:r w:rsidRPr="00D57B7E">
              <w:rPr>
                <w:sz w:val="18"/>
                <w:szCs w:val="18"/>
              </w:rPr>
              <w:t>2005</w:t>
            </w:r>
          </w:p>
        </w:tc>
        <w:tc>
          <w:tcPr>
            <w:tcW w:w="1134" w:type="dxa"/>
            <w:tcBorders>
              <w:top w:val="single" w:sz="4" w:space="0" w:color="auto"/>
              <w:left w:val="single" w:sz="4" w:space="0" w:color="auto"/>
              <w:bottom w:val="single" w:sz="4" w:space="0" w:color="auto"/>
              <w:right w:val="single" w:sz="4" w:space="0" w:color="auto"/>
            </w:tcBorders>
            <w:shd w:val="clear" w:color="auto" w:fill="B8CCE4"/>
          </w:tcPr>
          <w:p w14:paraId="122E26D4" w14:textId="77777777" w:rsidR="00C82ADA" w:rsidRPr="00D57B7E" w:rsidRDefault="00C82ADA" w:rsidP="00D6614A">
            <w:pPr>
              <w:pStyle w:val="TableHeader"/>
              <w:spacing w:before="0" w:after="0"/>
              <w:rPr>
                <w:sz w:val="18"/>
                <w:szCs w:val="18"/>
              </w:rPr>
            </w:pPr>
            <w:r w:rsidRPr="00D57B7E">
              <w:rPr>
                <w:sz w:val="18"/>
                <w:szCs w:val="18"/>
              </w:rPr>
              <w:t>MTR</w:t>
            </w:r>
            <w:r w:rsidRPr="00D57B7E">
              <w:rPr>
                <w:sz w:val="18"/>
                <w:szCs w:val="18"/>
              </w:rPr>
              <w:br/>
              <w:t>Aug 2011</w:t>
            </w:r>
          </w:p>
        </w:tc>
        <w:tc>
          <w:tcPr>
            <w:tcW w:w="1134" w:type="dxa"/>
            <w:tcBorders>
              <w:top w:val="single" w:sz="4" w:space="0" w:color="auto"/>
              <w:left w:val="single" w:sz="4" w:space="0" w:color="auto"/>
              <w:bottom w:val="single" w:sz="4" w:space="0" w:color="auto"/>
              <w:right w:val="single" w:sz="4" w:space="0" w:color="auto"/>
            </w:tcBorders>
            <w:shd w:val="clear" w:color="auto" w:fill="B8CCE4"/>
            <w:hideMark/>
          </w:tcPr>
          <w:p w14:paraId="0F945F25" w14:textId="77777777" w:rsidR="00C82ADA" w:rsidRPr="00D57B7E" w:rsidRDefault="00C82ADA" w:rsidP="00D6614A">
            <w:pPr>
              <w:pStyle w:val="TableHeader"/>
              <w:spacing w:before="0" w:after="0"/>
              <w:rPr>
                <w:sz w:val="18"/>
                <w:szCs w:val="18"/>
              </w:rPr>
            </w:pPr>
            <w:r w:rsidRPr="00D57B7E">
              <w:rPr>
                <w:sz w:val="18"/>
                <w:szCs w:val="18"/>
              </w:rPr>
              <w:t>MTR</w:t>
            </w:r>
          </w:p>
          <w:p w14:paraId="4A12D6E6" w14:textId="77777777" w:rsidR="00C82ADA" w:rsidRPr="00D57B7E" w:rsidRDefault="00C82ADA" w:rsidP="00D6614A">
            <w:pPr>
              <w:pStyle w:val="TableHeader"/>
              <w:spacing w:before="0" w:after="0"/>
              <w:rPr>
                <w:sz w:val="18"/>
                <w:szCs w:val="18"/>
              </w:rPr>
            </w:pPr>
            <w:r w:rsidRPr="00D57B7E">
              <w:rPr>
                <w:sz w:val="18"/>
                <w:szCs w:val="18"/>
              </w:rPr>
              <w:t>Aug 2015</w:t>
            </w:r>
          </w:p>
        </w:tc>
        <w:tc>
          <w:tcPr>
            <w:tcW w:w="1275" w:type="dxa"/>
            <w:tcBorders>
              <w:top w:val="single" w:sz="4" w:space="0" w:color="auto"/>
              <w:left w:val="single" w:sz="4" w:space="0" w:color="auto"/>
              <w:bottom w:val="single" w:sz="4" w:space="0" w:color="auto"/>
              <w:right w:val="single" w:sz="4" w:space="0" w:color="auto"/>
            </w:tcBorders>
            <w:shd w:val="clear" w:color="auto" w:fill="B8CCE4"/>
            <w:hideMark/>
          </w:tcPr>
          <w:p w14:paraId="4FCB01D5" w14:textId="77777777" w:rsidR="00C82ADA" w:rsidRPr="00D57B7E" w:rsidRDefault="00C82ADA" w:rsidP="00D6614A">
            <w:pPr>
              <w:pStyle w:val="TableHeader"/>
              <w:spacing w:before="0" w:after="0"/>
              <w:rPr>
                <w:sz w:val="18"/>
                <w:szCs w:val="18"/>
              </w:rPr>
            </w:pPr>
            <w:r w:rsidRPr="00D57B7E">
              <w:rPr>
                <w:sz w:val="18"/>
                <w:szCs w:val="18"/>
              </w:rPr>
              <w:t>TARGET</w:t>
            </w:r>
          </w:p>
          <w:p w14:paraId="3A121EC6" w14:textId="77777777" w:rsidR="00C82ADA" w:rsidRPr="00D57B7E" w:rsidRDefault="00C82ADA" w:rsidP="00D6614A">
            <w:pPr>
              <w:pStyle w:val="TableHeader"/>
              <w:spacing w:before="0" w:after="0"/>
              <w:rPr>
                <w:sz w:val="18"/>
                <w:szCs w:val="18"/>
              </w:rPr>
            </w:pPr>
            <w:r w:rsidRPr="00D57B7E">
              <w:rPr>
                <w:sz w:val="18"/>
                <w:szCs w:val="18"/>
              </w:rPr>
              <w:t>Mid 2015</w:t>
            </w:r>
          </w:p>
        </w:tc>
        <w:tc>
          <w:tcPr>
            <w:tcW w:w="1134" w:type="dxa"/>
            <w:tcBorders>
              <w:top w:val="single" w:sz="4" w:space="0" w:color="auto"/>
              <w:left w:val="single" w:sz="4" w:space="0" w:color="auto"/>
              <w:bottom w:val="single" w:sz="4" w:space="0" w:color="auto"/>
              <w:right w:val="single" w:sz="4" w:space="0" w:color="auto"/>
            </w:tcBorders>
            <w:shd w:val="clear" w:color="auto" w:fill="B8CCE4"/>
            <w:hideMark/>
          </w:tcPr>
          <w:p w14:paraId="643355F6" w14:textId="77777777" w:rsidR="00C82ADA" w:rsidRPr="00D57B7E" w:rsidRDefault="00C82ADA" w:rsidP="00D6614A">
            <w:pPr>
              <w:pStyle w:val="TableHeader"/>
              <w:spacing w:before="0" w:after="0"/>
              <w:rPr>
                <w:sz w:val="18"/>
                <w:szCs w:val="18"/>
              </w:rPr>
            </w:pPr>
            <w:r w:rsidRPr="00D57B7E">
              <w:rPr>
                <w:sz w:val="18"/>
                <w:szCs w:val="18"/>
              </w:rPr>
              <w:t>TARGET</w:t>
            </w:r>
          </w:p>
          <w:p w14:paraId="2075BBE0" w14:textId="77777777" w:rsidR="00C82ADA" w:rsidRPr="00D57B7E" w:rsidRDefault="00C82ADA" w:rsidP="00D6614A">
            <w:pPr>
              <w:pStyle w:val="TableHeader"/>
              <w:spacing w:before="0" w:after="0"/>
              <w:rPr>
                <w:sz w:val="18"/>
                <w:szCs w:val="18"/>
              </w:rPr>
            </w:pPr>
            <w:r w:rsidRPr="00D57B7E">
              <w:rPr>
                <w:sz w:val="18"/>
                <w:szCs w:val="18"/>
              </w:rPr>
              <w:t>June 2018</w:t>
            </w:r>
          </w:p>
        </w:tc>
      </w:tr>
      <w:tr w:rsidR="00C82ADA" w:rsidRPr="00D57B7E" w14:paraId="1E5D0EEC" w14:textId="77777777" w:rsidTr="000E4BB2">
        <w:trPr>
          <w:tblHeader/>
        </w:trPr>
        <w:tc>
          <w:tcPr>
            <w:tcW w:w="2518" w:type="dxa"/>
            <w:tcBorders>
              <w:top w:val="single" w:sz="4" w:space="0" w:color="auto"/>
              <w:left w:val="single" w:sz="4" w:space="0" w:color="auto"/>
              <w:bottom w:val="single" w:sz="4" w:space="0" w:color="auto"/>
              <w:right w:val="single" w:sz="4" w:space="0" w:color="auto"/>
            </w:tcBorders>
            <w:shd w:val="clear" w:color="auto" w:fill="DBE5F1"/>
            <w:hideMark/>
          </w:tcPr>
          <w:p w14:paraId="47001371" w14:textId="77777777" w:rsidR="00C82ADA" w:rsidRPr="00D57B7E" w:rsidRDefault="00C82ADA" w:rsidP="00D6614A">
            <w:pPr>
              <w:pStyle w:val="TableHeader"/>
              <w:spacing w:before="0" w:after="0"/>
              <w:rPr>
                <w:sz w:val="18"/>
                <w:szCs w:val="18"/>
              </w:rPr>
            </w:pPr>
            <w:r w:rsidRPr="00D57B7E">
              <w:rPr>
                <w:sz w:val="18"/>
                <w:szCs w:val="18"/>
              </w:rPr>
              <w:t>Source of Information*</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14:paraId="68F6BD26" w14:textId="77777777" w:rsidR="00C82ADA" w:rsidRPr="00D57B7E" w:rsidRDefault="00C82ADA" w:rsidP="00D6614A">
            <w:pPr>
              <w:pStyle w:val="TableHeader"/>
              <w:spacing w:before="0" w:after="0"/>
              <w:rPr>
                <w:sz w:val="18"/>
                <w:szCs w:val="18"/>
              </w:rPr>
            </w:pPr>
            <w:r w:rsidRPr="00D57B7E">
              <w:rPr>
                <w:sz w:val="18"/>
                <w:szCs w:val="18"/>
              </w:rPr>
              <w:t>2000</w:t>
            </w:r>
          </w:p>
        </w:tc>
        <w:tc>
          <w:tcPr>
            <w:tcW w:w="993" w:type="dxa"/>
            <w:tcBorders>
              <w:top w:val="single" w:sz="4" w:space="0" w:color="auto"/>
              <w:left w:val="single" w:sz="4" w:space="0" w:color="auto"/>
              <w:bottom w:val="single" w:sz="4" w:space="0" w:color="auto"/>
              <w:right w:val="single" w:sz="4" w:space="0" w:color="auto"/>
            </w:tcBorders>
            <w:shd w:val="clear" w:color="auto" w:fill="DBE5F1"/>
            <w:hideMark/>
          </w:tcPr>
          <w:p w14:paraId="5CC3589C" w14:textId="77777777" w:rsidR="00C82ADA" w:rsidRPr="00D57B7E" w:rsidRDefault="00C82ADA" w:rsidP="00D6614A">
            <w:pPr>
              <w:pStyle w:val="TableHeader"/>
              <w:spacing w:before="0" w:after="0"/>
              <w:rPr>
                <w:sz w:val="18"/>
                <w:szCs w:val="18"/>
              </w:rPr>
            </w:pPr>
            <w:r w:rsidRPr="00D57B7E">
              <w:rPr>
                <w:sz w:val="18"/>
                <w:szCs w:val="18"/>
              </w:rPr>
              <w:t>DHS 2005</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14:paraId="4D2B3189" w14:textId="77777777" w:rsidR="00C82ADA" w:rsidRPr="00D57B7E" w:rsidRDefault="00C82ADA" w:rsidP="00D6614A">
            <w:pPr>
              <w:pStyle w:val="TableHeader"/>
              <w:spacing w:before="0" w:after="0"/>
              <w:rPr>
                <w:sz w:val="18"/>
                <w:szCs w:val="18"/>
              </w:rPr>
            </w:pPr>
            <w:r w:rsidRPr="00D57B7E">
              <w:rPr>
                <w:sz w:val="18"/>
                <w:szCs w:val="18"/>
              </w:rPr>
              <w:t>DHS 2010</w:t>
            </w:r>
          </w:p>
          <w:p w14:paraId="0D183EF2" w14:textId="77777777" w:rsidR="00C82ADA" w:rsidRPr="00D57B7E" w:rsidRDefault="00C82ADA" w:rsidP="00D6614A">
            <w:pPr>
              <w:pStyle w:val="TableHeader"/>
              <w:spacing w:before="0" w:after="0"/>
              <w:rPr>
                <w:sz w:val="18"/>
                <w:szCs w:val="18"/>
              </w:rPr>
            </w:pPr>
            <w:r w:rsidRPr="00D57B7E">
              <w:rPr>
                <w:sz w:val="18"/>
                <w:szCs w:val="18"/>
              </w:rPr>
              <w:t>HMIS 2011</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14:paraId="76338C26" w14:textId="77777777" w:rsidR="00C82ADA" w:rsidRPr="00D57B7E" w:rsidRDefault="00C82ADA" w:rsidP="00D6614A">
            <w:pPr>
              <w:pStyle w:val="TableHeader"/>
              <w:spacing w:before="0" w:after="0"/>
              <w:rPr>
                <w:sz w:val="18"/>
                <w:szCs w:val="18"/>
              </w:rPr>
            </w:pPr>
            <w:r w:rsidRPr="00D57B7E">
              <w:rPr>
                <w:sz w:val="18"/>
                <w:szCs w:val="18"/>
              </w:rPr>
              <w:t>DHS</w:t>
            </w:r>
          </w:p>
          <w:p w14:paraId="32947D86" w14:textId="77777777" w:rsidR="00C82ADA" w:rsidRPr="00D57B7E" w:rsidRDefault="00C82ADA" w:rsidP="00D6614A">
            <w:pPr>
              <w:pStyle w:val="TableHeader"/>
              <w:spacing w:before="0" w:after="0"/>
              <w:rPr>
                <w:sz w:val="18"/>
                <w:szCs w:val="18"/>
              </w:rPr>
            </w:pPr>
            <w:r w:rsidRPr="00D57B7E">
              <w:rPr>
                <w:sz w:val="18"/>
                <w:szCs w:val="18"/>
              </w:rPr>
              <w:t>HMIS 2015</w:t>
            </w:r>
          </w:p>
        </w:tc>
        <w:tc>
          <w:tcPr>
            <w:tcW w:w="1275" w:type="dxa"/>
            <w:tcBorders>
              <w:top w:val="single" w:sz="4" w:space="0" w:color="auto"/>
              <w:left w:val="single" w:sz="4" w:space="0" w:color="auto"/>
              <w:bottom w:val="single" w:sz="4" w:space="0" w:color="auto"/>
              <w:right w:val="single" w:sz="4" w:space="0" w:color="auto"/>
            </w:tcBorders>
            <w:shd w:val="clear" w:color="auto" w:fill="DBE5F1"/>
            <w:hideMark/>
          </w:tcPr>
          <w:p w14:paraId="05A050EE" w14:textId="77777777" w:rsidR="00C82ADA" w:rsidRPr="00D57B7E" w:rsidRDefault="00C82ADA" w:rsidP="00D6614A">
            <w:pPr>
              <w:pStyle w:val="TableHeader"/>
              <w:spacing w:before="0" w:after="0"/>
              <w:rPr>
                <w:sz w:val="18"/>
                <w:szCs w:val="18"/>
              </w:rPr>
            </w:pPr>
            <w:r w:rsidRPr="00D57B7E">
              <w:rPr>
                <w:sz w:val="18"/>
                <w:szCs w:val="18"/>
              </w:rPr>
              <w:t>MDG 2015**</w:t>
            </w:r>
          </w:p>
        </w:tc>
        <w:tc>
          <w:tcPr>
            <w:tcW w:w="1134" w:type="dxa"/>
            <w:tcBorders>
              <w:top w:val="single" w:sz="4" w:space="0" w:color="auto"/>
              <w:left w:val="single" w:sz="4" w:space="0" w:color="auto"/>
              <w:bottom w:val="single" w:sz="4" w:space="0" w:color="auto"/>
              <w:right w:val="single" w:sz="4" w:space="0" w:color="auto"/>
            </w:tcBorders>
            <w:shd w:val="clear" w:color="auto" w:fill="DBE5F1"/>
            <w:hideMark/>
          </w:tcPr>
          <w:p w14:paraId="724D665E" w14:textId="77777777" w:rsidR="00C82ADA" w:rsidRPr="00D57B7E" w:rsidRDefault="00C82ADA" w:rsidP="00D6614A">
            <w:pPr>
              <w:pStyle w:val="TableHeader"/>
              <w:spacing w:before="0" w:after="0"/>
              <w:rPr>
                <w:sz w:val="18"/>
                <w:szCs w:val="18"/>
              </w:rPr>
            </w:pPr>
            <w:r w:rsidRPr="00D57B7E">
              <w:rPr>
                <w:sz w:val="18"/>
                <w:szCs w:val="18"/>
              </w:rPr>
              <w:t>HSSP III</w:t>
            </w:r>
          </w:p>
        </w:tc>
      </w:tr>
      <w:tr w:rsidR="00C82ADA" w:rsidRPr="00D57B7E" w14:paraId="39DB83C5"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7312476D" w14:textId="77777777" w:rsidR="00C82ADA" w:rsidRPr="00D57B7E" w:rsidRDefault="00C82ADA" w:rsidP="00D6614A">
            <w:pPr>
              <w:pStyle w:val="TableText"/>
              <w:rPr>
                <w:b/>
                <w:sz w:val="18"/>
                <w:szCs w:val="18"/>
              </w:rPr>
            </w:pPr>
            <w:r w:rsidRPr="00D57B7E">
              <w:rPr>
                <w:b/>
                <w:sz w:val="18"/>
                <w:szCs w:val="18"/>
              </w:rPr>
              <w:t>IMPACT INDICATORS</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1F4B1CAE"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1F981142" w14:textId="77777777" w:rsidR="00C82ADA" w:rsidRPr="00D57B7E" w:rsidRDefault="00C82ADA" w:rsidP="00D6614A">
            <w:pPr>
              <w:pStyle w:val="TableData"/>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7DAE6D9" w14:textId="77777777" w:rsidR="00C82ADA" w:rsidRPr="00D57B7E" w:rsidRDefault="00C82ADA" w:rsidP="00D6614A">
            <w:pPr>
              <w:pStyle w:val="TableData"/>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13D6CC74" w14:textId="77777777" w:rsidR="00C82ADA" w:rsidRPr="00D57B7E" w:rsidRDefault="00C82ADA" w:rsidP="00D6614A">
            <w:pPr>
              <w:pStyle w:val="TableData"/>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326E4BC4" w14:textId="77777777" w:rsidR="00C82ADA" w:rsidRPr="00D57B7E" w:rsidRDefault="00C82ADA" w:rsidP="00D6614A">
            <w:pPr>
              <w:pStyle w:val="TableData"/>
              <w:rPr>
                <w:sz w:val="18"/>
                <w:szCs w:val="18"/>
              </w:rPr>
            </w:pP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4C5D7EEF" w14:textId="77777777" w:rsidR="00C82ADA" w:rsidRPr="00D57B7E" w:rsidRDefault="00C82ADA" w:rsidP="00D6614A">
            <w:pPr>
              <w:pStyle w:val="TableData"/>
              <w:rPr>
                <w:sz w:val="18"/>
                <w:szCs w:val="18"/>
              </w:rPr>
            </w:pPr>
          </w:p>
        </w:tc>
      </w:tr>
      <w:tr w:rsidR="00C82ADA" w:rsidRPr="00D57B7E" w14:paraId="0462AD07" w14:textId="77777777" w:rsidTr="000E4BB2">
        <w:trPr>
          <w:trHeight w:val="204"/>
        </w:trPr>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355AFA74" w14:textId="77777777" w:rsidR="00C82ADA" w:rsidRPr="00D57B7E" w:rsidRDefault="00C82ADA" w:rsidP="00D6614A">
            <w:pPr>
              <w:pStyle w:val="TableText"/>
              <w:rPr>
                <w:sz w:val="18"/>
                <w:szCs w:val="18"/>
              </w:rPr>
            </w:pPr>
            <w:r w:rsidRPr="00D57B7E">
              <w:rPr>
                <w:sz w:val="18"/>
                <w:szCs w:val="18"/>
              </w:rPr>
              <w:t>Population (NISR)</w:t>
            </w:r>
            <w:r w:rsidR="00872916">
              <w:rPr>
                <w:sz w:val="18"/>
                <w:szCs w:val="18"/>
              </w:rPr>
              <w:t xml:space="preserve"> (in millions)</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7E46FE77" w14:textId="77777777" w:rsidR="00C82ADA" w:rsidRPr="00D57B7E" w:rsidRDefault="00C82ADA" w:rsidP="00D6614A">
            <w:pPr>
              <w:pStyle w:val="TableData"/>
              <w:rPr>
                <w:sz w:val="18"/>
                <w:szCs w:val="18"/>
              </w:rPr>
            </w:pPr>
            <w:r w:rsidRPr="00D57B7E">
              <w:rPr>
                <w:sz w:val="18"/>
                <w:szCs w:val="18"/>
              </w:rPr>
              <w:t xml:space="preserve">7.7 </w:t>
            </w: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049D22A1" w14:textId="77777777" w:rsidR="00C82ADA" w:rsidRPr="00D57B7E" w:rsidRDefault="00C82ADA" w:rsidP="00D6614A">
            <w:pPr>
              <w:pStyle w:val="TableData"/>
              <w:rPr>
                <w:sz w:val="18"/>
                <w:szCs w:val="18"/>
              </w:rPr>
            </w:pPr>
            <w:r w:rsidRPr="00D57B7E">
              <w:rPr>
                <w:sz w:val="18"/>
                <w:szCs w:val="18"/>
              </w:rPr>
              <w:t xml:space="preserve">8.6 </w:t>
            </w:r>
          </w:p>
        </w:tc>
        <w:tc>
          <w:tcPr>
            <w:tcW w:w="1134" w:type="dxa"/>
            <w:tcBorders>
              <w:top w:val="single" w:sz="4" w:space="0" w:color="auto"/>
              <w:left w:val="single" w:sz="4" w:space="0" w:color="auto"/>
              <w:bottom w:val="single" w:sz="4" w:space="0" w:color="auto"/>
              <w:right w:val="single" w:sz="4" w:space="0" w:color="auto"/>
            </w:tcBorders>
          </w:tcPr>
          <w:p w14:paraId="1B4636A9" w14:textId="77777777" w:rsidR="00C82ADA" w:rsidRPr="00D57B7E" w:rsidRDefault="00C82ADA" w:rsidP="00D6614A">
            <w:pPr>
              <w:pStyle w:val="TableData"/>
              <w:rPr>
                <w:sz w:val="18"/>
                <w:szCs w:val="18"/>
              </w:rPr>
            </w:pPr>
            <w:r w:rsidRPr="00D57B7E">
              <w:rPr>
                <w:sz w:val="18"/>
                <w:szCs w:val="18"/>
              </w:rPr>
              <w:t>10.5</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6FAB9F66" w14:textId="77777777" w:rsidR="00C82ADA" w:rsidRPr="00D57B7E" w:rsidRDefault="00C82ADA" w:rsidP="00D6614A">
            <w:pPr>
              <w:pStyle w:val="TableData"/>
              <w:rPr>
                <w:sz w:val="18"/>
                <w:szCs w:val="18"/>
              </w:rPr>
            </w:pPr>
            <w:r w:rsidRPr="00D57B7E">
              <w:rPr>
                <w:sz w:val="18"/>
                <w:szCs w:val="18"/>
              </w:rPr>
              <w:t>11.2</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260EFA20" w14:textId="77777777" w:rsidR="00C82ADA" w:rsidRPr="00D57B7E" w:rsidRDefault="00C82ADA" w:rsidP="00D6614A">
            <w:pPr>
              <w:pStyle w:val="TableData"/>
              <w:rPr>
                <w:sz w:val="18"/>
                <w:szCs w:val="18"/>
              </w:rPr>
            </w:pPr>
            <w:r w:rsidRPr="00D57B7E">
              <w:rPr>
                <w:sz w:val="18"/>
                <w:szCs w:val="18"/>
              </w:rPr>
              <w:t>11.3</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279E7106" w14:textId="77777777" w:rsidR="00C82ADA" w:rsidRPr="00D57B7E" w:rsidRDefault="00C82ADA" w:rsidP="00D6614A">
            <w:pPr>
              <w:pStyle w:val="TableData"/>
              <w:rPr>
                <w:sz w:val="18"/>
                <w:szCs w:val="18"/>
              </w:rPr>
            </w:pPr>
            <w:r w:rsidRPr="00D57B7E">
              <w:rPr>
                <w:sz w:val="18"/>
                <w:szCs w:val="18"/>
              </w:rPr>
              <w:t>11.5</w:t>
            </w:r>
          </w:p>
        </w:tc>
      </w:tr>
      <w:tr w:rsidR="00C82ADA" w:rsidRPr="00D57B7E" w14:paraId="4F661931"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5894A1B6" w14:textId="77777777" w:rsidR="00C82ADA" w:rsidRPr="00D57B7E" w:rsidRDefault="00C82ADA" w:rsidP="00D6614A">
            <w:pPr>
              <w:pStyle w:val="TableText"/>
              <w:rPr>
                <w:sz w:val="18"/>
                <w:szCs w:val="18"/>
              </w:rPr>
            </w:pPr>
            <w:r w:rsidRPr="00D57B7E">
              <w:rPr>
                <w:sz w:val="18"/>
                <w:szCs w:val="18"/>
              </w:rPr>
              <w:t>Life Expectancy (NISR)</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590C977C" w14:textId="77777777" w:rsidR="00C82ADA" w:rsidRPr="00D57B7E" w:rsidRDefault="00C82ADA" w:rsidP="00D6614A">
            <w:pPr>
              <w:pStyle w:val="TableData"/>
              <w:rPr>
                <w:sz w:val="18"/>
                <w:szCs w:val="18"/>
              </w:rPr>
            </w:pPr>
            <w:r w:rsidRPr="00D57B7E">
              <w:rPr>
                <w:sz w:val="18"/>
                <w:szCs w:val="18"/>
              </w:rPr>
              <w:t>49</w:t>
            </w: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31C5E1E" w14:textId="77777777" w:rsidR="00C82ADA" w:rsidRPr="00D57B7E" w:rsidRDefault="00C82ADA" w:rsidP="00D6614A">
            <w:pPr>
              <w:pStyle w:val="TableData"/>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2537839" w14:textId="77777777" w:rsidR="00C82ADA" w:rsidRPr="00D57B7E" w:rsidRDefault="00C82ADA" w:rsidP="00D6614A">
            <w:pPr>
              <w:pStyle w:val="TableData"/>
              <w:rPr>
                <w:sz w:val="18"/>
                <w:szCs w:val="18"/>
              </w:rPr>
            </w:pPr>
            <w:r w:rsidRPr="00D57B7E">
              <w:rPr>
                <w:sz w:val="18"/>
                <w:szCs w:val="18"/>
              </w:rPr>
              <w:t>55</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tcPr>
          <w:p w14:paraId="5737D595" w14:textId="77777777" w:rsidR="00C82ADA" w:rsidRPr="00D57B7E" w:rsidRDefault="00C82ADA" w:rsidP="00D6614A">
            <w:pPr>
              <w:pStyle w:val="TableData"/>
              <w:rPr>
                <w:sz w:val="18"/>
                <w:szCs w:val="18"/>
              </w:rPr>
            </w:pPr>
            <w:r w:rsidRPr="00D57B7E">
              <w:rPr>
                <w:sz w:val="18"/>
                <w:szCs w:val="18"/>
              </w:rPr>
              <w:t>65.7</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14099BC9" w14:textId="77777777" w:rsidR="00C82ADA" w:rsidRPr="00D57B7E" w:rsidRDefault="00C82ADA" w:rsidP="00D6614A">
            <w:pPr>
              <w:pStyle w:val="TableData"/>
              <w:rPr>
                <w:sz w:val="18"/>
                <w:szCs w:val="18"/>
              </w:rPr>
            </w:pPr>
            <w:r w:rsidRPr="00D57B7E">
              <w:rPr>
                <w:sz w:val="18"/>
                <w:szCs w:val="18"/>
              </w:rPr>
              <w:t>58</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4FAA32A7" w14:textId="77777777" w:rsidR="00C82ADA" w:rsidRPr="00D57B7E" w:rsidRDefault="00C82ADA" w:rsidP="00D6614A">
            <w:pPr>
              <w:pStyle w:val="TableData"/>
              <w:rPr>
                <w:sz w:val="18"/>
                <w:szCs w:val="18"/>
              </w:rPr>
            </w:pPr>
            <w:r w:rsidRPr="00D57B7E">
              <w:rPr>
                <w:sz w:val="18"/>
                <w:szCs w:val="18"/>
              </w:rPr>
              <w:t>68</w:t>
            </w:r>
          </w:p>
        </w:tc>
      </w:tr>
      <w:tr w:rsidR="00C82ADA" w:rsidRPr="00D57B7E" w14:paraId="02670090"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1AE1558E" w14:textId="77777777" w:rsidR="00C82ADA" w:rsidRPr="00D57B7E" w:rsidRDefault="00C82ADA" w:rsidP="00D6614A">
            <w:pPr>
              <w:pStyle w:val="TableText"/>
              <w:rPr>
                <w:sz w:val="18"/>
                <w:szCs w:val="18"/>
              </w:rPr>
            </w:pPr>
            <w:r w:rsidRPr="00D57B7E">
              <w:rPr>
                <w:sz w:val="18"/>
                <w:szCs w:val="18"/>
              </w:rPr>
              <w:t>Infant Mortality Rate / 1,000 (DHS 2014-15)</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519BD983" w14:textId="77777777" w:rsidR="00C82ADA" w:rsidRPr="00D57B7E" w:rsidRDefault="00C82ADA" w:rsidP="00D6614A">
            <w:pPr>
              <w:pStyle w:val="TableData"/>
              <w:rPr>
                <w:sz w:val="18"/>
                <w:szCs w:val="18"/>
              </w:rPr>
            </w:pPr>
            <w:r w:rsidRPr="00D57B7E">
              <w:rPr>
                <w:sz w:val="18"/>
                <w:szCs w:val="18"/>
              </w:rPr>
              <w:t>107</w:t>
            </w: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62F467E1" w14:textId="77777777" w:rsidR="00C82ADA" w:rsidRPr="00D57B7E" w:rsidRDefault="00C82ADA" w:rsidP="00D6614A">
            <w:pPr>
              <w:pStyle w:val="TableData"/>
              <w:rPr>
                <w:sz w:val="18"/>
                <w:szCs w:val="18"/>
              </w:rPr>
            </w:pPr>
            <w:r w:rsidRPr="00D57B7E">
              <w:rPr>
                <w:sz w:val="18"/>
                <w:szCs w:val="18"/>
              </w:rPr>
              <w:t>86</w:t>
            </w:r>
          </w:p>
        </w:tc>
        <w:tc>
          <w:tcPr>
            <w:tcW w:w="1134" w:type="dxa"/>
            <w:tcBorders>
              <w:top w:val="single" w:sz="4" w:space="0" w:color="auto"/>
              <w:left w:val="single" w:sz="4" w:space="0" w:color="auto"/>
              <w:bottom w:val="single" w:sz="4" w:space="0" w:color="auto"/>
              <w:right w:val="single" w:sz="4" w:space="0" w:color="auto"/>
            </w:tcBorders>
          </w:tcPr>
          <w:p w14:paraId="55421527" w14:textId="77777777" w:rsidR="00C82ADA" w:rsidRPr="00D57B7E" w:rsidRDefault="00C82ADA" w:rsidP="00D6614A">
            <w:pPr>
              <w:pStyle w:val="TableData"/>
              <w:rPr>
                <w:sz w:val="18"/>
                <w:szCs w:val="18"/>
              </w:rPr>
            </w:pPr>
            <w:r w:rsidRPr="00D57B7E">
              <w:rPr>
                <w:sz w:val="18"/>
                <w:szCs w:val="18"/>
              </w:rPr>
              <w:t>50</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63326104" w14:textId="77777777" w:rsidR="00C82ADA" w:rsidRPr="00D57B7E" w:rsidRDefault="00C82ADA" w:rsidP="00D6614A">
            <w:pPr>
              <w:pStyle w:val="TableData"/>
              <w:rPr>
                <w:sz w:val="18"/>
                <w:szCs w:val="18"/>
              </w:rPr>
            </w:pPr>
            <w:r w:rsidRPr="00D57B7E">
              <w:rPr>
                <w:sz w:val="18"/>
                <w:szCs w:val="18"/>
              </w:rPr>
              <w:t>32</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1EC0CD38" w14:textId="77777777" w:rsidR="00C82ADA" w:rsidRPr="00D57B7E" w:rsidRDefault="00C82ADA" w:rsidP="00D6614A">
            <w:pPr>
              <w:pStyle w:val="TableData"/>
              <w:rPr>
                <w:sz w:val="18"/>
                <w:szCs w:val="18"/>
              </w:rPr>
            </w:pPr>
            <w:r w:rsidRPr="00D57B7E">
              <w:rPr>
                <w:sz w:val="18"/>
                <w:szCs w:val="18"/>
              </w:rPr>
              <w:t>28</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658D8CFF" w14:textId="77777777" w:rsidR="00C82ADA" w:rsidRPr="00D57B7E" w:rsidRDefault="00C82ADA" w:rsidP="00D6614A">
            <w:pPr>
              <w:pStyle w:val="TableData"/>
              <w:rPr>
                <w:sz w:val="18"/>
                <w:szCs w:val="18"/>
              </w:rPr>
            </w:pPr>
            <w:r w:rsidRPr="00D57B7E">
              <w:rPr>
                <w:sz w:val="18"/>
                <w:szCs w:val="18"/>
              </w:rPr>
              <w:t>22</w:t>
            </w:r>
          </w:p>
        </w:tc>
      </w:tr>
      <w:tr w:rsidR="00C82ADA" w:rsidRPr="00D57B7E" w14:paraId="1F3A129E"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448D3355" w14:textId="77777777" w:rsidR="00C82ADA" w:rsidRPr="00D57B7E" w:rsidRDefault="00C82ADA" w:rsidP="00D6614A">
            <w:pPr>
              <w:pStyle w:val="TableText"/>
              <w:rPr>
                <w:sz w:val="18"/>
                <w:szCs w:val="18"/>
              </w:rPr>
            </w:pPr>
            <w:r w:rsidRPr="00D57B7E">
              <w:rPr>
                <w:sz w:val="18"/>
                <w:szCs w:val="18"/>
              </w:rPr>
              <w:t>Under-5 Mortality Rate / 1,000 (DHS 2014-15)</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77F7255C" w14:textId="77777777" w:rsidR="00C82ADA" w:rsidRPr="00D57B7E" w:rsidRDefault="00C82ADA" w:rsidP="00D6614A">
            <w:pPr>
              <w:pStyle w:val="TableData"/>
              <w:rPr>
                <w:sz w:val="18"/>
                <w:szCs w:val="18"/>
              </w:rPr>
            </w:pPr>
            <w:r w:rsidRPr="00D57B7E">
              <w:rPr>
                <w:sz w:val="18"/>
                <w:szCs w:val="18"/>
              </w:rPr>
              <w:t xml:space="preserve"> </w:t>
            </w: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5F613753" w14:textId="77777777" w:rsidR="00C82ADA" w:rsidRPr="00D57B7E" w:rsidRDefault="00C82ADA" w:rsidP="00D6614A">
            <w:pPr>
              <w:pStyle w:val="TableData"/>
              <w:rPr>
                <w:sz w:val="18"/>
                <w:szCs w:val="18"/>
              </w:rPr>
            </w:pPr>
            <w:r w:rsidRPr="00D57B7E">
              <w:rPr>
                <w:sz w:val="18"/>
                <w:szCs w:val="18"/>
              </w:rPr>
              <w:t>152</w:t>
            </w:r>
          </w:p>
        </w:tc>
        <w:tc>
          <w:tcPr>
            <w:tcW w:w="1134" w:type="dxa"/>
            <w:tcBorders>
              <w:top w:val="single" w:sz="4" w:space="0" w:color="auto"/>
              <w:left w:val="single" w:sz="4" w:space="0" w:color="auto"/>
              <w:bottom w:val="single" w:sz="4" w:space="0" w:color="auto"/>
              <w:right w:val="single" w:sz="4" w:space="0" w:color="auto"/>
            </w:tcBorders>
          </w:tcPr>
          <w:p w14:paraId="2F946390" w14:textId="77777777" w:rsidR="00C82ADA" w:rsidRPr="00D57B7E" w:rsidRDefault="00C82ADA" w:rsidP="00D6614A">
            <w:pPr>
              <w:pStyle w:val="TableData"/>
              <w:rPr>
                <w:sz w:val="18"/>
                <w:szCs w:val="18"/>
              </w:rPr>
            </w:pPr>
            <w:r w:rsidRPr="00D57B7E">
              <w:rPr>
                <w:sz w:val="18"/>
                <w:szCs w:val="18"/>
              </w:rPr>
              <w:t>76</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6ABC612E" w14:textId="77777777" w:rsidR="00C82ADA" w:rsidRPr="00D57B7E" w:rsidRDefault="00C82ADA" w:rsidP="00D6614A">
            <w:pPr>
              <w:pStyle w:val="TableData"/>
              <w:rPr>
                <w:sz w:val="18"/>
                <w:szCs w:val="18"/>
              </w:rPr>
            </w:pPr>
            <w:r w:rsidRPr="00D57B7E">
              <w:rPr>
                <w:sz w:val="18"/>
                <w:szCs w:val="18"/>
              </w:rPr>
              <w:t>50</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57E901B1" w14:textId="77777777" w:rsidR="00C82ADA" w:rsidRPr="00D57B7E" w:rsidRDefault="00C82ADA" w:rsidP="00D6614A">
            <w:pPr>
              <w:pStyle w:val="TableData"/>
              <w:rPr>
                <w:sz w:val="18"/>
                <w:szCs w:val="18"/>
              </w:rPr>
            </w:pPr>
            <w:r w:rsidRPr="00D57B7E">
              <w:rPr>
                <w:sz w:val="18"/>
                <w:szCs w:val="18"/>
              </w:rPr>
              <w:t>30</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20F2D74B" w14:textId="77777777" w:rsidR="00C82ADA" w:rsidRPr="00D57B7E" w:rsidRDefault="00C82ADA" w:rsidP="00D6614A">
            <w:pPr>
              <w:pStyle w:val="TableData"/>
              <w:rPr>
                <w:sz w:val="18"/>
                <w:szCs w:val="18"/>
              </w:rPr>
            </w:pPr>
            <w:r w:rsidRPr="00D57B7E">
              <w:rPr>
                <w:sz w:val="18"/>
                <w:szCs w:val="18"/>
              </w:rPr>
              <w:t>42</w:t>
            </w:r>
          </w:p>
        </w:tc>
      </w:tr>
      <w:tr w:rsidR="00C82ADA" w:rsidRPr="00D57B7E" w14:paraId="4723D12C"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11E8FDFC" w14:textId="77777777" w:rsidR="00C82ADA" w:rsidRPr="00D57B7E" w:rsidRDefault="00C82ADA" w:rsidP="00D6614A">
            <w:pPr>
              <w:pStyle w:val="TableText"/>
              <w:rPr>
                <w:sz w:val="18"/>
                <w:szCs w:val="18"/>
              </w:rPr>
            </w:pPr>
            <w:r w:rsidRPr="00D57B7E">
              <w:rPr>
                <w:sz w:val="18"/>
                <w:szCs w:val="18"/>
              </w:rPr>
              <w:t>Maternal Mortality Ratio / 100,000 (same)</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32646412" w14:textId="77777777" w:rsidR="00C82ADA" w:rsidRPr="00D57B7E" w:rsidRDefault="00C82ADA" w:rsidP="00D6614A">
            <w:pPr>
              <w:pStyle w:val="TableData"/>
              <w:rPr>
                <w:sz w:val="18"/>
                <w:szCs w:val="18"/>
              </w:rPr>
            </w:pPr>
            <w:r w:rsidRPr="00D57B7E">
              <w:rPr>
                <w:sz w:val="18"/>
                <w:szCs w:val="18"/>
              </w:rPr>
              <w:t>1,070</w:t>
            </w: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505FD0DE" w14:textId="77777777" w:rsidR="00C82ADA" w:rsidRPr="00D57B7E" w:rsidRDefault="00C82ADA" w:rsidP="00D6614A">
            <w:pPr>
              <w:pStyle w:val="TableData"/>
              <w:rPr>
                <w:sz w:val="18"/>
                <w:szCs w:val="18"/>
              </w:rPr>
            </w:pPr>
            <w:r w:rsidRPr="00D57B7E">
              <w:rPr>
                <w:sz w:val="18"/>
                <w:szCs w:val="18"/>
              </w:rPr>
              <w:t>750</w:t>
            </w:r>
          </w:p>
        </w:tc>
        <w:tc>
          <w:tcPr>
            <w:tcW w:w="1134" w:type="dxa"/>
            <w:tcBorders>
              <w:top w:val="single" w:sz="4" w:space="0" w:color="auto"/>
              <w:left w:val="single" w:sz="4" w:space="0" w:color="auto"/>
              <w:bottom w:val="single" w:sz="4" w:space="0" w:color="auto"/>
              <w:right w:val="single" w:sz="4" w:space="0" w:color="auto"/>
            </w:tcBorders>
          </w:tcPr>
          <w:p w14:paraId="06DCB5AF" w14:textId="77777777" w:rsidR="00C82ADA" w:rsidRPr="00D57B7E" w:rsidRDefault="00C82ADA" w:rsidP="00D6614A">
            <w:pPr>
              <w:pStyle w:val="TableData"/>
              <w:rPr>
                <w:sz w:val="18"/>
                <w:szCs w:val="18"/>
              </w:rPr>
            </w:pPr>
            <w:r w:rsidRPr="00D57B7E">
              <w:rPr>
                <w:sz w:val="18"/>
                <w:szCs w:val="18"/>
              </w:rPr>
              <w:t>476</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5C32B6AA" w14:textId="77777777" w:rsidR="00C82ADA" w:rsidRPr="00D57B7E" w:rsidRDefault="00C82ADA" w:rsidP="00D6614A">
            <w:pPr>
              <w:pStyle w:val="TableData"/>
              <w:rPr>
                <w:sz w:val="18"/>
                <w:szCs w:val="18"/>
              </w:rPr>
            </w:pPr>
            <w:r w:rsidRPr="00D57B7E">
              <w:rPr>
                <w:sz w:val="18"/>
                <w:szCs w:val="18"/>
              </w:rPr>
              <w:t>210</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20968B86" w14:textId="77777777" w:rsidR="00C82ADA" w:rsidRPr="00D57B7E" w:rsidRDefault="00C82ADA" w:rsidP="00D6614A">
            <w:pPr>
              <w:pStyle w:val="TableData"/>
              <w:rPr>
                <w:sz w:val="18"/>
                <w:szCs w:val="18"/>
              </w:rPr>
            </w:pPr>
            <w:r w:rsidRPr="00D57B7E">
              <w:rPr>
                <w:sz w:val="18"/>
                <w:szCs w:val="18"/>
              </w:rPr>
              <w:t>287</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4A735F82" w14:textId="77777777" w:rsidR="00C82ADA" w:rsidRPr="00D57B7E" w:rsidRDefault="00C82ADA" w:rsidP="00D6614A">
            <w:pPr>
              <w:pStyle w:val="TableData"/>
              <w:rPr>
                <w:sz w:val="18"/>
                <w:szCs w:val="18"/>
              </w:rPr>
            </w:pPr>
            <w:r w:rsidRPr="00D57B7E">
              <w:rPr>
                <w:sz w:val="18"/>
                <w:szCs w:val="18"/>
              </w:rPr>
              <w:t>220</w:t>
            </w:r>
          </w:p>
        </w:tc>
      </w:tr>
      <w:tr w:rsidR="00C82ADA" w:rsidRPr="00D57B7E" w14:paraId="58B6B9EB"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441C61BF" w14:textId="77777777" w:rsidR="00C82ADA" w:rsidRPr="00D57B7E" w:rsidRDefault="00C82ADA" w:rsidP="00D6614A">
            <w:pPr>
              <w:pStyle w:val="TableText"/>
              <w:rPr>
                <w:sz w:val="18"/>
                <w:szCs w:val="18"/>
              </w:rPr>
            </w:pPr>
            <w:r w:rsidRPr="00D57B7E">
              <w:rPr>
                <w:sz w:val="18"/>
                <w:szCs w:val="18"/>
              </w:rPr>
              <w:t>Total Fertility Rate (TFR), DHS 2014-15</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0FDEB149" w14:textId="77777777" w:rsidR="00C82ADA" w:rsidRPr="00D57B7E" w:rsidRDefault="00C82ADA" w:rsidP="00D6614A">
            <w:pPr>
              <w:pStyle w:val="TableData"/>
              <w:rPr>
                <w:sz w:val="18"/>
                <w:szCs w:val="18"/>
              </w:rPr>
            </w:pPr>
            <w:r w:rsidRPr="00D57B7E">
              <w:rPr>
                <w:sz w:val="18"/>
                <w:szCs w:val="18"/>
              </w:rPr>
              <w:t>6.5</w:t>
            </w: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6D43E946" w14:textId="77777777" w:rsidR="00C82ADA" w:rsidRPr="00D57B7E" w:rsidRDefault="00C82ADA" w:rsidP="00D6614A">
            <w:pPr>
              <w:pStyle w:val="TableData"/>
              <w:rPr>
                <w:sz w:val="18"/>
                <w:szCs w:val="18"/>
              </w:rPr>
            </w:pPr>
            <w:r w:rsidRPr="00D57B7E">
              <w:rPr>
                <w:sz w:val="18"/>
                <w:szCs w:val="18"/>
              </w:rPr>
              <w:t>6.1</w:t>
            </w:r>
          </w:p>
        </w:tc>
        <w:tc>
          <w:tcPr>
            <w:tcW w:w="1134" w:type="dxa"/>
            <w:tcBorders>
              <w:top w:val="single" w:sz="4" w:space="0" w:color="auto"/>
              <w:left w:val="single" w:sz="4" w:space="0" w:color="auto"/>
              <w:bottom w:val="single" w:sz="4" w:space="0" w:color="auto"/>
              <w:right w:val="single" w:sz="4" w:space="0" w:color="auto"/>
            </w:tcBorders>
          </w:tcPr>
          <w:p w14:paraId="615925A1" w14:textId="77777777" w:rsidR="00C82ADA" w:rsidRPr="00D57B7E" w:rsidRDefault="00C82ADA" w:rsidP="00D6614A">
            <w:pPr>
              <w:pStyle w:val="TableData"/>
              <w:rPr>
                <w:sz w:val="18"/>
                <w:szCs w:val="18"/>
              </w:rPr>
            </w:pPr>
            <w:r w:rsidRPr="00D57B7E">
              <w:rPr>
                <w:sz w:val="18"/>
                <w:szCs w:val="18"/>
              </w:rPr>
              <w:t>4.6</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34056D6D" w14:textId="77777777" w:rsidR="00C82ADA" w:rsidRPr="00D57B7E" w:rsidRDefault="00C82ADA" w:rsidP="00D6614A">
            <w:pPr>
              <w:pStyle w:val="TableData"/>
              <w:rPr>
                <w:sz w:val="18"/>
                <w:szCs w:val="18"/>
              </w:rPr>
            </w:pPr>
            <w:r w:rsidRPr="00D57B7E">
              <w:rPr>
                <w:sz w:val="18"/>
                <w:szCs w:val="18"/>
              </w:rPr>
              <w:t>4.2</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4F43C391" w14:textId="77777777" w:rsidR="00C82ADA" w:rsidRPr="00D57B7E" w:rsidRDefault="00C82ADA" w:rsidP="00D6614A">
            <w:pPr>
              <w:pStyle w:val="TableData"/>
              <w:rPr>
                <w:sz w:val="18"/>
                <w:szCs w:val="18"/>
              </w:rPr>
            </w:pPr>
            <w:r w:rsidRPr="00D57B7E">
              <w:rPr>
                <w:sz w:val="18"/>
                <w:szCs w:val="18"/>
              </w:rPr>
              <w:t>4.5</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75B26AC3" w14:textId="77777777" w:rsidR="00C82ADA" w:rsidRPr="00D57B7E" w:rsidRDefault="00C82ADA" w:rsidP="00D6614A">
            <w:pPr>
              <w:pStyle w:val="TableData"/>
              <w:rPr>
                <w:sz w:val="18"/>
                <w:szCs w:val="18"/>
              </w:rPr>
            </w:pPr>
            <w:r w:rsidRPr="00D57B7E">
              <w:rPr>
                <w:sz w:val="18"/>
                <w:szCs w:val="18"/>
              </w:rPr>
              <w:t>3.4</w:t>
            </w:r>
          </w:p>
        </w:tc>
      </w:tr>
      <w:tr w:rsidR="00C82ADA" w:rsidRPr="00D57B7E" w14:paraId="1F67B660"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7507489B" w14:textId="77777777" w:rsidR="00C82ADA" w:rsidRPr="00D57B7E" w:rsidRDefault="00C82ADA" w:rsidP="00D6614A">
            <w:pPr>
              <w:pStyle w:val="TableText"/>
              <w:rPr>
                <w:sz w:val="18"/>
                <w:szCs w:val="18"/>
              </w:rPr>
            </w:pPr>
            <w:r w:rsidRPr="00D57B7E">
              <w:rPr>
                <w:sz w:val="18"/>
                <w:szCs w:val="18"/>
              </w:rPr>
              <w:t>HIV Prevalence Rate among PW 15–49 yrs</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33795327" w14:textId="77777777" w:rsidR="00C82ADA" w:rsidRPr="00D57B7E" w:rsidRDefault="00C82ADA" w:rsidP="00D6614A">
            <w:pPr>
              <w:pStyle w:val="TableData"/>
              <w:rPr>
                <w:sz w:val="18"/>
                <w:szCs w:val="18"/>
              </w:rPr>
            </w:pPr>
            <w:r w:rsidRPr="00D57B7E">
              <w:rPr>
                <w:sz w:val="18"/>
                <w:szCs w:val="18"/>
              </w:rPr>
              <w:t>1.3</w:t>
            </w: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5077C7EC" w14:textId="77777777" w:rsidR="00C82ADA" w:rsidRPr="00D57B7E" w:rsidRDefault="00C82ADA" w:rsidP="00D6614A">
            <w:pPr>
              <w:pStyle w:val="TableData"/>
              <w:rPr>
                <w:sz w:val="18"/>
                <w:szCs w:val="18"/>
              </w:rPr>
            </w:pPr>
            <w:r w:rsidRPr="00D57B7E">
              <w:rPr>
                <w:sz w:val="18"/>
                <w:szCs w:val="18"/>
              </w:rPr>
              <w:t>1.0</w:t>
            </w:r>
          </w:p>
        </w:tc>
        <w:tc>
          <w:tcPr>
            <w:tcW w:w="1134" w:type="dxa"/>
            <w:tcBorders>
              <w:top w:val="single" w:sz="4" w:space="0" w:color="auto"/>
              <w:left w:val="single" w:sz="4" w:space="0" w:color="auto"/>
              <w:bottom w:val="single" w:sz="4" w:space="0" w:color="auto"/>
              <w:right w:val="single" w:sz="4" w:space="0" w:color="auto"/>
            </w:tcBorders>
          </w:tcPr>
          <w:p w14:paraId="1E3D90E3" w14:textId="77777777" w:rsidR="00C82ADA" w:rsidRPr="00D57B7E" w:rsidRDefault="00C82ADA" w:rsidP="00D6614A">
            <w:pPr>
              <w:pStyle w:val="TableData"/>
              <w:rPr>
                <w:sz w:val="18"/>
                <w:szCs w:val="18"/>
              </w:rPr>
            </w:pPr>
            <w:r w:rsidRPr="00D57B7E">
              <w:rPr>
                <w:sz w:val="18"/>
                <w:szCs w:val="18"/>
              </w:rPr>
              <w:t>3.0</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3AEC1A60" w14:textId="77777777" w:rsidR="00C82ADA" w:rsidRPr="00D57B7E" w:rsidRDefault="00C82ADA" w:rsidP="00D6614A">
            <w:pPr>
              <w:pStyle w:val="TableData"/>
              <w:rPr>
                <w:sz w:val="18"/>
                <w:szCs w:val="18"/>
              </w:rPr>
            </w:pPr>
            <w:r w:rsidRPr="00D57B7E">
              <w:rPr>
                <w:sz w:val="18"/>
                <w:szCs w:val="18"/>
              </w:rPr>
              <w:t>1</w:t>
            </w:r>
          </w:p>
          <w:p w14:paraId="0EBC9A69" w14:textId="77777777" w:rsidR="00C82ADA" w:rsidRPr="00D57B7E" w:rsidRDefault="00C82ADA" w:rsidP="00D6614A">
            <w:pPr>
              <w:pStyle w:val="TableData"/>
              <w:rPr>
                <w:sz w:val="18"/>
                <w:szCs w:val="18"/>
              </w:rPr>
            </w:pPr>
            <w:r w:rsidRPr="00D57B7E">
              <w:rPr>
                <w:sz w:val="18"/>
                <w:szCs w:val="18"/>
              </w:rPr>
              <w:t>(RBC)</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747C7732" w14:textId="77777777" w:rsidR="00C82ADA" w:rsidRPr="00D57B7E" w:rsidRDefault="00C82ADA" w:rsidP="00D6614A">
            <w:pPr>
              <w:pStyle w:val="TableData"/>
              <w:rPr>
                <w:sz w:val="18"/>
                <w:szCs w:val="18"/>
              </w:rPr>
            </w:pPr>
            <w:r w:rsidRPr="00D57B7E">
              <w:rPr>
                <w:sz w:val="18"/>
                <w:szCs w:val="18"/>
              </w:rPr>
              <w:t>3.0</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65F5BD30" w14:textId="77777777" w:rsidR="00C82ADA" w:rsidRPr="00D57B7E" w:rsidRDefault="00C82ADA" w:rsidP="00D6614A">
            <w:pPr>
              <w:pStyle w:val="TableData"/>
              <w:rPr>
                <w:sz w:val="18"/>
                <w:szCs w:val="18"/>
              </w:rPr>
            </w:pPr>
            <w:r w:rsidRPr="00D57B7E">
              <w:rPr>
                <w:sz w:val="18"/>
                <w:szCs w:val="18"/>
              </w:rPr>
              <w:t>3.0</w:t>
            </w:r>
          </w:p>
        </w:tc>
      </w:tr>
      <w:tr w:rsidR="00C82ADA" w:rsidRPr="002E7E4D" w14:paraId="3607CFCD" w14:textId="77777777" w:rsidTr="00DF3BB2">
        <w:tc>
          <w:tcPr>
            <w:tcW w:w="4503" w:type="dxa"/>
            <w:gridSpan w:val="3"/>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68CC55D7" w14:textId="77777777" w:rsidR="00C82ADA" w:rsidRPr="00235ACC" w:rsidRDefault="00C82ADA" w:rsidP="00235ACC">
            <w:pPr>
              <w:pStyle w:val="TableText"/>
              <w:rPr>
                <w:b/>
                <w:sz w:val="18"/>
                <w:szCs w:val="18"/>
              </w:rPr>
            </w:pPr>
            <w:r w:rsidRPr="00235ACC">
              <w:rPr>
                <w:b/>
                <w:sz w:val="18"/>
                <w:szCs w:val="18"/>
              </w:rPr>
              <w:t>OUTCOME / OUTPUT INDICATORS</w:t>
            </w:r>
          </w:p>
        </w:tc>
        <w:tc>
          <w:tcPr>
            <w:tcW w:w="1134" w:type="dxa"/>
            <w:tcBorders>
              <w:top w:val="single" w:sz="4" w:space="0" w:color="auto"/>
              <w:left w:val="single" w:sz="4" w:space="0" w:color="auto"/>
              <w:bottom w:val="single" w:sz="4" w:space="0" w:color="auto"/>
              <w:right w:val="single" w:sz="4" w:space="0" w:color="auto"/>
            </w:tcBorders>
          </w:tcPr>
          <w:p w14:paraId="02061890" w14:textId="77777777" w:rsidR="00C82ADA" w:rsidRPr="00235ACC" w:rsidRDefault="00C82ADA" w:rsidP="00235ACC">
            <w:pPr>
              <w:pStyle w:val="TableText"/>
              <w:rPr>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3EE8FEAA" w14:textId="77777777" w:rsidR="00C82ADA" w:rsidRPr="00235ACC" w:rsidRDefault="00C82ADA" w:rsidP="00235ACC">
            <w:pPr>
              <w:pStyle w:val="TableText"/>
              <w:rPr>
                <w:b/>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0B7E9C00" w14:textId="77777777" w:rsidR="00C82ADA" w:rsidRPr="00235ACC" w:rsidRDefault="00C82ADA" w:rsidP="00235ACC">
            <w:pPr>
              <w:pStyle w:val="TableText"/>
              <w:rPr>
                <w:b/>
                <w:sz w:val="18"/>
                <w:szCs w:val="18"/>
              </w:rPr>
            </w:pP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1333671F" w14:textId="77777777" w:rsidR="00C82ADA" w:rsidRPr="00235ACC" w:rsidRDefault="00C82ADA" w:rsidP="00235ACC">
            <w:pPr>
              <w:pStyle w:val="TableText"/>
              <w:rPr>
                <w:b/>
                <w:sz w:val="18"/>
                <w:szCs w:val="18"/>
              </w:rPr>
            </w:pPr>
          </w:p>
        </w:tc>
      </w:tr>
      <w:tr w:rsidR="00C82ADA" w:rsidRPr="00D57B7E" w14:paraId="3835DBD0" w14:textId="77777777" w:rsidTr="000E4BB2">
        <w:trPr>
          <w:trHeight w:val="456"/>
        </w:trPr>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64BBC682" w14:textId="77777777" w:rsidR="00C82ADA" w:rsidRPr="00D57B7E" w:rsidRDefault="00C82ADA" w:rsidP="00D6614A">
            <w:pPr>
              <w:pStyle w:val="TableText"/>
              <w:rPr>
                <w:sz w:val="18"/>
                <w:szCs w:val="18"/>
              </w:rPr>
            </w:pPr>
            <w:r w:rsidRPr="00D57B7E">
              <w:rPr>
                <w:sz w:val="18"/>
                <w:szCs w:val="18"/>
              </w:rPr>
              <w:t>Prev of Underweight (Wt/Age) among children 6–59 months</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12BB5DAB" w14:textId="77777777" w:rsidR="00C82ADA" w:rsidRPr="00D57B7E" w:rsidRDefault="00C82ADA" w:rsidP="00D6614A">
            <w:pPr>
              <w:pStyle w:val="TableData"/>
              <w:rPr>
                <w:sz w:val="18"/>
                <w:szCs w:val="18"/>
              </w:rPr>
            </w:pPr>
            <w:r w:rsidRPr="00D57B7E">
              <w:rPr>
                <w:sz w:val="18"/>
                <w:szCs w:val="18"/>
              </w:rPr>
              <w:t>30</w:t>
            </w: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390526F0" w14:textId="77777777" w:rsidR="00C82ADA" w:rsidRPr="00D57B7E" w:rsidRDefault="00C82ADA" w:rsidP="00D6614A">
            <w:pPr>
              <w:pStyle w:val="TableData"/>
              <w:rPr>
                <w:sz w:val="18"/>
                <w:szCs w:val="18"/>
              </w:rPr>
            </w:pPr>
            <w:r w:rsidRPr="00D57B7E">
              <w:rPr>
                <w:sz w:val="18"/>
                <w:szCs w:val="18"/>
              </w:rPr>
              <w:t>18</w:t>
            </w:r>
          </w:p>
        </w:tc>
        <w:tc>
          <w:tcPr>
            <w:tcW w:w="1134" w:type="dxa"/>
            <w:tcBorders>
              <w:top w:val="single" w:sz="4" w:space="0" w:color="auto"/>
              <w:left w:val="single" w:sz="4" w:space="0" w:color="auto"/>
              <w:bottom w:val="single" w:sz="4" w:space="0" w:color="auto"/>
              <w:right w:val="single" w:sz="4" w:space="0" w:color="auto"/>
            </w:tcBorders>
          </w:tcPr>
          <w:p w14:paraId="15B39969" w14:textId="77777777" w:rsidR="00C82ADA" w:rsidRPr="00D57B7E" w:rsidRDefault="00C82ADA" w:rsidP="00D6614A">
            <w:pPr>
              <w:pStyle w:val="TableData"/>
              <w:rPr>
                <w:sz w:val="18"/>
                <w:szCs w:val="18"/>
              </w:rPr>
            </w:pPr>
            <w:r w:rsidRPr="00D57B7E">
              <w:rPr>
                <w:sz w:val="18"/>
                <w:szCs w:val="18"/>
              </w:rPr>
              <w:t>11</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26110AEB" w14:textId="77777777" w:rsidR="00C82ADA" w:rsidRPr="00D57B7E" w:rsidRDefault="00C82ADA" w:rsidP="00D6614A">
            <w:pPr>
              <w:pStyle w:val="TableData"/>
              <w:rPr>
                <w:sz w:val="18"/>
                <w:szCs w:val="18"/>
              </w:rPr>
            </w:pPr>
            <w:r w:rsidRPr="00D57B7E">
              <w:rPr>
                <w:sz w:val="18"/>
                <w:szCs w:val="18"/>
              </w:rPr>
              <w:t>9</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76DC8E91" w14:textId="77777777" w:rsidR="00C82ADA" w:rsidRPr="00D57B7E" w:rsidRDefault="00C82ADA" w:rsidP="00D6614A">
            <w:pPr>
              <w:pStyle w:val="TableData"/>
              <w:rPr>
                <w:sz w:val="18"/>
                <w:szCs w:val="18"/>
              </w:rPr>
            </w:pPr>
            <w:r w:rsidRPr="00D57B7E">
              <w:rPr>
                <w:sz w:val="18"/>
                <w:szCs w:val="18"/>
              </w:rPr>
              <w:t>8</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06564F89" w14:textId="77777777" w:rsidR="00C82ADA" w:rsidRPr="00D57B7E" w:rsidRDefault="00C82ADA" w:rsidP="00D6614A">
            <w:pPr>
              <w:pStyle w:val="TableData"/>
              <w:rPr>
                <w:sz w:val="18"/>
                <w:szCs w:val="18"/>
              </w:rPr>
            </w:pPr>
            <w:r w:rsidRPr="00D57B7E">
              <w:rPr>
                <w:sz w:val="18"/>
                <w:szCs w:val="18"/>
              </w:rPr>
              <w:t>4</w:t>
            </w:r>
          </w:p>
        </w:tc>
      </w:tr>
      <w:tr w:rsidR="00C82ADA" w:rsidRPr="00D57B7E" w14:paraId="549CEFC7"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053E9860" w14:textId="77777777" w:rsidR="00C82ADA" w:rsidRPr="00D57B7E" w:rsidRDefault="00C82ADA" w:rsidP="00D6614A">
            <w:pPr>
              <w:pStyle w:val="TableText"/>
              <w:rPr>
                <w:sz w:val="18"/>
                <w:szCs w:val="18"/>
              </w:rPr>
            </w:pPr>
            <w:r w:rsidRPr="00D57B7E">
              <w:rPr>
                <w:sz w:val="18"/>
                <w:szCs w:val="18"/>
              </w:rPr>
              <w:t>Prevalence of Stunting (Ht/Age) among children 6–59 months</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D685E3C"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37F408F3" w14:textId="77777777" w:rsidR="00C82ADA" w:rsidRPr="00D57B7E" w:rsidRDefault="00C82ADA" w:rsidP="00D6614A">
            <w:pPr>
              <w:pStyle w:val="TableData"/>
              <w:rPr>
                <w:sz w:val="18"/>
                <w:szCs w:val="18"/>
              </w:rPr>
            </w:pPr>
            <w:r w:rsidRPr="00D57B7E">
              <w:rPr>
                <w:sz w:val="18"/>
                <w:szCs w:val="18"/>
              </w:rPr>
              <w:t>51</w:t>
            </w:r>
          </w:p>
        </w:tc>
        <w:tc>
          <w:tcPr>
            <w:tcW w:w="1134" w:type="dxa"/>
            <w:tcBorders>
              <w:top w:val="single" w:sz="4" w:space="0" w:color="auto"/>
              <w:left w:val="single" w:sz="4" w:space="0" w:color="auto"/>
              <w:bottom w:val="single" w:sz="4" w:space="0" w:color="auto"/>
              <w:right w:val="single" w:sz="4" w:space="0" w:color="auto"/>
            </w:tcBorders>
          </w:tcPr>
          <w:p w14:paraId="2808345C" w14:textId="77777777" w:rsidR="00C82ADA" w:rsidRPr="00D57B7E" w:rsidRDefault="00C82ADA" w:rsidP="00D6614A">
            <w:pPr>
              <w:pStyle w:val="TableData"/>
              <w:rPr>
                <w:sz w:val="18"/>
                <w:szCs w:val="18"/>
              </w:rPr>
            </w:pPr>
            <w:r w:rsidRPr="00D57B7E">
              <w:rPr>
                <w:sz w:val="18"/>
                <w:szCs w:val="18"/>
              </w:rPr>
              <w:t>44</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5DCD7E58" w14:textId="77777777" w:rsidR="00C82ADA" w:rsidRPr="00D57B7E" w:rsidRDefault="00C82ADA" w:rsidP="00D6614A">
            <w:pPr>
              <w:pStyle w:val="TableData"/>
              <w:rPr>
                <w:sz w:val="18"/>
                <w:szCs w:val="18"/>
              </w:rPr>
            </w:pPr>
            <w:r w:rsidRPr="00D57B7E">
              <w:rPr>
                <w:sz w:val="18"/>
                <w:szCs w:val="18"/>
              </w:rPr>
              <w:t>38</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2F74D667" w14:textId="77777777" w:rsidR="00C82ADA" w:rsidRPr="00D57B7E" w:rsidRDefault="00C82ADA" w:rsidP="00D6614A">
            <w:pPr>
              <w:pStyle w:val="TableData"/>
              <w:rPr>
                <w:sz w:val="18"/>
                <w:szCs w:val="18"/>
              </w:rPr>
            </w:pPr>
            <w:r w:rsidRPr="00D57B7E">
              <w:rPr>
                <w:sz w:val="18"/>
                <w:szCs w:val="18"/>
              </w:rPr>
              <w:t>24.5</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3051FE7E" w14:textId="77777777" w:rsidR="00C82ADA" w:rsidRPr="00D57B7E" w:rsidRDefault="00C82ADA" w:rsidP="00D6614A">
            <w:pPr>
              <w:pStyle w:val="TableData"/>
              <w:rPr>
                <w:sz w:val="18"/>
                <w:szCs w:val="18"/>
              </w:rPr>
            </w:pPr>
            <w:r w:rsidRPr="00D57B7E">
              <w:rPr>
                <w:sz w:val="18"/>
                <w:szCs w:val="18"/>
              </w:rPr>
              <w:t>18</w:t>
            </w:r>
          </w:p>
        </w:tc>
      </w:tr>
      <w:tr w:rsidR="00C82ADA" w:rsidRPr="00D57B7E" w14:paraId="742B1ECC"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23A7947D" w14:textId="77777777" w:rsidR="00C82ADA" w:rsidRPr="00D57B7E" w:rsidRDefault="00C82ADA" w:rsidP="00902EF1">
            <w:pPr>
              <w:pStyle w:val="TableText"/>
              <w:rPr>
                <w:sz w:val="18"/>
                <w:szCs w:val="18"/>
              </w:rPr>
            </w:pPr>
            <w:r w:rsidRPr="00D57B7E">
              <w:rPr>
                <w:sz w:val="18"/>
                <w:szCs w:val="18"/>
              </w:rPr>
              <w:lastRenderedPageBreak/>
              <w:t>Prevalence of Wasting (H</w:t>
            </w:r>
            <w:r w:rsidR="00902EF1">
              <w:rPr>
                <w:sz w:val="18"/>
                <w:szCs w:val="18"/>
              </w:rPr>
              <w:t xml:space="preserve">eight </w:t>
            </w:r>
            <w:r w:rsidRPr="00D57B7E">
              <w:rPr>
                <w:sz w:val="18"/>
                <w:szCs w:val="18"/>
              </w:rPr>
              <w:t>t/W</w:t>
            </w:r>
            <w:r w:rsidR="00902EF1">
              <w:rPr>
                <w:sz w:val="18"/>
                <w:szCs w:val="18"/>
              </w:rPr>
              <w:t>eigh</w:t>
            </w:r>
            <w:r w:rsidRPr="00D57B7E">
              <w:rPr>
                <w:sz w:val="18"/>
                <w:szCs w:val="18"/>
              </w:rPr>
              <w:t>t)</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EF8482A"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45F55B68" w14:textId="77777777" w:rsidR="00C82ADA" w:rsidRPr="00D57B7E" w:rsidRDefault="00C82ADA" w:rsidP="00D6614A">
            <w:pPr>
              <w:pStyle w:val="TableData"/>
              <w:rPr>
                <w:sz w:val="18"/>
                <w:szCs w:val="18"/>
              </w:rPr>
            </w:pPr>
            <w:r w:rsidRPr="00D57B7E">
              <w:rPr>
                <w:sz w:val="18"/>
                <w:szCs w:val="18"/>
              </w:rPr>
              <w:t>5</w:t>
            </w:r>
          </w:p>
        </w:tc>
        <w:tc>
          <w:tcPr>
            <w:tcW w:w="1134" w:type="dxa"/>
            <w:tcBorders>
              <w:top w:val="single" w:sz="4" w:space="0" w:color="auto"/>
              <w:left w:val="single" w:sz="4" w:space="0" w:color="auto"/>
              <w:bottom w:val="single" w:sz="4" w:space="0" w:color="auto"/>
              <w:right w:val="single" w:sz="4" w:space="0" w:color="auto"/>
            </w:tcBorders>
          </w:tcPr>
          <w:p w14:paraId="70C09133" w14:textId="77777777" w:rsidR="00C82ADA" w:rsidRPr="00D57B7E" w:rsidRDefault="00C82ADA" w:rsidP="00D6614A">
            <w:pPr>
              <w:pStyle w:val="TableData"/>
              <w:rPr>
                <w:sz w:val="18"/>
                <w:szCs w:val="18"/>
              </w:rPr>
            </w:pPr>
            <w:r w:rsidRPr="00D57B7E">
              <w:rPr>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268F4B5D" w14:textId="77777777" w:rsidR="00C82ADA" w:rsidRPr="00D57B7E" w:rsidRDefault="00C82ADA" w:rsidP="00D6614A">
            <w:pPr>
              <w:pStyle w:val="TableData"/>
              <w:rPr>
                <w:sz w:val="18"/>
                <w:szCs w:val="18"/>
              </w:rPr>
            </w:pPr>
            <w:r w:rsidRPr="00D57B7E">
              <w:rPr>
                <w:sz w:val="18"/>
                <w:szCs w:val="18"/>
              </w:rPr>
              <w:t>2</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624AEFBF" w14:textId="77777777" w:rsidR="00C82ADA" w:rsidRPr="00D57B7E" w:rsidRDefault="00C82ADA" w:rsidP="00D6614A">
            <w:pPr>
              <w:pStyle w:val="TableData"/>
              <w:rPr>
                <w:sz w:val="18"/>
                <w:szCs w:val="18"/>
              </w:rPr>
            </w:pPr>
            <w:r w:rsidRPr="00D57B7E">
              <w:rPr>
                <w:sz w:val="18"/>
                <w:szCs w:val="18"/>
              </w:rPr>
              <w:t>2</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6FDC5EBB" w14:textId="77777777" w:rsidR="00C82ADA" w:rsidRPr="00D57B7E" w:rsidRDefault="00C82ADA" w:rsidP="00D6614A">
            <w:pPr>
              <w:pStyle w:val="TableData"/>
              <w:rPr>
                <w:sz w:val="18"/>
                <w:szCs w:val="18"/>
              </w:rPr>
            </w:pPr>
            <w:r w:rsidRPr="00D57B7E">
              <w:rPr>
                <w:sz w:val="18"/>
                <w:szCs w:val="18"/>
              </w:rPr>
              <w:t>2</w:t>
            </w:r>
          </w:p>
        </w:tc>
      </w:tr>
      <w:tr w:rsidR="00C82ADA" w:rsidRPr="00D57B7E" w14:paraId="587303B4"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3549637C" w14:textId="77777777" w:rsidR="00C82ADA" w:rsidRPr="00D57B7E" w:rsidRDefault="00C82ADA" w:rsidP="00D6614A">
            <w:pPr>
              <w:pStyle w:val="TableText"/>
              <w:rPr>
                <w:sz w:val="18"/>
                <w:szCs w:val="18"/>
              </w:rPr>
            </w:pPr>
            <w:r w:rsidRPr="00D57B7E">
              <w:rPr>
                <w:sz w:val="18"/>
                <w:szCs w:val="18"/>
              </w:rPr>
              <w:t>% Births Attended in Health Facilities</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7A4AC3"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7D92F5F3" w14:textId="77777777" w:rsidR="00C82ADA" w:rsidRPr="00D57B7E" w:rsidRDefault="00C82ADA" w:rsidP="00D6614A">
            <w:pPr>
              <w:pStyle w:val="TableData"/>
              <w:rPr>
                <w:sz w:val="18"/>
                <w:szCs w:val="18"/>
              </w:rPr>
            </w:pPr>
            <w:r w:rsidRPr="00D57B7E">
              <w:rPr>
                <w:sz w:val="18"/>
                <w:szCs w:val="18"/>
              </w:rPr>
              <w:t>39</w:t>
            </w:r>
          </w:p>
        </w:tc>
        <w:tc>
          <w:tcPr>
            <w:tcW w:w="1134" w:type="dxa"/>
            <w:tcBorders>
              <w:top w:val="single" w:sz="4" w:space="0" w:color="auto"/>
              <w:left w:val="single" w:sz="4" w:space="0" w:color="auto"/>
              <w:bottom w:val="single" w:sz="4" w:space="0" w:color="auto"/>
              <w:right w:val="single" w:sz="4" w:space="0" w:color="auto"/>
            </w:tcBorders>
          </w:tcPr>
          <w:p w14:paraId="09F266B0" w14:textId="77777777" w:rsidR="00C82ADA" w:rsidRPr="00D57B7E" w:rsidRDefault="00C82ADA" w:rsidP="00D6614A">
            <w:pPr>
              <w:pStyle w:val="TableData"/>
              <w:rPr>
                <w:sz w:val="18"/>
                <w:szCs w:val="18"/>
              </w:rPr>
            </w:pPr>
            <w:r w:rsidRPr="00D57B7E">
              <w:rPr>
                <w:sz w:val="18"/>
                <w:szCs w:val="18"/>
              </w:rPr>
              <w:t>69</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335A27B5" w14:textId="77777777" w:rsidR="00C82ADA" w:rsidRPr="00D57B7E" w:rsidRDefault="00C82ADA" w:rsidP="00D6614A">
            <w:pPr>
              <w:pStyle w:val="TableData"/>
              <w:rPr>
                <w:sz w:val="18"/>
                <w:szCs w:val="18"/>
              </w:rPr>
            </w:pPr>
            <w:r w:rsidRPr="00D57B7E">
              <w:rPr>
                <w:sz w:val="18"/>
                <w:szCs w:val="18"/>
              </w:rPr>
              <w:t>91</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24B22651" w14:textId="77777777" w:rsidR="00C82ADA" w:rsidRPr="00D57B7E" w:rsidRDefault="00C82ADA" w:rsidP="00D6614A">
            <w:pPr>
              <w:pStyle w:val="TableData"/>
              <w:rPr>
                <w:sz w:val="18"/>
                <w:szCs w:val="18"/>
              </w:rPr>
            </w:pPr>
            <w:r w:rsidRPr="00D57B7E">
              <w:rPr>
                <w:sz w:val="18"/>
                <w:szCs w:val="18"/>
              </w:rPr>
              <w:t>78</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6174C9EA" w14:textId="77777777" w:rsidR="00C82ADA" w:rsidRPr="00D57B7E" w:rsidRDefault="00C82ADA" w:rsidP="00D6614A">
            <w:pPr>
              <w:pStyle w:val="TableData"/>
              <w:rPr>
                <w:sz w:val="18"/>
                <w:szCs w:val="18"/>
              </w:rPr>
            </w:pPr>
            <w:r w:rsidRPr="00D57B7E">
              <w:rPr>
                <w:sz w:val="18"/>
                <w:szCs w:val="18"/>
              </w:rPr>
              <w:t>90</w:t>
            </w:r>
          </w:p>
        </w:tc>
      </w:tr>
      <w:tr w:rsidR="00C82ADA" w:rsidRPr="00D57B7E" w14:paraId="70EE6BB0"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4F61E73B" w14:textId="77777777" w:rsidR="00C82ADA" w:rsidRPr="00D57B7E" w:rsidRDefault="00C82ADA" w:rsidP="00D6614A">
            <w:pPr>
              <w:pStyle w:val="TableText"/>
              <w:rPr>
                <w:sz w:val="18"/>
                <w:szCs w:val="18"/>
              </w:rPr>
            </w:pPr>
            <w:r w:rsidRPr="00D57B7E">
              <w:rPr>
                <w:sz w:val="18"/>
                <w:szCs w:val="18"/>
              </w:rPr>
              <w:t>% PW Receiving 4 ANC Visits</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9F0B046"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21A77893" w14:textId="77777777" w:rsidR="00C82ADA" w:rsidRPr="00D57B7E" w:rsidRDefault="00C82ADA" w:rsidP="00D6614A">
            <w:pPr>
              <w:pStyle w:val="TableData"/>
              <w:rPr>
                <w:sz w:val="18"/>
                <w:szCs w:val="18"/>
              </w:rPr>
            </w:pPr>
            <w:r w:rsidRPr="00D57B7E">
              <w:rPr>
                <w:sz w:val="18"/>
                <w:szCs w:val="18"/>
              </w:rPr>
              <w:t>13</w:t>
            </w:r>
          </w:p>
        </w:tc>
        <w:tc>
          <w:tcPr>
            <w:tcW w:w="1134" w:type="dxa"/>
            <w:tcBorders>
              <w:top w:val="single" w:sz="4" w:space="0" w:color="auto"/>
              <w:left w:val="single" w:sz="4" w:space="0" w:color="auto"/>
              <w:bottom w:val="single" w:sz="4" w:space="0" w:color="auto"/>
              <w:right w:val="single" w:sz="4" w:space="0" w:color="auto"/>
            </w:tcBorders>
          </w:tcPr>
          <w:p w14:paraId="30C95EB8" w14:textId="77777777" w:rsidR="00C82ADA" w:rsidRPr="00D57B7E" w:rsidRDefault="00C82ADA" w:rsidP="00D6614A">
            <w:pPr>
              <w:pStyle w:val="TableData"/>
              <w:rPr>
                <w:sz w:val="18"/>
                <w:szCs w:val="18"/>
              </w:rPr>
            </w:pPr>
            <w:r w:rsidRPr="00D57B7E">
              <w:rPr>
                <w:sz w:val="18"/>
                <w:szCs w:val="18"/>
              </w:rPr>
              <w:t>35</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38437EFA" w14:textId="77777777" w:rsidR="00C82ADA" w:rsidRPr="00D57B7E" w:rsidRDefault="00C82ADA" w:rsidP="00D6614A">
            <w:pPr>
              <w:pStyle w:val="TableData"/>
              <w:rPr>
                <w:sz w:val="18"/>
                <w:szCs w:val="18"/>
              </w:rPr>
            </w:pPr>
            <w:r w:rsidRPr="00D57B7E">
              <w:rPr>
                <w:sz w:val="18"/>
                <w:szCs w:val="18"/>
              </w:rPr>
              <w:t>44</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106B1743" w14:textId="77777777" w:rsidR="00C82ADA" w:rsidRPr="00D57B7E" w:rsidRDefault="00C82ADA" w:rsidP="00D6614A">
            <w:pPr>
              <w:pStyle w:val="TableData"/>
              <w:rPr>
                <w:sz w:val="18"/>
                <w:szCs w:val="18"/>
              </w:rPr>
            </w:pPr>
            <w:r w:rsidRPr="00D57B7E">
              <w:rPr>
                <w:sz w:val="18"/>
                <w:szCs w:val="18"/>
              </w:rPr>
              <w:t>50</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77682207" w14:textId="77777777" w:rsidR="00C82ADA" w:rsidRPr="00D57B7E" w:rsidRDefault="00C82ADA" w:rsidP="00D6614A">
            <w:pPr>
              <w:pStyle w:val="TableData"/>
              <w:rPr>
                <w:sz w:val="18"/>
                <w:szCs w:val="18"/>
              </w:rPr>
            </w:pPr>
            <w:r w:rsidRPr="00D57B7E">
              <w:rPr>
                <w:sz w:val="18"/>
                <w:szCs w:val="18"/>
              </w:rPr>
              <w:t>65</w:t>
            </w:r>
          </w:p>
        </w:tc>
      </w:tr>
      <w:tr w:rsidR="00C82ADA" w:rsidRPr="00D57B7E" w14:paraId="02293649"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05A6369A" w14:textId="77777777" w:rsidR="00C82ADA" w:rsidRPr="00D57B7E" w:rsidRDefault="00C82ADA" w:rsidP="00D6614A">
            <w:pPr>
              <w:pStyle w:val="TableText"/>
              <w:rPr>
                <w:sz w:val="18"/>
                <w:szCs w:val="18"/>
              </w:rPr>
            </w:pPr>
            <w:r w:rsidRPr="00D57B7E">
              <w:rPr>
                <w:sz w:val="18"/>
                <w:szCs w:val="18"/>
              </w:rPr>
              <w:t>% Children &lt;1 yr. immunized for measles</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4896891"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367D6C7A" w14:textId="77777777" w:rsidR="00C82ADA" w:rsidRPr="00D57B7E" w:rsidRDefault="00C82ADA" w:rsidP="00D6614A">
            <w:pPr>
              <w:pStyle w:val="TableText"/>
              <w:rPr>
                <w:sz w:val="18"/>
                <w:szCs w:val="18"/>
              </w:rPr>
            </w:pPr>
            <w:r w:rsidRPr="00D57B7E">
              <w:rPr>
                <w:sz w:val="18"/>
                <w:szCs w:val="18"/>
              </w:rPr>
              <w:t>75</w:t>
            </w:r>
          </w:p>
        </w:tc>
        <w:tc>
          <w:tcPr>
            <w:tcW w:w="1134" w:type="dxa"/>
            <w:tcBorders>
              <w:top w:val="single" w:sz="4" w:space="0" w:color="auto"/>
              <w:left w:val="single" w:sz="4" w:space="0" w:color="auto"/>
              <w:bottom w:val="single" w:sz="4" w:space="0" w:color="auto"/>
              <w:right w:val="single" w:sz="4" w:space="0" w:color="auto"/>
            </w:tcBorders>
          </w:tcPr>
          <w:p w14:paraId="04B74A15" w14:textId="77777777" w:rsidR="00C82ADA" w:rsidRPr="00D57B7E" w:rsidRDefault="00C82ADA" w:rsidP="00D6614A">
            <w:pPr>
              <w:pStyle w:val="TableData"/>
              <w:rPr>
                <w:sz w:val="18"/>
                <w:szCs w:val="18"/>
              </w:rPr>
            </w:pPr>
            <w:r w:rsidRPr="00D57B7E">
              <w:rPr>
                <w:sz w:val="18"/>
                <w:szCs w:val="18"/>
              </w:rPr>
              <w:t>95</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06A1BF3B" w14:textId="77777777" w:rsidR="00C82ADA" w:rsidRPr="00D57B7E" w:rsidRDefault="00C82ADA" w:rsidP="00D6614A">
            <w:pPr>
              <w:pStyle w:val="TableData"/>
              <w:rPr>
                <w:sz w:val="18"/>
                <w:szCs w:val="18"/>
              </w:rPr>
            </w:pPr>
            <w:r w:rsidRPr="00D57B7E">
              <w:rPr>
                <w:sz w:val="18"/>
                <w:szCs w:val="18"/>
              </w:rPr>
              <w:t>99</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0631E55F" w14:textId="77777777" w:rsidR="00C82ADA" w:rsidRPr="00D57B7E" w:rsidRDefault="00C82ADA" w:rsidP="00D6614A">
            <w:pPr>
              <w:pStyle w:val="TableData"/>
              <w:rPr>
                <w:sz w:val="18"/>
                <w:szCs w:val="18"/>
              </w:rPr>
            </w:pPr>
            <w:r w:rsidRPr="00D57B7E">
              <w:rPr>
                <w:sz w:val="18"/>
                <w:szCs w:val="18"/>
              </w:rPr>
              <w:t>97</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4339240F" w14:textId="77777777" w:rsidR="00C82ADA" w:rsidRPr="00D57B7E" w:rsidRDefault="00C82ADA" w:rsidP="00D6614A">
            <w:pPr>
              <w:pStyle w:val="TableData"/>
              <w:rPr>
                <w:sz w:val="18"/>
                <w:szCs w:val="18"/>
              </w:rPr>
            </w:pPr>
            <w:r w:rsidRPr="00D57B7E">
              <w:rPr>
                <w:sz w:val="18"/>
                <w:szCs w:val="18"/>
              </w:rPr>
              <w:t>97</w:t>
            </w:r>
          </w:p>
        </w:tc>
      </w:tr>
      <w:tr w:rsidR="00C82ADA" w:rsidRPr="00D57B7E" w14:paraId="154A177F"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0214320A" w14:textId="77777777" w:rsidR="00C82ADA" w:rsidRPr="00D57B7E" w:rsidRDefault="00C82ADA" w:rsidP="00D6614A">
            <w:pPr>
              <w:pStyle w:val="TableText"/>
              <w:rPr>
                <w:sz w:val="18"/>
                <w:szCs w:val="18"/>
              </w:rPr>
            </w:pPr>
            <w:r w:rsidRPr="00D57B7E">
              <w:rPr>
                <w:sz w:val="18"/>
                <w:szCs w:val="18"/>
              </w:rPr>
              <w:t># Districts with One-Stop Center (G</w:t>
            </w:r>
            <w:r w:rsidR="00902EF1">
              <w:rPr>
                <w:sz w:val="18"/>
                <w:szCs w:val="18"/>
              </w:rPr>
              <w:t xml:space="preserve">ender </w:t>
            </w:r>
            <w:r w:rsidRPr="00D57B7E">
              <w:rPr>
                <w:sz w:val="18"/>
                <w:szCs w:val="18"/>
              </w:rPr>
              <w:t>B</w:t>
            </w:r>
            <w:r w:rsidR="00902EF1">
              <w:rPr>
                <w:sz w:val="18"/>
                <w:szCs w:val="18"/>
              </w:rPr>
              <w:t xml:space="preserve">ased </w:t>
            </w:r>
            <w:r w:rsidRPr="00D57B7E">
              <w:rPr>
                <w:sz w:val="18"/>
                <w:szCs w:val="18"/>
              </w:rPr>
              <w:t>V</w:t>
            </w:r>
            <w:r w:rsidR="00902EF1">
              <w:rPr>
                <w:sz w:val="18"/>
                <w:szCs w:val="18"/>
              </w:rPr>
              <w:t>iolence</w:t>
            </w:r>
            <w:r w:rsidRPr="00D57B7E">
              <w:rPr>
                <w:sz w:val="18"/>
                <w:szCs w:val="18"/>
              </w:rPr>
              <w:t>)</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D060DB"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4209D60" w14:textId="77777777" w:rsidR="00C82ADA" w:rsidRPr="00D57B7E" w:rsidRDefault="00C82ADA" w:rsidP="00D6614A">
            <w:pPr>
              <w:pStyle w:val="TableData"/>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2424CAE" w14:textId="77777777" w:rsidR="00C82ADA" w:rsidRPr="00D57B7E" w:rsidRDefault="00C82ADA" w:rsidP="00D6614A">
            <w:pPr>
              <w:pStyle w:val="TableData"/>
              <w:rPr>
                <w:sz w:val="18"/>
                <w:szCs w:val="18"/>
              </w:rPr>
            </w:pPr>
            <w:r w:rsidRPr="00D57B7E">
              <w:rPr>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tcPr>
          <w:p w14:paraId="5484A320" w14:textId="77777777" w:rsidR="00C82ADA" w:rsidRPr="00D57B7E" w:rsidRDefault="00C82ADA" w:rsidP="00D6614A">
            <w:pPr>
              <w:pStyle w:val="TableData"/>
              <w:rPr>
                <w:sz w:val="18"/>
                <w:szCs w:val="18"/>
              </w:rPr>
            </w:pPr>
            <w:r w:rsidRPr="00D57B7E">
              <w:rPr>
                <w:sz w:val="18"/>
                <w:szCs w:val="18"/>
              </w:rPr>
              <w:t>17</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7F72DC63" w14:textId="77777777" w:rsidR="00C82ADA" w:rsidRPr="00D57B7E" w:rsidRDefault="00C82ADA" w:rsidP="00D6614A">
            <w:pPr>
              <w:pStyle w:val="TableData"/>
              <w:rPr>
                <w:sz w:val="18"/>
                <w:szCs w:val="18"/>
              </w:rPr>
            </w:pPr>
            <w:r w:rsidRPr="00D57B7E">
              <w:rPr>
                <w:sz w:val="18"/>
                <w:szCs w:val="18"/>
              </w:rPr>
              <w:t>19</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747DB307" w14:textId="77777777" w:rsidR="00C82ADA" w:rsidRPr="00D57B7E" w:rsidRDefault="00C82ADA" w:rsidP="00D6614A">
            <w:pPr>
              <w:pStyle w:val="TableData"/>
              <w:rPr>
                <w:sz w:val="18"/>
                <w:szCs w:val="18"/>
              </w:rPr>
            </w:pPr>
            <w:r w:rsidRPr="00D57B7E">
              <w:rPr>
                <w:sz w:val="18"/>
                <w:szCs w:val="18"/>
              </w:rPr>
              <w:t>42</w:t>
            </w:r>
          </w:p>
        </w:tc>
      </w:tr>
      <w:tr w:rsidR="00C82ADA" w:rsidRPr="00D57B7E" w14:paraId="647E86C3" w14:textId="77777777" w:rsidTr="000E4BB2">
        <w:trPr>
          <w:trHeight w:val="34"/>
        </w:trPr>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567411AB" w14:textId="77777777" w:rsidR="00C82ADA" w:rsidRPr="00D57B7E" w:rsidRDefault="00C82ADA" w:rsidP="00D6614A">
            <w:pPr>
              <w:pStyle w:val="TableText"/>
              <w:rPr>
                <w:sz w:val="18"/>
                <w:szCs w:val="18"/>
              </w:rPr>
            </w:pPr>
            <w:r w:rsidRPr="00D57B7E">
              <w:rPr>
                <w:sz w:val="18"/>
                <w:szCs w:val="18"/>
              </w:rPr>
              <w:t>% Contraceptive Utilization Rate for modern methods</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DD69F3E"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6DA7EA5B" w14:textId="77777777" w:rsidR="00C82ADA" w:rsidRPr="00D57B7E" w:rsidRDefault="00C82ADA" w:rsidP="00D6614A">
            <w:pPr>
              <w:pStyle w:val="TableData"/>
              <w:rPr>
                <w:sz w:val="18"/>
                <w:szCs w:val="18"/>
              </w:rPr>
            </w:pPr>
            <w:r w:rsidRPr="00D57B7E">
              <w:rPr>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tcPr>
          <w:p w14:paraId="5DD6A748" w14:textId="77777777" w:rsidR="00C82ADA" w:rsidRPr="00D57B7E" w:rsidRDefault="00C82ADA" w:rsidP="00D6614A">
            <w:pPr>
              <w:pStyle w:val="TableData"/>
              <w:rPr>
                <w:sz w:val="18"/>
                <w:szCs w:val="18"/>
              </w:rPr>
            </w:pPr>
            <w:r w:rsidRPr="00D57B7E">
              <w:rPr>
                <w:sz w:val="18"/>
                <w:szCs w:val="18"/>
              </w:rPr>
              <w:t>31</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tcPr>
          <w:p w14:paraId="0EDC69AC" w14:textId="77777777" w:rsidR="00C82ADA" w:rsidRPr="00D57B7E" w:rsidRDefault="00C82ADA" w:rsidP="00D6614A">
            <w:pPr>
              <w:pStyle w:val="TableData"/>
              <w:rPr>
                <w:sz w:val="18"/>
                <w:szCs w:val="18"/>
              </w:rPr>
            </w:pPr>
            <w:r w:rsidRPr="00D57B7E">
              <w:rPr>
                <w:sz w:val="18"/>
                <w:szCs w:val="18"/>
              </w:rPr>
              <w:t>41.5</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38CEB045" w14:textId="77777777" w:rsidR="00C82ADA" w:rsidRPr="00D57B7E" w:rsidRDefault="00C82ADA" w:rsidP="00D6614A">
            <w:pPr>
              <w:pStyle w:val="TableData"/>
              <w:rPr>
                <w:sz w:val="18"/>
                <w:szCs w:val="18"/>
              </w:rPr>
            </w:pPr>
            <w:r w:rsidRPr="00D57B7E">
              <w:rPr>
                <w:sz w:val="18"/>
                <w:szCs w:val="18"/>
              </w:rPr>
              <w:t>36</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6C4D172A" w14:textId="77777777" w:rsidR="00C82ADA" w:rsidRPr="00D57B7E" w:rsidRDefault="00C82ADA" w:rsidP="00D6614A">
            <w:pPr>
              <w:pStyle w:val="TableData"/>
              <w:rPr>
                <w:sz w:val="18"/>
                <w:szCs w:val="18"/>
              </w:rPr>
            </w:pPr>
            <w:r w:rsidRPr="00D57B7E">
              <w:rPr>
                <w:sz w:val="18"/>
                <w:szCs w:val="18"/>
              </w:rPr>
              <w:t>40</w:t>
            </w:r>
          </w:p>
        </w:tc>
      </w:tr>
      <w:tr w:rsidR="00C82ADA" w:rsidRPr="00D57B7E" w14:paraId="65AB5027"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6504E53E" w14:textId="77777777" w:rsidR="00C82ADA" w:rsidRPr="00D57B7E" w:rsidRDefault="00C82ADA" w:rsidP="00902EF1">
            <w:pPr>
              <w:pStyle w:val="TableText"/>
              <w:rPr>
                <w:rFonts w:cs="Arial"/>
                <w:sz w:val="18"/>
                <w:szCs w:val="18"/>
              </w:rPr>
            </w:pPr>
            <w:r w:rsidRPr="00D57B7E">
              <w:rPr>
                <w:sz w:val="18"/>
                <w:szCs w:val="18"/>
              </w:rPr>
              <w:t>% Modern C</w:t>
            </w:r>
            <w:r w:rsidR="00902EF1">
              <w:rPr>
                <w:sz w:val="18"/>
                <w:szCs w:val="18"/>
              </w:rPr>
              <w:t>ontraceptive</w:t>
            </w:r>
            <w:r w:rsidRPr="00D57B7E">
              <w:rPr>
                <w:sz w:val="18"/>
                <w:szCs w:val="18"/>
              </w:rPr>
              <w:t xml:space="preserve"> among married women 15-49</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07DB65C7" w14:textId="77777777" w:rsidR="00C82ADA" w:rsidRPr="00D57B7E" w:rsidRDefault="00C82ADA" w:rsidP="00D6614A">
            <w:pPr>
              <w:pStyle w:val="TableData"/>
              <w:rPr>
                <w:sz w:val="18"/>
                <w:szCs w:val="18"/>
              </w:rPr>
            </w:pPr>
            <w:r w:rsidRPr="00D57B7E">
              <w:rPr>
                <w:sz w:val="18"/>
                <w:szCs w:val="18"/>
              </w:rPr>
              <w:t>NA</w:t>
            </w: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06DC2623" w14:textId="77777777" w:rsidR="00C82ADA" w:rsidRPr="00D57B7E" w:rsidRDefault="00C82ADA" w:rsidP="00D6614A">
            <w:pPr>
              <w:pStyle w:val="TableData"/>
              <w:rPr>
                <w:sz w:val="18"/>
                <w:szCs w:val="18"/>
              </w:rPr>
            </w:pPr>
            <w:r w:rsidRPr="00D57B7E">
              <w:rPr>
                <w:sz w:val="18"/>
                <w:szCs w:val="18"/>
              </w:rPr>
              <w:t>17</w:t>
            </w:r>
          </w:p>
        </w:tc>
        <w:tc>
          <w:tcPr>
            <w:tcW w:w="1134" w:type="dxa"/>
            <w:tcBorders>
              <w:top w:val="single" w:sz="4" w:space="0" w:color="auto"/>
              <w:left w:val="single" w:sz="4" w:space="0" w:color="auto"/>
              <w:bottom w:val="single" w:sz="4" w:space="0" w:color="auto"/>
              <w:right w:val="single" w:sz="4" w:space="0" w:color="auto"/>
            </w:tcBorders>
          </w:tcPr>
          <w:p w14:paraId="46AFD1F3" w14:textId="77777777" w:rsidR="00C82ADA" w:rsidRPr="00D57B7E" w:rsidRDefault="00C82ADA" w:rsidP="00D6614A">
            <w:pPr>
              <w:pStyle w:val="TableData"/>
              <w:rPr>
                <w:sz w:val="18"/>
                <w:szCs w:val="18"/>
              </w:rPr>
            </w:pPr>
            <w:r w:rsidRPr="00D57B7E">
              <w:rPr>
                <w:sz w:val="18"/>
                <w:szCs w:val="18"/>
              </w:rPr>
              <w:t>45</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tcPr>
          <w:p w14:paraId="62162AD2" w14:textId="77777777" w:rsidR="00C82ADA" w:rsidRPr="00D57B7E" w:rsidRDefault="00C82ADA" w:rsidP="00D6614A">
            <w:pPr>
              <w:pStyle w:val="TableData"/>
              <w:rPr>
                <w:sz w:val="18"/>
                <w:szCs w:val="18"/>
              </w:rPr>
            </w:pPr>
            <w:r w:rsidRPr="00D57B7E">
              <w:rPr>
                <w:sz w:val="18"/>
                <w:szCs w:val="18"/>
              </w:rPr>
              <w:t>47.5</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0775A870" w14:textId="77777777" w:rsidR="00C82ADA" w:rsidRPr="00D57B7E" w:rsidRDefault="00C82ADA" w:rsidP="00D6614A">
            <w:pPr>
              <w:pStyle w:val="TableData"/>
              <w:rPr>
                <w:sz w:val="18"/>
                <w:szCs w:val="18"/>
              </w:rPr>
            </w:pPr>
            <w:r w:rsidRPr="00D57B7E">
              <w:rPr>
                <w:sz w:val="18"/>
                <w:szCs w:val="18"/>
              </w:rPr>
              <w:t>62</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47CB849D" w14:textId="77777777" w:rsidR="00C82ADA" w:rsidRPr="00D57B7E" w:rsidRDefault="00C82ADA" w:rsidP="00D6614A">
            <w:pPr>
              <w:pStyle w:val="TableData"/>
              <w:rPr>
                <w:sz w:val="18"/>
                <w:szCs w:val="18"/>
              </w:rPr>
            </w:pPr>
            <w:r w:rsidRPr="00D57B7E">
              <w:rPr>
                <w:sz w:val="18"/>
                <w:szCs w:val="18"/>
              </w:rPr>
              <w:t>72</w:t>
            </w:r>
          </w:p>
        </w:tc>
      </w:tr>
      <w:tr w:rsidR="00C82ADA" w:rsidRPr="00D57B7E" w14:paraId="1081679D" w14:textId="77777777" w:rsidTr="000E4BB2">
        <w:trPr>
          <w:cantSplit/>
        </w:trPr>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782ECF31" w14:textId="77777777" w:rsidR="00C82ADA" w:rsidRPr="00D57B7E" w:rsidRDefault="00C82ADA" w:rsidP="00D6614A">
            <w:pPr>
              <w:pStyle w:val="TableText"/>
              <w:rPr>
                <w:sz w:val="18"/>
                <w:szCs w:val="18"/>
              </w:rPr>
            </w:pPr>
            <w:r w:rsidRPr="00D57B7E">
              <w:rPr>
                <w:sz w:val="18"/>
                <w:szCs w:val="18"/>
              </w:rPr>
              <w:t>% HF with VCT / PMTCT Services</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6CF81A3" w14:textId="77777777" w:rsidR="00C82ADA" w:rsidRPr="00D57B7E" w:rsidRDefault="00C82ADA" w:rsidP="00D6614A">
            <w:pPr>
              <w:pStyle w:val="TableText"/>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1AD275A" w14:textId="77777777" w:rsidR="00C82ADA" w:rsidRPr="00D57B7E" w:rsidRDefault="00C82ADA" w:rsidP="00D6614A">
            <w:pPr>
              <w:pStyle w:val="TableText"/>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ACB7910" w14:textId="77777777" w:rsidR="00C82ADA" w:rsidRPr="00D57B7E" w:rsidRDefault="00C82ADA" w:rsidP="00D6614A">
            <w:pPr>
              <w:pStyle w:val="TableData"/>
              <w:rPr>
                <w:sz w:val="18"/>
                <w:szCs w:val="18"/>
              </w:rPr>
            </w:pPr>
            <w:r w:rsidRPr="00D57B7E">
              <w:rPr>
                <w:sz w:val="18"/>
                <w:szCs w:val="18"/>
              </w:rPr>
              <w:t>94</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tcPr>
          <w:p w14:paraId="6AF0650E" w14:textId="77777777" w:rsidR="00C82ADA" w:rsidRPr="00D57B7E" w:rsidRDefault="00C82ADA" w:rsidP="00D6614A">
            <w:pPr>
              <w:pStyle w:val="TableData"/>
              <w:rPr>
                <w:sz w:val="18"/>
                <w:szCs w:val="18"/>
              </w:rPr>
            </w:pPr>
            <w:r w:rsidRPr="00D57B7E">
              <w:rPr>
                <w:sz w:val="18"/>
                <w:szCs w:val="18"/>
              </w:rPr>
              <w:t>96</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2361A8DF" w14:textId="77777777" w:rsidR="00C82ADA" w:rsidRPr="00D57B7E" w:rsidRDefault="00C82ADA" w:rsidP="00D6614A">
            <w:pPr>
              <w:pStyle w:val="TableData"/>
              <w:rPr>
                <w:sz w:val="18"/>
                <w:szCs w:val="18"/>
              </w:rPr>
            </w:pPr>
            <w:r w:rsidRPr="00D57B7E">
              <w:rPr>
                <w:sz w:val="18"/>
                <w:szCs w:val="18"/>
              </w:rPr>
              <w:t>96</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7498444E" w14:textId="77777777" w:rsidR="00C82ADA" w:rsidRPr="00D57B7E" w:rsidRDefault="00C82ADA" w:rsidP="00D6614A">
            <w:pPr>
              <w:pStyle w:val="TableData"/>
              <w:rPr>
                <w:sz w:val="18"/>
                <w:szCs w:val="18"/>
              </w:rPr>
            </w:pPr>
            <w:r w:rsidRPr="00D57B7E">
              <w:rPr>
                <w:sz w:val="18"/>
                <w:szCs w:val="18"/>
              </w:rPr>
              <w:t>96</w:t>
            </w:r>
          </w:p>
        </w:tc>
      </w:tr>
      <w:tr w:rsidR="00C82ADA" w:rsidRPr="00D57B7E" w14:paraId="7B60A6D0"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4F70AE80" w14:textId="77777777" w:rsidR="00C82ADA" w:rsidRPr="00D57B7E" w:rsidRDefault="00C82ADA" w:rsidP="00D6614A">
            <w:pPr>
              <w:pStyle w:val="TableText"/>
              <w:rPr>
                <w:sz w:val="18"/>
                <w:szCs w:val="18"/>
              </w:rPr>
            </w:pPr>
            <w:r w:rsidRPr="00D57B7E">
              <w:rPr>
                <w:sz w:val="18"/>
                <w:szCs w:val="18"/>
              </w:rPr>
              <w:t>% Malaria Prevalence Women / Children</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0E354BE" w14:textId="77777777" w:rsidR="00C82ADA" w:rsidRPr="00D57B7E" w:rsidRDefault="00C82ADA" w:rsidP="00D6614A">
            <w:pPr>
              <w:pStyle w:val="TableText"/>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1C36DA9D" w14:textId="77777777" w:rsidR="00C82ADA" w:rsidRPr="00D57B7E" w:rsidRDefault="00C82ADA" w:rsidP="00D6614A">
            <w:pPr>
              <w:pStyle w:val="TableText"/>
              <w:rPr>
                <w:sz w:val="18"/>
                <w:szCs w:val="18"/>
              </w:rPr>
            </w:pPr>
            <w:r w:rsidRPr="00D57B7E">
              <w:rPr>
                <w:sz w:val="18"/>
                <w:szCs w:val="18"/>
              </w:rPr>
              <w:t>NA</w:t>
            </w:r>
          </w:p>
        </w:tc>
        <w:tc>
          <w:tcPr>
            <w:tcW w:w="1134" w:type="dxa"/>
            <w:tcBorders>
              <w:top w:val="single" w:sz="4" w:space="0" w:color="auto"/>
              <w:left w:val="single" w:sz="4" w:space="0" w:color="auto"/>
              <w:bottom w:val="single" w:sz="4" w:space="0" w:color="auto"/>
              <w:right w:val="single" w:sz="4" w:space="0" w:color="auto"/>
            </w:tcBorders>
          </w:tcPr>
          <w:p w14:paraId="7F6D677D" w14:textId="77777777" w:rsidR="00C82ADA" w:rsidRPr="00D57B7E" w:rsidRDefault="00C82ADA" w:rsidP="00D6614A">
            <w:pPr>
              <w:pStyle w:val="TableText"/>
              <w:jc w:val="right"/>
              <w:rPr>
                <w:sz w:val="18"/>
                <w:szCs w:val="18"/>
              </w:rPr>
            </w:pPr>
            <w:r w:rsidRPr="00D57B7E">
              <w:rPr>
                <w:sz w:val="18"/>
                <w:szCs w:val="18"/>
              </w:rPr>
              <w:t>0.7 / 1.4</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232817EE" w14:textId="77777777" w:rsidR="00C82ADA" w:rsidRPr="00D57B7E" w:rsidRDefault="00C82ADA" w:rsidP="00D6614A">
            <w:pPr>
              <w:pStyle w:val="TableText"/>
              <w:jc w:val="right"/>
              <w:rPr>
                <w:sz w:val="18"/>
                <w:szCs w:val="18"/>
              </w:rPr>
            </w:pPr>
            <w:r w:rsidRPr="00D57B7E">
              <w:rPr>
                <w:sz w:val="18"/>
                <w:szCs w:val="18"/>
              </w:rPr>
              <w:t>NA</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542AC021" w14:textId="77777777" w:rsidR="00C82ADA" w:rsidRPr="00D57B7E" w:rsidRDefault="00C82ADA" w:rsidP="00D6614A">
            <w:pPr>
              <w:pStyle w:val="TableText"/>
              <w:jc w:val="right"/>
              <w:rPr>
                <w:sz w:val="18"/>
                <w:szCs w:val="18"/>
              </w:rPr>
            </w:pPr>
            <w:r w:rsidRPr="00D57B7E">
              <w:rPr>
                <w:sz w:val="18"/>
                <w:szCs w:val="18"/>
              </w:rPr>
              <w:t>&lt;1 / 1.2</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07199473" w14:textId="77777777" w:rsidR="00C82ADA" w:rsidRPr="00D57B7E" w:rsidRDefault="00C82ADA" w:rsidP="00D6614A">
            <w:pPr>
              <w:pStyle w:val="TableText"/>
              <w:jc w:val="right"/>
              <w:rPr>
                <w:sz w:val="18"/>
                <w:szCs w:val="18"/>
              </w:rPr>
            </w:pPr>
            <w:r w:rsidRPr="00D57B7E">
              <w:rPr>
                <w:sz w:val="18"/>
                <w:szCs w:val="18"/>
              </w:rPr>
              <w:t>&lt;1 / 1</w:t>
            </w:r>
          </w:p>
        </w:tc>
      </w:tr>
      <w:tr w:rsidR="00C82ADA" w:rsidRPr="00D57B7E" w14:paraId="04C2A612"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45EC6BC1" w14:textId="77777777" w:rsidR="00C82ADA" w:rsidRPr="00D57B7E" w:rsidRDefault="00C82ADA" w:rsidP="00902EF1">
            <w:pPr>
              <w:pStyle w:val="TableText"/>
              <w:rPr>
                <w:sz w:val="18"/>
                <w:szCs w:val="18"/>
              </w:rPr>
            </w:pPr>
            <w:r w:rsidRPr="00D57B7E">
              <w:rPr>
                <w:sz w:val="18"/>
                <w:szCs w:val="18"/>
              </w:rPr>
              <w:t>% H</w:t>
            </w:r>
            <w:r w:rsidR="00902EF1">
              <w:rPr>
                <w:sz w:val="18"/>
                <w:szCs w:val="18"/>
              </w:rPr>
              <w:t>ouseholds</w:t>
            </w:r>
            <w:r w:rsidRPr="00D57B7E">
              <w:rPr>
                <w:sz w:val="18"/>
                <w:szCs w:val="18"/>
              </w:rPr>
              <w:t xml:space="preserve"> with at Least One L</w:t>
            </w:r>
            <w:r w:rsidR="00902EF1">
              <w:rPr>
                <w:sz w:val="18"/>
                <w:szCs w:val="18"/>
              </w:rPr>
              <w:t xml:space="preserve">ong </w:t>
            </w:r>
            <w:r w:rsidRPr="00D57B7E">
              <w:rPr>
                <w:sz w:val="18"/>
                <w:szCs w:val="18"/>
              </w:rPr>
              <w:t>L</w:t>
            </w:r>
            <w:r w:rsidR="00902EF1">
              <w:rPr>
                <w:sz w:val="18"/>
                <w:szCs w:val="18"/>
              </w:rPr>
              <w:t xml:space="preserve">asting Impreg </w:t>
            </w:r>
            <w:r w:rsidRPr="00D57B7E">
              <w:rPr>
                <w:sz w:val="18"/>
                <w:szCs w:val="18"/>
              </w:rPr>
              <w:t>N</w:t>
            </w:r>
            <w:r w:rsidR="00902EF1">
              <w:rPr>
                <w:sz w:val="18"/>
                <w:szCs w:val="18"/>
              </w:rPr>
              <w:t>et</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EE9E10"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72328235" w14:textId="77777777" w:rsidR="00C82ADA" w:rsidRPr="00D57B7E" w:rsidRDefault="00C82ADA" w:rsidP="00D6614A">
            <w:pPr>
              <w:pStyle w:val="TableData"/>
              <w:rPr>
                <w:sz w:val="18"/>
                <w:szCs w:val="18"/>
              </w:rPr>
            </w:pPr>
            <w:r w:rsidRPr="00D57B7E">
              <w:rPr>
                <w:sz w:val="18"/>
                <w:szCs w:val="18"/>
              </w:rPr>
              <w:t>18</w:t>
            </w:r>
          </w:p>
        </w:tc>
        <w:tc>
          <w:tcPr>
            <w:tcW w:w="1134" w:type="dxa"/>
            <w:tcBorders>
              <w:top w:val="single" w:sz="4" w:space="0" w:color="auto"/>
              <w:left w:val="single" w:sz="4" w:space="0" w:color="auto"/>
              <w:bottom w:val="single" w:sz="4" w:space="0" w:color="auto"/>
              <w:right w:val="single" w:sz="4" w:space="0" w:color="auto"/>
            </w:tcBorders>
          </w:tcPr>
          <w:p w14:paraId="16BA2684" w14:textId="77777777" w:rsidR="00C82ADA" w:rsidRPr="00D57B7E" w:rsidRDefault="00C82ADA" w:rsidP="00D6614A">
            <w:pPr>
              <w:pStyle w:val="TableData"/>
              <w:rPr>
                <w:sz w:val="18"/>
                <w:szCs w:val="18"/>
              </w:rPr>
            </w:pPr>
            <w:r w:rsidRPr="00D57B7E">
              <w:rPr>
                <w:sz w:val="18"/>
                <w:szCs w:val="18"/>
              </w:rPr>
              <w:t xml:space="preserve">82 </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7E6441C8" w14:textId="77777777" w:rsidR="00C82ADA" w:rsidRPr="00D57B7E" w:rsidRDefault="00C82ADA" w:rsidP="00D6614A">
            <w:pPr>
              <w:pStyle w:val="TableData"/>
              <w:rPr>
                <w:sz w:val="18"/>
                <w:szCs w:val="18"/>
              </w:rPr>
            </w:pPr>
            <w:r w:rsidRPr="00D57B7E">
              <w:rPr>
                <w:sz w:val="18"/>
                <w:szCs w:val="18"/>
              </w:rPr>
              <w:t>81</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673C9FD2" w14:textId="77777777" w:rsidR="00C82ADA" w:rsidRPr="00D57B7E" w:rsidRDefault="00C82ADA" w:rsidP="00D6614A">
            <w:pPr>
              <w:pStyle w:val="TableData"/>
              <w:rPr>
                <w:sz w:val="18"/>
                <w:szCs w:val="18"/>
              </w:rPr>
            </w:pPr>
            <w:r w:rsidRPr="00D57B7E">
              <w:rPr>
                <w:sz w:val="18"/>
                <w:szCs w:val="18"/>
              </w:rPr>
              <w:t>85</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1BCC3965" w14:textId="77777777" w:rsidR="00C82ADA" w:rsidRPr="00D57B7E" w:rsidRDefault="00C82ADA" w:rsidP="00D6614A">
            <w:pPr>
              <w:pStyle w:val="TableData"/>
              <w:rPr>
                <w:sz w:val="18"/>
                <w:szCs w:val="18"/>
              </w:rPr>
            </w:pPr>
            <w:r w:rsidRPr="00D57B7E">
              <w:rPr>
                <w:sz w:val="18"/>
                <w:szCs w:val="18"/>
              </w:rPr>
              <w:t>&gt;85</w:t>
            </w:r>
          </w:p>
        </w:tc>
      </w:tr>
      <w:tr w:rsidR="00C82ADA" w:rsidRPr="00D57B7E" w14:paraId="5309D3E3"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3A69B3DE" w14:textId="77777777" w:rsidR="00C82ADA" w:rsidRPr="00D57B7E" w:rsidRDefault="00C82ADA" w:rsidP="00D6614A">
            <w:pPr>
              <w:pStyle w:val="TableText"/>
              <w:rPr>
                <w:sz w:val="18"/>
                <w:szCs w:val="18"/>
              </w:rPr>
            </w:pPr>
            <w:r w:rsidRPr="00D57B7E">
              <w:rPr>
                <w:sz w:val="18"/>
                <w:szCs w:val="18"/>
              </w:rPr>
              <w:t>% TB Treatment Success Rate / D</w:t>
            </w:r>
            <w:r w:rsidR="00902EF1">
              <w:rPr>
                <w:sz w:val="18"/>
                <w:szCs w:val="18"/>
              </w:rPr>
              <w:t>O</w:t>
            </w:r>
            <w:r w:rsidRPr="00D57B7E">
              <w:rPr>
                <w:sz w:val="18"/>
                <w:szCs w:val="18"/>
              </w:rPr>
              <w:t>TS</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4260F63"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4329043C" w14:textId="77777777" w:rsidR="00C82ADA" w:rsidRPr="00D57B7E" w:rsidRDefault="00C82ADA" w:rsidP="00D6614A">
            <w:pPr>
              <w:pStyle w:val="TableData"/>
              <w:rPr>
                <w:sz w:val="18"/>
                <w:szCs w:val="18"/>
              </w:rPr>
            </w:pPr>
            <w:r w:rsidRPr="00D57B7E">
              <w:rPr>
                <w:sz w:val="18"/>
                <w:szCs w:val="18"/>
              </w:rPr>
              <w:t>58</w:t>
            </w:r>
          </w:p>
        </w:tc>
        <w:tc>
          <w:tcPr>
            <w:tcW w:w="1134" w:type="dxa"/>
            <w:tcBorders>
              <w:top w:val="single" w:sz="4" w:space="0" w:color="auto"/>
              <w:left w:val="single" w:sz="4" w:space="0" w:color="auto"/>
              <w:bottom w:val="single" w:sz="4" w:space="0" w:color="auto"/>
              <w:right w:val="single" w:sz="4" w:space="0" w:color="auto"/>
            </w:tcBorders>
          </w:tcPr>
          <w:p w14:paraId="17943F47" w14:textId="77777777" w:rsidR="00C82ADA" w:rsidRPr="00D57B7E" w:rsidRDefault="00C82ADA" w:rsidP="00D6614A">
            <w:pPr>
              <w:pStyle w:val="TableData"/>
              <w:rPr>
                <w:rFonts w:ascii="Arial Narrow" w:hAnsi="Arial Narrow" w:cs="Arial"/>
                <w:sz w:val="18"/>
                <w:szCs w:val="18"/>
              </w:rPr>
            </w:pPr>
            <w:r w:rsidRPr="00D57B7E">
              <w:rPr>
                <w:sz w:val="18"/>
                <w:szCs w:val="18"/>
              </w:rPr>
              <w:t>87.6</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2D4C333A" w14:textId="77777777" w:rsidR="00C82ADA" w:rsidRPr="00D57B7E" w:rsidRDefault="00C82ADA" w:rsidP="00D6614A">
            <w:pPr>
              <w:pStyle w:val="TableData"/>
              <w:rPr>
                <w:sz w:val="18"/>
                <w:szCs w:val="18"/>
              </w:rPr>
            </w:pPr>
            <w:r w:rsidRPr="00D57B7E">
              <w:rPr>
                <w:sz w:val="18"/>
                <w:szCs w:val="18"/>
              </w:rPr>
              <w:t>90</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5F5606E5" w14:textId="77777777" w:rsidR="00C82ADA" w:rsidRPr="00D57B7E" w:rsidRDefault="00C82ADA" w:rsidP="00D6614A">
            <w:pPr>
              <w:pStyle w:val="TableData"/>
              <w:rPr>
                <w:sz w:val="18"/>
                <w:szCs w:val="18"/>
              </w:rPr>
            </w:pPr>
            <w:r w:rsidRPr="00D57B7E">
              <w:rPr>
                <w:sz w:val="18"/>
                <w:szCs w:val="18"/>
              </w:rPr>
              <w:t>89</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02535C55" w14:textId="77777777" w:rsidR="00C82ADA" w:rsidRPr="00D57B7E" w:rsidRDefault="00C82ADA" w:rsidP="00D6614A">
            <w:pPr>
              <w:pStyle w:val="TableData"/>
              <w:rPr>
                <w:sz w:val="18"/>
                <w:szCs w:val="18"/>
              </w:rPr>
            </w:pPr>
            <w:r w:rsidRPr="00D57B7E">
              <w:rPr>
                <w:sz w:val="18"/>
                <w:szCs w:val="18"/>
              </w:rPr>
              <w:t>90</w:t>
            </w:r>
          </w:p>
        </w:tc>
      </w:tr>
      <w:tr w:rsidR="00C82ADA" w:rsidRPr="00D57B7E" w14:paraId="72AF21EA"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3B128F59" w14:textId="77777777" w:rsidR="00C82ADA" w:rsidRPr="00D57B7E" w:rsidRDefault="00C82ADA" w:rsidP="00D6614A">
            <w:pPr>
              <w:pStyle w:val="TableText"/>
              <w:rPr>
                <w:sz w:val="18"/>
                <w:szCs w:val="18"/>
              </w:rPr>
            </w:pPr>
            <w:r w:rsidRPr="00D57B7E">
              <w:rPr>
                <w:sz w:val="18"/>
                <w:szCs w:val="18"/>
              </w:rPr>
              <w:t>% TB/HIV Patients Receiving ART</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21218AE"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B49B2C4" w14:textId="77777777" w:rsidR="00C82ADA" w:rsidRPr="00D57B7E" w:rsidRDefault="00C82ADA" w:rsidP="00D6614A">
            <w:pPr>
              <w:pStyle w:val="TableData"/>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55BBDBA" w14:textId="77777777" w:rsidR="00C82ADA" w:rsidRPr="00D57B7E" w:rsidRDefault="00C82ADA" w:rsidP="00D6614A">
            <w:pPr>
              <w:pStyle w:val="TableData"/>
              <w:rPr>
                <w:sz w:val="18"/>
                <w:szCs w:val="18"/>
              </w:rPr>
            </w:pPr>
            <w:r w:rsidRPr="00D57B7E">
              <w:rPr>
                <w:sz w:val="18"/>
                <w:szCs w:val="18"/>
              </w:rPr>
              <w:t>67</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tcPr>
          <w:p w14:paraId="5B8A6F12" w14:textId="77777777" w:rsidR="00C82ADA" w:rsidRPr="00D57B7E" w:rsidRDefault="00C82ADA" w:rsidP="00D6614A">
            <w:pPr>
              <w:pStyle w:val="TableData"/>
              <w:rPr>
                <w:sz w:val="18"/>
                <w:szCs w:val="18"/>
              </w:rPr>
            </w:pPr>
            <w:r w:rsidRPr="00D57B7E">
              <w:rPr>
                <w:sz w:val="18"/>
                <w:szCs w:val="18"/>
              </w:rPr>
              <w:t>90</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68D3F1F5" w14:textId="77777777" w:rsidR="00C82ADA" w:rsidRPr="00D57B7E" w:rsidRDefault="00C82ADA" w:rsidP="00D6614A">
            <w:pPr>
              <w:pStyle w:val="TableData"/>
              <w:rPr>
                <w:sz w:val="18"/>
                <w:szCs w:val="18"/>
              </w:rPr>
            </w:pPr>
            <w:r w:rsidRPr="00D57B7E">
              <w:rPr>
                <w:sz w:val="18"/>
                <w:szCs w:val="18"/>
              </w:rPr>
              <w:t>85</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25F63DD7" w14:textId="77777777" w:rsidR="00C82ADA" w:rsidRPr="00D57B7E" w:rsidRDefault="00C82ADA" w:rsidP="00D6614A">
            <w:pPr>
              <w:pStyle w:val="TableData"/>
              <w:rPr>
                <w:sz w:val="18"/>
                <w:szCs w:val="18"/>
              </w:rPr>
            </w:pPr>
            <w:r w:rsidRPr="00D57B7E">
              <w:rPr>
                <w:sz w:val="18"/>
                <w:szCs w:val="18"/>
              </w:rPr>
              <w:t>90</w:t>
            </w:r>
          </w:p>
        </w:tc>
      </w:tr>
      <w:tr w:rsidR="00C82ADA" w:rsidRPr="00D57B7E" w14:paraId="6AE93624"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43B512C8" w14:textId="77777777" w:rsidR="00C82ADA" w:rsidRPr="00D57B7E" w:rsidRDefault="00C82ADA" w:rsidP="00D6614A">
            <w:pPr>
              <w:pStyle w:val="TableText"/>
              <w:rPr>
                <w:sz w:val="18"/>
                <w:szCs w:val="18"/>
              </w:rPr>
            </w:pPr>
            <w:r w:rsidRPr="00D57B7E">
              <w:rPr>
                <w:sz w:val="18"/>
                <w:szCs w:val="18"/>
              </w:rPr>
              <w:t>Diarrhea prevalence among the under-five (% U5 with diarrhea in last 2 weeks before survey)</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49E5767"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8BCE9B" w14:textId="77777777" w:rsidR="00C82ADA" w:rsidRPr="00D57B7E" w:rsidRDefault="00C82ADA" w:rsidP="00D6614A">
            <w:pPr>
              <w:pStyle w:val="TableData"/>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2381CF07" w14:textId="77777777" w:rsidR="00C82ADA" w:rsidRPr="00D57B7E" w:rsidRDefault="00C82ADA" w:rsidP="00D6614A">
            <w:pPr>
              <w:pStyle w:val="TableData"/>
              <w:rPr>
                <w:sz w:val="18"/>
                <w:szCs w:val="18"/>
              </w:rPr>
            </w:pPr>
            <w:r w:rsidRPr="00D57B7E">
              <w:rPr>
                <w:sz w:val="18"/>
                <w:szCs w:val="18"/>
              </w:rPr>
              <w:t>13</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tcPr>
          <w:p w14:paraId="45EFF44B" w14:textId="77777777" w:rsidR="00C82ADA" w:rsidRPr="00D57B7E" w:rsidRDefault="00C82ADA" w:rsidP="00D6614A">
            <w:pPr>
              <w:pStyle w:val="TableData"/>
              <w:rPr>
                <w:sz w:val="18"/>
                <w:szCs w:val="18"/>
              </w:rPr>
            </w:pPr>
            <w:r w:rsidRPr="00D57B7E">
              <w:rPr>
                <w:sz w:val="18"/>
                <w:szCs w:val="18"/>
              </w:rPr>
              <w:t>12</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217BB64B" w14:textId="77777777" w:rsidR="00C82ADA" w:rsidRPr="00D57B7E" w:rsidRDefault="00C82ADA" w:rsidP="00D6614A">
            <w:pPr>
              <w:pStyle w:val="TableData"/>
              <w:rPr>
                <w:sz w:val="18"/>
                <w:szCs w:val="18"/>
              </w:rPr>
            </w:pPr>
            <w:r w:rsidRPr="00D57B7E">
              <w:rPr>
                <w:sz w:val="18"/>
                <w:szCs w:val="18"/>
              </w:rPr>
              <w:t>11</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220D14F1" w14:textId="77777777" w:rsidR="00C82ADA" w:rsidRPr="00D57B7E" w:rsidRDefault="00C82ADA" w:rsidP="00D6614A">
            <w:pPr>
              <w:pStyle w:val="TableData"/>
              <w:rPr>
                <w:sz w:val="18"/>
                <w:szCs w:val="18"/>
              </w:rPr>
            </w:pPr>
            <w:r w:rsidRPr="00D57B7E">
              <w:rPr>
                <w:sz w:val="18"/>
                <w:szCs w:val="18"/>
              </w:rPr>
              <w:t>9</w:t>
            </w:r>
          </w:p>
        </w:tc>
      </w:tr>
      <w:tr w:rsidR="00C82ADA" w:rsidRPr="00D57B7E" w14:paraId="0D32A879"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0FCF060E" w14:textId="77777777" w:rsidR="00C82ADA" w:rsidRPr="00D57B7E" w:rsidRDefault="00C82ADA" w:rsidP="00D6614A">
            <w:pPr>
              <w:pStyle w:val="TableText"/>
              <w:rPr>
                <w:b/>
                <w:sz w:val="18"/>
                <w:szCs w:val="18"/>
              </w:rPr>
            </w:pPr>
            <w:r w:rsidRPr="00D57B7E">
              <w:rPr>
                <w:b/>
                <w:sz w:val="18"/>
                <w:szCs w:val="18"/>
              </w:rPr>
              <w:t>INPUT INDICATORS</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4280E0C"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5FAF965C" w14:textId="77777777" w:rsidR="00C82ADA" w:rsidRPr="00D57B7E" w:rsidRDefault="00C82ADA" w:rsidP="00D6614A">
            <w:pPr>
              <w:pStyle w:val="TableData"/>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E282382" w14:textId="77777777" w:rsidR="00C82ADA" w:rsidRPr="00D57B7E" w:rsidRDefault="00C82ADA" w:rsidP="00D6614A">
            <w:pPr>
              <w:pStyle w:val="TableData"/>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14E71523" w14:textId="77777777" w:rsidR="00C82ADA" w:rsidRPr="00D57B7E" w:rsidRDefault="00C82ADA" w:rsidP="00D6614A">
            <w:pPr>
              <w:pStyle w:val="TableData"/>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00228A34" w14:textId="77777777" w:rsidR="00C82ADA" w:rsidRPr="00D57B7E" w:rsidRDefault="00C82ADA" w:rsidP="00D6614A">
            <w:pPr>
              <w:pStyle w:val="TableData"/>
              <w:rPr>
                <w:sz w:val="18"/>
                <w:szCs w:val="18"/>
              </w:rPr>
            </w:pP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481C9FFE" w14:textId="77777777" w:rsidR="00C82ADA" w:rsidRPr="00D57B7E" w:rsidRDefault="00C82ADA" w:rsidP="00D6614A">
            <w:pPr>
              <w:pStyle w:val="TableData"/>
              <w:rPr>
                <w:sz w:val="18"/>
                <w:szCs w:val="18"/>
              </w:rPr>
            </w:pPr>
          </w:p>
        </w:tc>
      </w:tr>
      <w:tr w:rsidR="00C82ADA" w:rsidRPr="00D57B7E" w14:paraId="5CB76857"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6B75D99C" w14:textId="77777777" w:rsidR="00C82ADA" w:rsidRPr="00D57B7E" w:rsidRDefault="00C82ADA" w:rsidP="00902EF1">
            <w:pPr>
              <w:pStyle w:val="TableText"/>
              <w:rPr>
                <w:sz w:val="18"/>
                <w:szCs w:val="18"/>
              </w:rPr>
            </w:pPr>
            <w:r w:rsidRPr="00D57B7E">
              <w:rPr>
                <w:sz w:val="18"/>
                <w:szCs w:val="18"/>
              </w:rPr>
              <w:t>% G</w:t>
            </w:r>
            <w:r w:rsidR="00902EF1">
              <w:rPr>
                <w:sz w:val="18"/>
                <w:szCs w:val="18"/>
              </w:rPr>
              <w:t>o</w:t>
            </w:r>
            <w:r w:rsidRPr="00D57B7E">
              <w:rPr>
                <w:sz w:val="18"/>
                <w:szCs w:val="18"/>
              </w:rPr>
              <w:t>R Budget Allocated to Health</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32A2398"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22A443AE" w14:textId="77777777" w:rsidR="00C82ADA" w:rsidRPr="00D57B7E" w:rsidRDefault="00C82ADA" w:rsidP="00D6614A">
            <w:pPr>
              <w:pStyle w:val="TableData"/>
              <w:rPr>
                <w:sz w:val="18"/>
                <w:szCs w:val="18"/>
              </w:rPr>
            </w:pPr>
            <w:r w:rsidRPr="00D57B7E">
              <w:rPr>
                <w:sz w:val="18"/>
                <w:szCs w:val="18"/>
              </w:rPr>
              <w:t>8.2</w:t>
            </w:r>
          </w:p>
        </w:tc>
        <w:tc>
          <w:tcPr>
            <w:tcW w:w="1134" w:type="dxa"/>
            <w:tcBorders>
              <w:top w:val="single" w:sz="4" w:space="0" w:color="auto"/>
              <w:left w:val="single" w:sz="4" w:space="0" w:color="auto"/>
              <w:bottom w:val="single" w:sz="4" w:space="0" w:color="auto"/>
              <w:right w:val="single" w:sz="4" w:space="0" w:color="auto"/>
            </w:tcBorders>
          </w:tcPr>
          <w:p w14:paraId="12C52C4D" w14:textId="77777777" w:rsidR="00C82ADA" w:rsidRPr="00D57B7E" w:rsidRDefault="00C82ADA" w:rsidP="00D6614A">
            <w:pPr>
              <w:pStyle w:val="TableData"/>
              <w:rPr>
                <w:sz w:val="18"/>
                <w:szCs w:val="18"/>
              </w:rPr>
            </w:pPr>
            <w:r w:rsidRPr="00D57B7E">
              <w:rPr>
                <w:sz w:val="18"/>
                <w:szCs w:val="18"/>
              </w:rPr>
              <w:t>11</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31414164" w14:textId="77777777" w:rsidR="00C82ADA" w:rsidRPr="00D57B7E" w:rsidRDefault="00C82ADA" w:rsidP="00D6614A">
            <w:pPr>
              <w:pStyle w:val="TableData"/>
              <w:rPr>
                <w:sz w:val="18"/>
                <w:szCs w:val="18"/>
                <w:lang w:val="fr-CA" w:eastAsia="fr-CA"/>
              </w:rPr>
            </w:pPr>
            <w:r w:rsidRPr="00D57B7E">
              <w:rPr>
                <w:sz w:val="18"/>
                <w:szCs w:val="18"/>
                <w:lang w:val="fr-CA" w:eastAsia="fr-CA"/>
              </w:rPr>
              <w:t>17 / 14%</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2F7674BE" w14:textId="77777777" w:rsidR="00C82ADA" w:rsidRPr="00D57B7E" w:rsidRDefault="00C82ADA" w:rsidP="00D6614A">
            <w:pPr>
              <w:pStyle w:val="TableData"/>
              <w:rPr>
                <w:sz w:val="18"/>
                <w:szCs w:val="18"/>
              </w:rPr>
            </w:pPr>
            <w:r w:rsidRPr="00D57B7E">
              <w:rPr>
                <w:sz w:val="18"/>
                <w:szCs w:val="18"/>
              </w:rPr>
              <w:t>12</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6E696793" w14:textId="77777777" w:rsidR="00C82ADA" w:rsidRPr="00D57B7E" w:rsidRDefault="00C82ADA" w:rsidP="00D6614A">
            <w:pPr>
              <w:pStyle w:val="TableData"/>
              <w:rPr>
                <w:sz w:val="18"/>
                <w:szCs w:val="18"/>
              </w:rPr>
            </w:pPr>
            <w:r w:rsidRPr="00D57B7E">
              <w:rPr>
                <w:sz w:val="18"/>
                <w:szCs w:val="18"/>
              </w:rPr>
              <w:t>15</w:t>
            </w:r>
          </w:p>
        </w:tc>
      </w:tr>
      <w:tr w:rsidR="00C82ADA" w:rsidRPr="00D57B7E" w14:paraId="224D259A"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032AA7DA" w14:textId="77777777" w:rsidR="00C82ADA" w:rsidRPr="00D57B7E" w:rsidRDefault="00C82ADA" w:rsidP="00D6614A">
            <w:pPr>
              <w:pStyle w:val="TableText"/>
              <w:rPr>
                <w:sz w:val="18"/>
                <w:szCs w:val="18"/>
              </w:rPr>
            </w:pPr>
            <w:r w:rsidRPr="00D57B7E">
              <w:rPr>
                <w:sz w:val="18"/>
                <w:szCs w:val="18"/>
              </w:rPr>
              <w:t>Per Capita Total Annual Health Expend (USD)</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6760C4C"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49C278A2" w14:textId="77777777" w:rsidR="00C82ADA" w:rsidRPr="00D57B7E" w:rsidRDefault="00C82ADA" w:rsidP="00D6614A">
            <w:pPr>
              <w:pStyle w:val="TableData"/>
              <w:rPr>
                <w:sz w:val="18"/>
                <w:szCs w:val="18"/>
              </w:rPr>
            </w:pPr>
            <w:r w:rsidRPr="00D57B7E">
              <w:rPr>
                <w:sz w:val="18"/>
                <w:szCs w:val="18"/>
              </w:rPr>
              <w:t>NA</w:t>
            </w:r>
          </w:p>
        </w:tc>
        <w:tc>
          <w:tcPr>
            <w:tcW w:w="1134" w:type="dxa"/>
            <w:tcBorders>
              <w:top w:val="single" w:sz="4" w:space="0" w:color="auto"/>
              <w:left w:val="single" w:sz="4" w:space="0" w:color="auto"/>
              <w:bottom w:val="single" w:sz="4" w:space="0" w:color="auto"/>
              <w:right w:val="single" w:sz="4" w:space="0" w:color="auto"/>
            </w:tcBorders>
          </w:tcPr>
          <w:p w14:paraId="449AB219" w14:textId="77777777" w:rsidR="00C82ADA" w:rsidRPr="00D57B7E" w:rsidRDefault="00C82ADA" w:rsidP="00D6614A">
            <w:pPr>
              <w:pStyle w:val="TableData"/>
              <w:rPr>
                <w:sz w:val="18"/>
                <w:szCs w:val="18"/>
              </w:rPr>
            </w:pPr>
            <w:r w:rsidRPr="00D57B7E">
              <w:rPr>
                <w:sz w:val="18"/>
                <w:szCs w:val="18"/>
              </w:rPr>
              <w:t>$ 39.10</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7DAF3B5A" w14:textId="77777777" w:rsidR="00C82ADA" w:rsidRPr="00D57B7E" w:rsidRDefault="00C82ADA" w:rsidP="00D6614A">
            <w:pPr>
              <w:pStyle w:val="TableData"/>
              <w:rPr>
                <w:sz w:val="18"/>
                <w:szCs w:val="18"/>
                <w:lang w:val="fr-CA" w:eastAsia="fr-CA"/>
              </w:rPr>
            </w:pPr>
            <w:r w:rsidRPr="00D57B7E">
              <w:rPr>
                <w:sz w:val="18"/>
                <w:szCs w:val="18"/>
                <w:lang w:val="fr-CA" w:eastAsia="fr-CA"/>
              </w:rPr>
              <w:t>$ NA</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4684D678" w14:textId="77777777" w:rsidR="00C82ADA" w:rsidRPr="00D57B7E" w:rsidRDefault="00C82ADA" w:rsidP="00D6614A">
            <w:pPr>
              <w:pStyle w:val="TableData"/>
              <w:ind w:right="27"/>
              <w:rPr>
                <w:sz w:val="18"/>
                <w:szCs w:val="18"/>
              </w:rPr>
            </w:pPr>
            <w:r w:rsidRPr="00D57B7E">
              <w:rPr>
                <w:sz w:val="18"/>
                <w:szCs w:val="18"/>
              </w:rPr>
              <w:t>$ 42.00</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71248D49" w14:textId="77777777" w:rsidR="00C82ADA" w:rsidRPr="00D57B7E" w:rsidRDefault="00C82ADA" w:rsidP="00D6614A">
            <w:pPr>
              <w:pStyle w:val="TableData"/>
              <w:rPr>
                <w:sz w:val="18"/>
                <w:szCs w:val="18"/>
              </w:rPr>
            </w:pPr>
            <w:r w:rsidRPr="00D57B7E">
              <w:rPr>
                <w:sz w:val="18"/>
                <w:szCs w:val="18"/>
              </w:rPr>
              <w:t>$ 45.00</w:t>
            </w:r>
          </w:p>
        </w:tc>
      </w:tr>
      <w:tr w:rsidR="00C82ADA" w:rsidRPr="00D57B7E" w14:paraId="4821BAE4"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04A856FF" w14:textId="77777777" w:rsidR="00C82ADA" w:rsidRPr="00D57B7E" w:rsidRDefault="00C82ADA" w:rsidP="00D6614A">
            <w:pPr>
              <w:pStyle w:val="TableText"/>
              <w:rPr>
                <w:sz w:val="18"/>
                <w:szCs w:val="18"/>
              </w:rPr>
            </w:pPr>
            <w:r w:rsidRPr="00D57B7E">
              <w:rPr>
                <w:sz w:val="18"/>
                <w:szCs w:val="18"/>
              </w:rPr>
              <w:t>% Population Covered by CBHI</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91E2424" w14:textId="77777777" w:rsidR="00C82ADA" w:rsidRPr="00D57B7E" w:rsidRDefault="00C82ADA" w:rsidP="00D6614A">
            <w:pPr>
              <w:pStyle w:val="TableData"/>
              <w:rPr>
                <w:sz w:val="18"/>
                <w:szCs w:val="18"/>
              </w:rPr>
            </w:pP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245D5910" w14:textId="77777777" w:rsidR="00C82ADA" w:rsidRPr="00D57B7E" w:rsidRDefault="00C82ADA" w:rsidP="00D6614A">
            <w:pPr>
              <w:pStyle w:val="TableData"/>
              <w:rPr>
                <w:sz w:val="18"/>
                <w:szCs w:val="18"/>
              </w:rPr>
            </w:pPr>
            <w:r w:rsidRPr="00D57B7E">
              <w:rPr>
                <w:sz w:val="18"/>
                <w:szCs w:val="18"/>
              </w:rPr>
              <w:t>12</w:t>
            </w:r>
          </w:p>
        </w:tc>
        <w:tc>
          <w:tcPr>
            <w:tcW w:w="1134" w:type="dxa"/>
            <w:tcBorders>
              <w:top w:val="single" w:sz="4" w:space="0" w:color="auto"/>
              <w:left w:val="single" w:sz="4" w:space="0" w:color="auto"/>
              <w:bottom w:val="single" w:sz="4" w:space="0" w:color="auto"/>
              <w:right w:val="single" w:sz="4" w:space="0" w:color="auto"/>
            </w:tcBorders>
          </w:tcPr>
          <w:p w14:paraId="2C2E8871" w14:textId="77777777" w:rsidR="00C82ADA" w:rsidRPr="00D57B7E" w:rsidRDefault="00C82ADA" w:rsidP="00D6614A">
            <w:pPr>
              <w:pStyle w:val="TableData"/>
              <w:rPr>
                <w:sz w:val="18"/>
                <w:szCs w:val="18"/>
              </w:rPr>
            </w:pPr>
            <w:r w:rsidRPr="00D57B7E">
              <w:rPr>
                <w:sz w:val="18"/>
                <w:szCs w:val="18"/>
              </w:rPr>
              <w:t>91</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1035116C" w14:textId="77777777" w:rsidR="00C82ADA" w:rsidRPr="00D57B7E" w:rsidRDefault="00C82ADA" w:rsidP="00D6614A">
            <w:pPr>
              <w:pStyle w:val="TableData"/>
              <w:rPr>
                <w:sz w:val="18"/>
                <w:szCs w:val="18"/>
                <w:lang w:val="fr-CA" w:eastAsia="fr-CA"/>
              </w:rPr>
            </w:pPr>
            <w:r w:rsidRPr="00D57B7E">
              <w:rPr>
                <w:sz w:val="18"/>
                <w:szCs w:val="18"/>
                <w:lang w:val="fr-CA" w:eastAsia="fr-CA"/>
              </w:rPr>
              <w:t>76.3%</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hideMark/>
          </w:tcPr>
          <w:p w14:paraId="5EEA22D1" w14:textId="77777777" w:rsidR="00C82ADA" w:rsidRPr="00D57B7E" w:rsidRDefault="00C82ADA" w:rsidP="00D6614A">
            <w:pPr>
              <w:pStyle w:val="TableData"/>
              <w:rPr>
                <w:sz w:val="18"/>
                <w:szCs w:val="18"/>
              </w:rPr>
            </w:pPr>
            <w:r w:rsidRPr="00D57B7E">
              <w:rPr>
                <w:sz w:val="18"/>
                <w:szCs w:val="18"/>
              </w:rPr>
              <w:t>91</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574689CF" w14:textId="77777777" w:rsidR="00C82ADA" w:rsidRPr="00D57B7E" w:rsidRDefault="00C82ADA" w:rsidP="00D6614A">
            <w:pPr>
              <w:pStyle w:val="TableData"/>
              <w:rPr>
                <w:sz w:val="18"/>
                <w:szCs w:val="18"/>
              </w:rPr>
            </w:pPr>
            <w:r w:rsidRPr="00D57B7E">
              <w:rPr>
                <w:sz w:val="18"/>
                <w:szCs w:val="18"/>
              </w:rPr>
              <w:t>91</w:t>
            </w:r>
          </w:p>
        </w:tc>
      </w:tr>
      <w:tr w:rsidR="00C82ADA" w:rsidRPr="00D57B7E" w14:paraId="6EA2C273" w14:textId="77777777" w:rsidTr="000E4BB2">
        <w:tc>
          <w:tcPr>
            <w:tcW w:w="2518"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hideMark/>
          </w:tcPr>
          <w:p w14:paraId="510B9DDC" w14:textId="77777777" w:rsidR="00C82ADA" w:rsidRPr="00235ACC" w:rsidRDefault="00C82ADA" w:rsidP="00D6614A">
            <w:pPr>
              <w:pStyle w:val="TableText"/>
              <w:rPr>
                <w:sz w:val="18"/>
                <w:szCs w:val="18"/>
                <w:lang w:val="fr-BE"/>
              </w:rPr>
            </w:pPr>
            <w:r w:rsidRPr="00235ACC">
              <w:rPr>
                <w:sz w:val="18"/>
                <w:szCs w:val="18"/>
                <w:lang w:val="fr-BE"/>
              </w:rPr>
              <w:t>Doctor / population ratio</w:t>
            </w:r>
          </w:p>
          <w:p w14:paraId="45B3E361" w14:textId="77777777" w:rsidR="00C82ADA" w:rsidRPr="00235ACC" w:rsidRDefault="00C82ADA" w:rsidP="00D6614A">
            <w:pPr>
              <w:pStyle w:val="TableText"/>
              <w:rPr>
                <w:sz w:val="18"/>
                <w:szCs w:val="18"/>
                <w:lang w:val="fr-BE"/>
              </w:rPr>
            </w:pPr>
            <w:r w:rsidRPr="00235ACC">
              <w:rPr>
                <w:sz w:val="18"/>
                <w:szCs w:val="18"/>
                <w:lang w:val="fr-BE"/>
              </w:rPr>
              <w:t>Nurse / population ratio</w:t>
            </w:r>
          </w:p>
          <w:p w14:paraId="2126CDA4" w14:textId="77777777" w:rsidR="00C82ADA" w:rsidRPr="00D57B7E" w:rsidRDefault="00C82ADA" w:rsidP="00D6614A">
            <w:pPr>
              <w:pStyle w:val="TableText"/>
              <w:rPr>
                <w:sz w:val="18"/>
                <w:szCs w:val="18"/>
              </w:rPr>
            </w:pPr>
            <w:r w:rsidRPr="00D57B7E">
              <w:rPr>
                <w:sz w:val="18"/>
                <w:szCs w:val="18"/>
              </w:rPr>
              <w:t>Midw / population ratio</w:t>
            </w:r>
          </w:p>
        </w:tc>
        <w:tc>
          <w:tcPr>
            <w:tcW w:w="992"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8ABD867" w14:textId="77777777" w:rsidR="00C82ADA" w:rsidRPr="00D57B7E" w:rsidRDefault="00C82ADA" w:rsidP="00D6614A">
            <w:pPr>
              <w:pStyle w:val="TableText"/>
              <w:jc w:val="right"/>
              <w:rPr>
                <w:sz w:val="18"/>
                <w:szCs w:val="18"/>
              </w:rPr>
            </w:pPr>
            <w:r w:rsidRPr="00D57B7E">
              <w:rPr>
                <w:sz w:val="18"/>
                <w:szCs w:val="18"/>
              </w:rPr>
              <w:t>1 / 75,000</w:t>
            </w:r>
          </w:p>
          <w:p w14:paraId="2399E0BB" w14:textId="77777777" w:rsidR="00C82ADA" w:rsidRPr="00D57B7E" w:rsidRDefault="00C82ADA" w:rsidP="00D6614A">
            <w:pPr>
              <w:pStyle w:val="TableText"/>
              <w:jc w:val="right"/>
              <w:rPr>
                <w:sz w:val="18"/>
                <w:szCs w:val="18"/>
              </w:rPr>
            </w:pPr>
          </w:p>
          <w:p w14:paraId="614F1C54" w14:textId="77777777" w:rsidR="00C82ADA" w:rsidRPr="00D57B7E" w:rsidRDefault="00C82ADA" w:rsidP="00D6614A">
            <w:pPr>
              <w:pStyle w:val="TableText"/>
              <w:jc w:val="right"/>
              <w:rPr>
                <w:sz w:val="18"/>
                <w:szCs w:val="18"/>
              </w:rPr>
            </w:pPr>
            <w:r w:rsidRPr="00D57B7E">
              <w:rPr>
                <w:sz w:val="18"/>
                <w:szCs w:val="18"/>
              </w:rPr>
              <w:t>1 / 6,250</w:t>
            </w:r>
          </w:p>
          <w:p w14:paraId="32FEBDC6" w14:textId="77777777" w:rsidR="00C82ADA" w:rsidRPr="00D57B7E" w:rsidRDefault="00C82ADA" w:rsidP="00D6614A">
            <w:pPr>
              <w:pStyle w:val="TableText"/>
              <w:jc w:val="right"/>
              <w:rPr>
                <w:sz w:val="18"/>
                <w:szCs w:val="18"/>
              </w:rPr>
            </w:pPr>
            <w:r w:rsidRPr="00D57B7E">
              <w:rPr>
                <w:sz w:val="18"/>
                <w:szCs w:val="18"/>
              </w:rPr>
              <w:t>NA</w:t>
            </w:r>
          </w:p>
        </w:tc>
        <w:tc>
          <w:tcPr>
            <w:tcW w:w="993"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1C3270C" w14:textId="77777777" w:rsidR="00C82ADA" w:rsidRPr="00D57B7E" w:rsidRDefault="00C82ADA" w:rsidP="00D6614A">
            <w:pPr>
              <w:pStyle w:val="TableText"/>
              <w:jc w:val="right"/>
              <w:rPr>
                <w:sz w:val="18"/>
                <w:szCs w:val="18"/>
              </w:rPr>
            </w:pPr>
            <w:r w:rsidRPr="00D57B7E">
              <w:rPr>
                <w:sz w:val="18"/>
                <w:szCs w:val="18"/>
              </w:rPr>
              <w:t>1 / 50,000</w:t>
            </w:r>
          </w:p>
          <w:p w14:paraId="66BDFA8F" w14:textId="77777777" w:rsidR="00C82ADA" w:rsidRPr="00D57B7E" w:rsidRDefault="00C82ADA" w:rsidP="00D6614A">
            <w:pPr>
              <w:pStyle w:val="TableText"/>
              <w:jc w:val="right"/>
              <w:rPr>
                <w:sz w:val="18"/>
                <w:szCs w:val="18"/>
              </w:rPr>
            </w:pPr>
          </w:p>
          <w:p w14:paraId="21421BE3" w14:textId="77777777" w:rsidR="00C82ADA" w:rsidRPr="00D57B7E" w:rsidRDefault="00C82ADA" w:rsidP="00D6614A">
            <w:pPr>
              <w:pStyle w:val="TableText"/>
              <w:jc w:val="right"/>
              <w:rPr>
                <w:sz w:val="18"/>
                <w:szCs w:val="18"/>
              </w:rPr>
            </w:pPr>
            <w:r w:rsidRPr="00D57B7E">
              <w:rPr>
                <w:sz w:val="18"/>
                <w:szCs w:val="18"/>
              </w:rPr>
              <w:t>1 / 3,900</w:t>
            </w:r>
          </w:p>
          <w:p w14:paraId="0034A870" w14:textId="77777777" w:rsidR="00C82ADA" w:rsidRPr="00D57B7E" w:rsidRDefault="00C82ADA" w:rsidP="00D6614A">
            <w:pPr>
              <w:pStyle w:val="TableText"/>
              <w:jc w:val="right"/>
              <w:rPr>
                <w:sz w:val="18"/>
                <w:szCs w:val="18"/>
              </w:rPr>
            </w:pPr>
            <w:r w:rsidRPr="00D57B7E">
              <w:rPr>
                <w:sz w:val="18"/>
                <w:szCs w:val="18"/>
              </w:rPr>
              <w:t>NA</w:t>
            </w:r>
          </w:p>
        </w:tc>
        <w:tc>
          <w:tcPr>
            <w:tcW w:w="1134" w:type="dxa"/>
            <w:tcBorders>
              <w:top w:val="single" w:sz="4" w:space="0" w:color="auto"/>
              <w:left w:val="single" w:sz="4" w:space="0" w:color="auto"/>
              <w:bottom w:val="single" w:sz="4" w:space="0" w:color="auto"/>
              <w:right w:val="single" w:sz="4" w:space="0" w:color="auto"/>
            </w:tcBorders>
          </w:tcPr>
          <w:p w14:paraId="7F2E8369" w14:textId="77777777" w:rsidR="00C82ADA" w:rsidRPr="00D57B7E" w:rsidRDefault="00C82ADA" w:rsidP="00D6614A">
            <w:pPr>
              <w:pStyle w:val="TableText"/>
              <w:jc w:val="right"/>
              <w:rPr>
                <w:sz w:val="18"/>
                <w:szCs w:val="18"/>
              </w:rPr>
            </w:pPr>
            <w:r w:rsidRPr="00D57B7E">
              <w:rPr>
                <w:sz w:val="18"/>
                <w:szCs w:val="18"/>
              </w:rPr>
              <w:t>1 / 16,001</w:t>
            </w:r>
          </w:p>
          <w:p w14:paraId="3674523A" w14:textId="77777777" w:rsidR="00C82ADA" w:rsidRPr="00D57B7E" w:rsidRDefault="00C82ADA" w:rsidP="00D6614A">
            <w:pPr>
              <w:pStyle w:val="TableText"/>
              <w:jc w:val="right"/>
              <w:rPr>
                <w:sz w:val="18"/>
                <w:szCs w:val="18"/>
              </w:rPr>
            </w:pPr>
          </w:p>
          <w:p w14:paraId="27833F55" w14:textId="77777777" w:rsidR="00C82ADA" w:rsidRPr="00D57B7E" w:rsidRDefault="00C82ADA" w:rsidP="00D6614A">
            <w:pPr>
              <w:pStyle w:val="TableText"/>
              <w:jc w:val="right"/>
              <w:rPr>
                <w:sz w:val="18"/>
                <w:szCs w:val="18"/>
              </w:rPr>
            </w:pPr>
            <w:r w:rsidRPr="00D57B7E">
              <w:rPr>
                <w:sz w:val="18"/>
                <w:szCs w:val="18"/>
              </w:rPr>
              <w:t>1 / 1,291</w:t>
            </w:r>
          </w:p>
          <w:p w14:paraId="7121658F" w14:textId="77777777" w:rsidR="00C82ADA" w:rsidRPr="00D57B7E" w:rsidRDefault="00C82ADA" w:rsidP="00D6614A">
            <w:pPr>
              <w:pStyle w:val="TableText"/>
              <w:jc w:val="right"/>
              <w:rPr>
                <w:sz w:val="18"/>
                <w:szCs w:val="18"/>
              </w:rPr>
            </w:pPr>
            <w:r w:rsidRPr="00D57B7E">
              <w:rPr>
                <w:sz w:val="18"/>
                <w:szCs w:val="18"/>
              </w:rPr>
              <w:t>1 / 66,749</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tcPr>
          <w:p w14:paraId="29421C4E" w14:textId="77777777" w:rsidR="00C82ADA" w:rsidRPr="00D57B7E" w:rsidRDefault="00C82ADA" w:rsidP="00D6614A">
            <w:pPr>
              <w:pStyle w:val="TableText"/>
              <w:jc w:val="right"/>
              <w:rPr>
                <w:sz w:val="18"/>
                <w:szCs w:val="18"/>
              </w:rPr>
            </w:pPr>
            <w:r w:rsidRPr="00D57B7E">
              <w:rPr>
                <w:sz w:val="18"/>
                <w:szCs w:val="18"/>
              </w:rPr>
              <w:t>1 /10</w:t>
            </w:r>
            <w:r w:rsidR="00B77C17">
              <w:rPr>
                <w:sz w:val="18"/>
                <w:szCs w:val="18"/>
              </w:rPr>
              <w:t>,</w:t>
            </w:r>
            <w:r w:rsidRPr="00D57B7E">
              <w:rPr>
                <w:sz w:val="18"/>
                <w:szCs w:val="18"/>
              </w:rPr>
              <w:t>055</w:t>
            </w:r>
          </w:p>
          <w:p w14:paraId="6844B1D4" w14:textId="77777777" w:rsidR="00C82ADA" w:rsidRPr="00D57B7E" w:rsidRDefault="00C82ADA" w:rsidP="00D6614A">
            <w:pPr>
              <w:pStyle w:val="TableText"/>
              <w:jc w:val="right"/>
              <w:rPr>
                <w:sz w:val="18"/>
                <w:szCs w:val="18"/>
              </w:rPr>
            </w:pPr>
          </w:p>
          <w:p w14:paraId="2E66F586" w14:textId="77777777" w:rsidR="00C82ADA" w:rsidRPr="00D57B7E" w:rsidRDefault="00C82ADA" w:rsidP="00D6614A">
            <w:pPr>
              <w:pStyle w:val="TableText"/>
              <w:jc w:val="right"/>
              <w:rPr>
                <w:sz w:val="18"/>
                <w:szCs w:val="18"/>
              </w:rPr>
            </w:pPr>
            <w:r w:rsidRPr="00D57B7E">
              <w:rPr>
                <w:sz w:val="18"/>
                <w:szCs w:val="18"/>
              </w:rPr>
              <w:t>1 / 1</w:t>
            </w:r>
            <w:r w:rsidR="00B77C17">
              <w:rPr>
                <w:sz w:val="18"/>
                <w:szCs w:val="18"/>
              </w:rPr>
              <w:t>,</w:t>
            </w:r>
            <w:r w:rsidRPr="00D57B7E">
              <w:rPr>
                <w:sz w:val="18"/>
                <w:szCs w:val="18"/>
              </w:rPr>
              <w:t>142</w:t>
            </w:r>
          </w:p>
          <w:p w14:paraId="3EE5D18C" w14:textId="77777777" w:rsidR="00C82ADA" w:rsidRPr="00D57B7E" w:rsidRDefault="00C82ADA" w:rsidP="00D6614A">
            <w:pPr>
              <w:pStyle w:val="TableText"/>
              <w:jc w:val="right"/>
              <w:rPr>
                <w:sz w:val="18"/>
                <w:szCs w:val="18"/>
              </w:rPr>
            </w:pPr>
            <w:r w:rsidRPr="00D57B7E">
              <w:rPr>
                <w:sz w:val="18"/>
                <w:szCs w:val="18"/>
              </w:rPr>
              <w:t xml:space="preserve"> 1 / 4</w:t>
            </w:r>
            <w:r w:rsidR="00B77C17">
              <w:rPr>
                <w:sz w:val="18"/>
                <w:szCs w:val="18"/>
              </w:rPr>
              <w:t>,</w:t>
            </w:r>
            <w:r w:rsidRPr="00D57B7E">
              <w:rPr>
                <w:sz w:val="18"/>
                <w:szCs w:val="18"/>
              </w:rPr>
              <w:t xml:space="preserve">037 </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9" w:type="dxa"/>
              <w:left w:w="58" w:type="dxa"/>
              <w:bottom w:w="29" w:type="dxa"/>
              <w:right w:w="58" w:type="dxa"/>
            </w:tcMar>
          </w:tcPr>
          <w:p w14:paraId="11A4C6B9" w14:textId="77777777" w:rsidR="00C82ADA" w:rsidRPr="00D57B7E" w:rsidRDefault="00C82ADA" w:rsidP="00D6614A">
            <w:pPr>
              <w:pStyle w:val="TableText"/>
              <w:jc w:val="right"/>
              <w:rPr>
                <w:sz w:val="18"/>
                <w:szCs w:val="18"/>
              </w:rPr>
            </w:pPr>
            <w:r w:rsidRPr="00D57B7E">
              <w:rPr>
                <w:sz w:val="18"/>
                <w:szCs w:val="18"/>
              </w:rPr>
              <w:t>1 / 13,748</w:t>
            </w:r>
          </w:p>
          <w:p w14:paraId="79685908" w14:textId="77777777" w:rsidR="00C82ADA" w:rsidRPr="00D57B7E" w:rsidRDefault="00C82ADA" w:rsidP="00D6614A">
            <w:pPr>
              <w:pStyle w:val="TableText"/>
              <w:jc w:val="right"/>
              <w:rPr>
                <w:sz w:val="18"/>
                <w:szCs w:val="18"/>
              </w:rPr>
            </w:pPr>
          </w:p>
          <w:p w14:paraId="332C8018" w14:textId="77777777" w:rsidR="00C82ADA" w:rsidRPr="00D57B7E" w:rsidRDefault="00C82ADA" w:rsidP="00D6614A">
            <w:pPr>
              <w:pStyle w:val="TableText"/>
              <w:jc w:val="right"/>
              <w:rPr>
                <w:sz w:val="18"/>
                <w:szCs w:val="18"/>
              </w:rPr>
            </w:pPr>
            <w:r w:rsidRPr="00D57B7E">
              <w:rPr>
                <w:sz w:val="18"/>
                <w:szCs w:val="18"/>
              </w:rPr>
              <w:t>1 / 1,291</w:t>
            </w:r>
          </w:p>
          <w:p w14:paraId="4D3AD9AE" w14:textId="77777777" w:rsidR="00C82ADA" w:rsidRPr="00D57B7E" w:rsidRDefault="00C82ADA" w:rsidP="00D6614A">
            <w:pPr>
              <w:pStyle w:val="TableText"/>
              <w:jc w:val="right"/>
              <w:rPr>
                <w:sz w:val="18"/>
                <w:szCs w:val="18"/>
              </w:rPr>
            </w:pPr>
            <w:r w:rsidRPr="00D57B7E">
              <w:rPr>
                <w:sz w:val="18"/>
                <w:szCs w:val="18"/>
              </w:rPr>
              <w:t>1 / 45,000</w:t>
            </w:r>
          </w:p>
        </w:tc>
        <w:tc>
          <w:tcPr>
            <w:tcW w:w="1134"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5BDD48E" w14:textId="77777777" w:rsidR="00C82ADA" w:rsidRPr="00D57B7E" w:rsidRDefault="00C82ADA" w:rsidP="00D6614A">
            <w:pPr>
              <w:pStyle w:val="TableText"/>
              <w:jc w:val="right"/>
              <w:rPr>
                <w:sz w:val="18"/>
                <w:szCs w:val="18"/>
              </w:rPr>
            </w:pPr>
            <w:r w:rsidRPr="00D57B7E">
              <w:rPr>
                <w:sz w:val="18"/>
                <w:szCs w:val="18"/>
              </w:rPr>
              <w:t>1 / 11,993</w:t>
            </w:r>
          </w:p>
          <w:p w14:paraId="3E903E74" w14:textId="77777777" w:rsidR="00C82ADA" w:rsidRPr="00D57B7E" w:rsidRDefault="00C82ADA" w:rsidP="00D6614A">
            <w:pPr>
              <w:pStyle w:val="TableText"/>
              <w:jc w:val="right"/>
              <w:rPr>
                <w:sz w:val="18"/>
                <w:szCs w:val="18"/>
              </w:rPr>
            </w:pPr>
          </w:p>
          <w:p w14:paraId="3EB8AD13" w14:textId="77777777" w:rsidR="00C82ADA" w:rsidRPr="00D57B7E" w:rsidRDefault="00C82ADA" w:rsidP="00D6614A">
            <w:pPr>
              <w:pStyle w:val="TableText"/>
              <w:jc w:val="right"/>
              <w:rPr>
                <w:sz w:val="18"/>
                <w:szCs w:val="18"/>
              </w:rPr>
            </w:pPr>
            <w:r w:rsidRPr="00D57B7E">
              <w:rPr>
                <w:sz w:val="18"/>
                <w:szCs w:val="18"/>
              </w:rPr>
              <w:t>1 / 1,000</w:t>
            </w:r>
          </w:p>
          <w:p w14:paraId="4DD48FF0" w14:textId="77777777" w:rsidR="00C82ADA" w:rsidRPr="00D57B7E" w:rsidRDefault="00C82ADA" w:rsidP="00D6614A">
            <w:pPr>
              <w:pStyle w:val="TableText"/>
              <w:jc w:val="right"/>
              <w:rPr>
                <w:sz w:val="18"/>
                <w:szCs w:val="18"/>
              </w:rPr>
            </w:pPr>
            <w:r w:rsidRPr="00D57B7E">
              <w:rPr>
                <w:sz w:val="18"/>
                <w:szCs w:val="18"/>
              </w:rPr>
              <w:t>1 / 25,000</w:t>
            </w:r>
          </w:p>
        </w:tc>
      </w:tr>
    </w:tbl>
    <w:p w14:paraId="750AB4EE" w14:textId="77777777" w:rsidR="00C82ADA" w:rsidRPr="005D77FB" w:rsidRDefault="00C82ADA" w:rsidP="00C82ADA">
      <w:pPr>
        <w:pStyle w:val="TableNote"/>
        <w:spacing w:before="0"/>
        <w:rPr>
          <w:sz w:val="14"/>
          <w:szCs w:val="14"/>
        </w:rPr>
      </w:pPr>
      <w:r w:rsidRPr="005D77FB">
        <w:rPr>
          <w:sz w:val="14"/>
          <w:szCs w:val="14"/>
        </w:rPr>
        <w:t>* Note</w:t>
      </w:r>
      <w:r w:rsidRPr="005D77FB">
        <w:rPr>
          <w:b/>
          <w:sz w:val="14"/>
          <w:szCs w:val="14"/>
        </w:rPr>
        <w:t>:</w:t>
      </w:r>
      <w:r w:rsidRPr="005D77FB">
        <w:rPr>
          <w:sz w:val="14"/>
          <w:szCs w:val="14"/>
        </w:rPr>
        <w:t xml:space="preserve"> For Impact indicators the recent DHS (2014-15) has been used. HMIS figures have been used for outcome and output indicators in the various sections of the document. Other figures come from annual reports of various </w:t>
      </w:r>
      <w:r w:rsidR="005F610C" w:rsidRPr="005D77FB">
        <w:rPr>
          <w:sz w:val="14"/>
          <w:szCs w:val="14"/>
        </w:rPr>
        <w:t>MOH</w:t>
      </w:r>
      <w:r w:rsidRPr="005D77FB">
        <w:rPr>
          <w:sz w:val="14"/>
          <w:szCs w:val="14"/>
        </w:rPr>
        <w:t xml:space="preserve"> departments / units.</w:t>
      </w:r>
    </w:p>
    <w:p w14:paraId="36CBF1BE" w14:textId="77777777" w:rsidR="00C82ADA" w:rsidRPr="005D77FB" w:rsidRDefault="00C82ADA" w:rsidP="00C82ADA">
      <w:pPr>
        <w:pStyle w:val="TableNote"/>
        <w:spacing w:before="0"/>
        <w:rPr>
          <w:sz w:val="14"/>
          <w:szCs w:val="14"/>
        </w:rPr>
      </w:pPr>
      <w:r w:rsidRPr="005D77FB">
        <w:rPr>
          <w:sz w:val="14"/>
          <w:szCs w:val="14"/>
        </w:rPr>
        <w:t>** The HSSP III document (page 4) gives as MDG target for 2015 a value of 30/1000LB, while DHS 2014/15 gives a result value of 50/1000LB, hence the conclusion in the text that this MDG has not been achieved.</w:t>
      </w:r>
    </w:p>
    <w:p w14:paraId="4905D36D" w14:textId="77777777" w:rsidR="007D0168" w:rsidRDefault="007D0168" w:rsidP="00C82ADA">
      <w:pPr>
        <w:widowControl/>
        <w:suppressAutoHyphens w:val="0"/>
        <w:spacing w:before="0" w:after="0" w:line="240" w:lineRule="auto"/>
        <w:jc w:val="both"/>
        <w:rPr>
          <w:rFonts w:eastAsia="Calibri" w:cs="Arial"/>
          <w:kern w:val="0"/>
          <w:szCs w:val="20"/>
          <w:lang w:val="en-US"/>
        </w:rPr>
      </w:pPr>
    </w:p>
    <w:p w14:paraId="7F8CC86C" w14:textId="77777777" w:rsidR="00C82ADA" w:rsidRDefault="00C82ADA" w:rsidP="007D0168">
      <w:pPr>
        <w:widowControl/>
        <w:suppressAutoHyphens w:val="0"/>
        <w:spacing w:before="0" w:after="0" w:line="276" w:lineRule="auto"/>
        <w:jc w:val="both"/>
        <w:rPr>
          <w:rFonts w:eastAsia="Calibri" w:cs="Arial"/>
          <w:kern w:val="0"/>
          <w:szCs w:val="20"/>
          <w:lang w:val="en-US"/>
        </w:rPr>
      </w:pPr>
      <w:r w:rsidRPr="002E7E4D">
        <w:rPr>
          <w:rFonts w:eastAsia="Calibri" w:cs="Arial"/>
          <w:kern w:val="0"/>
          <w:szCs w:val="20"/>
          <w:lang w:val="en-US"/>
        </w:rPr>
        <w:t xml:space="preserve">For </w:t>
      </w:r>
      <w:r w:rsidR="00464F9C">
        <w:rPr>
          <w:rFonts w:eastAsia="Calibri" w:cs="Arial"/>
          <w:kern w:val="0"/>
          <w:szCs w:val="20"/>
          <w:lang w:val="en-US"/>
        </w:rPr>
        <w:t xml:space="preserve">more focused and effective </w:t>
      </w:r>
      <w:r w:rsidRPr="002E7E4D">
        <w:rPr>
          <w:rFonts w:eastAsia="Calibri" w:cs="Arial"/>
          <w:kern w:val="0"/>
          <w:szCs w:val="20"/>
          <w:lang w:val="en-US"/>
        </w:rPr>
        <w:t xml:space="preserve">follow-up in the framework of the Joint </w:t>
      </w:r>
      <w:r w:rsidR="00464F9C">
        <w:rPr>
          <w:rFonts w:eastAsia="Calibri" w:cs="Arial"/>
          <w:kern w:val="0"/>
          <w:szCs w:val="20"/>
          <w:lang w:val="en-US"/>
        </w:rPr>
        <w:t xml:space="preserve">Health </w:t>
      </w:r>
      <w:r w:rsidRPr="002E7E4D">
        <w:rPr>
          <w:rFonts w:eastAsia="Calibri" w:cs="Arial"/>
          <w:kern w:val="0"/>
          <w:szCs w:val="20"/>
          <w:lang w:val="en-US"/>
        </w:rPr>
        <w:t>Sector Reviews</w:t>
      </w:r>
      <w:r w:rsidR="00464F9C">
        <w:rPr>
          <w:rFonts w:eastAsia="Calibri" w:cs="Arial"/>
          <w:kern w:val="0"/>
          <w:szCs w:val="20"/>
          <w:lang w:val="en-US"/>
        </w:rPr>
        <w:t xml:space="preserve"> and with the dissolution of the Budget Support </w:t>
      </w:r>
      <w:r w:rsidR="000E4BB2">
        <w:rPr>
          <w:rFonts w:eastAsia="Calibri" w:cs="Arial"/>
          <w:kern w:val="0"/>
          <w:szCs w:val="20"/>
          <w:lang w:val="en-US"/>
        </w:rPr>
        <w:t>Harmonization</w:t>
      </w:r>
      <w:r w:rsidR="00464F9C">
        <w:rPr>
          <w:rFonts w:eastAsia="Calibri" w:cs="Arial"/>
          <w:kern w:val="0"/>
          <w:szCs w:val="20"/>
          <w:lang w:val="en-US"/>
        </w:rPr>
        <w:t xml:space="preserve"> Group and disappearance of CPAF indicators previously used as triggers by different budget support donors</w:t>
      </w:r>
      <w:r w:rsidRPr="002E7E4D">
        <w:rPr>
          <w:rFonts w:eastAsia="Calibri" w:cs="Arial"/>
          <w:kern w:val="0"/>
          <w:szCs w:val="20"/>
          <w:lang w:val="en-US"/>
        </w:rPr>
        <w:t xml:space="preserve">, a </w:t>
      </w:r>
      <w:r w:rsidR="00464F9C">
        <w:rPr>
          <w:rFonts w:eastAsia="Calibri" w:cs="Arial"/>
          <w:kern w:val="0"/>
          <w:szCs w:val="20"/>
          <w:lang w:val="en-US"/>
        </w:rPr>
        <w:t>selection</w:t>
      </w:r>
      <w:r w:rsidR="00464F9C" w:rsidRPr="002E7E4D">
        <w:rPr>
          <w:rFonts w:eastAsia="Calibri" w:cs="Arial"/>
          <w:kern w:val="0"/>
          <w:szCs w:val="20"/>
          <w:lang w:val="en-US"/>
        </w:rPr>
        <w:t xml:space="preserve"> </w:t>
      </w:r>
      <w:r w:rsidRPr="002E7E4D">
        <w:rPr>
          <w:rFonts w:eastAsia="Calibri" w:cs="Arial"/>
          <w:kern w:val="0"/>
          <w:szCs w:val="20"/>
          <w:lang w:val="en-US"/>
        </w:rPr>
        <w:t xml:space="preserve">of ten </w:t>
      </w:r>
      <w:r w:rsidR="005D77FB">
        <w:rPr>
          <w:rFonts w:eastAsia="Calibri" w:cs="Arial"/>
          <w:kern w:val="0"/>
          <w:szCs w:val="20"/>
          <w:lang w:val="en-US"/>
        </w:rPr>
        <w:t xml:space="preserve">high level </w:t>
      </w:r>
      <w:r w:rsidRPr="002E7E4D">
        <w:rPr>
          <w:rFonts w:eastAsia="Calibri" w:cs="Arial"/>
          <w:kern w:val="0"/>
          <w:szCs w:val="20"/>
          <w:lang w:val="en-US"/>
        </w:rPr>
        <w:t xml:space="preserve">indicators have been </w:t>
      </w:r>
      <w:r w:rsidR="00464F9C">
        <w:rPr>
          <w:rFonts w:eastAsia="Calibri" w:cs="Arial"/>
          <w:kern w:val="0"/>
          <w:szCs w:val="20"/>
          <w:lang w:val="en-US"/>
        </w:rPr>
        <w:t>agreed upon between MoH and DPs</w:t>
      </w:r>
      <w:r w:rsidR="00464F9C" w:rsidRPr="002E7E4D">
        <w:rPr>
          <w:rFonts w:eastAsia="Calibri" w:cs="Arial"/>
          <w:kern w:val="0"/>
          <w:szCs w:val="20"/>
          <w:lang w:val="en-US"/>
        </w:rPr>
        <w:t xml:space="preserve"> </w:t>
      </w:r>
      <w:r w:rsidR="00464F9C">
        <w:rPr>
          <w:rFonts w:eastAsia="Calibri" w:cs="Arial"/>
          <w:kern w:val="0"/>
          <w:szCs w:val="20"/>
          <w:lang w:val="en-US"/>
        </w:rPr>
        <w:t>since 2013 (with some adjustments made in the list as from FY 2014/15):</w:t>
      </w:r>
      <w:r w:rsidRPr="002E7E4D">
        <w:rPr>
          <w:rFonts w:eastAsia="Calibri" w:cs="Arial"/>
          <w:kern w:val="0"/>
          <w:szCs w:val="20"/>
          <w:lang w:val="en-US"/>
        </w:rPr>
        <w:t xml:space="preserve"> </w:t>
      </w:r>
    </w:p>
    <w:p w14:paraId="56F1D08B" w14:textId="77777777" w:rsidR="00464F9C" w:rsidRPr="002D52C9" w:rsidRDefault="00464F9C" w:rsidP="003958D6">
      <w:pPr>
        <w:pStyle w:val="ListParagraph"/>
        <w:numPr>
          <w:ilvl w:val="0"/>
          <w:numId w:val="54"/>
        </w:numPr>
        <w:spacing w:line="276" w:lineRule="auto"/>
        <w:ind w:left="426" w:hanging="426"/>
        <w:jc w:val="both"/>
        <w:rPr>
          <w:rFonts w:ascii="Arial" w:hAnsi="Arial" w:cs="Arial"/>
          <w:sz w:val="20"/>
          <w:szCs w:val="20"/>
          <w:lang w:val="en-US"/>
        </w:rPr>
      </w:pPr>
      <w:r w:rsidRPr="002D52C9">
        <w:rPr>
          <w:rFonts w:ascii="Arial" w:hAnsi="Arial" w:cs="Arial"/>
          <w:sz w:val="20"/>
          <w:szCs w:val="20"/>
          <w:lang w:val="en-US"/>
        </w:rPr>
        <w:t>% of pregnant woman receiving four ANC standard visits</w:t>
      </w:r>
    </w:p>
    <w:p w14:paraId="15DA4156" w14:textId="77777777" w:rsidR="00464F9C" w:rsidRPr="002D52C9" w:rsidRDefault="00464F9C" w:rsidP="003958D6">
      <w:pPr>
        <w:pStyle w:val="ListParagraph"/>
        <w:numPr>
          <w:ilvl w:val="0"/>
          <w:numId w:val="54"/>
        </w:numPr>
        <w:spacing w:line="276" w:lineRule="auto"/>
        <w:ind w:left="426" w:hanging="426"/>
        <w:jc w:val="both"/>
        <w:rPr>
          <w:rFonts w:ascii="Arial" w:hAnsi="Arial" w:cs="Arial"/>
          <w:sz w:val="20"/>
          <w:szCs w:val="20"/>
          <w:lang w:val="en-US"/>
        </w:rPr>
      </w:pPr>
      <w:r w:rsidRPr="002D52C9">
        <w:rPr>
          <w:rFonts w:ascii="Arial" w:hAnsi="Arial" w:cs="Arial"/>
          <w:sz w:val="20"/>
          <w:szCs w:val="20"/>
          <w:lang w:val="en-US"/>
        </w:rPr>
        <w:t>% of deliveries in health facilities</w:t>
      </w:r>
    </w:p>
    <w:p w14:paraId="710935BD" w14:textId="77777777" w:rsidR="00464F9C" w:rsidRPr="002D52C9" w:rsidRDefault="00464F9C" w:rsidP="003958D6">
      <w:pPr>
        <w:pStyle w:val="ListParagraph"/>
        <w:numPr>
          <w:ilvl w:val="0"/>
          <w:numId w:val="54"/>
        </w:numPr>
        <w:spacing w:line="276" w:lineRule="auto"/>
        <w:ind w:left="426" w:hanging="426"/>
        <w:jc w:val="both"/>
        <w:rPr>
          <w:rFonts w:ascii="Arial" w:hAnsi="Arial" w:cs="Arial"/>
          <w:sz w:val="20"/>
          <w:szCs w:val="20"/>
          <w:lang w:val="en-US"/>
        </w:rPr>
      </w:pPr>
      <w:r w:rsidRPr="002D52C9">
        <w:rPr>
          <w:rFonts w:ascii="Arial" w:hAnsi="Arial" w:cs="Arial"/>
          <w:sz w:val="20"/>
          <w:szCs w:val="20"/>
          <w:lang w:val="en-US"/>
        </w:rPr>
        <w:t xml:space="preserve">Contraceptive </w:t>
      </w:r>
      <w:r w:rsidR="000E4BB2" w:rsidRPr="002D52C9">
        <w:rPr>
          <w:rFonts w:ascii="Arial" w:hAnsi="Arial" w:cs="Arial"/>
          <w:sz w:val="20"/>
          <w:szCs w:val="20"/>
          <w:lang w:val="en-US"/>
        </w:rPr>
        <w:t>utilization</w:t>
      </w:r>
      <w:r w:rsidRPr="002D52C9">
        <w:rPr>
          <w:rFonts w:ascii="Arial" w:hAnsi="Arial" w:cs="Arial"/>
          <w:sz w:val="20"/>
          <w:szCs w:val="20"/>
          <w:lang w:val="en-US"/>
        </w:rPr>
        <w:t xml:space="preserve"> rate with modern methods by women aged 15-49 years</w:t>
      </w:r>
    </w:p>
    <w:p w14:paraId="095F8807" w14:textId="77777777" w:rsidR="00464F9C" w:rsidRPr="002D52C9" w:rsidRDefault="00464F9C" w:rsidP="003958D6">
      <w:pPr>
        <w:pStyle w:val="ListParagraph"/>
        <w:numPr>
          <w:ilvl w:val="0"/>
          <w:numId w:val="54"/>
        </w:numPr>
        <w:spacing w:line="276" w:lineRule="auto"/>
        <w:ind w:left="426" w:hanging="426"/>
        <w:jc w:val="both"/>
        <w:rPr>
          <w:rFonts w:ascii="Arial" w:hAnsi="Arial" w:cs="Arial"/>
          <w:sz w:val="20"/>
          <w:szCs w:val="20"/>
          <w:lang w:val="en-US"/>
        </w:rPr>
      </w:pPr>
      <w:r w:rsidRPr="002D52C9">
        <w:rPr>
          <w:rFonts w:ascii="Arial" w:hAnsi="Arial" w:cs="Arial"/>
          <w:sz w:val="20"/>
          <w:szCs w:val="20"/>
          <w:lang w:val="en-US"/>
        </w:rPr>
        <w:t>Under 5 mortality rate by 1,000 live births</w:t>
      </w:r>
    </w:p>
    <w:p w14:paraId="30F22B77" w14:textId="77777777" w:rsidR="00464F9C" w:rsidRPr="002D52C9" w:rsidRDefault="00464F9C" w:rsidP="003958D6">
      <w:pPr>
        <w:pStyle w:val="ListParagraph"/>
        <w:numPr>
          <w:ilvl w:val="0"/>
          <w:numId w:val="54"/>
        </w:numPr>
        <w:spacing w:line="276" w:lineRule="auto"/>
        <w:ind w:left="426" w:hanging="426"/>
        <w:jc w:val="both"/>
        <w:rPr>
          <w:rFonts w:ascii="Arial" w:hAnsi="Arial" w:cs="Arial"/>
          <w:sz w:val="20"/>
          <w:szCs w:val="20"/>
          <w:lang w:val="en-US"/>
        </w:rPr>
      </w:pPr>
      <w:r w:rsidRPr="002D52C9">
        <w:rPr>
          <w:rFonts w:ascii="Arial" w:hAnsi="Arial" w:cs="Arial"/>
          <w:sz w:val="20"/>
          <w:szCs w:val="20"/>
          <w:lang w:val="en-US"/>
        </w:rPr>
        <w:t>Prevalence of underweight in children under 5 (6-59 months)</w:t>
      </w:r>
    </w:p>
    <w:p w14:paraId="557A538A" w14:textId="77777777" w:rsidR="00464F9C" w:rsidRPr="002D52C9" w:rsidRDefault="00464F9C" w:rsidP="003958D6">
      <w:pPr>
        <w:pStyle w:val="ListParagraph"/>
        <w:numPr>
          <w:ilvl w:val="0"/>
          <w:numId w:val="54"/>
        </w:numPr>
        <w:spacing w:line="276" w:lineRule="auto"/>
        <w:ind w:left="426" w:hanging="426"/>
        <w:jc w:val="both"/>
        <w:rPr>
          <w:rFonts w:ascii="Arial" w:hAnsi="Arial" w:cs="Arial"/>
          <w:sz w:val="20"/>
          <w:szCs w:val="20"/>
          <w:lang w:val="en-US"/>
        </w:rPr>
      </w:pPr>
      <w:r w:rsidRPr="002D52C9">
        <w:rPr>
          <w:rFonts w:ascii="Arial" w:hAnsi="Arial" w:cs="Arial"/>
          <w:sz w:val="20"/>
          <w:szCs w:val="20"/>
          <w:lang w:val="en-US"/>
        </w:rPr>
        <w:lastRenderedPageBreak/>
        <w:t>% of infants born of HIV infected mothers who are infected at 18 months</w:t>
      </w:r>
    </w:p>
    <w:p w14:paraId="50E3B0C5" w14:textId="77777777" w:rsidR="00464F9C" w:rsidRPr="002D52C9" w:rsidRDefault="00464F9C" w:rsidP="003958D6">
      <w:pPr>
        <w:pStyle w:val="ListParagraph"/>
        <w:numPr>
          <w:ilvl w:val="0"/>
          <w:numId w:val="54"/>
        </w:numPr>
        <w:spacing w:line="276" w:lineRule="auto"/>
        <w:ind w:left="426" w:hanging="426"/>
        <w:jc w:val="both"/>
        <w:rPr>
          <w:rFonts w:ascii="Arial" w:hAnsi="Arial" w:cs="Arial"/>
          <w:sz w:val="20"/>
          <w:szCs w:val="20"/>
          <w:lang w:val="en-US"/>
        </w:rPr>
      </w:pPr>
      <w:r w:rsidRPr="002D52C9">
        <w:rPr>
          <w:rFonts w:ascii="Arial" w:hAnsi="Arial" w:cs="Arial"/>
          <w:sz w:val="20"/>
          <w:szCs w:val="20"/>
          <w:lang w:val="en-US"/>
        </w:rPr>
        <w:t>% of HIV/ TB infected who receive both treatments</w:t>
      </w:r>
    </w:p>
    <w:p w14:paraId="4A015506" w14:textId="77777777" w:rsidR="00464F9C" w:rsidRPr="002D52C9" w:rsidRDefault="00464F9C" w:rsidP="003958D6">
      <w:pPr>
        <w:pStyle w:val="ListParagraph"/>
        <w:numPr>
          <w:ilvl w:val="0"/>
          <w:numId w:val="54"/>
        </w:numPr>
        <w:spacing w:line="276" w:lineRule="auto"/>
        <w:ind w:left="426" w:hanging="426"/>
        <w:jc w:val="both"/>
        <w:rPr>
          <w:rFonts w:ascii="Arial" w:hAnsi="Arial" w:cs="Arial"/>
          <w:sz w:val="20"/>
          <w:szCs w:val="20"/>
          <w:lang w:val="en-US"/>
        </w:rPr>
      </w:pPr>
      <w:r w:rsidRPr="002D52C9">
        <w:rPr>
          <w:rFonts w:ascii="Arial" w:hAnsi="Arial" w:cs="Arial"/>
          <w:sz w:val="20"/>
          <w:szCs w:val="20"/>
          <w:lang w:val="en-US"/>
        </w:rPr>
        <w:t>% of budget allocated to health sector (including domestic and SBS )</w:t>
      </w:r>
    </w:p>
    <w:p w14:paraId="3027B0C1" w14:textId="77777777" w:rsidR="00464F9C" w:rsidRPr="002D52C9" w:rsidRDefault="00464F9C" w:rsidP="003958D6">
      <w:pPr>
        <w:pStyle w:val="ListParagraph"/>
        <w:numPr>
          <w:ilvl w:val="0"/>
          <w:numId w:val="54"/>
        </w:numPr>
        <w:spacing w:line="276" w:lineRule="auto"/>
        <w:ind w:left="426" w:hanging="426"/>
        <w:jc w:val="both"/>
        <w:rPr>
          <w:rFonts w:ascii="Arial" w:hAnsi="Arial" w:cs="Arial"/>
          <w:sz w:val="20"/>
          <w:szCs w:val="20"/>
          <w:lang w:val="en-US"/>
        </w:rPr>
      </w:pPr>
      <w:r w:rsidRPr="002D52C9">
        <w:rPr>
          <w:rFonts w:ascii="Arial" w:hAnsi="Arial" w:cs="Arial"/>
          <w:sz w:val="20"/>
          <w:szCs w:val="20"/>
          <w:lang w:val="en-US"/>
        </w:rPr>
        <w:t>Number of health facilities (RH, PH, DH) under accreditation and on track as planned</w:t>
      </w:r>
    </w:p>
    <w:p w14:paraId="7DB4B354" w14:textId="77777777" w:rsidR="00464F9C" w:rsidRPr="002D52C9" w:rsidRDefault="00464F9C" w:rsidP="003958D6">
      <w:pPr>
        <w:pStyle w:val="ListParagraph"/>
        <w:numPr>
          <w:ilvl w:val="0"/>
          <w:numId w:val="54"/>
        </w:numPr>
        <w:spacing w:line="276" w:lineRule="auto"/>
        <w:ind w:left="426" w:hanging="426"/>
        <w:jc w:val="both"/>
        <w:rPr>
          <w:rFonts w:ascii="Arial" w:hAnsi="Arial" w:cs="Arial"/>
          <w:sz w:val="20"/>
          <w:szCs w:val="20"/>
          <w:lang w:val="en-US"/>
        </w:rPr>
      </w:pPr>
      <w:r w:rsidRPr="002D52C9">
        <w:rPr>
          <w:rFonts w:ascii="Arial" w:hAnsi="Arial" w:cs="Arial"/>
          <w:sz w:val="20"/>
          <w:szCs w:val="20"/>
          <w:lang w:val="en-US"/>
        </w:rPr>
        <w:t>Number of quarterly meetings conducted by MoH, DP’s and all Districts, through videoconference.</w:t>
      </w:r>
    </w:p>
    <w:p w14:paraId="185087D7" w14:textId="77777777" w:rsidR="00C82ADA" w:rsidRDefault="00C82ADA" w:rsidP="00550061">
      <w:pPr>
        <w:widowControl/>
        <w:suppressAutoHyphens w:val="0"/>
        <w:spacing w:before="0" w:after="0" w:line="276" w:lineRule="auto"/>
        <w:jc w:val="both"/>
        <w:rPr>
          <w:rFonts w:eastAsia="Calibri" w:cs="Arial"/>
          <w:kern w:val="0"/>
          <w:szCs w:val="20"/>
          <w:lang w:val="en-US"/>
        </w:rPr>
      </w:pPr>
    </w:p>
    <w:p w14:paraId="6478135A" w14:textId="77777777" w:rsidR="00C82ADA" w:rsidRPr="002E7E4D" w:rsidRDefault="00C82ADA" w:rsidP="00550061">
      <w:pPr>
        <w:widowControl/>
        <w:suppressAutoHyphens w:val="0"/>
        <w:spacing w:before="0" w:after="0" w:line="276" w:lineRule="auto"/>
        <w:jc w:val="both"/>
        <w:rPr>
          <w:rFonts w:eastAsiaTheme="minorEastAsia" w:cs="Arial"/>
          <w:b/>
          <w:szCs w:val="20"/>
        </w:rPr>
      </w:pPr>
      <w:r w:rsidRPr="002E7E4D">
        <w:rPr>
          <w:rFonts w:eastAsiaTheme="minorEastAsia" w:cs="Arial"/>
          <w:b/>
          <w:szCs w:val="20"/>
        </w:rPr>
        <w:t>Achievements</w:t>
      </w:r>
    </w:p>
    <w:p w14:paraId="6D8B5223" w14:textId="77777777" w:rsidR="00C82ADA" w:rsidRPr="002E7E4D" w:rsidRDefault="00C82ADA" w:rsidP="00550061">
      <w:pPr>
        <w:spacing w:before="120" w:after="120" w:line="276" w:lineRule="auto"/>
        <w:jc w:val="both"/>
        <w:rPr>
          <w:rFonts w:eastAsiaTheme="minorEastAsia" w:cs="Arial"/>
          <w:szCs w:val="20"/>
          <w:lang w:val="en-US"/>
        </w:rPr>
      </w:pPr>
      <w:r w:rsidRPr="002E7E4D">
        <w:rPr>
          <w:rFonts w:eastAsiaTheme="minorEastAsia" w:cs="Arial"/>
          <w:szCs w:val="20"/>
          <w:lang w:val="en-US"/>
        </w:rPr>
        <w:t xml:space="preserve">The HMIS &amp; M&amp;E unit </w:t>
      </w:r>
      <w:r w:rsidR="00624D84">
        <w:rPr>
          <w:rFonts w:eastAsiaTheme="minorEastAsia" w:cs="Arial"/>
          <w:szCs w:val="20"/>
          <w:lang w:val="en-US"/>
        </w:rPr>
        <w:t>previously located within</w:t>
      </w:r>
      <w:r w:rsidR="00624D84" w:rsidRPr="002E7E4D">
        <w:rPr>
          <w:rFonts w:eastAsiaTheme="minorEastAsia" w:cs="Arial"/>
          <w:szCs w:val="20"/>
          <w:lang w:val="en-US"/>
        </w:rPr>
        <w:t xml:space="preserve"> </w:t>
      </w:r>
      <w:r w:rsidRPr="002E7E4D">
        <w:rPr>
          <w:rFonts w:eastAsiaTheme="minorEastAsia" w:cs="Arial"/>
          <w:szCs w:val="20"/>
          <w:lang w:val="en-US"/>
        </w:rPr>
        <w:t>the Planning and HIS Directorate</w:t>
      </w:r>
      <w:r w:rsidR="00624D84">
        <w:rPr>
          <w:rFonts w:eastAsiaTheme="minorEastAsia" w:cs="Arial"/>
          <w:szCs w:val="20"/>
          <w:lang w:val="en-US"/>
        </w:rPr>
        <w:t xml:space="preserve"> of MoH</w:t>
      </w:r>
      <w:r w:rsidRPr="002E7E4D">
        <w:rPr>
          <w:rFonts w:eastAsiaTheme="minorEastAsia" w:cs="Arial"/>
          <w:szCs w:val="20"/>
          <w:lang w:val="en-US"/>
        </w:rPr>
        <w:t xml:space="preserve"> has been able to initiate and implement an impressive number of interventions:</w:t>
      </w:r>
    </w:p>
    <w:p w14:paraId="14DAFEE1" w14:textId="77777777" w:rsidR="00C82ADA" w:rsidRDefault="00C82ADA" w:rsidP="00550061">
      <w:pPr>
        <w:pStyle w:val="ListParagraph"/>
        <w:numPr>
          <w:ilvl w:val="0"/>
          <w:numId w:val="34"/>
        </w:numPr>
        <w:spacing w:before="120" w:after="120" w:line="276" w:lineRule="auto"/>
        <w:ind w:left="284" w:hanging="284"/>
        <w:jc w:val="both"/>
        <w:rPr>
          <w:rFonts w:ascii="Arial" w:eastAsiaTheme="minorEastAsia" w:hAnsi="Arial" w:cs="Arial"/>
          <w:sz w:val="20"/>
          <w:szCs w:val="20"/>
          <w:lang w:val="en-GB"/>
        </w:rPr>
      </w:pPr>
      <w:r w:rsidRPr="002E7E4D">
        <w:rPr>
          <w:rFonts w:ascii="Arial" w:eastAsiaTheme="minorEastAsia" w:hAnsi="Arial" w:cs="Arial"/>
          <w:sz w:val="20"/>
          <w:szCs w:val="20"/>
          <w:lang w:val="en-GB"/>
        </w:rPr>
        <w:t xml:space="preserve">Since January 2012, the HMIS has been redesigned and transferred to a web-based open source platform called DHIS-2 (District Health Information System).  A national data warehouse and the HMIS software platform </w:t>
      </w:r>
      <w:r w:rsidR="002B736B" w:rsidRPr="002E7E4D">
        <w:rPr>
          <w:rFonts w:ascii="Arial" w:eastAsiaTheme="minorEastAsia" w:hAnsi="Arial" w:cs="Arial"/>
          <w:sz w:val="20"/>
          <w:szCs w:val="20"/>
          <w:lang w:val="en-GB"/>
        </w:rPr>
        <w:t>have</w:t>
      </w:r>
      <w:r w:rsidRPr="002E7E4D">
        <w:rPr>
          <w:rFonts w:ascii="Arial" w:eastAsiaTheme="minorEastAsia" w:hAnsi="Arial" w:cs="Arial"/>
          <w:sz w:val="20"/>
          <w:szCs w:val="20"/>
          <w:lang w:val="en-GB"/>
        </w:rPr>
        <w:t xml:space="preserve"> been launched. This web-based, integrated system improves access to data at all levels of the health system and serves as a sustainable platform for integrating additional modules. </w:t>
      </w:r>
      <w:r w:rsidRPr="002E7E4D">
        <w:rPr>
          <w:rFonts w:ascii="Arial" w:eastAsiaTheme="minorEastAsia" w:hAnsi="Arial" w:cs="Arial"/>
          <w:sz w:val="20"/>
          <w:szCs w:val="20"/>
          <w:lang w:val="en-US"/>
        </w:rPr>
        <w:t>HMIS collects and covers all routine data of all the sector information on all the four components of the HSSP III</w:t>
      </w:r>
      <w:r w:rsidRPr="002E7E4D">
        <w:rPr>
          <w:rFonts w:ascii="Arial" w:eastAsiaTheme="minorEastAsia" w:hAnsi="Arial" w:cs="Arial"/>
          <w:sz w:val="20"/>
          <w:szCs w:val="20"/>
          <w:lang w:val="en-GB"/>
        </w:rPr>
        <w:t xml:space="preserve"> </w:t>
      </w:r>
    </w:p>
    <w:p w14:paraId="3070C273" w14:textId="77777777" w:rsidR="00C82ADA" w:rsidRPr="002E7E4D" w:rsidRDefault="00C82ADA" w:rsidP="00550061">
      <w:pPr>
        <w:pStyle w:val="ListParagraph"/>
        <w:numPr>
          <w:ilvl w:val="0"/>
          <w:numId w:val="34"/>
        </w:numPr>
        <w:spacing w:before="120" w:after="120" w:line="276" w:lineRule="auto"/>
        <w:ind w:left="284" w:hanging="284"/>
        <w:jc w:val="both"/>
        <w:rPr>
          <w:rFonts w:ascii="Arial" w:eastAsiaTheme="minorEastAsia" w:hAnsi="Arial" w:cs="Arial"/>
          <w:sz w:val="20"/>
          <w:szCs w:val="20"/>
          <w:lang w:val="en-GB"/>
        </w:rPr>
      </w:pPr>
      <w:r w:rsidRPr="002E7E4D">
        <w:rPr>
          <w:rFonts w:ascii="Arial" w:eastAsiaTheme="minorEastAsia" w:hAnsi="Arial" w:cs="Arial"/>
          <w:sz w:val="20"/>
          <w:szCs w:val="20"/>
          <w:lang w:val="en-GB"/>
        </w:rPr>
        <w:t xml:space="preserve">Access to internet is increasing in the country. 96% of the health facilities </w:t>
      </w:r>
      <w:r w:rsidRPr="002E7E4D">
        <w:rPr>
          <w:rStyle w:val="FootnoteReference"/>
          <w:rFonts w:ascii="Arial" w:eastAsiaTheme="minorEastAsia" w:hAnsi="Arial" w:cs="Arial"/>
          <w:sz w:val="20"/>
          <w:szCs w:val="20"/>
        </w:rPr>
        <w:footnoteReference w:id="10"/>
      </w:r>
      <w:r w:rsidRPr="002E7E4D">
        <w:rPr>
          <w:rFonts w:ascii="Arial" w:eastAsiaTheme="minorEastAsia" w:hAnsi="Arial" w:cs="Arial"/>
          <w:sz w:val="20"/>
          <w:szCs w:val="20"/>
          <w:lang w:val="en-GB"/>
        </w:rPr>
        <w:t>are now reporting using the new HMIS monthly reports and data entry is done through the internet.  Use of mobile phones by CHW has contributed to improve reporting.</w:t>
      </w:r>
    </w:p>
    <w:p w14:paraId="70E07EE8" w14:textId="77777777" w:rsidR="00C82ADA" w:rsidRPr="002E7E4D" w:rsidRDefault="00C82ADA" w:rsidP="00550061">
      <w:pPr>
        <w:pStyle w:val="ListParagraph"/>
        <w:numPr>
          <w:ilvl w:val="0"/>
          <w:numId w:val="34"/>
        </w:numPr>
        <w:spacing w:before="120" w:after="120" w:line="276" w:lineRule="auto"/>
        <w:ind w:left="284" w:hanging="284"/>
        <w:jc w:val="both"/>
        <w:rPr>
          <w:rFonts w:ascii="Arial" w:eastAsiaTheme="minorEastAsia" w:hAnsi="Arial" w:cs="Arial"/>
          <w:sz w:val="20"/>
          <w:szCs w:val="20"/>
          <w:lang w:val="en-US"/>
        </w:rPr>
      </w:pPr>
      <w:r w:rsidRPr="002E7E4D">
        <w:rPr>
          <w:rFonts w:ascii="Arial" w:eastAsiaTheme="minorEastAsia" w:hAnsi="Arial" w:cs="Arial"/>
          <w:sz w:val="20"/>
          <w:szCs w:val="20"/>
          <w:lang w:val="en-US"/>
        </w:rPr>
        <w:t>The District Administration (DA) Office is more engaged in the national HMIS, as the DA Office now prepares quarterly reports interpreting trends of key district indicators, using the HMIS data that are reported to the national level quarterly. S</w:t>
      </w:r>
      <w:r w:rsidRPr="002E7E4D">
        <w:rPr>
          <w:rFonts w:ascii="Arial" w:eastAsiaTheme="minorEastAsia" w:hAnsi="Arial" w:cs="Arial"/>
          <w:sz w:val="20"/>
          <w:szCs w:val="20"/>
          <w:lang w:val="en-GB"/>
        </w:rPr>
        <w:t>ince the fiscal year 2013/2014, HMIS is publishing also a quarterly bulletin.</w:t>
      </w:r>
    </w:p>
    <w:p w14:paraId="6F716EE8" w14:textId="77777777" w:rsidR="00C82ADA" w:rsidRPr="002E7E4D" w:rsidRDefault="00C82ADA" w:rsidP="00550061">
      <w:pPr>
        <w:pStyle w:val="ListParagraph"/>
        <w:numPr>
          <w:ilvl w:val="0"/>
          <w:numId w:val="34"/>
        </w:numPr>
        <w:spacing w:before="120" w:after="120" w:line="276" w:lineRule="auto"/>
        <w:ind w:left="284" w:hanging="284"/>
        <w:jc w:val="both"/>
        <w:rPr>
          <w:rFonts w:ascii="Arial" w:eastAsiaTheme="minorEastAsia" w:hAnsi="Arial" w:cs="Arial"/>
          <w:sz w:val="20"/>
          <w:szCs w:val="20"/>
          <w:lang w:val="en-US"/>
        </w:rPr>
      </w:pPr>
      <w:r w:rsidRPr="002E7E4D">
        <w:rPr>
          <w:rFonts w:ascii="Arial" w:eastAsiaTheme="minorEastAsia" w:hAnsi="Arial" w:cs="Arial"/>
          <w:sz w:val="20"/>
          <w:szCs w:val="20"/>
          <w:lang w:val="en-US"/>
        </w:rPr>
        <w:t xml:space="preserve">Data Quality Assessment and Verification systems are in place, data managers at each health facility are recruited, and guidelines are used during the six-monthly integrated </w:t>
      </w:r>
      <w:r w:rsidR="00F56486">
        <w:rPr>
          <w:rFonts w:ascii="Arial" w:eastAsiaTheme="minorEastAsia" w:hAnsi="Arial" w:cs="Arial"/>
          <w:sz w:val="20"/>
          <w:szCs w:val="20"/>
          <w:lang w:val="en-US"/>
        </w:rPr>
        <w:t>support</w:t>
      </w:r>
      <w:r w:rsidR="00BD52C5">
        <w:rPr>
          <w:rFonts w:ascii="Arial" w:eastAsiaTheme="minorEastAsia" w:hAnsi="Arial" w:cs="Arial"/>
          <w:sz w:val="20"/>
          <w:szCs w:val="20"/>
          <w:lang w:val="en-US"/>
        </w:rPr>
        <w:t>ive</w:t>
      </w:r>
      <w:r w:rsidR="00F56486">
        <w:rPr>
          <w:rFonts w:ascii="Arial" w:eastAsiaTheme="minorEastAsia" w:hAnsi="Arial" w:cs="Arial"/>
          <w:sz w:val="20"/>
          <w:szCs w:val="20"/>
          <w:lang w:val="en-US"/>
        </w:rPr>
        <w:t xml:space="preserve"> </w:t>
      </w:r>
      <w:r w:rsidRPr="002E7E4D">
        <w:rPr>
          <w:rFonts w:ascii="Arial" w:eastAsiaTheme="minorEastAsia" w:hAnsi="Arial" w:cs="Arial"/>
          <w:sz w:val="20"/>
          <w:szCs w:val="20"/>
          <w:lang w:val="en-US"/>
        </w:rPr>
        <w:t>supervision</w:t>
      </w:r>
      <w:r w:rsidR="00F56486">
        <w:rPr>
          <w:rFonts w:ascii="Arial" w:eastAsiaTheme="minorEastAsia" w:hAnsi="Arial" w:cs="Arial"/>
          <w:sz w:val="20"/>
          <w:szCs w:val="20"/>
          <w:lang w:val="en-US"/>
        </w:rPr>
        <w:t xml:space="preserve"> (ISS)</w:t>
      </w:r>
      <w:r w:rsidRPr="002E7E4D">
        <w:rPr>
          <w:rFonts w:ascii="Arial" w:eastAsiaTheme="minorEastAsia" w:hAnsi="Arial" w:cs="Arial"/>
          <w:sz w:val="20"/>
          <w:szCs w:val="20"/>
          <w:lang w:val="en-US"/>
        </w:rPr>
        <w:t xml:space="preserve"> to check the available information at district and lower levels. Many of the HMIS indicator calculations are within the accepted margin of - 5 and +5%, when triangulated with the data from the population-based DHS figures. This is a strong indication of the reliability of the data.</w:t>
      </w:r>
      <w:r w:rsidRPr="002E7E4D">
        <w:rPr>
          <w:rFonts w:ascii="Arial" w:eastAsiaTheme="minorEastAsia" w:hAnsi="Arial" w:cs="Arial"/>
          <w:color w:val="000000"/>
          <w:sz w:val="20"/>
          <w:szCs w:val="20"/>
          <w:lang w:val="en-GB"/>
        </w:rPr>
        <w:t xml:space="preserve"> </w:t>
      </w:r>
    </w:p>
    <w:p w14:paraId="6DB8B862" w14:textId="77777777" w:rsidR="00C82ADA" w:rsidRPr="002E7E4D" w:rsidRDefault="00C82ADA" w:rsidP="00550061">
      <w:pPr>
        <w:pStyle w:val="ListParagraph"/>
        <w:numPr>
          <w:ilvl w:val="0"/>
          <w:numId w:val="34"/>
        </w:numPr>
        <w:spacing w:before="120" w:after="120" w:line="276" w:lineRule="auto"/>
        <w:ind w:left="284" w:hanging="284"/>
        <w:jc w:val="both"/>
        <w:rPr>
          <w:rFonts w:ascii="Arial" w:eastAsiaTheme="minorEastAsia" w:hAnsi="Arial" w:cs="Arial"/>
          <w:sz w:val="20"/>
          <w:szCs w:val="20"/>
          <w:lang w:val="en-US"/>
        </w:rPr>
      </w:pPr>
      <w:r w:rsidRPr="002E7E4D">
        <w:rPr>
          <w:rFonts w:ascii="Arial" w:eastAsiaTheme="minorEastAsia" w:hAnsi="Arial" w:cs="Arial"/>
          <w:color w:val="000000"/>
          <w:sz w:val="20"/>
          <w:szCs w:val="20"/>
          <w:lang w:val="en-US"/>
        </w:rPr>
        <w:t>A</w:t>
      </w:r>
      <w:r w:rsidRPr="002E7E4D">
        <w:rPr>
          <w:rFonts w:ascii="Arial" w:eastAsiaTheme="minorEastAsia" w:hAnsi="Arial" w:cs="Arial"/>
          <w:color w:val="000000"/>
          <w:sz w:val="20"/>
          <w:szCs w:val="20"/>
          <w:lang w:val="en-GB"/>
        </w:rPr>
        <w:t xml:space="preserve"> gender approach is integrated in M&amp;E by the Gender Monitoring Office (GMO).</w:t>
      </w:r>
    </w:p>
    <w:p w14:paraId="62867C6A" w14:textId="77777777" w:rsidR="00C82ADA" w:rsidRPr="002E7E4D" w:rsidRDefault="00C82ADA" w:rsidP="00550061">
      <w:pPr>
        <w:keepNext/>
        <w:widowControl/>
        <w:tabs>
          <w:tab w:val="center" w:pos="4536"/>
          <w:tab w:val="right" w:pos="9072"/>
        </w:tabs>
        <w:suppressAutoHyphens w:val="0"/>
        <w:spacing w:before="0" w:after="120" w:line="276" w:lineRule="auto"/>
        <w:outlineLvl w:val="1"/>
        <w:rPr>
          <w:rFonts w:eastAsiaTheme="minorEastAsia" w:cs="Arial"/>
          <w:b/>
          <w:color w:val="000000"/>
          <w:kern w:val="0"/>
          <w:szCs w:val="20"/>
        </w:rPr>
      </w:pPr>
      <w:r w:rsidRPr="002E7E4D">
        <w:rPr>
          <w:rFonts w:eastAsiaTheme="minorEastAsia" w:cs="Arial"/>
          <w:b/>
          <w:color w:val="000000"/>
          <w:kern w:val="0"/>
          <w:szCs w:val="20"/>
        </w:rPr>
        <w:t>Challenges</w:t>
      </w:r>
    </w:p>
    <w:p w14:paraId="5C5FCF3D" w14:textId="77777777" w:rsidR="00C82ADA" w:rsidRPr="002E7E4D" w:rsidRDefault="00C82ADA" w:rsidP="00550061">
      <w:pPr>
        <w:pStyle w:val="ListParagraph"/>
        <w:numPr>
          <w:ilvl w:val="0"/>
          <w:numId w:val="34"/>
        </w:numPr>
        <w:spacing w:before="120" w:after="120" w:line="276" w:lineRule="auto"/>
        <w:ind w:left="284" w:hanging="284"/>
        <w:jc w:val="both"/>
        <w:rPr>
          <w:rFonts w:ascii="Arial" w:hAnsi="Arial" w:cs="Arial"/>
          <w:sz w:val="20"/>
          <w:szCs w:val="20"/>
          <w:lang w:val="en-GB"/>
        </w:rPr>
      </w:pPr>
      <w:r w:rsidRPr="002E7E4D">
        <w:rPr>
          <w:rFonts w:ascii="Arial" w:hAnsi="Arial" w:cs="Arial"/>
          <w:sz w:val="20"/>
          <w:szCs w:val="20"/>
          <w:lang w:val="en-US"/>
        </w:rPr>
        <w:t>The current Health Data Sharing Policy Is too strict: t</w:t>
      </w:r>
      <w:r w:rsidRPr="002E7E4D">
        <w:rPr>
          <w:rFonts w:ascii="Arial" w:hAnsi="Arial" w:cs="Arial"/>
          <w:sz w:val="20"/>
          <w:szCs w:val="20"/>
          <w:lang w:val="en-GB"/>
        </w:rPr>
        <w:t xml:space="preserve">here is a limited access for </w:t>
      </w:r>
      <w:r w:rsidR="00550061">
        <w:rPr>
          <w:rFonts w:ascii="Arial" w:hAnsi="Arial" w:cs="Arial"/>
          <w:sz w:val="20"/>
          <w:szCs w:val="20"/>
          <w:lang w:val="en-GB"/>
        </w:rPr>
        <w:t>DPs and districts to up to date</w:t>
      </w:r>
      <w:r w:rsidRPr="002E7E4D">
        <w:rPr>
          <w:rFonts w:ascii="Arial" w:hAnsi="Arial" w:cs="Arial"/>
          <w:sz w:val="20"/>
          <w:szCs w:val="20"/>
          <w:lang w:val="en-GB"/>
        </w:rPr>
        <w:t xml:space="preserve"> &amp; disaggregated information of the data-warehouse. On the other hand, the policy </w:t>
      </w:r>
      <w:r w:rsidRPr="002E7E4D">
        <w:rPr>
          <w:rFonts w:ascii="Arial" w:hAnsi="Arial" w:cs="Arial"/>
          <w:sz w:val="20"/>
          <w:szCs w:val="20"/>
          <w:lang w:val="en-US"/>
        </w:rPr>
        <w:t xml:space="preserve">doesn't include provisions to protect individual patient data (from the Electronic Medical Record – EMR). </w:t>
      </w:r>
    </w:p>
    <w:p w14:paraId="629E441B" w14:textId="77777777" w:rsidR="00C82ADA" w:rsidRPr="002E7E4D" w:rsidRDefault="00C82ADA" w:rsidP="00550061">
      <w:pPr>
        <w:pStyle w:val="ListParagraph"/>
        <w:numPr>
          <w:ilvl w:val="0"/>
          <w:numId w:val="34"/>
        </w:numPr>
        <w:spacing w:before="120" w:after="120" w:line="276" w:lineRule="auto"/>
        <w:ind w:left="284" w:hanging="284"/>
        <w:jc w:val="both"/>
        <w:rPr>
          <w:rFonts w:ascii="Arial" w:eastAsiaTheme="minorEastAsia" w:hAnsi="Arial" w:cs="Arial"/>
          <w:sz w:val="20"/>
          <w:szCs w:val="20"/>
          <w:lang w:val="en-GB"/>
        </w:rPr>
      </w:pPr>
      <w:r w:rsidRPr="002E7E4D">
        <w:rPr>
          <w:rFonts w:ascii="Arial" w:eastAsiaTheme="minorEastAsia" w:hAnsi="Arial" w:cs="Arial"/>
          <w:color w:val="000000"/>
          <w:sz w:val="20"/>
          <w:szCs w:val="20"/>
          <w:lang w:val="en-GB"/>
        </w:rPr>
        <w:t>The disaggregation of data is incomplete in order to monitor whether the system is equitable. The Rwanda Demographic Health Survey provides disa</w:t>
      </w:r>
      <w:r w:rsidR="00550061">
        <w:rPr>
          <w:rFonts w:ascii="Arial" w:eastAsiaTheme="minorEastAsia" w:hAnsi="Arial" w:cs="Arial"/>
          <w:color w:val="000000"/>
          <w:sz w:val="20"/>
          <w:szCs w:val="20"/>
          <w:lang w:val="en-GB"/>
        </w:rPr>
        <w:t>ggregated data not only per age</w:t>
      </w:r>
      <w:r w:rsidRPr="002E7E4D">
        <w:rPr>
          <w:rFonts w:ascii="Arial" w:eastAsiaTheme="minorEastAsia" w:hAnsi="Arial" w:cs="Arial"/>
          <w:color w:val="000000"/>
          <w:sz w:val="20"/>
          <w:szCs w:val="20"/>
          <w:lang w:val="en-GB"/>
        </w:rPr>
        <w:t xml:space="preserve"> or sex but also on the basis of the income quintiles and is only </w:t>
      </w:r>
      <w:r w:rsidR="00624D84">
        <w:rPr>
          <w:rFonts w:ascii="Arial" w:eastAsiaTheme="minorEastAsia" w:hAnsi="Arial" w:cs="Arial"/>
          <w:color w:val="000000"/>
          <w:sz w:val="20"/>
          <w:szCs w:val="20"/>
          <w:lang w:val="en-GB"/>
        </w:rPr>
        <w:t>conducted</w:t>
      </w:r>
      <w:r w:rsidR="00624D84" w:rsidRPr="002E7E4D">
        <w:rPr>
          <w:rFonts w:ascii="Arial" w:eastAsiaTheme="minorEastAsia" w:hAnsi="Arial" w:cs="Arial"/>
          <w:color w:val="000000"/>
          <w:sz w:val="20"/>
          <w:szCs w:val="20"/>
          <w:lang w:val="en-GB"/>
        </w:rPr>
        <w:t xml:space="preserve"> </w:t>
      </w:r>
      <w:r w:rsidRPr="002E7E4D">
        <w:rPr>
          <w:rFonts w:ascii="Arial" w:eastAsiaTheme="minorEastAsia" w:hAnsi="Arial" w:cs="Arial"/>
          <w:color w:val="000000"/>
          <w:sz w:val="20"/>
          <w:szCs w:val="20"/>
          <w:lang w:val="en-GB"/>
        </w:rPr>
        <w:t xml:space="preserve">every </w:t>
      </w:r>
      <w:r w:rsidR="00BC6280">
        <w:rPr>
          <w:rFonts w:ascii="Arial" w:eastAsiaTheme="minorEastAsia" w:hAnsi="Arial" w:cs="Arial"/>
          <w:color w:val="000000"/>
          <w:sz w:val="20"/>
          <w:szCs w:val="20"/>
          <w:lang w:val="en-GB"/>
        </w:rPr>
        <w:t>5</w:t>
      </w:r>
      <w:r w:rsidR="00BC6280" w:rsidRPr="002E7E4D">
        <w:rPr>
          <w:rFonts w:ascii="Arial" w:eastAsiaTheme="minorEastAsia" w:hAnsi="Arial" w:cs="Arial"/>
          <w:color w:val="000000"/>
          <w:sz w:val="20"/>
          <w:szCs w:val="20"/>
          <w:lang w:val="en-GB"/>
        </w:rPr>
        <w:t xml:space="preserve"> </w:t>
      </w:r>
      <w:r w:rsidRPr="002E7E4D">
        <w:rPr>
          <w:rFonts w:ascii="Arial" w:eastAsiaTheme="minorEastAsia" w:hAnsi="Arial" w:cs="Arial"/>
          <w:color w:val="000000"/>
          <w:sz w:val="20"/>
          <w:szCs w:val="20"/>
          <w:lang w:val="en-GB"/>
        </w:rPr>
        <w:t>years</w:t>
      </w:r>
      <w:r w:rsidR="00F44C1E">
        <w:rPr>
          <w:rFonts w:ascii="Arial" w:eastAsiaTheme="minorEastAsia" w:hAnsi="Arial" w:cs="Arial"/>
          <w:color w:val="000000"/>
          <w:sz w:val="20"/>
          <w:szCs w:val="20"/>
          <w:lang w:val="en-GB"/>
        </w:rPr>
        <w:t xml:space="preserve"> at the moment</w:t>
      </w:r>
      <w:r w:rsidR="00F44C1E">
        <w:rPr>
          <w:rStyle w:val="FootnoteReference"/>
          <w:rFonts w:ascii="Arial" w:eastAsiaTheme="minorEastAsia" w:hAnsi="Arial" w:cs="Arial"/>
          <w:color w:val="000000"/>
          <w:sz w:val="20"/>
          <w:szCs w:val="20"/>
          <w:lang w:val="en-GB"/>
        </w:rPr>
        <w:footnoteReference w:id="11"/>
      </w:r>
      <w:r w:rsidRPr="002E7E4D">
        <w:rPr>
          <w:rFonts w:ascii="Arial" w:eastAsiaTheme="minorEastAsia" w:hAnsi="Arial" w:cs="Arial"/>
          <w:color w:val="000000"/>
          <w:sz w:val="20"/>
          <w:szCs w:val="20"/>
          <w:lang w:val="en-GB"/>
        </w:rPr>
        <w:t xml:space="preserve">.  </w:t>
      </w:r>
    </w:p>
    <w:p w14:paraId="6CA79DB1" w14:textId="77777777" w:rsidR="00C82ADA" w:rsidRPr="002E7E4D" w:rsidRDefault="00C82ADA" w:rsidP="00550061">
      <w:pPr>
        <w:pStyle w:val="ListParagraph"/>
        <w:numPr>
          <w:ilvl w:val="0"/>
          <w:numId w:val="34"/>
        </w:numPr>
        <w:spacing w:before="120" w:after="120" w:line="276" w:lineRule="auto"/>
        <w:ind w:left="284" w:hanging="284"/>
        <w:jc w:val="both"/>
        <w:rPr>
          <w:rFonts w:ascii="Arial" w:eastAsiaTheme="minorEastAsia" w:hAnsi="Arial" w:cs="Arial"/>
          <w:sz w:val="20"/>
          <w:szCs w:val="20"/>
          <w:lang w:val="en-GB"/>
        </w:rPr>
      </w:pPr>
      <w:r w:rsidRPr="002E7E4D">
        <w:rPr>
          <w:rFonts w:ascii="Arial" w:eastAsiaTheme="minorEastAsia" w:hAnsi="Arial" w:cs="Arial"/>
          <w:color w:val="000000"/>
          <w:sz w:val="20"/>
          <w:szCs w:val="20"/>
          <w:lang w:val="en-GB"/>
        </w:rPr>
        <w:t xml:space="preserve">There is insufficient downward accountability.  </w:t>
      </w:r>
    </w:p>
    <w:p w14:paraId="75597FFD" w14:textId="77777777" w:rsidR="00550061" w:rsidRPr="00550061" w:rsidRDefault="00C82ADA" w:rsidP="00550061">
      <w:pPr>
        <w:pStyle w:val="ListParagraph"/>
        <w:numPr>
          <w:ilvl w:val="0"/>
          <w:numId w:val="34"/>
        </w:numPr>
        <w:spacing w:before="120" w:after="120" w:line="276" w:lineRule="auto"/>
        <w:ind w:left="284" w:hanging="284"/>
        <w:jc w:val="both"/>
        <w:rPr>
          <w:rFonts w:ascii="Arial" w:eastAsiaTheme="minorEastAsia" w:hAnsi="Arial" w:cs="Arial"/>
          <w:color w:val="000000"/>
          <w:sz w:val="20"/>
          <w:szCs w:val="20"/>
          <w:lang w:val="en-GB"/>
        </w:rPr>
      </w:pPr>
      <w:r w:rsidRPr="002E7E4D">
        <w:rPr>
          <w:rFonts w:ascii="Arial" w:eastAsiaTheme="minorEastAsia" w:hAnsi="Arial" w:cs="Arial"/>
          <w:sz w:val="20"/>
          <w:szCs w:val="20"/>
          <w:lang w:val="en-GB"/>
        </w:rPr>
        <w:t xml:space="preserve">The results framework of the HSSP III is too much influenced by indicators from vertical programs </w:t>
      </w:r>
      <w:r w:rsidRPr="00550061">
        <w:rPr>
          <w:rFonts w:ascii="Arial" w:eastAsiaTheme="minorEastAsia" w:hAnsi="Arial" w:cs="Arial"/>
          <w:color w:val="000000"/>
          <w:sz w:val="20"/>
          <w:szCs w:val="20"/>
          <w:lang w:val="en-GB"/>
        </w:rPr>
        <w:t xml:space="preserve">and is </w:t>
      </w:r>
      <w:r w:rsidR="00624D84" w:rsidRPr="00550061">
        <w:rPr>
          <w:rFonts w:ascii="Arial" w:eastAsiaTheme="minorEastAsia" w:hAnsi="Arial" w:cs="Arial"/>
          <w:color w:val="000000"/>
          <w:sz w:val="20"/>
          <w:szCs w:val="20"/>
          <w:lang w:val="en-GB"/>
        </w:rPr>
        <w:t xml:space="preserve">not </w:t>
      </w:r>
      <w:r w:rsidRPr="00550061">
        <w:rPr>
          <w:rFonts w:ascii="Arial" w:eastAsiaTheme="minorEastAsia" w:hAnsi="Arial" w:cs="Arial"/>
          <w:color w:val="000000"/>
          <w:sz w:val="20"/>
          <w:szCs w:val="20"/>
          <w:lang w:val="en-GB"/>
        </w:rPr>
        <w:t>using the most appropriate set of indicators to allow proper strategic management and to monitor the upcomi</w:t>
      </w:r>
      <w:r w:rsidR="00550061" w:rsidRPr="00550061">
        <w:rPr>
          <w:rFonts w:ascii="Arial" w:eastAsiaTheme="minorEastAsia" w:hAnsi="Arial" w:cs="Arial"/>
          <w:color w:val="000000"/>
          <w:sz w:val="20"/>
          <w:szCs w:val="20"/>
          <w:lang w:val="en-GB"/>
        </w:rPr>
        <w:t>ng SDG indicators and targets.</w:t>
      </w:r>
    </w:p>
    <w:p w14:paraId="0590144F" w14:textId="77777777" w:rsidR="00C82ADA" w:rsidRPr="00550061" w:rsidRDefault="00C82ADA" w:rsidP="00550061">
      <w:pPr>
        <w:pStyle w:val="ListParagraph"/>
        <w:numPr>
          <w:ilvl w:val="0"/>
          <w:numId w:val="34"/>
        </w:numPr>
        <w:spacing w:before="120" w:after="120" w:line="276" w:lineRule="auto"/>
        <w:ind w:left="284" w:hanging="284"/>
        <w:jc w:val="both"/>
        <w:rPr>
          <w:rFonts w:ascii="Arial" w:eastAsiaTheme="minorEastAsia" w:hAnsi="Arial" w:cs="Arial"/>
          <w:color w:val="000000"/>
          <w:sz w:val="20"/>
          <w:szCs w:val="20"/>
          <w:lang w:val="en-GB"/>
        </w:rPr>
      </w:pPr>
      <w:r w:rsidRPr="00550061">
        <w:rPr>
          <w:rFonts w:ascii="Arial" w:eastAsiaTheme="minorEastAsia" w:hAnsi="Arial" w:cs="Arial"/>
          <w:color w:val="000000"/>
          <w:sz w:val="20"/>
          <w:szCs w:val="20"/>
          <w:lang w:val="en-GB"/>
        </w:rPr>
        <w:t>There is an under-utilization of data for decision-making and action-research, both at the district and central level.</w:t>
      </w:r>
    </w:p>
    <w:p w14:paraId="0367D6DF" w14:textId="77777777" w:rsidR="00C82ADA" w:rsidRPr="00550061" w:rsidRDefault="00C82ADA" w:rsidP="00550061">
      <w:pPr>
        <w:pStyle w:val="ListParagraph"/>
        <w:numPr>
          <w:ilvl w:val="0"/>
          <w:numId w:val="34"/>
        </w:numPr>
        <w:spacing w:before="120" w:after="120" w:line="276" w:lineRule="auto"/>
        <w:ind w:left="284" w:hanging="284"/>
        <w:jc w:val="both"/>
        <w:rPr>
          <w:rFonts w:ascii="Arial" w:eastAsiaTheme="minorEastAsia" w:hAnsi="Arial" w:cs="Arial"/>
          <w:color w:val="000000"/>
          <w:sz w:val="20"/>
          <w:szCs w:val="20"/>
          <w:lang w:val="en-GB"/>
        </w:rPr>
      </w:pPr>
      <w:r w:rsidRPr="00550061">
        <w:rPr>
          <w:rFonts w:ascii="Arial" w:eastAsiaTheme="minorEastAsia" w:hAnsi="Arial" w:cs="Arial"/>
          <w:color w:val="000000"/>
          <w:sz w:val="20"/>
          <w:szCs w:val="20"/>
          <w:lang w:val="en-GB"/>
        </w:rPr>
        <w:lastRenderedPageBreak/>
        <w:t xml:space="preserve">There are still caps in competence, in particular at the district level, in relation to use of M&amp;E tools, data quality and utilization of data. E-learning should be expanded. </w:t>
      </w:r>
    </w:p>
    <w:p w14:paraId="41AAD705" w14:textId="77777777" w:rsidR="00C82ADA" w:rsidRPr="002E7E4D" w:rsidRDefault="00C82ADA" w:rsidP="00550061">
      <w:pPr>
        <w:pStyle w:val="ListParagraph"/>
        <w:numPr>
          <w:ilvl w:val="0"/>
          <w:numId w:val="34"/>
        </w:numPr>
        <w:spacing w:before="120" w:after="120" w:line="276" w:lineRule="auto"/>
        <w:ind w:left="284" w:hanging="284"/>
        <w:jc w:val="both"/>
        <w:rPr>
          <w:rFonts w:ascii="Arial" w:hAnsi="Arial" w:cs="Arial"/>
          <w:sz w:val="20"/>
          <w:szCs w:val="20"/>
          <w:lang w:val="en-US"/>
        </w:rPr>
      </w:pPr>
      <w:r w:rsidRPr="00550061">
        <w:rPr>
          <w:rFonts w:ascii="Arial" w:eastAsiaTheme="minorEastAsia" w:hAnsi="Arial" w:cs="Arial"/>
          <w:color w:val="000000"/>
          <w:sz w:val="20"/>
          <w:szCs w:val="20"/>
          <w:lang w:val="en-GB"/>
        </w:rPr>
        <w:t>Some health information systems, particularly the electronic medical record</w:t>
      </w:r>
      <w:r w:rsidR="00624D84">
        <w:rPr>
          <w:rFonts w:ascii="Arial" w:eastAsiaTheme="minorEastAsia" w:hAnsi="Arial" w:cs="Arial"/>
          <w:color w:val="000000"/>
          <w:sz w:val="20"/>
          <w:szCs w:val="20"/>
          <w:lang w:val="en-GB"/>
        </w:rPr>
        <w:t>s system</w:t>
      </w:r>
      <w:r w:rsidRPr="00550061">
        <w:rPr>
          <w:rFonts w:ascii="Arial" w:eastAsiaTheme="minorEastAsia" w:hAnsi="Arial" w:cs="Arial"/>
          <w:color w:val="000000"/>
          <w:sz w:val="20"/>
          <w:szCs w:val="20"/>
          <w:lang w:val="en-GB"/>
        </w:rPr>
        <w:t>, MEMMS (for asset management), the Health Resource Tracking Tool, other e-health systems, information of the private actors, as well as non-routine</w:t>
      </w:r>
      <w:r w:rsidRPr="002E7E4D">
        <w:rPr>
          <w:rFonts w:ascii="Arial" w:eastAsiaTheme="minorEastAsia" w:hAnsi="Arial" w:cs="Arial"/>
          <w:sz w:val="20"/>
          <w:szCs w:val="20"/>
          <w:lang w:val="en-GB"/>
        </w:rPr>
        <w:t xml:space="preserve"> data</w:t>
      </w:r>
      <w:r w:rsidR="00550061">
        <w:rPr>
          <w:rFonts w:ascii="Arial" w:eastAsiaTheme="minorEastAsia" w:hAnsi="Arial" w:cs="Arial"/>
          <w:sz w:val="20"/>
          <w:szCs w:val="20"/>
          <w:lang w:val="en-GB"/>
        </w:rPr>
        <w:t xml:space="preserve"> are not yet integrated</w:t>
      </w:r>
      <w:r w:rsidRPr="002E7E4D">
        <w:rPr>
          <w:rFonts w:ascii="Arial" w:eastAsiaTheme="minorEastAsia" w:hAnsi="Arial" w:cs="Arial"/>
          <w:sz w:val="20"/>
          <w:szCs w:val="20"/>
          <w:lang w:val="en-GB"/>
        </w:rPr>
        <w:t xml:space="preserve"> </w:t>
      </w:r>
      <w:r w:rsidRPr="002E7E4D">
        <w:rPr>
          <w:rFonts w:ascii="Arial" w:hAnsi="Arial" w:cs="Arial"/>
          <w:sz w:val="20"/>
          <w:szCs w:val="20"/>
          <w:lang w:val="en-US"/>
        </w:rPr>
        <w:t xml:space="preserve">into the national data warehouse and linked together. </w:t>
      </w:r>
      <w:r w:rsidRPr="002E7E4D">
        <w:rPr>
          <w:rFonts w:ascii="Arial" w:eastAsiaTheme="minorEastAsia" w:hAnsi="Arial" w:cs="Arial"/>
          <w:sz w:val="20"/>
          <w:szCs w:val="20"/>
          <w:lang w:val="en-GB"/>
        </w:rPr>
        <w:t xml:space="preserve"> </w:t>
      </w:r>
    </w:p>
    <w:p w14:paraId="5207A286" w14:textId="77777777" w:rsidR="00C82ADA" w:rsidRPr="002E7E4D" w:rsidRDefault="00C82ADA" w:rsidP="00550061">
      <w:pPr>
        <w:pStyle w:val="ListParagraph"/>
        <w:numPr>
          <w:ilvl w:val="0"/>
          <w:numId w:val="34"/>
        </w:numPr>
        <w:spacing w:line="276" w:lineRule="auto"/>
        <w:ind w:left="284" w:hanging="284"/>
        <w:contextualSpacing/>
        <w:jc w:val="both"/>
        <w:rPr>
          <w:rFonts w:ascii="Arial" w:hAnsi="Arial" w:cs="Arial"/>
          <w:sz w:val="20"/>
          <w:szCs w:val="20"/>
          <w:lang w:val="en-US"/>
        </w:rPr>
      </w:pPr>
      <w:r w:rsidRPr="002E7E4D">
        <w:rPr>
          <w:rFonts w:ascii="Arial" w:hAnsi="Arial" w:cs="Arial"/>
          <w:sz w:val="20"/>
          <w:szCs w:val="20"/>
          <w:lang w:val="en-US"/>
        </w:rPr>
        <w:t>Various systems are facing operational problems. An example is iHRIS that has problems to keep the information about staff movements updated.</w:t>
      </w:r>
    </w:p>
    <w:p w14:paraId="09F2C201" w14:textId="77777777" w:rsidR="00901D21" w:rsidRPr="00901D21" w:rsidRDefault="00901D21" w:rsidP="00901D21">
      <w:pPr>
        <w:widowControl/>
        <w:suppressAutoHyphens w:val="0"/>
        <w:spacing w:before="0" w:after="0" w:line="240" w:lineRule="auto"/>
        <w:ind w:left="76"/>
        <w:contextualSpacing/>
        <w:jc w:val="both"/>
        <w:rPr>
          <w:rFonts w:eastAsia="Calibri" w:cs="Arial"/>
          <w:kern w:val="0"/>
          <w:szCs w:val="20"/>
          <w:lang w:val="en-US"/>
        </w:rPr>
      </w:pPr>
      <w:bookmarkStart w:id="10" w:name="_Toc419228673"/>
      <w:bookmarkStart w:id="11" w:name="_Toc419292008"/>
      <w:bookmarkStart w:id="12" w:name="_Toc420402075"/>
    </w:p>
    <w:p w14:paraId="4109533D" w14:textId="77777777" w:rsidR="00901D21" w:rsidRPr="00901D21" w:rsidRDefault="00901D21" w:rsidP="00901D21">
      <w:pPr>
        <w:pStyle w:val="BTCHeading2"/>
      </w:pPr>
      <w:bookmarkStart w:id="13" w:name="_Toc445210302"/>
      <w:r w:rsidRPr="00901D21">
        <w:t>PFM context and Sector Budget</w:t>
      </w:r>
      <w:bookmarkStart w:id="14" w:name="_Toc419228672"/>
      <w:bookmarkStart w:id="15" w:name="_Toc419292007"/>
      <w:bookmarkStart w:id="16" w:name="_Toc420402074"/>
      <w:bookmarkEnd w:id="13"/>
    </w:p>
    <w:p w14:paraId="1DCB31D0" w14:textId="77777777" w:rsidR="00901D21" w:rsidRPr="00901D21" w:rsidRDefault="00901D21" w:rsidP="00265519">
      <w:pPr>
        <w:pStyle w:val="BTCHeading3"/>
      </w:pPr>
      <w:r w:rsidRPr="00901D21">
        <w:t>PFM Context</w:t>
      </w:r>
      <w:bookmarkEnd w:id="14"/>
      <w:bookmarkEnd w:id="15"/>
      <w:bookmarkEnd w:id="16"/>
      <w:r w:rsidRPr="00901D21">
        <w:t xml:space="preserve"> </w:t>
      </w:r>
    </w:p>
    <w:p w14:paraId="1742CC8F" w14:textId="77777777" w:rsidR="00901D21" w:rsidRPr="002865EF" w:rsidRDefault="00901D21" w:rsidP="002865EF">
      <w:pPr>
        <w:pStyle w:val="BTCBodyText"/>
        <w:rPr>
          <w:b/>
          <w:sz w:val="22"/>
          <w:szCs w:val="22"/>
        </w:rPr>
      </w:pPr>
      <w:r w:rsidRPr="002865EF">
        <w:rPr>
          <w:b/>
          <w:sz w:val="22"/>
          <w:szCs w:val="22"/>
        </w:rPr>
        <w:t xml:space="preserve">Overview </w:t>
      </w:r>
    </w:p>
    <w:p w14:paraId="78AE552D" w14:textId="0A09C9CB" w:rsidR="00901D21" w:rsidRPr="00901D21" w:rsidRDefault="00901D21" w:rsidP="00901D21">
      <w:pPr>
        <w:spacing w:before="0" w:after="120"/>
        <w:jc w:val="both"/>
        <w:rPr>
          <w:rFonts w:cs="Times New Roman"/>
          <w:szCs w:val="20"/>
        </w:rPr>
      </w:pPr>
      <w:r w:rsidRPr="00901D21">
        <w:rPr>
          <w:rFonts w:cs="Times New Roman"/>
          <w:b/>
          <w:szCs w:val="20"/>
        </w:rPr>
        <w:t xml:space="preserve">The Government of Rwanda has demonstrated commitment and achieved a positive track record in developing </w:t>
      </w:r>
      <w:r w:rsidRPr="00901D21">
        <w:rPr>
          <w:rFonts w:cs="Arial"/>
          <w:b/>
          <w:szCs w:val="20"/>
        </w:rPr>
        <w:t>and implementing effective reforms in Public Finance Management (PFM)</w:t>
      </w:r>
      <w:r w:rsidRPr="00901D21">
        <w:rPr>
          <w:rFonts w:cs="Arial"/>
          <w:szCs w:val="20"/>
        </w:rPr>
        <w:t xml:space="preserve">. The PFM sector has been recognized as a foundational sector under the EDPRS II, with the mission to </w:t>
      </w:r>
      <w:r w:rsidRPr="00901D21">
        <w:rPr>
          <w:rFonts w:cs="Arial"/>
          <w:i/>
          <w:iCs/>
          <w:szCs w:val="20"/>
          <w:lang w:val="en-US" w:eastAsia="en-GB"/>
        </w:rPr>
        <w:t xml:space="preserve">’ensure efficient, effective and accountable use of public resources as a basis for economic development and poverty eradication through improved service delivery.’  </w:t>
      </w:r>
      <w:r w:rsidRPr="00901D21">
        <w:rPr>
          <w:rFonts w:cs="Arial"/>
          <w:szCs w:val="20"/>
        </w:rPr>
        <w:t>Since 2008, PFM reforms have been designed and implemented based on a comprehensive, structured and reasonably sequenced approach defined in two PFM Sector Strategies (2008-2012, 2013-</w:t>
      </w:r>
      <w:r w:rsidRPr="00901D21">
        <w:rPr>
          <w:rFonts w:cs="Times New Roman"/>
          <w:szCs w:val="20"/>
        </w:rPr>
        <w:t xml:space="preserve">2018). This has been translated in steady improvements of the PFM system. Rwanda’s progress is documented by (i) the Public Expenditure and Financial Accountability (PEFA), with 12 out of the 28 PEFA indicators having improved between 2007 and 2010; and (ii) DFID’s 2012 Fiduciary Risk Assessment (FRA) which concluded on a positive trajectory of change for 5 of the 6 PEFA dimensions. Initial findings from the  2015 PEFA assessment </w:t>
      </w:r>
      <w:r w:rsidR="00731C9A">
        <w:rPr>
          <w:rFonts w:cs="Times New Roman"/>
          <w:szCs w:val="20"/>
        </w:rPr>
        <w:t xml:space="preserve">(Nov 2015) </w:t>
      </w:r>
      <w:r w:rsidRPr="00901D21">
        <w:rPr>
          <w:rFonts w:cs="Times New Roman"/>
          <w:szCs w:val="20"/>
        </w:rPr>
        <w:t xml:space="preserve">are indicative of further improvements in terms of Rwanda’s PFM system performance.  </w:t>
      </w:r>
    </w:p>
    <w:p w14:paraId="53068746" w14:textId="77777777" w:rsidR="00901D21" w:rsidRPr="00901D21" w:rsidRDefault="00901D21" w:rsidP="00901D21">
      <w:pPr>
        <w:spacing w:before="0" w:after="120"/>
        <w:jc w:val="both"/>
        <w:rPr>
          <w:rFonts w:cs="Arial"/>
          <w:szCs w:val="20"/>
        </w:rPr>
      </w:pPr>
      <w:r w:rsidRPr="00901D21">
        <w:rPr>
          <w:rFonts w:cs="Arial"/>
          <w:b/>
          <w:szCs w:val="20"/>
        </w:rPr>
        <w:t>Rwanda’s overall PFM system performance compares favourably with that of other countries in the region.</w:t>
      </w:r>
      <w:r w:rsidRPr="00901D21">
        <w:rPr>
          <w:rFonts w:cs="Arial"/>
          <w:szCs w:val="20"/>
        </w:rPr>
        <w:t xml:space="preserve"> The performance at central level is as good as, or better than, that of neighbouring countries in all PEFA dimensions except accounting, recording and reporting. At subnational level, the 2010 PEFA report assessed four districts and indicated an overall good or acceptable level of performance. To be noted, the assessment of the district level performance will be updated in the context of the ongoing 2015 PEFA assessment</w:t>
      </w:r>
      <w:r w:rsidRPr="00901D21">
        <w:rPr>
          <w:rFonts w:cs="Arial"/>
          <w:szCs w:val="20"/>
          <w:vertAlign w:val="superscript"/>
        </w:rPr>
        <w:footnoteReference w:id="12"/>
      </w:r>
      <w:r w:rsidRPr="00901D21">
        <w:rPr>
          <w:rFonts w:cs="Arial"/>
          <w:szCs w:val="20"/>
        </w:rPr>
        <w:t>.</w:t>
      </w:r>
    </w:p>
    <w:p w14:paraId="3C805FDF" w14:textId="77777777" w:rsidR="00496C07" w:rsidRDefault="00496C07">
      <w:pPr>
        <w:widowControl/>
        <w:suppressAutoHyphens w:val="0"/>
        <w:spacing w:before="0" w:after="0" w:line="240" w:lineRule="auto"/>
        <w:rPr>
          <w:rFonts w:cs="Arial"/>
          <w:b/>
          <w:sz w:val="16"/>
          <w:szCs w:val="16"/>
        </w:rPr>
      </w:pPr>
      <w:r>
        <w:rPr>
          <w:rFonts w:cs="Arial"/>
          <w:b/>
          <w:sz w:val="16"/>
          <w:szCs w:val="16"/>
        </w:rPr>
        <w:br w:type="page"/>
      </w:r>
    </w:p>
    <w:p w14:paraId="23EAC6E1" w14:textId="77777777" w:rsidR="00901D21" w:rsidRPr="00901D21" w:rsidRDefault="00901D21" w:rsidP="00901D21">
      <w:pPr>
        <w:spacing w:before="0" w:after="120"/>
        <w:jc w:val="both"/>
        <w:rPr>
          <w:rFonts w:cs="Times New Roman"/>
          <w:b/>
          <w:sz w:val="16"/>
          <w:szCs w:val="16"/>
        </w:rPr>
      </w:pPr>
      <w:r w:rsidRPr="00901D21">
        <w:rPr>
          <w:rFonts w:cs="Arial"/>
          <w:b/>
          <w:sz w:val="16"/>
          <w:szCs w:val="16"/>
        </w:rPr>
        <w:lastRenderedPageBreak/>
        <w:t xml:space="preserve">Figure </w:t>
      </w:r>
      <w:r w:rsidR="000E4BB2">
        <w:rPr>
          <w:rFonts w:cs="Arial"/>
          <w:b/>
          <w:sz w:val="16"/>
          <w:szCs w:val="16"/>
        </w:rPr>
        <w:t>8</w:t>
      </w:r>
      <w:r w:rsidRPr="00901D21">
        <w:rPr>
          <w:rFonts w:cs="Arial"/>
          <w:b/>
          <w:sz w:val="16"/>
          <w:szCs w:val="16"/>
        </w:rPr>
        <w:t xml:space="preserve">: Rwanda’s PEFA Performance, 2007 and 2010 + Comparative PEFA Performance of Rwanda and Neighbouring Countries. </w:t>
      </w:r>
      <w:r w:rsidRPr="00901D21">
        <w:rPr>
          <w:rFonts w:cs="Arial"/>
          <w:b/>
          <w:i/>
          <w:sz w:val="16"/>
          <w:szCs w:val="16"/>
        </w:rPr>
        <w:t>Source: PEFA reports (2010-2013) and WB staff calculations</w:t>
      </w:r>
    </w:p>
    <w:p w14:paraId="00DC698D" w14:textId="77777777" w:rsidR="00901D21" w:rsidRPr="00901D21" w:rsidRDefault="00901D21" w:rsidP="00901D21">
      <w:pPr>
        <w:spacing w:before="0" w:after="120"/>
        <w:jc w:val="both"/>
        <w:rPr>
          <w:rFonts w:cs="Times New Roman"/>
          <w:szCs w:val="20"/>
        </w:rPr>
      </w:pPr>
      <w:r w:rsidRPr="00901D21">
        <w:rPr>
          <w:rFonts w:cs="Times New Roman"/>
          <w:noProof/>
          <w:szCs w:val="20"/>
          <w:lang w:val="en-US"/>
        </w:rPr>
        <w:drawing>
          <wp:inline distT="0" distB="0" distL="0" distR="0" wp14:anchorId="654033E5" wp14:editId="6B13C416">
            <wp:extent cx="5562600" cy="2081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0478" cy="2092203"/>
                    </a:xfrm>
                    <a:prstGeom prst="rect">
                      <a:avLst/>
                    </a:prstGeom>
                    <a:noFill/>
                    <a:ln>
                      <a:noFill/>
                    </a:ln>
                  </pic:spPr>
                </pic:pic>
              </a:graphicData>
            </a:graphic>
          </wp:inline>
        </w:drawing>
      </w:r>
    </w:p>
    <w:p w14:paraId="22CA0876" w14:textId="77777777" w:rsidR="00550061" w:rsidRDefault="00550061" w:rsidP="00901D21">
      <w:pPr>
        <w:spacing w:before="0" w:after="120"/>
        <w:jc w:val="both"/>
        <w:rPr>
          <w:rFonts w:cs="Times New Roman"/>
          <w:b/>
          <w:szCs w:val="20"/>
        </w:rPr>
      </w:pPr>
    </w:p>
    <w:p w14:paraId="3BB36039" w14:textId="77777777" w:rsidR="00901D21" w:rsidRPr="00901D21" w:rsidRDefault="00901D21" w:rsidP="00901D21">
      <w:pPr>
        <w:spacing w:before="0" w:after="120"/>
        <w:jc w:val="both"/>
        <w:rPr>
          <w:rFonts w:cs="Times New Roman"/>
          <w:szCs w:val="20"/>
        </w:rPr>
      </w:pPr>
      <w:r w:rsidRPr="00901D21">
        <w:rPr>
          <w:rFonts w:cs="Times New Roman"/>
          <w:b/>
          <w:szCs w:val="20"/>
        </w:rPr>
        <w:t>Upstream PFM processes (strategic planning and budgeting) are generally stronger in Rwanda than downstream processes (accounting, reporting and oversight).</w:t>
      </w:r>
      <w:r w:rsidRPr="00901D21">
        <w:rPr>
          <w:rFonts w:cs="Times New Roman"/>
          <w:szCs w:val="20"/>
        </w:rPr>
        <w:t xml:space="preserve"> Areas of strength include a robust legal and regulatory framework as well as an orderly, participatory and transparent budget preparation process. Rwanda is performing well in terms of defining and executing credible and predictable annual budgets in line with national policy objectives and a robust Medium Term and Expenditure Framework (MTEF). In spite of significant recent improvements in legislation, systems and procedures, the accounting, recording and reporting function remains a major weakness in Rwanda’s PFM System in particular at the </w:t>
      </w:r>
      <w:r w:rsidR="00817B74">
        <w:rPr>
          <w:rFonts w:cs="Times New Roman"/>
          <w:szCs w:val="20"/>
        </w:rPr>
        <w:t>subnational level.  This is due</w:t>
      </w:r>
      <w:r w:rsidRPr="00901D21">
        <w:rPr>
          <w:rFonts w:cs="Times New Roman"/>
          <w:szCs w:val="20"/>
        </w:rPr>
        <w:t xml:space="preserve"> to the scarcity in suitably qualified officials to handle PFM functions as well as an incomplete roll-out of the Integrated Financial Management Information System (IFMIS). External scrutiny has been improving in recent years with substantial improvements in the coverage, scope, methods and follow-up of external audits; as well as the improved Parliament’s scrutiny of the annual budget and audit processes. The timeliness of the submissions of audit reports to Parliament, though, remains a challenge.</w:t>
      </w:r>
    </w:p>
    <w:p w14:paraId="6B7F4960" w14:textId="77777777" w:rsidR="00901D21" w:rsidRPr="00901D21" w:rsidRDefault="00901D21" w:rsidP="00901D21">
      <w:pPr>
        <w:spacing w:before="0" w:after="120"/>
        <w:jc w:val="both"/>
        <w:rPr>
          <w:rFonts w:cs="Times New Roman"/>
          <w:szCs w:val="20"/>
        </w:rPr>
      </w:pPr>
      <w:r w:rsidRPr="00901D21">
        <w:rPr>
          <w:rFonts w:cs="Times New Roman"/>
          <w:b/>
          <w:szCs w:val="20"/>
        </w:rPr>
        <w:t xml:space="preserve">Rwanda’s current PFM reform agenda has adequately prioritized the implementation of key reforms to address the country’s salient PFM system weaknesses. </w:t>
      </w:r>
      <w:r w:rsidRPr="00901D21">
        <w:rPr>
          <w:rFonts w:cs="Times New Roman"/>
          <w:szCs w:val="20"/>
        </w:rPr>
        <w:t>The PFM Sector Strategic Plan (SSP, 2013-2018) builds on the achievements of the initial PFM Reform Strategy (2008-2012)</w:t>
      </w:r>
      <w:r w:rsidRPr="00901D21">
        <w:rPr>
          <w:rFonts w:cs="Times New Roman"/>
          <w:szCs w:val="20"/>
          <w:vertAlign w:val="superscript"/>
        </w:rPr>
        <w:footnoteReference w:id="13"/>
      </w:r>
      <w:r w:rsidRPr="00901D21">
        <w:rPr>
          <w:rFonts w:cs="Times New Roman"/>
          <w:szCs w:val="20"/>
        </w:rPr>
        <w:t xml:space="preserve"> and identifies four key priorities for urgent implementation: </w:t>
      </w:r>
    </w:p>
    <w:p w14:paraId="0D2EE828" w14:textId="77777777" w:rsidR="00901D21" w:rsidRPr="004A7520" w:rsidRDefault="00901D21" w:rsidP="008A2DAD">
      <w:pPr>
        <w:pStyle w:val="ListParagraph"/>
        <w:numPr>
          <w:ilvl w:val="0"/>
          <w:numId w:val="43"/>
        </w:numPr>
        <w:spacing w:after="120" w:line="276" w:lineRule="auto"/>
        <w:jc w:val="both"/>
        <w:rPr>
          <w:rFonts w:ascii="Arial" w:hAnsi="Arial" w:cs="Arial"/>
          <w:sz w:val="20"/>
          <w:szCs w:val="20"/>
          <w:lang w:val="en-GB"/>
        </w:rPr>
      </w:pPr>
      <w:r w:rsidRPr="004A7520">
        <w:rPr>
          <w:rFonts w:ascii="Arial" w:hAnsi="Arial" w:cs="Arial"/>
          <w:b/>
          <w:i/>
          <w:sz w:val="20"/>
          <w:szCs w:val="20"/>
          <w:lang w:val="en-GB"/>
        </w:rPr>
        <w:t>Increased resource mobilisation:</w:t>
      </w:r>
      <w:r w:rsidRPr="004A7520">
        <w:rPr>
          <w:rFonts w:ascii="Arial" w:hAnsi="Arial" w:cs="Arial"/>
          <w:sz w:val="20"/>
          <w:szCs w:val="20"/>
          <w:lang w:val="en-GB"/>
        </w:rPr>
        <w:t xml:space="preserve"> domestic tax and non-tax revenue mobilisation to ensure Rwanda becomes self-reliant in the medium to long term;</w:t>
      </w:r>
    </w:p>
    <w:p w14:paraId="5B8CF8CF" w14:textId="77777777" w:rsidR="00901D21" w:rsidRPr="004A7520" w:rsidRDefault="00901D21" w:rsidP="008A2DAD">
      <w:pPr>
        <w:pStyle w:val="ListParagraph"/>
        <w:numPr>
          <w:ilvl w:val="0"/>
          <w:numId w:val="43"/>
        </w:numPr>
        <w:spacing w:after="120" w:line="276" w:lineRule="auto"/>
        <w:jc w:val="both"/>
        <w:rPr>
          <w:rFonts w:ascii="Arial" w:hAnsi="Arial" w:cs="Arial"/>
          <w:sz w:val="20"/>
          <w:szCs w:val="20"/>
          <w:lang w:val="en-GB"/>
        </w:rPr>
      </w:pPr>
      <w:r w:rsidRPr="004A7520">
        <w:rPr>
          <w:rFonts w:ascii="Arial" w:hAnsi="Arial" w:cs="Arial"/>
          <w:b/>
          <w:i/>
          <w:sz w:val="20"/>
          <w:szCs w:val="20"/>
          <w:lang w:val="en-GB"/>
        </w:rPr>
        <w:t>Scaling up of the implementation of IFMIS:</w:t>
      </w:r>
      <w:r w:rsidRPr="004A7520">
        <w:rPr>
          <w:rFonts w:ascii="Arial" w:hAnsi="Arial" w:cs="Arial"/>
          <w:sz w:val="20"/>
          <w:szCs w:val="20"/>
          <w:lang w:val="en-GB"/>
        </w:rPr>
        <w:t xml:space="preserve"> extend IFMIS to remaining government agencies both at central and local government levels as well as initiate the process for the use of a full-fledged and integrated IFMIS with a comprehensive set of functionalities;</w:t>
      </w:r>
    </w:p>
    <w:p w14:paraId="4A31F278" w14:textId="77777777" w:rsidR="00901D21" w:rsidRPr="004A7520" w:rsidRDefault="00901D21" w:rsidP="008A2DAD">
      <w:pPr>
        <w:pStyle w:val="ListParagraph"/>
        <w:numPr>
          <w:ilvl w:val="0"/>
          <w:numId w:val="43"/>
        </w:numPr>
        <w:spacing w:after="120" w:line="276" w:lineRule="auto"/>
        <w:jc w:val="both"/>
        <w:rPr>
          <w:rFonts w:ascii="Arial" w:hAnsi="Arial" w:cs="Arial"/>
          <w:sz w:val="20"/>
          <w:szCs w:val="20"/>
          <w:lang w:val="en-GB"/>
        </w:rPr>
      </w:pPr>
      <w:r w:rsidRPr="004A7520">
        <w:rPr>
          <w:rFonts w:ascii="Arial" w:hAnsi="Arial" w:cs="Arial"/>
          <w:b/>
          <w:i/>
          <w:sz w:val="20"/>
          <w:szCs w:val="20"/>
          <w:lang w:val="en-GB"/>
        </w:rPr>
        <w:t>Strengthen PFM systems at sub-national level:</w:t>
      </w:r>
      <w:r w:rsidRPr="004A7520">
        <w:rPr>
          <w:rFonts w:ascii="Arial" w:hAnsi="Arial" w:cs="Arial"/>
          <w:sz w:val="20"/>
          <w:szCs w:val="20"/>
          <w:lang w:val="en-GB"/>
        </w:rPr>
        <w:t xml:space="preserve"> integrate sub-national service delivery units such as schools and primary healthcare institutions into IFMIS; deliver joint staff training programmes for both district councils and local service delivery units;</w:t>
      </w:r>
    </w:p>
    <w:p w14:paraId="792FB431" w14:textId="77777777" w:rsidR="00901D21" w:rsidRPr="004A7520" w:rsidRDefault="00901D21" w:rsidP="008A2DAD">
      <w:pPr>
        <w:pStyle w:val="ListParagraph"/>
        <w:numPr>
          <w:ilvl w:val="0"/>
          <w:numId w:val="43"/>
        </w:numPr>
        <w:spacing w:after="120" w:line="276" w:lineRule="auto"/>
        <w:jc w:val="both"/>
        <w:rPr>
          <w:rFonts w:ascii="Arial" w:hAnsi="Arial" w:cs="Arial"/>
          <w:sz w:val="20"/>
          <w:szCs w:val="20"/>
          <w:lang w:val="en-GB"/>
        </w:rPr>
      </w:pPr>
      <w:r w:rsidRPr="004A7520">
        <w:rPr>
          <w:rFonts w:ascii="Arial" w:hAnsi="Arial" w:cs="Arial"/>
          <w:b/>
          <w:i/>
          <w:sz w:val="20"/>
          <w:szCs w:val="20"/>
          <w:lang w:val="en-GB"/>
        </w:rPr>
        <w:t xml:space="preserve">Enhance training, professionalization and capacity building across all PFM disciplines: </w:t>
      </w:r>
      <w:r w:rsidRPr="004A7520">
        <w:rPr>
          <w:rFonts w:ascii="Arial" w:hAnsi="Arial" w:cs="Arial"/>
          <w:sz w:val="20"/>
          <w:szCs w:val="20"/>
          <w:lang w:val="en-GB"/>
        </w:rPr>
        <w:t xml:space="preserve">provide professional training to augment staff to ensure sustainability.  </w:t>
      </w:r>
    </w:p>
    <w:p w14:paraId="3620AA65" w14:textId="77777777" w:rsidR="00496C07" w:rsidRDefault="00496C07">
      <w:pPr>
        <w:widowControl/>
        <w:suppressAutoHyphens w:val="0"/>
        <w:spacing w:before="0" w:after="0" w:line="240" w:lineRule="auto"/>
        <w:rPr>
          <w:rFonts w:cs="Times New Roman"/>
          <w:b/>
          <w:szCs w:val="20"/>
        </w:rPr>
      </w:pPr>
      <w:r>
        <w:rPr>
          <w:rFonts w:cs="Times New Roman"/>
          <w:b/>
          <w:szCs w:val="20"/>
        </w:rPr>
        <w:br w:type="page"/>
      </w:r>
    </w:p>
    <w:p w14:paraId="1E35C26E" w14:textId="77777777" w:rsidR="00901D21" w:rsidRPr="00901D21" w:rsidRDefault="00901D21" w:rsidP="00901D21">
      <w:pPr>
        <w:spacing w:before="0" w:after="120"/>
        <w:jc w:val="both"/>
        <w:rPr>
          <w:rFonts w:cs="Times New Roman"/>
          <w:szCs w:val="20"/>
        </w:rPr>
      </w:pPr>
      <w:r w:rsidRPr="00901D21">
        <w:rPr>
          <w:rFonts w:cs="Times New Roman"/>
          <w:b/>
          <w:szCs w:val="20"/>
        </w:rPr>
        <w:lastRenderedPageBreak/>
        <w:t>Rwanda’s PFM reform agenda has received significant buy-in and support from Development Partners</w:t>
      </w:r>
      <w:r w:rsidRPr="00901D21">
        <w:rPr>
          <w:rFonts w:cs="Times New Roman"/>
          <w:szCs w:val="20"/>
        </w:rPr>
        <w:t xml:space="preserve">. The SSP is costed at USD 92 Million and has been supported by DFID, the EU and KW through a basket fund. </w:t>
      </w:r>
      <w:r w:rsidRPr="00901D21">
        <w:rPr>
          <w:rFonts w:cs="Times New Roman"/>
          <w:szCs w:val="16"/>
        </w:rPr>
        <w:t>The World Bank is also providing support to the SSP to the tune of USD 100 million through a Public Sector Governance ‘Programme-for-Results’</w:t>
      </w:r>
      <w:r w:rsidRPr="00901D21">
        <w:rPr>
          <w:rFonts w:cs="Times New Roman"/>
          <w:sz w:val="16"/>
          <w:szCs w:val="16"/>
        </w:rPr>
        <w:t xml:space="preserve">. </w:t>
      </w:r>
      <w:r w:rsidR="00B1001C">
        <w:rPr>
          <w:rFonts w:cs="Times New Roman"/>
          <w:szCs w:val="16"/>
        </w:rPr>
        <w:t xml:space="preserve">GIZ </w:t>
      </w:r>
      <w:r w:rsidR="008E5763">
        <w:rPr>
          <w:rFonts w:cs="Times New Roman"/>
          <w:szCs w:val="16"/>
        </w:rPr>
        <w:t>has designed</w:t>
      </w:r>
      <w:r w:rsidR="00164525" w:rsidRPr="00901D21">
        <w:rPr>
          <w:rFonts w:cs="Times New Roman"/>
          <w:szCs w:val="16"/>
        </w:rPr>
        <w:t xml:space="preserve"> </w:t>
      </w:r>
      <w:r w:rsidRPr="00901D21">
        <w:rPr>
          <w:rFonts w:cs="Times New Roman"/>
          <w:szCs w:val="16"/>
        </w:rPr>
        <w:t>dedicated support to PFM systems and capacity building at decentralized level</w:t>
      </w:r>
      <w:r w:rsidR="00C87627">
        <w:rPr>
          <w:rStyle w:val="FootnoteReference"/>
          <w:rFonts w:cs="Times New Roman"/>
          <w:szCs w:val="16"/>
        </w:rPr>
        <w:footnoteReference w:id="14"/>
      </w:r>
      <w:r w:rsidRPr="00901D21">
        <w:rPr>
          <w:rFonts w:cs="Times New Roman"/>
          <w:szCs w:val="16"/>
        </w:rPr>
        <w:t xml:space="preserve">. </w:t>
      </w:r>
      <w:r w:rsidRPr="00901D21">
        <w:rPr>
          <w:rFonts w:cs="Times New Roman"/>
          <w:szCs w:val="20"/>
        </w:rPr>
        <w:t xml:space="preserve">The necessary institutional arrangements for Development Partners to participate in policy dialogue are in place, although the room for meaningful and qualitative policy dialogue on PFM sector reforms has so far remained </w:t>
      </w:r>
      <w:r w:rsidRPr="008C0827">
        <w:rPr>
          <w:rFonts w:cs="Times New Roman"/>
          <w:szCs w:val="20"/>
        </w:rPr>
        <w:t xml:space="preserve">limited (see </w:t>
      </w:r>
      <w:r w:rsidR="008E5763">
        <w:rPr>
          <w:rFonts w:cs="Times New Roman"/>
          <w:szCs w:val="20"/>
        </w:rPr>
        <w:t>chapter 5</w:t>
      </w:r>
      <w:r w:rsidRPr="008C0827">
        <w:rPr>
          <w:rFonts w:cs="Times New Roman"/>
          <w:szCs w:val="20"/>
        </w:rPr>
        <w:t xml:space="preserve"> for more detail).</w:t>
      </w:r>
    </w:p>
    <w:p w14:paraId="0F70B25B" w14:textId="77777777" w:rsidR="00901D21" w:rsidRPr="00901D21" w:rsidRDefault="00901D21" w:rsidP="0085117B">
      <w:pPr>
        <w:spacing w:after="120"/>
        <w:jc w:val="both"/>
        <w:rPr>
          <w:rFonts w:cs="Times New Roman"/>
          <w:szCs w:val="20"/>
          <w:lang w:val="en-US"/>
        </w:rPr>
      </w:pPr>
      <w:r w:rsidRPr="00901D21">
        <w:rPr>
          <w:rFonts w:cs="Times New Roman"/>
          <w:b/>
          <w:szCs w:val="20"/>
          <w:lang w:val="en-US"/>
        </w:rPr>
        <w:t>Rwanda’s current PFM reform agenda is highly relevant to Belgium’s ongoing Development Cooperation Program</w:t>
      </w:r>
      <w:r w:rsidRPr="00901D21">
        <w:rPr>
          <w:rFonts w:cs="Times New Roman"/>
          <w:b/>
          <w:szCs w:val="20"/>
        </w:rPr>
        <w:t>me</w:t>
      </w:r>
      <w:r w:rsidRPr="00901D21">
        <w:rPr>
          <w:rFonts w:cs="Times New Roman"/>
          <w:b/>
          <w:szCs w:val="20"/>
          <w:lang w:val="en-US"/>
        </w:rPr>
        <w:t xml:space="preserve">. </w:t>
      </w:r>
      <w:r w:rsidRPr="00901D21">
        <w:rPr>
          <w:rFonts w:cs="Times New Roman"/>
          <w:szCs w:val="20"/>
          <w:lang w:val="en-US"/>
        </w:rPr>
        <w:t>The focus on revenue mobilization and PFM systems and capacity at sub-national level are particularly relevant to Belgium’s engagement in Health Sector Budget Support as well as in the BTC Rwanda Decentralization Support Programme (formulated in two components: ‘Enhancing the Capacities of Districts’ and ‘Support to District Development Plans’) which kicked off in April 2015</w:t>
      </w:r>
      <w:r w:rsidR="00164525">
        <w:rPr>
          <w:rFonts w:cs="Times New Roman"/>
          <w:szCs w:val="20"/>
          <w:lang w:val="en-US"/>
        </w:rPr>
        <w:t xml:space="preserve"> and the </w:t>
      </w:r>
      <w:r w:rsidR="007460DF">
        <w:rPr>
          <w:rFonts w:cs="Times New Roman"/>
          <w:szCs w:val="20"/>
          <w:lang w:val="en-US"/>
        </w:rPr>
        <w:t>‘</w:t>
      </w:r>
      <w:r w:rsidR="00164525">
        <w:rPr>
          <w:rFonts w:cs="Times New Roman"/>
          <w:szCs w:val="20"/>
          <w:lang w:val="en-US"/>
        </w:rPr>
        <w:t>Ubuzima Burambye</w:t>
      </w:r>
      <w:r w:rsidR="007460DF">
        <w:rPr>
          <w:rFonts w:cs="Times New Roman"/>
          <w:szCs w:val="20"/>
          <w:lang w:val="en-US"/>
        </w:rPr>
        <w:t>’</w:t>
      </w:r>
      <w:r w:rsidR="00164525">
        <w:rPr>
          <w:rFonts w:cs="Times New Roman"/>
          <w:szCs w:val="20"/>
          <w:lang w:val="en-US"/>
        </w:rPr>
        <w:t xml:space="preserve"> Health intervention which was launched in July 2015 according to the ‘National Execution’ modality for procurement and financial management</w:t>
      </w:r>
      <w:r w:rsidR="00164525" w:rsidRPr="00DB4550">
        <w:rPr>
          <w:rFonts w:cs="Times New Roman"/>
          <w:b/>
          <w:szCs w:val="20"/>
          <w:lang w:val="en-US"/>
        </w:rPr>
        <w:t xml:space="preserve">. </w:t>
      </w:r>
      <w:r w:rsidR="00164525" w:rsidRPr="00901D21">
        <w:rPr>
          <w:rFonts w:cs="Times New Roman"/>
          <w:szCs w:val="20"/>
          <w:lang w:val="en-US"/>
        </w:rPr>
        <w:t xml:space="preserve">Belgium’s participation in PFM Sector dialogue through Embassy and BTC staff has been appreciated and should continue. </w:t>
      </w:r>
    </w:p>
    <w:p w14:paraId="71770FF8" w14:textId="77777777" w:rsidR="00901D21" w:rsidRPr="002865EF" w:rsidRDefault="00901D21" w:rsidP="002865EF">
      <w:pPr>
        <w:pStyle w:val="BTCBodyText"/>
        <w:rPr>
          <w:b/>
          <w:sz w:val="22"/>
          <w:szCs w:val="22"/>
        </w:rPr>
      </w:pPr>
      <w:bookmarkStart w:id="17" w:name="_Toc426967876"/>
      <w:r w:rsidRPr="002865EF">
        <w:rPr>
          <w:b/>
          <w:sz w:val="22"/>
          <w:szCs w:val="22"/>
        </w:rPr>
        <w:t>Recent developments in Planning and Budgeting</w:t>
      </w:r>
    </w:p>
    <w:p w14:paraId="7FAC7ECC" w14:textId="77777777" w:rsidR="00901D21" w:rsidRPr="00901D21" w:rsidRDefault="00901D21" w:rsidP="00624D84">
      <w:pPr>
        <w:spacing w:before="0" w:after="120" w:line="276" w:lineRule="auto"/>
        <w:jc w:val="both"/>
        <w:rPr>
          <w:rFonts w:cs="Times New Roman"/>
          <w:b/>
          <w:szCs w:val="20"/>
          <w:lang w:val="en-US"/>
        </w:rPr>
      </w:pPr>
      <w:r w:rsidRPr="00901D21">
        <w:rPr>
          <w:rFonts w:cs="Times New Roman"/>
          <w:szCs w:val="20"/>
          <w:lang w:val="en-US"/>
        </w:rPr>
        <w:t>Some important development</w:t>
      </w:r>
      <w:r w:rsidR="00DC1C5D">
        <w:rPr>
          <w:rFonts w:cs="Times New Roman"/>
          <w:szCs w:val="20"/>
          <w:lang w:val="en-US"/>
        </w:rPr>
        <w:t>s</w:t>
      </w:r>
      <w:r w:rsidRPr="00901D21">
        <w:rPr>
          <w:rFonts w:cs="Times New Roman"/>
          <w:szCs w:val="20"/>
          <w:lang w:val="en-US"/>
        </w:rPr>
        <w:t xml:space="preserve"> occurred in the upward PFM cycle in 2014 and </w:t>
      </w:r>
      <w:r w:rsidR="00DC1C5D" w:rsidRPr="00901D21">
        <w:rPr>
          <w:rFonts w:cs="Times New Roman"/>
          <w:szCs w:val="20"/>
          <w:lang w:val="en-US"/>
        </w:rPr>
        <w:t>201</w:t>
      </w:r>
      <w:r w:rsidR="00DC1C5D">
        <w:rPr>
          <w:rFonts w:cs="Times New Roman"/>
          <w:szCs w:val="20"/>
          <w:lang w:val="en-US"/>
        </w:rPr>
        <w:t>5</w:t>
      </w:r>
      <w:r w:rsidRPr="00901D21">
        <w:rPr>
          <w:rFonts w:cs="Times New Roman"/>
          <w:szCs w:val="20"/>
          <w:lang w:val="en-US"/>
        </w:rPr>
        <w:t xml:space="preserve">, with the </w:t>
      </w:r>
      <w:r w:rsidRPr="00C87627">
        <w:rPr>
          <w:rFonts w:cs="Times New Roman"/>
          <w:szCs w:val="20"/>
          <w:lang w:val="en-US"/>
        </w:rPr>
        <w:t>revision of the budget and planning calendar and its integration with the Imihigo (performance contracts) process.</w:t>
      </w:r>
    </w:p>
    <w:p w14:paraId="178952EB" w14:textId="77777777" w:rsidR="00901D21" w:rsidRPr="00901D21" w:rsidRDefault="00901D21" w:rsidP="00624D84">
      <w:pPr>
        <w:spacing w:before="0" w:after="120" w:line="276" w:lineRule="auto"/>
        <w:jc w:val="both"/>
        <w:rPr>
          <w:rFonts w:cs="Times New Roman"/>
          <w:szCs w:val="20"/>
          <w:lang w:val="en-US"/>
        </w:rPr>
      </w:pPr>
      <w:r w:rsidRPr="00901D21">
        <w:rPr>
          <w:rFonts w:cs="Times New Roman"/>
          <w:szCs w:val="20"/>
          <w:lang w:val="en-US"/>
        </w:rPr>
        <w:t xml:space="preserve">Firstly, in 2014 the planning and budgeting calendar was brought forward to kick off as early as October. Whereas sectors were previously granted budget ceilings on the basis of which they designed their respective plans the situation has now been reversed with line Ministries now starting by drawing their priorities and plans which are presented at the level of </w:t>
      </w:r>
      <w:r w:rsidR="005F610C">
        <w:rPr>
          <w:rFonts w:cs="Times New Roman"/>
          <w:szCs w:val="20"/>
          <w:lang w:val="en-US"/>
        </w:rPr>
        <w:t>MINECOFIN</w:t>
      </w:r>
      <w:r w:rsidRPr="00901D21">
        <w:rPr>
          <w:rFonts w:cs="Times New Roman"/>
          <w:szCs w:val="20"/>
          <w:lang w:val="en-US"/>
        </w:rPr>
        <w:t>. Ceilings are established subsequently taking into account the different sector priorities and needs as well as commitments made by DPs across the different areas of the development agenda.</w:t>
      </w:r>
    </w:p>
    <w:p w14:paraId="0A3ED020" w14:textId="77777777" w:rsidR="00901D21" w:rsidRPr="00901D21" w:rsidRDefault="00901D21" w:rsidP="00550061">
      <w:pPr>
        <w:spacing w:before="0" w:after="240" w:line="276" w:lineRule="auto"/>
        <w:jc w:val="both"/>
        <w:rPr>
          <w:rFonts w:cs="Times New Roman"/>
          <w:szCs w:val="20"/>
          <w:lang w:val="en-US"/>
        </w:rPr>
      </w:pPr>
      <w:r w:rsidRPr="00901D21">
        <w:rPr>
          <w:rFonts w:cs="Times New Roman"/>
          <w:szCs w:val="20"/>
          <w:lang w:val="en-US"/>
        </w:rPr>
        <w:t>Secondly, 2015 saw the integration of the Imihigo process in the planning and budgeting calendar as well as the development of the second generation Imihigo</w:t>
      </w:r>
      <w:r w:rsidR="00DC1C5D">
        <w:rPr>
          <w:rFonts w:cs="Times New Roman"/>
          <w:szCs w:val="20"/>
          <w:lang w:val="en-US"/>
        </w:rPr>
        <w:t xml:space="preserve"> which, among other things, puts more emphasis on joint responsibilities among Ministries and sectors for reaching development goals</w:t>
      </w:r>
      <w:r w:rsidRPr="00901D21">
        <w:rPr>
          <w:rFonts w:cs="Times New Roman"/>
          <w:szCs w:val="20"/>
          <w:lang w:val="en-US"/>
        </w:rPr>
        <w:t xml:space="preserve">. </w:t>
      </w:r>
      <w:bookmarkEnd w:id="17"/>
    </w:p>
    <w:p w14:paraId="26C30B6E" w14:textId="77777777" w:rsidR="00901D21" w:rsidRPr="00BB1051" w:rsidRDefault="00666A40" w:rsidP="00BB1051">
      <w:pPr>
        <w:pStyle w:val="BTCBodyText"/>
        <w:rPr>
          <w:b/>
          <w:sz w:val="22"/>
          <w:szCs w:val="22"/>
        </w:rPr>
      </w:pPr>
      <w:bookmarkStart w:id="18" w:name="_Toc426967877"/>
      <w:r w:rsidRPr="00BB1051">
        <w:rPr>
          <w:b/>
          <w:sz w:val="22"/>
          <w:szCs w:val="22"/>
        </w:rPr>
        <w:t>Recent Developments in Accounting, Recording and Report</w:t>
      </w:r>
      <w:bookmarkEnd w:id="18"/>
      <w:r w:rsidRPr="00BB1051">
        <w:rPr>
          <w:b/>
          <w:sz w:val="22"/>
          <w:szCs w:val="22"/>
        </w:rPr>
        <w:t>ing</w:t>
      </w:r>
    </w:p>
    <w:p w14:paraId="239A5075" w14:textId="77777777" w:rsidR="00901D21" w:rsidRDefault="00901D21" w:rsidP="00901D21">
      <w:pPr>
        <w:spacing w:before="0" w:after="120"/>
        <w:jc w:val="both"/>
        <w:rPr>
          <w:rFonts w:cs="Times New Roman"/>
          <w:szCs w:val="20"/>
        </w:rPr>
      </w:pPr>
      <w:r w:rsidRPr="00901D21">
        <w:rPr>
          <w:rFonts w:cs="Times New Roman"/>
          <w:szCs w:val="20"/>
        </w:rPr>
        <w:t>A mission of international experts (‘Quality Assurance Group’) visited Kigali in June 2015 to conduct an external review</w:t>
      </w:r>
      <w:r w:rsidRPr="00901D21">
        <w:rPr>
          <w:rFonts w:cs="Times New Roman"/>
          <w:szCs w:val="20"/>
          <w:vertAlign w:val="superscript"/>
        </w:rPr>
        <w:footnoteReference w:id="15"/>
      </w:r>
      <w:r w:rsidRPr="00901D21">
        <w:rPr>
          <w:rFonts w:cs="Times New Roman"/>
          <w:szCs w:val="20"/>
        </w:rPr>
        <w:t xml:space="preserve"> of the quality of </w:t>
      </w:r>
      <w:r w:rsidR="00A175DA">
        <w:rPr>
          <w:rFonts w:cs="Times New Roman"/>
          <w:szCs w:val="20"/>
        </w:rPr>
        <w:t xml:space="preserve">the </w:t>
      </w:r>
      <w:r w:rsidR="007A3A11" w:rsidRPr="00901D21">
        <w:rPr>
          <w:rFonts w:cs="Times New Roman"/>
          <w:szCs w:val="20"/>
        </w:rPr>
        <w:t xml:space="preserve">Integrated Financial Management and Information System </w:t>
      </w:r>
      <w:r w:rsidR="00A175DA">
        <w:rPr>
          <w:rFonts w:cs="Times New Roman"/>
          <w:szCs w:val="20"/>
        </w:rPr>
        <w:t>(</w:t>
      </w:r>
      <w:r w:rsidRPr="00901D21">
        <w:rPr>
          <w:rFonts w:cs="Times New Roman"/>
          <w:szCs w:val="20"/>
        </w:rPr>
        <w:t>IFMIS</w:t>
      </w:r>
      <w:r w:rsidR="00A175DA">
        <w:rPr>
          <w:rFonts w:cs="Times New Roman"/>
          <w:szCs w:val="20"/>
        </w:rPr>
        <w:t xml:space="preserve">) – also known as SmartFMS – </w:t>
      </w:r>
      <w:r w:rsidRPr="00901D21">
        <w:rPr>
          <w:rFonts w:cs="Times New Roman"/>
          <w:szCs w:val="20"/>
        </w:rPr>
        <w:t xml:space="preserve">and give further guidance to GoR following the recent decision to start developing the future generation of the software. </w:t>
      </w:r>
    </w:p>
    <w:p w14:paraId="720D55A5" w14:textId="77777777" w:rsidR="00817B74" w:rsidRPr="00817B74" w:rsidRDefault="00C87627" w:rsidP="00817B74">
      <w:pPr>
        <w:spacing w:before="0" w:after="120"/>
        <w:jc w:val="both"/>
        <w:rPr>
          <w:rFonts w:cs="Times New Roman"/>
          <w:szCs w:val="20"/>
          <w:u w:val="single"/>
        </w:rPr>
      </w:pPr>
      <w:r>
        <w:rPr>
          <w:rFonts w:cs="Times New Roman"/>
          <w:szCs w:val="20"/>
        </w:rPr>
        <w:t>The</w:t>
      </w:r>
      <w:r w:rsidR="00817B74" w:rsidRPr="00901D21">
        <w:rPr>
          <w:rFonts w:cs="Times New Roman"/>
          <w:szCs w:val="20"/>
        </w:rPr>
        <w:t xml:space="preserve"> draft QAG </w:t>
      </w:r>
      <w:r>
        <w:rPr>
          <w:rFonts w:cs="Times New Roman"/>
          <w:szCs w:val="20"/>
        </w:rPr>
        <w:t xml:space="preserve">report </w:t>
      </w:r>
      <w:r w:rsidR="00BB1051" w:rsidRPr="001B4037">
        <w:rPr>
          <w:rFonts w:cs="Arial"/>
        </w:rPr>
        <w:t xml:space="preserve">concludes that the current SmartFMS </w:t>
      </w:r>
      <w:r>
        <w:rPr>
          <w:rFonts w:cs="Arial"/>
        </w:rPr>
        <w:t xml:space="preserve">roll-out has been implemented successfully and </w:t>
      </w:r>
      <w:r w:rsidR="00BB1051" w:rsidRPr="001B4037">
        <w:rPr>
          <w:rFonts w:cs="Arial"/>
        </w:rPr>
        <w:t xml:space="preserve">within a </w:t>
      </w:r>
      <w:r>
        <w:rPr>
          <w:rFonts w:cs="Arial"/>
        </w:rPr>
        <w:t>reasonable budget</w:t>
      </w:r>
      <w:r w:rsidR="0087077F">
        <w:rPr>
          <w:rFonts w:cs="Arial"/>
        </w:rPr>
        <w:t xml:space="preserve"> envelope</w:t>
      </w:r>
      <w:r>
        <w:rPr>
          <w:rFonts w:cs="Arial"/>
        </w:rPr>
        <w:t>. The SmartFMS provides</w:t>
      </w:r>
      <w:r w:rsidR="00BB1051" w:rsidRPr="00EB2FBF">
        <w:rPr>
          <w:rFonts w:cs="Arial"/>
        </w:rPr>
        <w:t xml:space="preserve"> core functionality in budget preparation, budget execution, </w:t>
      </w:r>
      <w:r w:rsidR="00BB1051" w:rsidRPr="001B4037">
        <w:rPr>
          <w:rFonts w:cs="Arial"/>
        </w:rPr>
        <w:t xml:space="preserve">accounting and reporting in line with the Organic Budget Law. The mission </w:t>
      </w:r>
      <w:r w:rsidR="00A175DA">
        <w:rPr>
          <w:rFonts w:cs="Arial"/>
        </w:rPr>
        <w:t xml:space="preserve">welcomes </w:t>
      </w:r>
      <w:r w:rsidR="00BB1051" w:rsidRPr="001B4037">
        <w:rPr>
          <w:rFonts w:cs="Arial"/>
        </w:rPr>
        <w:t xml:space="preserve">the decision taken by </w:t>
      </w:r>
      <w:r w:rsidR="005F610C">
        <w:rPr>
          <w:rFonts w:cs="Arial"/>
        </w:rPr>
        <w:t>MINECOFIN</w:t>
      </w:r>
      <w:r w:rsidR="00BB1051" w:rsidRPr="001B4037">
        <w:rPr>
          <w:rFonts w:cs="Arial"/>
        </w:rPr>
        <w:t xml:space="preserve"> to commence </w:t>
      </w:r>
      <w:r>
        <w:rPr>
          <w:rFonts w:cs="Arial"/>
        </w:rPr>
        <w:t xml:space="preserve">the </w:t>
      </w:r>
      <w:r w:rsidR="00BB1051" w:rsidRPr="001B4037">
        <w:rPr>
          <w:rFonts w:cs="Arial"/>
        </w:rPr>
        <w:t xml:space="preserve">development of the </w:t>
      </w:r>
      <w:r w:rsidR="00BB1051">
        <w:rPr>
          <w:rFonts w:cs="Arial"/>
        </w:rPr>
        <w:t>f</w:t>
      </w:r>
      <w:r w:rsidR="00BB1051" w:rsidRPr="001B4037">
        <w:rPr>
          <w:rFonts w:cs="Arial"/>
        </w:rPr>
        <w:t>uture S</w:t>
      </w:r>
      <w:r w:rsidR="00A175DA">
        <w:rPr>
          <w:rFonts w:cs="Arial"/>
        </w:rPr>
        <w:t xml:space="preserve">martFMS taking into account existing </w:t>
      </w:r>
      <w:r w:rsidR="00BB1051" w:rsidRPr="001B4037">
        <w:rPr>
          <w:rFonts w:cs="Arial"/>
        </w:rPr>
        <w:t xml:space="preserve">challenges </w:t>
      </w:r>
      <w:r w:rsidR="00BB1051">
        <w:rPr>
          <w:rFonts w:cs="Arial"/>
        </w:rPr>
        <w:t>and future requirements.</w:t>
      </w:r>
      <w:r w:rsidR="00817B74">
        <w:rPr>
          <w:rFonts w:cs="Times New Roman"/>
          <w:i/>
          <w:szCs w:val="20"/>
        </w:rPr>
        <w:t xml:space="preserve"> </w:t>
      </w:r>
      <w:r w:rsidR="00A175DA">
        <w:rPr>
          <w:rFonts w:cs="Times New Roman"/>
          <w:szCs w:val="20"/>
        </w:rPr>
        <w:t>The mission</w:t>
      </w:r>
      <w:r w:rsidR="00352731">
        <w:rPr>
          <w:rFonts w:cs="Times New Roman"/>
          <w:szCs w:val="20"/>
        </w:rPr>
        <w:t xml:space="preserve"> warns </w:t>
      </w:r>
      <w:r w:rsidR="005F610C">
        <w:rPr>
          <w:rFonts w:cs="Times New Roman"/>
          <w:szCs w:val="20"/>
        </w:rPr>
        <w:t>MINECOFIN</w:t>
      </w:r>
      <w:r w:rsidR="00352731">
        <w:rPr>
          <w:rFonts w:cs="Times New Roman"/>
          <w:szCs w:val="20"/>
        </w:rPr>
        <w:t xml:space="preserve"> against the temptation to go for a ‘big bang’ approach, and instead</w:t>
      </w:r>
      <w:r w:rsidR="00A175DA">
        <w:rPr>
          <w:rFonts w:cs="Times New Roman"/>
          <w:szCs w:val="20"/>
        </w:rPr>
        <w:t xml:space="preserve"> recommends</w:t>
      </w:r>
      <w:r w:rsidR="00BB1051">
        <w:rPr>
          <w:rFonts w:cs="Times New Roman"/>
          <w:szCs w:val="20"/>
        </w:rPr>
        <w:t xml:space="preserve"> </w:t>
      </w:r>
      <w:r w:rsidR="00817B74" w:rsidRPr="00901D21">
        <w:rPr>
          <w:rFonts w:cs="Times New Roman"/>
          <w:szCs w:val="20"/>
        </w:rPr>
        <w:t>to opt for an ‘agile development approach’ by incrementally adding new modules and functiona</w:t>
      </w:r>
      <w:r w:rsidR="00352731">
        <w:rPr>
          <w:rFonts w:cs="Times New Roman"/>
          <w:szCs w:val="20"/>
        </w:rPr>
        <w:t xml:space="preserve">lities into the </w:t>
      </w:r>
      <w:r w:rsidR="00352731">
        <w:rPr>
          <w:rFonts w:cs="Times New Roman"/>
          <w:szCs w:val="20"/>
        </w:rPr>
        <w:lastRenderedPageBreak/>
        <w:t xml:space="preserve">existing IFMIS. </w:t>
      </w:r>
      <w:r w:rsidR="005F610C">
        <w:rPr>
          <w:rFonts w:cs="Times New Roman"/>
          <w:szCs w:val="20"/>
        </w:rPr>
        <w:t>MINECOFIN</w:t>
      </w:r>
      <w:r w:rsidR="00A175DA">
        <w:rPr>
          <w:rFonts w:cs="Times New Roman"/>
          <w:szCs w:val="20"/>
        </w:rPr>
        <w:t xml:space="preserve"> is further advised to foresee</w:t>
      </w:r>
      <w:r w:rsidR="00817B74" w:rsidRPr="00901D21">
        <w:rPr>
          <w:rFonts w:cs="Times New Roman"/>
          <w:szCs w:val="20"/>
        </w:rPr>
        <w:t xml:space="preserve"> more frequent quality assurance reviews at every step of the process. </w:t>
      </w:r>
    </w:p>
    <w:p w14:paraId="049B7D2D" w14:textId="77777777" w:rsidR="001B211A" w:rsidRPr="00352731" w:rsidRDefault="00BB1051" w:rsidP="00901D21">
      <w:pPr>
        <w:spacing w:before="0" w:after="120"/>
        <w:jc w:val="both"/>
        <w:rPr>
          <w:rFonts w:cs="Times New Roman"/>
          <w:i/>
          <w:szCs w:val="20"/>
        </w:rPr>
      </w:pPr>
      <w:r w:rsidRPr="00901D21">
        <w:rPr>
          <w:rFonts w:cs="Times New Roman"/>
          <w:szCs w:val="20"/>
        </w:rPr>
        <w:t xml:space="preserve">To date, the roll-out of </w:t>
      </w:r>
      <w:r w:rsidR="00A175DA">
        <w:rPr>
          <w:rFonts w:cs="Times New Roman"/>
          <w:szCs w:val="20"/>
        </w:rPr>
        <w:t xml:space="preserve">SmartFMS </w:t>
      </w:r>
      <w:r w:rsidRPr="00901D21">
        <w:rPr>
          <w:rFonts w:cs="Times New Roman"/>
          <w:szCs w:val="20"/>
        </w:rPr>
        <w:t>has reached</w:t>
      </w:r>
      <w:r w:rsidR="00D21946">
        <w:rPr>
          <w:rFonts w:cs="Times New Roman"/>
          <w:szCs w:val="20"/>
        </w:rPr>
        <w:t>, among other,</w:t>
      </w:r>
      <w:r w:rsidRPr="00901D21">
        <w:rPr>
          <w:rFonts w:cs="Times New Roman"/>
          <w:szCs w:val="20"/>
        </w:rPr>
        <w:t xml:space="preserve"> 60 central government entities, 30 districts and the City of </w:t>
      </w:r>
      <w:r w:rsidR="00D21946">
        <w:rPr>
          <w:rFonts w:cs="Times New Roman"/>
          <w:szCs w:val="20"/>
        </w:rPr>
        <w:t xml:space="preserve">Kigali, 30 district pharmacies and </w:t>
      </w:r>
      <w:r w:rsidRPr="00901D21">
        <w:rPr>
          <w:rFonts w:cs="Times New Roman"/>
          <w:szCs w:val="20"/>
        </w:rPr>
        <w:t xml:space="preserve">30 </w:t>
      </w:r>
      <w:r w:rsidRPr="00901D21">
        <w:rPr>
          <w:rFonts w:cs="Times New Roman"/>
          <w:i/>
          <w:szCs w:val="20"/>
        </w:rPr>
        <w:t>mutuelles de santé</w:t>
      </w:r>
      <w:r w:rsidR="00D21946">
        <w:rPr>
          <w:rFonts w:cs="Times New Roman"/>
          <w:szCs w:val="20"/>
        </w:rPr>
        <w:t xml:space="preserve">. </w:t>
      </w:r>
      <w:r w:rsidR="0087077F">
        <w:rPr>
          <w:rFonts w:cs="Times New Roman"/>
          <w:szCs w:val="20"/>
        </w:rPr>
        <w:t xml:space="preserve">Meanwhile, </w:t>
      </w:r>
      <w:r w:rsidR="005F610C">
        <w:rPr>
          <w:rFonts w:cs="Times New Roman"/>
          <w:szCs w:val="20"/>
        </w:rPr>
        <w:t>MINECOFIN</w:t>
      </w:r>
      <w:r w:rsidR="0087077F" w:rsidRPr="00901D21">
        <w:rPr>
          <w:rFonts w:cs="Times New Roman"/>
          <w:szCs w:val="20"/>
        </w:rPr>
        <w:t xml:space="preserve"> has been speeding up the roll-out of an accounting and reporting system designed </w:t>
      </w:r>
      <w:r w:rsidR="0087077F">
        <w:rPr>
          <w:rFonts w:cs="Times New Roman"/>
          <w:szCs w:val="20"/>
        </w:rPr>
        <w:t xml:space="preserve">as a temporary </w:t>
      </w:r>
      <w:r w:rsidR="0087077F" w:rsidRPr="00901D21">
        <w:rPr>
          <w:rFonts w:cs="Times New Roman"/>
          <w:szCs w:val="20"/>
        </w:rPr>
        <w:t xml:space="preserve">“easy-to-use” </w:t>
      </w:r>
      <w:r w:rsidR="0087077F">
        <w:rPr>
          <w:rFonts w:cs="Times New Roman"/>
          <w:szCs w:val="20"/>
        </w:rPr>
        <w:t xml:space="preserve">solution </w:t>
      </w:r>
      <w:r w:rsidR="0087077F" w:rsidRPr="00901D21">
        <w:rPr>
          <w:rFonts w:cs="Times New Roman"/>
          <w:szCs w:val="20"/>
        </w:rPr>
        <w:t>for sub-district level / subsidiary entities</w:t>
      </w:r>
      <w:r w:rsidR="0087077F" w:rsidRPr="00901D21">
        <w:rPr>
          <w:rFonts w:cs="Times New Roman"/>
          <w:szCs w:val="20"/>
          <w:vertAlign w:val="superscript"/>
        </w:rPr>
        <w:footnoteReference w:id="16"/>
      </w:r>
      <w:r w:rsidR="0087077F" w:rsidRPr="00901D21">
        <w:rPr>
          <w:rFonts w:cs="Times New Roman"/>
          <w:szCs w:val="20"/>
        </w:rPr>
        <w:t xml:space="preserve">. Thus far, the simplified system has reached most of the country’s administrative sectors and the next step is to pilot the tool in 10 health centres (FY 2015/16). </w:t>
      </w:r>
      <w:r w:rsidR="00901D21" w:rsidRPr="00901D21">
        <w:rPr>
          <w:rFonts w:cs="Times New Roman"/>
          <w:szCs w:val="20"/>
        </w:rPr>
        <w:t xml:space="preserve">At the same time, </w:t>
      </w:r>
      <w:r w:rsidR="005F610C">
        <w:rPr>
          <w:rFonts w:cs="Times New Roman"/>
          <w:szCs w:val="20"/>
        </w:rPr>
        <w:t>MoH</w:t>
      </w:r>
      <w:r w:rsidR="00901D21" w:rsidRPr="00901D21">
        <w:rPr>
          <w:rFonts w:cs="Times New Roman"/>
          <w:szCs w:val="20"/>
        </w:rPr>
        <w:t xml:space="preserve"> and DPs (BTC and MSH) hav</w:t>
      </w:r>
      <w:r w:rsidR="00A057CF">
        <w:rPr>
          <w:rFonts w:cs="Times New Roman"/>
          <w:szCs w:val="20"/>
        </w:rPr>
        <w:t xml:space="preserve">e been engaging with </w:t>
      </w:r>
      <w:r w:rsidR="005F610C">
        <w:rPr>
          <w:rFonts w:cs="Times New Roman"/>
          <w:szCs w:val="20"/>
        </w:rPr>
        <w:t>MINECOFIN</w:t>
      </w:r>
      <w:r w:rsidR="00A057CF">
        <w:rPr>
          <w:rFonts w:cs="Times New Roman"/>
          <w:szCs w:val="20"/>
        </w:rPr>
        <w:t xml:space="preserve"> </w:t>
      </w:r>
      <w:r w:rsidR="00352731">
        <w:rPr>
          <w:rFonts w:cs="Times New Roman"/>
          <w:szCs w:val="20"/>
        </w:rPr>
        <w:t xml:space="preserve">on the issue of information systems requirements in hospitals, as these </w:t>
      </w:r>
      <w:r w:rsidR="00901D21" w:rsidRPr="00901D21">
        <w:rPr>
          <w:rFonts w:cs="Times New Roman"/>
          <w:szCs w:val="20"/>
        </w:rPr>
        <w:t>have a complex business process</w:t>
      </w:r>
      <w:r w:rsidR="00F35154">
        <w:rPr>
          <w:rFonts w:cs="Times New Roman"/>
          <w:szCs w:val="20"/>
        </w:rPr>
        <w:t>es</w:t>
      </w:r>
      <w:r w:rsidR="00901D21" w:rsidRPr="00901D21">
        <w:rPr>
          <w:rFonts w:cs="Times New Roman"/>
          <w:szCs w:val="20"/>
        </w:rPr>
        <w:t xml:space="preserve"> and will need a more elaborate solution than the SEAS.</w:t>
      </w:r>
      <w:r w:rsidR="0005120B">
        <w:rPr>
          <w:rFonts w:cs="Times New Roman"/>
          <w:szCs w:val="20"/>
        </w:rPr>
        <w:t xml:space="preserve"> From the perspective of the health sector, the IFMS roll-out </w:t>
      </w:r>
      <w:r w:rsidR="00F35154">
        <w:rPr>
          <w:rFonts w:cs="Times New Roman"/>
          <w:szCs w:val="20"/>
        </w:rPr>
        <w:t xml:space="preserve">and related initiatives </w:t>
      </w:r>
      <w:r w:rsidR="0005120B">
        <w:rPr>
          <w:rFonts w:cs="Times New Roman"/>
          <w:szCs w:val="20"/>
        </w:rPr>
        <w:t>will req</w:t>
      </w:r>
      <w:r w:rsidR="00F35154">
        <w:rPr>
          <w:rFonts w:cs="Times New Roman"/>
          <w:szCs w:val="20"/>
        </w:rPr>
        <w:t>uire continued attention in the coming</w:t>
      </w:r>
      <w:r w:rsidR="0005120B">
        <w:rPr>
          <w:rFonts w:cs="Times New Roman"/>
          <w:szCs w:val="20"/>
        </w:rPr>
        <w:t xml:space="preserve"> </w:t>
      </w:r>
      <w:r w:rsidR="00F35154">
        <w:rPr>
          <w:rFonts w:cs="Times New Roman"/>
          <w:szCs w:val="20"/>
        </w:rPr>
        <w:t xml:space="preserve">years </w:t>
      </w:r>
      <w:r w:rsidR="0005120B">
        <w:rPr>
          <w:rFonts w:cs="Times New Roman"/>
          <w:szCs w:val="20"/>
        </w:rPr>
        <w:t xml:space="preserve">to ensure that the </w:t>
      </w:r>
      <w:r w:rsidR="00F35154">
        <w:rPr>
          <w:rFonts w:cs="Times New Roman"/>
          <w:szCs w:val="20"/>
        </w:rPr>
        <w:t xml:space="preserve">legitimate medium term </w:t>
      </w:r>
      <w:r w:rsidR="0005120B">
        <w:rPr>
          <w:rFonts w:cs="Times New Roman"/>
          <w:szCs w:val="20"/>
        </w:rPr>
        <w:t>ambition to</w:t>
      </w:r>
      <w:r w:rsidR="00F35154">
        <w:rPr>
          <w:rFonts w:cs="Times New Roman"/>
          <w:szCs w:val="20"/>
        </w:rPr>
        <w:t xml:space="preserve"> complete </w:t>
      </w:r>
      <w:r w:rsidR="0005120B">
        <w:rPr>
          <w:rFonts w:cs="Times New Roman"/>
          <w:szCs w:val="20"/>
        </w:rPr>
        <w:t xml:space="preserve">the roll-out of a fully-fledged Integrated Financial Management System </w:t>
      </w:r>
      <w:r w:rsidR="00F35154">
        <w:rPr>
          <w:rFonts w:cs="Times New Roman"/>
          <w:szCs w:val="20"/>
        </w:rPr>
        <w:t xml:space="preserve">is managed with due consideration to the </w:t>
      </w:r>
      <w:r w:rsidR="0005120B">
        <w:rPr>
          <w:rFonts w:cs="Times New Roman"/>
          <w:szCs w:val="20"/>
        </w:rPr>
        <w:t xml:space="preserve">business requirements </w:t>
      </w:r>
      <w:r w:rsidR="00F35154">
        <w:rPr>
          <w:rFonts w:cs="Times New Roman"/>
          <w:szCs w:val="20"/>
        </w:rPr>
        <w:t xml:space="preserve">and/or capacity </w:t>
      </w:r>
      <w:r w:rsidR="0005120B">
        <w:rPr>
          <w:rFonts w:cs="Times New Roman"/>
          <w:szCs w:val="20"/>
        </w:rPr>
        <w:t xml:space="preserve">of health sector system users. </w:t>
      </w:r>
    </w:p>
    <w:p w14:paraId="5C1DDFEB" w14:textId="77777777" w:rsidR="00C93700" w:rsidRPr="001B211A" w:rsidRDefault="00801999" w:rsidP="00265519">
      <w:pPr>
        <w:pStyle w:val="BTCHeading3"/>
      </w:pPr>
      <w:r w:rsidRPr="002454FE">
        <w:t>Sector Budget &amp; Expenditures</w:t>
      </w:r>
      <w:bookmarkEnd w:id="10"/>
      <w:bookmarkEnd w:id="11"/>
      <w:bookmarkEnd w:id="12"/>
      <w:r w:rsidRPr="002454FE">
        <w:t xml:space="preserve"> </w:t>
      </w:r>
    </w:p>
    <w:p w14:paraId="01241989" w14:textId="77777777" w:rsidR="00A3106C" w:rsidRPr="00A3106C" w:rsidRDefault="00A3106C" w:rsidP="00A3106C">
      <w:pPr>
        <w:pStyle w:val="BTCBodyText"/>
        <w:spacing w:line="276" w:lineRule="auto"/>
        <w:rPr>
          <w:noProof/>
        </w:rPr>
      </w:pPr>
      <w:r w:rsidRPr="00A3106C">
        <w:rPr>
          <w:noProof/>
        </w:rPr>
        <w:t xml:space="preserve">Rwanda’s health sector is financed through four major sources: (i) GoR revenues which include revenue generated from tax, grants such as general budget support and sector budget support, donations and loans; (ii) health insurance pooled funds (subsidised by households and GoR); (iii) private funds and internally generated revenues from health facilities; (iv) donor funds chanelled through </w:t>
      </w:r>
      <w:r w:rsidR="00DC1C5D">
        <w:rPr>
          <w:noProof/>
        </w:rPr>
        <w:t xml:space="preserve">specific </w:t>
      </w:r>
      <w:r w:rsidRPr="00A3106C">
        <w:rPr>
          <w:noProof/>
        </w:rPr>
        <w:t>porgrammes or projects (partly on-budget and reflected in the development budget of the National budget, and partly off-budget).</w:t>
      </w:r>
    </w:p>
    <w:p w14:paraId="60F4441B" w14:textId="77777777" w:rsidR="00A3106C" w:rsidRPr="007B4800" w:rsidRDefault="00A3106C" w:rsidP="007B4800">
      <w:pPr>
        <w:pStyle w:val="BTCBodyText"/>
        <w:spacing w:line="276" w:lineRule="auto"/>
        <w:rPr>
          <w:noProof/>
        </w:rPr>
      </w:pPr>
      <w:r w:rsidRPr="00863292">
        <w:rPr>
          <w:rFonts w:cs="Arial"/>
          <w:kern w:val="0"/>
        </w:rPr>
        <w:t xml:space="preserve">External resources for the health sector </w:t>
      </w:r>
      <w:r w:rsidR="00DC1C5D">
        <w:rPr>
          <w:rFonts w:cs="Arial"/>
          <w:kern w:val="0"/>
        </w:rPr>
        <w:t xml:space="preserve">have been </w:t>
      </w:r>
      <w:r w:rsidR="00EA6617">
        <w:rPr>
          <w:rFonts w:cs="Arial"/>
          <w:kern w:val="0"/>
        </w:rPr>
        <w:t>decreasing</w:t>
      </w:r>
      <w:r w:rsidR="00DC1C5D">
        <w:rPr>
          <w:rFonts w:cs="Arial"/>
          <w:kern w:val="0"/>
        </w:rPr>
        <w:t xml:space="preserve"> and are set to decline more substantially as from the ongoing FY 2015/16</w:t>
      </w:r>
      <w:r w:rsidR="00EA6617">
        <w:rPr>
          <w:rFonts w:cs="Arial"/>
          <w:kern w:val="0"/>
        </w:rPr>
        <w:t xml:space="preserve">. In view of the Government’s general fiscal constraints (see section 2.1.2), </w:t>
      </w:r>
      <w:r w:rsidR="007B4800">
        <w:rPr>
          <w:rFonts w:cs="Arial"/>
          <w:kern w:val="0"/>
        </w:rPr>
        <w:t xml:space="preserve">it is unlikely that </w:t>
      </w:r>
      <w:r w:rsidR="00EA6617">
        <w:rPr>
          <w:rFonts w:cs="Arial"/>
          <w:kern w:val="0"/>
        </w:rPr>
        <w:t xml:space="preserve">the decrease in external resources can be </w:t>
      </w:r>
      <w:r w:rsidR="00AA280F">
        <w:rPr>
          <w:rFonts w:cs="Arial"/>
          <w:kern w:val="0"/>
        </w:rPr>
        <w:t xml:space="preserve">fully </w:t>
      </w:r>
      <w:r w:rsidR="00EA6617">
        <w:rPr>
          <w:rFonts w:cs="Arial"/>
          <w:kern w:val="0"/>
        </w:rPr>
        <w:t xml:space="preserve">compensated by Government. </w:t>
      </w:r>
      <w:r w:rsidRPr="007B4800">
        <w:rPr>
          <w:noProof/>
        </w:rPr>
        <w:t xml:space="preserve">MINECOFIN </w:t>
      </w:r>
      <w:r w:rsidR="007B4800">
        <w:rPr>
          <w:noProof/>
        </w:rPr>
        <w:t xml:space="preserve">does not expect </w:t>
      </w:r>
      <w:r w:rsidRPr="007B4800">
        <w:rPr>
          <w:noProof/>
        </w:rPr>
        <w:t xml:space="preserve">the national health budget </w:t>
      </w:r>
      <w:r w:rsidR="007B4800">
        <w:rPr>
          <w:noProof/>
        </w:rPr>
        <w:t xml:space="preserve">to </w:t>
      </w:r>
      <w:r w:rsidRPr="007B4800">
        <w:rPr>
          <w:noProof/>
        </w:rPr>
        <w:t xml:space="preserve">increase as </w:t>
      </w:r>
      <w:r w:rsidR="00A8518D">
        <w:rPr>
          <w:noProof/>
        </w:rPr>
        <w:t xml:space="preserve">much as it did in the past. </w:t>
      </w:r>
      <w:r w:rsidR="007B4800">
        <w:rPr>
          <w:noProof/>
        </w:rPr>
        <w:t>A</w:t>
      </w:r>
      <w:r w:rsidRPr="007B4800">
        <w:rPr>
          <w:noProof/>
        </w:rPr>
        <w:t xml:space="preserve">ll of this will make it challenging to consolidate current results (cf. MDGs) and to face future issues and emerging needs (such as the gradual increase in prevalence of non-communicable diseases). </w:t>
      </w:r>
    </w:p>
    <w:p w14:paraId="15E5A783" w14:textId="77777777" w:rsidR="00A3106C" w:rsidRDefault="00A3106C" w:rsidP="007B4800">
      <w:pPr>
        <w:pStyle w:val="BTCBodyText"/>
        <w:spacing w:line="276" w:lineRule="auto"/>
        <w:rPr>
          <w:rFonts w:cs="Arial"/>
          <w:bCs/>
          <w:kern w:val="0"/>
        </w:rPr>
      </w:pPr>
      <w:r w:rsidRPr="007B4800">
        <w:rPr>
          <w:noProof/>
        </w:rPr>
        <w:t>GoR is very concerned about sustaining health results and is stepping up efforts to enhance</w:t>
      </w:r>
      <w:r w:rsidRPr="00637D87">
        <w:rPr>
          <w:rFonts w:cs="Arial"/>
        </w:rPr>
        <w:t xml:space="preserve"> efficiency through rationalization of expenditures by each of the programs</w:t>
      </w:r>
      <w:r w:rsidR="00EA6617">
        <w:rPr>
          <w:rFonts w:cs="Arial"/>
        </w:rPr>
        <w:t xml:space="preserve"> (</w:t>
      </w:r>
      <w:r w:rsidRPr="00637D87">
        <w:rPr>
          <w:rFonts w:cs="Arial"/>
        </w:rPr>
        <w:t>focusin</w:t>
      </w:r>
      <w:r w:rsidR="00EA6617">
        <w:rPr>
          <w:rFonts w:cs="Arial"/>
        </w:rPr>
        <w:t>g mainly on</w:t>
      </w:r>
      <w:r>
        <w:rPr>
          <w:rFonts w:cs="Arial"/>
        </w:rPr>
        <w:t xml:space="preserve"> </w:t>
      </w:r>
      <w:r w:rsidR="00EA6617">
        <w:rPr>
          <w:rFonts w:cs="Arial"/>
        </w:rPr>
        <w:t>human resources deployment and</w:t>
      </w:r>
      <w:r w:rsidRPr="00637D87">
        <w:rPr>
          <w:rFonts w:cs="Arial"/>
        </w:rPr>
        <w:t xml:space="preserve"> strengthening decentralization</w:t>
      </w:r>
      <w:r>
        <w:rPr>
          <w:rFonts w:cs="Arial"/>
        </w:rPr>
        <w:t>. A number of</w:t>
      </w:r>
      <w:r w:rsidRPr="00637D87">
        <w:rPr>
          <w:rFonts w:cs="Arial"/>
          <w:bCs/>
          <w:kern w:val="0"/>
        </w:rPr>
        <w:t xml:space="preserve"> innovative initiatives </w:t>
      </w:r>
      <w:r>
        <w:rPr>
          <w:rFonts w:cs="Arial"/>
          <w:bCs/>
          <w:kern w:val="0"/>
        </w:rPr>
        <w:t xml:space="preserve">are being explored </w:t>
      </w:r>
      <w:r w:rsidRPr="00637D87">
        <w:rPr>
          <w:rFonts w:cs="Arial"/>
          <w:bCs/>
          <w:kern w:val="0"/>
        </w:rPr>
        <w:t>(</w:t>
      </w:r>
      <w:r>
        <w:rPr>
          <w:rFonts w:cs="Arial"/>
          <w:bCs/>
          <w:kern w:val="0"/>
        </w:rPr>
        <w:t>e.g.</w:t>
      </w:r>
      <w:r w:rsidRPr="00637D87">
        <w:rPr>
          <w:rFonts w:cs="Arial"/>
          <w:bCs/>
          <w:kern w:val="0"/>
        </w:rPr>
        <w:t xml:space="preserve">: collaboration with the private sector in the fight against malnutrition; sin taxes; social development bonds) </w:t>
      </w:r>
      <w:r>
        <w:rPr>
          <w:rFonts w:cs="Arial"/>
          <w:bCs/>
          <w:kern w:val="0"/>
        </w:rPr>
        <w:t xml:space="preserve">aiming at </w:t>
      </w:r>
      <w:r w:rsidRPr="00637D87">
        <w:rPr>
          <w:rFonts w:cs="Arial"/>
          <w:bCs/>
          <w:kern w:val="0"/>
        </w:rPr>
        <w:t>decreas</w:t>
      </w:r>
      <w:r>
        <w:rPr>
          <w:rFonts w:cs="Arial"/>
          <w:bCs/>
          <w:kern w:val="0"/>
        </w:rPr>
        <w:t>ing</w:t>
      </w:r>
      <w:r w:rsidRPr="00637D87">
        <w:rPr>
          <w:rFonts w:cs="Arial"/>
          <w:bCs/>
          <w:kern w:val="0"/>
        </w:rPr>
        <w:t xml:space="preserve"> dependency on external funding.   </w:t>
      </w:r>
    </w:p>
    <w:p w14:paraId="26581A84" w14:textId="77777777" w:rsidR="00A3106C" w:rsidRPr="00A3106C" w:rsidRDefault="00A3106C" w:rsidP="00A3106C">
      <w:pPr>
        <w:widowControl/>
        <w:tabs>
          <w:tab w:val="left" w:pos="360"/>
        </w:tabs>
        <w:suppressAutoHyphens w:val="0"/>
        <w:autoSpaceDE w:val="0"/>
        <w:autoSpaceDN w:val="0"/>
        <w:adjustRightInd w:val="0"/>
        <w:spacing w:before="120" w:after="0" w:line="276" w:lineRule="auto"/>
        <w:jc w:val="both"/>
        <w:rPr>
          <w:rFonts w:cs="Arial"/>
          <w:szCs w:val="20"/>
        </w:rPr>
      </w:pPr>
      <w:r>
        <w:rPr>
          <w:rFonts w:cs="Arial"/>
          <w:bCs/>
          <w:kern w:val="0"/>
          <w:szCs w:val="20"/>
        </w:rPr>
        <w:t xml:space="preserve">In the same spirit, an extensive study on the ‘sustainability for Rwandan health services’ was initiated by Oxford Policy Management in May 2015 with financial support of UNAIDS to look at medium and long-term scenarios for health financing in Rwanda. Preliminary findings were shared during a broad consultation in August 2015 and the final report, which is expected to include clear recommendations for </w:t>
      </w:r>
      <w:r w:rsidRPr="00A3106C">
        <w:rPr>
          <w:rFonts w:cs="Arial"/>
          <w:szCs w:val="20"/>
        </w:rPr>
        <w:t>policy options and distribution of funds among different health programmes, is yet to be finalised and shared.</w:t>
      </w:r>
    </w:p>
    <w:p w14:paraId="1CFE1033" w14:textId="77777777" w:rsidR="00A3106C" w:rsidRPr="00A3106C" w:rsidRDefault="00A3106C" w:rsidP="00A3106C">
      <w:pPr>
        <w:widowControl/>
        <w:tabs>
          <w:tab w:val="left" w:pos="360"/>
        </w:tabs>
        <w:suppressAutoHyphens w:val="0"/>
        <w:autoSpaceDE w:val="0"/>
        <w:autoSpaceDN w:val="0"/>
        <w:adjustRightInd w:val="0"/>
        <w:spacing w:before="120" w:after="0" w:line="276" w:lineRule="auto"/>
        <w:jc w:val="both"/>
        <w:rPr>
          <w:rFonts w:cs="Arial"/>
          <w:b/>
          <w:szCs w:val="20"/>
        </w:rPr>
      </w:pPr>
      <w:r w:rsidRPr="00A3106C">
        <w:rPr>
          <w:rFonts w:cs="Arial"/>
          <w:b/>
          <w:szCs w:val="20"/>
        </w:rPr>
        <w:t>Trends in budget allocations</w:t>
      </w:r>
    </w:p>
    <w:p w14:paraId="59C02AA0" w14:textId="77777777" w:rsidR="00A3106C" w:rsidRDefault="00A3106C" w:rsidP="00A8518D">
      <w:pPr>
        <w:widowControl/>
        <w:tabs>
          <w:tab w:val="left" w:pos="360"/>
        </w:tabs>
        <w:suppressAutoHyphens w:val="0"/>
        <w:autoSpaceDE w:val="0"/>
        <w:autoSpaceDN w:val="0"/>
        <w:adjustRightInd w:val="0"/>
        <w:spacing w:before="120" w:after="0" w:line="276" w:lineRule="auto"/>
        <w:jc w:val="both"/>
        <w:rPr>
          <w:noProof/>
          <w:szCs w:val="20"/>
        </w:rPr>
      </w:pPr>
      <w:r w:rsidRPr="00A3106C">
        <w:rPr>
          <w:rFonts w:cs="Arial"/>
          <w:szCs w:val="20"/>
        </w:rPr>
        <w:t>This section analyses</w:t>
      </w:r>
      <w:r w:rsidRPr="00A3106C">
        <w:rPr>
          <w:noProof/>
          <w:szCs w:val="20"/>
        </w:rPr>
        <w:t xml:space="preserve"> the trends in budget allocations for health over the past three years. The figures include on-budget resources (i.e. budget support and the</w:t>
      </w:r>
      <w:r w:rsidR="00DC1C5D">
        <w:rPr>
          <w:noProof/>
          <w:szCs w:val="20"/>
        </w:rPr>
        <w:t xml:space="preserve"> externally funded</w:t>
      </w:r>
      <w:r w:rsidRPr="00A3106C">
        <w:rPr>
          <w:noProof/>
          <w:szCs w:val="20"/>
        </w:rPr>
        <w:t xml:space="preserve"> programmes or projects captured in the National budget).</w:t>
      </w:r>
    </w:p>
    <w:p w14:paraId="3C301B82" w14:textId="77777777" w:rsidR="00A94396" w:rsidRPr="00A3106C" w:rsidRDefault="00A94396" w:rsidP="0085117B">
      <w:pPr>
        <w:widowControl/>
        <w:tabs>
          <w:tab w:val="left" w:pos="360"/>
        </w:tabs>
        <w:suppressAutoHyphens w:val="0"/>
        <w:autoSpaceDE w:val="0"/>
        <w:autoSpaceDN w:val="0"/>
        <w:adjustRightInd w:val="0"/>
        <w:spacing w:before="0" w:after="0" w:line="276" w:lineRule="auto"/>
        <w:jc w:val="both"/>
        <w:rPr>
          <w:noProof/>
          <w:szCs w:val="20"/>
        </w:rPr>
      </w:pPr>
    </w:p>
    <w:p w14:paraId="1C9C2CD6" w14:textId="77777777" w:rsidR="00CC3CC4" w:rsidRDefault="00CC3CC4">
      <w:pPr>
        <w:widowControl/>
        <w:suppressAutoHyphens w:val="0"/>
        <w:spacing w:before="0" w:after="0" w:line="240" w:lineRule="auto"/>
        <w:rPr>
          <w:b/>
          <w:i/>
          <w:noProof/>
          <w:sz w:val="16"/>
          <w:szCs w:val="16"/>
        </w:rPr>
      </w:pPr>
      <w:r>
        <w:rPr>
          <w:b/>
          <w:i/>
          <w:noProof/>
          <w:sz w:val="16"/>
          <w:szCs w:val="16"/>
        </w:rPr>
        <w:br w:type="page"/>
      </w:r>
    </w:p>
    <w:p w14:paraId="2E70C2B8" w14:textId="77777777" w:rsidR="00A3106C" w:rsidRPr="008C0827" w:rsidRDefault="00A3106C" w:rsidP="00A3106C">
      <w:pPr>
        <w:rPr>
          <w:b/>
          <w:i/>
          <w:noProof/>
          <w:sz w:val="16"/>
          <w:szCs w:val="16"/>
        </w:rPr>
      </w:pPr>
      <w:r w:rsidRPr="008C0827">
        <w:rPr>
          <w:b/>
          <w:i/>
          <w:noProof/>
          <w:sz w:val="16"/>
          <w:szCs w:val="16"/>
        </w:rPr>
        <w:lastRenderedPageBreak/>
        <w:t>Table 4. Health sector budget as a share of the total State budget</w:t>
      </w:r>
      <w:r w:rsidR="00DC1C5D" w:rsidRPr="008C0827">
        <w:rPr>
          <w:b/>
          <w:i/>
          <w:noProof/>
          <w:sz w:val="16"/>
          <w:szCs w:val="16"/>
        </w:rPr>
        <w:t xml:space="preserve"> (source: Finance Law)</w:t>
      </w:r>
    </w:p>
    <w:tbl>
      <w:tblPr>
        <w:tblW w:w="6945" w:type="dxa"/>
        <w:tblInd w:w="496" w:type="dxa"/>
        <w:tblCellMar>
          <w:left w:w="70" w:type="dxa"/>
          <w:right w:w="70" w:type="dxa"/>
        </w:tblCellMar>
        <w:tblLook w:val="04A0" w:firstRow="1" w:lastRow="0" w:firstColumn="1" w:lastColumn="0" w:noHBand="0" w:noVBand="1"/>
      </w:tblPr>
      <w:tblGrid>
        <w:gridCol w:w="2690"/>
        <w:gridCol w:w="1420"/>
        <w:gridCol w:w="1418"/>
        <w:gridCol w:w="1417"/>
      </w:tblGrid>
      <w:tr w:rsidR="00A3106C" w:rsidRPr="00C93700" w14:paraId="5DB1300D" w14:textId="77777777" w:rsidTr="00A02D06">
        <w:trPr>
          <w:trHeight w:val="861"/>
        </w:trPr>
        <w:tc>
          <w:tcPr>
            <w:tcW w:w="2690" w:type="dxa"/>
            <w:tcBorders>
              <w:top w:val="nil"/>
              <w:left w:val="nil"/>
              <w:bottom w:val="nil"/>
              <w:right w:val="nil"/>
            </w:tcBorders>
            <w:shd w:val="clear" w:color="auto" w:fill="auto"/>
            <w:noWrap/>
            <w:vAlign w:val="center"/>
            <w:hideMark/>
          </w:tcPr>
          <w:p w14:paraId="36EAD06E" w14:textId="77777777" w:rsidR="00A3106C" w:rsidRPr="00F20536" w:rsidRDefault="00A3106C" w:rsidP="00A02D06">
            <w:pPr>
              <w:widowControl/>
              <w:suppressAutoHyphens w:val="0"/>
              <w:spacing w:before="0" w:after="0" w:line="240" w:lineRule="auto"/>
              <w:jc w:val="center"/>
              <w:rPr>
                <w:rFonts w:ascii="Calibri" w:hAnsi="Calibri" w:cs="Times New Roman"/>
                <w:b/>
                <w:bCs/>
                <w:color w:val="000000"/>
                <w:kern w:val="0"/>
                <w:sz w:val="16"/>
                <w:szCs w:val="16"/>
                <w:lang w:val="en-US" w:eastAsia="nl-BE"/>
              </w:rPr>
            </w:pPr>
          </w:p>
        </w:tc>
        <w:tc>
          <w:tcPr>
            <w:tcW w:w="1420" w:type="dxa"/>
            <w:tcBorders>
              <w:top w:val="single" w:sz="8" w:space="0" w:color="auto"/>
              <w:left w:val="single" w:sz="8" w:space="0" w:color="auto"/>
              <w:bottom w:val="single" w:sz="8" w:space="0" w:color="auto"/>
              <w:right w:val="single" w:sz="8" w:space="0" w:color="auto"/>
            </w:tcBorders>
            <w:shd w:val="clear" w:color="000000" w:fill="B7DEE8"/>
            <w:vAlign w:val="center"/>
            <w:hideMark/>
          </w:tcPr>
          <w:p w14:paraId="694ADFA7" w14:textId="77777777" w:rsidR="00A3106C" w:rsidRPr="00F20536" w:rsidRDefault="00A3106C" w:rsidP="00A02D06">
            <w:pPr>
              <w:widowControl/>
              <w:suppressAutoHyphens w:val="0"/>
              <w:spacing w:before="0" w:after="0" w:line="240" w:lineRule="auto"/>
              <w:jc w:val="center"/>
              <w:rPr>
                <w:rFonts w:ascii="Calibri" w:hAnsi="Calibri" w:cs="Times New Roman"/>
                <w:b/>
                <w:bCs/>
                <w:color w:val="000000"/>
                <w:kern w:val="0"/>
                <w:sz w:val="16"/>
                <w:szCs w:val="16"/>
                <w:lang w:val="nl-BE" w:eastAsia="nl-BE"/>
              </w:rPr>
            </w:pPr>
            <w:r w:rsidRPr="00F20536">
              <w:rPr>
                <w:rFonts w:ascii="Calibri" w:hAnsi="Calibri" w:cs="Times New Roman"/>
                <w:b/>
                <w:bCs/>
                <w:color w:val="000000"/>
                <w:kern w:val="0"/>
                <w:sz w:val="16"/>
                <w:szCs w:val="16"/>
                <w:lang w:val="nl-BE" w:eastAsia="nl-BE"/>
              </w:rPr>
              <w:t>Budget allocation FY 13/14 (RwF)</w:t>
            </w:r>
          </w:p>
        </w:tc>
        <w:tc>
          <w:tcPr>
            <w:tcW w:w="1418" w:type="dxa"/>
            <w:tcBorders>
              <w:top w:val="single" w:sz="8" w:space="0" w:color="auto"/>
              <w:left w:val="nil"/>
              <w:bottom w:val="single" w:sz="8" w:space="0" w:color="auto"/>
              <w:right w:val="single" w:sz="8" w:space="0" w:color="auto"/>
            </w:tcBorders>
            <w:shd w:val="clear" w:color="000000" w:fill="FFFF00"/>
            <w:vAlign w:val="center"/>
            <w:hideMark/>
          </w:tcPr>
          <w:p w14:paraId="787305BF" w14:textId="77777777" w:rsidR="00A3106C" w:rsidRPr="00F20536" w:rsidRDefault="00A3106C" w:rsidP="00A02D06">
            <w:pPr>
              <w:widowControl/>
              <w:suppressAutoHyphens w:val="0"/>
              <w:spacing w:before="0" w:after="0" w:line="240" w:lineRule="auto"/>
              <w:jc w:val="center"/>
              <w:rPr>
                <w:rFonts w:ascii="Calibri" w:hAnsi="Calibri" w:cs="Times New Roman"/>
                <w:b/>
                <w:bCs/>
                <w:color w:val="000000"/>
                <w:kern w:val="0"/>
                <w:sz w:val="16"/>
                <w:szCs w:val="16"/>
                <w:lang w:val="nl-BE" w:eastAsia="nl-BE"/>
              </w:rPr>
            </w:pPr>
            <w:r w:rsidRPr="00F20536">
              <w:rPr>
                <w:rFonts w:ascii="Calibri" w:hAnsi="Calibri" w:cs="Times New Roman"/>
                <w:b/>
                <w:bCs/>
                <w:color w:val="000000"/>
                <w:kern w:val="0"/>
                <w:sz w:val="16"/>
                <w:szCs w:val="16"/>
                <w:lang w:val="nl-BE" w:eastAsia="nl-BE"/>
              </w:rPr>
              <w:t xml:space="preserve">Budget allocation FY 14/15 (RwF) </w:t>
            </w:r>
          </w:p>
        </w:tc>
        <w:tc>
          <w:tcPr>
            <w:tcW w:w="1417" w:type="dxa"/>
            <w:tcBorders>
              <w:top w:val="single" w:sz="8" w:space="0" w:color="auto"/>
              <w:left w:val="nil"/>
              <w:bottom w:val="single" w:sz="8" w:space="0" w:color="auto"/>
              <w:right w:val="single" w:sz="8" w:space="0" w:color="auto"/>
            </w:tcBorders>
            <w:shd w:val="clear" w:color="000000" w:fill="FFC000"/>
            <w:vAlign w:val="center"/>
            <w:hideMark/>
          </w:tcPr>
          <w:p w14:paraId="6FB068CB" w14:textId="77777777" w:rsidR="00A3106C" w:rsidRPr="00F20536" w:rsidRDefault="00A3106C" w:rsidP="00A02D06">
            <w:pPr>
              <w:widowControl/>
              <w:suppressAutoHyphens w:val="0"/>
              <w:spacing w:before="0" w:after="0" w:line="240" w:lineRule="auto"/>
              <w:jc w:val="center"/>
              <w:rPr>
                <w:rFonts w:ascii="Calibri" w:hAnsi="Calibri" w:cs="Times New Roman"/>
                <w:b/>
                <w:bCs/>
                <w:color w:val="000000"/>
                <w:kern w:val="0"/>
                <w:sz w:val="16"/>
                <w:szCs w:val="16"/>
                <w:lang w:val="nl-BE" w:eastAsia="nl-BE"/>
              </w:rPr>
            </w:pPr>
            <w:r w:rsidRPr="00F20536">
              <w:rPr>
                <w:rFonts w:ascii="Calibri" w:hAnsi="Calibri" w:cs="Times New Roman"/>
                <w:b/>
                <w:bCs/>
                <w:color w:val="000000"/>
                <w:kern w:val="0"/>
                <w:sz w:val="16"/>
                <w:szCs w:val="16"/>
                <w:lang w:val="nl-BE" w:eastAsia="nl-BE"/>
              </w:rPr>
              <w:t xml:space="preserve">Budget allocation FY 15/16 (RwF) </w:t>
            </w:r>
          </w:p>
        </w:tc>
      </w:tr>
      <w:tr w:rsidR="00A3106C" w:rsidRPr="00C93700" w14:paraId="6D2194FC" w14:textId="77777777" w:rsidTr="00A02D06">
        <w:trPr>
          <w:trHeight w:val="315"/>
        </w:trPr>
        <w:tc>
          <w:tcPr>
            <w:tcW w:w="26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8D49BF" w14:textId="77777777" w:rsidR="00A3106C" w:rsidRPr="00F20536" w:rsidRDefault="00A3106C" w:rsidP="00A02D06">
            <w:pPr>
              <w:widowControl/>
              <w:suppressAutoHyphens w:val="0"/>
              <w:spacing w:before="0" w:after="0" w:line="240" w:lineRule="auto"/>
              <w:rPr>
                <w:rFonts w:ascii="Calibri" w:hAnsi="Calibri" w:cs="Times New Roman"/>
                <w:bCs/>
                <w:color w:val="000000"/>
                <w:kern w:val="0"/>
                <w:sz w:val="16"/>
                <w:szCs w:val="16"/>
                <w:lang w:val="en-US" w:eastAsia="nl-BE"/>
              </w:rPr>
            </w:pPr>
            <w:r w:rsidRPr="00F20536">
              <w:rPr>
                <w:rFonts w:ascii="Calibri" w:hAnsi="Calibri" w:cs="Times New Roman"/>
                <w:bCs/>
                <w:color w:val="000000"/>
                <w:kern w:val="0"/>
                <w:sz w:val="16"/>
                <w:szCs w:val="16"/>
                <w:lang w:val="en-US" w:eastAsia="nl-BE"/>
              </w:rPr>
              <w:t>Central Govt Health Sector Budget</w:t>
            </w:r>
          </w:p>
        </w:tc>
        <w:tc>
          <w:tcPr>
            <w:tcW w:w="1420" w:type="dxa"/>
            <w:tcBorders>
              <w:top w:val="nil"/>
              <w:left w:val="nil"/>
              <w:bottom w:val="nil"/>
              <w:right w:val="single" w:sz="8" w:space="0" w:color="auto"/>
            </w:tcBorders>
            <w:shd w:val="clear" w:color="auto" w:fill="auto"/>
            <w:noWrap/>
            <w:vAlign w:val="center"/>
            <w:hideMark/>
          </w:tcPr>
          <w:p w14:paraId="54531B39" w14:textId="77777777" w:rsidR="00A3106C" w:rsidRPr="00F20536" w:rsidRDefault="00A3106C" w:rsidP="00A02D06">
            <w:pPr>
              <w:widowControl/>
              <w:suppressAutoHyphens w:val="0"/>
              <w:spacing w:before="0" w:after="0" w:line="240" w:lineRule="auto"/>
              <w:jc w:val="right"/>
              <w:rPr>
                <w:rFonts w:ascii="Calibri" w:hAnsi="Calibri" w:cs="Times New Roman"/>
                <w:bCs/>
                <w:color w:val="000000"/>
                <w:kern w:val="0"/>
                <w:sz w:val="16"/>
                <w:szCs w:val="16"/>
                <w:lang w:val="nl-BE" w:eastAsia="nl-BE"/>
              </w:rPr>
            </w:pPr>
            <w:r w:rsidRPr="00F20536">
              <w:rPr>
                <w:rFonts w:ascii="Calibri" w:hAnsi="Calibri" w:cs="Times New Roman"/>
                <w:bCs/>
                <w:color w:val="000000"/>
                <w:kern w:val="0"/>
                <w:sz w:val="16"/>
                <w:szCs w:val="16"/>
                <w:lang w:val="nl-BE" w:eastAsia="nl-BE"/>
              </w:rPr>
              <w:t>127,642,972,458</w:t>
            </w:r>
          </w:p>
        </w:tc>
        <w:tc>
          <w:tcPr>
            <w:tcW w:w="1418" w:type="dxa"/>
            <w:tcBorders>
              <w:top w:val="nil"/>
              <w:left w:val="nil"/>
              <w:bottom w:val="nil"/>
              <w:right w:val="single" w:sz="8" w:space="0" w:color="auto"/>
            </w:tcBorders>
            <w:shd w:val="clear" w:color="auto" w:fill="auto"/>
            <w:noWrap/>
            <w:vAlign w:val="center"/>
            <w:hideMark/>
          </w:tcPr>
          <w:p w14:paraId="134836D9" w14:textId="77777777" w:rsidR="00A3106C" w:rsidRPr="00F20536" w:rsidRDefault="00A3106C" w:rsidP="00A02D06">
            <w:pPr>
              <w:widowControl/>
              <w:suppressAutoHyphens w:val="0"/>
              <w:spacing w:before="0" w:after="0" w:line="240" w:lineRule="auto"/>
              <w:jc w:val="right"/>
              <w:rPr>
                <w:rFonts w:ascii="Calibri" w:hAnsi="Calibri" w:cs="Times New Roman"/>
                <w:bCs/>
                <w:color w:val="000000"/>
                <w:kern w:val="0"/>
                <w:sz w:val="16"/>
                <w:szCs w:val="16"/>
                <w:lang w:val="nl-BE" w:eastAsia="nl-BE"/>
              </w:rPr>
            </w:pPr>
            <w:r w:rsidRPr="00F20536">
              <w:rPr>
                <w:rFonts w:ascii="Calibri" w:hAnsi="Calibri" w:cs="Times New Roman"/>
                <w:bCs/>
                <w:color w:val="000000"/>
                <w:kern w:val="0"/>
                <w:sz w:val="16"/>
                <w:szCs w:val="16"/>
                <w:lang w:val="nl-BE" w:eastAsia="nl-BE"/>
              </w:rPr>
              <w:t>157,695,388,630</w:t>
            </w:r>
          </w:p>
        </w:tc>
        <w:tc>
          <w:tcPr>
            <w:tcW w:w="1417" w:type="dxa"/>
            <w:tcBorders>
              <w:top w:val="nil"/>
              <w:left w:val="nil"/>
              <w:bottom w:val="nil"/>
              <w:right w:val="single" w:sz="8" w:space="0" w:color="auto"/>
            </w:tcBorders>
            <w:shd w:val="clear" w:color="auto" w:fill="auto"/>
            <w:noWrap/>
            <w:vAlign w:val="center"/>
            <w:hideMark/>
          </w:tcPr>
          <w:p w14:paraId="546CCDD7" w14:textId="77777777" w:rsidR="00A3106C" w:rsidRPr="00F20536" w:rsidRDefault="00A3106C" w:rsidP="00A02D06">
            <w:pPr>
              <w:widowControl/>
              <w:suppressAutoHyphens w:val="0"/>
              <w:spacing w:before="0" w:after="0" w:line="240" w:lineRule="auto"/>
              <w:jc w:val="right"/>
              <w:rPr>
                <w:rFonts w:ascii="Calibri" w:hAnsi="Calibri" w:cs="Times New Roman"/>
                <w:bCs/>
                <w:color w:val="000000"/>
                <w:kern w:val="0"/>
                <w:sz w:val="16"/>
                <w:szCs w:val="16"/>
                <w:lang w:val="nl-BE" w:eastAsia="nl-BE"/>
              </w:rPr>
            </w:pPr>
            <w:r w:rsidRPr="00F20536">
              <w:rPr>
                <w:rFonts w:ascii="Calibri" w:hAnsi="Calibri" w:cs="Times New Roman"/>
                <w:bCs/>
                <w:color w:val="000000"/>
                <w:kern w:val="0"/>
                <w:sz w:val="16"/>
                <w:szCs w:val="16"/>
                <w:lang w:val="nl-BE" w:eastAsia="nl-BE"/>
              </w:rPr>
              <w:t>141,134,753,590</w:t>
            </w:r>
          </w:p>
        </w:tc>
      </w:tr>
      <w:tr w:rsidR="00A3106C" w:rsidRPr="00C93700" w14:paraId="4F765482" w14:textId="77777777" w:rsidTr="00A02D06">
        <w:trPr>
          <w:trHeight w:val="315"/>
        </w:trPr>
        <w:tc>
          <w:tcPr>
            <w:tcW w:w="2690" w:type="dxa"/>
            <w:tcBorders>
              <w:top w:val="nil"/>
              <w:left w:val="single" w:sz="8" w:space="0" w:color="auto"/>
              <w:bottom w:val="single" w:sz="8" w:space="0" w:color="auto"/>
              <w:right w:val="single" w:sz="8" w:space="0" w:color="auto"/>
            </w:tcBorders>
            <w:shd w:val="clear" w:color="auto" w:fill="auto"/>
            <w:noWrap/>
            <w:vAlign w:val="center"/>
            <w:hideMark/>
          </w:tcPr>
          <w:p w14:paraId="3C5D6642" w14:textId="77777777" w:rsidR="00A3106C" w:rsidRPr="00F20536" w:rsidRDefault="00A3106C" w:rsidP="00A02D06">
            <w:pPr>
              <w:widowControl/>
              <w:suppressAutoHyphens w:val="0"/>
              <w:spacing w:before="0" w:after="0" w:line="240" w:lineRule="auto"/>
              <w:rPr>
                <w:rFonts w:ascii="Calibri" w:hAnsi="Calibri" w:cs="Times New Roman"/>
                <w:bCs/>
                <w:color w:val="000000"/>
                <w:kern w:val="0"/>
                <w:sz w:val="16"/>
                <w:szCs w:val="16"/>
                <w:lang w:val="nl-BE" w:eastAsia="nl-BE"/>
              </w:rPr>
            </w:pPr>
            <w:r w:rsidRPr="00F20536">
              <w:rPr>
                <w:rFonts w:ascii="Calibri" w:hAnsi="Calibri" w:cs="Times New Roman"/>
                <w:bCs/>
                <w:color w:val="000000"/>
                <w:kern w:val="0"/>
                <w:sz w:val="16"/>
                <w:szCs w:val="16"/>
                <w:lang w:val="nl-BE" w:eastAsia="nl-BE"/>
              </w:rPr>
              <w:t>District Health Budget</w:t>
            </w:r>
          </w:p>
        </w:tc>
        <w:tc>
          <w:tcPr>
            <w:tcW w:w="1420" w:type="dxa"/>
            <w:tcBorders>
              <w:top w:val="single" w:sz="4" w:space="0" w:color="auto"/>
              <w:left w:val="nil"/>
              <w:bottom w:val="nil"/>
              <w:right w:val="single" w:sz="4" w:space="0" w:color="auto"/>
            </w:tcBorders>
            <w:shd w:val="clear" w:color="auto" w:fill="auto"/>
            <w:noWrap/>
            <w:vAlign w:val="bottom"/>
            <w:hideMark/>
          </w:tcPr>
          <w:p w14:paraId="6628BC3A" w14:textId="77777777" w:rsidR="00A3106C" w:rsidRPr="00F20536" w:rsidRDefault="00A3106C" w:rsidP="00A02D06">
            <w:pPr>
              <w:widowControl/>
              <w:suppressAutoHyphens w:val="0"/>
              <w:spacing w:before="0" w:after="0" w:line="240" w:lineRule="auto"/>
              <w:jc w:val="right"/>
              <w:rPr>
                <w:rFonts w:ascii="Calibri" w:hAnsi="Calibri" w:cs="Times New Roman"/>
                <w:bCs/>
                <w:color w:val="000000"/>
                <w:kern w:val="0"/>
                <w:sz w:val="16"/>
                <w:szCs w:val="16"/>
                <w:lang w:val="nl-BE" w:eastAsia="nl-BE"/>
              </w:rPr>
            </w:pPr>
            <w:r w:rsidRPr="00F20536">
              <w:rPr>
                <w:rFonts w:ascii="Calibri" w:hAnsi="Calibri" w:cs="Times New Roman"/>
                <w:bCs/>
                <w:color w:val="000000"/>
                <w:kern w:val="0"/>
                <w:sz w:val="16"/>
                <w:szCs w:val="16"/>
                <w:lang w:val="nl-BE" w:eastAsia="nl-BE"/>
              </w:rPr>
              <w:t>29,869,087,313</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3C9FD7F" w14:textId="77777777" w:rsidR="00A3106C" w:rsidRPr="00F20536" w:rsidRDefault="00A3106C" w:rsidP="00A02D06">
            <w:pPr>
              <w:widowControl/>
              <w:suppressAutoHyphens w:val="0"/>
              <w:spacing w:before="0" w:after="0" w:line="240" w:lineRule="auto"/>
              <w:jc w:val="right"/>
              <w:rPr>
                <w:rFonts w:ascii="Calibri" w:hAnsi="Calibri" w:cs="Times New Roman"/>
                <w:bCs/>
                <w:color w:val="000000"/>
                <w:kern w:val="0"/>
                <w:sz w:val="16"/>
                <w:szCs w:val="16"/>
                <w:lang w:val="nl-BE" w:eastAsia="nl-BE"/>
              </w:rPr>
            </w:pPr>
            <w:r w:rsidRPr="00F20536">
              <w:rPr>
                <w:rFonts w:ascii="Calibri" w:hAnsi="Calibri" w:cs="Times New Roman"/>
                <w:bCs/>
                <w:color w:val="000000"/>
                <w:kern w:val="0"/>
                <w:sz w:val="16"/>
                <w:szCs w:val="16"/>
                <w:lang w:val="nl-BE" w:eastAsia="nl-BE"/>
              </w:rPr>
              <w:t>31,773,582,414</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14:paraId="370ED7B7" w14:textId="77777777" w:rsidR="00A3106C" w:rsidRPr="00F20536" w:rsidRDefault="00A3106C" w:rsidP="00A02D06">
            <w:pPr>
              <w:widowControl/>
              <w:suppressAutoHyphens w:val="0"/>
              <w:spacing w:before="0" w:after="0" w:line="240" w:lineRule="auto"/>
              <w:jc w:val="right"/>
              <w:rPr>
                <w:rFonts w:ascii="Calibri" w:hAnsi="Calibri" w:cs="Times New Roman"/>
                <w:bCs/>
                <w:color w:val="000000"/>
                <w:kern w:val="0"/>
                <w:sz w:val="16"/>
                <w:szCs w:val="16"/>
                <w:lang w:val="nl-BE" w:eastAsia="nl-BE"/>
              </w:rPr>
            </w:pPr>
            <w:r w:rsidRPr="00F20536">
              <w:rPr>
                <w:rFonts w:ascii="Calibri" w:hAnsi="Calibri" w:cs="Times New Roman"/>
                <w:bCs/>
                <w:color w:val="000000"/>
                <w:kern w:val="0"/>
                <w:sz w:val="16"/>
                <w:szCs w:val="16"/>
                <w:lang w:val="nl-BE" w:eastAsia="nl-BE"/>
              </w:rPr>
              <w:t>39,296,576,089</w:t>
            </w:r>
          </w:p>
        </w:tc>
      </w:tr>
      <w:tr w:rsidR="00A3106C" w:rsidRPr="00C93700" w14:paraId="78D994EA" w14:textId="77777777" w:rsidTr="00A02D06">
        <w:trPr>
          <w:trHeight w:val="315"/>
        </w:trPr>
        <w:tc>
          <w:tcPr>
            <w:tcW w:w="2690" w:type="dxa"/>
            <w:tcBorders>
              <w:top w:val="nil"/>
              <w:left w:val="single" w:sz="8" w:space="0" w:color="auto"/>
              <w:bottom w:val="single" w:sz="8" w:space="0" w:color="auto"/>
              <w:right w:val="nil"/>
            </w:tcBorders>
            <w:shd w:val="clear" w:color="000000" w:fill="FDE9D9"/>
            <w:noWrap/>
            <w:vAlign w:val="center"/>
            <w:hideMark/>
          </w:tcPr>
          <w:p w14:paraId="0994CE94" w14:textId="77777777" w:rsidR="00A3106C" w:rsidRPr="00F20536" w:rsidRDefault="00A3106C" w:rsidP="00A02D06">
            <w:pPr>
              <w:widowControl/>
              <w:suppressAutoHyphens w:val="0"/>
              <w:spacing w:before="0" w:after="0" w:line="240" w:lineRule="auto"/>
              <w:rPr>
                <w:rFonts w:ascii="Calibri" w:hAnsi="Calibri" w:cs="Times New Roman"/>
                <w:b/>
                <w:bCs/>
                <w:color w:val="000000"/>
                <w:kern w:val="0"/>
                <w:sz w:val="16"/>
                <w:szCs w:val="16"/>
                <w:lang w:val="nl-BE" w:eastAsia="nl-BE"/>
              </w:rPr>
            </w:pPr>
            <w:r w:rsidRPr="00F20536">
              <w:rPr>
                <w:rFonts w:ascii="Calibri" w:hAnsi="Calibri" w:cs="Times New Roman"/>
                <w:b/>
                <w:bCs/>
                <w:color w:val="000000"/>
                <w:kern w:val="0"/>
                <w:sz w:val="16"/>
                <w:szCs w:val="16"/>
                <w:lang w:val="nl-BE" w:eastAsia="nl-BE"/>
              </w:rPr>
              <w:t>Total Health Budget</w:t>
            </w:r>
          </w:p>
        </w:tc>
        <w:tc>
          <w:tcPr>
            <w:tcW w:w="1420"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14:paraId="2CC5C4F4" w14:textId="77777777" w:rsidR="00A3106C" w:rsidRPr="00F20536" w:rsidRDefault="00A3106C" w:rsidP="00A02D06">
            <w:pPr>
              <w:widowControl/>
              <w:suppressAutoHyphens w:val="0"/>
              <w:spacing w:before="0" w:after="0" w:line="240" w:lineRule="auto"/>
              <w:jc w:val="right"/>
              <w:rPr>
                <w:rFonts w:ascii="Calibri" w:hAnsi="Calibri" w:cs="Times New Roman"/>
                <w:b/>
                <w:bCs/>
                <w:color w:val="000000"/>
                <w:kern w:val="0"/>
                <w:sz w:val="16"/>
                <w:szCs w:val="16"/>
                <w:lang w:val="nl-BE" w:eastAsia="nl-BE"/>
              </w:rPr>
            </w:pPr>
            <w:r w:rsidRPr="00F20536">
              <w:rPr>
                <w:rFonts w:ascii="Calibri" w:hAnsi="Calibri" w:cs="Times New Roman"/>
                <w:b/>
                <w:bCs/>
                <w:color w:val="000000"/>
                <w:kern w:val="0"/>
                <w:sz w:val="16"/>
                <w:szCs w:val="16"/>
                <w:lang w:val="nl-BE" w:eastAsia="nl-BE"/>
              </w:rPr>
              <w:t>157,512,059,771</w:t>
            </w:r>
          </w:p>
        </w:tc>
        <w:tc>
          <w:tcPr>
            <w:tcW w:w="1418" w:type="dxa"/>
            <w:tcBorders>
              <w:top w:val="nil"/>
              <w:left w:val="nil"/>
              <w:bottom w:val="single" w:sz="8" w:space="0" w:color="auto"/>
              <w:right w:val="single" w:sz="8" w:space="0" w:color="auto"/>
            </w:tcBorders>
            <w:shd w:val="clear" w:color="000000" w:fill="FDE9D9"/>
            <w:noWrap/>
            <w:vAlign w:val="center"/>
            <w:hideMark/>
          </w:tcPr>
          <w:p w14:paraId="3A219F88" w14:textId="77777777" w:rsidR="00A3106C" w:rsidRPr="00F20536" w:rsidRDefault="00A3106C" w:rsidP="00A02D06">
            <w:pPr>
              <w:widowControl/>
              <w:suppressAutoHyphens w:val="0"/>
              <w:spacing w:before="0" w:after="0" w:line="240" w:lineRule="auto"/>
              <w:jc w:val="right"/>
              <w:rPr>
                <w:rFonts w:ascii="Calibri" w:hAnsi="Calibri" w:cs="Times New Roman"/>
                <w:b/>
                <w:bCs/>
                <w:kern w:val="0"/>
                <w:sz w:val="16"/>
                <w:szCs w:val="16"/>
                <w:lang w:val="nl-BE" w:eastAsia="nl-BE"/>
              </w:rPr>
            </w:pPr>
            <w:r w:rsidRPr="00F20536">
              <w:rPr>
                <w:rFonts w:ascii="Calibri" w:hAnsi="Calibri" w:cs="Times New Roman"/>
                <w:b/>
                <w:bCs/>
                <w:kern w:val="0"/>
                <w:sz w:val="16"/>
                <w:szCs w:val="16"/>
                <w:lang w:val="nl-BE" w:eastAsia="nl-BE"/>
              </w:rPr>
              <w:t>189,468,971,044</w:t>
            </w:r>
          </w:p>
        </w:tc>
        <w:tc>
          <w:tcPr>
            <w:tcW w:w="1417" w:type="dxa"/>
            <w:tcBorders>
              <w:top w:val="nil"/>
              <w:left w:val="nil"/>
              <w:bottom w:val="single" w:sz="8" w:space="0" w:color="auto"/>
              <w:right w:val="single" w:sz="8" w:space="0" w:color="auto"/>
            </w:tcBorders>
            <w:shd w:val="clear" w:color="000000" w:fill="FDE9D9"/>
            <w:noWrap/>
            <w:vAlign w:val="center"/>
            <w:hideMark/>
          </w:tcPr>
          <w:p w14:paraId="36F1E48C" w14:textId="77777777" w:rsidR="00A3106C" w:rsidRPr="00F20536" w:rsidRDefault="00A3106C" w:rsidP="00A02D06">
            <w:pPr>
              <w:widowControl/>
              <w:suppressAutoHyphens w:val="0"/>
              <w:spacing w:before="0" w:after="0" w:line="240" w:lineRule="auto"/>
              <w:jc w:val="right"/>
              <w:rPr>
                <w:rFonts w:ascii="Calibri" w:hAnsi="Calibri" w:cs="Times New Roman"/>
                <w:b/>
                <w:bCs/>
                <w:color w:val="000000"/>
                <w:kern w:val="0"/>
                <w:sz w:val="16"/>
                <w:szCs w:val="16"/>
                <w:lang w:val="nl-BE" w:eastAsia="nl-BE"/>
              </w:rPr>
            </w:pPr>
            <w:r w:rsidRPr="00F20536">
              <w:rPr>
                <w:rFonts w:ascii="Calibri" w:hAnsi="Calibri" w:cs="Times New Roman"/>
                <w:b/>
                <w:bCs/>
                <w:color w:val="000000"/>
                <w:kern w:val="0"/>
                <w:sz w:val="16"/>
                <w:szCs w:val="16"/>
                <w:lang w:val="nl-BE" w:eastAsia="nl-BE"/>
              </w:rPr>
              <w:t>180,431,329,679</w:t>
            </w:r>
          </w:p>
        </w:tc>
      </w:tr>
      <w:tr w:rsidR="00A3106C" w:rsidRPr="00C93700" w14:paraId="108E37D4" w14:textId="77777777" w:rsidTr="00A02D06">
        <w:trPr>
          <w:trHeight w:val="315"/>
        </w:trPr>
        <w:tc>
          <w:tcPr>
            <w:tcW w:w="2690" w:type="dxa"/>
            <w:tcBorders>
              <w:top w:val="nil"/>
              <w:left w:val="single" w:sz="8" w:space="0" w:color="auto"/>
              <w:bottom w:val="single" w:sz="8" w:space="0" w:color="auto"/>
              <w:right w:val="nil"/>
            </w:tcBorders>
            <w:shd w:val="clear" w:color="auto" w:fill="auto"/>
            <w:noWrap/>
            <w:vAlign w:val="center"/>
            <w:hideMark/>
          </w:tcPr>
          <w:p w14:paraId="4E32CED7" w14:textId="77777777" w:rsidR="00A3106C" w:rsidRPr="00F20536" w:rsidRDefault="00A3106C" w:rsidP="00A02D06">
            <w:pPr>
              <w:widowControl/>
              <w:suppressAutoHyphens w:val="0"/>
              <w:spacing w:before="0" w:after="0" w:line="240" w:lineRule="auto"/>
              <w:rPr>
                <w:rFonts w:ascii="Calibri" w:hAnsi="Calibri" w:cs="Times New Roman"/>
                <w:b/>
                <w:bCs/>
                <w:color w:val="000000"/>
                <w:kern w:val="0"/>
                <w:sz w:val="16"/>
                <w:szCs w:val="16"/>
                <w:lang w:val="en-US" w:eastAsia="nl-BE"/>
              </w:rPr>
            </w:pPr>
            <w:r w:rsidRPr="00F20536">
              <w:rPr>
                <w:rFonts w:ascii="Calibri" w:hAnsi="Calibri" w:cs="Times New Roman"/>
                <w:b/>
                <w:bCs/>
                <w:color w:val="000000"/>
                <w:kern w:val="0"/>
                <w:sz w:val="16"/>
                <w:szCs w:val="16"/>
                <w:lang w:val="en-US" w:eastAsia="nl-BE"/>
              </w:rPr>
              <w:t>Total Health Budget as % of total State budget</w:t>
            </w:r>
          </w:p>
        </w:tc>
        <w:tc>
          <w:tcPr>
            <w:tcW w:w="1420" w:type="dxa"/>
            <w:tcBorders>
              <w:top w:val="nil"/>
              <w:left w:val="single" w:sz="8" w:space="0" w:color="auto"/>
              <w:bottom w:val="single" w:sz="8" w:space="0" w:color="auto"/>
              <w:right w:val="nil"/>
            </w:tcBorders>
            <w:shd w:val="clear" w:color="auto" w:fill="auto"/>
            <w:noWrap/>
            <w:vAlign w:val="center"/>
            <w:hideMark/>
          </w:tcPr>
          <w:p w14:paraId="0E35F56F" w14:textId="77777777" w:rsidR="00A3106C" w:rsidRPr="00F20536" w:rsidRDefault="00A3106C" w:rsidP="00A02D06">
            <w:pPr>
              <w:widowControl/>
              <w:suppressAutoHyphens w:val="0"/>
              <w:spacing w:before="0" w:after="0" w:line="240" w:lineRule="auto"/>
              <w:jc w:val="right"/>
              <w:rPr>
                <w:rFonts w:ascii="Calibri" w:hAnsi="Calibri" w:cs="Times New Roman"/>
                <w:b/>
                <w:bCs/>
                <w:color w:val="FF0000"/>
                <w:kern w:val="0"/>
                <w:sz w:val="16"/>
                <w:szCs w:val="16"/>
                <w:lang w:val="nl-BE" w:eastAsia="nl-BE"/>
              </w:rPr>
            </w:pPr>
            <w:r w:rsidRPr="00F20536">
              <w:rPr>
                <w:rFonts w:ascii="Calibri" w:hAnsi="Calibri" w:cs="Times New Roman"/>
                <w:b/>
                <w:bCs/>
                <w:color w:val="FF0000"/>
                <w:kern w:val="0"/>
                <w:sz w:val="16"/>
                <w:szCs w:val="16"/>
                <w:lang w:val="nl-BE" w:eastAsia="nl-BE"/>
              </w:rPr>
              <w:t>9.5%</w:t>
            </w:r>
          </w:p>
        </w:tc>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4715694F" w14:textId="77777777" w:rsidR="00A3106C" w:rsidRPr="00F20536" w:rsidRDefault="00A3106C" w:rsidP="00A02D06">
            <w:pPr>
              <w:widowControl/>
              <w:suppressAutoHyphens w:val="0"/>
              <w:spacing w:before="0" w:after="0" w:line="240" w:lineRule="auto"/>
              <w:jc w:val="right"/>
              <w:rPr>
                <w:rFonts w:ascii="Calibri" w:hAnsi="Calibri" w:cs="Times New Roman"/>
                <w:b/>
                <w:bCs/>
                <w:color w:val="FF0000"/>
                <w:kern w:val="0"/>
                <w:sz w:val="16"/>
                <w:szCs w:val="16"/>
                <w:lang w:val="nl-BE" w:eastAsia="nl-BE"/>
              </w:rPr>
            </w:pPr>
            <w:r w:rsidRPr="00F20536">
              <w:rPr>
                <w:rFonts w:ascii="Calibri" w:hAnsi="Calibri" w:cs="Times New Roman"/>
                <w:b/>
                <w:bCs/>
                <w:color w:val="FF0000"/>
                <w:kern w:val="0"/>
                <w:sz w:val="16"/>
                <w:szCs w:val="16"/>
                <w:lang w:val="nl-BE" w:eastAsia="nl-BE"/>
              </w:rPr>
              <w:t>10.8%</w:t>
            </w:r>
          </w:p>
        </w:tc>
        <w:tc>
          <w:tcPr>
            <w:tcW w:w="1417" w:type="dxa"/>
            <w:tcBorders>
              <w:top w:val="nil"/>
              <w:left w:val="nil"/>
              <w:bottom w:val="single" w:sz="8" w:space="0" w:color="auto"/>
              <w:right w:val="single" w:sz="8" w:space="0" w:color="auto"/>
            </w:tcBorders>
            <w:shd w:val="clear" w:color="auto" w:fill="auto"/>
            <w:noWrap/>
            <w:vAlign w:val="center"/>
            <w:hideMark/>
          </w:tcPr>
          <w:p w14:paraId="1B75C834" w14:textId="77777777" w:rsidR="00A3106C" w:rsidRPr="00F20536" w:rsidRDefault="00A3106C" w:rsidP="00A02D06">
            <w:pPr>
              <w:widowControl/>
              <w:suppressAutoHyphens w:val="0"/>
              <w:spacing w:before="0" w:after="0" w:line="240" w:lineRule="auto"/>
              <w:jc w:val="right"/>
              <w:rPr>
                <w:rFonts w:ascii="Calibri" w:hAnsi="Calibri" w:cs="Times New Roman"/>
                <w:b/>
                <w:bCs/>
                <w:color w:val="FF0000"/>
                <w:kern w:val="0"/>
                <w:sz w:val="16"/>
                <w:szCs w:val="16"/>
                <w:lang w:val="nl-BE" w:eastAsia="nl-BE"/>
              </w:rPr>
            </w:pPr>
            <w:r w:rsidRPr="00F20536">
              <w:rPr>
                <w:rFonts w:ascii="Calibri" w:hAnsi="Calibri" w:cs="Times New Roman"/>
                <w:b/>
                <w:bCs/>
                <w:color w:val="FF0000"/>
                <w:kern w:val="0"/>
                <w:sz w:val="16"/>
                <w:szCs w:val="16"/>
                <w:lang w:val="nl-BE" w:eastAsia="nl-BE"/>
              </w:rPr>
              <w:t>10.2%</w:t>
            </w:r>
          </w:p>
        </w:tc>
      </w:tr>
      <w:tr w:rsidR="00A3106C" w:rsidRPr="00C93700" w14:paraId="6C19673A" w14:textId="77777777" w:rsidTr="00A02D06">
        <w:trPr>
          <w:trHeight w:val="315"/>
        </w:trPr>
        <w:tc>
          <w:tcPr>
            <w:tcW w:w="2690" w:type="dxa"/>
            <w:tcBorders>
              <w:top w:val="nil"/>
              <w:left w:val="single" w:sz="8" w:space="0" w:color="auto"/>
              <w:bottom w:val="single" w:sz="8" w:space="0" w:color="auto"/>
              <w:right w:val="single" w:sz="8" w:space="0" w:color="auto"/>
            </w:tcBorders>
            <w:shd w:val="clear" w:color="auto" w:fill="auto"/>
            <w:noWrap/>
            <w:vAlign w:val="center"/>
            <w:hideMark/>
          </w:tcPr>
          <w:p w14:paraId="3B0077B0" w14:textId="77777777" w:rsidR="00A3106C" w:rsidRPr="00F20536" w:rsidRDefault="00A3106C" w:rsidP="00A02D06">
            <w:pPr>
              <w:widowControl/>
              <w:suppressAutoHyphens w:val="0"/>
              <w:spacing w:before="0" w:after="0" w:line="240" w:lineRule="auto"/>
              <w:rPr>
                <w:rFonts w:ascii="Calibri" w:hAnsi="Calibri" w:cs="Times New Roman"/>
                <w:b/>
                <w:bCs/>
                <w:color w:val="000000"/>
                <w:kern w:val="0"/>
                <w:sz w:val="16"/>
                <w:szCs w:val="16"/>
                <w:lang w:val="nl-BE" w:eastAsia="nl-BE"/>
              </w:rPr>
            </w:pPr>
            <w:r w:rsidRPr="00F20536">
              <w:rPr>
                <w:rFonts w:ascii="Calibri" w:hAnsi="Calibri" w:cs="Times New Roman"/>
                <w:b/>
                <w:bCs/>
                <w:color w:val="000000"/>
                <w:kern w:val="0"/>
                <w:sz w:val="16"/>
                <w:szCs w:val="16"/>
                <w:lang w:val="nl-BE" w:eastAsia="nl-BE"/>
              </w:rPr>
              <w:t>Total State budget</w:t>
            </w:r>
          </w:p>
        </w:tc>
        <w:tc>
          <w:tcPr>
            <w:tcW w:w="1420" w:type="dxa"/>
            <w:tcBorders>
              <w:top w:val="nil"/>
              <w:left w:val="nil"/>
              <w:bottom w:val="single" w:sz="8" w:space="0" w:color="auto"/>
              <w:right w:val="single" w:sz="8" w:space="0" w:color="auto"/>
            </w:tcBorders>
            <w:shd w:val="clear" w:color="auto" w:fill="auto"/>
            <w:noWrap/>
            <w:vAlign w:val="center"/>
            <w:hideMark/>
          </w:tcPr>
          <w:p w14:paraId="1BFC7335" w14:textId="77777777" w:rsidR="00A3106C" w:rsidRPr="00F20536" w:rsidRDefault="00A3106C" w:rsidP="00A02D06">
            <w:pPr>
              <w:widowControl/>
              <w:suppressAutoHyphens w:val="0"/>
              <w:spacing w:before="0" w:after="0" w:line="240" w:lineRule="auto"/>
              <w:jc w:val="right"/>
              <w:rPr>
                <w:rFonts w:ascii="Calibri" w:hAnsi="Calibri" w:cs="Times New Roman"/>
                <w:b/>
                <w:bCs/>
                <w:color w:val="000000"/>
                <w:kern w:val="0"/>
                <w:sz w:val="16"/>
                <w:szCs w:val="16"/>
                <w:lang w:val="nl-BE" w:eastAsia="nl-BE"/>
              </w:rPr>
            </w:pPr>
            <w:r w:rsidRPr="00F20536">
              <w:rPr>
                <w:rFonts w:ascii="Calibri" w:hAnsi="Calibri" w:cs="Times New Roman"/>
                <w:b/>
                <w:bCs/>
                <w:color w:val="000000"/>
                <w:kern w:val="0"/>
                <w:sz w:val="16"/>
                <w:szCs w:val="16"/>
                <w:lang w:val="nl-BE" w:eastAsia="nl-BE"/>
              </w:rPr>
              <w:t>1,653,467,462,173</w:t>
            </w:r>
          </w:p>
        </w:tc>
        <w:tc>
          <w:tcPr>
            <w:tcW w:w="1418" w:type="dxa"/>
            <w:tcBorders>
              <w:top w:val="nil"/>
              <w:left w:val="nil"/>
              <w:bottom w:val="single" w:sz="8" w:space="0" w:color="auto"/>
              <w:right w:val="single" w:sz="8" w:space="0" w:color="auto"/>
            </w:tcBorders>
            <w:shd w:val="clear" w:color="auto" w:fill="auto"/>
            <w:noWrap/>
            <w:vAlign w:val="bottom"/>
            <w:hideMark/>
          </w:tcPr>
          <w:p w14:paraId="3EDC6AAE" w14:textId="77777777" w:rsidR="00A3106C" w:rsidRPr="00F20536" w:rsidRDefault="00A3106C" w:rsidP="00A02D06">
            <w:pPr>
              <w:widowControl/>
              <w:suppressAutoHyphens w:val="0"/>
              <w:spacing w:before="0" w:after="0" w:line="240" w:lineRule="auto"/>
              <w:jc w:val="right"/>
              <w:rPr>
                <w:rFonts w:ascii="Calibri" w:hAnsi="Calibri" w:cs="Times New Roman"/>
                <w:b/>
                <w:bCs/>
                <w:color w:val="000000"/>
                <w:kern w:val="0"/>
                <w:sz w:val="16"/>
                <w:szCs w:val="16"/>
                <w:lang w:val="nl-BE" w:eastAsia="nl-BE"/>
              </w:rPr>
            </w:pPr>
            <w:r w:rsidRPr="00F20536">
              <w:rPr>
                <w:rFonts w:ascii="Calibri" w:hAnsi="Calibri" w:cs="Times New Roman"/>
                <w:b/>
                <w:bCs/>
                <w:color w:val="000000"/>
                <w:kern w:val="0"/>
                <w:sz w:val="16"/>
                <w:szCs w:val="16"/>
                <w:lang w:val="nl-BE" w:eastAsia="nl-BE"/>
              </w:rPr>
              <w:t>1,753,256,377,958</w:t>
            </w:r>
          </w:p>
        </w:tc>
        <w:tc>
          <w:tcPr>
            <w:tcW w:w="1417" w:type="dxa"/>
            <w:tcBorders>
              <w:top w:val="nil"/>
              <w:left w:val="nil"/>
              <w:bottom w:val="single" w:sz="8" w:space="0" w:color="auto"/>
              <w:right w:val="single" w:sz="8" w:space="0" w:color="auto"/>
            </w:tcBorders>
            <w:shd w:val="clear" w:color="auto" w:fill="auto"/>
            <w:noWrap/>
            <w:vAlign w:val="bottom"/>
            <w:hideMark/>
          </w:tcPr>
          <w:p w14:paraId="28F5786B" w14:textId="77777777" w:rsidR="00A3106C" w:rsidRPr="00F20536" w:rsidRDefault="00A3106C" w:rsidP="00A02D06">
            <w:pPr>
              <w:widowControl/>
              <w:suppressAutoHyphens w:val="0"/>
              <w:spacing w:before="0" w:after="0" w:line="240" w:lineRule="auto"/>
              <w:jc w:val="right"/>
              <w:rPr>
                <w:rFonts w:ascii="Calibri" w:hAnsi="Calibri" w:cs="Times New Roman"/>
                <w:b/>
                <w:bCs/>
                <w:color w:val="000000"/>
                <w:kern w:val="0"/>
                <w:sz w:val="16"/>
                <w:szCs w:val="16"/>
                <w:lang w:val="nl-BE" w:eastAsia="nl-BE"/>
              </w:rPr>
            </w:pPr>
            <w:r w:rsidRPr="00F20536">
              <w:rPr>
                <w:rFonts w:ascii="Calibri" w:hAnsi="Calibri" w:cs="Times New Roman"/>
                <w:b/>
                <w:bCs/>
                <w:color w:val="000000"/>
                <w:kern w:val="0"/>
                <w:sz w:val="16"/>
                <w:szCs w:val="16"/>
                <w:lang w:val="nl-BE" w:eastAsia="nl-BE"/>
              </w:rPr>
              <w:t>1,768,183,628,463</w:t>
            </w:r>
          </w:p>
        </w:tc>
      </w:tr>
    </w:tbl>
    <w:p w14:paraId="259A0B6A" w14:textId="77777777" w:rsidR="00A3106C" w:rsidRDefault="00A3106C" w:rsidP="00A3106C">
      <w:pPr>
        <w:pStyle w:val="BTCBodyText"/>
        <w:rPr>
          <w:noProof/>
          <w:sz w:val="18"/>
          <w:szCs w:val="18"/>
        </w:rPr>
      </w:pPr>
    </w:p>
    <w:p w14:paraId="21B4B85A" w14:textId="77777777" w:rsidR="00A3106C" w:rsidRDefault="00DC1C5D" w:rsidP="00A3106C">
      <w:pPr>
        <w:pStyle w:val="BTCBodyText"/>
        <w:spacing w:line="276" w:lineRule="auto"/>
        <w:rPr>
          <w:noProof/>
          <w:sz w:val="18"/>
          <w:szCs w:val="18"/>
        </w:rPr>
      </w:pPr>
      <w:r>
        <w:rPr>
          <w:noProof/>
        </w:rPr>
        <w:t>In spite of recent concerns of declining external (on- and off-budget) resources specifically allocated to health, GoR</w:t>
      </w:r>
      <w:r w:rsidR="00A3106C" w:rsidRPr="00A3106C">
        <w:rPr>
          <w:noProof/>
        </w:rPr>
        <w:t xml:space="preserve"> has </w:t>
      </w:r>
      <w:r>
        <w:rPr>
          <w:noProof/>
        </w:rPr>
        <w:t>been able</w:t>
      </w:r>
      <w:r w:rsidRPr="00A3106C">
        <w:rPr>
          <w:noProof/>
        </w:rPr>
        <w:t xml:space="preserve"> </w:t>
      </w:r>
      <w:r w:rsidR="00A3106C" w:rsidRPr="00A3106C">
        <w:rPr>
          <w:noProof/>
        </w:rPr>
        <w:t xml:space="preserve">to maintain </w:t>
      </w:r>
      <w:r>
        <w:rPr>
          <w:noProof/>
        </w:rPr>
        <w:t>stable</w:t>
      </w:r>
      <w:r w:rsidRPr="00A3106C">
        <w:rPr>
          <w:noProof/>
        </w:rPr>
        <w:t xml:space="preserve"> </w:t>
      </w:r>
      <w:r w:rsidR="00A3106C" w:rsidRPr="00A3106C">
        <w:rPr>
          <w:noProof/>
        </w:rPr>
        <w:t>allocations overall as a percentage of the National Budget</w:t>
      </w:r>
      <w:r>
        <w:rPr>
          <w:noProof/>
        </w:rPr>
        <w:t xml:space="preserve"> thus far</w:t>
      </w:r>
      <w:r w:rsidR="00A3106C" w:rsidRPr="00A3106C">
        <w:rPr>
          <w:noProof/>
        </w:rPr>
        <w:t xml:space="preserve">. In FY 2015/16, </w:t>
      </w:r>
      <w:r w:rsidR="00A3106C">
        <w:rPr>
          <w:noProof/>
        </w:rPr>
        <w:t xml:space="preserve">the health sector budget suffered </w:t>
      </w:r>
      <w:r w:rsidR="00A3106C" w:rsidRPr="00A3106C">
        <w:rPr>
          <w:noProof/>
        </w:rPr>
        <w:t xml:space="preserve">a major decline of the </w:t>
      </w:r>
      <w:r>
        <w:rPr>
          <w:noProof/>
        </w:rPr>
        <w:t xml:space="preserve">on-budget </w:t>
      </w:r>
      <w:r w:rsidR="00A3106C" w:rsidRPr="00A3106C">
        <w:rPr>
          <w:noProof/>
        </w:rPr>
        <w:t xml:space="preserve">HIV Global Fund grant (down to USD 59 million from USD 102 million allocated in FY 2014/15), which </w:t>
      </w:r>
      <w:r w:rsidR="00A3106C">
        <w:rPr>
          <w:noProof/>
        </w:rPr>
        <w:t>partly</w:t>
      </w:r>
      <w:r w:rsidR="00A3106C" w:rsidRPr="00A3106C">
        <w:rPr>
          <w:noProof/>
        </w:rPr>
        <w:t xml:space="preserve"> explain</w:t>
      </w:r>
      <w:r w:rsidR="00A3106C">
        <w:rPr>
          <w:noProof/>
        </w:rPr>
        <w:t>s</w:t>
      </w:r>
      <w:r w:rsidR="00A3106C" w:rsidRPr="00A3106C">
        <w:rPr>
          <w:noProof/>
        </w:rPr>
        <w:t xml:space="preserve"> the decline in the central government allocation to health. However, with the ongoing Decentralisation process more responsibilities and funds are being allocated to the districts over time which </w:t>
      </w:r>
      <w:r>
        <w:rPr>
          <w:noProof/>
        </w:rPr>
        <w:t>enables the sector to keep a steady</w:t>
      </w:r>
      <w:r w:rsidRPr="00A3106C">
        <w:rPr>
          <w:noProof/>
        </w:rPr>
        <w:t xml:space="preserve"> </w:t>
      </w:r>
      <w:r w:rsidR="00A3106C" w:rsidRPr="00A3106C">
        <w:rPr>
          <w:noProof/>
        </w:rPr>
        <w:t>balance</w:t>
      </w:r>
      <w:r w:rsidR="00A3106C">
        <w:rPr>
          <w:noProof/>
        </w:rPr>
        <w:t xml:space="preserve"> as a share of the National budget</w:t>
      </w:r>
      <w:r w:rsidR="00A3106C" w:rsidRPr="00A3106C">
        <w:rPr>
          <w:noProof/>
        </w:rPr>
        <w:t xml:space="preserve">. </w:t>
      </w:r>
      <w:r w:rsidR="00A3106C">
        <w:rPr>
          <w:noProof/>
        </w:rPr>
        <w:t xml:space="preserve">In </w:t>
      </w:r>
      <w:r w:rsidR="00A8518D">
        <w:rPr>
          <w:noProof/>
        </w:rPr>
        <w:t xml:space="preserve">relative </w:t>
      </w:r>
      <w:r w:rsidR="00A3106C">
        <w:rPr>
          <w:noProof/>
        </w:rPr>
        <w:t>terms, the</w:t>
      </w:r>
      <w:r w:rsidR="00A3106C" w:rsidRPr="00A3106C">
        <w:rPr>
          <w:noProof/>
        </w:rPr>
        <w:t xml:space="preserve"> share of the total health budget allocated to district has grown from 18.9% </w:t>
      </w:r>
      <w:r w:rsidR="00A3106C">
        <w:rPr>
          <w:noProof/>
        </w:rPr>
        <w:t xml:space="preserve">(FY 2013/14) </w:t>
      </w:r>
      <w:r w:rsidR="00A3106C" w:rsidRPr="00A3106C">
        <w:rPr>
          <w:noProof/>
        </w:rPr>
        <w:t xml:space="preserve">to 21.7% </w:t>
      </w:r>
      <w:r w:rsidR="00A3106C">
        <w:rPr>
          <w:noProof/>
        </w:rPr>
        <w:t>(FY 2015/16).</w:t>
      </w:r>
    </w:p>
    <w:p w14:paraId="2D111C2E" w14:textId="77777777" w:rsidR="00A3106C" w:rsidRPr="008C0827" w:rsidRDefault="00A3106C" w:rsidP="00A3106C">
      <w:pPr>
        <w:pStyle w:val="BTCBodyText"/>
        <w:rPr>
          <w:b/>
          <w:i/>
          <w:noProof/>
          <w:sz w:val="16"/>
          <w:szCs w:val="16"/>
        </w:rPr>
      </w:pPr>
      <w:r w:rsidRPr="008C0827">
        <w:rPr>
          <w:b/>
          <w:i/>
          <w:noProof/>
          <w:sz w:val="16"/>
          <w:szCs w:val="16"/>
        </w:rPr>
        <w:t xml:space="preserve">Figure </w:t>
      </w:r>
      <w:r w:rsidR="008C0827" w:rsidRPr="008C0827">
        <w:rPr>
          <w:b/>
          <w:i/>
          <w:noProof/>
          <w:sz w:val="16"/>
          <w:szCs w:val="16"/>
        </w:rPr>
        <w:t>9</w:t>
      </w:r>
      <w:r w:rsidRPr="008C0827">
        <w:rPr>
          <w:b/>
          <w:i/>
          <w:noProof/>
          <w:sz w:val="16"/>
          <w:szCs w:val="16"/>
        </w:rPr>
        <w:t>. Health sector budget allocation by level of government (in billion RwF)</w:t>
      </w:r>
    </w:p>
    <w:p w14:paraId="0472CF21" w14:textId="77777777" w:rsidR="00A3106C" w:rsidRDefault="00A3106C" w:rsidP="00A3106C">
      <w:pPr>
        <w:rPr>
          <w:noProof/>
          <w:color w:val="C0C0C0"/>
        </w:rPr>
      </w:pPr>
      <w:r>
        <w:rPr>
          <w:noProof/>
          <w:lang w:val="en-US"/>
        </w:rPr>
        <w:drawing>
          <wp:inline distT="0" distB="0" distL="0" distR="0" wp14:anchorId="729FB7F0" wp14:editId="746073D0">
            <wp:extent cx="3372307" cy="1909267"/>
            <wp:effectExtent l="0" t="0" r="19050" b="15240"/>
            <wp:docPr id="7"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80E43A" w14:textId="77777777" w:rsidR="00A3106C" w:rsidRDefault="00A3106C" w:rsidP="00A3106C">
      <w:pPr>
        <w:rPr>
          <w:noProof/>
          <w:color w:val="C0C0C0"/>
        </w:rPr>
      </w:pPr>
    </w:p>
    <w:p w14:paraId="42C06A99" w14:textId="77777777" w:rsidR="00A3106C" w:rsidRPr="008C0827" w:rsidRDefault="00A3106C" w:rsidP="00A3106C">
      <w:pPr>
        <w:rPr>
          <w:b/>
          <w:i/>
          <w:noProof/>
          <w:sz w:val="16"/>
          <w:szCs w:val="16"/>
        </w:rPr>
      </w:pPr>
      <w:r w:rsidRPr="008C0827">
        <w:rPr>
          <w:b/>
          <w:i/>
          <w:noProof/>
          <w:sz w:val="16"/>
          <w:szCs w:val="16"/>
        </w:rPr>
        <w:t>Figure 1</w:t>
      </w:r>
      <w:r w:rsidR="008C0827" w:rsidRPr="008C0827">
        <w:rPr>
          <w:b/>
          <w:i/>
          <w:noProof/>
          <w:sz w:val="16"/>
          <w:szCs w:val="16"/>
        </w:rPr>
        <w:t>0</w:t>
      </w:r>
      <w:r w:rsidRPr="008C0827">
        <w:rPr>
          <w:b/>
          <w:i/>
          <w:noProof/>
          <w:sz w:val="16"/>
          <w:szCs w:val="16"/>
        </w:rPr>
        <w:t>. Cumulative budget allocations to health (in billion RwF)</w:t>
      </w:r>
    </w:p>
    <w:p w14:paraId="6AC64E24" w14:textId="77777777" w:rsidR="00A3106C" w:rsidRDefault="00A3106C" w:rsidP="00A3106C">
      <w:pPr>
        <w:rPr>
          <w:noProof/>
          <w:sz w:val="18"/>
          <w:szCs w:val="18"/>
        </w:rPr>
      </w:pPr>
      <w:r>
        <w:rPr>
          <w:noProof/>
          <w:lang w:val="en-US"/>
        </w:rPr>
        <w:drawing>
          <wp:inline distT="0" distB="0" distL="0" distR="0" wp14:anchorId="3347D5B2" wp14:editId="65DDCD20">
            <wp:extent cx="3430829" cy="2018995"/>
            <wp:effectExtent l="0" t="0" r="17780" b="19685"/>
            <wp:docPr id="9"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4B09DC2" w14:textId="77777777" w:rsidR="00A3106C" w:rsidRPr="00A3106C" w:rsidRDefault="00A3106C" w:rsidP="00A3106C">
      <w:pPr>
        <w:rPr>
          <w:b/>
          <w:noProof/>
          <w:szCs w:val="20"/>
        </w:rPr>
      </w:pPr>
    </w:p>
    <w:p w14:paraId="16A0FDDC" w14:textId="77777777" w:rsidR="00CC3CC4" w:rsidRDefault="00CC3CC4">
      <w:pPr>
        <w:widowControl/>
        <w:suppressAutoHyphens w:val="0"/>
        <w:spacing w:before="0" w:after="0" w:line="240" w:lineRule="auto"/>
        <w:rPr>
          <w:b/>
          <w:noProof/>
          <w:szCs w:val="20"/>
        </w:rPr>
      </w:pPr>
      <w:r>
        <w:rPr>
          <w:b/>
          <w:noProof/>
          <w:szCs w:val="20"/>
        </w:rPr>
        <w:br w:type="page"/>
      </w:r>
    </w:p>
    <w:p w14:paraId="3937A75B" w14:textId="77777777" w:rsidR="00A3106C" w:rsidRPr="00A3106C" w:rsidRDefault="00A3106C" w:rsidP="00A3106C">
      <w:pPr>
        <w:spacing w:line="276" w:lineRule="auto"/>
        <w:jc w:val="both"/>
        <w:rPr>
          <w:b/>
          <w:noProof/>
          <w:szCs w:val="20"/>
        </w:rPr>
      </w:pPr>
      <w:r w:rsidRPr="00A3106C">
        <w:rPr>
          <w:b/>
          <w:noProof/>
          <w:szCs w:val="20"/>
        </w:rPr>
        <w:lastRenderedPageBreak/>
        <w:t>Budget distribution</w:t>
      </w:r>
    </w:p>
    <w:p w14:paraId="271C1E02" w14:textId="77777777" w:rsidR="00A3106C" w:rsidRDefault="00A3106C" w:rsidP="00A3106C">
      <w:pPr>
        <w:spacing w:line="276" w:lineRule="auto"/>
        <w:jc w:val="both"/>
        <w:rPr>
          <w:noProof/>
          <w:szCs w:val="20"/>
          <w:lang w:val="en-US"/>
        </w:rPr>
      </w:pPr>
      <w:r w:rsidRPr="00A3106C">
        <w:rPr>
          <w:noProof/>
          <w:szCs w:val="20"/>
          <w:lang w:val="en-US"/>
        </w:rPr>
        <w:t xml:space="preserve">At the central level, as from the mid-year budget revision of FY 2014/15 RBC </w:t>
      </w:r>
      <w:r w:rsidR="00DC1C5D">
        <w:rPr>
          <w:noProof/>
          <w:szCs w:val="20"/>
          <w:lang w:val="en-US"/>
        </w:rPr>
        <w:t>has been absorbing</w:t>
      </w:r>
      <w:r w:rsidRPr="00A3106C">
        <w:rPr>
          <w:noProof/>
          <w:szCs w:val="20"/>
          <w:lang w:val="en-US"/>
        </w:rPr>
        <w:t xml:space="preserve"> 60% of the envelope allocated to the health sector, reflecting the restructuring that occurred in both MoH and RBC at the end of 2014 (seeing the transfer of last remaining programmes such as MCH as well as key units such as HMIS to RBC) which was complemented by the relocation of SPIU from MoH to RBC (along with the Global Fund allocations).</w:t>
      </w:r>
    </w:p>
    <w:p w14:paraId="7CB8054B" w14:textId="77777777" w:rsidR="00164525" w:rsidRPr="00A3106C" w:rsidRDefault="00164525" w:rsidP="00A3106C">
      <w:pPr>
        <w:spacing w:line="276" w:lineRule="auto"/>
        <w:jc w:val="both"/>
        <w:rPr>
          <w:noProof/>
          <w:szCs w:val="20"/>
          <w:lang w:val="en-US"/>
        </w:rPr>
      </w:pPr>
    </w:p>
    <w:p w14:paraId="3AB014E5" w14:textId="77777777" w:rsidR="00A3106C" w:rsidRPr="00D2275E" w:rsidRDefault="00A3106C" w:rsidP="00A3106C">
      <w:pPr>
        <w:spacing w:line="276" w:lineRule="auto"/>
        <w:rPr>
          <w:noProof/>
          <w:sz w:val="16"/>
          <w:szCs w:val="16"/>
          <w:lang w:val="en-US"/>
        </w:rPr>
      </w:pPr>
    </w:p>
    <w:p w14:paraId="101E5868" w14:textId="77777777" w:rsidR="00A3106C" w:rsidRPr="008C0827" w:rsidRDefault="00A3106C" w:rsidP="00A3106C">
      <w:pPr>
        <w:rPr>
          <w:b/>
          <w:i/>
          <w:noProof/>
          <w:sz w:val="16"/>
          <w:szCs w:val="16"/>
        </w:rPr>
      </w:pPr>
      <w:r w:rsidRPr="008C0827">
        <w:rPr>
          <w:b/>
          <w:i/>
          <w:noProof/>
          <w:sz w:val="16"/>
          <w:szCs w:val="16"/>
        </w:rPr>
        <w:t>Figure 1</w:t>
      </w:r>
      <w:r w:rsidR="008C0827" w:rsidRPr="008C0827">
        <w:rPr>
          <w:b/>
          <w:i/>
          <w:noProof/>
          <w:sz w:val="16"/>
          <w:szCs w:val="16"/>
        </w:rPr>
        <w:t>1</w:t>
      </w:r>
      <w:r w:rsidRPr="008C0827">
        <w:rPr>
          <w:b/>
          <w:i/>
          <w:noProof/>
          <w:sz w:val="16"/>
          <w:szCs w:val="16"/>
        </w:rPr>
        <w:t>. Budget distribution by budget agency at central level (FY 2015/16)</w:t>
      </w:r>
    </w:p>
    <w:p w14:paraId="77323EA2" w14:textId="77777777" w:rsidR="00A3106C" w:rsidRDefault="00A3106C" w:rsidP="00A3106C">
      <w:pPr>
        <w:rPr>
          <w:b/>
          <w:noProof/>
          <w:sz w:val="18"/>
          <w:szCs w:val="18"/>
        </w:rPr>
      </w:pPr>
      <w:r>
        <w:rPr>
          <w:noProof/>
          <w:lang w:val="en-US"/>
        </w:rPr>
        <w:drawing>
          <wp:inline distT="0" distB="0" distL="0" distR="0" wp14:anchorId="09133F10" wp14:editId="4266F4A5">
            <wp:extent cx="3708806" cy="2494483"/>
            <wp:effectExtent l="0" t="0" r="25400" b="20320"/>
            <wp:docPr id="11"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99B72C" w14:textId="77777777" w:rsidR="00A3106C" w:rsidRDefault="00A3106C" w:rsidP="00A3106C">
      <w:pPr>
        <w:rPr>
          <w:b/>
          <w:noProof/>
          <w:sz w:val="18"/>
          <w:szCs w:val="18"/>
        </w:rPr>
      </w:pPr>
    </w:p>
    <w:p w14:paraId="6D150998" w14:textId="77777777" w:rsidR="00A3106C" w:rsidRPr="00A3106C" w:rsidRDefault="00A3106C" w:rsidP="00A3106C">
      <w:pPr>
        <w:widowControl/>
        <w:tabs>
          <w:tab w:val="left" w:pos="360"/>
        </w:tabs>
        <w:suppressAutoHyphens w:val="0"/>
        <w:autoSpaceDE w:val="0"/>
        <w:autoSpaceDN w:val="0"/>
        <w:adjustRightInd w:val="0"/>
        <w:spacing w:before="120" w:after="0" w:line="276" w:lineRule="auto"/>
        <w:jc w:val="both"/>
        <w:rPr>
          <w:rFonts w:cs="Arial"/>
          <w:bCs/>
          <w:kern w:val="0"/>
          <w:szCs w:val="20"/>
        </w:rPr>
      </w:pPr>
      <w:r w:rsidRPr="00A3106C">
        <w:rPr>
          <w:rFonts w:cs="Arial"/>
          <w:bCs/>
          <w:kern w:val="0"/>
          <w:szCs w:val="20"/>
        </w:rPr>
        <w:t xml:space="preserve">Traditionally, the </w:t>
      </w:r>
      <w:r w:rsidRPr="00A3106C">
        <w:rPr>
          <w:rFonts w:cs="Arial"/>
          <w:b/>
          <w:bCs/>
          <w:kern w:val="0"/>
          <w:szCs w:val="20"/>
        </w:rPr>
        <w:t xml:space="preserve">financial and geographical accessibility programme </w:t>
      </w:r>
      <w:r w:rsidRPr="00A3106C">
        <w:rPr>
          <w:rFonts w:cs="Arial"/>
          <w:bCs/>
          <w:kern w:val="0"/>
          <w:szCs w:val="20"/>
        </w:rPr>
        <w:t>has been one of the largest in terms of budget as it encompasse</w:t>
      </w:r>
      <w:r w:rsidR="00AA280F">
        <w:rPr>
          <w:rFonts w:cs="Arial"/>
          <w:bCs/>
          <w:kern w:val="0"/>
          <w:szCs w:val="20"/>
        </w:rPr>
        <w:t>d</w:t>
      </w:r>
      <w:r w:rsidRPr="00A3106C">
        <w:rPr>
          <w:rFonts w:cs="Arial"/>
          <w:bCs/>
          <w:kern w:val="0"/>
          <w:szCs w:val="20"/>
        </w:rPr>
        <w:t xml:space="preserve"> four major sub-programmes managed by MoH, which are: (i) insurance system organisation, (ii) health services subsidization through the </w:t>
      </w:r>
      <w:r w:rsidRPr="00B13E08">
        <w:rPr>
          <w:rFonts w:cs="Arial"/>
          <w:bCs/>
          <w:i/>
          <w:kern w:val="0"/>
          <w:szCs w:val="20"/>
        </w:rPr>
        <w:t>mutuelles de santé</w:t>
      </w:r>
      <w:r w:rsidRPr="00A3106C">
        <w:rPr>
          <w:rFonts w:cs="Arial"/>
          <w:bCs/>
          <w:kern w:val="0"/>
          <w:szCs w:val="20"/>
        </w:rPr>
        <w:t xml:space="preserve"> (payment of premiums for poor and vulnerable households), (iii) Performance-Based Financing incentives (consisting of transfers to district hospitals and health centres) and (iv) health infrastructure, equipment and transport. </w:t>
      </w:r>
      <w:r w:rsidR="00AA280F" w:rsidRPr="00AA280F">
        <w:rPr>
          <w:rFonts w:cs="Arial"/>
          <w:bCs/>
          <w:kern w:val="0"/>
          <w:szCs w:val="20"/>
        </w:rPr>
        <w:t xml:space="preserve">As seen in Figure </w:t>
      </w:r>
      <w:r w:rsidR="00AA280F">
        <w:rPr>
          <w:rFonts w:cs="Arial"/>
          <w:bCs/>
          <w:kern w:val="0"/>
          <w:szCs w:val="20"/>
        </w:rPr>
        <w:t>1</w:t>
      </w:r>
      <w:r w:rsidR="00AA280F" w:rsidRPr="00AA280F">
        <w:rPr>
          <w:rFonts w:cs="Arial"/>
          <w:bCs/>
          <w:kern w:val="0"/>
          <w:szCs w:val="20"/>
        </w:rPr>
        <w:t>2, the budget for this programme has reduced this year which can be explained by (1) the effective shift of the management of the health insurance system to RSSB leading to the deletion of the ‘insurance system organisation sub-programme’ from the MoH budget and most importantly, (2) a substantial decrease in infrastructure, equipment and transport overall.</w:t>
      </w:r>
      <w:r w:rsidR="00AA280F">
        <w:rPr>
          <w:rFonts w:cs="Arial"/>
          <w:bCs/>
          <w:kern w:val="0"/>
          <w:szCs w:val="20"/>
        </w:rPr>
        <w:t xml:space="preserve"> </w:t>
      </w:r>
      <w:r w:rsidRPr="00A3106C">
        <w:rPr>
          <w:rFonts w:cs="Arial"/>
          <w:bCs/>
          <w:kern w:val="0"/>
          <w:szCs w:val="20"/>
        </w:rPr>
        <w:t xml:space="preserve">The other major programme is </w:t>
      </w:r>
      <w:r w:rsidRPr="00A3106C">
        <w:rPr>
          <w:rFonts w:cs="Arial"/>
          <w:b/>
          <w:bCs/>
          <w:kern w:val="0"/>
          <w:szCs w:val="20"/>
        </w:rPr>
        <w:t>health quality improvement</w:t>
      </w:r>
      <w:r w:rsidRPr="00A3106C">
        <w:rPr>
          <w:rFonts w:cs="Arial"/>
          <w:bCs/>
          <w:kern w:val="0"/>
          <w:szCs w:val="20"/>
        </w:rPr>
        <w:t xml:space="preserve"> which covers health communication, medical research, medical infrastructure and equipment maintenance, medical procurement and distribution as well as blood transfusion services and laboratory diagnostic quality assurance and is mostly managed by RBC.</w:t>
      </w:r>
      <w:r w:rsidR="00AA280F">
        <w:rPr>
          <w:rFonts w:cs="Arial"/>
          <w:bCs/>
          <w:kern w:val="0"/>
          <w:szCs w:val="20"/>
        </w:rPr>
        <w:t xml:space="preserve"> While the Health Communication sub-programme has suffered a decrease in budget allocation from RwF 2.2 billion to RwF 0.4 billion between FY 2014/15 and FY 2015/16, budget increases can be observed in the sub-programmes (iii) M</w:t>
      </w:r>
      <w:r w:rsidR="00AA280F" w:rsidRPr="00A3106C">
        <w:rPr>
          <w:rFonts w:cs="Arial"/>
          <w:bCs/>
          <w:kern w:val="0"/>
          <w:szCs w:val="20"/>
        </w:rPr>
        <w:t>edical infrastructure and equipment maintenance</w:t>
      </w:r>
      <w:r w:rsidR="00AA280F">
        <w:rPr>
          <w:rFonts w:cs="Arial"/>
          <w:bCs/>
          <w:kern w:val="0"/>
          <w:szCs w:val="20"/>
        </w:rPr>
        <w:t xml:space="preserve"> and (iv) M</w:t>
      </w:r>
      <w:r w:rsidR="00AA280F" w:rsidRPr="00A3106C">
        <w:rPr>
          <w:rFonts w:cs="Arial"/>
          <w:bCs/>
          <w:kern w:val="0"/>
          <w:szCs w:val="20"/>
        </w:rPr>
        <w:t xml:space="preserve">edical procurement </w:t>
      </w:r>
      <w:r w:rsidR="00AA280F">
        <w:rPr>
          <w:rFonts w:cs="Arial"/>
          <w:bCs/>
          <w:kern w:val="0"/>
          <w:szCs w:val="20"/>
        </w:rPr>
        <w:t>and distribution (with a doubling of the health and hygiene supplies component i.e. drugs and consumables), which</w:t>
      </w:r>
      <w:r w:rsidR="00AA280F" w:rsidRPr="00A3106C">
        <w:rPr>
          <w:rFonts w:cs="Arial"/>
          <w:bCs/>
          <w:kern w:val="0"/>
          <w:szCs w:val="20"/>
        </w:rPr>
        <w:t xml:space="preserve"> </w:t>
      </w:r>
      <w:r w:rsidR="00AA280F">
        <w:rPr>
          <w:rFonts w:cs="Arial"/>
          <w:bCs/>
          <w:kern w:val="0"/>
          <w:szCs w:val="20"/>
        </w:rPr>
        <w:t>explains the general increase under this programme observed in Figure 12.</w:t>
      </w:r>
    </w:p>
    <w:p w14:paraId="5B1DFAA9" w14:textId="77777777" w:rsidR="00A3106C" w:rsidRPr="00A3106C" w:rsidRDefault="00A3106C" w:rsidP="00A3106C">
      <w:pPr>
        <w:widowControl/>
        <w:tabs>
          <w:tab w:val="left" w:pos="360"/>
        </w:tabs>
        <w:suppressAutoHyphens w:val="0"/>
        <w:autoSpaceDE w:val="0"/>
        <w:autoSpaceDN w:val="0"/>
        <w:adjustRightInd w:val="0"/>
        <w:spacing w:before="120" w:after="0" w:line="276" w:lineRule="auto"/>
        <w:jc w:val="both"/>
        <w:rPr>
          <w:rFonts w:cs="Arial"/>
          <w:bCs/>
          <w:kern w:val="0"/>
          <w:szCs w:val="20"/>
        </w:rPr>
      </w:pPr>
      <w:r w:rsidRPr="00A3106C">
        <w:rPr>
          <w:rFonts w:cs="Arial"/>
          <w:bCs/>
          <w:kern w:val="0"/>
          <w:szCs w:val="20"/>
        </w:rPr>
        <w:t>As reflected in the figure below, several programmes have been affected by the decline in the central government health budget allocation in FY 2015/16. MoH has opted for cutting in the recurr</w:t>
      </w:r>
      <w:r w:rsidR="00B77C17">
        <w:rPr>
          <w:rFonts w:cs="Arial"/>
          <w:bCs/>
          <w:kern w:val="0"/>
          <w:szCs w:val="20"/>
        </w:rPr>
        <w:t>e</w:t>
      </w:r>
      <w:r w:rsidRPr="00A3106C">
        <w:rPr>
          <w:rFonts w:cs="Arial"/>
          <w:bCs/>
          <w:kern w:val="0"/>
          <w:szCs w:val="20"/>
        </w:rPr>
        <w:t xml:space="preserve">nt budget of the </w:t>
      </w:r>
      <w:r w:rsidRPr="00A3106C">
        <w:rPr>
          <w:rFonts w:cs="Arial"/>
          <w:b/>
          <w:bCs/>
          <w:kern w:val="0"/>
          <w:szCs w:val="20"/>
        </w:rPr>
        <w:t>policy development and health service regulation</w:t>
      </w:r>
      <w:r w:rsidRPr="00A3106C">
        <w:rPr>
          <w:rFonts w:cs="Arial"/>
          <w:bCs/>
          <w:kern w:val="0"/>
          <w:szCs w:val="20"/>
        </w:rPr>
        <w:t xml:space="preserve"> by saving operating costs and bringing more meetings in-house (e.g. several offices at MoH were recently converted into a conference room with a capacity to host more than 50 people) as well as putting more emphasis on integrated </w:t>
      </w:r>
      <w:r w:rsidR="00BD52C5" w:rsidRPr="00A3106C">
        <w:rPr>
          <w:rFonts w:cs="Arial"/>
          <w:bCs/>
          <w:kern w:val="0"/>
          <w:szCs w:val="20"/>
        </w:rPr>
        <w:t>support</w:t>
      </w:r>
      <w:r w:rsidR="00BD52C5">
        <w:rPr>
          <w:rFonts w:cs="Arial"/>
          <w:bCs/>
          <w:kern w:val="0"/>
          <w:szCs w:val="20"/>
        </w:rPr>
        <w:t>ive</w:t>
      </w:r>
      <w:r w:rsidR="00BD52C5" w:rsidRPr="00A3106C">
        <w:rPr>
          <w:rFonts w:cs="Arial"/>
          <w:bCs/>
          <w:kern w:val="0"/>
          <w:szCs w:val="20"/>
        </w:rPr>
        <w:t xml:space="preserve"> </w:t>
      </w:r>
      <w:r w:rsidRPr="00A3106C">
        <w:rPr>
          <w:rFonts w:cs="Arial"/>
          <w:bCs/>
          <w:kern w:val="0"/>
          <w:szCs w:val="20"/>
        </w:rPr>
        <w:t>supervisions (by mobilising staff from different programmes for field visits conducted in a joint fashion which was not the case previously).</w:t>
      </w:r>
    </w:p>
    <w:p w14:paraId="28261BB5" w14:textId="77777777" w:rsidR="00A3106C" w:rsidRPr="00A3106C" w:rsidRDefault="00A3106C" w:rsidP="00A3106C">
      <w:pPr>
        <w:widowControl/>
        <w:tabs>
          <w:tab w:val="left" w:pos="360"/>
        </w:tabs>
        <w:suppressAutoHyphens w:val="0"/>
        <w:autoSpaceDE w:val="0"/>
        <w:autoSpaceDN w:val="0"/>
        <w:adjustRightInd w:val="0"/>
        <w:spacing w:before="120" w:after="0" w:line="276" w:lineRule="auto"/>
        <w:jc w:val="both"/>
        <w:rPr>
          <w:rFonts w:cs="Arial"/>
          <w:bCs/>
          <w:kern w:val="0"/>
          <w:szCs w:val="20"/>
        </w:rPr>
      </w:pPr>
      <w:r w:rsidRPr="00A3106C">
        <w:rPr>
          <w:rFonts w:cs="Arial"/>
          <w:bCs/>
          <w:kern w:val="0"/>
          <w:szCs w:val="20"/>
        </w:rPr>
        <w:lastRenderedPageBreak/>
        <w:t xml:space="preserve">On the other hand, the </w:t>
      </w:r>
      <w:r w:rsidRPr="00A3106C">
        <w:rPr>
          <w:rFonts w:cs="Arial"/>
          <w:b/>
          <w:bCs/>
          <w:kern w:val="0"/>
          <w:szCs w:val="20"/>
        </w:rPr>
        <w:t>administrative support and services</w:t>
      </w:r>
      <w:r w:rsidRPr="00A3106C">
        <w:rPr>
          <w:rFonts w:cs="Arial"/>
          <w:bCs/>
          <w:kern w:val="0"/>
          <w:szCs w:val="20"/>
        </w:rPr>
        <w:t xml:space="preserve"> programme had to absorb the salaries </w:t>
      </w:r>
      <w:r w:rsidR="00AA280F">
        <w:rPr>
          <w:rFonts w:cs="Arial"/>
          <w:bCs/>
          <w:kern w:val="0"/>
          <w:szCs w:val="20"/>
        </w:rPr>
        <w:t xml:space="preserve">and streamline the contracts </w:t>
      </w:r>
      <w:r w:rsidR="00AA280F" w:rsidRPr="00A3106C">
        <w:rPr>
          <w:rFonts w:cs="Arial"/>
          <w:bCs/>
          <w:kern w:val="0"/>
          <w:szCs w:val="20"/>
        </w:rPr>
        <w:t xml:space="preserve">of a number of staff </w:t>
      </w:r>
      <w:r w:rsidR="00AA280F">
        <w:rPr>
          <w:rFonts w:cs="Arial"/>
          <w:bCs/>
          <w:kern w:val="0"/>
          <w:szCs w:val="20"/>
        </w:rPr>
        <w:t xml:space="preserve">(i.e. paid on Global Fund budget through the new Result-Based Financing Model) </w:t>
      </w:r>
      <w:r w:rsidR="00AA280F" w:rsidRPr="00A3106C">
        <w:rPr>
          <w:rFonts w:cs="Arial"/>
          <w:bCs/>
          <w:kern w:val="0"/>
          <w:szCs w:val="20"/>
        </w:rPr>
        <w:t>on</w:t>
      </w:r>
      <w:r w:rsidR="00AA280F">
        <w:rPr>
          <w:rFonts w:cs="Arial"/>
          <w:bCs/>
          <w:kern w:val="0"/>
          <w:szCs w:val="20"/>
        </w:rPr>
        <w:t>to</w:t>
      </w:r>
      <w:r w:rsidR="00AA280F" w:rsidRPr="00A3106C">
        <w:rPr>
          <w:rFonts w:cs="Arial"/>
          <w:bCs/>
          <w:kern w:val="0"/>
          <w:szCs w:val="20"/>
        </w:rPr>
        <w:t xml:space="preserve"> the national payroll</w:t>
      </w:r>
      <w:r w:rsidR="00AA280F">
        <w:rPr>
          <w:rFonts w:cs="Arial"/>
          <w:bCs/>
          <w:kern w:val="0"/>
          <w:szCs w:val="20"/>
        </w:rPr>
        <w:t xml:space="preserve">. Although </w:t>
      </w:r>
      <w:r w:rsidR="00AA280F" w:rsidRPr="00A3106C">
        <w:rPr>
          <w:rFonts w:cs="Arial"/>
          <w:bCs/>
          <w:kern w:val="0"/>
          <w:szCs w:val="20"/>
        </w:rPr>
        <w:t xml:space="preserve">50% of the 2,700 staff who were </w:t>
      </w:r>
      <w:r w:rsidR="00AA280F">
        <w:rPr>
          <w:rFonts w:cs="Arial"/>
          <w:bCs/>
          <w:kern w:val="0"/>
          <w:szCs w:val="20"/>
        </w:rPr>
        <w:t>financed by the</w:t>
      </w:r>
      <w:r w:rsidR="00AA280F" w:rsidRPr="00A3106C">
        <w:rPr>
          <w:rFonts w:cs="Arial"/>
          <w:bCs/>
          <w:kern w:val="0"/>
          <w:szCs w:val="20"/>
        </w:rPr>
        <w:t xml:space="preserve"> Global Fund </w:t>
      </w:r>
      <w:r w:rsidR="00AA280F">
        <w:rPr>
          <w:rFonts w:cs="Arial"/>
          <w:bCs/>
          <w:kern w:val="0"/>
          <w:szCs w:val="20"/>
        </w:rPr>
        <w:t xml:space="preserve">did not have their contract renewed in this FY, it is estimated that the GF still continues to cover a large share of salaries of health workers deployed </w:t>
      </w:r>
      <w:r w:rsidR="00AA280F" w:rsidRPr="00A3106C">
        <w:rPr>
          <w:rFonts w:cs="Arial"/>
          <w:bCs/>
          <w:kern w:val="0"/>
          <w:szCs w:val="20"/>
        </w:rPr>
        <w:t>at different levels of the health system</w:t>
      </w:r>
      <w:r w:rsidR="00AA280F">
        <w:rPr>
          <w:rStyle w:val="FootnoteReference"/>
          <w:rFonts w:cs="Arial"/>
          <w:bCs/>
          <w:kern w:val="0"/>
          <w:szCs w:val="20"/>
        </w:rPr>
        <w:footnoteReference w:id="17"/>
      </w:r>
      <w:r w:rsidR="00AA280F" w:rsidRPr="00A3106C">
        <w:rPr>
          <w:rFonts w:cs="Arial"/>
          <w:bCs/>
          <w:kern w:val="0"/>
          <w:szCs w:val="20"/>
        </w:rPr>
        <w:t xml:space="preserve">. </w:t>
      </w:r>
      <w:r w:rsidR="00AA280F">
        <w:rPr>
          <w:rFonts w:cs="Arial"/>
          <w:bCs/>
          <w:kern w:val="0"/>
          <w:szCs w:val="20"/>
        </w:rPr>
        <w:t xml:space="preserve">As a mitigating measure, </w:t>
      </w:r>
      <w:r w:rsidRPr="00A3106C">
        <w:rPr>
          <w:rFonts w:cs="Arial"/>
          <w:bCs/>
          <w:kern w:val="0"/>
          <w:szCs w:val="20"/>
        </w:rPr>
        <w:t xml:space="preserve">MoH have encouraged health facilities to re-hire staff on their own internally generated revenue to further compensate for this shortage. (Note: the </w:t>
      </w:r>
      <w:r w:rsidR="00AA280F" w:rsidRPr="00B13E08">
        <w:rPr>
          <w:rFonts w:cs="Arial"/>
          <w:b/>
          <w:bCs/>
          <w:kern w:val="0"/>
          <w:szCs w:val="20"/>
        </w:rPr>
        <w:t>Health Human Resources</w:t>
      </w:r>
      <w:r w:rsidR="00AA280F" w:rsidRPr="00A3106C">
        <w:rPr>
          <w:rFonts w:cs="Arial"/>
          <w:bCs/>
          <w:kern w:val="0"/>
          <w:szCs w:val="20"/>
        </w:rPr>
        <w:t xml:space="preserve"> </w:t>
      </w:r>
      <w:r w:rsidRPr="00A3106C">
        <w:rPr>
          <w:rFonts w:cs="Arial"/>
          <w:bCs/>
          <w:kern w:val="0"/>
          <w:szCs w:val="20"/>
        </w:rPr>
        <w:t>programme in the budget mainly deals with health professional development i.e. training and career development opportunities).</w:t>
      </w:r>
    </w:p>
    <w:p w14:paraId="5901C153" w14:textId="77777777" w:rsidR="00A3106C" w:rsidRPr="00D2275E" w:rsidRDefault="00A3106C" w:rsidP="00A3106C">
      <w:pPr>
        <w:rPr>
          <w:b/>
          <w:noProof/>
          <w:sz w:val="16"/>
          <w:szCs w:val="16"/>
        </w:rPr>
      </w:pPr>
    </w:p>
    <w:p w14:paraId="33626D70" w14:textId="77777777" w:rsidR="00A3106C" w:rsidRPr="008C0827" w:rsidRDefault="00A3106C" w:rsidP="00A3106C">
      <w:pPr>
        <w:rPr>
          <w:b/>
          <w:i/>
          <w:noProof/>
          <w:sz w:val="16"/>
          <w:szCs w:val="16"/>
        </w:rPr>
      </w:pPr>
      <w:r w:rsidRPr="008C0827">
        <w:rPr>
          <w:b/>
          <w:i/>
          <w:noProof/>
          <w:sz w:val="16"/>
          <w:szCs w:val="16"/>
        </w:rPr>
        <w:t>Figure 1</w:t>
      </w:r>
      <w:r w:rsidR="008C0827" w:rsidRPr="008C0827">
        <w:rPr>
          <w:b/>
          <w:i/>
          <w:noProof/>
          <w:sz w:val="16"/>
          <w:szCs w:val="16"/>
        </w:rPr>
        <w:t>2</w:t>
      </w:r>
      <w:r w:rsidRPr="008C0827">
        <w:rPr>
          <w:b/>
          <w:i/>
          <w:noProof/>
          <w:sz w:val="16"/>
          <w:szCs w:val="16"/>
        </w:rPr>
        <w:t>. Budget allocation by programme (in billion RwF)</w:t>
      </w:r>
    </w:p>
    <w:p w14:paraId="620D24D2" w14:textId="77777777" w:rsidR="00A3106C" w:rsidRDefault="00A3106C" w:rsidP="00A3106C">
      <w:pPr>
        <w:rPr>
          <w:noProof/>
          <w:sz w:val="18"/>
          <w:szCs w:val="18"/>
        </w:rPr>
      </w:pPr>
      <w:r>
        <w:rPr>
          <w:noProof/>
          <w:lang w:val="en-US"/>
        </w:rPr>
        <w:drawing>
          <wp:inline distT="0" distB="0" distL="0" distR="0" wp14:anchorId="02C441C0" wp14:editId="3E1B1421">
            <wp:extent cx="5106010" cy="2991916"/>
            <wp:effectExtent l="0" t="0" r="19050" b="18415"/>
            <wp:docPr id="22"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D4A82E7" w14:textId="77777777" w:rsidR="00A3106C" w:rsidRDefault="00A3106C" w:rsidP="00A3106C">
      <w:pPr>
        <w:rPr>
          <w:noProof/>
          <w:sz w:val="18"/>
          <w:szCs w:val="18"/>
        </w:rPr>
      </w:pPr>
    </w:p>
    <w:p w14:paraId="1E8CA000" w14:textId="77777777" w:rsidR="00A3106C" w:rsidRPr="00A3106C" w:rsidRDefault="00A3106C" w:rsidP="00A3106C">
      <w:pPr>
        <w:rPr>
          <w:b/>
          <w:noProof/>
          <w:szCs w:val="20"/>
        </w:rPr>
      </w:pPr>
      <w:r w:rsidRPr="00A3106C">
        <w:rPr>
          <w:b/>
          <w:noProof/>
          <w:szCs w:val="20"/>
        </w:rPr>
        <w:t>Budget integration</w:t>
      </w:r>
    </w:p>
    <w:p w14:paraId="13E2EFCD" w14:textId="77777777" w:rsidR="00A3106C" w:rsidRPr="00A3106C" w:rsidRDefault="00A3106C" w:rsidP="00A3106C">
      <w:pPr>
        <w:jc w:val="both"/>
        <w:rPr>
          <w:noProof/>
          <w:szCs w:val="20"/>
        </w:rPr>
      </w:pPr>
      <w:r w:rsidRPr="00A3106C">
        <w:rPr>
          <w:noProof/>
          <w:szCs w:val="20"/>
        </w:rPr>
        <w:t xml:space="preserve">Budget analysis remains a challenge </w:t>
      </w:r>
      <w:r w:rsidR="004F56F7">
        <w:rPr>
          <w:noProof/>
          <w:szCs w:val="20"/>
        </w:rPr>
        <w:t xml:space="preserve">in Rwanda </w:t>
      </w:r>
      <w:r w:rsidRPr="00A3106C">
        <w:rPr>
          <w:noProof/>
          <w:szCs w:val="20"/>
        </w:rPr>
        <w:t xml:space="preserve">due to the fact that all (earmarked) donor funds are listed in the </w:t>
      </w:r>
      <w:r w:rsidR="004F56F7">
        <w:rPr>
          <w:noProof/>
          <w:szCs w:val="20"/>
        </w:rPr>
        <w:t>d</w:t>
      </w:r>
      <w:r w:rsidRPr="00A3106C">
        <w:rPr>
          <w:noProof/>
          <w:szCs w:val="20"/>
        </w:rPr>
        <w:t>evelopment budget of the concerned sector where domestic funds are also listed for specific (investment</w:t>
      </w:r>
      <w:r w:rsidR="004F56F7">
        <w:rPr>
          <w:noProof/>
          <w:szCs w:val="20"/>
        </w:rPr>
        <w:t>)</w:t>
      </w:r>
      <w:r w:rsidRPr="00A3106C">
        <w:rPr>
          <w:noProof/>
          <w:szCs w:val="20"/>
        </w:rPr>
        <w:t xml:space="preserve"> projects. Nevertheless, many of these donor funds are actually financing recurrent expenditures </w:t>
      </w:r>
      <w:r w:rsidR="004F56F7">
        <w:rPr>
          <w:noProof/>
          <w:szCs w:val="20"/>
        </w:rPr>
        <w:t xml:space="preserve">as well, </w:t>
      </w:r>
      <w:r w:rsidRPr="00A3106C">
        <w:rPr>
          <w:noProof/>
          <w:szCs w:val="20"/>
        </w:rPr>
        <w:t>such as salaries. One should therefore apply caution when comparing the recurrent and development budget. This weakeness finds an explanation in the fact that many donors want to be able to trace their funds and require therefore a certain amount of visibility of their contribution in the National budget documents. While traditional SBS such as Health SBS delivered by Belgium is not reflected in the development budget of the health sector (as it is considered as a source of domestic revenue and is not specifically earmarked), the Global Fund’s new financing model remains visible as it is destined to support specific  programmes and sub-programmes in different budget agencies (MoH, RBC, referral hospitals).</w:t>
      </w:r>
    </w:p>
    <w:p w14:paraId="0416501C" w14:textId="77777777" w:rsidR="00A3106C" w:rsidRDefault="00A3106C" w:rsidP="00A3106C">
      <w:pPr>
        <w:rPr>
          <w:noProof/>
          <w:sz w:val="18"/>
          <w:szCs w:val="18"/>
        </w:rPr>
      </w:pPr>
    </w:p>
    <w:p w14:paraId="670C0455" w14:textId="77777777" w:rsidR="00CC3CC4" w:rsidRDefault="00CC3CC4">
      <w:pPr>
        <w:widowControl/>
        <w:suppressAutoHyphens w:val="0"/>
        <w:spacing w:before="0" w:after="0" w:line="240" w:lineRule="auto"/>
        <w:rPr>
          <w:b/>
          <w:i/>
          <w:noProof/>
          <w:sz w:val="16"/>
          <w:szCs w:val="16"/>
        </w:rPr>
      </w:pPr>
      <w:r>
        <w:rPr>
          <w:b/>
          <w:i/>
          <w:noProof/>
          <w:sz w:val="16"/>
          <w:szCs w:val="16"/>
        </w:rPr>
        <w:br w:type="page"/>
      </w:r>
    </w:p>
    <w:p w14:paraId="530F19A1" w14:textId="77777777" w:rsidR="00A3106C" w:rsidRPr="0014591D" w:rsidRDefault="00A3106C" w:rsidP="00A3106C">
      <w:pPr>
        <w:rPr>
          <w:b/>
          <w:i/>
          <w:noProof/>
          <w:sz w:val="16"/>
          <w:szCs w:val="16"/>
        </w:rPr>
      </w:pPr>
      <w:r w:rsidRPr="0014591D">
        <w:rPr>
          <w:b/>
          <w:i/>
          <w:noProof/>
          <w:sz w:val="16"/>
          <w:szCs w:val="16"/>
        </w:rPr>
        <w:lastRenderedPageBreak/>
        <w:t>Figure 1</w:t>
      </w:r>
      <w:r w:rsidR="0014591D" w:rsidRPr="0014591D">
        <w:rPr>
          <w:b/>
          <w:i/>
          <w:noProof/>
          <w:sz w:val="16"/>
          <w:szCs w:val="16"/>
        </w:rPr>
        <w:t>3</w:t>
      </w:r>
      <w:r w:rsidRPr="0014591D">
        <w:rPr>
          <w:b/>
          <w:i/>
          <w:noProof/>
          <w:sz w:val="16"/>
          <w:szCs w:val="16"/>
        </w:rPr>
        <w:t>. Recurrent budget vs Development budget at central level (in billion RwF)</w:t>
      </w:r>
    </w:p>
    <w:p w14:paraId="05570CC9" w14:textId="77777777" w:rsidR="00A3106C" w:rsidRDefault="00A3106C" w:rsidP="00A3106C">
      <w:pPr>
        <w:rPr>
          <w:noProof/>
          <w:sz w:val="18"/>
          <w:szCs w:val="18"/>
        </w:rPr>
      </w:pPr>
      <w:r w:rsidRPr="0014591D">
        <w:rPr>
          <w:noProof/>
          <w:color w:val="FFFFFF" w:themeColor="background1"/>
          <w:sz w:val="18"/>
          <w:szCs w:val="18"/>
          <w:lang w:val="en-US"/>
        </w:rPr>
        <w:drawing>
          <wp:inline distT="0" distB="0" distL="0" distR="0" wp14:anchorId="2FE0045E" wp14:editId="4014547A">
            <wp:extent cx="3511296" cy="1770278"/>
            <wp:effectExtent l="0" t="0" r="13335" b="20955"/>
            <wp:docPr id="24"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921F95" w14:textId="77777777" w:rsidR="00A3106C" w:rsidRDefault="00A3106C" w:rsidP="00A3106C">
      <w:pPr>
        <w:rPr>
          <w:noProof/>
          <w:sz w:val="18"/>
          <w:szCs w:val="18"/>
        </w:rPr>
      </w:pPr>
    </w:p>
    <w:p w14:paraId="3BD2898C" w14:textId="77777777" w:rsidR="00A3106C" w:rsidRPr="00A3106C" w:rsidRDefault="00A3106C" w:rsidP="00226151">
      <w:pPr>
        <w:spacing w:after="120" w:line="276" w:lineRule="auto"/>
        <w:jc w:val="both"/>
        <w:rPr>
          <w:noProof/>
          <w:szCs w:val="20"/>
        </w:rPr>
      </w:pPr>
      <w:r w:rsidRPr="00A3106C">
        <w:rPr>
          <w:noProof/>
          <w:szCs w:val="20"/>
        </w:rPr>
        <w:t xml:space="preserve">Overall, the </w:t>
      </w:r>
      <w:r w:rsidR="004F56F7">
        <w:rPr>
          <w:noProof/>
          <w:szCs w:val="20"/>
        </w:rPr>
        <w:t xml:space="preserve">current </w:t>
      </w:r>
      <w:r w:rsidRPr="00A3106C">
        <w:rPr>
          <w:noProof/>
          <w:szCs w:val="20"/>
        </w:rPr>
        <w:t xml:space="preserve">estimation is that at least 60% of the total health sector </w:t>
      </w:r>
      <w:r w:rsidR="004F56F7">
        <w:rPr>
          <w:noProof/>
          <w:szCs w:val="20"/>
        </w:rPr>
        <w:t>budget</w:t>
      </w:r>
      <w:r w:rsidR="004F56F7" w:rsidRPr="00A3106C">
        <w:rPr>
          <w:noProof/>
          <w:szCs w:val="20"/>
        </w:rPr>
        <w:t xml:space="preserve"> </w:t>
      </w:r>
      <w:r w:rsidRPr="00A3106C">
        <w:rPr>
          <w:noProof/>
          <w:szCs w:val="20"/>
        </w:rPr>
        <w:t>is externally financed. This figure does not include off-budget funds which would mostly consist of USAID and PEPFAR support and amount to more than USD 100 million annually (although a small portion of PEPFAR financing channelled through CDC is often found to be reflected in the National budget). The Health Resource Tracking Tool, which was developed by MoH with support from CHAI, UNAIDS and USAID in 2011/12, underwent an upgrade between 2013 and 2015. The new version of the tool was presented in June 2015 and a compr</w:t>
      </w:r>
      <w:r w:rsidR="00226151">
        <w:rPr>
          <w:noProof/>
          <w:szCs w:val="20"/>
        </w:rPr>
        <w:t>e</w:t>
      </w:r>
      <w:r w:rsidRPr="00A3106C">
        <w:rPr>
          <w:noProof/>
          <w:szCs w:val="20"/>
        </w:rPr>
        <w:t>hensive round of data collection was undertaken by MoH in collaboration with SPIU, DP’s and district hospitals between June and September 2015. Results are yet to be communicated but the expectation is that the report will give a resonably accurate picture of the current health financing situation.</w:t>
      </w:r>
    </w:p>
    <w:p w14:paraId="16F3816D" w14:textId="77777777" w:rsidR="00A3106C" w:rsidRPr="00A3106C" w:rsidRDefault="00A3106C" w:rsidP="00A3106C">
      <w:pPr>
        <w:spacing w:line="276" w:lineRule="auto"/>
        <w:jc w:val="both"/>
        <w:rPr>
          <w:b/>
          <w:noProof/>
          <w:szCs w:val="20"/>
        </w:rPr>
      </w:pPr>
      <w:r w:rsidRPr="00A3106C">
        <w:rPr>
          <w:b/>
          <w:noProof/>
          <w:szCs w:val="20"/>
        </w:rPr>
        <w:t>District funds</w:t>
      </w:r>
    </w:p>
    <w:p w14:paraId="16B8E39B" w14:textId="77777777" w:rsidR="00A3106C" w:rsidRPr="00A3106C" w:rsidRDefault="00A3106C" w:rsidP="00A3106C">
      <w:pPr>
        <w:spacing w:line="276" w:lineRule="auto"/>
        <w:jc w:val="both"/>
        <w:rPr>
          <w:noProof/>
          <w:szCs w:val="20"/>
        </w:rPr>
      </w:pPr>
      <w:r w:rsidRPr="00A3106C">
        <w:rPr>
          <w:noProof/>
          <w:szCs w:val="20"/>
        </w:rPr>
        <w:t xml:space="preserve">The earmarked health sector grants </w:t>
      </w:r>
      <w:r w:rsidR="00226151">
        <w:rPr>
          <w:noProof/>
          <w:szCs w:val="20"/>
        </w:rPr>
        <w:t xml:space="preserve">allocated </w:t>
      </w:r>
      <w:r w:rsidRPr="00A3106C">
        <w:rPr>
          <w:noProof/>
          <w:szCs w:val="20"/>
        </w:rPr>
        <w:t xml:space="preserve">at the district level are mostly destined to pay salaries in health facilities and </w:t>
      </w:r>
      <w:r w:rsidRPr="00A3106C">
        <w:rPr>
          <w:i/>
          <w:noProof/>
          <w:szCs w:val="20"/>
        </w:rPr>
        <w:t>mutuelles</w:t>
      </w:r>
      <w:r>
        <w:rPr>
          <w:noProof/>
          <w:szCs w:val="20"/>
        </w:rPr>
        <w:t xml:space="preserve"> staff</w:t>
      </w:r>
      <w:r w:rsidRPr="00A3106C">
        <w:rPr>
          <w:noProof/>
          <w:szCs w:val="20"/>
        </w:rPr>
        <w:t xml:space="preserve"> as well as to cover operating costs of health faclities and fund community level PBF incentives. As from FY 2015/16, some additional funding has also been allocated to District</w:t>
      </w:r>
      <w:r w:rsidR="00226151">
        <w:rPr>
          <w:noProof/>
          <w:szCs w:val="20"/>
        </w:rPr>
        <w:t>s</w:t>
      </w:r>
      <w:r w:rsidRPr="00A3106C">
        <w:rPr>
          <w:noProof/>
          <w:szCs w:val="20"/>
        </w:rPr>
        <w:t xml:space="preserve"> for the construction of health infrastructure. </w:t>
      </w:r>
    </w:p>
    <w:p w14:paraId="4E005CD7" w14:textId="77777777" w:rsidR="00A3106C" w:rsidRDefault="00A3106C" w:rsidP="00A3106C">
      <w:pPr>
        <w:rPr>
          <w:noProof/>
          <w:sz w:val="18"/>
          <w:szCs w:val="18"/>
        </w:rPr>
      </w:pPr>
    </w:p>
    <w:p w14:paraId="7EF69265" w14:textId="77777777" w:rsidR="00A3106C" w:rsidRPr="0014591D" w:rsidRDefault="00A3106C" w:rsidP="00A3106C">
      <w:pPr>
        <w:rPr>
          <w:b/>
          <w:i/>
          <w:noProof/>
          <w:sz w:val="16"/>
          <w:szCs w:val="16"/>
        </w:rPr>
      </w:pPr>
      <w:r w:rsidRPr="0014591D">
        <w:rPr>
          <w:b/>
          <w:i/>
          <w:noProof/>
          <w:sz w:val="16"/>
          <w:szCs w:val="16"/>
        </w:rPr>
        <w:t>Table 5. District health budget composition</w:t>
      </w:r>
    </w:p>
    <w:tbl>
      <w:tblPr>
        <w:tblW w:w="8941" w:type="dxa"/>
        <w:tblInd w:w="60" w:type="dxa"/>
        <w:tblCellMar>
          <w:left w:w="70" w:type="dxa"/>
          <w:right w:w="70" w:type="dxa"/>
        </w:tblCellMar>
        <w:tblLook w:val="04A0" w:firstRow="1" w:lastRow="0" w:firstColumn="1" w:lastColumn="0" w:noHBand="0" w:noVBand="1"/>
      </w:tblPr>
      <w:tblGrid>
        <w:gridCol w:w="1620"/>
        <w:gridCol w:w="2785"/>
        <w:gridCol w:w="4536"/>
      </w:tblGrid>
      <w:tr w:rsidR="00A3106C" w:rsidRPr="00CA2B7D" w14:paraId="5B4994E5" w14:textId="77777777" w:rsidTr="003958D6">
        <w:trPr>
          <w:trHeight w:val="438"/>
        </w:trPr>
        <w:tc>
          <w:tcPr>
            <w:tcW w:w="1620" w:type="dxa"/>
            <w:tcBorders>
              <w:top w:val="single" w:sz="8" w:space="0" w:color="auto"/>
              <w:left w:val="single" w:sz="8" w:space="0" w:color="auto"/>
              <w:bottom w:val="single" w:sz="8" w:space="0" w:color="auto"/>
              <w:right w:val="single" w:sz="8" w:space="0" w:color="auto"/>
            </w:tcBorders>
            <w:shd w:val="clear" w:color="000000" w:fill="F2DBDB"/>
            <w:vAlign w:val="center"/>
            <w:hideMark/>
          </w:tcPr>
          <w:p w14:paraId="545B3B47" w14:textId="77777777" w:rsidR="00A3106C" w:rsidRPr="00CA2B7D" w:rsidRDefault="00A3106C" w:rsidP="00A02D06">
            <w:pPr>
              <w:widowControl/>
              <w:suppressAutoHyphens w:val="0"/>
              <w:spacing w:before="0" w:after="0" w:line="240" w:lineRule="auto"/>
              <w:rPr>
                <w:rFonts w:ascii="Times New Roman" w:hAnsi="Times New Roman" w:cs="Times New Roman"/>
                <w:b/>
                <w:color w:val="000000"/>
                <w:kern w:val="0"/>
                <w:sz w:val="14"/>
                <w:szCs w:val="14"/>
                <w:lang w:val="nl-BE" w:eastAsia="nl-BE"/>
              </w:rPr>
            </w:pPr>
            <w:r w:rsidRPr="00CA2B7D">
              <w:rPr>
                <w:rFonts w:ascii="Times New Roman" w:hAnsi="Times New Roman" w:cs="Times New Roman"/>
                <w:b/>
                <w:color w:val="000000"/>
                <w:kern w:val="0"/>
                <w:sz w:val="14"/>
                <w:szCs w:val="14"/>
                <w:lang w:val="en-US" w:eastAsia="nl-BE"/>
              </w:rPr>
              <w:t> </w:t>
            </w:r>
            <w:r w:rsidRPr="00CA2B7D">
              <w:rPr>
                <w:rFonts w:ascii="Times New Roman" w:hAnsi="Times New Roman" w:cs="Times New Roman"/>
                <w:b/>
                <w:color w:val="000000"/>
                <w:kern w:val="0"/>
                <w:sz w:val="14"/>
                <w:szCs w:val="14"/>
                <w:lang w:val="nl-BE" w:eastAsia="nl-BE"/>
              </w:rPr>
              <w:t>Program &amp; Subprogram</w:t>
            </w:r>
          </w:p>
        </w:tc>
        <w:tc>
          <w:tcPr>
            <w:tcW w:w="2785" w:type="dxa"/>
            <w:tcBorders>
              <w:top w:val="single" w:sz="8" w:space="0" w:color="auto"/>
              <w:left w:val="nil"/>
              <w:bottom w:val="single" w:sz="8" w:space="0" w:color="auto"/>
              <w:right w:val="single" w:sz="8" w:space="0" w:color="auto"/>
            </w:tcBorders>
            <w:shd w:val="clear" w:color="000000" w:fill="F2DBDB"/>
            <w:noWrap/>
            <w:vAlign w:val="center"/>
            <w:hideMark/>
          </w:tcPr>
          <w:p w14:paraId="4AFE061B" w14:textId="77777777" w:rsidR="00A3106C" w:rsidRPr="00CA2B7D" w:rsidRDefault="00A3106C" w:rsidP="00A02D06">
            <w:pPr>
              <w:widowControl/>
              <w:suppressAutoHyphens w:val="0"/>
              <w:spacing w:before="0" w:after="0" w:line="240" w:lineRule="auto"/>
              <w:rPr>
                <w:rFonts w:ascii="Times New Roman" w:hAnsi="Times New Roman" w:cs="Times New Roman"/>
                <w:b/>
                <w:color w:val="000000"/>
                <w:kern w:val="0"/>
                <w:sz w:val="14"/>
                <w:szCs w:val="14"/>
                <w:lang w:val="nl-BE" w:eastAsia="nl-BE"/>
              </w:rPr>
            </w:pPr>
            <w:r w:rsidRPr="00CA2B7D">
              <w:rPr>
                <w:rFonts w:ascii="Times New Roman" w:hAnsi="Times New Roman" w:cs="Times New Roman"/>
                <w:b/>
                <w:color w:val="000000"/>
                <w:kern w:val="0"/>
                <w:sz w:val="14"/>
                <w:szCs w:val="14"/>
                <w:lang w:val="nl-BE" w:eastAsia="nl-BE"/>
              </w:rPr>
              <w:t> Outputs</w:t>
            </w:r>
          </w:p>
        </w:tc>
        <w:tc>
          <w:tcPr>
            <w:tcW w:w="4536" w:type="dxa"/>
            <w:tcBorders>
              <w:top w:val="single" w:sz="8" w:space="0" w:color="auto"/>
              <w:left w:val="nil"/>
              <w:bottom w:val="single" w:sz="8" w:space="0" w:color="auto"/>
              <w:right w:val="single" w:sz="8" w:space="0" w:color="auto"/>
            </w:tcBorders>
            <w:shd w:val="clear" w:color="000000" w:fill="F2DBDB"/>
            <w:noWrap/>
            <w:vAlign w:val="center"/>
            <w:hideMark/>
          </w:tcPr>
          <w:p w14:paraId="0E3D288E" w14:textId="77777777" w:rsidR="00A3106C" w:rsidRPr="00CA2B7D" w:rsidRDefault="00A3106C" w:rsidP="00A02D06">
            <w:pPr>
              <w:widowControl/>
              <w:suppressAutoHyphens w:val="0"/>
              <w:spacing w:before="0" w:after="0" w:line="240" w:lineRule="auto"/>
              <w:rPr>
                <w:rFonts w:ascii="Times New Roman" w:hAnsi="Times New Roman" w:cs="Times New Roman"/>
                <w:b/>
                <w:color w:val="000000"/>
                <w:kern w:val="0"/>
                <w:sz w:val="14"/>
                <w:szCs w:val="14"/>
                <w:lang w:val="nl-BE" w:eastAsia="nl-BE"/>
              </w:rPr>
            </w:pPr>
            <w:r w:rsidRPr="00CA2B7D">
              <w:rPr>
                <w:rFonts w:ascii="Times New Roman" w:hAnsi="Times New Roman" w:cs="Times New Roman"/>
                <w:b/>
                <w:color w:val="000000"/>
                <w:kern w:val="0"/>
                <w:sz w:val="14"/>
                <w:szCs w:val="14"/>
                <w:lang w:val="nl-BE" w:eastAsia="nl-BE"/>
              </w:rPr>
              <w:t> Activities</w:t>
            </w:r>
          </w:p>
        </w:tc>
      </w:tr>
      <w:tr w:rsidR="00A3106C" w:rsidRPr="00CA2B7D" w14:paraId="4E9BF895" w14:textId="77777777" w:rsidTr="003958D6">
        <w:trPr>
          <w:trHeight w:val="315"/>
        </w:trPr>
        <w:tc>
          <w:tcPr>
            <w:tcW w:w="1620" w:type="dxa"/>
            <w:tcBorders>
              <w:top w:val="nil"/>
              <w:left w:val="single" w:sz="8" w:space="0" w:color="auto"/>
              <w:bottom w:val="single" w:sz="8" w:space="0" w:color="auto"/>
              <w:right w:val="single" w:sz="8" w:space="0" w:color="auto"/>
            </w:tcBorders>
            <w:shd w:val="clear" w:color="000000" w:fill="D99594"/>
            <w:noWrap/>
            <w:vAlign w:val="center"/>
            <w:hideMark/>
          </w:tcPr>
          <w:p w14:paraId="30E1EFB5" w14:textId="77777777" w:rsidR="00A3106C" w:rsidRPr="00CA2B7D" w:rsidRDefault="00A3106C" w:rsidP="00A02D06">
            <w:pPr>
              <w:widowControl/>
              <w:suppressAutoHyphens w:val="0"/>
              <w:spacing w:before="0" w:after="0" w:line="240" w:lineRule="auto"/>
              <w:rPr>
                <w:rFonts w:ascii="Times New Roman" w:hAnsi="Times New Roman" w:cs="Times New Roman"/>
                <w:b/>
                <w:bCs/>
                <w:color w:val="000000"/>
                <w:kern w:val="0"/>
                <w:sz w:val="14"/>
                <w:szCs w:val="14"/>
                <w:lang w:val="nl-BE" w:eastAsia="nl-BE"/>
              </w:rPr>
            </w:pPr>
            <w:r w:rsidRPr="00CA2B7D">
              <w:rPr>
                <w:rFonts w:ascii="Times New Roman" w:hAnsi="Times New Roman" w:cs="Times New Roman"/>
                <w:b/>
                <w:bCs/>
                <w:color w:val="000000"/>
                <w:kern w:val="0"/>
                <w:sz w:val="14"/>
                <w:szCs w:val="14"/>
                <w:lang w:val="nl-BE" w:eastAsia="nl-BE"/>
              </w:rPr>
              <w:t>Health</w:t>
            </w:r>
          </w:p>
        </w:tc>
        <w:tc>
          <w:tcPr>
            <w:tcW w:w="2785" w:type="dxa"/>
            <w:tcBorders>
              <w:top w:val="nil"/>
              <w:left w:val="nil"/>
              <w:bottom w:val="single" w:sz="8" w:space="0" w:color="auto"/>
              <w:right w:val="single" w:sz="8" w:space="0" w:color="auto"/>
            </w:tcBorders>
            <w:shd w:val="clear" w:color="000000" w:fill="D99594"/>
            <w:noWrap/>
            <w:vAlign w:val="center"/>
            <w:hideMark/>
          </w:tcPr>
          <w:p w14:paraId="66B5B66A" w14:textId="77777777" w:rsidR="00A3106C" w:rsidRPr="00CA2B7D" w:rsidRDefault="00A3106C" w:rsidP="00A02D06">
            <w:pPr>
              <w:widowControl/>
              <w:suppressAutoHyphens w:val="0"/>
              <w:spacing w:before="0" w:after="0" w:line="240" w:lineRule="auto"/>
              <w:rPr>
                <w:rFonts w:ascii="Times New Roman" w:hAnsi="Times New Roman" w:cs="Times New Roman"/>
                <w:color w:val="000000"/>
                <w:kern w:val="0"/>
                <w:sz w:val="14"/>
                <w:szCs w:val="14"/>
                <w:lang w:val="nl-BE" w:eastAsia="nl-BE"/>
              </w:rPr>
            </w:pPr>
            <w:r w:rsidRPr="00CA2B7D">
              <w:rPr>
                <w:rFonts w:ascii="Times New Roman" w:hAnsi="Times New Roman" w:cs="Times New Roman"/>
                <w:color w:val="000000"/>
                <w:kern w:val="0"/>
                <w:sz w:val="14"/>
                <w:szCs w:val="14"/>
                <w:lang w:val="nl-BE" w:eastAsia="nl-BE"/>
              </w:rPr>
              <w:t> </w:t>
            </w:r>
          </w:p>
        </w:tc>
        <w:tc>
          <w:tcPr>
            <w:tcW w:w="4536" w:type="dxa"/>
            <w:tcBorders>
              <w:top w:val="nil"/>
              <w:left w:val="nil"/>
              <w:bottom w:val="single" w:sz="8" w:space="0" w:color="auto"/>
              <w:right w:val="single" w:sz="8" w:space="0" w:color="auto"/>
            </w:tcBorders>
            <w:shd w:val="clear" w:color="000000" w:fill="D99594"/>
            <w:noWrap/>
            <w:vAlign w:val="center"/>
            <w:hideMark/>
          </w:tcPr>
          <w:p w14:paraId="6423DB2B" w14:textId="77777777" w:rsidR="00A3106C" w:rsidRPr="00CA2B7D" w:rsidRDefault="00A3106C" w:rsidP="00A02D06">
            <w:pPr>
              <w:widowControl/>
              <w:suppressAutoHyphens w:val="0"/>
              <w:spacing w:before="0" w:after="0" w:line="240" w:lineRule="auto"/>
              <w:rPr>
                <w:rFonts w:ascii="Times New Roman" w:hAnsi="Times New Roman" w:cs="Times New Roman"/>
                <w:color w:val="000000"/>
                <w:kern w:val="0"/>
                <w:sz w:val="14"/>
                <w:szCs w:val="14"/>
                <w:lang w:val="nl-BE" w:eastAsia="nl-BE"/>
              </w:rPr>
            </w:pPr>
            <w:r w:rsidRPr="00CA2B7D">
              <w:rPr>
                <w:rFonts w:ascii="Times New Roman" w:hAnsi="Times New Roman" w:cs="Times New Roman"/>
                <w:color w:val="000000"/>
                <w:kern w:val="0"/>
                <w:sz w:val="14"/>
                <w:szCs w:val="14"/>
                <w:lang w:val="nl-BE" w:eastAsia="nl-BE"/>
              </w:rPr>
              <w:t> </w:t>
            </w:r>
          </w:p>
        </w:tc>
      </w:tr>
      <w:tr w:rsidR="00242EFB" w:rsidRPr="00242EFB" w14:paraId="04C95560" w14:textId="77777777" w:rsidTr="003958D6">
        <w:trPr>
          <w:trHeight w:val="300"/>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509C3E8D" w14:textId="77777777" w:rsidR="00A3106C" w:rsidRPr="0085117B"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r w:rsidRPr="0085117B">
              <w:rPr>
                <w:rFonts w:ascii="Times New Roman" w:hAnsi="Times New Roman" w:cs="Times New Roman"/>
                <w:b/>
                <w:bCs/>
                <w:kern w:val="0"/>
                <w:sz w:val="14"/>
                <w:szCs w:val="14"/>
                <w:lang w:val="nl-BE" w:eastAsia="nl-BE"/>
              </w:rPr>
              <w:t>Health Staff Management                          (85-90%)</w:t>
            </w:r>
          </w:p>
        </w:tc>
        <w:tc>
          <w:tcPr>
            <w:tcW w:w="2785" w:type="dxa"/>
            <w:tcBorders>
              <w:top w:val="nil"/>
              <w:left w:val="nil"/>
              <w:bottom w:val="nil"/>
              <w:right w:val="single" w:sz="8" w:space="0" w:color="auto"/>
            </w:tcBorders>
            <w:shd w:val="clear" w:color="auto" w:fill="auto"/>
            <w:noWrap/>
            <w:vAlign w:val="center"/>
            <w:hideMark/>
          </w:tcPr>
          <w:p w14:paraId="15187992" w14:textId="77777777" w:rsidR="00A3106C" w:rsidRPr="0085117B"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r w:rsidRPr="0085117B">
              <w:rPr>
                <w:rFonts w:ascii="Times New Roman" w:hAnsi="Times New Roman" w:cs="Times New Roman"/>
                <w:b/>
                <w:bCs/>
                <w:kern w:val="0"/>
                <w:sz w:val="14"/>
                <w:szCs w:val="14"/>
                <w:lang w:val="nl-BE" w:eastAsia="nl-BE"/>
              </w:rPr>
              <w:t>Output 1</w:t>
            </w:r>
          </w:p>
        </w:tc>
        <w:tc>
          <w:tcPr>
            <w:tcW w:w="4536" w:type="dxa"/>
            <w:tcBorders>
              <w:top w:val="nil"/>
              <w:left w:val="nil"/>
              <w:bottom w:val="nil"/>
              <w:right w:val="single" w:sz="8" w:space="0" w:color="auto"/>
            </w:tcBorders>
            <w:shd w:val="clear" w:color="auto" w:fill="auto"/>
            <w:noWrap/>
            <w:vAlign w:val="center"/>
            <w:hideMark/>
          </w:tcPr>
          <w:p w14:paraId="66FCA16A" w14:textId="77777777" w:rsidR="00A3106C" w:rsidRPr="0085117B"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r w:rsidRPr="0085117B">
              <w:rPr>
                <w:rFonts w:ascii="Times New Roman" w:hAnsi="Times New Roman" w:cs="Times New Roman"/>
                <w:b/>
                <w:bCs/>
                <w:kern w:val="0"/>
                <w:sz w:val="14"/>
                <w:szCs w:val="14"/>
                <w:lang w:val="nl-BE" w:eastAsia="nl-BE"/>
              </w:rPr>
              <w:t>Activity 1</w:t>
            </w:r>
          </w:p>
        </w:tc>
      </w:tr>
      <w:tr w:rsidR="00242EFB" w:rsidRPr="00242EFB" w14:paraId="5D49935C" w14:textId="77777777" w:rsidTr="00EB452E">
        <w:trPr>
          <w:trHeight w:val="95"/>
        </w:trPr>
        <w:tc>
          <w:tcPr>
            <w:tcW w:w="1620" w:type="dxa"/>
            <w:vMerge/>
            <w:tcBorders>
              <w:top w:val="nil"/>
              <w:left w:val="single" w:sz="8" w:space="0" w:color="auto"/>
              <w:bottom w:val="single" w:sz="8" w:space="0" w:color="000000"/>
              <w:right w:val="single" w:sz="8" w:space="0" w:color="auto"/>
            </w:tcBorders>
            <w:vAlign w:val="center"/>
            <w:hideMark/>
          </w:tcPr>
          <w:p w14:paraId="3ADCECA3" w14:textId="77777777" w:rsidR="00A3106C" w:rsidRPr="00EB452E"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p>
        </w:tc>
        <w:tc>
          <w:tcPr>
            <w:tcW w:w="2785" w:type="dxa"/>
            <w:tcBorders>
              <w:top w:val="nil"/>
              <w:left w:val="nil"/>
              <w:bottom w:val="single" w:sz="8" w:space="0" w:color="auto"/>
              <w:right w:val="single" w:sz="8" w:space="0" w:color="auto"/>
            </w:tcBorders>
            <w:shd w:val="clear" w:color="auto" w:fill="auto"/>
            <w:vAlign w:val="center"/>
            <w:hideMark/>
          </w:tcPr>
          <w:p w14:paraId="486EFBDC" w14:textId="77777777" w:rsidR="00A3106C" w:rsidRPr="00EB452E" w:rsidRDefault="00A3106C" w:rsidP="00A02D06">
            <w:pPr>
              <w:widowControl/>
              <w:suppressAutoHyphens w:val="0"/>
              <w:spacing w:before="0" w:after="0" w:line="240" w:lineRule="auto"/>
              <w:rPr>
                <w:rFonts w:ascii="Times New Roman" w:hAnsi="Times New Roman" w:cs="Times New Roman"/>
                <w:kern w:val="0"/>
                <w:sz w:val="14"/>
                <w:szCs w:val="14"/>
                <w:lang w:val="en-US" w:eastAsia="nl-BE"/>
              </w:rPr>
            </w:pPr>
            <w:r w:rsidRPr="00EB452E">
              <w:rPr>
                <w:rFonts w:ascii="Times New Roman" w:hAnsi="Times New Roman" w:cs="Times New Roman"/>
                <w:kern w:val="0"/>
                <w:sz w:val="14"/>
                <w:szCs w:val="14"/>
                <w:lang w:val="en-US" w:eastAsia="nl-BE"/>
              </w:rPr>
              <w:t>Staff of Health facilities remunerated on time  </w:t>
            </w:r>
          </w:p>
        </w:tc>
        <w:tc>
          <w:tcPr>
            <w:tcW w:w="4536" w:type="dxa"/>
            <w:tcBorders>
              <w:top w:val="nil"/>
              <w:left w:val="nil"/>
              <w:bottom w:val="single" w:sz="8" w:space="0" w:color="auto"/>
              <w:right w:val="single" w:sz="8" w:space="0" w:color="auto"/>
            </w:tcBorders>
            <w:shd w:val="clear" w:color="auto" w:fill="auto"/>
            <w:vAlign w:val="center"/>
            <w:hideMark/>
          </w:tcPr>
          <w:p w14:paraId="64C10E2C" w14:textId="77777777" w:rsidR="00A3106C" w:rsidRPr="00EB452E" w:rsidRDefault="00A3106C" w:rsidP="00A02D06">
            <w:pPr>
              <w:widowControl/>
              <w:suppressAutoHyphens w:val="0"/>
              <w:spacing w:before="0" w:after="0" w:line="240" w:lineRule="auto"/>
              <w:rPr>
                <w:rFonts w:ascii="Times New Roman" w:hAnsi="Times New Roman" w:cs="Times New Roman"/>
                <w:kern w:val="0"/>
                <w:sz w:val="14"/>
                <w:szCs w:val="14"/>
                <w:lang w:val="en-US" w:eastAsia="nl-BE"/>
              </w:rPr>
            </w:pPr>
            <w:r w:rsidRPr="00EB452E">
              <w:rPr>
                <w:rFonts w:ascii="Times New Roman" w:hAnsi="Times New Roman" w:cs="Times New Roman"/>
                <w:kern w:val="0"/>
                <w:sz w:val="14"/>
                <w:szCs w:val="14"/>
                <w:lang w:val="en-US" w:eastAsia="nl-BE"/>
              </w:rPr>
              <w:t>Pay salaries on time for all staff of Health centers and Districts Hospitals </w:t>
            </w:r>
          </w:p>
        </w:tc>
      </w:tr>
      <w:tr w:rsidR="00242EFB" w:rsidRPr="00242EFB" w14:paraId="07A3A5CA" w14:textId="77777777" w:rsidTr="003958D6">
        <w:trPr>
          <w:trHeight w:val="275"/>
        </w:trPr>
        <w:tc>
          <w:tcPr>
            <w:tcW w:w="1620" w:type="dxa"/>
            <w:vMerge/>
            <w:tcBorders>
              <w:top w:val="nil"/>
              <w:left w:val="single" w:sz="8" w:space="0" w:color="auto"/>
              <w:bottom w:val="single" w:sz="8" w:space="0" w:color="000000"/>
              <w:right w:val="single" w:sz="8" w:space="0" w:color="auto"/>
            </w:tcBorders>
            <w:vAlign w:val="center"/>
            <w:hideMark/>
          </w:tcPr>
          <w:p w14:paraId="6AA72768" w14:textId="77777777" w:rsidR="00A3106C" w:rsidRPr="00EB452E" w:rsidRDefault="00A3106C" w:rsidP="00A02D06">
            <w:pPr>
              <w:widowControl/>
              <w:suppressAutoHyphens w:val="0"/>
              <w:spacing w:before="0" w:after="0" w:line="240" w:lineRule="auto"/>
              <w:rPr>
                <w:rFonts w:ascii="Times New Roman" w:hAnsi="Times New Roman" w:cs="Times New Roman"/>
                <w:b/>
                <w:bCs/>
                <w:kern w:val="0"/>
                <w:sz w:val="14"/>
                <w:szCs w:val="14"/>
                <w:lang w:val="en-US" w:eastAsia="nl-BE"/>
              </w:rPr>
            </w:pPr>
          </w:p>
        </w:tc>
        <w:tc>
          <w:tcPr>
            <w:tcW w:w="2785" w:type="dxa"/>
            <w:tcBorders>
              <w:top w:val="nil"/>
              <w:left w:val="nil"/>
              <w:bottom w:val="nil"/>
              <w:right w:val="single" w:sz="8" w:space="0" w:color="auto"/>
            </w:tcBorders>
            <w:shd w:val="clear" w:color="auto" w:fill="auto"/>
            <w:noWrap/>
            <w:vAlign w:val="center"/>
            <w:hideMark/>
          </w:tcPr>
          <w:p w14:paraId="299FABB5" w14:textId="77777777" w:rsidR="00A3106C" w:rsidRPr="00EB452E"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r w:rsidRPr="00EB452E">
              <w:rPr>
                <w:rFonts w:ascii="Times New Roman" w:hAnsi="Times New Roman" w:cs="Times New Roman"/>
                <w:b/>
                <w:bCs/>
                <w:kern w:val="0"/>
                <w:sz w:val="14"/>
                <w:szCs w:val="14"/>
                <w:lang w:val="nl-BE" w:eastAsia="nl-BE"/>
              </w:rPr>
              <w:t>Output 2</w:t>
            </w:r>
          </w:p>
        </w:tc>
        <w:tc>
          <w:tcPr>
            <w:tcW w:w="4536" w:type="dxa"/>
            <w:tcBorders>
              <w:top w:val="nil"/>
              <w:left w:val="nil"/>
              <w:bottom w:val="nil"/>
              <w:right w:val="single" w:sz="8" w:space="0" w:color="auto"/>
            </w:tcBorders>
            <w:shd w:val="clear" w:color="auto" w:fill="auto"/>
            <w:noWrap/>
            <w:vAlign w:val="center"/>
            <w:hideMark/>
          </w:tcPr>
          <w:p w14:paraId="6D8AF9F2" w14:textId="77777777" w:rsidR="00A3106C" w:rsidRPr="00EB452E"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r w:rsidRPr="00EB452E">
              <w:rPr>
                <w:rFonts w:ascii="Times New Roman" w:hAnsi="Times New Roman" w:cs="Times New Roman"/>
                <w:b/>
                <w:bCs/>
                <w:kern w:val="0"/>
                <w:sz w:val="14"/>
                <w:szCs w:val="14"/>
                <w:lang w:val="nl-BE" w:eastAsia="nl-BE"/>
              </w:rPr>
              <w:t>Activity 1</w:t>
            </w:r>
          </w:p>
        </w:tc>
      </w:tr>
      <w:tr w:rsidR="00242EFB" w:rsidRPr="00242EFB" w14:paraId="146CC532" w14:textId="77777777" w:rsidTr="00EB452E">
        <w:trPr>
          <w:trHeight w:val="161"/>
        </w:trPr>
        <w:tc>
          <w:tcPr>
            <w:tcW w:w="1620" w:type="dxa"/>
            <w:vMerge/>
            <w:tcBorders>
              <w:top w:val="nil"/>
              <w:left w:val="single" w:sz="8" w:space="0" w:color="auto"/>
              <w:bottom w:val="single" w:sz="8" w:space="0" w:color="000000"/>
              <w:right w:val="single" w:sz="8" w:space="0" w:color="auto"/>
            </w:tcBorders>
            <w:vAlign w:val="center"/>
            <w:hideMark/>
          </w:tcPr>
          <w:p w14:paraId="2C1BE703" w14:textId="77777777" w:rsidR="00A3106C" w:rsidRPr="00EB452E"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p>
        </w:tc>
        <w:tc>
          <w:tcPr>
            <w:tcW w:w="2785" w:type="dxa"/>
            <w:vMerge w:val="restart"/>
            <w:tcBorders>
              <w:top w:val="nil"/>
              <w:left w:val="single" w:sz="8" w:space="0" w:color="auto"/>
              <w:bottom w:val="single" w:sz="8" w:space="0" w:color="000000"/>
              <w:right w:val="single" w:sz="8" w:space="0" w:color="auto"/>
            </w:tcBorders>
            <w:shd w:val="clear" w:color="auto" w:fill="auto"/>
            <w:hideMark/>
          </w:tcPr>
          <w:p w14:paraId="457A3382" w14:textId="77777777" w:rsidR="00A3106C" w:rsidRPr="00EB452E" w:rsidRDefault="00A3106C" w:rsidP="00A02D06">
            <w:pPr>
              <w:widowControl/>
              <w:suppressAutoHyphens w:val="0"/>
              <w:spacing w:before="0" w:after="0" w:line="240" w:lineRule="auto"/>
              <w:rPr>
                <w:rFonts w:ascii="Times New Roman" w:hAnsi="Times New Roman" w:cs="Times New Roman"/>
                <w:kern w:val="0"/>
                <w:sz w:val="14"/>
                <w:szCs w:val="14"/>
                <w:lang w:val="en-US" w:eastAsia="nl-BE"/>
              </w:rPr>
            </w:pPr>
            <w:r w:rsidRPr="00EB452E">
              <w:rPr>
                <w:rFonts w:ascii="Times New Roman" w:hAnsi="Times New Roman" w:cs="Times New Roman"/>
                <w:kern w:val="0"/>
                <w:sz w:val="14"/>
                <w:szCs w:val="14"/>
                <w:lang w:val="en-US" w:eastAsia="nl-BE"/>
              </w:rPr>
              <w:t>Organization and regulation of Mutuelles Insurance System  ensured</w:t>
            </w:r>
          </w:p>
        </w:tc>
        <w:tc>
          <w:tcPr>
            <w:tcW w:w="4536" w:type="dxa"/>
            <w:tcBorders>
              <w:top w:val="nil"/>
              <w:left w:val="nil"/>
              <w:bottom w:val="single" w:sz="8" w:space="0" w:color="auto"/>
              <w:right w:val="single" w:sz="8" w:space="0" w:color="auto"/>
            </w:tcBorders>
            <w:shd w:val="clear" w:color="auto" w:fill="auto"/>
            <w:vAlign w:val="center"/>
            <w:hideMark/>
          </w:tcPr>
          <w:p w14:paraId="7C16DEC2" w14:textId="77777777" w:rsidR="00A3106C" w:rsidRPr="00EB452E" w:rsidRDefault="00A3106C" w:rsidP="00A02D06">
            <w:pPr>
              <w:widowControl/>
              <w:suppressAutoHyphens w:val="0"/>
              <w:spacing w:before="0" w:after="0" w:line="240" w:lineRule="auto"/>
              <w:rPr>
                <w:rFonts w:ascii="Times New Roman" w:hAnsi="Times New Roman" w:cs="Times New Roman"/>
                <w:kern w:val="0"/>
                <w:sz w:val="14"/>
                <w:szCs w:val="14"/>
                <w:lang w:val="en-US" w:eastAsia="nl-BE"/>
              </w:rPr>
            </w:pPr>
            <w:r w:rsidRPr="00EB452E">
              <w:rPr>
                <w:rFonts w:ascii="Times New Roman" w:hAnsi="Times New Roman" w:cs="Times New Roman"/>
                <w:kern w:val="0"/>
                <w:sz w:val="14"/>
                <w:szCs w:val="14"/>
                <w:lang w:val="en-US" w:eastAsia="nl-BE"/>
              </w:rPr>
              <w:t>Pay salaries for Mutuelle staff at district level on time</w:t>
            </w:r>
          </w:p>
        </w:tc>
      </w:tr>
      <w:tr w:rsidR="00242EFB" w:rsidRPr="00242EFB" w14:paraId="21AA35C8" w14:textId="77777777" w:rsidTr="003958D6">
        <w:trPr>
          <w:trHeight w:val="257"/>
        </w:trPr>
        <w:tc>
          <w:tcPr>
            <w:tcW w:w="1620" w:type="dxa"/>
            <w:vMerge/>
            <w:tcBorders>
              <w:top w:val="nil"/>
              <w:left w:val="single" w:sz="8" w:space="0" w:color="auto"/>
              <w:bottom w:val="single" w:sz="8" w:space="0" w:color="000000"/>
              <w:right w:val="single" w:sz="8" w:space="0" w:color="auto"/>
            </w:tcBorders>
            <w:vAlign w:val="center"/>
            <w:hideMark/>
          </w:tcPr>
          <w:p w14:paraId="2BD5C770" w14:textId="77777777" w:rsidR="00A3106C" w:rsidRPr="00EB452E" w:rsidRDefault="00A3106C" w:rsidP="00A02D06">
            <w:pPr>
              <w:widowControl/>
              <w:suppressAutoHyphens w:val="0"/>
              <w:spacing w:before="0" w:after="0" w:line="240" w:lineRule="auto"/>
              <w:rPr>
                <w:rFonts w:ascii="Times New Roman" w:hAnsi="Times New Roman" w:cs="Times New Roman"/>
                <w:b/>
                <w:bCs/>
                <w:kern w:val="0"/>
                <w:sz w:val="14"/>
                <w:szCs w:val="14"/>
                <w:lang w:val="en-US" w:eastAsia="nl-BE"/>
              </w:rPr>
            </w:pPr>
          </w:p>
        </w:tc>
        <w:tc>
          <w:tcPr>
            <w:tcW w:w="2785" w:type="dxa"/>
            <w:vMerge/>
            <w:tcBorders>
              <w:top w:val="nil"/>
              <w:left w:val="single" w:sz="8" w:space="0" w:color="auto"/>
              <w:bottom w:val="single" w:sz="8" w:space="0" w:color="000000"/>
              <w:right w:val="single" w:sz="8" w:space="0" w:color="auto"/>
            </w:tcBorders>
            <w:vAlign w:val="center"/>
            <w:hideMark/>
          </w:tcPr>
          <w:p w14:paraId="4350D6F9" w14:textId="77777777" w:rsidR="00A3106C" w:rsidRPr="00EB452E" w:rsidRDefault="00A3106C" w:rsidP="00A02D06">
            <w:pPr>
              <w:widowControl/>
              <w:suppressAutoHyphens w:val="0"/>
              <w:spacing w:before="0" w:after="0" w:line="240" w:lineRule="auto"/>
              <w:rPr>
                <w:rFonts w:ascii="Times New Roman" w:hAnsi="Times New Roman" w:cs="Times New Roman"/>
                <w:kern w:val="0"/>
                <w:sz w:val="14"/>
                <w:szCs w:val="14"/>
                <w:lang w:val="en-US" w:eastAsia="nl-BE"/>
              </w:rPr>
            </w:pPr>
          </w:p>
        </w:tc>
        <w:tc>
          <w:tcPr>
            <w:tcW w:w="4536" w:type="dxa"/>
            <w:tcBorders>
              <w:top w:val="nil"/>
              <w:left w:val="nil"/>
              <w:bottom w:val="nil"/>
              <w:right w:val="single" w:sz="8" w:space="0" w:color="auto"/>
            </w:tcBorders>
            <w:shd w:val="clear" w:color="auto" w:fill="auto"/>
            <w:noWrap/>
            <w:vAlign w:val="center"/>
            <w:hideMark/>
          </w:tcPr>
          <w:p w14:paraId="0F53ECA5" w14:textId="77777777" w:rsidR="00A3106C" w:rsidRPr="00EB452E"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r w:rsidRPr="00EB452E">
              <w:rPr>
                <w:rFonts w:ascii="Times New Roman" w:hAnsi="Times New Roman" w:cs="Times New Roman"/>
                <w:b/>
                <w:bCs/>
                <w:kern w:val="0"/>
                <w:sz w:val="14"/>
                <w:szCs w:val="14"/>
                <w:lang w:val="nl-BE" w:eastAsia="nl-BE"/>
              </w:rPr>
              <w:t>Activity 2</w:t>
            </w:r>
          </w:p>
        </w:tc>
      </w:tr>
      <w:tr w:rsidR="00242EFB" w:rsidRPr="00242EFB" w14:paraId="4374FC03" w14:textId="77777777" w:rsidTr="00EB452E">
        <w:trPr>
          <w:trHeight w:val="306"/>
        </w:trPr>
        <w:tc>
          <w:tcPr>
            <w:tcW w:w="1620" w:type="dxa"/>
            <w:vMerge/>
            <w:tcBorders>
              <w:top w:val="nil"/>
              <w:left w:val="single" w:sz="8" w:space="0" w:color="auto"/>
              <w:bottom w:val="single" w:sz="8" w:space="0" w:color="000000"/>
              <w:right w:val="single" w:sz="8" w:space="0" w:color="auto"/>
            </w:tcBorders>
            <w:vAlign w:val="center"/>
            <w:hideMark/>
          </w:tcPr>
          <w:p w14:paraId="19DE0A35" w14:textId="77777777" w:rsidR="00A3106C" w:rsidRPr="00EB452E"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p>
        </w:tc>
        <w:tc>
          <w:tcPr>
            <w:tcW w:w="2785" w:type="dxa"/>
            <w:vMerge/>
            <w:tcBorders>
              <w:top w:val="nil"/>
              <w:left w:val="single" w:sz="8" w:space="0" w:color="auto"/>
              <w:bottom w:val="single" w:sz="8" w:space="0" w:color="000000"/>
              <w:right w:val="single" w:sz="8" w:space="0" w:color="auto"/>
            </w:tcBorders>
            <w:vAlign w:val="center"/>
            <w:hideMark/>
          </w:tcPr>
          <w:p w14:paraId="763A50D8" w14:textId="77777777" w:rsidR="00A3106C" w:rsidRPr="00EB452E" w:rsidRDefault="00A3106C" w:rsidP="00A02D06">
            <w:pPr>
              <w:widowControl/>
              <w:suppressAutoHyphens w:val="0"/>
              <w:spacing w:before="0" w:after="0" w:line="240" w:lineRule="auto"/>
              <w:rPr>
                <w:rFonts w:ascii="Times New Roman" w:hAnsi="Times New Roman" w:cs="Times New Roman"/>
                <w:kern w:val="0"/>
                <w:sz w:val="14"/>
                <w:szCs w:val="14"/>
                <w:lang w:val="nl-BE" w:eastAsia="nl-BE"/>
              </w:rPr>
            </w:pPr>
          </w:p>
        </w:tc>
        <w:tc>
          <w:tcPr>
            <w:tcW w:w="4536" w:type="dxa"/>
            <w:tcBorders>
              <w:top w:val="nil"/>
              <w:left w:val="nil"/>
              <w:bottom w:val="single" w:sz="8" w:space="0" w:color="auto"/>
              <w:right w:val="single" w:sz="8" w:space="0" w:color="auto"/>
            </w:tcBorders>
            <w:shd w:val="clear" w:color="auto" w:fill="auto"/>
            <w:vAlign w:val="center"/>
            <w:hideMark/>
          </w:tcPr>
          <w:p w14:paraId="363C5426" w14:textId="77777777" w:rsidR="00A3106C" w:rsidRPr="00EB452E" w:rsidRDefault="00A3106C" w:rsidP="00A02D06">
            <w:pPr>
              <w:widowControl/>
              <w:suppressAutoHyphens w:val="0"/>
              <w:spacing w:before="0" w:after="0" w:line="240" w:lineRule="auto"/>
              <w:rPr>
                <w:rFonts w:ascii="Times New Roman" w:hAnsi="Times New Roman" w:cs="Times New Roman"/>
                <w:kern w:val="0"/>
                <w:sz w:val="14"/>
                <w:szCs w:val="14"/>
                <w:lang w:val="en-US" w:eastAsia="nl-BE"/>
              </w:rPr>
            </w:pPr>
            <w:r w:rsidRPr="00EB452E">
              <w:rPr>
                <w:rFonts w:ascii="Times New Roman" w:hAnsi="Times New Roman" w:cs="Times New Roman"/>
                <w:kern w:val="0"/>
                <w:sz w:val="14"/>
                <w:szCs w:val="14"/>
                <w:lang w:val="en-US" w:eastAsia="nl-BE"/>
              </w:rPr>
              <w:t>Facilitate mutuelle staff through financing operating costs to supervise and mobilize at least one mutuelle section per quarter</w:t>
            </w:r>
          </w:p>
        </w:tc>
      </w:tr>
      <w:tr w:rsidR="00242EFB" w:rsidRPr="00242EFB" w14:paraId="42B7EC99" w14:textId="77777777" w:rsidTr="003958D6">
        <w:trPr>
          <w:trHeight w:val="237"/>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79F4E07E" w14:textId="77777777" w:rsidR="00A3106C" w:rsidRPr="0085117B" w:rsidRDefault="00A3106C" w:rsidP="00A02D06">
            <w:pPr>
              <w:widowControl/>
              <w:suppressAutoHyphens w:val="0"/>
              <w:spacing w:before="0" w:after="0" w:line="240" w:lineRule="auto"/>
              <w:rPr>
                <w:rFonts w:ascii="Times New Roman" w:hAnsi="Times New Roman" w:cs="Times New Roman"/>
                <w:b/>
                <w:bCs/>
                <w:kern w:val="0"/>
                <w:sz w:val="14"/>
                <w:szCs w:val="14"/>
                <w:lang w:val="en-US" w:eastAsia="nl-BE"/>
              </w:rPr>
            </w:pPr>
            <w:r w:rsidRPr="0085117B">
              <w:rPr>
                <w:rFonts w:ascii="Times New Roman" w:hAnsi="Times New Roman" w:cs="Times New Roman"/>
                <w:b/>
                <w:bCs/>
                <w:kern w:val="0"/>
                <w:sz w:val="14"/>
                <w:szCs w:val="14"/>
                <w:lang w:val="en-US" w:eastAsia="nl-BE"/>
              </w:rPr>
              <w:t>Health Infrastructure, Equipment and Goods                              (10-15%)</w:t>
            </w:r>
          </w:p>
        </w:tc>
        <w:tc>
          <w:tcPr>
            <w:tcW w:w="2785" w:type="dxa"/>
            <w:tcBorders>
              <w:top w:val="nil"/>
              <w:left w:val="nil"/>
              <w:bottom w:val="nil"/>
              <w:right w:val="single" w:sz="8" w:space="0" w:color="auto"/>
            </w:tcBorders>
            <w:shd w:val="clear" w:color="auto" w:fill="auto"/>
            <w:noWrap/>
            <w:vAlign w:val="center"/>
            <w:hideMark/>
          </w:tcPr>
          <w:p w14:paraId="42554712" w14:textId="77777777" w:rsidR="00A3106C" w:rsidRPr="0085117B"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r w:rsidRPr="0085117B">
              <w:rPr>
                <w:rFonts w:ascii="Times New Roman" w:hAnsi="Times New Roman" w:cs="Times New Roman"/>
                <w:b/>
                <w:bCs/>
                <w:kern w:val="0"/>
                <w:sz w:val="14"/>
                <w:szCs w:val="14"/>
                <w:lang w:val="nl-BE" w:eastAsia="nl-BE"/>
              </w:rPr>
              <w:t>Output 1</w:t>
            </w:r>
          </w:p>
        </w:tc>
        <w:tc>
          <w:tcPr>
            <w:tcW w:w="4536" w:type="dxa"/>
            <w:tcBorders>
              <w:top w:val="nil"/>
              <w:left w:val="nil"/>
              <w:bottom w:val="nil"/>
              <w:right w:val="single" w:sz="8" w:space="0" w:color="auto"/>
            </w:tcBorders>
            <w:shd w:val="clear" w:color="auto" w:fill="auto"/>
            <w:noWrap/>
            <w:vAlign w:val="center"/>
            <w:hideMark/>
          </w:tcPr>
          <w:p w14:paraId="5C945CC6" w14:textId="77777777" w:rsidR="00A3106C" w:rsidRPr="0085117B"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r w:rsidRPr="0085117B">
              <w:rPr>
                <w:rFonts w:ascii="Times New Roman" w:hAnsi="Times New Roman" w:cs="Times New Roman"/>
                <w:b/>
                <w:bCs/>
                <w:kern w:val="0"/>
                <w:sz w:val="14"/>
                <w:szCs w:val="14"/>
                <w:lang w:val="nl-BE" w:eastAsia="nl-BE"/>
              </w:rPr>
              <w:t>Activity 1</w:t>
            </w:r>
          </w:p>
        </w:tc>
      </w:tr>
      <w:tr w:rsidR="00242EFB" w:rsidRPr="00242EFB" w14:paraId="648CE711" w14:textId="77777777" w:rsidTr="00EB452E">
        <w:trPr>
          <w:trHeight w:val="277"/>
        </w:trPr>
        <w:tc>
          <w:tcPr>
            <w:tcW w:w="1620" w:type="dxa"/>
            <w:vMerge/>
            <w:tcBorders>
              <w:top w:val="nil"/>
              <w:left w:val="single" w:sz="8" w:space="0" w:color="auto"/>
              <w:bottom w:val="single" w:sz="8" w:space="0" w:color="000000"/>
              <w:right w:val="single" w:sz="8" w:space="0" w:color="auto"/>
            </w:tcBorders>
            <w:vAlign w:val="center"/>
            <w:hideMark/>
          </w:tcPr>
          <w:p w14:paraId="24FC8D2A" w14:textId="77777777" w:rsidR="00A3106C" w:rsidRPr="00EB452E"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p>
        </w:tc>
        <w:tc>
          <w:tcPr>
            <w:tcW w:w="2785" w:type="dxa"/>
            <w:tcBorders>
              <w:top w:val="nil"/>
              <w:left w:val="nil"/>
              <w:bottom w:val="single" w:sz="8" w:space="0" w:color="auto"/>
              <w:right w:val="single" w:sz="8" w:space="0" w:color="auto"/>
            </w:tcBorders>
            <w:shd w:val="clear" w:color="auto" w:fill="auto"/>
            <w:vAlign w:val="center"/>
            <w:hideMark/>
          </w:tcPr>
          <w:p w14:paraId="07C04719" w14:textId="77777777" w:rsidR="00A3106C" w:rsidRPr="00EB452E" w:rsidRDefault="00A3106C" w:rsidP="00A02D06">
            <w:pPr>
              <w:widowControl/>
              <w:suppressAutoHyphens w:val="0"/>
              <w:spacing w:before="0" w:after="0" w:line="240" w:lineRule="auto"/>
              <w:rPr>
                <w:rFonts w:ascii="Times New Roman" w:hAnsi="Times New Roman" w:cs="Times New Roman"/>
                <w:kern w:val="0"/>
                <w:sz w:val="14"/>
                <w:szCs w:val="14"/>
                <w:lang w:val="en-US" w:eastAsia="nl-BE"/>
              </w:rPr>
            </w:pPr>
            <w:r w:rsidRPr="00EB452E">
              <w:rPr>
                <w:rFonts w:ascii="Times New Roman" w:hAnsi="Times New Roman" w:cs="Times New Roman"/>
                <w:kern w:val="0"/>
                <w:sz w:val="14"/>
                <w:szCs w:val="14"/>
                <w:lang w:val="en-US" w:eastAsia="nl-BE"/>
              </w:rPr>
              <w:t>All Districts Hospitals are financially supported to pay overheads expenses</w:t>
            </w:r>
          </w:p>
        </w:tc>
        <w:tc>
          <w:tcPr>
            <w:tcW w:w="4536" w:type="dxa"/>
            <w:tcBorders>
              <w:top w:val="nil"/>
              <w:left w:val="nil"/>
              <w:bottom w:val="single" w:sz="8" w:space="0" w:color="auto"/>
              <w:right w:val="single" w:sz="8" w:space="0" w:color="auto"/>
            </w:tcBorders>
            <w:shd w:val="clear" w:color="auto" w:fill="auto"/>
            <w:vAlign w:val="center"/>
            <w:hideMark/>
          </w:tcPr>
          <w:p w14:paraId="76743E74" w14:textId="77777777" w:rsidR="00A3106C" w:rsidRPr="00EB452E" w:rsidRDefault="00A3106C" w:rsidP="00A02D06">
            <w:pPr>
              <w:widowControl/>
              <w:suppressAutoHyphens w:val="0"/>
              <w:spacing w:before="0" w:after="0" w:line="240" w:lineRule="auto"/>
              <w:rPr>
                <w:rFonts w:ascii="Times New Roman" w:hAnsi="Times New Roman" w:cs="Times New Roman"/>
                <w:kern w:val="0"/>
                <w:sz w:val="14"/>
                <w:szCs w:val="14"/>
                <w:lang w:val="en-US" w:eastAsia="nl-BE"/>
              </w:rPr>
            </w:pPr>
            <w:r w:rsidRPr="00EB452E">
              <w:rPr>
                <w:rFonts w:ascii="Times New Roman" w:hAnsi="Times New Roman" w:cs="Times New Roman"/>
                <w:kern w:val="0"/>
                <w:sz w:val="14"/>
                <w:szCs w:val="14"/>
                <w:lang w:val="en-US" w:eastAsia="nl-BE"/>
              </w:rPr>
              <w:t>Financially support quarterly operating costs of the District Hospitals</w:t>
            </w:r>
          </w:p>
        </w:tc>
      </w:tr>
      <w:tr w:rsidR="00242EFB" w:rsidRPr="00242EFB" w14:paraId="75C3B9AC" w14:textId="77777777" w:rsidTr="003958D6">
        <w:trPr>
          <w:trHeight w:val="221"/>
        </w:trPr>
        <w:tc>
          <w:tcPr>
            <w:tcW w:w="1620" w:type="dxa"/>
            <w:vMerge/>
            <w:tcBorders>
              <w:top w:val="nil"/>
              <w:left w:val="single" w:sz="8" w:space="0" w:color="auto"/>
              <w:bottom w:val="single" w:sz="8" w:space="0" w:color="000000"/>
              <w:right w:val="single" w:sz="8" w:space="0" w:color="auto"/>
            </w:tcBorders>
            <w:vAlign w:val="center"/>
            <w:hideMark/>
          </w:tcPr>
          <w:p w14:paraId="0C896BFE" w14:textId="77777777" w:rsidR="00A3106C" w:rsidRPr="00EB452E" w:rsidRDefault="00A3106C" w:rsidP="00A02D06">
            <w:pPr>
              <w:widowControl/>
              <w:suppressAutoHyphens w:val="0"/>
              <w:spacing w:before="0" w:after="0" w:line="240" w:lineRule="auto"/>
              <w:rPr>
                <w:rFonts w:ascii="Times New Roman" w:hAnsi="Times New Roman" w:cs="Times New Roman"/>
                <w:b/>
                <w:bCs/>
                <w:kern w:val="0"/>
                <w:sz w:val="14"/>
                <w:szCs w:val="14"/>
                <w:lang w:val="en-US" w:eastAsia="nl-BE"/>
              </w:rPr>
            </w:pPr>
          </w:p>
        </w:tc>
        <w:tc>
          <w:tcPr>
            <w:tcW w:w="2785" w:type="dxa"/>
            <w:tcBorders>
              <w:top w:val="nil"/>
              <w:left w:val="nil"/>
              <w:bottom w:val="nil"/>
              <w:right w:val="single" w:sz="8" w:space="0" w:color="auto"/>
            </w:tcBorders>
            <w:shd w:val="clear" w:color="auto" w:fill="auto"/>
            <w:noWrap/>
            <w:vAlign w:val="center"/>
            <w:hideMark/>
          </w:tcPr>
          <w:p w14:paraId="0F00A992" w14:textId="77777777" w:rsidR="00A3106C" w:rsidRPr="00EB452E"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r w:rsidRPr="00EB452E">
              <w:rPr>
                <w:rFonts w:ascii="Times New Roman" w:hAnsi="Times New Roman" w:cs="Times New Roman"/>
                <w:b/>
                <w:bCs/>
                <w:kern w:val="0"/>
                <w:sz w:val="14"/>
                <w:szCs w:val="14"/>
                <w:lang w:val="nl-BE" w:eastAsia="nl-BE"/>
              </w:rPr>
              <w:t>Output 2</w:t>
            </w:r>
          </w:p>
        </w:tc>
        <w:tc>
          <w:tcPr>
            <w:tcW w:w="4536" w:type="dxa"/>
            <w:tcBorders>
              <w:top w:val="nil"/>
              <w:left w:val="nil"/>
              <w:bottom w:val="nil"/>
              <w:right w:val="single" w:sz="8" w:space="0" w:color="auto"/>
            </w:tcBorders>
            <w:shd w:val="clear" w:color="auto" w:fill="auto"/>
            <w:noWrap/>
            <w:vAlign w:val="center"/>
            <w:hideMark/>
          </w:tcPr>
          <w:p w14:paraId="277605A8" w14:textId="77777777" w:rsidR="00A3106C" w:rsidRPr="00EB452E"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r w:rsidRPr="00EB452E">
              <w:rPr>
                <w:rFonts w:ascii="Times New Roman" w:hAnsi="Times New Roman" w:cs="Times New Roman"/>
                <w:b/>
                <w:bCs/>
                <w:kern w:val="0"/>
                <w:sz w:val="14"/>
                <w:szCs w:val="14"/>
                <w:lang w:val="nl-BE" w:eastAsia="nl-BE"/>
              </w:rPr>
              <w:t>Activity 1</w:t>
            </w:r>
          </w:p>
        </w:tc>
      </w:tr>
      <w:tr w:rsidR="00242EFB" w:rsidRPr="00242EFB" w14:paraId="638884D0" w14:textId="77777777" w:rsidTr="003958D6">
        <w:trPr>
          <w:trHeight w:val="300"/>
        </w:trPr>
        <w:tc>
          <w:tcPr>
            <w:tcW w:w="1620" w:type="dxa"/>
            <w:vMerge/>
            <w:tcBorders>
              <w:top w:val="nil"/>
              <w:left w:val="single" w:sz="8" w:space="0" w:color="auto"/>
              <w:bottom w:val="single" w:sz="8" w:space="0" w:color="000000"/>
              <w:right w:val="single" w:sz="8" w:space="0" w:color="auto"/>
            </w:tcBorders>
            <w:vAlign w:val="center"/>
            <w:hideMark/>
          </w:tcPr>
          <w:p w14:paraId="70B6EBCD" w14:textId="77777777" w:rsidR="00A3106C" w:rsidRPr="00EB452E"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p>
        </w:tc>
        <w:tc>
          <w:tcPr>
            <w:tcW w:w="278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80FC1A" w14:textId="77777777" w:rsidR="00A3106C" w:rsidRPr="00EB452E" w:rsidRDefault="00A3106C" w:rsidP="00A02D06">
            <w:pPr>
              <w:widowControl/>
              <w:suppressAutoHyphens w:val="0"/>
              <w:spacing w:before="0" w:after="0" w:line="240" w:lineRule="auto"/>
              <w:rPr>
                <w:rFonts w:ascii="Times New Roman" w:hAnsi="Times New Roman" w:cs="Times New Roman"/>
                <w:kern w:val="0"/>
                <w:sz w:val="14"/>
                <w:szCs w:val="14"/>
                <w:lang w:val="nl-BE" w:eastAsia="nl-BE"/>
              </w:rPr>
            </w:pPr>
            <w:r w:rsidRPr="00EB452E">
              <w:rPr>
                <w:rFonts w:ascii="Times New Roman" w:hAnsi="Times New Roman" w:cs="Times New Roman"/>
                <w:kern w:val="0"/>
                <w:sz w:val="14"/>
                <w:szCs w:val="14"/>
                <w:lang w:val="nl-BE" w:eastAsia="nl-BE"/>
              </w:rPr>
              <w:t>Health Facilities constructed</w:t>
            </w:r>
          </w:p>
        </w:tc>
        <w:tc>
          <w:tcPr>
            <w:tcW w:w="4536" w:type="dxa"/>
            <w:tcBorders>
              <w:top w:val="nil"/>
              <w:left w:val="nil"/>
              <w:bottom w:val="nil"/>
              <w:right w:val="single" w:sz="8" w:space="0" w:color="auto"/>
            </w:tcBorders>
            <w:shd w:val="clear" w:color="auto" w:fill="auto"/>
            <w:noWrap/>
            <w:vAlign w:val="center"/>
            <w:hideMark/>
          </w:tcPr>
          <w:p w14:paraId="5354492F" w14:textId="77777777" w:rsidR="00A3106C" w:rsidRPr="00EB452E" w:rsidRDefault="00A3106C" w:rsidP="00A02D06">
            <w:pPr>
              <w:widowControl/>
              <w:suppressAutoHyphens w:val="0"/>
              <w:spacing w:before="0" w:after="0" w:line="240" w:lineRule="auto"/>
              <w:rPr>
                <w:rFonts w:ascii="Times New Roman" w:hAnsi="Times New Roman" w:cs="Times New Roman"/>
                <w:kern w:val="0"/>
                <w:sz w:val="14"/>
                <w:szCs w:val="14"/>
                <w:lang w:val="nl-BE" w:eastAsia="nl-BE"/>
              </w:rPr>
            </w:pPr>
            <w:r w:rsidRPr="00EB452E">
              <w:rPr>
                <w:rFonts w:ascii="Times New Roman" w:hAnsi="Times New Roman" w:cs="Times New Roman"/>
                <w:kern w:val="0"/>
                <w:sz w:val="14"/>
                <w:szCs w:val="14"/>
                <w:lang w:val="nl-BE" w:eastAsia="nl-BE"/>
              </w:rPr>
              <w:t>Construct health facilities</w:t>
            </w:r>
          </w:p>
        </w:tc>
      </w:tr>
      <w:tr w:rsidR="00242EFB" w:rsidRPr="00242EFB" w14:paraId="331DF248" w14:textId="77777777" w:rsidTr="00EB452E">
        <w:trPr>
          <w:trHeight w:val="92"/>
        </w:trPr>
        <w:tc>
          <w:tcPr>
            <w:tcW w:w="1620" w:type="dxa"/>
            <w:vMerge/>
            <w:tcBorders>
              <w:top w:val="nil"/>
              <w:left w:val="single" w:sz="8" w:space="0" w:color="auto"/>
              <w:bottom w:val="single" w:sz="8" w:space="0" w:color="000000"/>
              <w:right w:val="single" w:sz="8" w:space="0" w:color="auto"/>
            </w:tcBorders>
            <w:vAlign w:val="center"/>
            <w:hideMark/>
          </w:tcPr>
          <w:p w14:paraId="075BF941" w14:textId="77777777" w:rsidR="00A3106C" w:rsidRPr="00EB452E"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p>
        </w:tc>
        <w:tc>
          <w:tcPr>
            <w:tcW w:w="2785" w:type="dxa"/>
            <w:vMerge/>
            <w:tcBorders>
              <w:top w:val="nil"/>
              <w:left w:val="single" w:sz="8" w:space="0" w:color="auto"/>
              <w:bottom w:val="single" w:sz="8" w:space="0" w:color="000000"/>
              <w:right w:val="single" w:sz="8" w:space="0" w:color="auto"/>
            </w:tcBorders>
            <w:vAlign w:val="center"/>
            <w:hideMark/>
          </w:tcPr>
          <w:p w14:paraId="6E75F659" w14:textId="77777777" w:rsidR="00A3106C" w:rsidRPr="00EB452E" w:rsidRDefault="00A3106C" w:rsidP="00A02D06">
            <w:pPr>
              <w:widowControl/>
              <w:suppressAutoHyphens w:val="0"/>
              <w:spacing w:before="0" w:after="0" w:line="240" w:lineRule="auto"/>
              <w:rPr>
                <w:rFonts w:ascii="Times New Roman" w:hAnsi="Times New Roman" w:cs="Times New Roman"/>
                <w:kern w:val="0"/>
                <w:sz w:val="14"/>
                <w:szCs w:val="14"/>
                <w:lang w:val="nl-BE" w:eastAsia="nl-BE"/>
              </w:rPr>
            </w:pPr>
          </w:p>
        </w:tc>
        <w:tc>
          <w:tcPr>
            <w:tcW w:w="4536" w:type="dxa"/>
            <w:tcBorders>
              <w:top w:val="nil"/>
              <w:left w:val="nil"/>
              <w:bottom w:val="single" w:sz="8" w:space="0" w:color="auto"/>
              <w:right w:val="single" w:sz="8" w:space="0" w:color="auto"/>
            </w:tcBorders>
            <w:shd w:val="clear" w:color="auto" w:fill="auto"/>
            <w:noWrap/>
            <w:hideMark/>
          </w:tcPr>
          <w:p w14:paraId="3E7895F7" w14:textId="77777777" w:rsidR="00A3106C" w:rsidRPr="00EB452E" w:rsidRDefault="00A3106C" w:rsidP="00A02D06">
            <w:pPr>
              <w:widowControl/>
              <w:suppressAutoHyphens w:val="0"/>
              <w:spacing w:before="0" w:after="0" w:line="240" w:lineRule="auto"/>
              <w:rPr>
                <w:rFonts w:ascii="Calibri" w:hAnsi="Calibri" w:cs="Times New Roman"/>
                <w:kern w:val="0"/>
                <w:sz w:val="14"/>
                <w:szCs w:val="14"/>
                <w:lang w:val="nl-BE" w:eastAsia="nl-BE"/>
              </w:rPr>
            </w:pPr>
          </w:p>
        </w:tc>
      </w:tr>
      <w:tr w:rsidR="00242EFB" w:rsidRPr="00242EFB" w14:paraId="7973E960" w14:textId="77777777" w:rsidTr="003958D6">
        <w:trPr>
          <w:trHeight w:val="316"/>
        </w:trPr>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1EE48DEC" w14:textId="77777777" w:rsidR="00A3106C" w:rsidRPr="0085117B"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r w:rsidRPr="0085117B">
              <w:rPr>
                <w:rFonts w:ascii="Times New Roman" w:hAnsi="Times New Roman" w:cs="Times New Roman"/>
                <w:b/>
                <w:bCs/>
                <w:kern w:val="0"/>
                <w:sz w:val="14"/>
                <w:szCs w:val="14"/>
                <w:lang w:val="nl-BE" w:eastAsia="nl-BE"/>
              </w:rPr>
              <w:t>Disease Control    &lt;5%</w:t>
            </w:r>
          </w:p>
        </w:tc>
        <w:tc>
          <w:tcPr>
            <w:tcW w:w="2785" w:type="dxa"/>
            <w:tcBorders>
              <w:top w:val="nil"/>
              <w:left w:val="nil"/>
              <w:bottom w:val="nil"/>
              <w:right w:val="single" w:sz="8" w:space="0" w:color="auto"/>
            </w:tcBorders>
            <w:shd w:val="clear" w:color="auto" w:fill="auto"/>
            <w:noWrap/>
            <w:vAlign w:val="center"/>
            <w:hideMark/>
          </w:tcPr>
          <w:p w14:paraId="41256170" w14:textId="77777777" w:rsidR="00A3106C" w:rsidRPr="0085117B"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r w:rsidRPr="0085117B">
              <w:rPr>
                <w:rFonts w:ascii="Times New Roman" w:hAnsi="Times New Roman" w:cs="Times New Roman"/>
                <w:b/>
                <w:bCs/>
                <w:kern w:val="0"/>
                <w:sz w:val="14"/>
                <w:szCs w:val="14"/>
                <w:lang w:val="nl-BE" w:eastAsia="nl-BE"/>
              </w:rPr>
              <w:t>Output 1</w:t>
            </w:r>
          </w:p>
        </w:tc>
        <w:tc>
          <w:tcPr>
            <w:tcW w:w="4536" w:type="dxa"/>
            <w:tcBorders>
              <w:top w:val="nil"/>
              <w:left w:val="nil"/>
              <w:bottom w:val="nil"/>
              <w:right w:val="single" w:sz="8" w:space="0" w:color="auto"/>
            </w:tcBorders>
            <w:shd w:val="clear" w:color="auto" w:fill="auto"/>
            <w:noWrap/>
            <w:vAlign w:val="center"/>
            <w:hideMark/>
          </w:tcPr>
          <w:p w14:paraId="5217E332" w14:textId="77777777" w:rsidR="00A3106C" w:rsidRPr="0085117B"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r w:rsidRPr="0085117B">
              <w:rPr>
                <w:rFonts w:ascii="Times New Roman" w:hAnsi="Times New Roman" w:cs="Times New Roman"/>
                <w:b/>
                <w:bCs/>
                <w:kern w:val="0"/>
                <w:sz w:val="14"/>
                <w:szCs w:val="14"/>
                <w:lang w:val="nl-BE" w:eastAsia="nl-BE"/>
              </w:rPr>
              <w:t>Activity 1</w:t>
            </w:r>
          </w:p>
        </w:tc>
      </w:tr>
      <w:tr w:rsidR="00A3106C" w:rsidRPr="00242EFB" w14:paraId="52818B0D" w14:textId="77777777" w:rsidTr="00EB452E">
        <w:trPr>
          <w:trHeight w:val="197"/>
        </w:trPr>
        <w:tc>
          <w:tcPr>
            <w:tcW w:w="1620" w:type="dxa"/>
            <w:vMerge/>
            <w:tcBorders>
              <w:top w:val="nil"/>
              <w:left w:val="single" w:sz="8" w:space="0" w:color="auto"/>
              <w:bottom w:val="single" w:sz="8" w:space="0" w:color="000000"/>
              <w:right w:val="single" w:sz="8" w:space="0" w:color="auto"/>
            </w:tcBorders>
            <w:vAlign w:val="center"/>
            <w:hideMark/>
          </w:tcPr>
          <w:p w14:paraId="6ECCFD83" w14:textId="77777777" w:rsidR="00A3106C" w:rsidRPr="00EB452E" w:rsidRDefault="00A3106C" w:rsidP="00A02D06">
            <w:pPr>
              <w:widowControl/>
              <w:suppressAutoHyphens w:val="0"/>
              <w:spacing w:before="0" w:after="0" w:line="240" w:lineRule="auto"/>
              <w:rPr>
                <w:rFonts w:ascii="Times New Roman" w:hAnsi="Times New Roman" w:cs="Times New Roman"/>
                <w:b/>
                <w:bCs/>
                <w:kern w:val="0"/>
                <w:sz w:val="14"/>
                <w:szCs w:val="14"/>
                <w:lang w:val="nl-BE" w:eastAsia="nl-BE"/>
              </w:rPr>
            </w:pPr>
          </w:p>
        </w:tc>
        <w:tc>
          <w:tcPr>
            <w:tcW w:w="2785" w:type="dxa"/>
            <w:tcBorders>
              <w:top w:val="nil"/>
              <w:left w:val="nil"/>
              <w:bottom w:val="single" w:sz="8" w:space="0" w:color="auto"/>
              <w:right w:val="single" w:sz="8" w:space="0" w:color="auto"/>
            </w:tcBorders>
            <w:shd w:val="clear" w:color="auto" w:fill="auto"/>
            <w:vAlign w:val="center"/>
            <w:hideMark/>
          </w:tcPr>
          <w:p w14:paraId="49266B52" w14:textId="77777777" w:rsidR="00A3106C" w:rsidRPr="00EB452E" w:rsidRDefault="00A3106C" w:rsidP="00A02D06">
            <w:pPr>
              <w:widowControl/>
              <w:suppressAutoHyphens w:val="0"/>
              <w:spacing w:before="0" w:after="0" w:line="240" w:lineRule="auto"/>
              <w:rPr>
                <w:rFonts w:ascii="Times New Roman" w:hAnsi="Times New Roman" w:cs="Times New Roman"/>
                <w:kern w:val="0"/>
                <w:sz w:val="14"/>
                <w:szCs w:val="14"/>
                <w:lang w:val="en-US" w:eastAsia="nl-BE"/>
              </w:rPr>
            </w:pPr>
            <w:r w:rsidRPr="00EB452E">
              <w:rPr>
                <w:rFonts w:ascii="Times New Roman" w:hAnsi="Times New Roman" w:cs="Times New Roman"/>
                <w:kern w:val="0"/>
                <w:sz w:val="14"/>
                <w:szCs w:val="14"/>
                <w:lang w:val="en-US" w:eastAsia="nl-BE"/>
              </w:rPr>
              <w:t>All CHW cooperatives are given performance incentives</w:t>
            </w:r>
          </w:p>
        </w:tc>
        <w:tc>
          <w:tcPr>
            <w:tcW w:w="4536" w:type="dxa"/>
            <w:tcBorders>
              <w:top w:val="nil"/>
              <w:left w:val="nil"/>
              <w:bottom w:val="single" w:sz="8" w:space="0" w:color="auto"/>
              <w:right w:val="single" w:sz="8" w:space="0" w:color="auto"/>
            </w:tcBorders>
            <w:shd w:val="clear" w:color="auto" w:fill="auto"/>
            <w:vAlign w:val="center"/>
            <w:hideMark/>
          </w:tcPr>
          <w:p w14:paraId="61F015CF" w14:textId="77777777" w:rsidR="00A3106C" w:rsidRPr="00EB452E" w:rsidRDefault="00A3106C" w:rsidP="00A02D06">
            <w:pPr>
              <w:widowControl/>
              <w:suppressAutoHyphens w:val="0"/>
              <w:spacing w:before="0" w:after="0" w:line="240" w:lineRule="auto"/>
              <w:rPr>
                <w:rFonts w:ascii="Times New Roman" w:hAnsi="Times New Roman" w:cs="Times New Roman"/>
                <w:kern w:val="0"/>
                <w:sz w:val="14"/>
                <w:szCs w:val="14"/>
                <w:lang w:val="en-US" w:eastAsia="nl-BE"/>
              </w:rPr>
            </w:pPr>
            <w:r w:rsidRPr="00EB452E">
              <w:rPr>
                <w:rFonts w:ascii="Times New Roman" w:hAnsi="Times New Roman" w:cs="Times New Roman"/>
                <w:kern w:val="0"/>
                <w:sz w:val="14"/>
                <w:szCs w:val="14"/>
                <w:lang w:val="en-US" w:eastAsia="nl-BE"/>
              </w:rPr>
              <w:t>Give performance incentives to CHW cooperatives</w:t>
            </w:r>
          </w:p>
        </w:tc>
      </w:tr>
    </w:tbl>
    <w:p w14:paraId="4EC05E4B" w14:textId="77777777" w:rsidR="00A3106C" w:rsidRPr="00242EFB" w:rsidRDefault="00A3106C" w:rsidP="00A3106C">
      <w:pPr>
        <w:rPr>
          <w:noProof/>
          <w:sz w:val="14"/>
          <w:szCs w:val="14"/>
          <w:lang w:val="en-US"/>
        </w:rPr>
      </w:pPr>
    </w:p>
    <w:p w14:paraId="44EE44A7" w14:textId="77777777" w:rsidR="00A3106C" w:rsidRPr="00A3106C" w:rsidRDefault="00A3106C" w:rsidP="00A3106C">
      <w:pPr>
        <w:spacing w:line="276" w:lineRule="auto"/>
        <w:rPr>
          <w:b/>
          <w:noProof/>
          <w:szCs w:val="20"/>
          <w:lang w:val="en-US"/>
        </w:rPr>
      </w:pPr>
      <w:r w:rsidRPr="00A3106C">
        <w:rPr>
          <w:b/>
          <w:noProof/>
          <w:szCs w:val="20"/>
          <w:lang w:val="en-US"/>
        </w:rPr>
        <w:t>Budget execution and reporting</w:t>
      </w:r>
    </w:p>
    <w:p w14:paraId="03CC999B" w14:textId="77777777" w:rsidR="00226151" w:rsidRDefault="00A3106C" w:rsidP="00A3106C">
      <w:pPr>
        <w:widowControl/>
        <w:tabs>
          <w:tab w:val="left" w:pos="426"/>
        </w:tabs>
        <w:suppressAutoHyphens w:val="0"/>
        <w:autoSpaceDE w:val="0"/>
        <w:autoSpaceDN w:val="0"/>
        <w:adjustRightInd w:val="0"/>
        <w:spacing w:before="120" w:after="0" w:line="276" w:lineRule="auto"/>
        <w:jc w:val="both"/>
        <w:rPr>
          <w:noProof/>
          <w:szCs w:val="20"/>
          <w:lang w:val="en-US"/>
        </w:rPr>
      </w:pPr>
      <w:r w:rsidRPr="00A3106C">
        <w:rPr>
          <w:noProof/>
          <w:szCs w:val="20"/>
          <w:lang w:val="en-US"/>
        </w:rPr>
        <w:t xml:space="preserve">Financial reporting remains a real challenge because of the </w:t>
      </w:r>
      <w:r w:rsidR="00226151">
        <w:rPr>
          <w:noProof/>
          <w:szCs w:val="20"/>
          <w:lang w:val="en-US"/>
        </w:rPr>
        <w:t xml:space="preserve">complex nature of the </w:t>
      </w:r>
      <w:r w:rsidRPr="00A3106C">
        <w:rPr>
          <w:noProof/>
          <w:szCs w:val="20"/>
          <w:lang w:val="en-US"/>
        </w:rPr>
        <w:t xml:space="preserve">funding of the health sector which comes from multiple sources. At health facility level, there is no single financial management system in place and different accounting systems often co-exist for managing and </w:t>
      </w:r>
      <w:r w:rsidRPr="00A3106C">
        <w:rPr>
          <w:noProof/>
          <w:szCs w:val="20"/>
          <w:lang w:val="en-US"/>
        </w:rPr>
        <w:lastRenderedPageBreak/>
        <w:t>reporting on</w:t>
      </w:r>
      <w:r w:rsidR="00226151">
        <w:rPr>
          <w:noProof/>
          <w:szCs w:val="20"/>
          <w:lang w:val="en-US"/>
        </w:rPr>
        <w:t xml:space="preserve"> the use of</w:t>
      </w:r>
      <w:r w:rsidRPr="00A3106C">
        <w:rPr>
          <w:noProof/>
          <w:szCs w:val="20"/>
          <w:lang w:val="en-US"/>
        </w:rPr>
        <w:t xml:space="preserve"> funds to different stakeholders (e.g. the TOMPRO accounting system is in place in 80% of district hospitals and </w:t>
      </w:r>
      <w:r w:rsidR="00226151">
        <w:rPr>
          <w:noProof/>
          <w:szCs w:val="20"/>
          <w:lang w:val="en-US"/>
        </w:rPr>
        <w:t>to date has been</w:t>
      </w:r>
      <w:r w:rsidR="00226151" w:rsidRPr="00A3106C">
        <w:rPr>
          <w:noProof/>
          <w:szCs w:val="20"/>
          <w:lang w:val="en-US"/>
        </w:rPr>
        <w:t xml:space="preserve"> </w:t>
      </w:r>
      <w:r w:rsidRPr="00A3106C">
        <w:rPr>
          <w:noProof/>
          <w:szCs w:val="20"/>
          <w:lang w:val="en-US"/>
        </w:rPr>
        <w:t xml:space="preserve">used to report on Global Fund expenditures </w:t>
      </w:r>
      <w:r w:rsidR="00226151">
        <w:rPr>
          <w:noProof/>
          <w:szCs w:val="20"/>
          <w:lang w:val="en-US"/>
        </w:rPr>
        <w:t>only</w:t>
      </w:r>
      <w:r w:rsidRPr="00A3106C">
        <w:rPr>
          <w:noProof/>
          <w:szCs w:val="20"/>
          <w:lang w:val="en-US"/>
        </w:rPr>
        <w:t>). Financial information on projects are often consolidated at the level of SPIU (when funds are on-budget) whereas MoH and RBC will produce separate reports for funds alloca</w:t>
      </w:r>
      <w:r w:rsidR="00226151">
        <w:rPr>
          <w:noProof/>
          <w:szCs w:val="20"/>
          <w:lang w:val="en-US"/>
        </w:rPr>
        <w:t>t</w:t>
      </w:r>
      <w:r w:rsidRPr="00A3106C">
        <w:rPr>
          <w:noProof/>
          <w:szCs w:val="20"/>
          <w:lang w:val="en-US"/>
        </w:rPr>
        <w:t>ed through the ordinary (domestic) budget and integrated into IFMIS. For reporting on FY 2014/15 some improvements are expected to be found given that a large part of the Global Fund support is now channelled through the Treasury and integrated in</w:t>
      </w:r>
      <w:r w:rsidR="00226151">
        <w:rPr>
          <w:noProof/>
          <w:szCs w:val="20"/>
          <w:lang w:val="en-US"/>
        </w:rPr>
        <w:t>to</w:t>
      </w:r>
      <w:r w:rsidRPr="00A3106C">
        <w:rPr>
          <w:noProof/>
          <w:szCs w:val="20"/>
          <w:lang w:val="en-US"/>
        </w:rPr>
        <w:t xml:space="preserve"> IFMIS (reports are not yeat available and will be presented at the Joint Health Sector Review in November 2015).</w:t>
      </w:r>
      <w:r w:rsidRPr="00A3106C" w:rsidDel="001B749C">
        <w:rPr>
          <w:noProof/>
          <w:szCs w:val="20"/>
          <w:lang w:val="en-US"/>
        </w:rPr>
        <w:t xml:space="preserve"> </w:t>
      </w:r>
    </w:p>
    <w:p w14:paraId="5B2D881A" w14:textId="77777777" w:rsidR="00A3106C" w:rsidRPr="00A3106C" w:rsidRDefault="00A3106C" w:rsidP="00A3106C">
      <w:pPr>
        <w:widowControl/>
        <w:tabs>
          <w:tab w:val="left" w:pos="426"/>
        </w:tabs>
        <w:suppressAutoHyphens w:val="0"/>
        <w:autoSpaceDE w:val="0"/>
        <w:autoSpaceDN w:val="0"/>
        <w:adjustRightInd w:val="0"/>
        <w:spacing w:before="120" w:after="0" w:line="276" w:lineRule="auto"/>
        <w:jc w:val="both"/>
        <w:rPr>
          <w:rFonts w:cs="Arial"/>
          <w:kern w:val="0"/>
          <w:szCs w:val="20"/>
        </w:rPr>
      </w:pPr>
      <w:r>
        <w:rPr>
          <w:noProof/>
          <w:szCs w:val="20"/>
          <w:lang w:val="en-US"/>
        </w:rPr>
        <w:t>At present time, there is no</w:t>
      </w:r>
      <w:r w:rsidR="00226151">
        <w:rPr>
          <w:noProof/>
          <w:szCs w:val="20"/>
          <w:lang w:val="en-US"/>
        </w:rPr>
        <w:t>t even a</w:t>
      </w:r>
      <w:r>
        <w:rPr>
          <w:noProof/>
          <w:szCs w:val="20"/>
          <w:lang w:val="en-US"/>
        </w:rPr>
        <w:t xml:space="preserve"> standard system in place for accounting and reporting on GoR funds (ordinary budget) </w:t>
      </w:r>
      <w:r w:rsidR="00226151">
        <w:rPr>
          <w:noProof/>
          <w:szCs w:val="20"/>
          <w:lang w:val="en-US"/>
        </w:rPr>
        <w:t xml:space="preserve">at facility level </w:t>
      </w:r>
      <w:r>
        <w:rPr>
          <w:noProof/>
          <w:szCs w:val="20"/>
          <w:lang w:val="en-US"/>
        </w:rPr>
        <w:t xml:space="preserve">and efforts are </w:t>
      </w:r>
      <w:r w:rsidRPr="00A3106C">
        <w:rPr>
          <w:rFonts w:cs="Arial"/>
          <w:kern w:val="0"/>
          <w:szCs w:val="20"/>
        </w:rPr>
        <w:t>under way to streamline these processes and strengthen the upward accountability of health facilities towards districts through the roll-out of SEAS in health centres (which will likely be complemented by a more elaborate electronic financial management system at district hospital level).</w:t>
      </w:r>
    </w:p>
    <w:p w14:paraId="7CCB4181" w14:textId="77777777" w:rsidR="00603737" w:rsidRDefault="00127B5A" w:rsidP="0085117B">
      <w:pPr>
        <w:widowControl/>
        <w:tabs>
          <w:tab w:val="left" w:pos="426"/>
        </w:tabs>
        <w:suppressAutoHyphens w:val="0"/>
        <w:autoSpaceDE w:val="0"/>
        <w:autoSpaceDN w:val="0"/>
        <w:adjustRightInd w:val="0"/>
        <w:spacing w:before="120" w:after="120" w:line="276" w:lineRule="auto"/>
        <w:jc w:val="both"/>
        <w:rPr>
          <w:noProof/>
          <w:szCs w:val="20"/>
          <w:lang w:val="en-US"/>
        </w:rPr>
      </w:pPr>
      <w:r>
        <w:rPr>
          <w:rFonts w:cs="Arial"/>
          <w:kern w:val="0"/>
          <w:szCs w:val="20"/>
        </w:rPr>
        <w:t>Until 2013/14</w:t>
      </w:r>
      <w:r w:rsidRPr="00A3106C">
        <w:rPr>
          <w:rFonts w:cs="Arial"/>
          <w:kern w:val="0"/>
          <w:szCs w:val="20"/>
        </w:rPr>
        <w:t xml:space="preserve"> </w:t>
      </w:r>
      <w:r w:rsidR="00A3106C" w:rsidRPr="00A3106C">
        <w:rPr>
          <w:rFonts w:cs="Arial"/>
          <w:kern w:val="0"/>
          <w:szCs w:val="20"/>
        </w:rPr>
        <w:t xml:space="preserve">the health sector had sound budget execution in each of its agencies and programmes reaching between 85 and 100%. Some overspending </w:t>
      </w:r>
      <w:r>
        <w:rPr>
          <w:rFonts w:cs="Arial"/>
          <w:kern w:val="0"/>
          <w:szCs w:val="20"/>
        </w:rPr>
        <w:t>was</w:t>
      </w:r>
      <w:r w:rsidRPr="00A3106C">
        <w:rPr>
          <w:rFonts w:cs="Arial"/>
          <w:kern w:val="0"/>
          <w:szCs w:val="20"/>
        </w:rPr>
        <w:t xml:space="preserve"> </w:t>
      </w:r>
      <w:r w:rsidR="00A3106C" w:rsidRPr="00A3106C">
        <w:rPr>
          <w:rFonts w:cs="Arial"/>
          <w:kern w:val="0"/>
          <w:szCs w:val="20"/>
        </w:rPr>
        <w:t xml:space="preserve">sometimes observed but this is also due to the fact that MoH reports on expenditure based on the original budget instead of the revised budget. </w:t>
      </w:r>
      <w:r>
        <w:rPr>
          <w:rFonts w:cs="Arial"/>
          <w:kern w:val="0"/>
          <w:szCs w:val="20"/>
        </w:rPr>
        <w:t>As from 2014/15,</w:t>
      </w:r>
      <w:r w:rsidRPr="00A3106C">
        <w:rPr>
          <w:rFonts w:cs="Arial"/>
          <w:kern w:val="0"/>
          <w:szCs w:val="20"/>
        </w:rPr>
        <w:t xml:space="preserve"> </w:t>
      </w:r>
      <w:r w:rsidR="00603737">
        <w:rPr>
          <w:rFonts w:cs="Arial"/>
          <w:kern w:val="0"/>
          <w:szCs w:val="20"/>
        </w:rPr>
        <w:t xml:space="preserve">a substantially larger amount of the health budget has been captured in IFMIS and hence reported </w:t>
      </w:r>
      <w:r w:rsidR="00ED508D">
        <w:rPr>
          <w:rFonts w:cs="Arial"/>
          <w:kern w:val="0"/>
          <w:szCs w:val="20"/>
        </w:rPr>
        <w:t>upon through</w:t>
      </w:r>
      <w:r w:rsidR="00603737">
        <w:rPr>
          <w:rFonts w:cs="Arial"/>
          <w:kern w:val="0"/>
          <w:szCs w:val="20"/>
        </w:rPr>
        <w:t xml:space="preserve"> the national budget execution channels (as reflected in the table below) following the set-up of the Global Fund’s Result-based Financing (RBF) model, which is apparent to earmarked SBS. </w:t>
      </w:r>
      <w:r w:rsidR="00ED508D">
        <w:rPr>
          <w:rFonts w:cs="Arial"/>
          <w:kern w:val="0"/>
          <w:szCs w:val="20"/>
        </w:rPr>
        <w:t>L</w:t>
      </w:r>
      <w:r w:rsidR="00603737">
        <w:rPr>
          <w:rFonts w:cs="Arial"/>
          <w:kern w:val="0"/>
          <w:szCs w:val="20"/>
        </w:rPr>
        <w:t xml:space="preserve">ower </w:t>
      </w:r>
      <w:r w:rsidR="00D001BE">
        <w:rPr>
          <w:rFonts w:cs="Arial"/>
          <w:kern w:val="0"/>
          <w:szCs w:val="20"/>
        </w:rPr>
        <w:t xml:space="preserve">budget execution rate </w:t>
      </w:r>
      <w:r w:rsidR="00ED508D">
        <w:rPr>
          <w:rFonts w:cs="Arial"/>
          <w:kern w:val="0"/>
          <w:szCs w:val="20"/>
        </w:rPr>
        <w:t xml:space="preserve">were observed </w:t>
      </w:r>
      <w:r w:rsidR="00D001BE">
        <w:rPr>
          <w:rFonts w:cs="Arial"/>
          <w:kern w:val="0"/>
          <w:szCs w:val="20"/>
        </w:rPr>
        <w:t>at 87% (or 84% if only the central level is considered)</w:t>
      </w:r>
      <w:r w:rsidR="00603737">
        <w:rPr>
          <w:rFonts w:cs="Arial"/>
          <w:kern w:val="0"/>
          <w:szCs w:val="20"/>
        </w:rPr>
        <w:t xml:space="preserve">, </w:t>
      </w:r>
      <w:r w:rsidR="00ED508D">
        <w:rPr>
          <w:rFonts w:cs="Arial"/>
          <w:kern w:val="0"/>
          <w:szCs w:val="20"/>
        </w:rPr>
        <w:t xml:space="preserve">which may be explained by factors </w:t>
      </w:r>
      <w:r w:rsidR="00603737">
        <w:rPr>
          <w:rFonts w:cs="Arial"/>
          <w:kern w:val="0"/>
          <w:szCs w:val="20"/>
        </w:rPr>
        <w:t>such as: (i) the</w:t>
      </w:r>
      <w:r w:rsidR="00A3106C" w:rsidRPr="00A3106C">
        <w:rPr>
          <w:rFonts w:cs="Arial"/>
          <w:kern w:val="0"/>
          <w:szCs w:val="20"/>
        </w:rPr>
        <w:t xml:space="preserve"> managerial adjustments</w:t>
      </w:r>
      <w:r w:rsidR="00603737">
        <w:rPr>
          <w:rFonts w:cs="Arial"/>
          <w:kern w:val="0"/>
          <w:szCs w:val="20"/>
        </w:rPr>
        <w:t xml:space="preserve"> related to the set-up of the Global Fund RBF</w:t>
      </w:r>
      <w:r w:rsidR="00DA3022">
        <w:rPr>
          <w:rStyle w:val="FootnoteReference"/>
          <w:rFonts w:cs="Arial"/>
          <w:kern w:val="0"/>
          <w:szCs w:val="20"/>
        </w:rPr>
        <w:footnoteReference w:id="18"/>
      </w:r>
      <w:r w:rsidR="003835E9">
        <w:rPr>
          <w:rFonts w:cs="Arial"/>
          <w:kern w:val="0"/>
          <w:szCs w:val="20"/>
        </w:rPr>
        <w:t>,</w:t>
      </w:r>
      <w:r w:rsidR="00A3106C" w:rsidRPr="00A3106C">
        <w:rPr>
          <w:rFonts w:cs="Arial"/>
          <w:kern w:val="0"/>
          <w:szCs w:val="20"/>
        </w:rPr>
        <w:t xml:space="preserve"> with </w:t>
      </w:r>
      <w:r w:rsidR="00603737">
        <w:rPr>
          <w:rFonts w:cs="Arial"/>
          <w:kern w:val="0"/>
          <w:szCs w:val="20"/>
        </w:rPr>
        <w:t xml:space="preserve">the </w:t>
      </w:r>
      <w:r w:rsidR="00ED508D">
        <w:rPr>
          <w:rFonts w:cs="Arial"/>
          <w:kern w:val="0"/>
          <w:szCs w:val="20"/>
        </w:rPr>
        <w:t>application</w:t>
      </w:r>
      <w:r w:rsidR="00603737">
        <w:rPr>
          <w:rFonts w:cs="Arial"/>
          <w:kern w:val="0"/>
          <w:szCs w:val="20"/>
        </w:rPr>
        <w:t xml:space="preserve"> of IFMIS as well as the oversight role taken on by </w:t>
      </w:r>
      <w:r w:rsidR="00A3106C" w:rsidRPr="00A3106C">
        <w:rPr>
          <w:rFonts w:cs="Arial"/>
          <w:kern w:val="0"/>
          <w:szCs w:val="20"/>
        </w:rPr>
        <w:t xml:space="preserve">MINECOFIN in the </w:t>
      </w:r>
      <w:r w:rsidR="00A3106C" w:rsidRPr="00A3106C">
        <w:rPr>
          <w:noProof/>
          <w:szCs w:val="20"/>
          <w:lang w:val="en-US"/>
        </w:rPr>
        <w:t xml:space="preserve"> management of</w:t>
      </w:r>
      <w:r w:rsidR="00D001BE">
        <w:rPr>
          <w:noProof/>
          <w:szCs w:val="20"/>
          <w:lang w:val="en-US"/>
        </w:rPr>
        <w:t xml:space="preserve"> the</w:t>
      </w:r>
      <w:r w:rsidR="00A3106C" w:rsidRPr="00A3106C">
        <w:rPr>
          <w:noProof/>
          <w:szCs w:val="20"/>
          <w:lang w:val="en-US"/>
        </w:rPr>
        <w:t xml:space="preserve"> funds</w:t>
      </w:r>
      <w:r w:rsidR="00603737">
        <w:rPr>
          <w:noProof/>
          <w:szCs w:val="20"/>
          <w:lang w:val="en-US"/>
        </w:rPr>
        <w:t>, and (ii)</w:t>
      </w:r>
      <w:r>
        <w:rPr>
          <w:noProof/>
          <w:szCs w:val="20"/>
          <w:lang w:val="en-US"/>
        </w:rPr>
        <w:t xml:space="preserve"> the important restructuring of central government agencies in 2014/15 (including MoH and RBC) </w:t>
      </w:r>
      <w:r w:rsidR="00D001BE">
        <w:rPr>
          <w:noProof/>
          <w:szCs w:val="20"/>
          <w:lang w:val="en-US"/>
        </w:rPr>
        <w:t xml:space="preserve">which </w:t>
      </w:r>
      <w:r w:rsidR="00ED508D">
        <w:rPr>
          <w:noProof/>
          <w:szCs w:val="20"/>
          <w:lang w:val="en-US"/>
        </w:rPr>
        <w:t xml:space="preserve">lasted several months and </w:t>
      </w:r>
      <w:r w:rsidR="00D001BE">
        <w:rPr>
          <w:noProof/>
          <w:szCs w:val="20"/>
          <w:lang w:val="en-US"/>
        </w:rPr>
        <w:t>may have led</w:t>
      </w:r>
      <w:r w:rsidR="003835E9">
        <w:rPr>
          <w:noProof/>
          <w:szCs w:val="20"/>
          <w:lang w:val="en-US"/>
        </w:rPr>
        <w:t xml:space="preserve"> to a slower pace of </w:t>
      </w:r>
      <w:r>
        <w:rPr>
          <w:noProof/>
          <w:szCs w:val="20"/>
          <w:lang w:val="en-US"/>
        </w:rPr>
        <w:t>implementati</w:t>
      </w:r>
      <w:r w:rsidR="00D001BE">
        <w:rPr>
          <w:noProof/>
          <w:szCs w:val="20"/>
          <w:lang w:val="en-US"/>
        </w:rPr>
        <w:t xml:space="preserve">on of programmes and activities. More speficially, </w:t>
      </w:r>
      <w:r w:rsidR="00ED508D">
        <w:rPr>
          <w:noProof/>
          <w:szCs w:val="20"/>
          <w:lang w:val="en-US"/>
        </w:rPr>
        <w:t>the lowest level of execution were</w:t>
      </w:r>
      <w:r w:rsidR="00D001BE">
        <w:rPr>
          <w:noProof/>
          <w:szCs w:val="20"/>
          <w:lang w:val="en-US"/>
        </w:rPr>
        <w:t xml:space="preserve"> found in RBC programmes on the grounds of delays in tendering for infrastructure and equipment and nutrition food, delays in delivery of medical products and equipments and delays in payment for equipment maintenance.</w:t>
      </w:r>
    </w:p>
    <w:p w14:paraId="1C9CFFEE" w14:textId="77777777" w:rsidR="004C3EF6" w:rsidRPr="0085117B" w:rsidRDefault="001F25DF" w:rsidP="0085117B">
      <w:pPr>
        <w:pStyle w:val="BTCBodyText"/>
        <w:rPr>
          <w:b/>
          <w:i/>
          <w:sz w:val="16"/>
          <w:szCs w:val="16"/>
        </w:rPr>
      </w:pPr>
      <w:r>
        <w:rPr>
          <w:b/>
          <w:i/>
          <w:sz w:val="16"/>
          <w:szCs w:val="16"/>
        </w:rPr>
        <w:t>Figure 14</w:t>
      </w:r>
      <w:r w:rsidR="00603737" w:rsidRPr="0014591D">
        <w:rPr>
          <w:b/>
          <w:i/>
          <w:sz w:val="16"/>
          <w:szCs w:val="16"/>
        </w:rPr>
        <w:t xml:space="preserve">:  </w:t>
      </w:r>
      <w:r w:rsidR="00603737">
        <w:rPr>
          <w:b/>
          <w:i/>
          <w:sz w:val="16"/>
          <w:szCs w:val="16"/>
        </w:rPr>
        <w:t xml:space="preserve">Budget execution </w:t>
      </w:r>
      <w:r w:rsidR="00D001BE">
        <w:rPr>
          <w:b/>
          <w:i/>
          <w:sz w:val="16"/>
          <w:szCs w:val="16"/>
        </w:rPr>
        <w:t>in</w:t>
      </w:r>
      <w:r w:rsidR="00603737">
        <w:rPr>
          <w:b/>
          <w:i/>
          <w:sz w:val="16"/>
          <w:szCs w:val="16"/>
        </w:rPr>
        <w:t xml:space="preserve"> the health sector, 2012/13 – 2014/15</w:t>
      </w:r>
    </w:p>
    <w:p w14:paraId="4E130FEC" w14:textId="77777777" w:rsidR="004C3EF6" w:rsidRDefault="004C3EF6" w:rsidP="00A3106C">
      <w:pPr>
        <w:widowControl/>
        <w:tabs>
          <w:tab w:val="left" w:pos="426"/>
        </w:tabs>
        <w:suppressAutoHyphens w:val="0"/>
        <w:autoSpaceDE w:val="0"/>
        <w:autoSpaceDN w:val="0"/>
        <w:adjustRightInd w:val="0"/>
        <w:spacing w:before="120" w:after="0" w:line="276" w:lineRule="auto"/>
        <w:jc w:val="both"/>
        <w:rPr>
          <w:noProof/>
          <w:szCs w:val="20"/>
          <w:lang w:val="en-US"/>
        </w:rPr>
      </w:pPr>
      <w:r>
        <w:rPr>
          <w:noProof/>
          <w:lang w:val="en-US"/>
        </w:rPr>
        <w:drawing>
          <wp:inline distT="0" distB="0" distL="0" distR="0" wp14:anchorId="1553BF5D" wp14:editId="48E106CA">
            <wp:extent cx="3789274" cy="2710423"/>
            <wp:effectExtent l="0" t="0" r="1905"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86891" cy="2708718"/>
                    </a:xfrm>
                    <a:prstGeom prst="rect">
                      <a:avLst/>
                    </a:prstGeom>
                    <a:noFill/>
                    <a:ln>
                      <a:noFill/>
                    </a:ln>
                    <a:effectLst/>
                    <a:extLst/>
                  </pic:spPr>
                </pic:pic>
              </a:graphicData>
            </a:graphic>
          </wp:inline>
        </w:drawing>
      </w:r>
    </w:p>
    <w:p w14:paraId="4C56AEFE" w14:textId="77777777" w:rsidR="0008752D" w:rsidRPr="0085117B" w:rsidRDefault="00D001BE" w:rsidP="0085117B">
      <w:pPr>
        <w:tabs>
          <w:tab w:val="left" w:pos="426"/>
        </w:tabs>
        <w:autoSpaceDE w:val="0"/>
        <w:autoSpaceDN w:val="0"/>
        <w:adjustRightInd w:val="0"/>
        <w:spacing w:before="120" w:line="276" w:lineRule="auto"/>
        <w:jc w:val="both"/>
        <w:rPr>
          <w:noProof/>
          <w:sz w:val="14"/>
          <w:szCs w:val="14"/>
          <w:lang w:val="en-US"/>
        </w:rPr>
      </w:pPr>
      <w:r w:rsidRPr="0085117B">
        <w:rPr>
          <w:noProof/>
          <w:sz w:val="14"/>
          <w:szCs w:val="14"/>
          <w:lang w:val="en-US"/>
        </w:rPr>
        <w:t>Source: MINECOFIN report for the JSR Review. These figures represent the budget and expenditures captured in the IFMIS system.</w:t>
      </w:r>
    </w:p>
    <w:p w14:paraId="34843372" w14:textId="77777777" w:rsidR="00E4626C" w:rsidRDefault="00E4626C" w:rsidP="00265519">
      <w:pPr>
        <w:pStyle w:val="BTCHeading3"/>
        <w:rPr>
          <w:lang w:val="en-US"/>
        </w:rPr>
      </w:pPr>
      <w:r>
        <w:rPr>
          <w:lang w:val="en-US"/>
        </w:rPr>
        <w:lastRenderedPageBreak/>
        <w:t xml:space="preserve">External Audit - </w:t>
      </w:r>
      <w:r w:rsidR="00202A61">
        <w:rPr>
          <w:lang w:val="en-US"/>
        </w:rPr>
        <w:t>Health Sector</w:t>
      </w:r>
    </w:p>
    <w:p w14:paraId="4EB668D7" w14:textId="77777777" w:rsidR="009271A0" w:rsidRPr="009271A0" w:rsidRDefault="0090522A" w:rsidP="009271A0">
      <w:pPr>
        <w:pStyle w:val="BTCBodyText"/>
        <w:spacing w:line="276" w:lineRule="auto"/>
        <w:rPr>
          <w:rFonts w:cs="Arial"/>
        </w:rPr>
      </w:pPr>
      <w:r w:rsidRPr="009271A0">
        <w:rPr>
          <w:rFonts w:cs="Arial"/>
        </w:rPr>
        <w:t xml:space="preserve">The Office of the Auditor General </w:t>
      </w:r>
      <w:r w:rsidR="009271A0" w:rsidRPr="009271A0">
        <w:rPr>
          <w:rFonts w:cs="Arial"/>
        </w:rPr>
        <w:t xml:space="preserve">has </w:t>
      </w:r>
      <w:r w:rsidRPr="009271A0">
        <w:rPr>
          <w:rFonts w:cs="Arial"/>
        </w:rPr>
        <w:t xml:space="preserve">gained more administrative and financial autonomy following the adoption of Law n° 79/2013 in November 2013. However its budget is still determined by </w:t>
      </w:r>
      <w:r w:rsidR="005F610C">
        <w:rPr>
          <w:rFonts w:cs="Arial"/>
        </w:rPr>
        <w:t>MINECOFIN</w:t>
      </w:r>
      <w:r w:rsidRPr="009271A0">
        <w:rPr>
          <w:rFonts w:cs="Arial"/>
        </w:rPr>
        <w:t xml:space="preserve"> and the executive still makes key decisions regarding the app</w:t>
      </w:r>
      <w:r w:rsidR="009271A0" w:rsidRPr="009271A0">
        <w:rPr>
          <w:rFonts w:cs="Arial"/>
        </w:rPr>
        <w:t>ointment of the Auditor</w:t>
      </w:r>
      <w:r w:rsidRPr="009271A0">
        <w:rPr>
          <w:rFonts w:cs="Arial"/>
        </w:rPr>
        <w:t xml:space="preserve"> General, staff remuneration and</w:t>
      </w:r>
      <w:r w:rsidR="009271A0" w:rsidRPr="009271A0">
        <w:rPr>
          <w:rFonts w:cs="Arial"/>
        </w:rPr>
        <w:t xml:space="preserve"> staff rules and regulations. </w:t>
      </w:r>
    </w:p>
    <w:p w14:paraId="46E0E46F" w14:textId="77777777" w:rsidR="003C43CE" w:rsidRDefault="00D0191A" w:rsidP="009271A0">
      <w:pPr>
        <w:pStyle w:val="BTCBodyText"/>
        <w:spacing w:line="276" w:lineRule="auto"/>
        <w:rPr>
          <w:rFonts w:cs="Arial"/>
        </w:rPr>
      </w:pPr>
      <w:r>
        <w:rPr>
          <w:rFonts w:cs="Arial"/>
        </w:rPr>
        <w:t>Altho</w:t>
      </w:r>
      <w:r w:rsidR="00343FA3">
        <w:rPr>
          <w:rFonts w:cs="Arial"/>
        </w:rPr>
        <w:t>ugh the OAG’s capacity remains limited</w:t>
      </w:r>
      <w:r>
        <w:rPr>
          <w:rFonts w:cs="Arial"/>
        </w:rPr>
        <w:t xml:space="preserve">, </w:t>
      </w:r>
      <w:r w:rsidR="006F340E" w:rsidRPr="009271A0">
        <w:rPr>
          <w:rFonts w:cs="Arial"/>
        </w:rPr>
        <w:t>coverage, scope</w:t>
      </w:r>
      <w:r w:rsidR="009271A0" w:rsidRPr="009271A0">
        <w:rPr>
          <w:rFonts w:cs="Arial"/>
        </w:rPr>
        <w:t xml:space="preserve"> and methods</w:t>
      </w:r>
      <w:r w:rsidR="009271A0">
        <w:rPr>
          <w:rFonts w:cs="Arial"/>
        </w:rPr>
        <w:t xml:space="preserve"> and follow-up </w:t>
      </w:r>
      <w:r w:rsidR="009271A0" w:rsidRPr="009271A0">
        <w:rPr>
          <w:rFonts w:cs="Arial"/>
        </w:rPr>
        <w:t xml:space="preserve">of </w:t>
      </w:r>
      <w:r w:rsidR="006F340E" w:rsidRPr="009271A0">
        <w:rPr>
          <w:rFonts w:cs="Arial"/>
        </w:rPr>
        <w:t>external audits</w:t>
      </w:r>
      <w:r w:rsidR="00183102">
        <w:rPr>
          <w:rFonts w:cs="Arial"/>
        </w:rPr>
        <w:t xml:space="preserve"> nation-wide</w:t>
      </w:r>
      <w:r w:rsidR="006F340E" w:rsidRPr="009271A0">
        <w:rPr>
          <w:rFonts w:cs="Arial"/>
        </w:rPr>
        <w:t xml:space="preserve"> have gr</w:t>
      </w:r>
      <w:r w:rsidR="00183102">
        <w:rPr>
          <w:rFonts w:cs="Arial"/>
        </w:rPr>
        <w:t>adually</w:t>
      </w:r>
      <w:r>
        <w:rPr>
          <w:rFonts w:cs="Arial"/>
        </w:rPr>
        <w:t xml:space="preserve"> improved over the years. </w:t>
      </w:r>
      <w:r w:rsidR="00F22079">
        <w:t>The timeliness of</w:t>
      </w:r>
      <w:r w:rsidR="00F22079" w:rsidRPr="00901D21">
        <w:t xml:space="preserve"> the submissions of audit reports to Parliament, though, remains a challenge.</w:t>
      </w:r>
      <w:r w:rsidR="00F22079">
        <w:t xml:space="preserve"> </w:t>
      </w:r>
      <w:r>
        <w:rPr>
          <w:rFonts w:cs="Arial"/>
        </w:rPr>
        <w:t xml:space="preserve">Meanwhile, </w:t>
      </w:r>
      <w:r w:rsidR="00183102">
        <w:rPr>
          <w:rFonts w:cs="Arial"/>
        </w:rPr>
        <w:t xml:space="preserve">the percentage of entities with unqualified audit opinion has been increasing steadily. </w:t>
      </w:r>
    </w:p>
    <w:p w14:paraId="3CA8587B" w14:textId="77777777" w:rsidR="001F25DF" w:rsidRDefault="001F25DF" w:rsidP="009271A0">
      <w:pPr>
        <w:pStyle w:val="BTCBodyText"/>
        <w:spacing w:line="276" w:lineRule="auto"/>
        <w:rPr>
          <w:rFonts w:cs="Arial"/>
        </w:rPr>
      </w:pPr>
    </w:p>
    <w:p w14:paraId="21573E94" w14:textId="77777777" w:rsidR="001F25DF" w:rsidRDefault="001F25DF" w:rsidP="009271A0">
      <w:pPr>
        <w:pStyle w:val="BTCBodyText"/>
        <w:spacing w:line="276" w:lineRule="auto"/>
        <w:rPr>
          <w:rFonts w:cs="Arial"/>
          <w:b/>
          <w:i/>
          <w:sz w:val="16"/>
          <w:szCs w:val="16"/>
        </w:rPr>
      </w:pPr>
    </w:p>
    <w:p w14:paraId="2B0869B7" w14:textId="77777777" w:rsidR="0014591D" w:rsidRPr="00B13E08" w:rsidRDefault="0014591D" w:rsidP="009271A0">
      <w:pPr>
        <w:pStyle w:val="BTCBodyText"/>
        <w:spacing w:line="276" w:lineRule="auto"/>
        <w:rPr>
          <w:rFonts w:cs="Arial"/>
          <w:b/>
          <w:i/>
          <w:sz w:val="16"/>
          <w:szCs w:val="16"/>
        </w:rPr>
      </w:pPr>
      <w:r w:rsidRPr="00B13E08">
        <w:rPr>
          <w:rFonts w:cs="Arial"/>
          <w:b/>
          <w:i/>
          <w:sz w:val="16"/>
          <w:szCs w:val="16"/>
        </w:rPr>
        <w:t xml:space="preserve">Table 6: GoR Audit analysis </w:t>
      </w:r>
    </w:p>
    <w:tbl>
      <w:tblPr>
        <w:tblStyle w:val="PlainTable41"/>
        <w:tblW w:w="0" w:type="auto"/>
        <w:tblLook w:val="04A0" w:firstRow="1" w:lastRow="0" w:firstColumn="1" w:lastColumn="0" w:noHBand="0" w:noVBand="1"/>
      </w:tblPr>
      <w:tblGrid>
        <w:gridCol w:w="5063"/>
        <w:gridCol w:w="1322"/>
        <w:gridCol w:w="1322"/>
        <w:gridCol w:w="1323"/>
      </w:tblGrid>
      <w:tr w:rsidR="00183102" w14:paraId="7BD48518" w14:textId="77777777" w:rsidTr="003958D6">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063" w:type="dxa"/>
          </w:tcPr>
          <w:p w14:paraId="7CCC62ED" w14:textId="77777777" w:rsidR="0014591D" w:rsidRPr="00D0191A" w:rsidRDefault="0014591D" w:rsidP="009271A0">
            <w:pPr>
              <w:pStyle w:val="BTCBodyText"/>
              <w:spacing w:line="276" w:lineRule="auto"/>
              <w:rPr>
                <w:rFonts w:cs="Arial"/>
                <w:sz w:val="18"/>
                <w:szCs w:val="18"/>
              </w:rPr>
            </w:pPr>
          </w:p>
        </w:tc>
        <w:tc>
          <w:tcPr>
            <w:tcW w:w="1322" w:type="dxa"/>
          </w:tcPr>
          <w:p w14:paraId="47FC08F2" w14:textId="77777777" w:rsidR="00183102" w:rsidRPr="00D0191A" w:rsidRDefault="00183102" w:rsidP="00183102">
            <w:pPr>
              <w:pStyle w:val="BTCBodyText"/>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D0191A">
              <w:rPr>
                <w:rFonts w:cs="Arial"/>
                <w:sz w:val="18"/>
                <w:szCs w:val="18"/>
              </w:rPr>
              <w:t>FY 2011/12</w:t>
            </w:r>
          </w:p>
        </w:tc>
        <w:tc>
          <w:tcPr>
            <w:tcW w:w="1322" w:type="dxa"/>
          </w:tcPr>
          <w:p w14:paraId="2AF006A7" w14:textId="77777777" w:rsidR="00183102" w:rsidRPr="00D0191A" w:rsidRDefault="00183102" w:rsidP="00183102">
            <w:pPr>
              <w:pStyle w:val="BTCBodyText"/>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D0191A">
              <w:rPr>
                <w:rFonts w:cs="Arial"/>
                <w:sz w:val="18"/>
                <w:szCs w:val="18"/>
              </w:rPr>
              <w:t>FY 2012/13</w:t>
            </w:r>
          </w:p>
        </w:tc>
        <w:tc>
          <w:tcPr>
            <w:tcW w:w="1323" w:type="dxa"/>
          </w:tcPr>
          <w:p w14:paraId="553C0D3B" w14:textId="77777777" w:rsidR="00183102" w:rsidRPr="00D0191A" w:rsidRDefault="00183102" w:rsidP="00183102">
            <w:pPr>
              <w:pStyle w:val="BTCBodyText"/>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D0191A">
              <w:rPr>
                <w:rFonts w:cs="Arial"/>
                <w:sz w:val="18"/>
                <w:szCs w:val="18"/>
              </w:rPr>
              <w:t>FY 2013/14</w:t>
            </w:r>
          </w:p>
        </w:tc>
      </w:tr>
      <w:tr w:rsidR="00183102" w14:paraId="3FA35051" w14:textId="77777777" w:rsidTr="003958D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063" w:type="dxa"/>
          </w:tcPr>
          <w:p w14:paraId="2302E2CE" w14:textId="77777777" w:rsidR="00183102" w:rsidRPr="00D0191A" w:rsidRDefault="00183102" w:rsidP="003958D6">
            <w:pPr>
              <w:pStyle w:val="BTCBodyText"/>
              <w:rPr>
                <w:rFonts w:cs="Arial"/>
                <w:b w:val="0"/>
                <w:sz w:val="18"/>
                <w:szCs w:val="18"/>
              </w:rPr>
            </w:pPr>
            <w:r w:rsidRPr="00D0191A">
              <w:rPr>
                <w:rFonts w:cs="Arial"/>
                <w:sz w:val="18"/>
                <w:szCs w:val="18"/>
              </w:rPr>
              <w:t xml:space="preserve">Audit coverage </w:t>
            </w:r>
            <w:r w:rsidRPr="00D0191A">
              <w:rPr>
                <w:rFonts w:cs="Arial"/>
                <w:b w:val="0"/>
                <w:sz w:val="18"/>
                <w:szCs w:val="18"/>
              </w:rPr>
              <w:t>(% of Govern</w:t>
            </w:r>
            <w:r w:rsidR="003958D6">
              <w:rPr>
                <w:rFonts w:cs="Arial"/>
                <w:b w:val="0"/>
                <w:sz w:val="18"/>
                <w:szCs w:val="18"/>
              </w:rPr>
              <w:t>ment.</w:t>
            </w:r>
            <w:r w:rsidRPr="00D0191A">
              <w:rPr>
                <w:rFonts w:cs="Arial"/>
                <w:b w:val="0"/>
                <w:sz w:val="18"/>
                <w:szCs w:val="18"/>
              </w:rPr>
              <w:t xml:space="preserve"> </w:t>
            </w:r>
            <w:r w:rsidR="003958D6">
              <w:rPr>
                <w:rFonts w:cs="Arial"/>
                <w:b w:val="0"/>
                <w:sz w:val="18"/>
                <w:szCs w:val="18"/>
              </w:rPr>
              <w:t>expenditures)</w:t>
            </w:r>
          </w:p>
        </w:tc>
        <w:tc>
          <w:tcPr>
            <w:tcW w:w="1322" w:type="dxa"/>
          </w:tcPr>
          <w:p w14:paraId="40C3C0B1" w14:textId="77777777" w:rsidR="00183102" w:rsidRPr="00D0191A" w:rsidRDefault="00183102" w:rsidP="00183102">
            <w:pPr>
              <w:pStyle w:val="BTCBodyText"/>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0191A">
              <w:rPr>
                <w:rFonts w:cs="Arial"/>
                <w:sz w:val="18"/>
                <w:szCs w:val="18"/>
              </w:rPr>
              <w:t>75%</w:t>
            </w:r>
          </w:p>
        </w:tc>
        <w:tc>
          <w:tcPr>
            <w:tcW w:w="1322" w:type="dxa"/>
          </w:tcPr>
          <w:p w14:paraId="30C4278F" w14:textId="77777777" w:rsidR="00183102" w:rsidRPr="00D0191A" w:rsidRDefault="00183102" w:rsidP="00183102">
            <w:pPr>
              <w:pStyle w:val="BTCBodyText"/>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0191A">
              <w:rPr>
                <w:rFonts w:cs="Arial"/>
                <w:sz w:val="18"/>
                <w:szCs w:val="18"/>
              </w:rPr>
              <w:t>79%</w:t>
            </w:r>
          </w:p>
        </w:tc>
        <w:tc>
          <w:tcPr>
            <w:tcW w:w="1323" w:type="dxa"/>
          </w:tcPr>
          <w:p w14:paraId="702E69F2" w14:textId="77777777" w:rsidR="00183102" w:rsidRPr="00D0191A" w:rsidRDefault="00183102" w:rsidP="00183102">
            <w:pPr>
              <w:pStyle w:val="BTCBodyText"/>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0191A">
              <w:rPr>
                <w:rFonts w:cs="Arial"/>
                <w:sz w:val="18"/>
                <w:szCs w:val="18"/>
              </w:rPr>
              <w:t>81%</w:t>
            </w:r>
          </w:p>
        </w:tc>
      </w:tr>
      <w:tr w:rsidR="00D0191A" w14:paraId="0F8AD975" w14:textId="77777777" w:rsidTr="003958D6">
        <w:trPr>
          <w:trHeight w:val="353"/>
        </w:trPr>
        <w:tc>
          <w:tcPr>
            <w:cnfStyle w:val="001000000000" w:firstRow="0" w:lastRow="0" w:firstColumn="1" w:lastColumn="0" w:oddVBand="0" w:evenVBand="0" w:oddHBand="0" w:evenHBand="0" w:firstRowFirstColumn="0" w:firstRowLastColumn="0" w:lastRowFirstColumn="0" w:lastRowLastColumn="0"/>
            <w:tcW w:w="5063" w:type="dxa"/>
          </w:tcPr>
          <w:p w14:paraId="774D0060" w14:textId="77777777" w:rsidR="00D0191A" w:rsidRPr="00D0191A" w:rsidRDefault="00D0191A" w:rsidP="00D0191A">
            <w:pPr>
              <w:pStyle w:val="BTCBodyText"/>
              <w:rPr>
                <w:rFonts w:cs="Arial"/>
                <w:b w:val="0"/>
                <w:sz w:val="18"/>
                <w:szCs w:val="18"/>
              </w:rPr>
            </w:pPr>
            <w:r w:rsidRPr="00D0191A">
              <w:rPr>
                <w:rFonts w:cs="Arial"/>
                <w:sz w:val="18"/>
                <w:szCs w:val="18"/>
              </w:rPr>
              <w:t>% entities with unqualified opinions</w:t>
            </w:r>
          </w:p>
        </w:tc>
        <w:tc>
          <w:tcPr>
            <w:tcW w:w="1322" w:type="dxa"/>
          </w:tcPr>
          <w:p w14:paraId="6014519E" w14:textId="77777777" w:rsidR="00D0191A" w:rsidRPr="00D0191A" w:rsidRDefault="00D0191A" w:rsidP="00D0191A">
            <w:pPr>
              <w:pStyle w:val="BTCBodyText"/>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0191A">
              <w:rPr>
                <w:rFonts w:cs="Arial"/>
                <w:sz w:val="18"/>
                <w:szCs w:val="18"/>
              </w:rPr>
              <w:t>28%</w:t>
            </w:r>
          </w:p>
        </w:tc>
        <w:tc>
          <w:tcPr>
            <w:tcW w:w="1322" w:type="dxa"/>
          </w:tcPr>
          <w:p w14:paraId="068C0639" w14:textId="77777777" w:rsidR="00D0191A" w:rsidRPr="00D0191A" w:rsidRDefault="00D0191A" w:rsidP="00D0191A">
            <w:pPr>
              <w:pStyle w:val="BTCBodyText"/>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0191A">
              <w:rPr>
                <w:rFonts w:cs="Arial"/>
                <w:sz w:val="18"/>
                <w:szCs w:val="18"/>
              </w:rPr>
              <w:t>32%</w:t>
            </w:r>
          </w:p>
        </w:tc>
        <w:tc>
          <w:tcPr>
            <w:tcW w:w="1323" w:type="dxa"/>
          </w:tcPr>
          <w:p w14:paraId="44D77ACB" w14:textId="77777777" w:rsidR="00D0191A" w:rsidRPr="00D0191A" w:rsidRDefault="00D0191A" w:rsidP="00D0191A">
            <w:pPr>
              <w:pStyle w:val="BTCBodyText"/>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D0191A">
              <w:rPr>
                <w:rFonts w:cs="Arial"/>
                <w:sz w:val="18"/>
                <w:szCs w:val="18"/>
              </w:rPr>
              <w:t>36%</w:t>
            </w:r>
          </w:p>
          <w:p w14:paraId="198E9F88" w14:textId="77777777" w:rsidR="00D0191A" w:rsidRPr="00D0191A" w:rsidRDefault="00D0191A" w:rsidP="00D0191A">
            <w:pPr>
              <w:pStyle w:val="BTCBodyText"/>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0191A" w14:paraId="456F4644" w14:textId="77777777" w:rsidTr="003C43C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63" w:type="dxa"/>
          </w:tcPr>
          <w:p w14:paraId="5CC5280E" w14:textId="77777777" w:rsidR="00D0191A" w:rsidRPr="00D0191A" w:rsidRDefault="00D0191A" w:rsidP="003958D6">
            <w:pPr>
              <w:pStyle w:val="BTCBodyText"/>
              <w:rPr>
                <w:rFonts w:cs="Arial"/>
                <w:b w:val="0"/>
                <w:sz w:val="18"/>
                <w:szCs w:val="18"/>
              </w:rPr>
            </w:pPr>
            <w:r w:rsidRPr="00D0191A">
              <w:rPr>
                <w:rFonts w:cs="Arial"/>
                <w:sz w:val="18"/>
                <w:szCs w:val="18"/>
              </w:rPr>
              <w:t xml:space="preserve">Follow-up of audit recommendations </w:t>
            </w:r>
            <w:r w:rsidRPr="00D0191A">
              <w:rPr>
                <w:rFonts w:cs="Arial"/>
                <w:b w:val="0"/>
                <w:sz w:val="18"/>
                <w:szCs w:val="18"/>
              </w:rPr>
              <w:t>(% implemented)</w:t>
            </w:r>
          </w:p>
        </w:tc>
        <w:tc>
          <w:tcPr>
            <w:tcW w:w="1322" w:type="dxa"/>
          </w:tcPr>
          <w:p w14:paraId="129E9707" w14:textId="77777777" w:rsidR="00D0191A" w:rsidRPr="00D0191A" w:rsidRDefault="00D0191A" w:rsidP="00D0191A">
            <w:pPr>
              <w:pStyle w:val="BTCBodyText"/>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0191A">
              <w:rPr>
                <w:rFonts w:cs="Arial"/>
                <w:sz w:val="18"/>
                <w:szCs w:val="18"/>
              </w:rPr>
              <w:t>49%</w:t>
            </w:r>
          </w:p>
        </w:tc>
        <w:tc>
          <w:tcPr>
            <w:tcW w:w="1322" w:type="dxa"/>
          </w:tcPr>
          <w:p w14:paraId="69149745" w14:textId="77777777" w:rsidR="00D0191A" w:rsidRPr="00D0191A" w:rsidRDefault="00D0191A" w:rsidP="00D0191A">
            <w:pPr>
              <w:pStyle w:val="BTCBodyText"/>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0191A">
              <w:rPr>
                <w:rFonts w:cs="Arial"/>
                <w:sz w:val="18"/>
                <w:szCs w:val="18"/>
              </w:rPr>
              <w:t>60%</w:t>
            </w:r>
          </w:p>
        </w:tc>
        <w:tc>
          <w:tcPr>
            <w:tcW w:w="1323" w:type="dxa"/>
          </w:tcPr>
          <w:p w14:paraId="55FC26F4" w14:textId="77777777" w:rsidR="00D0191A" w:rsidRPr="00D0191A" w:rsidRDefault="00D0191A" w:rsidP="00D0191A">
            <w:pPr>
              <w:pStyle w:val="BTCBodyText"/>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D0191A">
              <w:rPr>
                <w:rFonts w:cs="Arial"/>
                <w:sz w:val="18"/>
                <w:szCs w:val="18"/>
              </w:rPr>
              <w:t>60%</w:t>
            </w:r>
          </w:p>
        </w:tc>
      </w:tr>
    </w:tbl>
    <w:p w14:paraId="58E7808F" w14:textId="77777777" w:rsidR="00226151" w:rsidRDefault="00226151" w:rsidP="00F22079">
      <w:pPr>
        <w:pStyle w:val="BTCBodyText"/>
        <w:spacing w:line="276" w:lineRule="auto"/>
        <w:rPr>
          <w:rFonts w:cs="Arial"/>
        </w:rPr>
      </w:pPr>
    </w:p>
    <w:p w14:paraId="443BD055" w14:textId="77777777" w:rsidR="004907E8" w:rsidRPr="00F22079" w:rsidRDefault="006F340E" w:rsidP="00F22079">
      <w:pPr>
        <w:pStyle w:val="BTCBodyText"/>
        <w:spacing w:line="276" w:lineRule="auto"/>
        <w:rPr>
          <w:rFonts w:cs="Arial"/>
        </w:rPr>
      </w:pPr>
      <w:r w:rsidRPr="009271A0">
        <w:rPr>
          <w:rFonts w:cs="Arial"/>
        </w:rPr>
        <w:t>The Public Accounts C</w:t>
      </w:r>
      <w:r w:rsidR="00183102">
        <w:rPr>
          <w:rFonts w:cs="Arial"/>
        </w:rPr>
        <w:t>ommittee (PAC) of Parliament,</w:t>
      </w:r>
      <w:r w:rsidRPr="009271A0">
        <w:rPr>
          <w:rFonts w:cs="Arial"/>
        </w:rPr>
        <w:t xml:space="preserve"> es</w:t>
      </w:r>
      <w:r w:rsidR="00183102">
        <w:rPr>
          <w:rFonts w:cs="Arial"/>
        </w:rPr>
        <w:t xml:space="preserve">tablished in April 2011, </w:t>
      </w:r>
      <w:r w:rsidRPr="009271A0">
        <w:rPr>
          <w:rFonts w:cs="Arial"/>
        </w:rPr>
        <w:t>has proven to provide robust oversight of financial management. The PAC analyses OAG audit reports and conducts public hearings with chief budget managers, accountants and other officers bein</w:t>
      </w:r>
      <w:r w:rsidR="00F22079">
        <w:rPr>
          <w:rFonts w:cs="Arial"/>
        </w:rPr>
        <w:t xml:space="preserve">g regularly called to accounts. </w:t>
      </w:r>
    </w:p>
    <w:p w14:paraId="45B41350" w14:textId="77777777" w:rsidR="00F707B0" w:rsidRDefault="005F6FD6" w:rsidP="00F707B0">
      <w:pPr>
        <w:pStyle w:val="BTCBodyText"/>
        <w:spacing w:line="276" w:lineRule="auto"/>
        <w:rPr>
          <w:rFonts w:cs="Arial"/>
        </w:rPr>
      </w:pPr>
      <w:r>
        <w:t xml:space="preserve">The Ministry of Health </w:t>
      </w:r>
      <w:r w:rsidR="00EC000E">
        <w:t>was given</w:t>
      </w:r>
      <w:r>
        <w:t xml:space="preserve"> a ‘Qualified Opinion’ from the OAG i</w:t>
      </w:r>
      <w:r w:rsidR="0057153B">
        <w:t xml:space="preserve">n the past two financial </w:t>
      </w:r>
      <w:r w:rsidR="0057153B" w:rsidRPr="00F707B0">
        <w:rPr>
          <w:rFonts w:cs="Arial"/>
        </w:rPr>
        <w:t xml:space="preserve">years (FY 2012/13 and FY 2013/14), </w:t>
      </w:r>
      <w:r w:rsidRPr="00F707B0">
        <w:rPr>
          <w:rFonts w:cs="Arial"/>
        </w:rPr>
        <w:t xml:space="preserve">while it had received ‘Unqualified Opinions’ in the three previous fiscal years. </w:t>
      </w:r>
      <w:r w:rsidR="00F71748">
        <w:rPr>
          <w:rFonts w:cs="Arial"/>
        </w:rPr>
        <w:t>The main</w:t>
      </w:r>
      <w:r w:rsidR="0034701F">
        <w:rPr>
          <w:rFonts w:cs="Arial"/>
        </w:rPr>
        <w:t xml:space="preserve"> </w:t>
      </w:r>
      <w:r w:rsidR="000D3E04">
        <w:rPr>
          <w:rFonts w:cs="Arial"/>
        </w:rPr>
        <w:t xml:space="preserve">recurring </w:t>
      </w:r>
      <w:r w:rsidR="0034701F">
        <w:rPr>
          <w:rFonts w:cs="Arial"/>
        </w:rPr>
        <w:t>challenges identified in</w:t>
      </w:r>
      <w:r w:rsidR="00F263B9">
        <w:rPr>
          <w:rFonts w:cs="Arial"/>
        </w:rPr>
        <w:t xml:space="preserve"> </w:t>
      </w:r>
      <w:r w:rsidR="005F610C">
        <w:rPr>
          <w:rFonts w:cs="Arial"/>
        </w:rPr>
        <w:t>MoH</w:t>
      </w:r>
      <w:r w:rsidR="00F263B9">
        <w:rPr>
          <w:rFonts w:cs="Arial"/>
        </w:rPr>
        <w:t>’s</w:t>
      </w:r>
      <w:r w:rsidR="0034701F">
        <w:rPr>
          <w:rFonts w:cs="Arial"/>
        </w:rPr>
        <w:t xml:space="preserve"> last two</w:t>
      </w:r>
      <w:r w:rsidR="00F71748">
        <w:rPr>
          <w:rFonts w:cs="Arial"/>
        </w:rPr>
        <w:t xml:space="preserve"> OAG reports</w:t>
      </w:r>
      <w:r w:rsidR="004B114B">
        <w:rPr>
          <w:rFonts w:cs="Arial"/>
        </w:rPr>
        <w:t xml:space="preserve"> </w:t>
      </w:r>
      <w:r w:rsidR="00F71748">
        <w:rPr>
          <w:rFonts w:cs="Arial"/>
        </w:rPr>
        <w:t xml:space="preserve">can be summarized as follows: </w:t>
      </w:r>
    </w:p>
    <w:p w14:paraId="2855B403" w14:textId="77777777" w:rsidR="000D3E04" w:rsidRDefault="000D3E04" w:rsidP="008A2DAD">
      <w:pPr>
        <w:pStyle w:val="BTCBodyText"/>
        <w:numPr>
          <w:ilvl w:val="0"/>
          <w:numId w:val="45"/>
        </w:numPr>
        <w:spacing w:line="276" w:lineRule="auto"/>
        <w:rPr>
          <w:rFonts w:cs="Arial"/>
        </w:rPr>
      </w:pPr>
      <w:r>
        <w:rPr>
          <w:rFonts w:cs="Arial"/>
        </w:rPr>
        <w:t xml:space="preserve">Procurement: </w:t>
      </w:r>
      <w:r w:rsidR="00DF3BB2">
        <w:rPr>
          <w:rFonts w:cs="Arial"/>
        </w:rPr>
        <w:t>some i</w:t>
      </w:r>
      <w:r>
        <w:rPr>
          <w:rFonts w:cs="Arial"/>
        </w:rPr>
        <w:t>r</w:t>
      </w:r>
      <w:r w:rsidRPr="0034701F">
        <w:rPr>
          <w:rFonts w:cs="Arial"/>
        </w:rPr>
        <w:t>regularities in tender evaluation</w:t>
      </w:r>
      <w:r>
        <w:rPr>
          <w:rFonts w:cs="Arial"/>
        </w:rPr>
        <w:t xml:space="preserve">. Irregularities and delays </w:t>
      </w:r>
      <w:r w:rsidR="00F263B9">
        <w:rPr>
          <w:rFonts w:cs="Arial"/>
        </w:rPr>
        <w:t>in the execution of contracts;</w:t>
      </w:r>
    </w:p>
    <w:p w14:paraId="7AE7A9A8" w14:textId="77777777" w:rsidR="000D3E04" w:rsidRDefault="000D3E04" w:rsidP="008A2DAD">
      <w:pPr>
        <w:pStyle w:val="BTCBodyText"/>
        <w:numPr>
          <w:ilvl w:val="0"/>
          <w:numId w:val="45"/>
        </w:numPr>
        <w:spacing w:line="276" w:lineRule="auto"/>
        <w:rPr>
          <w:rFonts w:cs="Arial"/>
        </w:rPr>
      </w:pPr>
      <w:r>
        <w:rPr>
          <w:rFonts w:cs="Arial"/>
        </w:rPr>
        <w:t xml:space="preserve">Asset Management: a wide range of medical equipment purchased and supplied but not working or not in use; or </w:t>
      </w:r>
      <w:r w:rsidRPr="00901D21">
        <w:t>not supplied due to non-availa</w:t>
      </w:r>
      <w:r w:rsidR="00F263B9">
        <w:t>bility of structures to host it;</w:t>
      </w:r>
    </w:p>
    <w:p w14:paraId="246498AE" w14:textId="77777777" w:rsidR="0034701F" w:rsidRDefault="000D3E04" w:rsidP="008A2DAD">
      <w:pPr>
        <w:pStyle w:val="BTCBodyText"/>
        <w:numPr>
          <w:ilvl w:val="0"/>
          <w:numId w:val="45"/>
        </w:numPr>
        <w:spacing w:line="276" w:lineRule="auto"/>
        <w:rPr>
          <w:rFonts w:cs="Arial"/>
        </w:rPr>
      </w:pPr>
      <w:r>
        <w:rPr>
          <w:rFonts w:cs="Arial"/>
        </w:rPr>
        <w:t>W</w:t>
      </w:r>
      <w:r w:rsidR="0034701F">
        <w:rPr>
          <w:rFonts w:cs="Arial"/>
        </w:rPr>
        <w:t xml:space="preserve">asteful expenditures associated with penalties </w:t>
      </w:r>
      <w:r>
        <w:rPr>
          <w:rFonts w:cs="Arial"/>
        </w:rPr>
        <w:t xml:space="preserve">for example </w:t>
      </w:r>
      <w:r w:rsidR="0034701F">
        <w:rPr>
          <w:rFonts w:cs="Arial"/>
        </w:rPr>
        <w:t xml:space="preserve">on failure to retrieve imported goods from customs </w:t>
      </w:r>
      <w:r>
        <w:rPr>
          <w:rFonts w:cs="Arial"/>
        </w:rPr>
        <w:t>or</w:t>
      </w:r>
      <w:r w:rsidR="0034701F">
        <w:rPr>
          <w:rFonts w:cs="Arial"/>
        </w:rPr>
        <w:t xml:space="preserve"> delayed settlement of invoices;</w:t>
      </w:r>
    </w:p>
    <w:p w14:paraId="42420E6C" w14:textId="77777777" w:rsidR="00F71748" w:rsidRPr="00FC7147" w:rsidRDefault="00B80474" w:rsidP="008A2DAD">
      <w:pPr>
        <w:pStyle w:val="BTCBodyText"/>
        <w:numPr>
          <w:ilvl w:val="0"/>
          <w:numId w:val="45"/>
        </w:numPr>
        <w:spacing w:line="276" w:lineRule="auto"/>
        <w:rPr>
          <w:rFonts w:cs="Arial"/>
        </w:rPr>
      </w:pPr>
      <w:r>
        <w:rPr>
          <w:rFonts w:cs="Arial"/>
        </w:rPr>
        <w:t>P</w:t>
      </w:r>
      <w:r w:rsidR="000D3E04">
        <w:rPr>
          <w:rFonts w:cs="Arial"/>
        </w:rPr>
        <w:t>ayables</w:t>
      </w:r>
      <w:r>
        <w:rPr>
          <w:rFonts w:cs="Arial"/>
        </w:rPr>
        <w:t xml:space="preserve"> &amp; Receivables</w:t>
      </w:r>
      <w:r w:rsidR="000D3E04">
        <w:rPr>
          <w:rFonts w:cs="Arial"/>
        </w:rPr>
        <w:t xml:space="preserve">: </w:t>
      </w:r>
      <w:r w:rsidR="00FC7147" w:rsidRPr="00901D21">
        <w:t>a total of RwF 11.3 million was owed by the SAMU (</w:t>
      </w:r>
      <w:r w:rsidR="00FC7147" w:rsidRPr="00901D21">
        <w:rPr>
          <w:i/>
        </w:rPr>
        <w:t>Service et Aide Médicale d’Urgence</w:t>
      </w:r>
      <w:r w:rsidR="00FC7147" w:rsidRPr="00901D21">
        <w:t xml:space="preserve">) </w:t>
      </w:r>
      <w:r w:rsidR="00FC7147">
        <w:t xml:space="preserve">to </w:t>
      </w:r>
      <w:r w:rsidR="005F610C">
        <w:t>MoH</w:t>
      </w:r>
      <w:r w:rsidR="00FC7147">
        <w:t xml:space="preserve"> for more than 18 months. A </w:t>
      </w:r>
      <w:r w:rsidR="00FC7147" w:rsidRPr="00FC7147">
        <w:t xml:space="preserve">difference </w:t>
      </w:r>
      <w:r w:rsidR="00F71748" w:rsidRPr="00FC7147">
        <w:t>of RwF 392.6 million was noted between the balance of tax liability confirmed by R</w:t>
      </w:r>
      <w:r w:rsidR="00FC7147" w:rsidRPr="00FC7147">
        <w:t xml:space="preserve">wandan </w:t>
      </w:r>
      <w:r w:rsidR="00F71748" w:rsidRPr="00FC7147">
        <w:t>R</w:t>
      </w:r>
      <w:r w:rsidR="00FC7147" w:rsidRPr="00FC7147">
        <w:t xml:space="preserve">evenue </w:t>
      </w:r>
      <w:r w:rsidR="00F71748" w:rsidRPr="00FC7147">
        <w:t>A</w:t>
      </w:r>
      <w:r w:rsidR="00FC7147" w:rsidRPr="00FC7147">
        <w:t>uthority</w:t>
      </w:r>
      <w:r w:rsidR="00F71748" w:rsidRPr="00FC7147">
        <w:t xml:space="preserve"> </w:t>
      </w:r>
      <w:r w:rsidR="009A5F4E">
        <w:t xml:space="preserve">(RRA) </w:t>
      </w:r>
      <w:r w:rsidR="00F71748" w:rsidRPr="00FC7147">
        <w:t>and the liabili</w:t>
      </w:r>
      <w:r>
        <w:t xml:space="preserve">ty reported in the books of </w:t>
      </w:r>
      <w:r w:rsidR="005F610C">
        <w:t>MoH</w:t>
      </w:r>
      <w:r>
        <w:t>.</w:t>
      </w:r>
    </w:p>
    <w:p w14:paraId="7B301C73" w14:textId="77777777" w:rsidR="00F71748" w:rsidRPr="00F71748" w:rsidRDefault="00F263B9" w:rsidP="00F71748">
      <w:pPr>
        <w:spacing w:before="0" w:after="120"/>
        <w:jc w:val="both"/>
        <w:rPr>
          <w:rFonts w:cs="Times New Roman"/>
          <w:szCs w:val="20"/>
        </w:rPr>
      </w:pPr>
      <w:r>
        <w:rPr>
          <w:rFonts w:cs="Times New Roman"/>
          <w:szCs w:val="20"/>
        </w:rPr>
        <w:t>In October 2014, the action plan related to the implementation of recommendations of the 2012/13 OAG report was presented and discussed at the JHSR and validated by the Chair and Co-chair along with the JHSR summary report</w:t>
      </w:r>
      <w:r w:rsidR="00226151">
        <w:rPr>
          <w:rStyle w:val="FootnoteReference"/>
          <w:rFonts w:cs="Times New Roman"/>
          <w:szCs w:val="20"/>
        </w:rPr>
        <w:footnoteReference w:id="19"/>
      </w:r>
      <w:r>
        <w:rPr>
          <w:rFonts w:cs="Times New Roman"/>
          <w:szCs w:val="20"/>
        </w:rPr>
        <w:t xml:space="preserve">. </w:t>
      </w:r>
      <w:r w:rsidR="009A5F4E">
        <w:rPr>
          <w:rFonts w:cs="Times New Roman"/>
          <w:szCs w:val="20"/>
        </w:rPr>
        <w:t xml:space="preserve">The 2013/14 OAG report </w:t>
      </w:r>
      <w:r w:rsidR="00226151">
        <w:rPr>
          <w:rFonts w:cs="Times New Roman"/>
          <w:szCs w:val="20"/>
        </w:rPr>
        <w:t xml:space="preserve">released in May 2015 </w:t>
      </w:r>
      <w:r w:rsidR="00F71748" w:rsidRPr="00901D21">
        <w:rPr>
          <w:rFonts w:cs="Times New Roman"/>
          <w:szCs w:val="20"/>
        </w:rPr>
        <w:t xml:space="preserve">evaluated </w:t>
      </w:r>
      <w:r w:rsidR="009A5F4E">
        <w:rPr>
          <w:rFonts w:cs="Times New Roman"/>
          <w:szCs w:val="20"/>
        </w:rPr>
        <w:t xml:space="preserve">the </w:t>
      </w:r>
      <w:r w:rsidR="00F71748" w:rsidRPr="00901D21">
        <w:rPr>
          <w:rFonts w:cs="Times New Roman"/>
          <w:szCs w:val="20"/>
        </w:rPr>
        <w:t xml:space="preserve">status of implementation of audit recommendations formulated on the OAG audit covering FY 2012/13 and noted that five recommendations were fully implemented, three were partially implemented and one was non implemented (relating to the difference between balance of payables confirmed by RRA and </w:t>
      </w:r>
      <w:r w:rsidR="00F71748" w:rsidRPr="00901D21">
        <w:rPr>
          <w:rFonts w:cs="Times New Roman"/>
          <w:szCs w:val="20"/>
        </w:rPr>
        <w:lastRenderedPageBreak/>
        <w:t xml:space="preserve">that </w:t>
      </w:r>
      <w:r w:rsidR="00F71748">
        <w:rPr>
          <w:rFonts w:cs="Times New Roman"/>
          <w:szCs w:val="20"/>
        </w:rPr>
        <w:t>found in financial statements).</w:t>
      </w:r>
      <w:r w:rsidR="00EC000E">
        <w:rPr>
          <w:rFonts w:cs="Times New Roman"/>
          <w:szCs w:val="20"/>
        </w:rPr>
        <w:t xml:space="preserve"> </w:t>
      </w:r>
    </w:p>
    <w:p w14:paraId="7FC05219" w14:textId="77777777" w:rsidR="00F71748" w:rsidRPr="00901D21" w:rsidRDefault="00226151" w:rsidP="00F71748">
      <w:pPr>
        <w:spacing w:before="0" w:after="120"/>
        <w:jc w:val="both"/>
        <w:rPr>
          <w:rFonts w:cs="Times New Roman"/>
          <w:szCs w:val="20"/>
          <w:lang w:val="en-US"/>
        </w:rPr>
      </w:pPr>
      <w:r>
        <w:rPr>
          <w:rFonts w:cs="Times New Roman"/>
          <w:szCs w:val="20"/>
          <w:lang w:val="en-US"/>
        </w:rPr>
        <w:t>In addition, t</w:t>
      </w:r>
      <w:r w:rsidR="00F71748" w:rsidRPr="00901D21">
        <w:rPr>
          <w:rFonts w:cs="Times New Roman"/>
          <w:szCs w:val="20"/>
          <w:lang w:val="en-US"/>
        </w:rPr>
        <w:t>he OAG</w:t>
      </w:r>
      <w:r w:rsidR="00FC7147">
        <w:rPr>
          <w:rFonts w:cs="Times New Roman"/>
          <w:szCs w:val="20"/>
          <w:lang w:val="en-US"/>
        </w:rPr>
        <w:t xml:space="preserve"> national</w:t>
      </w:r>
      <w:r w:rsidR="00F71748" w:rsidRPr="00901D21">
        <w:rPr>
          <w:rFonts w:cs="Times New Roman"/>
          <w:szCs w:val="20"/>
          <w:lang w:val="en-US"/>
        </w:rPr>
        <w:t xml:space="preserve"> summary report on FY 2013/14 </w:t>
      </w:r>
      <w:r w:rsidR="00F71748">
        <w:rPr>
          <w:rFonts w:cs="Times New Roman"/>
          <w:szCs w:val="20"/>
          <w:lang w:val="en-US"/>
        </w:rPr>
        <w:t>contained</w:t>
      </w:r>
      <w:r w:rsidR="00F71748" w:rsidRPr="00901D21">
        <w:rPr>
          <w:rFonts w:cs="Times New Roman"/>
          <w:szCs w:val="20"/>
          <w:lang w:val="en-US"/>
        </w:rPr>
        <w:t xml:space="preserve"> a specific chapter </w:t>
      </w:r>
      <w:r w:rsidR="00F71748">
        <w:rPr>
          <w:rFonts w:cs="Times New Roman"/>
          <w:szCs w:val="20"/>
          <w:lang w:val="en-US"/>
        </w:rPr>
        <w:t xml:space="preserve">dedicated to </w:t>
      </w:r>
      <w:r w:rsidR="00F71748" w:rsidRPr="00901D21">
        <w:rPr>
          <w:rFonts w:cs="Times New Roman"/>
          <w:szCs w:val="20"/>
          <w:lang w:val="en-US"/>
        </w:rPr>
        <w:t>issues of “</w:t>
      </w:r>
      <w:r w:rsidR="00DF3BB2">
        <w:rPr>
          <w:rFonts w:cs="Times New Roman"/>
          <w:szCs w:val="20"/>
          <w:lang w:val="en-US"/>
        </w:rPr>
        <w:t xml:space="preserve">weaknesses in </w:t>
      </w:r>
      <w:r w:rsidR="00F71748" w:rsidRPr="00901D21">
        <w:rPr>
          <w:rFonts w:cs="Times New Roman"/>
          <w:szCs w:val="20"/>
          <w:lang w:val="en-US"/>
        </w:rPr>
        <w:t>management in the health sector”. The chapter covers a number of challenges summarized in four points:</w:t>
      </w:r>
    </w:p>
    <w:p w14:paraId="101A7FB2" w14:textId="77777777" w:rsidR="00F71748" w:rsidRPr="00901D21" w:rsidRDefault="00F71748" w:rsidP="008A2DAD">
      <w:pPr>
        <w:numPr>
          <w:ilvl w:val="0"/>
          <w:numId w:val="46"/>
        </w:numPr>
        <w:spacing w:before="0" w:after="120"/>
        <w:jc w:val="both"/>
        <w:rPr>
          <w:rFonts w:cs="Times New Roman"/>
          <w:szCs w:val="20"/>
          <w:lang w:val="en-US"/>
        </w:rPr>
      </w:pPr>
      <w:r w:rsidRPr="00901D21">
        <w:rPr>
          <w:rFonts w:cs="Times New Roman"/>
          <w:szCs w:val="20"/>
          <w:lang w:val="en-US"/>
        </w:rPr>
        <w:t>Procurement and distribution of substandard mosquito nets, drugs and medical consumables at MPPD</w:t>
      </w:r>
      <w:r w:rsidR="00FC7147">
        <w:rPr>
          <w:rFonts w:cs="Times New Roman"/>
          <w:szCs w:val="20"/>
          <w:lang w:val="en-US"/>
        </w:rPr>
        <w:t>;</w:t>
      </w:r>
    </w:p>
    <w:p w14:paraId="63A197D1" w14:textId="77777777" w:rsidR="00F71748" w:rsidRPr="00901D21" w:rsidRDefault="00F71748" w:rsidP="008A2DAD">
      <w:pPr>
        <w:numPr>
          <w:ilvl w:val="0"/>
          <w:numId w:val="46"/>
        </w:numPr>
        <w:spacing w:before="0" w:after="120"/>
        <w:jc w:val="both"/>
        <w:rPr>
          <w:rFonts w:cs="Times New Roman"/>
          <w:szCs w:val="20"/>
          <w:lang w:val="en-US"/>
        </w:rPr>
      </w:pPr>
      <w:r w:rsidRPr="00901D21">
        <w:rPr>
          <w:rFonts w:cs="Times New Roman"/>
          <w:szCs w:val="20"/>
          <w:lang w:val="en-US"/>
        </w:rPr>
        <w:t>Unreconciled stock of drugs, high levels of e</w:t>
      </w:r>
      <w:r w:rsidR="00FC7147">
        <w:rPr>
          <w:rFonts w:cs="Times New Roman"/>
          <w:szCs w:val="20"/>
          <w:lang w:val="en-US"/>
        </w:rPr>
        <w:t>xpired drugs and damage stock of</w:t>
      </w:r>
      <w:r w:rsidRPr="00901D21">
        <w:rPr>
          <w:rFonts w:cs="Times New Roman"/>
          <w:szCs w:val="20"/>
          <w:lang w:val="en-US"/>
        </w:rPr>
        <w:t xml:space="preserve"> drugs managed by MMPD</w:t>
      </w:r>
      <w:r w:rsidR="00FC7147">
        <w:rPr>
          <w:rFonts w:cs="Times New Roman"/>
          <w:szCs w:val="20"/>
          <w:lang w:val="en-US"/>
        </w:rPr>
        <w:t>;</w:t>
      </w:r>
    </w:p>
    <w:p w14:paraId="494A2A0E" w14:textId="77777777" w:rsidR="00F71748" w:rsidRPr="00901D21" w:rsidRDefault="00DF3BB2" w:rsidP="008A2DAD">
      <w:pPr>
        <w:numPr>
          <w:ilvl w:val="0"/>
          <w:numId w:val="46"/>
        </w:numPr>
        <w:spacing w:before="0" w:after="120"/>
        <w:jc w:val="both"/>
        <w:rPr>
          <w:rFonts w:cs="Times New Roman"/>
          <w:szCs w:val="20"/>
          <w:lang w:val="en-US"/>
        </w:rPr>
      </w:pPr>
      <w:r>
        <w:rPr>
          <w:rFonts w:cs="Times New Roman"/>
          <w:szCs w:val="20"/>
          <w:lang w:val="en-US"/>
        </w:rPr>
        <w:t xml:space="preserve">Weaknesses in </w:t>
      </w:r>
      <w:r w:rsidR="00FC7147">
        <w:rPr>
          <w:rFonts w:cs="Times New Roman"/>
          <w:szCs w:val="20"/>
          <w:lang w:val="en-US"/>
        </w:rPr>
        <w:t xml:space="preserve">management </w:t>
      </w:r>
      <w:r w:rsidR="00F71748" w:rsidRPr="00901D21">
        <w:rPr>
          <w:rFonts w:cs="Times New Roman"/>
          <w:szCs w:val="20"/>
          <w:lang w:val="en-US"/>
        </w:rPr>
        <w:t>in</w:t>
      </w:r>
      <w:r w:rsidR="00FC7147">
        <w:rPr>
          <w:rFonts w:cs="Times New Roman"/>
          <w:szCs w:val="20"/>
          <w:lang w:val="en-US"/>
        </w:rPr>
        <w:t xml:space="preserve"> the</w:t>
      </w:r>
      <w:r w:rsidR="00F71748" w:rsidRPr="00901D21">
        <w:rPr>
          <w:rFonts w:cs="Times New Roman"/>
          <w:szCs w:val="20"/>
          <w:lang w:val="en-US"/>
        </w:rPr>
        <w:t xml:space="preserve"> </w:t>
      </w:r>
      <w:r w:rsidR="00F31088">
        <w:rPr>
          <w:rFonts w:cs="Times New Roman"/>
          <w:szCs w:val="20"/>
          <w:lang w:val="en-US"/>
        </w:rPr>
        <w:t>‘</w:t>
      </w:r>
      <w:r w:rsidR="00F71748" w:rsidRPr="00901D21">
        <w:rPr>
          <w:rFonts w:cs="Times New Roman"/>
          <w:i/>
          <w:szCs w:val="20"/>
          <w:lang w:val="en-US"/>
        </w:rPr>
        <w:t>mutuelles de santé</w:t>
      </w:r>
      <w:r w:rsidR="00F31088">
        <w:rPr>
          <w:rFonts w:cs="Times New Roman"/>
          <w:i/>
          <w:szCs w:val="20"/>
          <w:lang w:val="en-US"/>
        </w:rPr>
        <w:t>’</w:t>
      </w:r>
      <w:r w:rsidR="00F71748" w:rsidRPr="00901D21">
        <w:rPr>
          <w:rFonts w:cs="Times New Roman"/>
          <w:szCs w:val="20"/>
          <w:lang w:val="en-US"/>
        </w:rPr>
        <w:t xml:space="preserve"> system</w:t>
      </w:r>
      <w:r w:rsidR="00FC7147">
        <w:rPr>
          <w:rFonts w:cs="Times New Roman"/>
          <w:szCs w:val="20"/>
          <w:lang w:val="en-US"/>
        </w:rPr>
        <w:t>;</w:t>
      </w:r>
    </w:p>
    <w:p w14:paraId="3D3C41F7" w14:textId="77777777" w:rsidR="00F71748" w:rsidRPr="00F71748" w:rsidRDefault="00F71748" w:rsidP="008A2DAD">
      <w:pPr>
        <w:numPr>
          <w:ilvl w:val="0"/>
          <w:numId w:val="46"/>
        </w:numPr>
        <w:spacing w:before="0" w:after="120"/>
        <w:jc w:val="both"/>
        <w:rPr>
          <w:rFonts w:cs="Times New Roman"/>
          <w:szCs w:val="20"/>
          <w:lang w:val="en-US"/>
        </w:rPr>
      </w:pPr>
      <w:r w:rsidRPr="00901D21">
        <w:rPr>
          <w:rFonts w:cs="Times New Roman"/>
          <w:szCs w:val="20"/>
          <w:lang w:val="en-US"/>
        </w:rPr>
        <w:t>Weak financial management and lack of reliable accounting records in district hospitals (which is part of a more general problem found in all subsidiary entities reporting to districts).</w:t>
      </w:r>
    </w:p>
    <w:p w14:paraId="4BBB6344" w14:textId="77777777" w:rsidR="00E4626C" w:rsidRPr="00901D21" w:rsidRDefault="004B114B" w:rsidP="00E4626C">
      <w:pPr>
        <w:spacing w:before="0" w:after="120"/>
        <w:jc w:val="both"/>
        <w:rPr>
          <w:rFonts w:cs="Times New Roman"/>
          <w:szCs w:val="20"/>
        </w:rPr>
      </w:pPr>
      <w:r>
        <w:rPr>
          <w:rFonts w:cs="Times New Roman"/>
          <w:szCs w:val="20"/>
        </w:rPr>
        <w:t>At</w:t>
      </w:r>
      <w:r w:rsidR="00E4626C" w:rsidRPr="00901D21">
        <w:rPr>
          <w:rFonts w:cs="Times New Roman"/>
          <w:szCs w:val="20"/>
        </w:rPr>
        <w:t xml:space="preserve"> the end of March 2015 the Social Affairs Committee and Public Accounts Committee of Parliament called in the Ministry of Health to answer questi</w:t>
      </w:r>
      <w:r w:rsidR="00635638">
        <w:rPr>
          <w:rFonts w:cs="Times New Roman"/>
          <w:szCs w:val="20"/>
        </w:rPr>
        <w:t xml:space="preserve">ons on financial management raised in </w:t>
      </w:r>
      <w:r>
        <w:rPr>
          <w:rFonts w:cs="Times New Roman"/>
          <w:szCs w:val="20"/>
        </w:rPr>
        <w:t>OAG’s 2013/14</w:t>
      </w:r>
      <w:r w:rsidR="00635638">
        <w:rPr>
          <w:rFonts w:cs="Times New Roman"/>
          <w:szCs w:val="20"/>
        </w:rPr>
        <w:t xml:space="preserve"> </w:t>
      </w:r>
      <w:r>
        <w:rPr>
          <w:rFonts w:cs="Times New Roman"/>
          <w:szCs w:val="20"/>
        </w:rPr>
        <w:t xml:space="preserve">summary </w:t>
      </w:r>
      <w:r w:rsidR="00635638">
        <w:rPr>
          <w:rFonts w:cs="Times New Roman"/>
          <w:szCs w:val="20"/>
        </w:rPr>
        <w:t xml:space="preserve">report </w:t>
      </w:r>
      <w:r w:rsidR="003D487D">
        <w:rPr>
          <w:rFonts w:cs="Times New Roman"/>
          <w:szCs w:val="20"/>
        </w:rPr>
        <w:t>as well as</w:t>
      </w:r>
      <w:r w:rsidR="00635638">
        <w:rPr>
          <w:rFonts w:cs="Times New Roman"/>
          <w:szCs w:val="20"/>
        </w:rPr>
        <w:t xml:space="preserve"> </w:t>
      </w:r>
      <w:r w:rsidR="00E4626C" w:rsidRPr="00901D21">
        <w:rPr>
          <w:rFonts w:cs="Times New Roman"/>
          <w:szCs w:val="20"/>
        </w:rPr>
        <w:t>operational issues</w:t>
      </w:r>
      <w:r w:rsidR="003D487D">
        <w:rPr>
          <w:rFonts w:cs="Times New Roman"/>
          <w:szCs w:val="20"/>
        </w:rPr>
        <w:t xml:space="preserve"> which were</w:t>
      </w:r>
      <w:r w:rsidR="00635638">
        <w:rPr>
          <w:rFonts w:cs="Times New Roman"/>
          <w:szCs w:val="20"/>
        </w:rPr>
        <w:t xml:space="preserve"> </w:t>
      </w:r>
      <w:r w:rsidR="003D487D" w:rsidRPr="00901D21">
        <w:rPr>
          <w:rFonts w:cs="Times New Roman"/>
          <w:szCs w:val="20"/>
        </w:rPr>
        <w:t>found to be undermining the performance of the health sector</w:t>
      </w:r>
      <w:r w:rsidR="003D487D">
        <w:rPr>
          <w:rFonts w:cs="Times New Roman"/>
          <w:szCs w:val="20"/>
        </w:rPr>
        <w:t xml:space="preserve"> at</w:t>
      </w:r>
      <w:r w:rsidR="00635638">
        <w:rPr>
          <w:rFonts w:cs="Times New Roman"/>
          <w:szCs w:val="20"/>
        </w:rPr>
        <w:t xml:space="preserve"> the March 2015 Leadership Retreat</w:t>
      </w:r>
      <w:r w:rsidR="00E4626C" w:rsidRPr="00901D21">
        <w:rPr>
          <w:rFonts w:cs="Times New Roman"/>
          <w:szCs w:val="20"/>
        </w:rPr>
        <w:t>. These discussions resulted in an in-depth inquiry of the health sector conducted by a team of Members of Parliame</w:t>
      </w:r>
      <w:r w:rsidR="003D487D">
        <w:rPr>
          <w:rFonts w:cs="Times New Roman"/>
          <w:szCs w:val="20"/>
        </w:rPr>
        <w:t xml:space="preserve">nt between April and May 2015. </w:t>
      </w:r>
      <w:r w:rsidR="00E4626C" w:rsidRPr="00901D21">
        <w:rPr>
          <w:rFonts w:cs="Times New Roman"/>
          <w:szCs w:val="20"/>
        </w:rPr>
        <w:t xml:space="preserve">Whilst the results and outcome of the inquiry have not been published, the process has been given a high level of attention in the national media. </w:t>
      </w:r>
    </w:p>
    <w:p w14:paraId="6EDC0CEE" w14:textId="77777777" w:rsidR="00E4626C" w:rsidRDefault="00E4626C" w:rsidP="00E4626C">
      <w:pPr>
        <w:spacing w:before="0" w:after="120"/>
        <w:jc w:val="both"/>
        <w:rPr>
          <w:rFonts w:cs="Times New Roman"/>
          <w:szCs w:val="20"/>
        </w:rPr>
      </w:pPr>
      <w:r w:rsidRPr="00901D21">
        <w:rPr>
          <w:rFonts w:cs="Times New Roman"/>
          <w:szCs w:val="20"/>
        </w:rPr>
        <w:t xml:space="preserve">OAG audit reports are presented and briefly discussed at the backward-looking Joint Sector Reviews conducted in all sectors during the period September-October of each year. </w:t>
      </w:r>
    </w:p>
    <w:p w14:paraId="0AE8EF84" w14:textId="77777777" w:rsidR="00BD3A3D" w:rsidRDefault="00BD3A3D" w:rsidP="00BD3A3D">
      <w:pPr>
        <w:widowControl/>
        <w:suppressAutoHyphens w:val="0"/>
        <w:spacing w:before="0" w:after="0" w:line="240" w:lineRule="auto"/>
        <w:rPr>
          <w:rFonts w:cs="Times New Roman"/>
          <w:b/>
          <w:szCs w:val="20"/>
        </w:rPr>
      </w:pPr>
    </w:p>
    <w:p w14:paraId="2539418B" w14:textId="77777777" w:rsidR="00BD3A3D" w:rsidRPr="00BD3A3D" w:rsidRDefault="00BD3A3D" w:rsidP="00BD3A3D">
      <w:pPr>
        <w:widowControl/>
        <w:suppressAutoHyphens w:val="0"/>
        <w:spacing w:before="0" w:after="0" w:line="240" w:lineRule="auto"/>
        <w:rPr>
          <w:rFonts w:cs="Times New Roman"/>
          <w:b/>
          <w:szCs w:val="20"/>
        </w:rPr>
      </w:pPr>
      <w:r w:rsidRPr="00FD22F2">
        <w:rPr>
          <w:rFonts w:cs="Times New Roman"/>
          <w:b/>
          <w:szCs w:val="20"/>
        </w:rPr>
        <w:t>Case of misused funds in RBC – Maternal &amp; Child Health programme</w:t>
      </w:r>
    </w:p>
    <w:p w14:paraId="209439E1" w14:textId="77777777" w:rsidR="00BD3A3D" w:rsidRPr="00BD3A3D" w:rsidRDefault="00BD3A3D" w:rsidP="00BD3A3D">
      <w:pPr>
        <w:widowControl/>
        <w:suppressAutoHyphens w:val="0"/>
        <w:spacing w:before="0" w:after="0" w:line="240" w:lineRule="auto"/>
        <w:rPr>
          <w:rFonts w:cs="Times New Roman"/>
          <w:b/>
          <w:szCs w:val="20"/>
        </w:rPr>
      </w:pPr>
    </w:p>
    <w:p w14:paraId="717D320B" w14:textId="77777777" w:rsidR="00BD3A3D" w:rsidRPr="00BD3A3D" w:rsidRDefault="00BD3A3D" w:rsidP="001550ED">
      <w:pPr>
        <w:widowControl/>
        <w:suppressAutoHyphens w:val="0"/>
        <w:spacing w:before="0" w:after="120"/>
        <w:jc w:val="both"/>
        <w:rPr>
          <w:rFonts w:cs="Times New Roman"/>
          <w:b/>
          <w:szCs w:val="20"/>
        </w:rPr>
      </w:pPr>
      <w:r w:rsidRPr="00BD3A3D">
        <w:rPr>
          <w:rFonts w:cs="Times New Roman"/>
          <w:szCs w:val="20"/>
          <w:lang w:val="en-US"/>
        </w:rPr>
        <w:t xml:space="preserve">At the end of 2015 allegations on the embezzlement of external funds destined to support activities in the area of nutrition came into the public domain following the issuance of an international arrest warrant against the director of the Maternal and Child Health (MCH) program of the Rwanda Biomedical Centre (RBC). The funds were received from a philanthropic organization (Children’s Investment Fund Foundation - </w:t>
      </w:r>
      <w:hyperlink r:id="rId36" w:history="1">
        <w:r w:rsidRPr="00BD3A3D">
          <w:rPr>
            <w:rStyle w:val="Hyperlink"/>
            <w:rFonts w:cs="Times New Roman"/>
            <w:szCs w:val="20"/>
            <w:lang w:val="en-US"/>
          </w:rPr>
          <w:t>www.ciff.org</w:t>
        </w:r>
      </w:hyperlink>
      <w:r w:rsidRPr="00BD3A3D">
        <w:rPr>
          <w:rFonts w:cs="Times New Roman"/>
          <w:szCs w:val="20"/>
          <w:lang w:val="en-US"/>
        </w:rPr>
        <w:t xml:space="preserve">) and channeled through the SPIU of RBC. </w:t>
      </w:r>
      <w:r w:rsidRPr="00BD3A3D">
        <w:rPr>
          <w:rFonts w:cs="Times New Roman"/>
          <w:szCs w:val="20"/>
        </w:rPr>
        <w:t>The allegations have targeted a number of staff from the MCH programme team and district hospitals, some of which are currently in custody (including the MCH director who returned to Rwanda in January 2016) and the investigation is still ongoing. In January and February 2016, the Embassy of Belgium and BTC consulted other DPs involved directly or indirectly in the health sector (USAID, EU, DFID)</w:t>
      </w:r>
      <w:r w:rsidRPr="00BD3A3D">
        <w:rPr>
          <w:rFonts w:cs="Times New Roman"/>
          <w:szCs w:val="20"/>
          <w:vertAlign w:val="superscript"/>
        </w:rPr>
        <w:footnoteReference w:id="20"/>
      </w:r>
      <w:r w:rsidRPr="00BD3A3D">
        <w:rPr>
          <w:rFonts w:cs="Times New Roman"/>
          <w:szCs w:val="20"/>
        </w:rPr>
        <w:t xml:space="preserve"> to gather more information and understand their respective positions on the related matter. The Embassy of Belgium also engaged with the outgoing and incoming Permanent Secretaries of the Ministry of Health in February and March 2016 and reassurance was given that the case of fraud did not involve Belgian funds. It is thought that this specific issue may have been picked up through the ongoing annual auditing process and that more information may become available at a later stage (for e.g. when the OAG presents its annual report to Parliament in May 2016).</w:t>
      </w:r>
    </w:p>
    <w:p w14:paraId="6AF5D0DF" w14:textId="77777777" w:rsidR="000B5D5F" w:rsidRDefault="000B5D5F">
      <w:pPr>
        <w:widowControl/>
        <w:suppressAutoHyphens w:val="0"/>
        <w:spacing w:before="0" w:after="0" w:line="240" w:lineRule="auto"/>
        <w:rPr>
          <w:rFonts w:cs="Times New Roman"/>
          <w:szCs w:val="20"/>
        </w:rPr>
      </w:pPr>
      <w:r>
        <w:rPr>
          <w:rFonts w:cs="Times New Roman"/>
          <w:szCs w:val="20"/>
        </w:rPr>
        <w:br w:type="page"/>
      </w:r>
    </w:p>
    <w:p w14:paraId="735AE508" w14:textId="77777777" w:rsidR="009D3AEE" w:rsidRPr="0093217E" w:rsidRDefault="009D3AEE" w:rsidP="00611AF2">
      <w:pPr>
        <w:pStyle w:val="BTCHeading1"/>
      </w:pPr>
      <w:bookmarkStart w:id="19" w:name="_Toc445210303"/>
      <w:r w:rsidRPr="0093217E">
        <w:lastRenderedPageBreak/>
        <w:t>External Support to the Sector</w:t>
      </w:r>
      <w:bookmarkEnd w:id="19"/>
    </w:p>
    <w:p w14:paraId="01116503" w14:textId="77777777" w:rsidR="009D3AEE" w:rsidRPr="00A63533" w:rsidRDefault="00A93C86" w:rsidP="00A63533">
      <w:pPr>
        <w:pStyle w:val="BTCHeading2"/>
      </w:pPr>
      <w:bookmarkStart w:id="20" w:name="_Toc445210304"/>
      <w:r>
        <w:t xml:space="preserve">Health sector </w:t>
      </w:r>
      <w:r w:rsidR="00DF3BB2">
        <w:t>program</w:t>
      </w:r>
      <w:r>
        <w:t xml:space="preserve"> (direct bilateral cooperation)</w:t>
      </w:r>
      <w:bookmarkEnd w:id="20"/>
      <w:r>
        <w:t xml:space="preserve"> </w:t>
      </w:r>
    </w:p>
    <w:p w14:paraId="135CD65F" w14:textId="77777777" w:rsidR="00A93C86" w:rsidRPr="00A93C86" w:rsidRDefault="00A93C86" w:rsidP="00550061">
      <w:pPr>
        <w:pStyle w:val="BTCBodyText"/>
        <w:spacing w:line="276" w:lineRule="auto"/>
      </w:pPr>
      <w:bookmarkStart w:id="21" w:name="_Toc339032723"/>
      <w:r w:rsidRPr="00A93C86">
        <w:t xml:space="preserve">Through the current Indicative Cooperation Program (ICP) 2011-2014 the Belgian Cooperation has allocated 55 M € for providing support to the health sector through a comprehensive </w:t>
      </w:r>
      <w:r w:rsidR="00DF3BB2">
        <w:t>program</w:t>
      </w:r>
      <w:r w:rsidRPr="00A93C86">
        <w:t xml:space="preserve"> approach. The anchorage of the </w:t>
      </w:r>
      <w:r w:rsidR="00DF3BB2">
        <w:t>program</w:t>
      </w:r>
      <w:r w:rsidRPr="00A93C86">
        <w:t xml:space="preserve"> at different levels stimulates a unique dynamic of interaction between operational and strategic levels. It allows a consistent follow-up of results in terms of access to quality services and development of adequate policies. This </w:t>
      </w:r>
      <w:r w:rsidR="00DF3BB2">
        <w:t>program</w:t>
      </w:r>
      <w:r w:rsidRPr="00A93C86">
        <w:t xml:space="preserve"> consists of:</w:t>
      </w:r>
    </w:p>
    <w:p w14:paraId="6B98A96A" w14:textId="77777777" w:rsidR="00A93C86" w:rsidRPr="00A93C86" w:rsidRDefault="00A93C86" w:rsidP="00550061">
      <w:pPr>
        <w:pStyle w:val="BTCBodyText"/>
        <w:numPr>
          <w:ilvl w:val="0"/>
          <w:numId w:val="36"/>
        </w:numPr>
        <w:spacing w:line="276" w:lineRule="auto"/>
      </w:pPr>
      <w:r w:rsidRPr="00A93C86">
        <w:t>Sector Budget Support (Joint Health Sector</w:t>
      </w:r>
      <w:r w:rsidR="00855A21">
        <w:t xml:space="preserve"> Support-JHSS): 32 M € financial contribution </w:t>
      </w:r>
      <w:r w:rsidRPr="00A93C86">
        <w:t>focusing on the policy dialogue relating to sector priorities and the two other programs</w:t>
      </w:r>
      <w:r w:rsidR="00D57B7E">
        <w:t>.</w:t>
      </w:r>
    </w:p>
    <w:p w14:paraId="5AA847F9" w14:textId="77777777" w:rsidR="00A93C86" w:rsidRPr="00A93C86" w:rsidRDefault="00A93C86" w:rsidP="00550061">
      <w:pPr>
        <w:pStyle w:val="BTCBodyText"/>
        <w:numPr>
          <w:ilvl w:val="0"/>
          <w:numId w:val="36"/>
        </w:numPr>
        <w:spacing w:line="276" w:lineRule="auto"/>
      </w:pPr>
      <w:r w:rsidRPr="00A93C86">
        <w:t xml:space="preserve">Basket Funding </w:t>
      </w:r>
      <w:r w:rsidR="00D57B7E">
        <w:t>‘</w:t>
      </w:r>
      <w:r w:rsidRPr="00A93C86">
        <w:t>Capacity Development Pooled Fund</w:t>
      </w:r>
      <w:r w:rsidR="00D57B7E">
        <w:t xml:space="preserve"> ‘ (</w:t>
      </w:r>
      <w:r w:rsidRPr="00A93C86">
        <w:t>CDPF</w:t>
      </w:r>
      <w:r w:rsidR="00D57B7E">
        <w:t xml:space="preserve"> until 2017</w:t>
      </w:r>
      <w:r w:rsidRPr="00A93C86">
        <w:t>): 2 M € focusing on a coordinated approach to Human Resource for Health in planning, production and retention of Health workforce across the sector by increasing the numbers and quality of trained HRH and their equitable distribution.</w:t>
      </w:r>
    </w:p>
    <w:p w14:paraId="04DDF274" w14:textId="77777777" w:rsidR="00A93C86" w:rsidRPr="00A93C86" w:rsidRDefault="00A93C86" w:rsidP="00550061">
      <w:pPr>
        <w:pStyle w:val="BTCBodyText"/>
        <w:numPr>
          <w:ilvl w:val="0"/>
          <w:numId w:val="36"/>
        </w:numPr>
        <w:spacing w:line="276" w:lineRule="auto"/>
      </w:pPr>
      <w:r w:rsidRPr="00A93C86">
        <w:t>Improving the quality of primary health care and services in Rwanda (Ubuzima Burambye Program</w:t>
      </w:r>
      <w:r w:rsidR="00D57B7E">
        <w:t xml:space="preserve"> 2015-2019</w:t>
      </w:r>
      <w:r w:rsidRPr="00A93C86">
        <w:t xml:space="preserve">): 21 M €. </w:t>
      </w:r>
    </w:p>
    <w:p w14:paraId="51AAFB32" w14:textId="77777777" w:rsidR="00A93C86" w:rsidRPr="00A93C86" w:rsidRDefault="00A93C86" w:rsidP="00550061">
      <w:pPr>
        <w:pStyle w:val="BTCBodyText"/>
        <w:spacing w:line="276" w:lineRule="auto"/>
      </w:pPr>
      <w:r w:rsidRPr="00A93C86">
        <w:rPr>
          <w:lang w:val="en-US"/>
        </w:rPr>
        <w:t xml:space="preserve">The Sector Budget Support </w:t>
      </w:r>
      <w:r w:rsidR="00226151">
        <w:rPr>
          <w:lang w:val="en-US"/>
        </w:rPr>
        <w:t xml:space="preserve">operation </w:t>
      </w:r>
      <w:r w:rsidRPr="00A93C86">
        <w:rPr>
          <w:lang w:val="en-US"/>
        </w:rPr>
        <w:t>of 32 M € provided by Belgium to the Rwandan health sector in the current ICP</w:t>
      </w:r>
      <w:r w:rsidR="00226151">
        <w:rPr>
          <w:lang w:val="en-US"/>
        </w:rPr>
        <w:t xml:space="preserve"> is expected to release its final disbursement of a value of 9 M </w:t>
      </w:r>
      <w:r w:rsidR="00226151" w:rsidRPr="00A93C86">
        <w:rPr>
          <w:lang w:val="en-US"/>
        </w:rPr>
        <w:t>€</w:t>
      </w:r>
      <w:r w:rsidR="00226151">
        <w:rPr>
          <w:lang w:val="en-US"/>
        </w:rPr>
        <w:t xml:space="preserve"> by December 2015</w:t>
      </w:r>
      <w:r w:rsidRPr="00A93C86">
        <w:rPr>
          <w:lang w:val="en-US"/>
        </w:rPr>
        <w:t xml:space="preserve">. </w:t>
      </w:r>
      <w:r w:rsidRPr="00A93C86">
        <w:t xml:space="preserve">In order to ensure continuous and coherent support to the health sector, </w:t>
      </w:r>
      <w:r w:rsidR="00226151">
        <w:t xml:space="preserve">in </w:t>
      </w:r>
      <w:r w:rsidRPr="00A93C86">
        <w:t xml:space="preserve">complementary </w:t>
      </w:r>
      <w:r w:rsidR="00226151">
        <w:t>with</w:t>
      </w:r>
      <w:r w:rsidR="00226151" w:rsidRPr="00A93C86">
        <w:t xml:space="preserve"> </w:t>
      </w:r>
      <w:r w:rsidRPr="00A93C86">
        <w:t xml:space="preserve">the other interventions in the health </w:t>
      </w:r>
      <w:r w:rsidR="00DF3BB2">
        <w:t>program</w:t>
      </w:r>
      <w:r w:rsidRPr="00A93C86">
        <w:t xml:space="preserve">, an additional envelope of 18 M € is foreseen for the Fiscal Years 2016/17 and 2017/18. </w:t>
      </w:r>
    </w:p>
    <w:p w14:paraId="277389B4" w14:textId="77777777" w:rsidR="00A93C86" w:rsidRPr="00A63533" w:rsidRDefault="00B12945" w:rsidP="00A93C86">
      <w:pPr>
        <w:pStyle w:val="BTCHeading2"/>
      </w:pPr>
      <w:bookmarkStart w:id="22" w:name="_Toc445210305"/>
      <w:bookmarkEnd w:id="21"/>
      <w:r>
        <w:t>Belgian support to the health sector</w:t>
      </w:r>
      <w:bookmarkEnd w:id="22"/>
      <w:r w:rsidR="00A93C86">
        <w:t xml:space="preserve"> </w:t>
      </w:r>
    </w:p>
    <w:p w14:paraId="16767E62" w14:textId="77777777" w:rsidR="008D5CE6" w:rsidRPr="008D5CE6" w:rsidRDefault="008D5CE6" w:rsidP="00550061">
      <w:pPr>
        <w:pStyle w:val="BTCBodyText"/>
        <w:spacing w:line="276" w:lineRule="auto"/>
      </w:pPr>
      <w:r w:rsidRPr="008D5CE6">
        <w:t>The following table provides an overview of the Belgian support to the health sector and the syn</w:t>
      </w:r>
      <w:r>
        <w:t xml:space="preserve">ergy with the Health </w:t>
      </w:r>
      <w:r w:rsidR="00DF3BB2">
        <w:t>program</w:t>
      </w:r>
      <w:r>
        <w:t>. The values promoted are the 3 guiding principles of the Rwandan Health Sector Policy (people-centred, integrated and sustainable care). The priorities which are supported are the ones of the HSSP III strategy (</w:t>
      </w:r>
      <w:r w:rsidR="00FE6658">
        <w:t>see</w:t>
      </w:r>
      <w:r>
        <w:t xml:space="preserve"> section 4.1).   </w:t>
      </w:r>
    </w:p>
    <w:p w14:paraId="5ADB2DB9" w14:textId="77777777" w:rsidR="008D5CE6" w:rsidRPr="0014591D" w:rsidRDefault="008D5CE6" w:rsidP="008D5CE6">
      <w:pPr>
        <w:pStyle w:val="BTCBodyText"/>
        <w:rPr>
          <w:b/>
          <w:i/>
          <w:sz w:val="16"/>
          <w:szCs w:val="16"/>
        </w:rPr>
      </w:pPr>
      <w:r w:rsidRPr="0014591D">
        <w:rPr>
          <w:b/>
          <w:i/>
          <w:sz w:val="16"/>
          <w:szCs w:val="16"/>
        </w:rPr>
        <w:t xml:space="preserve">Table </w:t>
      </w:r>
      <w:r w:rsidR="0014591D" w:rsidRPr="0014591D">
        <w:rPr>
          <w:b/>
          <w:i/>
          <w:sz w:val="16"/>
          <w:szCs w:val="16"/>
        </w:rPr>
        <w:t>7</w:t>
      </w:r>
      <w:r w:rsidRPr="0014591D">
        <w:rPr>
          <w:b/>
          <w:i/>
          <w:sz w:val="16"/>
          <w:szCs w:val="16"/>
        </w:rPr>
        <w:t>:  Belgian support to the Rwandan health sector</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575"/>
      </w:tblGrid>
      <w:tr w:rsidR="000E7FDC" w:rsidRPr="000E7FDC" w14:paraId="6C84158F" w14:textId="77777777" w:rsidTr="002E3638">
        <w:tc>
          <w:tcPr>
            <w:tcW w:w="166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575EDEC" w14:textId="77777777" w:rsidR="000E7FDC" w:rsidRPr="000E7FDC" w:rsidRDefault="000E7FDC" w:rsidP="000E7FDC">
            <w:pPr>
              <w:widowControl/>
              <w:suppressAutoHyphens w:val="0"/>
              <w:spacing w:before="0" w:after="200" w:line="276" w:lineRule="auto"/>
              <w:rPr>
                <w:rFonts w:eastAsiaTheme="minorEastAsia" w:cs="Arial"/>
                <w:b/>
                <w:color w:val="FFFFFF" w:themeColor="background1"/>
                <w:kern w:val="0"/>
                <w:szCs w:val="20"/>
              </w:rPr>
            </w:pPr>
            <w:r w:rsidRPr="000E7FDC">
              <w:rPr>
                <w:rFonts w:eastAsiaTheme="minorEastAsia" w:cs="Arial"/>
                <w:b/>
                <w:color w:val="FFFFFF" w:themeColor="background1"/>
                <w:kern w:val="0"/>
                <w:szCs w:val="20"/>
              </w:rPr>
              <w:t>Belgian actors</w:t>
            </w:r>
          </w:p>
        </w:tc>
        <w:tc>
          <w:tcPr>
            <w:tcW w:w="7575" w:type="dxa"/>
            <w:tcBorders>
              <w:top w:val="single" w:sz="4" w:space="0" w:color="auto"/>
              <w:left w:val="single" w:sz="4" w:space="0" w:color="auto"/>
              <w:bottom w:val="single" w:sz="4" w:space="0" w:color="auto"/>
              <w:right w:val="single" w:sz="4" w:space="0" w:color="auto"/>
            </w:tcBorders>
            <w:hideMark/>
          </w:tcPr>
          <w:p w14:paraId="383536CD" w14:textId="77777777" w:rsidR="000E7FDC" w:rsidRPr="000E7FDC" w:rsidRDefault="00D324A6" w:rsidP="000E7FDC">
            <w:pPr>
              <w:widowControl/>
              <w:suppressAutoHyphens w:val="0"/>
              <w:spacing w:before="0" w:after="200" w:line="276" w:lineRule="auto"/>
              <w:rPr>
                <w:rFonts w:eastAsiaTheme="minorEastAsia" w:cs="Arial"/>
                <w:b/>
                <w:kern w:val="0"/>
                <w:szCs w:val="20"/>
              </w:rPr>
            </w:pPr>
            <w:r>
              <w:rPr>
                <w:rFonts w:eastAsiaTheme="minorEastAsia" w:cs="Arial"/>
                <w:b/>
                <w:kern w:val="0"/>
                <w:szCs w:val="20"/>
              </w:rPr>
              <w:t>Areas of Synergy</w:t>
            </w:r>
          </w:p>
        </w:tc>
      </w:tr>
      <w:tr w:rsidR="000E7FDC" w:rsidRPr="000E7FDC" w14:paraId="1F3AF154" w14:textId="77777777" w:rsidTr="002E3638">
        <w:tc>
          <w:tcPr>
            <w:tcW w:w="1668" w:type="dxa"/>
            <w:tcBorders>
              <w:top w:val="single" w:sz="4" w:space="0" w:color="auto"/>
              <w:left w:val="single" w:sz="4" w:space="0" w:color="auto"/>
              <w:bottom w:val="single" w:sz="4" w:space="0" w:color="auto"/>
              <w:right w:val="single" w:sz="4" w:space="0" w:color="auto"/>
            </w:tcBorders>
          </w:tcPr>
          <w:p w14:paraId="223C0CE8" w14:textId="77777777" w:rsidR="000E7FDC" w:rsidRDefault="000E7FDC" w:rsidP="000E7FDC">
            <w:pPr>
              <w:widowControl/>
              <w:suppressAutoHyphens w:val="0"/>
              <w:spacing w:before="0" w:after="200" w:line="276" w:lineRule="auto"/>
              <w:jc w:val="both"/>
              <w:rPr>
                <w:rFonts w:eastAsiaTheme="minorEastAsia" w:cs="Arial"/>
                <w:kern w:val="0"/>
                <w:szCs w:val="20"/>
              </w:rPr>
            </w:pPr>
            <w:r w:rsidRPr="000E7FDC">
              <w:rPr>
                <w:rFonts w:eastAsiaTheme="minorEastAsia" w:cs="Arial"/>
                <w:kern w:val="0"/>
                <w:szCs w:val="20"/>
              </w:rPr>
              <w:t xml:space="preserve">BC (Belgian Cooperation) -Rwanda Decentralization Support Program </w:t>
            </w:r>
          </w:p>
          <w:p w14:paraId="74C7E0CB" w14:textId="77777777" w:rsidR="00E533E0" w:rsidRPr="00682A5A" w:rsidRDefault="00E533E0" w:rsidP="00682A5A">
            <w:pPr>
              <w:widowControl/>
              <w:suppressAutoHyphens w:val="0"/>
              <w:spacing w:before="0" w:after="0" w:line="276" w:lineRule="auto"/>
              <w:jc w:val="both"/>
              <w:rPr>
                <w:rFonts w:eastAsiaTheme="minorEastAsia" w:cs="Arial"/>
                <w:kern w:val="0"/>
                <w:sz w:val="18"/>
                <w:szCs w:val="18"/>
              </w:rPr>
            </w:pPr>
            <w:r w:rsidRPr="00682A5A">
              <w:rPr>
                <w:rFonts w:eastAsiaTheme="minorEastAsia" w:cs="Arial"/>
                <w:kern w:val="0"/>
                <w:sz w:val="18"/>
                <w:szCs w:val="18"/>
              </w:rPr>
              <w:t xml:space="preserve">RWA 1308911 (ECD) </w:t>
            </w:r>
          </w:p>
          <w:p w14:paraId="3307B4A6" w14:textId="77777777" w:rsidR="00E533E0" w:rsidRPr="000E7FDC" w:rsidRDefault="00E533E0" w:rsidP="00682A5A">
            <w:pPr>
              <w:widowControl/>
              <w:suppressAutoHyphens w:val="0"/>
              <w:spacing w:before="0" w:after="120" w:line="276" w:lineRule="auto"/>
              <w:jc w:val="both"/>
              <w:rPr>
                <w:rFonts w:eastAsiaTheme="minorEastAsia" w:cs="Arial"/>
                <w:b/>
                <w:kern w:val="0"/>
                <w:szCs w:val="20"/>
              </w:rPr>
            </w:pPr>
            <w:r w:rsidRPr="00682A5A">
              <w:rPr>
                <w:rFonts w:eastAsiaTheme="minorEastAsia" w:cs="Arial"/>
                <w:kern w:val="0"/>
                <w:sz w:val="18"/>
                <w:szCs w:val="18"/>
              </w:rPr>
              <w:t>RWA 1309011 (DDP)</w:t>
            </w:r>
          </w:p>
        </w:tc>
        <w:tc>
          <w:tcPr>
            <w:tcW w:w="7575" w:type="dxa"/>
            <w:tcBorders>
              <w:top w:val="single" w:sz="4" w:space="0" w:color="auto"/>
              <w:left w:val="single" w:sz="4" w:space="0" w:color="auto"/>
              <w:bottom w:val="single" w:sz="4" w:space="0" w:color="auto"/>
              <w:right w:val="single" w:sz="4" w:space="0" w:color="auto"/>
            </w:tcBorders>
          </w:tcPr>
          <w:p w14:paraId="49AA032B" w14:textId="77777777" w:rsidR="000E7FDC" w:rsidRPr="000E7FDC" w:rsidRDefault="000E7FDC" w:rsidP="008A2DAD">
            <w:pPr>
              <w:widowControl/>
              <w:numPr>
                <w:ilvl w:val="0"/>
                <w:numId w:val="22"/>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Use of common approaches for cross cutting issues (gender SRHR/HIV and environment) in both sectors - Decentralization and Health.</w:t>
            </w:r>
          </w:p>
          <w:p w14:paraId="1A4871AC" w14:textId="77777777" w:rsidR="00D324A6" w:rsidRDefault="000E7FDC" w:rsidP="008A2DAD">
            <w:pPr>
              <w:widowControl/>
              <w:numPr>
                <w:ilvl w:val="0"/>
                <w:numId w:val="22"/>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 xml:space="preserve">Harmonization of capacity building approaches at national and sub-national levels regarding training, coaching and interpersonal and management skills </w:t>
            </w:r>
          </w:p>
          <w:p w14:paraId="683DA049" w14:textId="77777777" w:rsidR="000E7FDC" w:rsidRPr="000E7FDC" w:rsidRDefault="000E7FDC" w:rsidP="008A2DAD">
            <w:pPr>
              <w:widowControl/>
              <w:numPr>
                <w:ilvl w:val="0"/>
                <w:numId w:val="22"/>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Cross-sectoral dialogue for Evidence based, Planning and M&amp;E in Local Government through</w:t>
            </w:r>
            <w:r w:rsidR="00D324A6">
              <w:rPr>
                <w:rFonts w:eastAsiaTheme="minorEastAsia" w:cs="Arial"/>
                <w:kern w:val="0"/>
                <w:szCs w:val="20"/>
              </w:rPr>
              <w:t xml:space="preserve"> participation in SWG and TWGs </w:t>
            </w:r>
          </w:p>
        </w:tc>
      </w:tr>
      <w:tr w:rsidR="000E7FDC" w:rsidRPr="000E7FDC" w14:paraId="25F8D242" w14:textId="77777777" w:rsidTr="002E3638">
        <w:tc>
          <w:tcPr>
            <w:tcW w:w="1668" w:type="dxa"/>
            <w:tcBorders>
              <w:top w:val="single" w:sz="4" w:space="0" w:color="auto"/>
              <w:left w:val="single" w:sz="4" w:space="0" w:color="auto"/>
              <w:bottom w:val="single" w:sz="4" w:space="0" w:color="auto"/>
              <w:right w:val="single" w:sz="4" w:space="0" w:color="auto"/>
            </w:tcBorders>
          </w:tcPr>
          <w:p w14:paraId="3348F111" w14:textId="77777777" w:rsidR="000E7FDC" w:rsidRPr="000E7FDC" w:rsidRDefault="000E7FDC" w:rsidP="00E533E0">
            <w:pPr>
              <w:widowControl/>
              <w:suppressAutoHyphens w:val="0"/>
              <w:spacing w:before="0" w:after="200" w:line="276" w:lineRule="auto"/>
              <w:jc w:val="both"/>
              <w:rPr>
                <w:rFonts w:eastAsiaTheme="minorEastAsia" w:cs="Arial"/>
                <w:kern w:val="0"/>
                <w:szCs w:val="20"/>
              </w:rPr>
            </w:pPr>
            <w:r w:rsidRPr="000E7FDC">
              <w:rPr>
                <w:rFonts w:eastAsiaTheme="minorEastAsia" w:cs="Arial"/>
                <w:kern w:val="0"/>
                <w:szCs w:val="20"/>
              </w:rPr>
              <w:t>BC</w:t>
            </w:r>
            <w:r w:rsidR="00E533E0">
              <w:rPr>
                <w:rFonts w:eastAsiaTheme="minorEastAsia" w:cs="Arial"/>
                <w:kern w:val="0"/>
                <w:szCs w:val="20"/>
              </w:rPr>
              <w:t xml:space="preserve"> </w:t>
            </w:r>
            <w:r w:rsidRPr="000E7FDC">
              <w:rPr>
                <w:rFonts w:eastAsiaTheme="minorEastAsia" w:cs="Arial"/>
                <w:kern w:val="0"/>
                <w:szCs w:val="20"/>
              </w:rPr>
              <w:t>Study</w:t>
            </w:r>
            <w:r w:rsidR="00E533E0">
              <w:rPr>
                <w:rFonts w:eastAsiaTheme="minorEastAsia" w:cs="Arial"/>
                <w:kern w:val="0"/>
                <w:szCs w:val="20"/>
              </w:rPr>
              <w:t xml:space="preserve"> and Expertise </w:t>
            </w:r>
            <w:r w:rsidRPr="000E7FDC">
              <w:rPr>
                <w:rFonts w:eastAsiaTheme="minorEastAsia" w:cs="Arial"/>
                <w:kern w:val="0"/>
                <w:szCs w:val="20"/>
              </w:rPr>
              <w:t>Fund</w:t>
            </w:r>
          </w:p>
        </w:tc>
        <w:tc>
          <w:tcPr>
            <w:tcW w:w="7575" w:type="dxa"/>
            <w:tcBorders>
              <w:top w:val="single" w:sz="4" w:space="0" w:color="auto"/>
              <w:left w:val="single" w:sz="4" w:space="0" w:color="auto"/>
              <w:bottom w:val="single" w:sz="4" w:space="0" w:color="auto"/>
              <w:right w:val="single" w:sz="4" w:space="0" w:color="auto"/>
            </w:tcBorders>
          </w:tcPr>
          <w:p w14:paraId="1054F2F1" w14:textId="77777777" w:rsidR="000E7FDC" w:rsidRPr="000E7FDC" w:rsidRDefault="0085176E" w:rsidP="0085176E">
            <w:pPr>
              <w:widowControl/>
              <w:numPr>
                <w:ilvl w:val="0"/>
                <w:numId w:val="22"/>
              </w:numPr>
              <w:suppressAutoHyphens w:val="0"/>
              <w:autoSpaceDE w:val="0"/>
              <w:autoSpaceDN w:val="0"/>
              <w:adjustRightInd w:val="0"/>
              <w:spacing w:before="0" w:after="0" w:line="276" w:lineRule="auto"/>
              <w:contextualSpacing/>
              <w:jc w:val="both"/>
              <w:rPr>
                <w:rFonts w:eastAsiaTheme="minorEastAsia" w:cs="Arial"/>
                <w:kern w:val="0"/>
                <w:szCs w:val="20"/>
              </w:rPr>
            </w:pPr>
            <w:r>
              <w:rPr>
                <w:rFonts w:eastAsiaTheme="minorEastAsia" w:cs="Arial"/>
                <w:kern w:val="0"/>
                <w:szCs w:val="20"/>
              </w:rPr>
              <w:t>Can</w:t>
            </w:r>
            <w:r w:rsidR="000E7FDC" w:rsidRPr="000E7FDC">
              <w:rPr>
                <w:rFonts w:eastAsiaTheme="minorEastAsia" w:cs="Arial"/>
                <w:kern w:val="0"/>
                <w:szCs w:val="20"/>
              </w:rPr>
              <w:t xml:space="preserve"> provide funding for studies linked to the </w:t>
            </w:r>
            <w:r w:rsidR="00D3107C">
              <w:rPr>
                <w:rFonts w:eastAsiaTheme="minorEastAsia" w:cs="Arial"/>
                <w:kern w:val="0"/>
                <w:szCs w:val="20"/>
              </w:rPr>
              <w:t xml:space="preserve">health </w:t>
            </w:r>
            <w:r w:rsidR="00DF3BB2">
              <w:rPr>
                <w:rFonts w:eastAsiaTheme="minorEastAsia" w:cs="Arial"/>
                <w:kern w:val="0"/>
                <w:szCs w:val="20"/>
              </w:rPr>
              <w:t>program</w:t>
            </w:r>
          </w:p>
        </w:tc>
      </w:tr>
      <w:tr w:rsidR="000E7FDC" w:rsidRPr="000E7FDC" w14:paraId="4722B48C" w14:textId="77777777" w:rsidTr="002E3638">
        <w:tc>
          <w:tcPr>
            <w:tcW w:w="1668" w:type="dxa"/>
            <w:tcBorders>
              <w:top w:val="single" w:sz="4" w:space="0" w:color="auto"/>
              <w:left w:val="single" w:sz="4" w:space="0" w:color="auto"/>
              <w:bottom w:val="single" w:sz="4" w:space="0" w:color="auto"/>
              <w:right w:val="single" w:sz="4" w:space="0" w:color="auto"/>
            </w:tcBorders>
            <w:hideMark/>
          </w:tcPr>
          <w:p w14:paraId="55A6E51F" w14:textId="77777777" w:rsidR="000E7FDC" w:rsidRPr="000E7FDC" w:rsidRDefault="000E7FDC" w:rsidP="000E7FDC">
            <w:pPr>
              <w:widowControl/>
              <w:suppressAutoHyphens w:val="0"/>
              <w:spacing w:before="0" w:after="200" w:line="276" w:lineRule="auto"/>
              <w:jc w:val="both"/>
              <w:rPr>
                <w:rFonts w:eastAsiaTheme="minorEastAsia" w:cs="Arial"/>
                <w:kern w:val="0"/>
                <w:szCs w:val="20"/>
              </w:rPr>
            </w:pPr>
            <w:r w:rsidRPr="000E7FDC">
              <w:rPr>
                <w:rFonts w:eastAsiaTheme="minorEastAsia" w:cs="Arial"/>
                <w:kern w:val="0"/>
                <w:szCs w:val="20"/>
              </w:rPr>
              <w:t xml:space="preserve">Other </w:t>
            </w:r>
            <w:r w:rsidR="00896381">
              <w:rPr>
                <w:rFonts w:eastAsiaTheme="minorEastAsia" w:cs="Arial"/>
                <w:kern w:val="0"/>
                <w:szCs w:val="20"/>
              </w:rPr>
              <w:t>bilateral</w:t>
            </w:r>
            <w:r w:rsidRPr="000E7FDC">
              <w:rPr>
                <w:rFonts w:eastAsiaTheme="minorEastAsia" w:cs="Arial"/>
                <w:kern w:val="0"/>
                <w:szCs w:val="20"/>
              </w:rPr>
              <w:t xml:space="preserve"> interventions of the Belgian Cooperation in </w:t>
            </w:r>
            <w:r w:rsidRPr="000E7FDC">
              <w:rPr>
                <w:rFonts w:eastAsiaTheme="minorEastAsia" w:cs="Arial"/>
                <w:kern w:val="0"/>
                <w:szCs w:val="20"/>
              </w:rPr>
              <w:lastRenderedPageBreak/>
              <w:t xml:space="preserve">the health Sector </w:t>
            </w:r>
          </w:p>
          <w:p w14:paraId="7EB0CA79" w14:textId="77777777" w:rsidR="000E7FDC" w:rsidRPr="000E7FDC" w:rsidRDefault="000E7FDC" w:rsidP="000E7FDC">
            <w:pPr>
              <w:widowControl/>
              <w:suppressAutoHyphens w:val="0"/>
              <w:spacing w:before="0" w:after="200" w:line="276" w:lineRule="auto"/>
              <w:jc w:val="both"/>
              <w:rPr>
                <w:rFonts w:eastAsiaTheme="minorEastAsia" w:cs="Arial"/>
                <w:kern w:val="0"/>
                <w:szCs w:val="20"/>
              </w:rPr>
            </w:pPr>
            <w:r w:rsidRPr="000E7FDC">
              <w:rPr>
                <w:rFonts w:eastAsiaTheme="minorEastAsia" w:cs="Arial"/>
                <w:kern w:val="0"/>
                <w:szCs w:val="20"/>
              </w:rPr>
              <w:t>(</w:t>
            </w:r>
            <w:r w:rsidR="00896381">
              <w:rPr>
                <w:rFonts w:eastAsiaTheme="minorEastAsia" w:cs="Arial"/>
                <w:kern w:val="0"/>
                <w:szCs w:val="20"/>
              </w:rPr>
              <w:t xml:space="preserve">Ubuzima Burambye Program </w:t>
            </w:r>
            <w:r w:rsidRPr="000E7FDC">
              <w:rPr>
                <w:rFonts w:eastAsiaTheme="minorEastAsia" w:cs="Arial"/>
                <w:kern w:val="0"/>
                <w:szCs w:val="20"/>
              </w:rPr>
              <w:t>and Capacity Development Pooled Fund)</w:t>
            </w:r>
          </w:p>
        </w:tc>
        <w:tc>
          <w:tcPr>
            <w:tcW w:w="7575" w:type="dxa"/>
            <w:tcBorders>
              <w:top w:val="single" w:sz="4" w:space="0" w:color="auto"/>
              <w:left w:val="single" w:sz="4" w:space="0" w:color="auto"/>
              <w:bottom w:val="single" w:sz="4" w:space="0" w:color="auto"/>
              <w:right w:val="single" w:sz="4" w:space="0" w:color="auto"/>
            </w:tcBorders>
          </w:tcPr>
          <w:p w14:paraId="5F547998" w14:textId="77777777" w:rsidR="000E7FDC" w:rsidRDefault="00896381" w:rsidP="008A2DAD">
            <w:pPr>
              <w:widowControl/>
              <w:numPr>
                <w:ilvl w:val="0"/>
                <w:numId w:val="23"/>
              </w:numPr>
              <w:suppressAutoHyphens w:val="0"/>
              <w:autoSpaceDE w:val="0"/>
              <w:autoSpaceDN w:val="0"/>
              <w:adjustRightInd w:val="0"/>
              <w:spacing w:before="0" w:after="0" w:line="276" w:lineRule="auto"/>
              <w:contextualSpacing/>
              <w:jc w:val="both"/>
              <w:rPr>
                <w:rFonts w:eastAsiaTheme="minorEastAsia" w:cs="Arial"/>
                <w:kern w:val="0"/>
                <w:szCs w:val="20"/>
              </w:rPr>
            </w:pPr>
            <w:r w:rsidRPr="00896381">
              <w:rPr>
                <w:rFonts w:eastAsiaTheme="minorEastAsia" w:cs="Arial"/>
                <w:kern w:val="0"/>
                <w:szCs w:val="20"/>
              </w:rPr>
              <w:lastRenderedPageBreak/>
              <w:t xml:space="preserve">Institutional support to the health sector (Ubuzima Burambye) with 6 axes: </w:t>
            </w:r>
            <w:r>
              <w:t xml:space="preserve"> </w:t>
            </w:r>
            <w:r w:rsidRPr="00896381">
              <w:rPr>
                <w:rFonts w:eastAsiaTheme="minorEastAsia" w:cs="Arial"/>
                <w:kern w:val="0"/>
                <w:szCs w:val="20"/>
              </w:rPr>
              <w:t xml:space="preserve"> quality assurance, mental health, urban health service coverage, </w:t>
            </w:r>
            <w:r>
              <w:rPr>
                <w:rFonts w:eastAsiaTheme="minorEastAsia" w:cs="Arial"/>
                <w:kern w:val="0"/>
                <w:szCs w:val="20"/>
              </w:rPr>
              <w:t>l</w:t>
            </w:r>
            <w:r w:rsidRPr="00896381">
              <w:rPr>
                <w:rFonts w:eastAsiaTheme="minorEastAsia" w:cs="Arial"/>
                <w:kern w:val="0"/>
                <w:szCs w:val="20"/>
              </w:rPr>
              <w:t xml:space="preserve">eadership and governance particular at district, data use,  asset management </w:t>
            </w:r>
          </w:p>
          <w:p w14:paraId="46C99CF3" w14:textId="77777777" w:rsidR="000E7FDC" w:rsidRPr="000E7FDC" w:rsidRDefault="000E7FDC" w:rsidP="008A2DAD">
            <w:pPr>
              <w:widowControl/>
              <w:numPr>
                <w:ilvl w:val="0"/>
                <w:numId w:val="23"/>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 xml:space="preserve">Joint action research and capitalization focusing on ‘top down’ and ‘bottom up’ </w:t>
            </w:r>
            <w:r w:rsidRPr="000E7FDC">
              <w:rPr>
                <w:rFonts w:eastAsiaTheme="minorEastAsia" w:cs="Arial"/>
                <w:kern w:val="0"/>
                <w:szCs w:val="20"/>
              </w:rPr>
              <w:lastRenderedPageBreak/>
              <w:t>approaches (Link with the learning cycle for sustainable sector development)</w:t>
            </w:r>
          </w:p>
          <w:p w14:paraId="3F970339" w14:textId="77777777" w:rsidR="00D3107C" w:rsidRDefault="000E7FDC" w:rsidP="008A2DAD">
            <w:pPr>
              <w:widowControl/>
              <w:numPr>
                <w:ilvl w:val="0"/>
                <w:numId w:val="23"/>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 xml:space="preserve">Advocacy for adequate resources allocation for continued training/upgrading of health workforce (Midwives, Nurses, Lab Technicians, Hospital Managers, Medical Maintenance Technicians) in Rwamagana, Kabgayi, Byumba, Nyagatare and Kibungo Schools of Midwifery and Nursing, Kigali Health Institute and University of Rwanda </w:t>
            </w:r>
          </w:p>
          <w:p w14:paraId="1F637F98" w14:textId="77777777" w:rsidR="000E7FDC" w:rsidRPr="000E7FDC" w:rsidRDefault="000E7FDC" w:rsidP="008A2DAD">
            <w:pPr>
              <w:widowControl/>
              <w:numPr>
                <w:ilvl w:val="0"/>
                <w:numId w:val="23"/>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 xml:space="preserve"> Use of the CDPF </w:t>
            </w:r>
            <w:r w:rsidR="00242EFB">
              <w:rPr>
                <w:rFonts w:eastAsiaTheme="minorEastAsia" w:cs="Arial"/>
                <w:kern w:val="0"/>
                <w:szCs w:val="20"/>
              </w:rPr>
              <w:t>Monitoring Committee</w:t>
            </w:r>
            <w:r w:rsidRPr="000E7FDC">
              <w:rPr>
                <w:rFonts w:eastAsiaTheme="minorEastAsia" w:cs="Arial"/>
                <w:kern w:val="0"/>
                <w:szCs w:val="20"/>
              </w:rPr>
              <w:t xml:space="preserve"> as a forum for dialogue with Ministry of Education for integration of ‘People Centred Care’ in training Curriculum development and equitable redeployment of trained staff </w:t>
            </w:r>
          </w:p>
        </w:tc>
      </w:tr>
      <w:tr w:rsidR="000E7FDC" w:rsidRPr="000E7FDC" w14:paraId="2787FDBD" w14:textId="77777777" w:rsidTr="002E3638">
        <w:trPr>
          <w:trHeight w:val="1130"/>
        </w:trPr>
        <w:tc>
          <w:tcPr>
            <w:tcW w:w="1668" w:type="dxa"/>
            <w:tcBorders>
              <w:top w:val="single" w:sz="4" w:space="0" w:color="auto"/>
              <w:left w:val="single" w:sz="4" w:space="0" w:color="auto"/>
              <w:bottom w:val="single" w:sz="4" w:space="0" w:color="auto"/>
              <w:right w:val="single" w:sz="4" w:space="0" w:color="auto"/>
            </w:tcBorders>
            <w:hideMark/>
          </w:tcPr>
          <w:p w14:paraId="19753FE5" w14:textId="77777777" w:rsidR="000E7FDC" w:rsidRPr="000E7FDC" w:rsidRDefault="000E7FDC" w:rsidP="000E7FDC">
            <w:pPr>
              <w:widowControl/>
              <w:suppressAutoHyphens w:val="0"/>
              <w:spacing w:before="0" w:after="200" w:line="276" w:lineRule="auto"/>
              <w:jc w:val="both"/>
              <w:rPr>
                <w:rFonts w:eastAsiaTheme="minorEastAsia" w:cs="Arial"/>
                <w:b/>
                <w:kern w:val="0"/>
                <w:szCs w:val="20"/>
              </w:rPr>
            </w:pPr>
            <w:r w:rsidRPr="000E7FDC">
              <w:rPr>
                <w:rFonts w:eastAsiaTheme="minorEastAsia" w:cs="Arial"/>
                <w:kern w:val="0"/>
                <w:szCs w:val="20"/>
              </w:rPr>
              <w:lastRenderedPageBreak/>
              <w:t xml:space="preserve">Handicap International </w:t>
            </w:r>
          </w:p>
        </w:tc>
        <w:tc>
          <w:tcPr>
            <w:tcW w:w="7575" w:type="dxa"/>
            <w:tcBorders>
              <w:top w:val="single" w:sz="4" w:space="0" w:color="auto"/>
              <w:left w:val="single" w:sz="4" w:space="0" w:color="auto"/>
              <w:bottom w:val="single" w:sz="4" w:space="0" w:color="auto"/>
              <w:right w:val="single" w:sz="4" w:space="0" w:color="auto"/>
            </w:tcBorders>
            <w:hideMark/>
          </w:tcPr>
          <w:p w14:paraId="4220F049" w14:textId="77777777" w:rsidR="000E7FDC" w:rsidRPr="000E7FDC" w:rsidRDefault="000E7FDC" w:rsidP="008A2DAD">
            <w:pPr>
              <w:widowControl/>
              <w:numPr>
                <w:ilvl w:val="0"/>
                <w:numId w:val="23"/>
              </w:numPr>
              <w:suppressAutoHyphens w:val="0"/>
              <w:autoSpaceDE w:val="0"/>
              <w:autoSpaceDN w:val="0"/>
              <w:adjustRightInd w:val="0"/>
              <w:spacing w:before="0" w:after="0" w:line="276" w:lineRule="auto"/>
              <w:contextualSpacing/>
              <w:jc w:val="both"/>
              <w:rPr>
                <w:rFonts w:eastAsiaTheme="minorEastAsia" w:cs="Arial"/>
                <w:b/>
                <w:kern w:val="0"/>
                <w:szCs w:val="20"/>
              </w:rPr>
            </w:pPr>
            <w:r w:rsidRPr="000E7FDC">
              <w:rPr>
                <w:rFonts w:eastAsiaTheme="minorEastAsia" w:cs="Arial"/>
                <w:kern w:val="0"/>
                <w:szCs w:val="20"/>
              </w:rPr>
              <w:t>Training of occupational therapists and taking into account quality of care for vulnerable groups</w:t>
            </w:r>
            <w:r w:rsidR="008D5CE6">
              <w:rPr>
                <w:rFonts w:eastAsiaTheme="minorEastAsia" w:cs="Arial"/>
                <w:kern w:val="0"/>
                <w:szCs w:val="20"/>
              </w:rPr>
              <w:t xml:space="preserve"> in accreditation </w:t>
            </w:r>
          </w:p>
          <w:p w14:paraId="04AEEDED" w14:textId="77777777" w:rsidR="000E7FDC" w:rsidRPr="000E7FDC" w:rsidRDefault="000E7FDC" w:rsidP="008A2DAD">
            <w:pPr>
              <w:widowControl/>
              <w:numPr>
                <w:ilvl w:val="0"/>
                <w:numId w:val="23"/>
              </w:numPr>
              <w:suppressAutoHyphens w:val="0"/>
              <w:autoSpaceDE w:val="0"/>
              <w:autoSpaceDN w:val="0"/>
              <w:adjustRightInd w:val="0"/>
              <w:spacing w:before="0" w:after="0" w:line="276" w:lineRule="auto"/>
              <w:contextualSpacing/>
              <w:jc w:val="both"/>
              <w:rPr>
                <w:rFonts w:eastAsiaTheme="minorEastAsia" w:cs="Arial"/>
                <w:b/>
                <w:kern w:val="0"/>
                <w:szCs w:val="20"/>
              </w:rPr>
            </w:pPr>
            <w:r w:rsidRPr="000E7FDC">
              <w:rPr>
                <w:rFonts w:eastAsiaTheme="minorEastAsia" w:cs="Arial"/>
                <w:kern w:val="0"/>
                <w:szCs w:val="20"/>
              </w:rPr>
              <w:t>Community based Mental Health program with focus on Gender based Violence prevention and management for P</w:t>
            </w:r>
            <w:r w:rsidR="00500982">
              <w:rPr>
                <w:rFonts w:eastAsiaTheme="minorEastAsia" w:cs="Arial"/>
                <w:kern w:val="0"/>
                <w:szCs w:val="20"/>
              </w:rPr>
              <w:t>ersons with a Disability</w:t>
            </w:r>
            <w:r w:rsidRPr="000E7FDC">
              <w:rPr>
                <w:rFonts w:eastAsiaTheme="minorEastAsia" w:cs="Arial"/>
                <w:kern w:val="0"/>
                <w:szCs w:val="20"/>
              </w:rPr>
              <w:t xml:space="preserve">, in Rutsiro, Rubavu and </w:t>
            </w:r>
            <w:r w:rsidR="008D5CE6">
              <w:rPr>
                <w:rFonts w:eastAsiaTheme="minorEastAsia" w:cs="Arial"/>
                <w:kern w:val="0"/>
                <w:szCs w:val="20"/>
              </w:rPr>
              <w:t>Gasabo districts</w:t>
            </w:r>
          </w:p>
          <w:p w14:paraId="45EA4290" w14:textId="77777777" w:rsidR="008D5CE6" w:rsidRPr="008D5CE6" w:rsidRDefault="000E7FDC" w:rsidP="008A2DAD">
            <w:pPr>
              <w:widowControl/>
              <w:numPr>
                <w:ilvl w:val="0"/>
                <w:numId w:val="23"/>
              </w:numPr>
              <w:suppressAutoHyphens w:val="0"/>
              <w:autoSpaceDE w:val="0"/>
              <w:autoSpaceDN w:val="0"/>
              <w:adjustRightInd w:val="0"/>
              <w:spacing w:before="0" w:after="0" w:line="276" w:lineRule="auto"/>
              <w:contextualSpacing/>
              <w:jc w:val="both"/>
              <w:rPr>
                <w:rFonts w:eastAsiaTheme="minorEastAsia" w:cs="Arial"/>
                <w:b/>
                <w:kern w:val="0"/>
                <w:szCs w:val="20"/>
              </w:rPr>
            </w:pPr>
            <w:r w:rsidRPr="000E7FDC">
              <w:rPr>
                <w:rFonts w:eastAsiaTheme="minorEastAsia" w:cs="Arial"/>
                <w:kern w:val="0"/>
                <w:szCs w:val="20"/>
              </w:rPr>
              <w:t xml:space="preserve">Accessibility norms </w:t>
            </w:r>
            <w:r w:rsidR="00D324A6">
              <w:rPr>
                <w:rFonts w:eastAsiaTheme="minorEastAsia" w:cs="Arial"/>
                <w:kern w:val="0"/>
                <w:szCs w:val="20"/>
              </w:rPr>
              <w:t>&amp;</w:t>
            </w:r>
            <w:r w:rsidRPr="000E7FDC">
              <w:rPr>
                <w:rFonts w:eastAsiaTheme="minorEastAsia" w:cs="Arial"/>
                <w:kern w:val="0"/>
                <w:szCs w:val="20"/>
              </w:rPr>
              <w:t xml:space="preserve"> standards in infrastructure for people with disability </w:t>
            </w:r>
          </w:p>
          <w:p w14:paraId="47086142" w14:textId="77777777" w:rsidR="000E7FDC" w:rsidRPr="000E7FDC" w:rsidRDefault="000E7FDC" w:rsidP="008A2DAD">
            <w:pPr>
              <w:widowControl/>
              <w:numPr>
                <w:ilvl w:val="0"/>
                <w:numId w:val="23"/>
              </w:numPr>
              <w:suppressAutoHyphens w:val="0"/>
              <w:autoSpaceDE w:val="0"/>
              <w:autoSpaceDN w:val="0"/>
              <w:adjustRightInd w:val="0"/>
              <w:spacing w:before="0" w:after="0" w:line="276" w:lineRule="auto"/>
              <w:contextualSpacing/>
              <w:jc w:val="both"/>
              <w:rPr>
                <w:rFonts w:eastAsiaTheme="minorEastAsia" w:cs="Arial"/>
                <w:b/>
                <w:kern w:val="0"/>
                <w:szCs w:val="20"/>
              </w:rPr>
            </w:pPr>
            <w:r w:rsidRPr="000E7FDC">
              <w:rPr>
                <w:rFonts w:eastAsiaTheme="minorEastAsia" w:cs="Arial"/>
                <w:kern w:val="0"/>
                <w:szCs w:val="20"/>
              </w:rPr>
              <w:t xml:space="preserve">Disability disaggregated data collection and use </w:t>
            </w:r>
          </w:p>
        </w:tc>
      </w:tr>
      <w:tr w:rsidR="000E7FDC" w:rsidRPr="000E7FDC" w14:paraId="7962F9B7" w14:textId="77777777" w:rsidTr="002E3638">
        <w:tc>
          <w:tcPr>
            <w:tcW w:w="1668" w:type="dxa"/>
            <w:tcBorders>
              <w:top w:val="single" w:sz="4" w:space="0" w:color="auto"/>
              <w:left w:val="single" w:sz="4" w:space="0" w:color="auto"/>
              <w:bottom w:val="single" w:sz="4" w:space="0" w:color="auto"/>
              <w:right w:val="single" w:sz="4" w:space="0" w:color="auto"/>
            </w:tcBorders>
            <w:hideMark/>
          </w:tcPr>
          <w:p w14:paraId="271E108E" w14:textId="77777777" w:rsidR="000E7FDC" w:rsidRPr="000E7FDC" w:rsidRDefault="000E7FDC" w:rsidP="000E7FDC">
            <w:pPr>
              <w:widowControl/>
              <w:suppressAutoHyphens w:val="0"/>
              <w:spacing w:before="0" w:after="200" w:line="276" w:lineRule="auto"/>
              <w:jc w:val="both"/>
              <w:rPr>
                <w:rFonts w:eastAsiaTheme="minorEastAsia" w:cs="Arial"/>
                <w:b/>
                <w:kern w:val="0"/>
                <w:szCs w:val="20"/>
              </w:rPr>
            </w:pPr>
            <w:r w:rsidRPr="000E7FDC">
              <w:rPr>
                <w:rFonts w:eastAsiaTheme="minorEastAsia" w:cs="Arial"/>
                <w:kern w:val="0"/>
                <w:szCs w:val="20"/>
              </w:rPr>
              <w:t>Médecins Sans Vacances (MSV)</w:t>
            </w:r>
          </w:p>
        </w:tc>
        <w:tc>
          <w:tcPr>
            <w:tcW w:w="7575" w:type="dxa"/>
            <w:tcBorders>
              <w:top w:val="single" w:sz="4" w:space="0" w:color="auto"/>
              <w:left w:val="single" w:sz="4" w:space="0" w:color="auto"/>
              <w:bottom w:val="single" w:sz="4" w:space="0" w:color="auto"/>
              <w:right w:val="single" w:sz="4" w:space="0" w:color="auto"/>
            </w:tcBorders>
            <w:hideMark/>
          </w:tcPr>
          <w:p w14:paraId="476DE9B5" w14:textId="77777777" w:rsidR="008D5CE6" w:rsidRPr="008D5CE6"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b/>
                <w:kern w:val="0"/>
                <w:szCs w:val="20"/>
              </w:rPr>
            </w:pPr>
            <w:r w:rsidRPr="000E7FDC">
              <w:rPr>
                <w:rFonts w:eastAsiaTheme="minorEastAsia" w:cs="Arial"/>
                <w:kern w:val="0"/>
                <w:szCs w:val="20"/>
              </w:rPr>
              <w:t>Capacity strengthening in MSV partner-hospitals (Kabgayi, Gatagara, Rilima, Murunda,Cyangugu, Ndera in rela</w:t>
            </w:r>
            <w:r w:rsidR="008D5CE6">
              <w:rPr>
                <w:rFonts w:eastAsiaTheme="minorEastAsia" w:cs="Arial"/>
                <w:kern w:val="0"/>
                <w:szCs w:val="20"/>
              </w:rPr>
              <w:t xml:space="preserve">tion to (para)medical services </w:t>
            </w:r>
          </w:p>
          <w:p w14:paraId="5EABA197" w14:textId="77777777" w:rsidR="000E7FDC" w:rsidRPr="000E7FDC" w:rsidRDefault="008D5CE6"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b/>
                <w:kern w:val="0"/>
                <w:szCs w:val="20"/>
              </w:rPr>
            </w:pPr>
            <w:r>
              <w:rPr>
                <w:rFonts w:eastAsiaTheme="minorEastAsia" w:cs="Arial"/>
                <w:kern w:val="0"/>
                <w:szCs w:val="20"/>
              </w:rPr>
              <w:t>S</w:t>
            </w:r>
            <w:r w:rsidR="000E7FDC" w:rsidRPr="000E7FDC">
              <w:rPr>
                <w:rFonts w:eastAsiaTheme="minorEastAsia" w:cs="Arial"/>
                <w:kern w:val="0"/>
                <w:szCs w:val="20"/>
              </w:rPr>
              <w:t xml:space="preserve">upport services (maintenance, laboratory, radiology) </w:t>
            </w:r>
            <w:r>
              <w:rPr>
                <w:rFonts w:eastAsiaTheme="minorEastAsia" w:cs="Arial"/>
                <w:kern w:val="0"/>
                <w:szCs w:val="20"/>
              </w:rPr>
              <w:t>a</w:t>
            </w:r>
            <w:r w:rsidR="000E7FDC" w:rsidRPr="000E7FDC">
              <w:rPr>
                <w:rFonts w:eastAsiaTheme="minorEastAsia" w:cs="Arial"/>
                <w:kern w:val="0"/>
                <w:szCs w:val="20"/>
              </w:rPr>
              <w:t>nd hospital management –auto-evaluation</w:t>
            </w:r>
          </w:p>
        </w:tc>
      </w:tr>
      <w:tr w:rsidR="000E7FDC" w:rsidRPr="000E7FDC" w14:paraId="2C4645E0" w14:textId="77777777" w:rsidTr="002E3638">
        <w:tc>
          <w:tcPr>
            <w:tcW w:w="1668" w:type="dxa"/>
            <w:tcBorders>
              <w:top w:val="single" w:sz="4" w:space="0" w:color="auto"/>
              <w:left w:val="single" w:sz="4" w:space="0" w:color="auto"/>
              <w:bottom w:val="single" w:sz="4" w:space="0" w:color="auto"/>
              <w:right w:val="single" w:sz="4" w:space="0" w:color="auto"/>
            </w:tcBorders>
          </w:tcPr>
          <w:p w14:paraId="6512D5D8" w14:textId="77777777" w:rsidR="000E7FDC" w:rsidRPr="000E7FDC" w:rsidRDefault="000E7FDC" w:rsidP="000E7FDC">
            <w:pPr>
              <w:widowControl/>
              <w:suppressAutoHyphens w:val="0"/>
              <w:spacing w:before="0" w:after="200" w:line="276" w:lineRule="auto"/>
              <w:jc w:val="both"/>
              <w:rPr>
                <w:rFonts w:eastAsiaTheme="minorEastAsia" w:cs="Arial"/>
                <w:kern w:val="0"/>
                <w:szCs w:val="20"/>
              </w:rPr>
            </w:pPr>
            <w:r w:rsidRPr="000E7FDC">
              <w:rPr>
                <w:rFonts w:eastAsiaTheme="minorEastAsia" w:cs="Arial"/>
                <w:kern w:val="0"/>
                <w:szCs w:val="20"/>
              </w:rPr>
              <w:t>Fracarita</w:t>
            </w:r>
          </w:p>
        </w:tc>
        <w:tc>
          <w:tcPr>
            <w:tcW w:w="7575" w:type="dxa"/>
            <w:tcBorders>
              <w:top w:val="single" w:sz="4" w:space="0" w:color="auto"/>
              <w:left w:val="single" w:sz="4" w:space="0" w:color="auto"/>
              <w:bottom w:val="single" w:sz="4" w:space="0" w:color="auto"/>
              <w:right w:val="single" w:sz="4" w:space="0" w:color="auto"/>
            </w:tcBorders>
          </w:tcPr>
          <w:p w14:paraId="1EA29CC2"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Management of Mental health cases at Ndera Referral Hospital</w:t>
            </w:r>
          </w:p>
          <w:p w14:paraId="5F64776C"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 xml:space="preserve">Clinical Training of Health workforce in Mental Health and formative supervision-Opportunity for integration of ‘People </w:t>
            </w:r>
            <w:r w:rsidR="00500982" w:rsidRPr="000E7FDC">
              <w:rPr>
                <w:rFonts w:eastAsiaTheme="minorEastAsia" w:cs="Arial"/>
                <w:kern w:val="0"/>
                <w:szCs w:val="20"/>
              </w:rPr>
              <w:t>Centred</w:t>
            </w:r>
            <w:r w:rsidRPr="000E7FDC">
              <w:rPr>
                <w:rFonts w:eastAsiaTheme="minorEastAsia" w:cs="Arial"/>
                <w:kern w:val="0"/>
                <w:szCs w:val="20"/>
              </w:rPr>
              <w:t xml:space="preserve"> Care’ </w:t>
            </w:r>
          </w:p>
        </w:tc>
      </w:tr>
      <w:tr w:rsidR="000E7FDC" w:rsidRPr="000E7FDC" w14:paraId="678BECD6" w14:textId="77777777" w:rsidTr="002E3638">
        <w:tc>
          <w:tcPr>
            <w:tcW w:w="1668" w:type="dxa"/>
            <w:tcBorders>
              <w:top w:val="single" w:sz="4" w:space="0" w:color="auto"/>
              <w:left w:val="single" w:sz="4" w:space="0" w:color="auto"/>
              <w:bottom w:val="single" w:sz="4" w:space="0" w:color="auto"/>
              <w:right w:val="single" w:sz="4" w:space="0" w:color="auto"/>
            </w:tcBorders>
          </w:tcPr>
          <w:p w14:paraId="1EF35B79" w14:textId="77777777" w:rsidR="000E7FDC" w:rsidRPr="000E7FDC" w:rsidRDefault="000E7FDC" w:rsidP="000E7FDC">
            <w:pPr>
              <w:widowControl/>
              <w:suppressAutoHyphens w:val="0"/>
              <w:spacing w:before="0" w:after="200" w:line="276" w:lineRule="auto"/>
              <w:jc w:val="both"/>
              <w:rPr>
                <w:rFonts w:eastAsiaTheme="minorEastAsia" w:cs="Arial"/>
                <w:kern w:val="0"/>
                <w:szCs w:val="20"/>
              </w:rPr>
            </w:pPr>
            <w:r w:rsidRPr="000E7FDC">
              <w:rPr>
                <w:rFonts w:eastAsiaTheme="minorEastAsia" w:cs="Arial"/>
                <w:kern w:val="0"/>
                <w:szCs w:val="20"/>
              </w:rPr>
              <w:t>COOPAMI</w:t>
            </w:r>
            <w:r w:rsidR="00E533E0">
              <w:rPr>
                <w:rFonts w:eastAsiaTheme="minorEastAsia" w:cs="Arial"/>
                <w:kern w:val="0"/>
                <w:szCs w:val="20"/>
              </w:rPr>
              <w:t xml:space="preserve"> (INAMI-RIZIV)</w:t>
            </w:r>
          </w:p>
        </w:tc>
        <w:tc>
          <w:tcPr>
            <w:tcW w:w="7575" w:type="dxa"/>
            <w:tcBorders>
              <w:top w:val="single" w:sz="4" w:space="0" w:color="auto"/>
              <w:left w:val="single" w:sz="4" w:space="0" w:color="auto"/>
              <w:bottom w:val="single" w:sz="4" w:space="0" w:color="auto"/>
              <w:right w:val="single" w:sz="4" w:space="0" w:color="auto"/>
            </w:tcBorders>
          </w:tcPr>
          <w:p w14:paraId="7908F42A"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 xml:space="preserve">Training in Social </w:t>
            </w:r>
            <w:r w:rsidR="00E533E0">
              <w:rPr>
                <w:rFonts w:eastAsiaTheme="minorEastAsia" w:cs="Arial"/>
                <w:kern w:val="0"/>
                <w:szCs w:val="20"/>
              </w:rPr>
              <w:t xml:space="preserve">Health </w:t>
            </w:r>
            <w:r w:rsidRPr="000E7FDC">
              <w:rPr>
                <w:rFonts w:eastAsiaTheme="minorEastAsia" w:cs="Arial"/>
                <w:kern w:val="0"/>
                <w:szCs w:val="20"/>
              </w:rPr>
              <w:t xml:space="preserve">Protection Management for Rwanda Social Security Board and </w:t>
            </w:r>
            <w:r w:rsidR="005F610C">
              <w:rPr>
                <w:rFonts w:eastAsiaTheme="minorEastAsia" w:cs="Arial"/>
                <w:kern w:val="0"/>
                <w:szCs w:val="20"/>
              </w:rPr>
              <w:t>MoH</w:t>
            </w:r>
            <w:r w:rsidRPr="000E7FDC">
              <w:rPr>
                <w:rFonts w:eastAsiaTheme="minorEastAsia" w:cs="Arial"/>
                <w:kern w:val="0"/>
                <w:szCs w:val="20"/>
              </w:rPr>
              <w:t xml:space="preserve"> </w:t>
            </w:r>
            <w:r w:rsidR="00E533E0">
              <w:rPr>
                <w:rFonts w:eastAsiaTheme="minorEastAsia" w:cs="Arial"/>
                <w:kern w:val="0"/>
                <w:szCs w:val="20"/>
              </w:rPr>
              <w:t>staff</w:t>
            </w:r>
          </w:p>
        </w:tc>
      </w:tr>
      <w:tr w:rsidR="000E7FDC" w:rsidRPr="000E7FDC" w14:paraId="21D021F6" w14:textId="77777777" w:rsidTr="008D5CE6">
        <w:trPr>
          <w:trHeight w:val="650"/>
        </w:trPr>
        <w:tc>
          <w:tcPr>
            <w:tcW w:w="1668" w:type="dxa"/>
            <w:tcBorders>
              <w:top w:val="single" w:sz="4" w:space="0" w:color="auto"/>
              <w:left w:val="single" w:sz="4" w:space="0" w:color="auto"/>
              <w:bottom w:val="single" w:sz="4" w:space="0" w:color="auto"/>
              <w:right w:val="single" w:sz="4" w:space="0" w:color="auto"/>
            </w:tcBorders>
          </w:tcPr>
          <w:p w14:paraId="7E09B810" w14:textId="77777777" w:rsidR="000E7FDC" w:rsidRPr="000E7FDC" w:rsidRDefault="000E7FDC" w:rsidP="000E7FDC">
            <w:pPr>
              <w:widowControl/>
              <w:suppressAutoHyphens w:val="0"/>
              <w:spacing w:before="0" w:after="200" w:line="276" w:lineRule="auto"/>
              <w:jc w:val="both"/>
              <w:rPr>
                <w:rFonts w:eastAsiaTheme="minorEastAsia" w:cs="Arial"/>
                <w:kern w:val="0"/>
                <w:szCs w:val="20"/>
              </w:rPr>
            </w:pPr>
            <w:r w:rsidRPr="000E7FDC">
              <w:rPr>
                <w:rFonts w:eastAsiaTheme="minorEastAsia" w:cs="Arial"/>
                <w:kern w:val="0"/>
                <w:szCs w:val="20"/>
              </w:rPr>
              <w:t>QUAMED</w:t>
            </w:r>
          </w:p>
        </w:tc>
        <w:tc>
          <w:tcPr>
            <w:tcW w:w="7575" w:type="dxa"/>
            <w:tcBorders>
              <w:top w:val="single" w:sz="4" w:space="0" w:color="auto"/>
              <w:left w:val="single" w:sz="4" w:space="0" w:color="auto"/>
              <w:bottom w:val="single" w:sz="4" w:space="0" w:color="auto"/>
              <w:right w:val="single" w:sz="4" w:space="0" w:color="auto"/>
            </w:tcBorders>
          </w:tcPr>
          <w:p w14:paraId="55E73459"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 xml:space="preserve">International Platform for quality procurement of medicines especially psychotropic drugs where Rwanda can become a registered member </w:t>
            </w:r>
          </w:p>
        </w:tc>
      </w:tr>
      <w:tr w:rsidR="000E7FDC" w:rsidRPr="000E7FDC" w14:paraId="726D4683" w14:textId="77777777" w:rsidTr="002E3638">
        <w:tc>
          <w:tcPr>
            <w:tcW w:w="1668" w:type="dxa"/>
            <w:tcBorders>
              <w:top w:val="single" w:sz="4" w:space="0" w:color="auto"/>
              <w:left w:val="single" w:sz="4" w:space="0" w:color="auto"/>
              <w:bottom w:val="single" w:sz="4" w:space="0" w:color="auto"/>
              <w:right w:val="single" w:sz="4" w:space="0" w:color="auto"/>
            </w:tcBorders>
          </w:tcPr>
          <w:p w14:paraId="48B395DC" w14:textId="77777777" w:rsidR="000E7FDC" w:rsidRPr="00500982" w:rsidRDefault="000E7FDC" w:rsidP="00500982">
            <w:pPr>
              <w:widowControl/>
              <w:suppressAutoHyphens w:val="0"/>
              <w:spacing w:before="0" w:after="200" w:line="276" w:lineRule="auto"/>
              <w:jc w:val="both"/>
              <w:rPr>
                <w:rFonts w:eastAsiaTheme="minorEastAsia" w:cs="Arial"/>
                <w:kern w:val="0"/>
                <w:szCs w:val="20"/>
                <w:lang w:val="fr-BE"/>
              </w:rPr>
            </w:pPr>
            <w:r w:rsidRPr="000E7FDC">
              <w:rPr>
                <w:rFonts w:eastAsiaTheme="minorEastAsia" w:cs="Arial"/>
                <w:kern w:val="0"/>
                <w:szCs w:val="20"/>
                <w:lang w:val="fr-BE"/>
              </w:rPr>
              <w:t xml:space="preserve">Coopération universitaire </w:t>
            </w:r>
            <w:r w:rsidR="00500982">
              <w:rPr>
                <w:rFonts w:eastAsiaTheme="minorEastAsia" w:cs="Arial"/>
                <w:kern w:val="0"/>
                <w:szCs w:val="20"/>
                <w:lang w:val="fr-BE"/>
              </w:rPr>
              <w:t xml:space="preserve">au Développement </w:t>
            </w:r>
            <w:r w:rsidRPr="00500982">
              <w:rPr>
                <w:rFonts w:eastAsiaTheme="minorEastAsia" w:cs="Arial"/>
                <w:kern w:val="0"/>
                <w:szCs w:val="20"/>
                <w:lang w:val="fr-BE"/>
              </w:rPr>
              <w:t>(CUD)</w:t>
            </w:r>
          </w:p>
        </w:tc>
        <w:tc>
          <w:tcPr>
            <w:tcW w:w="7575" w:type="dxa"/>
            <w:tcBorders>
              <w:top w:val="single" w:sz="4" w:space="0" w:color="auto"/>
              <w:left w:val="single" w:sz="4" w:space="0" w:color="auto"/>
              <w:bottom w:val="single" w:sz="4" w:space="0" w:color="auto"/>
              <w:right w:val="single" w:sz="4" w:space="0" w:color="auto"/>
            </w:tcBorders>
          </w:tcPr>
          <w:p w14:paraId="2C88FB4E" w14:textId="77777777" w:rsidR="000E7FDC" w:rsidRPr="000E7FDC" w:rsidRDefault="000E7FDC" w:rsidP="008A2DAD">
            <w:pPr>
              <w:widowControl/>
              <w:numPr>
                <w:ilvl w:val="0"/>
                <w:numId w:val="24"/>
              </w:numPr>
              <w:suppressAutoHyphens w:val="0"/>
              <w:spacing w:before="0" w:after="200" w:line="276" w:lineRule="auto"/>
              <w:contextualSpacing/>
              <w:jc w:val="both"/>
              <w:rPr>
                <w:rFonts w:eastAsiaTheme="minorEastAsia" w:cs="Arial"/>
                <w:kern w:val="0"/>
                <w:szCs w:val="20"/>
              </w:rPr>
            </w:pPr>
            <w:r w:rsidRPr="000E7FDC">
              <w:rPr>
                <w:rFonts w:eastAsiaTheme="minorEastAsia" w:cs="Arial"/>
                <w:kern w:val="0"/>
                <w:szCs w:val="20"/>
              </w:rPr>
              <w:t xml:space="preserve">Reinforcement of capacities of the </w:t>
            </w:r>
            <w:r w:rsidR="00500982">
              <w:rPr>
                <w:rFonts w:eastAsiaTheme="minorEastAsia" w:cs="Arial"/>
                <w:kern w:val="0"/>
                <w:szCs w:val="20"/>
              </w:rPr>
              <w:t>Un</w:t>
            </w:r>
            <w:r w:rsidRPr="000E7FDC">
              <w:rPr>
                <w:rFonts w:eastAsiaTheme="minorEastAsia" w:cs="Arial"/>
                <w:kern w:val="0"/>
                <w:szCs w:val="20"/>
              </w:rPr>
              <w:t>iversity</w:t>
            </w:r>
            <w:r w:rsidR="00500982">
              <w:rPr>
                <w:rFonts w:eastAsiaTheme="minorEastAsia" w:cs="Arial"/>
                <w:kern w:val="0"/>
                <w:szCs w:val="20"/>
              </w:rPr>
              <w:t xml:space="preserve"> of Rwanda</w:t>
            </w:r>
            <w:r w:rsidRPr="000E7FDC">
              <w:rPr>
                <w:rFonts w:eastAsiaTheme="minorEastAsia" w:cs="Arial"/>
                <w:kern w:val="0"/>
                <w:szCs w:val="20"/>
              </w:rPr>
              <w:t xml:space="preserve"> (UR) through i) reinforcing masters/doctorate thesis’s, ii) improving the quality of training of teachers and technicians, iii) reinforcing UR revenue, iv) improving  laboratory equipment and their use, v) improving quality of services, vi) support to training and research activities. </w:t>
            </w:r>
          </w:p>
          <w:p w14:paraId="1E1DA5C5" w14:textId="77777777" w:rsidR="000E7FDC" w:rsidRPr="000E7FDC" w:rsidRDefault="000E7FDC" w:rsidP="008A2DAD">
            <w:pPr>
              <w:widowControl/>
              <w:numPr>
                <w:ilvl w:val="0"/>
                <w:numId w:val="24"/>
              </w:numPr>
              <w:suppressAutoHyphens w:val="0"/>
              <w:spacing w:before="0" w:after="200" w:line="276" w:lineRule="auto"/>
              <w:contextualSpacing/>
              <w:jc w:val="both"/>
              <w:rPr>
                <w:rFonts w:eastAsiaTheme="minorEastAsia" w:cs="Arial"/>
                <w:kern w:val="0"/>
                <w:szCs w:val="20"/>
              </w:rPr>
            </w:pPr>
            <w:r w:rsidRPr="000E7FDC">
              <w:rPr>
                <w:rFonts w:eastAsiaTheme="minorEastAsia" w:cs="Arial"/>
                <w:kern w:val="0"/>
                <w:szCs w:val="20"/>
              </w:rPr>
              <w:t xml:space="preserve">In particular, there is the clinical mentoring of paediatricians by Rwandan, American and Belgian (through CUD) </w:t>
            </w:r>
          </w:p>
        </w:tc>
      </w:tr>
      <w:tr w:rsidR="00F96701" w:rsidRPr="000E7FDC" w14:paraId="6B85729B" w14:textId="77777777" w:rsidTr="002E3638">
        <w:tc>
          <w:tcPr>
            <w:tcW w:w="1668" w:type="dxa"/>
            <w:tcBorders>
              <w:top w:val="single" w:sz="4" w:space="0" w:color="auto"/>
              <w:left w:val="single" w:sz="4" w:space="0" w:color="auto"/>
              <w:bottom w:val="single" w:sz="4" w:space="0" w:color="auto"/>
              <w:right w:val="single" w:sz="4" w:space="0" w:color="auto"/>
            </w:tcBorders>
          </w:tcPr>
          <w:p w14:paraId="65370886" w14:textId="77777777" w:rsidR="00F96701" w:rsidRPr="000E7FDC" w:rsidRDefault="00503B05" w:rsidP="00500982">
            <w:pPr>
              <w:widowControl/>
              <w:suppressAutoHyphens w:val="0"/>
              <w:spacing w:before="0" w:after="200" w:line="276" w:lineRule="auto"/>
              <w:jc w:val="both"/>
              <w:rPr>
                <w:rFonts w:eastAsiaTheme="minorEastAsia" w:cs="Arial"/>
                <w:kern w:val="0"/>
                <w:szCs w:val="20"/>
                <w:lang w:val="fr-BE"/>
              </w:rPr>
            </w:pPr>
            <w:r>
              <w:rPr>
                <w:rFonts w:eastAsiaTheme="minorEastAsia" w:cs="Arial"/>
                <w:kern w:val="0"/>
                <w:szCs w:val="20"/>
                <w:lang w:val="fr-BE"/>
              </w:rPr>
              <w:t>‘Lumière pour le monde’</w:t>
            </w:r>
          </w:p>
        </w:tc>
        <w:tc>
          <w:tcPr>
            <w:tcW w:w="7575" w:type="dxa"/>
            <w:tcBorders>
              <w:top w:val="single" w:sz="4" w:space="0" w:color="auto"/>
              <w:left w:val="single" w:sz="4" w:space="0" w:color="auto"/>
              <w:bottom w:val="single" w:sz="4" w:space="0" w:color="auto"/>
              <w:right w:val="single" w:sz="4" w:space="0" w:color="auto"/>
            </w:tcBorders>
          </w:tcPr>
          <w:p w14:paraId="0B4EDD1E" w14:textId="77777777" w:rsidR="00F96701" w:rsidRPr="000E7FDC" w:rsidRDefault="00503B05" w:rsidP="008A2DAD">
            <w:pPr>
              <w:widowControl/>
              <w:numPr>
                <w:ilvl w:val="0"/>
                <w:numId w:val="24"/>
              </w:numPr>
              <w:suppressAutoHyphens w:val="0"/>
              <w:spacing w:before="0" w:after="200" w:line="276" w:lineRule="auto"/>
              <w:contextualSpacing/>
              <w:jc w:val="both"/>
              <w:rPr>
                <w:rFonts w:eastAsiaTheme="minorEastAsia" w:cs="Arial"/>
                <w:kern w:val="0"/>
                <w:szCs w:val="20"/>
              </w:rPr>
            </w:pPr>
            <w:r>
              <w:rPr>
                <w:rFonts w:eastAsiaTheme="minorEastAsia" w:cs="Arial"/>
                <w:kern w:val="0"/>
                <w:szCs w:val="20"/>
              </w:rPr>
              <w:t xml:space="preserve">Eye Care Prevention and Treatment in 15 districts </w:t>
            </w:r>
          </w:p>
        </w:tc>
      </w:tr>
    </w:tbl>
    <w:p w14:paraId="798A92AD" w14:textId="77777777" w:rsidR="000E7FDC" w:rsidRPr="00F461EE" w:rsidRDefault="000E7FDC" w:rsidP="00A63533">
      <w:pPr>
        <w:pStyle w:val="BTCBodyText"/>
        <w:rPr>
          <w:color w:val="808080"/>
          <w:lang w:val="en-US"/>
        </w:rPr>
      </w:pPr>
    </w:p>
    <w:p w14:paraId="5429E61E" w14:textId="77777777" w:rsidR="0093217E" w:rsidRPr="00835392" w:rsidRDefault="0093217E" w:rsidP="00A63533">
      <w:pPr>
        <w:pStyle w:val="BTCHeading2"/>
      </w:pPr>
      <w:bookmarkStart w:id="23" w:name="_Toc445210306"/>
      <w:r w:rsidRPr="00DC27DE">
        <w:t>Other donors’support</w:t>
      </w:r>
      <w:r w:rsidRPr="00835392">
        <w:t xml:space="preserve"> to the Sector</w:t>
      </w:r>
      <w:bookmarkEnd w:id="23"/>
      <w:r w:rsidR="007F1907">
        <w:t xml:space="preserve"> </w:t>
      </w:r>
    </w:p>
    <w:p w14:paraId="666DDCB2" w14:textId="77777777" w:rsidR="0071697F" w:rsidRPr="0014591D" w:rsidRDefault="001D265B" w:rsidP="00A63533">
      <w:pPr>
        <w:pStyle w:val="BTCBodyText"/>
        <w:rPr>
          <w:b/>
          <w:i/>
          <w:sz w:val="16"/>
          <w:szCs w:val="16"/>
        </w:rPr>
      </w:pPr>
      <w:r w:rsidRPr="0014591D">
        <w:rPr>
          <w:b/>
          <w:i/>
          <w:sz w:val="16"/>
          <w:szCs w:val="16"/>
        </w:rPr>
        <w:t xml:space="preserve">Table </w:t>
      </w:r>
      <w:r w:rsidR="0014591D" w:rsidRPr="0014591D">
        <w:rPr>
          <w:b/>
          <w:i/>
          <w:sz w:val="16"/>
          <w:szCs w:val="16"/>
        </w:rPr>
        <w:t>8</w:t>
      </w:r>
      <w:r w:rsidRPr="0014591D">
        <w:rPr>
          <w:b/>
          <w:i/>
          <w:sz w:val="16"/>
          <w:szCs w:val="16"/>
        </w:rPr>
        <w:t>: Mapping of other Technical &amp; Financial Partners</w:t>
      </w:r>
      <w:r w:rsidR="00FB539B" w:rsidRPr="0014591D">
        <w:rPr>
          <w:b/>
          <w:i/>
          <w:sz w:val="16"/>
          <w:szCs w:val="16"/>
        </w:rPr>
        <w:t xml:space="preserve"> (TSFs) </w:t>
      </w:r>
      <w:r w:rsidRPr="0014591D">
        <w:rPr>
          <w:b/>
          <w:i/>
          <w:sz w:val="16"/>
          <w:szCs w:val="16"/>
        </w:rPr>
        <w:t>and their focus</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575"/>
      </w:tblGrid>
      <w:tr w:rsidR="000E7FDC" w:rsidRPr="000E7FDC" w14:paraId="026B6A20" w14:textId="77777777" w:rsidTr="002E3638">
        <w:tc>
          <w:tcPr>
            <w:tcW w:w="166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FB883AA" w14:textId="77777777" w:rsidR="000E7FDC" w:rsidRPr="000E7FDC" w:rsidRDefault="000E7FDC" w:rsidP="00503B05">
            <w:pPr>
              <w:widowControl/>
              <w:suppressAutoHyphens w:val="0"/>
              <w:spacing w:before="0" w:after="200" w:line="276" w:lineRule="auto"/>
              <w:jc w:val="both"/>
              <w:rPr>
                <w:rFonts w:eastAsiaTheme="minorEastAsia" w:cs="Arial"/>
                <w:b/>
                <w:color w:val="FFFFFF" w:themeColor="background1"/>
                <w:kern w:val="0"/>
                <w:szCs w:val="20"/>
              </w:rPr>
            </w:pPr>
            <w:r w:rsidRPr="000E7FDC">
              <w:rPr>
                <w:rFonts w:eastAsiaTheme="minorEastAsia" w:cs="Arial"/>
                <w:b/>
                <w:color w:val="FFFFFF" w:themeColor="background1"/>
                <w:kern w:val="0"/>
                <w:szCs w:val="20"/>
              </w:rPr>
              <w:t xml:space="preserve">Other </w:t>
            </w:r>
            <w:r w:rsidR="00503B05">
              <w:rPr>
                <w:rFonts w:eastAsiaTheme="minorEastAsia" w:cs="Arial"/>
                <w:b/>
                <w:color w:val="FFFFFF" w:themeColor="background1"/>
                <w:kern w:val="0"/>
                <w:szCs w:val="20"/>
              </w:rPr>
              <w:t xml:space="preserve">Principal </w:t>
            </w:r>
            <w:r w:rsidRPr="000E7FDC">
              <w:rPr>
                <w:rFonts w:eastAsiaTheme="minorEastAsia" w:cs="Arial"/>
                <w:b/>
                <w:color w:val="FFFFFF" w:themeColor="background1"/>
                <w:kern w:val="0"/>
                <w:szCs w:val="20"/>
              </w:rPr>
              <w:t>Develop</w:t>
            </w:r>
            <w:r w:rsidR="00503B05">
              <w:rPr>
                <w:rFonts w:eastAsiaTheme="minorEastAsia" w:cs="Arial"/>
                <w:b/>
                <w:color w:val="FFFFFF" w:themeColor="background1"/>
                <w:kern w:val="0"/>
                <w:szCs w:val="20"/>
              </w:rPr>
              <w:t>ment</w:t>
            </w:r>
            <w:r w:rsidRPr="000E7FDC">
              <w:rPr>
                <w:rFonts w:eastAsiaTheme="minorEastAsia" w:cs="Arial"/>
                <w:b/>
                <w:color w:val="FFFFFF" w:themeColor="background1"/>
                <w:kern w:val="0"/>
                <w:szCs w:val="20"/>
              </w:rPr>
              <w:t xml:space="preserve">  </w:t>
            </w:r>
            <w:r w:rsidR="00BA4B35">
              <w:rPr>
                <w:rFonts w:eastAsiaTheme="minorEastAsia" w:cs="Arial"/>
                <w:b/>
                <w:color w:val="FFFFFF" w:themeColor="background1"/>
                <w:kern w:val="0"/>
                <w:szCs w:val="20"/>
              </w:rPr>
              <w:t>P</w:t>
            </w:r>
            <w:r w:rsidRPr="000E7FDC">
              <w:rPr>
                <w:rFonts w:eastAsiaTheme="minorEastAsia" w:cs="Arial"/>
                <w:b/>
                <w:color w:val="FFFFFF" w:themeColor="background1"/>
                <w:kern w:val="0"/>
                <w:szCs w:val="20"/>
              </w:rPr>
              <w:t>artners</w:t>
            </w:r>
          </w:p>
        </w:tc>
        <w:tc>
          <w:tcPr>
            <w:tcW w:w="7575" w:type="dxa"/>
            <w:tcBorders>
              <w:top w:val="single" w:sz="4" w:space="0" w:color="auto"/>
              <w:left w:val="single" w:sz="4" w:space="0" w:color="auto"/>
              <w:bottom w:val="single" w:sz="4" w:space="0" w:color="auto"/>
              <w:right w:val="single" w:sz="4" w:space="0" w:color="auto"/>
            </w:tcBorders>
            <w:hideMark/>
          </w:tcPr>
          <w:p w14:paraId="049FD2EC" w14:textId="77777777" w:rsidR="000E7FDC" w:rsidRPr="00D324A6" w:rsidRDefault="00D324A6" w:rsidP="000E7FDC">
            <w:pPr>
              <w:widowControl/>
              <w:suppressAutoHyphens w:val="0"/>
              <w:spacing w:before="0" w:after="200" w:line="276" w:lineRule="auto"/>
              <w:jc w:val="both"/>
              <w:rPr>
                <w:rFonts w:eastAsiaTheme="minorEastAsia" w:cs="Arial"/>
                <w:b/>
                <w:kern w:val="0"/>
                <w:szCs w:val="20"/>
              </w:rPr>
            </w:pPr>
            <w:r w:rsidRPr="00D324A6">
              <w:rPr>
                <w:rFonts w:eastAsiaTheme="minorEastAsia" w:cs="Arial"/>
                <w:b/>
                <w:kern w:val="0"/>
                <w:szCs w:val="20"/>
              </w:rPr>
              <w:t>Areas of Synergy</w:t>
            </w:r>
          </w:p>
        </w:tc>
      </w:tr>
      <w:tr w:rsidR="00BB27B9" w:rsidRPr="000E7FDC" w14:paraId="07E94263" w14:textId="77777777" w:rsidTr="002E3638">
        <w:tc>
          <w:tcPr>
            <w:tcW w:w="1668" w:type="dxa"/>
            <w:tcBorders>
              <w:top w:val="single" w:sz="4" w:space="0" w:color="auto"/>
              <w:left w:val="single" w:sz="4" w:space="0" w:color="auto"/>
              <w:bottom w:val="single" w:sz="4" w:space="0" w:color="auto"/>
              <w:right w:val="single" w:sz="4" w:space="0" w:color="auto"/>
            </w:tcBorders>
          </w:tcPr>
          <w:p w14:paraId="6DD2FE8D" w14:textId="77777777" w:rsidR="00BB27B9" w:rsidRPr="000E7FDC" w:rsidRDefault="00BB27B9" w:rsidP="000E7FDC">
            <w:pPr>
              <w:widowControl/>
              <w:suppressAutoHyphens w:val="0"/>
              <w:spacing w:before="0" w:after="200" w:line="276" w:lineRule="auto"/>
              <w:jc w:val="both"/>
              <w:rPr>
                <w:rFonts w:eastAsiaTheme="minorEastAsia" w:cs="Arial"/>
                <w:kern w:val="0"/>
                <w:szCs w:val="20"/>
              </w:rPr>
            </w:pPr>
            <w:r>
              <w:rPr>
                <w:rFonts w:eastAsiaTheme="minorEastAsia" w:cs="Arial"/>
                <w:kern w:val="0"/>
                <w:szCs w:val="20"/>
              </w:rPr>
              <w:t xml:space="preserve">EU </w:t>
            </w:r>
          </w:p>
        </w:tc>
        <w:tc>
          <w:tcPr>
            <w:tcW w:w="7575" w:type="dxa"/>
            <w:tcBorders>
              <w:top w:val="single" w:sz="4" w:space="0" w:color="auto"/>
              <w:left w:val="single" w:sz="4" w:space="0" w:color="auto"/>
              <w:bottom w:val="single" w:sz="4" w:space="0" w:color="auto"/>
              <w:right w:val="single" w:sz="4" w:space="0" w:color="auto"/>
            </w:tcBorders>
          </w:tcPr>
          <w:p w14:paraId="527C5884" w14:textId="77777777" w:rsidR="00BB27B9" w:rsidRPr="00682A5A" w:rsidRDefault="00BB27B9" w:rsidP="008A2DAD">
            <w:pPr>
              <w:widowControl/>
              <w:numPr>
                <w:ilvl w:val="0"/>
                <w:numId w:val="25"/>
              </w:numPr>
              <w:suppressAutoHyphens w:val="0"/>
              <w:autoSpaceDE w:val="0"/>
              <w:autoSpaceDN w:val="0"/>
              <w:adjustRightInd w:val="0"/>
              <w:spacing w:before="0" w:after="0" w:line="276" w:lineRule="auto"/>
              <w:contextualSpacing/>
              <w:jc w:val="both"/>
              <w:rPr>
                <w:rFonts w:eastAsiaTheme="minorEastAsia" w:cs="Arial"/>
                <w:kern w:val="0"/>
                <w:szCs w:val="20"/>
              </w:rPr>
            </w:pPr>
            <w:r w:rsidRPr="00BB27B9">
              <w:rPr>
                <w:rFonts w:eastAsiaTheme="minorEastAsia" w:cs="Arial"/>
                <w:kern w:val="0"/>
                <w:szCs w:val="20"/>
                <w:lang w:val="en-US"/>
              </w:rPr>
              <w:t>untargeted budget support to the Treasury</w:t>
            </w:r>
            <w:r>
              <w:rPr>
                <w:rFonts w:eastAsiaTheme="minorEastAsia" w:cs="Arial"/>
                <w:kern w:val="0"/>
                <w:szCs w:val="20"/>
                <w:lang w:val="en-US"/>
              </w:rPr>
              <w:t xml:space="preserve"> in relation to the fight against malnutrition </w:t>
            </w:r>
          </w:p>
          <w:p w14:paraId="075CA316" w14:textId="77777777" w:rsidR="00E533E0" w:rsidRPr="00BB27B9" w:rsidRDefault="00E533E0" w:rsidP="008A2DAD">
            <w:pPr>
              <w:widowControl/>
              <w:numPr>
                <w:ilvl w:val="0"/>
                <w:numId w:val="25"/>
              </w:numPr>
              <w:suppressAutoHyphens w:val="0"/>
              <w:autoSpaceDE w:val="0"/>
              <w:autoSpaceDN w:val="0"/>
              <w:adjustRightInd w:val="0"/>
              <w:spacing w:before="0" w:after="0" w:line="276" w:lineRule="auto"/>
              <w:contextualSpacing/>
              <w:jc w:val="both"/>
              <w:rPr>
                <w:rFonts w:eastAsiaTheme="minorEastAsia" w:cs="Arial"/>
                <w:kern w:val="0"/>
                <w:szCs w:val="20"/>
              </w:rPr>
            </w:pPr>
            <w:r>
              <w:rPr>
                <w:rFonts w:eastAsiaTheme="minorEastAsia" w:cs="Arial"/>
                <w:kern w:val="0"/>
                <w:szCs w:val="20"/>
                <w:lang w:val="en-US"/>
              </w:rPr>
              <w:t>active participation in the PFM dialogue structures and preparation of a new phase of support to the PFM basket fund under 11</w:t>
            </w:r>
            <w:r w:rsidRPr="00682A5A">
              <w:rPr>
                <w:rFonts w:eastAsiaTheme="minorEastAsia" w:cs="Arial"/>
                <w:kern w:val="0"/>
                <w:szCs w:val="20"/>
                <w:vertAlign w:val="superscript"/>
                <w:lang w:val="en-US"/>
              </w:rPr>
              <w:t>th</w:t>
            </w:r>
            <w:r>
              <w:rPr>
                <w:rFonts w:eastAsiaTheme="minorEastAsia" w:cs="Arial"/>
                <w:kern w:val="0"/>
                <w:szCs w:val="20"/>
                <w:lang w:val="en-US"/>
              </w:rPr>
              <w:t xml:space="preserve"> EDF</w:t>
            </w:r>
          </w:p>
        </w:tc>
      </w:tr>
      <w:tr w:rsidR="000E7FDC" w:rsidRPr="000E7FDC" w14:paraId="5389D256" w14:textId="77777777" w:rsidTr="002E3638">
        <w:tc>
          <w:tcPr>
            <w:tcW w:w="1668" w:type="dxa"/>
            <w:tcBorders>
              <w:top w:val="single" w:sz="4" w:space="0" w:color="auto"/>
              <w:left w:val="single" w:sz="4" w:space="0" w:color="auto"/>
              <w:bottom w:val="single" w:sz="4" w:space="0" w:color="auto"/>
              <w:right w:val="single" w:sz="4" w:space="0" w:color="auto"/>
            </w:tcBorders>
            <w:hideMark/>
          </w:tcPr>
          <w:p w14:paraId="1AA476B5" w14:textId="77777777" w:rsidR="000E7FDC" w:rsidRPr="000E7FDC" w:rsidRDefault="000E7FDC" w:rsidP="00500982">
            <w:pPr>
              <w:widowControl/>
              <w:suppressAutoHyphens w:val="0"/>
              <w:spacing w:before="0" w:after="200" w:line="276" w:lineRule="auto"/>
              <w:jc w:val="both"/>
              <w:rPr>
                <w:rFonts w:eastAsiaTheme="minorEastAsia" w:cs="Arial"/>
                <w:b/>
                <w:kern w:val="0"/>
                <w:szCs w:val="20"/>
              </w:rPr>
            </w:pPr>
            <w:r w:rsidRPr="000E7FDC">
              <w:rPr>
                <w:rFonts w:eastAsiaTheme="minorEastAsia" w:cs="Arial"/>
                <w:kern w:val="0"/>
                <w:szCs w:val="20"/>
              </w:rPr>
              <w:lastRenderedPageBreak/>
              <w:t xml:space="preserve">Swiss </w:t>
            </w:r>
            <w:r w:rsidR="00500982">
              <w:rPr>
                <w:rFonts w:eastAsiaTheme="minorEastAsia" w:cs="Arial"/>
                <w:kern w:val="0"/>
                <w:szCs w:val="20"/>
              </w:rPr>
              <w:t xml:space="preserve">Development </w:t>
            </w:r>
            <w:r w:rsidRPr="000E7FDC">
              <w:rPr>
                <w:rFonts w:eastAsiaTheme="minorEastAsia" w:cs="Arial"/>
                <w:kern w:val="0"/>
                <w:szCs w:val="20"/>
              </w:rPr>
              <w:t>Cooperation (SDC)</w:t>
            </w:r>
          </w:p>
        </w:tc>
        <w:tc>
          <w:tcPr>
            <w:tcW w:w="7575" w:type="dxa"/>
            <w:tcBorders>
              <w:top w:val="single" w:sz="4" w:space="0" w:color="auto"/>
              <w:left w:val="single" w:sz="4" w:space="0" w:color="auto"/>
              <w:bottom w:val="single" w:sz="4" w:space="0" w:color="auto"/>
              <w:right w:val="single" w:sz="4" w:space="0" w:color="auto"/>
            </w:tcBorders>
            <w:hideMark/>
          </w:tcPr>
          <w:p w14:paraId="326AADB6" w14:textId="77777777" w:rsidR="000E7FDC" w:rsidRPr="000E7FDC" w:rsidRDefault="000E7FDC" w:rsidP="008A2DAD">
            <w:pPr>
              <w:widowControl/>
              <w:numPr>
                <w:ilvl w:val="0"/>
                <w:numId w:val="25"/>
              </w:numPr>
              <w:suppressAutoHyphens w:val="0"/>
              <w:autoSpaceDE w:val="0"/>
              <w:autoSpaceDN w:val="0"/>
              <w:adjustRightInd w:val="0"/>
              <w:spacing w:before="0" w:after="0" w:line="276" w:lineRule="auto"/>
              <w:contextualSpacing/>
              <w:jc w:val="both"/>
              <w:rPr>
                <w:rFonts w:eastAsiaTheme="minorEastAsia" w:cs="Arial"/>
                <w:b/>
                <w:kern w:val="0"/>
                <w:szCs w:val="20"/>
              </w:rPr>
            </w:pPr>
            <w:r w:rsidRPr="000E7FDC">
              <w:rPr>
                <w:rFonts w:eastAsiaTheme="minorEastAsia" w:cs="Arial"/>
                <w:kern w:val="0"/>
                <w:szCs w:val="20"/>
              </w:rPr>
              <w:t>Strengthening the use of HMIS</w:t>
            </w:r>
            <w:r w:rsidR="00D324A6">
              <w:rPr>
                <w:rFonts w:eastAsiaTheme="minorEastAsia" w:cs="Arial"/>
                <w:kern w:val="0"/>
                <w:szCs w:val="20"/>
              </w:rPr>
              <w:t>, action-research</w:t>
            </w:r>
            <w:r w:rsidRPr="000E7FDC">
              <w:rPr>
                <w:rFonts w:eastAsiaTheme="minorEastAsia" w:cs="Arial"/>
                <w:kern w:val="0"/>
                <w:szCs w:val="20"/>
              </w:rPr>
              <w:t xml:space="preserve"> and the functioning of the District Health Management team in Karongi, Nyamasheke and Rutsiro Districts  </w:t>
            </w:r>
          </w:p>
          <w:p w14:paraId="4196DC2F" w14:textId="77777777" w:rsidR="000E7FDC" w:rsidRPr="000E7FDC" w:rsidRDefault="000E7FDC" w:rsidP="008A2DAD">
            <w:pPr>
              <w:widowControl/>
              <w:numPr>
                <w:ilvl w:val="0"/>
                <w:numId w:val="25"/>
              </w:numPr>
              <w:suppressAutoHyphens w:val="0"/>
              <w:autoSpaceDE w:val="0"/>
              <w:autoSpaceDN w:val="0"/>
              <w:adjustRightInd w:val="0"/>
              <w:spacing w:before="0" w:after="0" w:line="276" w:lineRule="auto"/>
              <w:contextualSpacing/>
              <w:jc w:val="both"/>
              <w:rPr>
                <w:rFonts w:eastAsiaTheme="minorEastAsia" w:cs="Arial"/>
                <w:b/>
                <w:kern w:val="0"/>
                <w:szCs w:val="20"/>
              </w:rPr>
            </w:pPr>
            <w:r w:rsidRPr="000E7FDC">
              <w:rPr>
                <w:rFonts w:eastAsiaTheme="minorEastAsia" w:cs="Arial"/>
                <w:kern w:val="0"/>
                <w:szCs w:val="20"/>
              </w:rPr>
              <w:t xml:space="preserve">Funding Integrated approach towards Gender Based Violence </w:t>
            </w:r>
          </w:p>
        </w:tc>
      </w:tr>
      <w:tr w:rsidR="000E7FDC" w:rsidRPr="000E7FDC" w14:paraId="0A9D1407" w14:textId="77777777" w:rsidTr="002E3638">
        <w:tc>
          <w:tcPr>
            <w:tcW w:w="1668" w:type="dxa"/>
            <w:tcBorders>
              <w:top w:val="single" w:sz="4" w:space="0" w:color="auto"/>
              <w:left w:val="single" w:sz="4" w:space="0" w:color="auto"/>
              <w:bottom w:val="single" w:sz="4" w:space="0" w:color="auto"/>
              <w:right w:val="single" w:sz="4" w:space="0" w:color="auto"/>
            </w:tcBorders>
            <w:hideMark/>
          </w:tcPr>
          <w:p w14:paraId="69571038" w14:textId="77777777" w:rsidR="000E7FDC" w:rsidRPr="000E7FDC" w:rsidRDefault="00D324A6" w:rsidP="00D324A6">
            <w:pPr>
              <w:widowControl/>
              <w:suppressAutoHyphens w:val="0"/>
              <w:spacing w:before="0" w:after="200" w:line="276" w:lineRule="auto"/>
              <w:jc w:val="both"/>
              <w:rPr>
                <w:rFonts w:eastAsiaTheme="minorEastAsia" w:cs="Arial"/>
                <w:b/>
                <w:kern w:val="0"/>
                <w:szCs w:val="20"/>
              </w:rPr>
            </w:pPr>
            <w:r>
              <w:rPr>
                <w:rFonts w:eastAsiaTheme="minorEastAsia" w:cs="Arial"/>
                <w:kern w:val="0"/>
                <w:szCs w:val="20"/>
              </w:rPr>
              <w:t>MSH (for US</w:t>
            </w:r>
            <w:r w:rsidR="00500982">
              <w:rPr>
                <w:rFonts w:eastAsiaTheme="minorEastAsia" w:cs="Arial"/>
                <w:kern w:val="0"/>
                <w:szCs w:val="20"/>
              </w:rPr>
              <w:t xml:space="preserve"> </w:t>
            </w:r>
            <w:r>
              <w:rPr>
                <w:rFonts w:eastAsiaTheme="minorEastAsia" w:cs="Arial"/>
                <w:kern w:val="0"/>
                <w:szCs w:val="20"/>
              </w:rPr>
              <w:t>G</w:t>
            </w:r>
            <w:r w:rsidR="00500982">
              <w:rPr>
                <w:rFonts w:eastAsiaTheme="minorEastAsia" w:cs="Arial"/>
                <w:kern w:val="0"/>
                <w:szCs w:val="20"/>
              </w:rPr>
              <w:t>overnment</w:t>
            </w:r>
            <w:r>
              <w:rPr>
                <w:rFonts w:eastAsiaTheme="minorEastAsia" w:cs="Arial"/>
                <w:kern w:val="0"/>
                <w:szCs w:val="20"/>
              </w:rPr>
              <w:t>)</w:t>
            </w:r>
          </w:p>
        </w:tc>
        <w:tc>
          <w:tcPr>
            <w:tcW w:w="7575" w:type="dxa"/>
            <w:tcBorders>
              <w:top w:val="single" w:sz="4" w:space="0" w:color="auto"/>
              <w:left w:val="single" w:sz="4" w:space="0" w:color="auto"/>
              <w:bottom w:val="single" w:sz="4" w:space="0" w:color="auto"/>
              <w:right w:val="single" w:sz="4" w:space="0" w:color="auto"/>
            </w:tcBorders>
            <w:hideMark/>
          </w:tcPr>
          <w:p w14:paraId="4C163286" w14:textId="77777777" w:rsidR="000E7FDC" w:rsidRPr="00D324A6" w:rsidRDefault="00D324A6" w:rsidP="008A2DAD">
            <w:pPr>
              <w:pStyle w:val="ListParagraph"/>
              <w:numPr>
                <w:ilvl w:val="0"/>
                <w:numId w:val="26"/>
              </w:numPr>
              <w:autoSpaceDE w:val="0"/>
              <w:autoSpaceDN w:val="0"/>
              <w:adjustRightInd w:val="0"/>
              <w:spacing w:line="276" w:lineRule="auto"/>
              <w:ind w:left="360"/>
              <w:contextualSpacing/>
              <w:jc w:val="both"/>
              <w:rPr>
                <w:rFonts w:ascii="Arial" w:eastAsiaTheme="minorEastAsia" w:hAnsi="Arial" w:cs="Arial"/>
                <w:sz w:val="20"/>
                <w:szCs w:val="20"/>
                <w:lang w:val="en-GB"/>
              </w:rPr>
            </w:pPr>
            <w:r w:rsidRPr="00D324A6">
              <w:rPr>
                <w:rFonts w:ascii="Arial" w:eastAsiaTheme="minorEastAsia" w:hAnsi="Arial" w:cs="Arial"/>
                <w:sz w:val="20"/>
                <w:szCs w:val="20"/>
                <w:lang w:val="en-GB"/>
              </w:rPr>
              <w:t>P</w:t>
            </w:r>
            <w:r w:rsidR="000E7FDC" w:rsidRPr="00D324A6">
              <w:rPr>
                <w:rFonts w:ascii="Arial" w:eastAsiaTheme="minorEastAsia" w:hAnsi="Arial" w:cs="Arial"/>
                <w:sz w:val="20"/>
                <w:szCs w:val="20"/>
                <w:lang w:val="en-GB"/>
              </w:rPr>
              <w:t xml:space="preserve">rogram </w:t>
            </w:r>
            <w:r w:rsidRPr="00D324A6">
              <w:rPr>
                <w:rFonts w:ascii="Arial" w:eastAsiaTheme="minorEastAsia" w:hAnsi="Arial" w:cs="Arial"/>
                <w:sz w:val="20"/>
                <w:szCs w:val="20"/>
                <w:lang w:val="en-GB"/>
              </w:rPr>
              <w:t>of</w:t>
            </w:r>
            <w:r w:rsidR="000E7FDC" w:rsidRPr="00D324A6">
              <w:rPr>
                <w:rFonts w:ascii="Arial" w:eastAsiaTheme="minorEastAsia" w:hAnsi="Arial" w:cs="Arial"/>
                <w:sz w:val="20"/>
                <w:szCs w:val="20"/>
                <w:lang w:val="en-GB"/>
              </w:rPr>
              <w:t xml:space="preserve"> Health System Support-Implementing agency </w:t>
            </w:r>
            <w:r w:rsidRPr="00D324A6">
              <w:rPr>
                <w:rFonts w:ascii="Arial" w:eastAsiaTheme="minorEastAsia" w:hAnsi="Arial" w:cs="Arial"/>
                <w:sz w:val="20"/>
                <w:szCs w:val="20"/>
                <w:lang w:val="en-GB"/>
              </w:rPr>
              <w:t xml:space="preserve">focusing on:                i) </w:t>
            </w:r>
            <w:r w:rsidR="000E7FDC" w:rsidRPr="00D324A6">
              <w:rPr>
                <w:rFonts w:ascii="Arial" w:eastAsiaTheme="minorEastAsia" w:hAnsi="Arial" w:cs="Arial"/>
                <w:sz w:val="20"/>
                <w:szCs w:val="20"/>
                <w:lang w:val="en-GB"/>
              </w:rPr>
              <w:t>Leadership, Advocacy, Governance and Policy and Planning (Central and decentralization)</w:t>
            </w:r>
            <w:r w:rsidRPr="00D324A6">
              <w:rPr>
                <w:rFonts w:ascii="Arial" w:eastAsiaTheme="minorEastAsia" w:hAnsi="Arial" w:cs="Arial"/>
                <w:sz w:val="20"/>
                <w:szCs w:val="20"/>
                <w:lang w:val="en-GB"/>
              </w:rPr>
              <w:t xml:space="preserve">;  ii) </w:t>
            </w:r>
            <w:r w:rsidR="000E7FDC" w:rsidRPr="00D324A6">
              <w:rPr>
                <w:rFonts w:ascii="Arial" w:eastAsiaTheme="minorEastAsia" w:hAnsi="Arial" w:cs="Arial"/>
                <w:sz w:val="20"/>
                <w:szCs w:val="20"/>
                <w:lang w:val="en-GB"/>
              </w:rPr>
              <w:t>Management, Coordination and implementation in Health financing for revenue generation and mobilization and strengthening regulatory bodies for quality assurance</w:t>
            </w:r>
            <w:r w:rsidRPr="00D324A6">
              <w:rPr>
                <w:rFonts w:ascii="Arial" w:eastAsiaTheme="minorEastAsia" w:hAnsi="Arial" w:cs="Arial"/>
                <w:sz w:val="20"/>
                <w:szCs w:val="20"/>
                <w:lang w:val="en-GB"/>
              </w:rPr>
              <w:t xml:space="preserve">; iii) </w:t>
            </w:r>
            <w:r w:rsidR="000E7FDC" w:rsidRPr="00D324A6">
              <w:rPr>
                <w:rFonts w:ascii="Arial" w:eastAsiaTheme="minorEastAsia" w:hAnsi="Arial" w:cs="Arial"/>
                <w:sz w:val="20"/>
                <w:szCs w:val="20"/>
                <w:lang w:val="en-GB"/>
              </w:rPr>
              <w:t>M&amp;E, learning and Knowledge-based prac</w:t>
            </w:r>
            <w:r w:rsidRPr="00D324A6">
              <w:rPr>
                <w:rFonts w:ascii="Arial" w:eastAsiaTheme="minorEastAsia" w:hAnsi="Arial" w:cs="Arial"/>
                <w:sz w:val="20"/>
                <w:szCs w:val="20"/>
                <w:lang w:val="en-GB"/>
              </w:rPr>
              <w:t xml:space="preserve">tices;  iv) </w:t>
            </w:r>
            <w:r w:rsidR="000E7FDC" w:rsidRPr="00D324A6">
              <w:rPr>
                <w:rFonts w:ascii="Arial" w:eastAsiaTheme="minorEastAsia" w:hAnsi="Arial" w:cs="Arial"/>
                <w:sz w:val="20"/>
                <w:szCs w:val="20"/>
                <w:lang w:val="en-GB"/>
              </w:rPr>
              <w:t>Quality improvement</w:t>
            </w:r>
          </w:p>
        </w:tc>
      </w:tr>
      <w:tr w:rsidR="000E7FDC" w:rsidRPr="000E7FDC" w14:paraId="3CE05C24" w14:textId="77777777" w:rsidTr="00A10AE1">
        <w:trPr>
          <w:trHeight w:val="591"/>
        </w:trPr>
        <w:tc>
          <w:tcPr>
            <w:tcW w:w="1668" w:type="dxa"/>
            <w:tcBorders>
              <w:top w:val="single" w:sz="4" w:space="0" w:color="auto"/>
              <w:left w:val="single" w:sz="4" w:space="0" w:color="auto"/>
              <w:bottom w:val="single" w:sz="4" w:space="0" w:color="auto"/>
              <w:right w:val="single" w:sz="4" w:space="0" w:color="auto"/>
            </w:tcBorders>
          </w:tcPr>
          <w:p w14:paraId="4715FFBF" w14:textId="77777777" w:rsidR="000E7FDC" w:rsidRPr="000E7FDC" w:rsidRDefault="000E7FDC" w:rsidP="000E7FDC">
            <w:pPr>
              <w:widowControl/>
              <w:suppressAutoHyphens w:val="0"/>
              <w:spacing w:before="0" w:after="200" w:line="276" w:lineRule="auto"/>
              <w:jc w:val="both"/>
              <w:rPr>
                <w:rFonts w:eastAsiaTheme="minorEastAsia" w:cs="Arial"/>
                <w:kern w:val="0"/>
                <w:szCs w:val="20"/>
              </w:rPr>
            </w:pPr>
            <w:r w:rsidRPr="000E7FDC">
              <w:rPr>
                <w:rFonts w:eastAsiaTheme="minorEastAsia" w:cs="Arial"/>
                <w:kern w:val="0"/>
                <w:szCs w:val="20"/>
              </w:rPr>
              <w:t xml:space="preserve">Rwanda Family Health Project </w:t>
            </w:r>
          </w:p>
        </w:tc>
        <w:tc>
          <w:tcPr>
            <w:tcW w:w="7575" w:type="dxa"/>
            <w:tcBorders>
              <w:top w:val="single" w:sz="4" w:space="0" w:color="auto"/>
              <w:left w:val="single" w:sz="4" w:space="0" w:color="auto"/>
              <w:bottom w:val="single" w:sz="4" w:space="0" w:color="auto"/>
              <w:right w:val="single" w:sz="4" w:space="0" w:color="auto"/>
            </w:tcBorders>
          </w:tcPr>
          <w:p w14:paraId="32012CDC" w14:textId="77777777" w:rsidR="000E7FDC" w:rsidRPr="000E7FDC" w:rsidRDefault="000E7FDC" w:rsidP="008A2DAD">
            <w:pPr>
              <w:widowControl/>
              <w:numPr>
                <w:ilvl w:val="0"/>
                <w:numId w:val="25"/>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 xml:space="preserve">Quality Assurance </w:t>
            </w:r>
            <w:r w:rsidR="00D324A6">
              <w:rPr>
                <w:rFonts w:eastAsiaTheme="minorEastAsia" w:cs="Arial"/>
                <w:kern w:val="0"/>
                <w:szCs w:val="20"/>
              </w:rPr>
              <w:t xml:space="preserve">and accreditation </w:t>
            </w:r>
          </w:p>
          <w:p w14:paraId="7222D207" w14:textId="77777777" w:rsidR="000E7FDC" w:rsidRPr="000E7FDC" w:rsidRDefault="000E7FDC" w:rsidP="008A2DAD">
            <w:pPr>
              <w:widowControl/>
              <w:numPr>
                <w:ilvl w:val="0"/>
                <w:numId w:val="25"/>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Planning</w:t>
            </w:r>
            <w:r w:rsidR="00D324A6">
              <w:rPr>
                <w:rFonts w:eastAsiaTheme="minorEastAsia" w:cs="Arial"/>
                <w:kern w:val="0"/>
                <w:szCs w:val="20"/>
              </w:rPr>
              <w:t>, M&amp;E, Management</w:t>
            </w:r>
          </w:p>
        </w:tc>
      </w:tr>
      <w:tr w:rsidR="000E7FDC" w:rsidRPr="000E7FDC" w14:paraId="197E1DD3" w14:textId="77777777" w:rsidTr="002E3638">
        <w:tc>
          <w:tcPr>
            <w:tcW w:w="1668" w:type="dxa"/>
            <w:tcBorders>
              <w:top w:val="single" w:sz="4" w:space="0" w:color="auto"/>
              <w:left w:val="single" w:sz="4" w:space="0" w:color="auto"/>
              <w:bottom w:val="single" w:sz="4" w:space="0" w:color="auto"/>
              <w:right w:val="single" w:sz="4" w:space="0" w:color="auto"/>
            </w:tcBorders>
          </w:tcPr>
          <w:p w14:paraId="063BA5D3" w14:textId="77777777" w:rsidR="000E7FDC" w:rsidRPr="000E7FDC" w:rsidRDefault="000E7FDC" w:rsidP="000E7FDC">
            <w:pPr>
              <w:widowControl/>
              <w:suppressAutoHyphens w:val="0"/>
              <w:spacing w:before="0" w:after="200" w:line="276" w:lineRule="auto"/>
              <w:jc w:val="both"/>
              <w:rPr>
                <w:rFonts w:eastAsiaTheme="minorEastAsia" w:cs="Arial"/>
                <w:b/>
                <w:kern w:val="0"/>
                <w:szCs w:val="20"/>
              </w:rPr>
            </w:pPr>
            <w:r w:rsidRPr="000E7FDC">
              <w:rPr>
                <w:rFonts w:eastAsiaTheme="minorEastAsia" w:cs="Arial"/>
                <w:kern w:val="0"/>
                <w:szCs w:val="20"/>
              </w:rPr>
              <w:t>UNICEF</w:t>
            </w:r>
          </w:p>
        </w:tc>
        <w:tc>
          <w:tcPr>
            <w:tcW w:w="7575" w:type="dxa"/>
            <w:tcBorders>
              <w:top w:val="single" w:sz="4" w:space="0" w:color="auto"/>
              <w:left w:val="single" w:sz="4" w:space="0" w:color="auto"/>
              <w:bottom w:val="single" w:sz="4" w:space="0" w:color="auto"/>
              <w:right w:val="single" w:sz="4" w:space="0" w:color="auto"/>
            </w:tcBorders>
          </w:tcPr>
          <w:p w14:paraId="395553D6" w14:textId="77777777" w:rsidR="000E7FDC" w:rsidRPr="000E7FDC" w:rsidRDefault="000E7FDC" w:rsidP="00F1650A">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Technical Support for new-born and paediatric care, I</w:t>
            </w:r>
            <w:r w:rsidR="00500982">
              <w:rPr>
                <w:rFonts w:eastAsiaTheme="minorEastAsia" w:cs="Arial"/>
                <w:kern w:val="0"/>
                <w:szCs w:val="20"/>
              </w:rPr>
              <w:t>ntegrated Management of Child Infections</w:t>
            </w:r>
            <w:r w:rsidRPr="000E7FDC">
              <w:rPr>
                <w:rFonts w:eastAsiaTheme="minorEastAsia" w:cs="Arial"/>
                <w:kern w:val="0"/>
                <w:szCs w:val="20"/>
              </w:rPr>
              <w:t xml:space="preserve"> and PMTCT and training on EMONC</w:t>
            </w:r>
            <w:r w:rsidR="00F1650A">
              <w:rPr>
                <w:rFonts w:eastAsiaTheme="minorEastAsia" w:cs="Arial"/>
                <w:kern w:val="0"/>
                <w:szCs w:val="20"/>
              </w:rPr>
              <w:t>.</w:t>
            </w:r>
            <w:r w:rsidRPr="000E7FDC">
              <w:rPr>
                <w:rFonts w:eastAsiaTheme="minorEastAsia" w:cs="Arial"/>
                <w:kern w:val="0"/>
                <w:szCs w:val="20"/>
              </w:rPr>
              <w:t xml:space="preserve"> </w:t>
            </w:r>
          </w:p>
        </w:tc>
      </w:tr>
      <w:tr w:rsidR="000E7FDC" w:rsidRPr="000E7FDC" w14:paraId="6EE9C8E9" w14:textId="77777777" w:rsidTr="002E3638">
        <w:tc>
          <w:tcPr>
            <w:tcW w:w="1668" w:type="dxa"/>
            <w:tcBorders>
              <w:top w:val="single" w:sz="4" w:space="0" w:color="auto"/>
              <w:left w:val="single" w:sz="4" w:space="0" w:color="auto"/>
              <w:bottom w:val="single" w:sz="4" w:space="0" w:color="auto"/>
              <w:right w:val="single" w:sz="4" w:space="0" w:color="auto"/>
            </w:tcBorders>
          </w:tcPr>
          <w:p w14:paraId="164ADC68" w14:textId="77777777" w:rsidR="000E7FDC" w:rsidRPr="000E7FDC" w:rsidRDefault="000E7FDC" w:rsidP="000E7FDC">
            <w:pPr>
              <w:widowControl/>
              <w:suppressAutoHyphens w:val="0"/>
              <w:spacing w:before="0" w:after="200" w:line="276" w:lineRule="auto"/>
              <w:jc w:val="both"/>
              <w:rPr>
                <w:rFonts w:eastAsiaTheme="minorEastAsia" w:cs="Arial"/>
                <w:b/>
                <w:kern w:val="0"/>
                <w:szCs w:val="20"/>
              </w:rPr>
            </w:pPr>
            <w:r w:rsidRPr="000E7FDC">
              <w:rPr>
                <w:rFonts w:eastAsiaTheme="minorEastAsia" w:cs="Arial"/>
                <w:kern w:val="0"/>
                <w:szCs w:val="20"/>
              </w:rPr>
              <w:t>UNFPA</w:t>
            </w:r>
          </w:p>
        </w:tc>
        <w:tc>
          <w:tcPr>
            <w:tcW w:w="7575" w:type="dxa"/>
            <w:tcBorders>
              <w:top w:val="single" w:sz="4" w:space="0" w:color="auto"/>
              <w:left w:val="single" w:sz="4" w:space="0" w:color="auto"/>
              <w:bottom w:val="single" w:sz="4" w:space="0" w:color="auto"/>
              <w:right w:val="single" w:sz="4" w:space="0" w:color="auto"/>
            </w:tcBorders>
          </w:tcPr>
          <w:p w14:paraId="50F63076"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Technical Support to Reproductive Health services and Family Planning</w:t>
            </w:r>
          </w:p>
          <w:p w14:paraId="0FADFEEE"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Technical support to Adolescent Reproductive Health Services specifically</w:t>
            </w:r>
          </w:p>
          <w:p w14:paraId="21199EB2"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Support to action research (Link with learning cycle)</w:t>
            </w:r>
          </w:p>
        </w:tc>
      </w:tr>
      <w:tr w:rsidR="000E7FDC" w:rsidRPr="000E7FDC" w14:paraId="1D40B1AE" w14:textId="77777777" w:rsidTr="002E3638">
        <w:tc>
          <w:tcPr>
            <w:tcW w:w="1668" w:type="dxa"/>
            <w:tcBorders>
              <w:top w:val="single" w:sz="4" w:space="0" w:color="auto"/>
              <w:left w:val="single" w:sz="4" w:space="0" w:color="auto"/>
              <w:bottom w:val="single" w:sz="4" w:space="0" w:color="auto"/>
              <w:right w:val="single" w:sz="4" w:space="0" w:color="auto"/>
            </w:tcBorders>
          </w:tcPr>
          <w:p w14:paraId="19CD7FF8" w14:textId="77777777" w:rsidR="000E7FDC" w:rsidRPr="000E7FDC" w:rsidRDefault="000E7FDC" w:rsidP="000E7FDC">
            <w:pPr>
              <w:widowControl/>
              <w:suppressAutoHyphens w:val="0"/>
              <w:spacing w:before="0" w:after="200" w:line="276" w:lineRule="auto"/>
              <w:rPr>
                <w:rFonts w:eastAsiaTheme="minorEastAsia" w:cs="Arial"/>
                <w:kern w:val="0"/>
                <w:szCs w:val="20"/>
              </w:rPr>
            </w:pPr>
            <w:r w:rsidRPr="000E7FDC">
              <w:rPr>
                <w:rFonts w:eastAsiaTheme="minorEastAsia" w:cs="Arial"/>
                <w:kern w:val="0"/>
                <w:szCs w:val="20"/>
              </w:rPr>
              <w:t>UNAIDS</w:t>
            </w:r>
          </w:p>
        </w:tc>
        <w:tc>
          <w:tcPr>
            <w:tcW w:w="7575" w:type="dxa"/>
            <w:tcBorders>
              <w:top w:val="single" w:sz="4" w:space="0" w:color="auto"/>
              <w:left w:val="single" w:sz="4" w:space="0" w:color="auto"/>
              <w:bottom w:val="single" w:sz="4" w:space="0" w:color="auto"/>
              <w:right w:val="single" w:sz="4" w:space="0" w:color="auto"/>
            </w:tcBorders>
          </w:tcPr>
          <w:p w14:paraId="7BB3012A"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 xml:space="preserve">Support to Health Resource tracking Tool upgrade </w:t>
            </w:r>
          </w:p>
        </w:tc>
      </w:tr>
      <w:tr w:rsidR="000E7FDC" w:rsidRPr="000E7FDC" w14:paraId="3F8612A0" w14:textId="77777777" w:rsidTr="002E3638">
        <w:tc>
          <w:tcPr>
            <w:tcW w:w="1668" w:type="dxa"/>
            <w:tcBorders>
              <w:top w:val="single" w:sz="4" w:space="0" w:color="auto"/>
              <w:left w:val="single" w:sz="4" w:space="0" w:color="auto"/>
              <w:bottom w:val="single" w:sz="4" w:space="0" w:color="auto"/>
              <w:right w:val="single" w:sz="4" w:space="0" w:color="auto"/>
            </w:tcBorders>
          </w:tcPr>
          <w:p w14:paraId="55ED18C8" w14:textId="77777777" w:rsidR="000E7FDC" w:rsidRPr="000E7FDC" w:rsidRDefault="000E7FDC" w:rsidP="000E7FDC">
            <w:pPr>
              <w:widowControl/>
              <w:suppressAutoHyphens w:val="0"/>
              <w:spacing w:before="0" w:after="200" w:line="276" w:lineRule="auto"/>
              <w:rPr>
                <w:rFonts w:eastAsiaTheme="minorEastAsia" w:cs="Arial"/>
                <w:b/>
                <w:kern w:val="0"/>
                <w:szCs w:val="20"/>
              </w:rPr>
            </w:pPr>
            <w:r w:rsidRPr="000E7FDC">
              <w:rPr>
                <w:rFonts w:eastAsiaTheme="minorEastAsia" w:cs="Arial"/>
                <w:kern w:val="0"/>
                <w:szCs w:val="20"/>
              </w:rPr>
              <w:t>GFATM</w:t>
            </w:r>
          </w:p>
        </w:tc>
        <w:tc>
          <w:tcPr>
            <w:tcW w:w="7575" w:type="dxa"/>
            <w:tcBorders>
              <w:top w:val="single" w:sz="4" w:space="0" w:color="auto"/>
              <w:left w:val="single" w:sz="4" w:space="0" w:color="auto"/>
              <w:bottom w:val="single" w:sz="4" w:space="0" w:color="auto"/>
              <w:right w:val="single" w:sz="4" w:space="0" w:color="auto"/>
            </w:tcBorders>
          </w:tcPr>
          <w:p w14:paraId="03DC8FD2"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 xml:space="preserve">Support to HIV, TB, Malaria programs &amp;  Health System Support </w:t>
            </w:r>
          </w:p>
        </w:tc>
      </w:tr>
      <w:tr w:rsidR="000E7FDC" w:rsidRPr="000E7FDC" w14:paraId="51163494" w14:textId="77777777" w:rsidTr="002E3638">
        <w:tc>
          <w:tcPr>
            <w:tcW w:w="1668" w:type="dxa"/>
            <w:tcBorders>
              <w:top w:val="single" w:sz="4" w:space="0" w:color="auto"/>
              <w:left w:val="single" w:sz="4" w:space="0" w:color="auto"/>
              <w:bottom w:val="single" w:sz="4" w:space="0" w:color="auto"/>
              <w:right w:val="single" w:sz="4" w:space="0" w:color="auto"/>
            </w:tcBorders>
          </w:tcPr>
          <w:p w14:paraId="15856BD4" w14:textId="77777777" w:rsidR="000E7FDC" w:rsidRPr="000E7FDC" w:rsidRDefault="000E7FDC" w:rsidP="000E7FDC">
            <w:pPr>
              <w:widowControl/>
              <w:suppressAutoHyphens w:val="0"/>
              <w:spacing w:before="0" w:after="200" w:line="276" w:lineRule="auto"/>
              <w:rPr>
                <w:rFonts w:eastAsiaTheme="minorEastAsia" w:cs="Arial"/>
                <w:b/>
                <w:kern w:val="0"/>
                <w:szCs w:val="20"/>
              </w:rPr>
            </w:pPr>
            <w:r w:rsidRPr="000E7FDC">
              <w:rPr>
                <w:rFonts w:eastAsiaTheme="minorEastAsia" w:cs="Arial"/>
                <w:kern w:val="0"/>
                <w:szCs w:val="20"/>
              </w:rPr>
              <w:t>GAVI</w:t>
            </w:r>
          </w:p>
        </w:tc>
        <w:tc>
          <w:tcPr>
            <w:tcW w:w="7575" w:type="dxa"/>
            <w:tcBorders>
              <w:top w:val="single" w:sz="4" w:space="0" w:color="auto"/>
              <w:left w:val="single" w:sz="4" w:space="0" w:color="auto"/>
              <w:bottom w:val="single" w:sz="4" w:space="0" w:color="auto"/>
              <w:right w:val="single" w:sz="4" w:space="0" w:color="auto"/>
            </w:tcBorders>
          </w:tcPr>
          <w:p w14:paraId="3A86667A"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 xml:space="preserve">Support to immunization program and introduction of new </w:t>
            </w:r>
            <w:r w:rsidR="00D324A6">
              <w:rPr>
                <w:rFonts w:eastAsiaTheme="minorEastAsia" w:cs="Arial"/>
                <w:kern w:val="0"/>
                <w:szCs w:val="20"/>
              </w:rPr>
              <w:t>vaccines</w:t>
            </w:r>
          </w:p>
        </w:tc>
      </w:tr>
      <w:tr w:rsidR="000E7FDC" w:rsidRPr="000E7FDC" w14:paraId="784B9C47" w14:textId="77777777" w:rsidTr="002E3638">
        <w:tc>
          <w:tcPr>
            <w:tcW w:w="1668" w:type="dxa"/>
            <w:tcBorders>
              <w:top w:val="single" w:sz="4" w:space="0" w:color="auto"/>
              <w:left w:val="single" w:sz="4" w:space="0" w:color="auto"/>
              <w:bottom w:val="single" w:sz="4" w:space="0" w:color="auto"/>
              <w:right w:val="single" w:sz="4" w:space="0" w:color="auto"/>
            </w:tcBorders>
          </w:tcPr>
          <w:p w14:paraId="5BEBFEEF" w14:textId="77777777" w:rsidR="000E7FDC" w:rsidRPr="000E7FDC" w:rsidRDefault="000E7FDC" w:rsidP="000E7FDC">
            <w:pPr>
              <w:widowControl/>
              <w:suppressAutoHyphens w:val="0"/>
              <w:spacing w:before="0" w:after="200" w:line="276" w:lineRule="auto"/>
              <w:rPr>
                <w:rFonts w:eastAsiaTheme="minorEastAsia" w:cs="Arial"/>
                <w:b/>
                <w:kern w:val="0"/>
                <w:szCs w:val="20"/>
              </w:rPr>
            </w:pPr>
            <w:r w:rsidRPr="000E7FDC">
              <w:rPr>
                <w:rFonts w:eastAsiaTheme="minorEastAsia" w:cs="Arial"/>
                <w:kern w:val="0"/>
                <w:szCs w:val="20"/>
              </w:rPr>
              <w:t>WHO</w:t>
            </w:r>
          </w:p>
        </w:tc>
        <w:tc>
          <w:tcPr>
            <w:tcW w:w="7575" w:type="dxa"/>
            <w:tcBorders>
              <w:top w:val="single" w:sz="4" w:space="0" w:color="auto"/>
              <w:left w:val="single" w:sz="4" w:space="0" w:color="auto"/>
              <w:bottom w:val="single" w:sz="4" w:space="0" w:color="auto"/>
              <w:right w:val="single" w:sz="4" w:space="0" w:color="auto"/>
            </w:tcBorders>
          </w:tcPr>
          <w:p w14:paraId="07A0099E" w14:textId="77777777" w:rsidR="000E7FDC" w:rsidRPr="000E7FDC" w:rsidRDefault="000E7FDC" w:rsidP="000E7FDC">
            <w:pPr>
              <w:widowControl/>
              <w:suppressAutoHyphens w:val="0"/>
              <w:spacing w:before="0" w:after="200" w:line="276" w:lineRule="auto"/>
              <w:jc w:val="both"/>
              <w:rPr>
                <w:rFonts w:eastAsiaTheme="minorEastAsia" w:cs="Arial"/>
                <w:kern w:val="0"/>
                <w:szCs w:val="20"/>
              </w:rPr>
            </w:pPr>
            <w:r w:rsidRPr="000E7FDC">
              <w:rPr>
                <w:rFonts w:eastAsiaTheme="minorEastAsia" w:cs="Arial"/>
                <w:kern w:val="0"/>
                <w:szCs w:val="20"/>
              </w:rPr>
              <w:t>Support the Ministry of Health through technical assistance for:</w:t>
            </w:r>
          </w:p>
          <w:p w14:paraId="219DB05E"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strengthening capacity in health system governance and stewardship, quality assurance service delivery, H</w:t>
            </w:r>
            <w:r w:rsidR="00500982">
              <w:rPr>
                <w:rFonts w:eastAsiaTheme="minorEastAsia" w:cs="Arial"/>
                <w:kern w:val="0"/>
                <w:szCs w:val="20"/>
              </w:rPr>
              <w:t xml:space="preserve">uman </w:t>
            </w:r>
            <w:r w:rsidRPr="000E7FDC">
              <w:rPr>
                <w:rFonts w:eastAsiaTheme="minorEastAsia" w:cs="Arial"/>
                <w:kern w:val="0"/>
                <w:szCs w:val="20"/>
              </w:rPr>
              <w:t>R</w:t>
            </w:r>
            <w:r w:rsidR="00500982">
              <w:rPr>
                <w:rFonts w:eastAsiaTheme="minorEastAsia" w:cs="Arial"/>
                <w:kern w:val="0"/>
                <w:szCs w:val="20"/>
              </w:rPr>
              <w:t>es.</w:t>
            </w:r>
            <w:r w:rsidRPr="000E7FDC">
              <w:rPr>
                <w:rFonts w:eastAsiaTheme="minorEastAsia" w:cs="Arial"/>
                <w:kern w:val="0"/>
                <w:szCs w:val="20"/>
              </w:rPr>
              <w:t xml:space="preserve"> for Health production &amp; management </w:t>
            </w:r>
          </w:p>
          <w:p w14:paraId="3983C1F1"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 xml:space="preserve">Developing an Integrated </w:t>
            </w:r>
            <w:r w:rsidR="00500982">
              <w:rPr>
                <w:rFonts w:eastAsiaTheme="minorEastAsia" w:cs="Arial"/>
                <w:kern w:val="0"/>
                <w:szCs w:val="20"/>
              </w:rPr>
              <w:t>D</w:t>
            </w:r>
            <w:r w:rsidRPr="000E7FDC">
              <w:rPr>
                <w:rFonts w:eastAsiaTheme="minorEastAsia" w:cs="Arial"/>
                <w:kern w:val="0"/>
                <w:szCs w:val="20"/>
              </w:rPr>
              <w:t xml:space="preserve">isease </w:t>
            </w:r>
            <w:r w:rsidR="00500982">
              <w:rPr>
                <w:rFonts w:eastAsiaTheme="minorEastAsia" w:cs="Arial"/>
                <w:kern w:val="0"/>
                <w:szCs w:val="20"/>
              </w:rPr>
              <w:t>S</w:t>
            </w:r>
            <w:r w:rsidRPr="000E7FDC">
              <w:rPr>
                <w:rFonts w:eastAsiaTheme="minorEastAsia" w:cs="Arial"/>
                <w:kern w:val="0"/>
                <w:szCs w:val="20"/>
              </w:rPr>
              <w:t xml:space="preserve">urveillance and </w:t>
            </w:r>
            <w:r w:rsidR="00500982">
              <w:rPr>
                <w:rFonts w:eastAsiaTheme="minorEastAsia" w:cs="Arial"/>
                <w:kern w:val="0"/>
                <w:szCs w:val="20"/>
              </w:rPr>
              <w:t>R</w:t>
            </w:r>
            <w:r w:rsidRPr="000E7FDC">
              <w:rPr>
                <w:rFonts w:eastAsiaTheme="minorEastAsia" w:cs="Arial"/>
                <w:kern w:val="0"/>
                <w:szCs w:val="20"/>
              </w:rPr>
              <w:t>espons</w:t>
            </w:r>
            <w:r w:rsidR="001D265B">
              <w:rPr>
                <w:rFonts w:eastAsiaTheme="minorEastAsia" w:cs="Arial"/>
                <w:kern w:val="0"/>
                <w:szCs w:val="20"/>
              </w:rPr>
              <w:t xml:space="preserve">e (IDSR) strategy </w:t>
            </w:r>
          </w:p>
          <w:p w14:paraId="0EB41272"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 xml:space="preserve">Promotion of Health and Social Determinants of Health including healthy lifestyles addressing </w:t>
            </w:r>
            <w:r w:rsidR="00500982">
              <w:rPr>
                <w:rFonts w:eastAsiaTheme="minorEastAsia" w:cs="Arial"/>
                <w:kern w:val="0"/>
                <w:szCs w:val="20"/>
              </w:rPr>
              <w:t xml:space="preserve">risk factors of </w:t>
            </w:r>
            <w:r w:rsidRPr="000E7FDC">
              <w:rPr>
                <w:rFonts w:eastAsiaTheme="minorEastAsia" w:cs="Arial"/>
                <w:kern w:val="0"/>
                <w:szCs w:val="20"/>
              </w:rPr>
              <w:t>N</w:t>
            </w:r>
            <w:r w:rsidR="00500982">
              <w:rPr>
                <w:rFonts w:eastAsiaTheme="minorEastAsia" w:cs="Arial"/>
                <w:kern w:val="0"/>
                <w:szCs w:val="20"/>
              </w:rPr>
              <w:t xml:space="preserve">on Communicable Diseases </w:t>
            </w:r>
            <w:r w:rsidRPr="000E7FDC">
              <w:rPr>
                <w:rFonts w:eastAsiaTheme="minorEastAsia" w:cs="Arial"/>
                <w:kern w:val="0"/>
                <w:szCs w:val="20"/>
              </w:rPr>
              <w:t>such as tobacco, alcohol, substance abuse, physical inactivity and proper nutrition in school institutions, and targeting other vulnera</w:t>
            </w:r>
            <w:r w:rsidR="001D265B">
              <w:rPr>
                <w:rFonts w:eastAsiaTheme="minorEastAsia" w:cs="Arial"/>
                <w:kern w:val="0"/>
                <w:szCs w:val="20"/>
              </w:rPr>
              <w:t xml:space="preserve">ble groups </w:t>
            </w:r>
          </w:p>
          <w:p w14:paraId="2D34555D"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b/>
                <w:kern w:val="0"/>
                <w:szCs w:val="20"/>
              </w:rPr>
            </w:pPr>
            <w:r w:rsidRPr="000E7FDC">
              <w:rPr>
                <w:rFonts w:eastAsiaTheme="minorEastAsia" w:cs="Arial"/>
                <w:kern w:val="0"/>
                <w:szCs w:val="20"/>
              </w:rPr>
              <w:t xml:space="preserve">Promotion of health system information and evidence, monitoring of trends, data generation and analysis of health priorities, e- Health, research for health and </w:t>
            </w:r>
            <w:r w:rsidR="001D265B">
              <w:rPr>
                <w:rFonts w:eastAsiaTheme="minorEastAsia" w:cs="Arial"/>
                <w:kern w:val="0"/>
                <w:szCs w:val="20"/>
              </w:rPr>
              <w:t xml:space="preserve">knowledge sharing </w:t>
            </w:r>
          </w:p>
          <w:p w14:paraId="4BBBA23B"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b/>
                <w:kern w:val="0"/>
                <w:szCs w:val="20"/>
              </w:rPr>
            </w:pPr>
            <w:r w:rsidRPr="000E7FDC">
              <w:rPr>
                <w:rFonts w:eastAsiaTheme="minorEastAsia" w:cs="Arial"/>
                <w:kern w:val="0"/>
                <w:szCs w:val="20"/>
              </w:rPr>
              <w:t>Promotion of access to health products and health-care technologies based on primary health ca</w:t>
            </w:r>
            <w:r w:rsidR="001D265B">
              <w:rPr>
                <w:rFonts w:eastAsiaTheme="minorEastAsia" w:cs="Arial"/>
                <w:kern w:val="0"/>
                <w:szCs w:val="20"/>
              </w:rPr>
              <w:t xml:space="preserve">re needs </w:t>
            </w:r>
          </w:p>
        </w:tc>
      </w:tr>
      <w:tr w:rsidR="000E7FDC" w:rsidRPr="000E7FDC" w14:paraId="19C1BC84" w14:textId="77777777" w:rsidTr="002E3638">
        <w:tc>
          <w:tcPr>
            <w:tcW w:w="1668" w:type="dxa"/>
            <w:tcBorders>
              <w:top w:val="single" w:sz="4" w:space="0" w:color="auto"/>
              <w:left w:val="single" w:sz="4" w:space="0" w:color="auto"/>
              <w:bottom w:val="single" w:sz="4" w:space="0" w:color="auto"/>
              <w:right w:val="single" w:sz="4" w:space="0" w:color="auto"/>
            </w:tcBorders>
          </w:tcPr>
          <w:p w14:paraId="07B750C0" w14:textId="77777777" w:rsidR="000E7FDC" w:rsidRPr="000E7FDC" w:rsidRDefault="000E7FDC" w:rsidP="000E7FDC">
            <w:pPr>
              <w:widowControl/>
              <w:suppressAutoHyphens w:val="0"/>
              <w:spacing w:before="0" w:after="200" w:line="276" w:lineRule="auto"/>
              <w:rPr>
                <w:rFonts w:eastAsiaTheme="minorEastAsia" w:cs="Arial"/>
                <w:kern w:val="0"/>
                <w:szCs w:val="20"/>
              </w:rPr>
            </w:pPr>
            <w:r w:rsidRPr="000E7FDC">
              <w:rPr>
                <w:rFonts w:eastAsiaTheme="minorEastAsia" w:cs="Arial"/>
                <w:kern w:val="0"/>
                <w:szCs w:val="20"/>
              </w:rPr>
              <w:t xml:space="preserve">Partners in </w:t>
            </w:r>
          </w:p>
          <w:p w14:paraId="1EA17A18" w14:textId="77777777" w:rsidR="000E7FDC" w:rsidRPr="000E7FDC" w:rsidRDefault="000E7FDC" w:rsidP="000E7FDC">
            <w:pPr>
              <w:widowControl/>
              <w:suppressAutoHyphens w:val="0"/>
              <w:spacing w:before="0" w:after="200" w:line="276" w:lineRule="auto"/>
              <w:rPr>
                <w:rFonts w:eastAsiaTheme="minorEastAsia" w:cs="Arial"/>
                <w:b/>
                <w:kern w:val="0"/>
                <w:szCs w:val="20"/>
              </w:rPr>
            </w:pPr>
            <w:r w:rsidRPr="000E7FDC">
              <w:rPr>
                <w:rFonts w:eastAsiaTheme="minorEastAsia" w:cs="Arial"/>
                <w:kern w:val="0"/>
                <w:szCs w:val="20"/>
              </w:rPr>
              <w:t xml:space="preserve">Health </w:t>
            </w:r>
          </w:p>
        </w:tc>
        <w:tc>
          <w:tcPr>
            <w:tcW w:w="7575" w:type="dxa"/>
            <w:tcBorders>
              <w:top w:val="single" w:sz="4" w:space="0" w:color="auto"/>
              <w:left w:val="single" w:sz="4" w:space="0" w:color="auto"/>
              <w:bottom w:val="single" w:sz="4" w:space="0" w:color="auto"/>
              <w:right w:val="single" w:sz="4" w:space="0" w:color="auto"/>
            </w:tcBorders>
          </w:tcPr>
          <w:p w14:paraId="33D5A1DE"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Primary Health Care and Community health</w:t>
            </w:r>
          </w:p>
          <w:p w14:paraId="25AF8F80"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 xml:space="preserve">Quality Assurance in District Hospitals at </w:t>
            </w:r>
            <w:r w:rsidR="001D265B">
              <w:rPr>
                <w:rFonts w:eastAsiaTheme="minorEastAsia" w:cs="Arial"/>
                <w:kern w:val="0"/>
                <w:szCs w:val="20"/>
              </w:rPr>
              <w:t xml:space="preserve">Burera and Kirehe </w:t>
            </w:r>
          </w:p>
          <w:p w14:paraId="5B20F0C6"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kern w:val="0"/>
                <w:szCs w:val="20"/>
              </w:rPr>
            </w:pPr>
            <w:r w:rsidRPr="000E7FDC">
              <w:rPr>
                <w:rFonts w:eastAsiaTheme="minorEastAsia" w:cs="Arial"/>
                <w:kern w:val="0"/>
                <w:szCs w:val="20"/>
              </w:rPr>
              <w:t xml:space="preserve">Clinical Training- Medical Education of health professionals </w:t>
            </w:r>
            <w:r w:rsidR="001D265B">
              <w:rPr>
                <w:rFonts w:eastAsiaTheme="minorEastAsia" w:cs="Arial"/>
                <w:kern w:val="0"/>
                <w:szCs w:val="20"/>
              </w:rPr>
              <w:t xml:space="preserve">and Research </w:t>
            </w:r>
          </w:p>
        </w:tc>
      </w:tr>
      <w:tr w:rsidR="000E7FDC" w:rsidRPr="000E7FDC" w14:paraId="7F47AEBC" w14:textId="77777777" w:rsidTr="002E3638">
        <w:tc>
          <w:tcPr>
            <w:tcW w:w="1668" w:type="dxa"/>
            <w:tcBorders>
              <w:top w:val="single" w:sz="4" w:space="0" w:color="auto"/>
              <w:left w:val="single" w:sz="4" w:space="0" w:color="auto"/>
              <w:bottom w:val="single" w:sz="4" w:space="0" w:color="auto"/>
              <w:right w:val="single" w:sz="4" w:space="0" w:color="auto"/>
            </w:tcBorders>
          </w:tcPr>
          <w:p w14:paraId="3869CC9A" w14:textId="77777777" w:rsidR="000E7FDC" w:rsidRPr="000E7FDC" w:rsidRDefault="000E7FDC" w:rsidP="000E7FDC">
            <w:pPr>
              <w:widowControl/>
              <w:suppressAutoHyphens w:val="0"/>
              <w:spacing w:before="0" w:after="200" w:line="276" w:lineRule="auto"/>
              <w:rPr>
                <w:rFonts w:eastAsiaTheme="minorEastAsia" w:cs="Arial"/>
                <w:b/>
                <w:kern w:val="0"/>
                <w:szCs w:val="20"/>
              </w:rPr>
            </w:pPr>
            <w:r w:rsidRPr="000E7FDC">
              <w:rPr>
                <w:rFonts w:eastAsiaTheme="minorEastAsia" w:cs="Arial"/>
                <w:kern w:val="0"/>
                <w:szCs w:val="20"/>
              </w:rPr>
              <w:t>CHAI</w:t>
            </w:r>
          </w:p>
        </w:tc>
        <w:tc>
          <w:tcPr>
            <w:tcW w:w="7575" w:type="dxa"/>
            <w:tcBorders>
              <w:top w:val="single" w:sz="4" w:space="0" w:color="auto"/>
              <w:left w:val="single" w:sz="4" w:space="0" w:color="auto"/>
              <w:bottom w:val="single" w:sz="4" w:space="0" w:color="auto"/>
              <w:right w:val="single" w:sz="4" w:space="0" w:color="auto"/>
            </w:tcBorders>
          </w:tcPr>
          <w:p w14:paraId="4DDAEFB5"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b/>
                <w:kern w:val="0"/>
                <w:szCs w:val="20"/>
              </w:rPr>
            </w:pPr>
            <w:r w:rsidRPr="000E7FDC">
              <w:rPr>
                <w:rFonts w:eastAsiaTheme="minorEastAsia" w:cs="Arial"/>
                <w:kern w:val="0"/>
                <w:szCs w:val="20"/>
              </w:rPr>
              <w:t>Technical Assistance for Medical Equipment Management and Maintenance</w:t>
            </w:r>
            <w:r w:rsidR="001D265B">
              <w:rPr>
                <w:rFonts w:eastAsiaTheme="minorEastAsia" w:cs="Arial"/>
                <w:kern w:val="0"/>
                <w:szCs w:val="20"/>
              </w:rPr>
              <w:t xml:space="preserve"> Tool development </w:t>
            </w:r>
          </w:p>
          <w:p w14:paraId="632AE2B2" w14:textId="77777777" w:rsidR="000E7FDC" w:rsidRPr="000E7FDC" w:rsidRDefault="000E7FDC" w:rsidP="008A2DAD">
            <w:pPr>
              <w:widowControl/>
              <w:numPr>
                <w:ilvl w:val="0"/>
                <w:numId w:val="24"/>
              </w:numPr>
              <w:suppressAutoHyphens w:val="0"/>
              <w:autoSpaceDE w:val="0"/>
              <w:autoSpaceDN w:val="0"/>
              <w:adjustRightInd w:val="0"/>
              <w:spacing w:before="0" w:after="0" w:line="276" w:lineRule="auto"/>
              <w:contextualSpacing/>
              <w:jc w:val="both"/>
              <w:rPr>
                <w:rFonts w:eastAsiaTheme="minorEastAsia" w:cs="Arial"/>
                <w:b/>
                <w:kern w:val="0"/>
                <w:szCs w:val="20"/>
              </w:rPr>
            </w:pPr>
            <w:r w:rsidRPr="000E7FDC">
              <w:rPr>
                <w:rFonts w:eastAsiaTheme="minorEastAsia" w:cs="Arial"/>
                <w:kern w:val="0"/>
                <w:szCs w:val="20"/>
              </w:rPr>
              <w:t xml:space="preserve">Support </w:t>
            </w:r>
            <w:r w:rsidR="001D265B">
              <w:rPr>
                <w:rFonts w:eastAsiaTheme="minorEastAsia" w:cs="Arial"/>
                <w:kern w:val="0"/>
                <w:szCs w:val="20"/>
              </w:rPr>
              <w:t xml:space="preserve">to RBC leadership </w:t>
            </w:r>
          </w:p>
        </w:tc>
      </w:tr>
    </w:tbl>
    <w:p w14:paraId="7C076DF6" w14:textId="77777777" w:rsidR="00A035AC" w:rsidRDefault="00A035AC" w:rsidP="00550061">
      <w:pPr>
        <w:pStyle w:val="BTCBodyText"/>
        <w:spacing w:line="276" w:lineRule="auto"/>
      </w:pPr>
    </w:p>
    <w:p w14:paraId="44126663" w14:textId="77777777" w:rsidR="00A035AC" w:rsidRDefault="00A10AE1" w:rsidP="00550061">
      <w:pPr>
        <w:pStyle w:val="BTCBodyText"/>
        <w:spacing w:line="276" w:lineRule="auto"/>
      </w:pPr>
      <w:r w:rsidRPr="00A10AE1">
        <w:t xml:space="preserve">The expertise </w:t>
      </w:r>
      <w:r>
        <w:t>made available at level of the DPs is rarely</w:t>
      </w:r>
      <w:r w:rsidR="00A035AC">
        <w:t xml:space="preserve"> (except MSH, WHO and BTC) </w:t>
      </w:r>
      <w:r>
        <w:t xml:space="preserve"> oriented to support the health sector in general but mostly targeting specific vertical programs</w:t>
      </w:r>
      <w:r w:rsidR="00A035AC">
        <w:t>,</w:t>
      </w:r>
      <w:r>
        <w:t xml:space="preserve"> specific districts</w:t>
      </w:r>
      <w:r w:rsidR="00A035AC">
        <w:t xml:space="preserve"> or specific health professionals. There is a need for expertise with a helicopter-view and long-term vision of the system in order to reduce the risk of fragmentation and unsustainable strategies.</w:t>
      </w:r>
    </w:p>
    <w:p w14:paraId="10EEACB9" w14:textId="77777777" w:rsidR="00550061" w:rsidRPr="00A10AE1" w:rsidRDefault="00A10AE1" w:rsidP="00550061">
      <w:pPr>
        <w:pStyle w:val="BTCBodyText"/>
        <w:spacing w:line="276" w:lineRule="auto"/>
      </w:pPr>
      <w:r>
        <w:t xml:space="preserve">  </w:t>
      </w:r>
    </w:p>
    <w:p w14:paraId="2F64F6FF" w14:textId="77777777" w:rsidR="000E7FDC" w:rsidRPr="00FB539B" w:rsidRDefault="00FB539B" w:rsidP="00A63533">
      <w:pPr>
        <w:pStyle w:val="BTCBodyText"/>
        <w:rPr>
          <w:b/>
          <w:u w:val="single"/>
        </w:rPr>
      </w:pPr>
      <w:r w:rsidRPr="00FB539B">
        <w:rPr>
          <w:b/>
          <w:u w:val="single"/>
        </w:rPr>
        <w:lastRenderedPageBreak/>
        <w:t xml:space="preserve">MORE DETAILS IN RELATION TO </w:t>
      </w:r>
      <w:r w:rsidR="00E533E0">
        <w:rPr>
          <w:b/>
          <w:u w:val="single"/>
        </w:rPr>
        <w:t xml:space="preserve">OTHER DONORS </w:t>
      </w:r>
      <w:r>
        <w:rPr>
          <w:b/>
          <w:u w:val="single"/>
        </w:rPr>
        <w:t>PROVIDING BUDGET SUPPORT</w:t>
      </w:r>
    </w:p>
    <w:p w14:paraId="4F645A8B" w14:textId="77777777" w:rsidR="0093217E" w:rsidRPr="0071697F" w:rsidRDefault="0071697F" w:rsidP="009E34EA">
      <w:pPr>
        <w:pStyle w:val="BTCBodyText"/>
        <w:spacing w:line="288" w:lineRule="auto"/>
        <w:rPr>
          <w:b/>
        </w:rPr>
      </w:pPr>
      <w:r w:rsidRPr="0071697F">
        <w:rPr>
          <w:b/>
        </w:rPr>
        <w:t>Global Fund support</w:t>
      </w:r>
    </w:p>
    <w:p w14:paraId="57F27264" w14:textId="77777777" w:rsidR="0071697F" w:rsidRDefault="0071697F" w:rsidP="009E34EA">
      <w:pPr>
        <w:pStyle w:val="BTCBodyText"/>
        <w:spacing w:after="240" w:line="288" w:lineRule="auto"/>
      </w:pPr>
      <w:r>
        <w:t xml:space="preserve">In 2014, the HIV grant of the Global Fund adopted a new Result-Based Financing Model channelled as </w:t>
      </w:r>
      <w:r w:rsidRPr="00BB27B9">
        <w:rPr>
          <w:u w:val="single"/>
        </w:rPr>
        <w:t>earmarked Sector Budget Support</w:t>
      </w:r>
      <w:r>
        <w:t xml:space="preserve"> through the Treasury. In 2015, the Malaria and TB grants embarked on the same approach. Funds are integrated and reported upon through IFMIS and whilst the implementation of GF grants still falls under the responsibility of the SPIU of </w:t>
      </w:r>
      <w:r w:rsidR="005F610C">
        <w:t>MoH</w:t>
      </w:r>
      <w:r>
        <w:t xml:space="preserve">/RBC, </w:t>
      </w:r>
      <w:r w:rsidR="005F610C">
        <w:t>MINECOFIN</w:t>
      </w:r>
      <w:r>
        <w:t xml:space="preserve"> has become a key player in the budget execution process (overseeing and approving payments).</w:t>
      </w:r>
    </w:p>
    <w:p w14:paraId="0B1B55C0" w14:textId="77777777" w:rsidR="00BD40C6" w:rsidRPr="0014591D" w:rsidRDefault="00BD40C6" w:rsidP="0014591D">
      <w:pPr>
        <w:pStyle w:val="BTCBodyText"/>
        <w:spacing w:line="288" w:lineRule="auto"/>
        <w:jc w:val="center"/>
        <w:rPr>
          <w:b/>
          <w:i/>
          <w:sz w:val="16"/>
          <w:szCs w:val="16"/>
        </w:rPr>
      </w:pPr>
      <w:r w:rsidRPr="0014591D">
        <w:rPr>
          <w:b/>
          <w:i/>
          <w:sz w:val="16"/>
          <w:szCs w:val="16"/>
        </w:rPr>
        <w:t xml:space="preserve">Table </w:t>
      </w:r>
      <w:r w:rsidR="0014591D" w:rsidRPr="0014591D">
        <w:rPr>
          <w:b/>
          <w:i/>
          <w:sz w:val="16"/>
          <w:szCs w:val="16"/>
        </w:rPr>
        <w:t>9</w:t>
      </w:r>
      <w:r w:rsidR="0071697F" w:rsidRPr="0014591D">
        <w:rPr>
          <w:b/>
          <w:i/>
          <w:sz w:val="16"/>
          <w:szCs w:val="16"/>
        </w:rPr>
        <w:t>. Summary of G</w:t>
      </w:r>
      <w:r w:rsidRPr="0014591D">
        <w:rPr>
          <w:b/>
          <w:i/>
          <w:sz w:val="16"/>
          <w:szCs w:val="16"/>
        </w:rPr>
        <w:t>lobal Fund financial allocations</w:t>
      </w:r>
      <w:r w:rsidR="00334EE6" w:rsidRPr="0014591D">
        <w:rPr>
          <w:b/>
          <w:i/>
          <w:sz w:val="16"/>
          <w:szCs w:val="16"/>
        </w:rPr>
        <w:t xml:space="preserve"> (in US Dollars)</w:t>
      </w:r>
    </w:p>
    <w:tbl>
      <w:tblPr>
        <w:tblW w:w="5064" w:type="dxa"/>
        <w:jc w:val="center"/>
        <w:tblCellMar>
          <w:left w:w="70" w:type="dxa"/>
          <w:right w:w="70" w:type="dxa"/>
        </w:tblCellMar>
        <w:tblLook w:val="04A0" w:firstRow="1" w:lastRow="0" w:firstColumn="1" w:lastColumn="0" w:noHBand="0" w:noVBand="1"/>
      </w:tblPr>
      <w:tblGrid>
        <w:gridCol w:w="1260"/>
        <w:gridCol w:w="1222"/>
        <w:gridCol w:w="1359"/>
        <w:gridCol w:w="1223"/>
      </w:tblGrid>
      <w:tr w:rsidR="00123DF5" w:rsidRPr="00123DF5" w14:paraId="58143D85" w14:textId="77777777" w:rsidTr="0014591D">
        <w:trPr>
          <w:trHeight w:val="631"/>
          <w:jc w:val="center"/>
        </w:trPr>
        <w:tc>
          <w:tcPr>
            <w:tcW w:w="1260" w:type="dxa"/>
            <w:tcBorders>
              <w:top w:val="single" w:sz="8" w:space="0" w:color="auto"/>
              <w:left w:val="single" w:sz="8" w:space="0" w:color="auto"/>
              <w:bottom w:val="single" w:sz="8" w:space="0" w:color="auto"/>
              <w:right w:val="nil"/>
            </w:tcBorders>
            <w:shd w:val="clear" w:color="auto" w:fill="auto"/>
            <w:vAlign w:val="center"/>
            <w:hideMark/>
          </w:tcPr>
          <w:p w14:paraId="32B55E0C" w14:textId="77777777" w:rsidR="00123DF5" w:rsidRPr="00647A69" w:rsidRDefault="00123DF5" w:rsidP="009E34EA">
            <w:pPr>
              <w:widowControl/>
              <w:suppressAutoHyphens w:val="0"/>
              <w:spacing w:before="0" w:after="0"/>
              <w:rPr>
                <w:rFonts w:asciiTheme="minorHAnsi" w:hAnsiTheme="minorHAnsi" w:cs="Arial"/>
                <w:b/>
                <w:bCs/>
                <w:kern w:val="0"/>
                <w:sz w:val="18"/>
                <w:szCs w:val="18"/>
                <w:lang w:val="nl-BE" w:eastAsia="nl-BE"/>
              </w:rPr>
            </w:pPr>
            <w:r w:rsidRPr="00647A69">
              <w:rPr>
                <w:rFonts w:asciiTheme="minorHAnsi" w:hAnsiTheme="minorHAnsi" w:cs="Arial"/>
                <w:b/>
                <w:bCs/>
                <w:kern w:val="0"/>
                <w:sz w:val="18"/>
                <w:szCs w:val="18"/>
                <w:lang w:val="nl-BE" w:eastAsia="nl-BE"/>
              </w:rPr>
              <w:t xml:space="preserve">Disbursements </w:t>
            </w:r>
          </w:p>
        </w:tc>
        <w:tc>
          <w:tcPr>
            <w:tcW w:w="1222"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72E5CE25" w14:textId="77777777" w:rsidR="00123DF5" w:rsidRPr="00647A69" w:rsidRDefault="00123DF5" w:rsidP="009E34EA">
            <w:pPr>
              <w:widowControl/>
              <w:suppressAutoHyphens w:val="0"/>
              <w:spacing w:before="0" w:after="0"/>
              <w:jc w:val="center"/>
              <w:rPr>
                <w:rFonts w:ascii="Calibri" w:hAnsi="Calibri" w:cs="Times New Roman"/>
                <w:b/>
                <w:bCs/>
                <w:color w:val="000000"/>
                <w:kern w:val="0"/>
                <w:sz w:val="18"/>
                <w:szCs w:val="18"/>
                <w:lang w:val="nl-BE" w:eastAsia="nl-BE"/>
              </w:rPr>
            </w:pPr>
            <w:r w:rsidRPr="00647A69">
              <w:rPr>
                <w:rFonts w:ascii="Calibri" w:hAnsi="Calibri" w:cs="Times New Roman"/>
                <w:b/>
                <w:bCs/>
                <w:color w:val="000000"/>
                <w:kern w:val="0"/>
                <w:sz w:val="18"/>
                <w:szCs w:val="18"/>
                <w:lang w:val="nl-BE" w:eastAsia="nl-BE"/>
              </w:rPr>
              <w:t>FY 2013/14</w:t>
            </w:r>
          </w:p>
          <w:p w14:paraId="75224ED5" w14:textId="77777777" w:rsidR="00CD50AF" w:rsidRPr="00647A69" w:rsidRDefault="00CD50AF" w:rsidP="009E34EA">
            <w:pPr>
              <w:widowControl/>
              <w:suppressAutoHyphens w:val="0"/>
              <w:spacing w:before="0" w:after="0"/>
              <w:jc w:val="center"/>
              <w:rPr>
                <w:rFonts w:ascii="Calibri" w:hAnsi="Calibri" w:cs="Times New Roman"/>
                <w:bCs/>
                <w:color w:val="000000"/>
                <w:kern w:val="0"/>
                <w:sz w:val="18"/>
                <w:szCs w:val="18"/>
                <w:lang w:val="nl-BE" w:eastAsia="nl-BE"/>
              </w:rPr>
            </w:pPr>
            <w:r w:rsidRPr="00647A69">
              <w:rPr>
                <w:rFonts w:ascii="Calibri" w:hAnsi="Calibri" w:cs="Times New Roman"/>
                <w:bCs/>
                <w:color w:val="000000"/>
                <w:kern w:val="0"/>
                <w:sz w:val="18"/>
                <w:szCs w:val="18"/>
                <w:lang w:val="nl-BE" w:eastAsia="nl-BE"/>
              </w:rPr>
              <w:t>(received)</w:t>
            </w:r>
          </w:p>
        </w:tc>
        <w:tc>
          <w:tcPr>
            <w:tcW w:w="1359" w:type="dxa"/>
            <w:tcBorders>
              <w:top w:val="single" w:sz="8" w:space="0" w:color="auto"/>
              <w:left w:val="nil"/>
              <w:bottom w:val="single" w:sz="8" w:space="0" w:color="auto"/>
              <w:right w:val="nil"/>
            </w:tcBorders>
            <w:shd w:val="clear" w:color="auto" w:fill="auto"/>
            <w:vAlign w:val="center"/>
            <w:hideMark/>
          </w:tcPr>
          <w:p w14:paraId="40374913" w14:textId="77777777" w:rsidR="00123DF5" w:rsidRPr="00647A69" w:rsidRDefault="00123DF5" w:rsidP="009E34EA">
            <w:pPr>
              <w:widowControl/>
              <w:suppressAutoHyphens w:val="0"/>
              <w:spacing w:before="0" w:after="0"/>
              <w:jc w:val="center"/>
              <w:rPr>
                <w:rFonts w:ascii="Calibri" w:hAnsi="Calibri" w:cs="Times New Roman"/>
                <w:b/>
                <w:bCs/>
                <w:color w:val="000000"/>
                <w:kern w:val="0"/>
                <w:sz w:val="18"/>
                <w:szCs w:val="18"/>
                <w:lang w:val="nl-BE" w:eastAsia="nl-BE"/>
              </w:rPr>
            </w:pPr>
            <w:r w:rsidRPr="00647A69">
              <w:rPr>
                <w:rFonts w:ascii="Calibri" w:hAnsi="Calibri" w:cs="Times New Roman"/>
                <w:b/>
                <w:bCs/>
                <w:color w:val="000000"/>
                <w:kern w:val="0"/>
                <w:sz w:val="18"/>
                <w:szCs w:val="18"/>
                <w:lang w:val="nl-BE" w:eastAsia="nl-BE"/>
              </w:rPr>
              <w:t>FY 2014/15</w:t>
            </w:r>
          </w:p>
          <w:p w14:paraId="23FB35F2" w14:textId="77777777" w:rsidR="00CD50AF" w:rsidRPr="00647A69" w:rsidRDefault="00CD50AF" w:rsidP="009E34EA">
            <w:pPr>
              <w:widowControl/>
              <w:suppressAutoHyphens w:val="0"/>
              <w:spacing w:before="0" w:after="0"/>
              <w:jc w:val="center"/>
              <w:rPr>
                <w:rFonts w:ascii="Calibri" w:hAnsi="Calibri" w:cs="Times New Roman"/>
                <w:bCs/>
                <w:color w:val="000000"/>
                <w:kern w:val="0"/>
                <w:sz w:val="18"/>
                <w:szCs w:val="18"/>
                <w:lang w:val="nl-BE" w:eastAsia="nl-BE"/>
              </w:rPr>
            </w:pPr>
            <w:r w:rsidRPr="00647A69">
              <w:rPr>
                <w:rFonts w:ascii="Calibri" w:hAnsi="Calibri" w:cs="Times New Roman"/>
                <w:bCs/>
                <w:color w:val="000000"/>
                <w:kern w:val="0"/>
                <w:sz w:val="18"/>
                <w:szCs w:val="18"/>
                <w:lang w:val="nl-BE" w:eastAsia="nl-BE"/>
              </w:rPr>
              <w:t>(received)</w:t>
            </w:r>
          </w:p>
        </w:tc>
        <w:tc>
          <w:tcPr>
            <w:tcW w:w="122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75148CC" w14:textId="77777777" w:rsidR="00123DF5" w:rsidRPr="00647A69" w:rsidRDefault="00123DF5" w:rsidP="009E34EA">
            <w:pPr>
              <w:widowControl/>
              <w:suppressAutoHyphens w:val="0"/>
              <w:spacing w:before="0" w:after="0"/>
              <w:jc w:val="center"/>
              <w:rPr>
                <w:rFonts w:ascii="Calibri" w:hAnsi="Calibri" w:cs="Times New Roman"/>
                <w:b/>
                <w:bCs/>
                <w:color w:val="000000"/>
                <w:kern w:val="0"/>
                <w:sz w:val="18"/>
                <w:szCs w:val="18"/>
                <w:lang w:val="nl-BE" w:eastAsia="nl-BE"/>
              </w:rPr>
            </w:pPr>
            <w:r w:rsidRPr="00647A69">
              <w:rPr>
                <w:rFonts w:ascii="Calibri" w:hAnsi="Calibri" w:cs="Times New Roman"/>
                <w:b/>
                <w:bCs/>
                <w:color w:val="000000"/>
                <w:kern w:val="0"/>
                <w:sz w:val="18"/>
                <w:szCs w:val="18"/>
                <w:lang w:val="nl-BE" w:eastAsia="nl-BE"/>
              </w:rPr>
              <w:t>FY 2015/16</w:t>
            </w:r>
          </w:p>
          <w:p w14:paraId="0462A9AE" w14:textId="77777777" w:rsidR="00CD50AF" w:rsidRPr="00647A69" w:rsidRDefault="00CD50AF" w:rsidP="009E34EA">
            <w:pPr>
              <w:widowControl/>
              <w:suppressAutoHyphens w:val="0"/>
              <w:spacing w:before="0" w:after="0"/>
              <w:jc w:val="center"/>
              <w:rPr>
                <w:rFonts w:ascii="Calibri" w:hAnsi="Calibri" w:cs="Times New Roman"/>
                <w:bCs/>
                <w:color w:val="000000"/>
                <w:kern w:val="0"/>
                <w:sz w:val="18"/>
                <w:szCs w:val="18"/>
                <w:lang w:val="nl-BE" w:eastAsia="nl-BE"/>
              </w:rPr>
            </w:pPr>
            <w:r w:rsidRPr="00647A69">
              <w:rPr>
                <w:rFonts w:ascii="Calibri" w:hAnsi="Calibri" w:cs="Times New Roman"/>
                <w:bCs/>
                <w:color w:val="000000"/>
                <w:kern w:val="0"/>
                <w:sz w:val="18"/>
                <w:szCs w:val="18"/>
                <w:lang w:val="nl-BE" w:eastAsia="nl-BE"/>
              </w:rPr>
              <w:t>(expected)</w:t>
            </w:r>
          </w:p>
        </w:tc>
      </w:tr>
      <w:tr w:rsidR="00123DF5" w:rsidRPr="00123DF5" w14:paraId="68D59A6A" w14:textId="77777777" w:rsidTr="0014591D">
        <w:trPr>
          <w:trHeight w:val="273"/>
          <w:jc w:val="center"/>
        </w:trPr>
        <w:tc>
          <w:tcPr>
            <w:tcW w:w="1260" w:type="dxa"/>
            <w:tcBorders>
              <w:top w:val="nil"/>
              <w:left w:val="single" w:sz="8" w:space="0" w:color="auto"/>
              <w:bottom w:val="nil"/>
              <w:right w:val="nil"/>
            </w:tcBorders>
            <w:shd w:val="clear" w:color="auto" w:fill="auto"/>
            <w:vAlign w:val="bottom"/>
            <w:hideMark/>
          </w:tcPr>
          <w:p w14:paraId="1B88F1D5" w14:textId="77777777" w:rsidR="00123DF5" w:rsidRPr="00647A69" w:rsidRDefault="00123DF5" w:rsidP="009E34EA">
            <w:pPr>
              <w:widowControl/>
              <w:suppressAutoHyphens w:val="0"/>
              <w:spacing w:before="0" w:after="0"/>
              <w:rPr>
                <w:rFonts w:asciiTheme="minorHAnsi" w:hAnsiTheme="minorHAnsi" w:cs="Arial"/>
                <w:kern w:val="0"/>
                <w:sz w:val="18"/>
                <w:szCs w:val="18"/>
                <w:lang w:val="nl-BE" w:eastAsia="nl-BE"/>
              </w:rPr>
            </w:pPr>
            <w:r w:rsidRPr="00647A69">
              <w:rPr>
                <w:rFonts w:asciiTheme="minorHAnsi" w:hAnsiTheme="minorHAnsi" w:cs="Arial"/>
                <w:kern w:val="0"/>
                <w:sz w:val="18"/>
                <w:szCs w:val="18"/>
                <w:lang w:val="nl-BE" w:eastAsia="nl-BE"/>
              </w:rPr>
              <w:t>HIV</w:t>
            </w:r>
          </w:p>
        </w:tc>
        <w:tc>
          <w:tcPr>
            <w:tcW w:w="1222" w:type="dxa"/>
            <w:tcBorders>
              <w:top w:val="nil"/>
              <w:left w:val="single" w:sz="4" w:space="0" w:color="auto"/>
              <w:bottom w:val="nil"/>
              <w:right w:val="single" w:sz="4" w:space="0" w:color="auto"/>
            </w:tcBorders>
            <w:shd w:val="clear" w:color="auto" w:fill="auto"/>
            <w:vAlign w:val="bottom"/>
            <w:hideMark/>
          </w:tcPr>
          <w:p w14:paraId="6FB23C09" w14:textId="77777777" w:rsidR="00123DF5" w:rsidRPr="00647A69" w:rsidRDefault="00123DF5" w:rsidP="00D7045B">
            <w:pPr>
              <w:widowControl/>
              <w:suppressAutoHyphens w:val="0"/>
              <w:spacing w:before="0" w:after="0"/>
              <w:jc w:val="right"/>
              <w:rPr>
                <w:rFonts w:ascii="Calibri" w:hAnsi="Calibri" w:cs="Times New Roman"/>
                <w:color w:val="000000"/>
                <w:kern w:val="0"/>
                <w:sz w:val="18"/>
                <w:szCs w:val="18"/>
                <w:lang w:val="nl-BE" w:eastAsia="nl-BE"/>
              </w:rPr>
            </w:pPr>
            <w:r w:rsidRPr="00647A69">
              <w:rPr>
                <w:rFonts w:ascii="Calibri" w:hAnsi="Calibri" w:cs="Times New Roman"/>
                <w:color w:val="000000"/>
                <w:kern w:val="0"/>
                <w:sz w:val="18"/>
                <w:szCs w:val="18"/>
                <w:lang w:val="nl-BE" w:eastAsia="nl-BE"/>
              </w:rPr>
              <w:t>94</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220</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487</w:t>
            </w:r>
          </w:p>
        </w:tc>
        <w:tc>
          <w:tcPr>
            <w:tcW w:w="1359" w:type="dxa"/>
            <w:tcBorders>
              <w:top w:val="nil"/>
              <w:left w:val="nil"/>
              <w:bottom w:val="nil"/>
              <w:right w:val="nil"/>
            </w:tcBorders>
            <w:shd w:val="clear" w:color="auto" w:fill="auto"/>
            <w:vAlign w:val="bottom"/>
            <w:hideMark/>
          </w:tcPr>
          <w:p w14:paraId="23B6264C" w14:textId="77777777" w:rsidR="00123DF5" w:rsidRPr="00647A69" w:rsidRDefault="00123DF5" w:rsidP="00D7045B">
            <w:pPr>
              <w:widowControl/>
              <w:suppressAutoHyphens w:val="0"/>
              <w:spacing w:before="0" w:after="0"/>
              <w:jc w:val="right"/>
              <w:rPr>
                <w:rFonts w:ascii="Calibri" w:hAnsi="Calibri" w:cs="Times New Roman"/>
                <w:color w:val="000000"/>
                <w:kern w:val="0"/>
                <w:sz w:val="18"/>
                <w:szCs w:val="18"/>
                <w:lang w:val="nl-BE" w:eastAsia="nl-BE"/>
              </w:rPr>
            </w:pPr>
            <w:r w:rsidRPr="00647A69">
              <w:rPr>
                <w:rFonts w:ascii="Calibri" w:hAnsi="Calibri" w:cs="Times New Roman"/>
                <w:color w:val="000000"/>
                <w:kern w:val="0"/>
                <w:sz w:val="18"/>
                <w:szCs w:val="18"/>
                <w:lang w:val="nl-BE" w:eastAsia="nl-BE"/>
              </w:rPr>
              <w:t>102</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194</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865</w:t>
            </w:r>
          </w:p>
        </w:tc>
        <w:tc>
          <w:tcPr>
            <w:tcW w:w="1223" w:type="dxa"/>
            <w:tcBorders>
              <w:top w:val="nil"/>
              <w:left w:val="single" w:sz="4" w:space="0" w:color="auto"/>
              <w:bottom w:val="nil"/>
              <w:right w:val="single" w:sz="8" w:space="0" w:color="auto"/>
            </w:tcBorders>
            <w:shd w:val="clear" w:color="auto" w:fill="auto"/>
            <w:vAlign w:val="bottom"/>
            <w:hideMark/>
          </w:tcPr>
          <w:p w14:paraId="1DE8035C" w14:textId="77777777" w:rsidR="00123DF5" w:rsidRPr="00647A69" w:rsidRDefault="00123DF5" w:rsidP="00D7045B">
            <w:pPr>
              <w:widowControl/>
              <w:suppressAutoHyphens w:val="0"/>
              <w:spacing w:before="0" w:after="0"/>
              <w:jc w:val="right"/>
              <w:rPr>
                <w:rFonts w:ascii="Calibri" w:hAnsi="Calibri" w:cs="Times New Roman"/>
                <w:color w:val="000000"/>
                <w:kern w:val="0"/>
                <w:sz w:val="18"/>
                <w:szCs w:val="18"/>
                <w:lang w:val="nl-BE" w:eastAsia="nl-BE"/>
              </w:rPr>
            </w:pPr>
            <w:r w:rsidRPr="00647A69">
              <w:rPr>
                <w:rFonts w:ascii="Calibri" w:hAnsi="Calibri" w:cs="Times New Roman"/>
                <w:color w:val="000000"/>
                <w:kern w:val="0"/>
                <w:sz w:val="18"/>
                <w:szCs w:val="18"/>
                <w:lang w:val="nl-BE" w:eastAsia="nl-BE"/>
              </w:rPr>
              <w:t xml:space="preserve">      59</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411</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 xml:space="preserve">276   </w:t>
            </w:r>
          </w:p>
        </w:tc>
      </w:tr>
      <w:tr w:rsidR="00123DF5" w:rsidRPr="00123DF5" w14:paraId="4AC785CB" w14:textId="77777777" w:rsidTr="0014591D">
        <w:trPr>
          <w:trHeight w:val="273"/>
          <w:jc w:val="center"/>
        </w:trPr>
        <w:tc>
          <w:tcPr>
            <w:tcW w:w="1260" w:type="dxa"/>
            <w:tcBorders>
              <w:top w:val="single" w:sz="4" w:space="0" w:color="auto"/>
              <w:left w:val="single" w:sz="8" w:space="0" w:color="auto"/>
              <w:bottom w:val="single" w:sz="4" w:space="0" w:color="auto"/>
              <w:right w:val="nil"/>
            </w:tcBorders>
            <w:shd w:val="clear" w:color="auto" w:fill="auto"/>
            <w:vAlign w:val="bottom"/>
            <w:hideMark/>
          </w:tcPr>
          <w:p w14:paraId="6591C4F9" w14:textId="77777777" w:rsidR="00123DF5" w:rsidRPr="00647A69" w:rsidRDefault="00123DF5" w:rsidP="009E34EA">
            <w:pPr>
              <w:widowControl/>
              <w:suppressAutoHyphens w:val="0"/>
              <w:spacing w:before="0" w:after="0"/>
              <w:rPr>
                <w:rFonts w:asciiTheme="minorHAnsi" w:hAnsiTheme="minorHAnsi" w:cs="Arial"/>
                <w:kern w:val="0"/>
                <w:sz w:val="18"/>
                <w:szCs w:val="18"/>
                <w:lang w:val="nl-BE" w:eastAsia="nl-BE"/>
              </w:rPr>
            </w:pPr>
            <w:r w:rsidRPr="00647A69">
              <w:rPr>
                <w:rFonts w:asciiTheme="minorHAnsi" w:hAnsiTheme="minorHAnsi" w:cs="Arial"/>
                <w:kern w:val="0"/>
                <w:sz w:val="18"/>
                <w:szCs w:val="18"/>
                <w:lang w:val="nl-BE" w:eastAsia="nl-BE"/>
              </w:rPr>
              <w:t>MALARIA</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3E76F3" w14:textId="77777777" w:rsidR="00123DF5" w:rsidRPr="00647A69" w:rsidRDefault="00123DF5" w:rsidP="00D7045B">
            <w:pPr>
              <w:widowControl/>
              <w:suppressAutoHyphens w:val="0"/>
              <w:spacing w:before="0" w:after="0"/>
              <w:jc w:val="right"/>
              <w:rPr>
                <w:rFonts w:ascii="Calibri" w:hAnsi="Calibri" w:cs="Times New Roman"/>
                <w:color w:val="000000"/>
                <w:kern w:val="0"/>
                <w:sz w:val="18"/>
                <w:szCs w:val="18"/>
                <w:lang w:val="nl-BE" w:eastAsia="nl-BE"/>
              </w:rPr>
            </w:pPr>
            <w:r w:rsidRPr="00647A69">
              <w:rPr>
                <w:rFonts w:ascii="Calibri" w:hAnsi="Calibri" w:cs="Times New Roman"/>
                <w:color w:val="000000"/>
                <w:kern w:val="0"/>
                <w:sz w:val="18"/>
                <w:szCs w:val="18"/>
                <w:lang w:val="nl-BE" w:eastAsia="nl-BE"/>
              </w:rPr>
              <w:t>30</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702</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231</w:t>
            </w:r>
          </w:p>
        </w:tc>
        <w:tc>
          <w:tcPr>
            <w:tcW w:w="1359" w:type="dxa"/>
            <w:tcBorders>
              <w:top w:val="single" w:sz="4" w:space="0" w:color="auto"/>
              <w:left w:val="nil"/>
              <w:bottom w:val="single" w:sz="4" w:space="0" w:color="auto"/>
              <w:right w:val="nil"/>
            </w:tcBorders>
            <w:shd w:val="clear" w:color="auto" w:fill="auto"/>
            <w:vAlign w:val="bottom"/>
            <w:hideMark/>
          </w:tcPr>
          <w:p w14:paraId="0B6610BD" w14:textId="77777777" w:rsidR="00123DF5" w:rsidRPr="00647A69" w:rsidRDefault="00123DF5" w:rsidP="00D7045B">
            <w:pPr>
              <w:widowControl/>
              <w:suppressAutoHyphens w:val="0"/>
              <w:spacing w:before="0" w:after="0"/>
              <w:jc w:val="right"/>
              <w:rPr>
                <w:rFonts w:ascii="Calibri" w:hAnsi="Calibri" w:cs="Times New Roman"/>
                <w:color w:val="000000"/>
                <w:kern w:val="0"/>
                <w:sz w:val="18"/>
                <w:szCs w:val="18"/>
                <w:lang w:val="nl-BE" w:eastAsia="nl-BE"/>
              </w:rPr>
            </w:pPr>
            <w:r w:rsidRPr="00647A69">
              <w:rPr>
                <w:rFonts w:ascii="Calibri" w:hAnsi="Calibri" w:cs="Times New Roman"/>
                <w:color w:val="000000"/>
                <w:kern w:val="0"/>
                <w:sz w:val="18"/>
                <w:szCs w:val="18"/>
                <w:lang w:val="nl-BE" w:eastAsia="nl-BE"/>
              </w:rPr>
              <w:t>14</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724</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189</w:t>
            </w:r>
          </w:p>
        </w:tc>
        <w:tc>
          <w:tcPr>
            <w:tcW w:w="1223"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659CC892" w14:textId="77777777" w:rsidR="00123DF5" w:rsidRPr="00647A69" w:rsidRDefault="00123DF5" w:rsidP="00D7045B">
            <w:pPr>
              <w:widowControl/>
              <w:suppressAutoHyphens w:val="0"/>
              <w:spacing w:before="0" w:after="0"/>
              <w:jc w:val="right"/>
              <w:rPr>
                <w:rFonts w:ascii="Calibri" w:hAnsi="Calibri" w:cs="Times New Roman"/>
                <w:color w:val="000000"/>
                <w:kern w:val="0"/>
                <w:sz w:val="18"/>
                <w:szCs w:val="18"/>
                <w:lang w:val="nl-BE" w:eastAsia="nl-BE"/>
              </w:rPr>
            </w:pPr>
            <w:r w:rsidRPr="00647A69">
              <w:rPr>
                <w:rFonts w:ascii="Calibri" w:hAnsi="Calibri" w:cs="Times New Roman"/>
                <w:color w:val="000000"/>
                <w:kern w:val="0"/>
                <w:sz w:val="18"/>
                <w:szCs w:val="18"/>
                <w:lang w:val="nl-BE" w:eastAsia="nl-BE"/>
              </w:rPr>
              <w:t xml:space="preserve">      24</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562</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 xml:space="preserve">538   </w:t>
            </w:r>
          </w:p>
        </w:tc>
      </w:tr>
      <w:tr w:rsidR="00123DF5" w:rsidRPr="00123DF5" w14:paraId="24A385B5" w14:textId="77777777" w:rsidTr="0014591D">
        <w:trPr>
          <w:trHeight w:val="286"/>
          <w:jc w:val="center"/>
        </w:trPr>
        <w:tc>
          <w:tcPr>
            <w:tcW w:w="1260" w:type="dxa"/>
            <w:tcBorders>
              <w:top w:val="nil"/>
              <w:left w:val="single" w:sz="8" w:space="0" w:color="auto"/>
              <w:bottom w:val="nil"/>
              <w:right w:val="nil"/>
            </w:tcBorders>
            <w:shd w:val="clear" w:color="auto" w:fill="auto"/>
            <w:vAlign w:val="bottom"/>
            <w:hideMark/>
          </w:tcPr>
          <w:p w14:paraId="6364A724" w14:textId="77777777" w:rsidR="00123DF5" w:rsidRPr="00647A69" w:rsidRDefault="00123DF5" w:rsidP="009E34EA">
            <w:pPr>
              <w:widowControl/>
              <w:suppressAutoHyphens w:val="0"/>
              <w:spacing w:before="0" w:after="0"/>
              <w:rPr>
                <w:rFonts w:asciiTheme="minorHAnsi" w:hAnsiTheme="minorHAnsi" w:cs="Arial"/>
                <w:kern w:val="0"/>
                <w:sz w:val="18"/>
                <w:szCs w:val="18"/>
                <w:lang w:val="nl-BE" w:eastAsia="nl-BE"/>
              </w:rPr>
            </w:pPr>
            <w:r w:rsidRPr="00647A69">
              <w:rPr>
                <w:rFonts w:asciiTheme="minorHAnsi" w:hAnsiTheme="minorHAnsi" w:cs="Arial"/>
                <w:kern w:val="0"/>
                <w:sz w:val="18"/>
                <w:szCs w:val="18"/>
                <w:lang w:val="nl-BE" w:eastAsia="nl-BE"/>
              </w:rPr>
              <w:t>TB</w:t>
            </w:r>
          </w:p>
        </w:tc>
        <w:tc>
          <w:tcPr>
            <w:tcW w:w="1222" w:type="dxa"/>
            <w:tcBorders>
              <w:top w:val="nil"/>
              <w:left w:val="single" w:sz="4" w:space="0" w:color="auto"/>
              <w:bottom w:val="nil"/>
              <w:right w:val="single" w:sz="4" w:space="0" w:color="auto"/>
            </w:tcBorders>
            <w:shd w:val="clear" w:color="auto" w:fill="auto"/>
            <w:vAlign w:val="bottom"/>
            <w:hideMark/>
          </w:tcPr>
          <w:p w14:paraId="276D0D96" w14:textId="77777777" w:rsidR="00123DF5" w:rsidRPr="00647A69" w:rsidRDefault="00123DF5" w:rsidP="00D7045B">
            <w:pPr>
              <w:widowControl/>
              <w:suppressAutoHyphens w:val="0"/>
              <w:spacing w:before="0" w:after="0"/>
              <w:jc w:val="right"/>
              <w:rPr>
                <w:rFonts w:ascii="Calibri" w:hAnsi="Calibri" w:cs="Times New Roman"/>
                <w:color w:val="000000"/>
                <w:kern w:val="0"/>
                <w:sz w:val="18"/>
                <w:szCs w:val="18"/>
                <w:lang w:val="nl-BE" w:eastAsia="nl-BE"/>
              </w:rPr>
            </w:pPr>
            <w:r w:rsidRPr="00647A69">
              <w:rPr>
                <w:rFonts w:ascii="Calibri" w:hAnsi="Calibri" w:cs="Times New Roman"/>
                <w:color w:val="000000"/>
                <w:kern w:val="0"/>
                <w:sz w:val="18"/>
                <w:szCs w:val="18"/>
                <w:lang w:val="nl-BE" w:eastAsia="nl-BE"/>
              </w:rPr>
              <w:t xml:space="preserve">      10</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187</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 xml:space="preserve">444   </w:t>
            </w:r>
          </w:p>
        </w:tc>
        <w:tc>
          <w:tcPr>
            <w:tcW w:w="1359" w:type="dxa"/>
            <w:tcBorders>
              <w:top w:val="nil"/>
              <w:left w:val="nil"/>
              <w:bottom w:val="nil"/>
              <w:right w:val="nil"/>
            </w:tcBorders>
            <w:shd w:val="clear" w:color="auto" w:fill="auto"/>
            <w:vAlign w:val="bottom"/>
            <w:hideMark/>
          </w:tcPr>
          <w:p w14:paraId="1DAEF07C" w14:textId="77777777" w:rsidR="00123DF5" w:rsidRPr="00647A69" w:rsidRDefault="00123DF5" w:rsidP="00D7045B">
            <w:pPr>
              <w:widowControl/>
              <w:suppressAutoHyphens w:val="0"/>
              <w:spacing w:before="0" w:after="0"/>
              <w:jc w:val="right"/>
              <w:rPr>
                <w:rFonts w:ascii="Calibri" w:hAnsi="Calibri" w:cs="Times New Roman"/>
                <w:color w:val="000000"/>
                <w:kern w:val="0"/>
                <w:sz w:val="18"/>
                <w:szCs w:val="18"/>
                <w:lang w:val="nl-BE" w:eastAsia="nl-BE"/>
              </w:rPr>
            </w:pPr>
            <w:r w:rsidRPr="00647A69">
              <w:rPr>
                <w:rFonts w:ascii="Calibri" w:hAnsi="Calibri" w:cs="Times New Roman"/>
                <w:color w:val="000000"/>
                <w:kern w:val="0"/>
                <w:sz w:val="18"/>
                <w:szCs w:val="18"/>
                <w:lang w:val="nl-BE" w:eastAsia="nl-BE"/>
              </w:rPr>
              <w:t xml:space="preserve">       9</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248</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 xml:space="preserve">088   </w:t>
            </w:r>
          </w:p>
        </w:tc>
        <w:tc>
          <w:tcPr>
            <w:tcW w:w="1223" w:type="dxa"/>
            <w:tcBorders>
              <w:top w:val="nil"/>
              <w:left w:val="single" w:sz="4" w:space="0" w:color="auto"/>
              <w:bottom w:val="nil"/>
              <w:right w:val="single" w:sz="8" w:space="0" w:color="auto"/>
            </w:tcBorders>
            <w:shd w:val="clear" w:color="auto" w:fill="auto"/>
            <w:vAlign w:val="bottom"/>
            <w:hideMark/>
          </w:tcPr>
          <w:p w14:paraId="5B4C9957" w14:textId="77777777" w:rsidR="00123DF5" w:rsidRPr="00647A69" w:rsidRDefault="00123DF5" w:rsidP="00D7045B">
            <w:pPr>
              <w:widowControl/>
              <w:suppressAutoHyphens w:val="0"/>
              <w:spacing w:before="0" w:after="0"/>
              <w:jc w:val="right"/>
              <w:rPr>
                <w:rFonts w:ascii="Calibri" w:hAnsi="Calibri" w:cs="Times New Roman"/>
                <w:color w:val="000000"/>
                <w:kern w:val="0"/>
                <w:sz w:val="18"/>
                <w:szCs w:val="18"/>
                <w:lang w:val="nl-BE" w:eastAsia="nl-BE"/>
              </w:rPr>
            </w:pPr>
            <w:r w:rsidRPr="00647A69">
              <w:rPr>
                <w:rFonts w:ascii="Calibri" w:hAnsi="Calibri" w:cs="Times New Roman"/>
                <w:color w:val="000000"/>
                <w:kern w:val="0"/>
                <w:sz w:val="18"/>
                <w:szCs w:val="18"/>
                <w:lang w:val="nl-BE" w:eastAsia="nl-BE"/>
              </w:rPr>
              <w:t xml:space="preserve">        9</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193</w:t>
            </w:r>
            <w:r w:rsidR="00D7045B">
              <w:rPr>
                <w:rFonts w:ascii="Calibri" w:hAnsi="Calibri" w:cs="Times New Roman"/>
                <w:color w:val="000000"/>
                <w:kern w:val="0"/>
                <w:sz w:val="18"/>
                <w:szCs w:val="18"/>
                <w:lang w:val="nl-BE" w:eastAsia="nl-BE"/>
              </w:rPr>
              <w:t>,</w:t>
            </w:r>
            <w:r w:rsidRPr="00647A69">
              <w:rPr>
                <w:rFonts w:ascii="Calibri" w:hAnsi="Calibri" w:cs="Times New Roman"/>
                <w:color w:val="000000"/>
                <w:kern w:val="0"/>
                <w:sz w:val="18"/>
                <w:szCs w:val="18"/>
                <w:lang w:val="nl-BE" w:eastAsia="nl-BE"/>
              </w:rPr>
              <w:t xml:space="preserve">265   </w:t>
            </w:r>
          </w:p>
        </w:tc>
      </w:tr>
      <w:tr w:rsidR="00123DF5" w:rsidRPr="00123DF5" w14:paraId="335670FC" w14:textId="77777777" w:rsidTr="0014591D">
        <w:trPr>
          <w:trHeight w:val="286"/>
          <w:jc w:val="center"/>
        </w:trPr>
        <w:tc>
          <w:tcPr>
            <w:tcW w:w="1260" w:type="dxa"/>
            <w:tcBorders>
              <w:top w:val="single" w:sz="8" w:space="0" w:color="auto"/>
              <w:left w:val="single" w:sz="8" w:space="0" w:color="auto"/>
              <w:bottom w:val="single" w:sz="8" w:space="0" w:color="auto"/>
              <w:right w:val="nil"/>
            </w:tcBorders>
            <w:shd w:val="clear" w:color="auto" w:fill="auto"/>
            <w:vAlign w:val="bottom"/>
            <w:hideMark/>
          </w:tcPr>
          <w:p w14:paraId="304D4832" w14:textId="77777777" w:rsidR="00123DF5" w:rsidRPr="00647A69" w:rsidRDefault="00123DF5" w:rsidP="009E34EA">
            <w:pPr>
              <w:widowControl/>
              <w:suppressAutoHyphens w:val="0"/>
              <w:spacing w:before="0" w:after="0"/>
              <w:rPr>
                <w:rFonts w:asciiTheme="minorHAnsi" w:hAnsiTheme="minorHAnsi" w:cs="Arial"/>
                <w:b/>
                <w:bCs/>
                <w:kern w:val="0"/>
                <w:sz w:val="18"/>
                <w:szCs w:val="18"/>
                <w:lang w:val="nl-BE" w:eastAsia="nl-BE"/>
              </w:rPr>
            </w:pPr>
            <w:r w:rsidRPr="00647A69">
              <w:rPr>
                <w:rFonts w:asciiTheme="minorHAnsi" w:hAnsiTheme="minorHAnsi" w:cs="Arial"/>
                <w:b/>
                <w:bCs/>
                <w:kern w:val="0"/>
                <w:sz w:val="18"/>
                <w:szCs w:val="18"/>
                <w:lang w:val="nl-BE" w:eastAsia="nl-BE"/>
              </w:rPr>
              <w:t>Total</w:t>
            </w:r>
          </w:p>
        </w:tc>
        <w:tc>
          <w:tcPr>
            <w:tcW w:w="1222" w:type="dxa"/>
            <w:tcBorders>
              <w:top w:val="single" w:sz="8" w:space="0" w:color="auto"/>
              <w:left w:val="single" w:sz="4" w:space="0" w:color="auto"/>
              <w:bottom w:val="single" w:sz="8" w:space="0" w:color="auto"/>
              <w:right w:val="single" w:sz="4" w:space="0" w:color="auto"/>
            </w:tcBorders>
            <w:shd w:val="clear" w:color="auto" w:fill="92D050"/>
            <w:vAlign w:val="bottom"/>
            <w:hideMark/>
          </w:tcPr>
          <w:p w14:paraId="1FD77F08" w14:textId="77777777" w:rsidR="00123DF5" w:rsidRPr="00647A69" w:rsidRDefault="00123DF5" w:rsidP="00D7045B">
            <w:pPr>
              <w:widowControl/>
              <w:suppressAutoHyphens w:val="0"/>
              <w:spacing w:before="0" w:after="0"/>
              <w:jc w:val="right"/>
              <w:rPr>
                <w:rFonts w:ascii="Calibri" w:hAnsi="Calibri" w:cs="Times New Roman"/>
                <w:b/>
                <w:bCs/>
                <w:color w:val="000000"/>
                <w:kern w:val="0"/>
                <w:sz w:val="18"/>
                <w:szCs w:val="18"/>
                <w:lang w:val="nl-BE" w:eastAsia="nl-BE"/>
              </w:rPr>
            </w:pPr>
            <w:r w:rsidRPr="00647A69">
              <w:rPr>
                <w:rFonts w:ascii="Calibri" w:hAnsi="Calibri" w:cs="Times New Roman"/>
                <w:b/>
                <w:bCs/>
                <w:color w:val="000000"/>
                <w:kern w:val="0"/>
                <w:sz w:val="18"/>
                <w:szCs w:val="18"/>
                <w:lang w:val="nl-BE" w:eastAsia="nl-BE"/>
              </w:rPr>
              <w:t>135</w:t>
            </w:r>
            <w:r w:rsidR="00D7045B">
              <w:rPr>
                <w:rFonts w:ascii="Calibri" w:hAnsi="Calibri" w:cs="Times New Roman"/>
                <w:b/>
                <w:bCs/>
                <w:color w:val="000000"/>
                <w:kern w:val="0"/>
                <w:sz w:val="18"/>
                <w:szCs w:val="18"/>
                <w:lang w:val="nl-BE" w:eastAsia="nl-BE"/>
              </w:rPr>
              <w:t>,</w:t>
            </w:r>
            <w:r w:rsidRPr="00647A69">
              <w:rPr>
                <w:rFonts w:ascii="Calibri" w:hAnsi="Calibri" w:cs="Times New Roman"/>
                <w:b/>
                <w:bCs/>
                <w:color w:val="000000"/>
                <w:kern w:val="0"/>
                <w:sz w:val="18"/>
                <w:szCs w:val="18"/>
                <w:lang w:val="nl-BE" w:eastAsia="nl-BE"/>
              </w:rPr>
              <w:t>110</w:t>
            </w:r>
            <w:r w:rsidR="00D7045B">
              <w:rPr>
                <w:rFonts w:ascii="Calibri" w:hAnsi="Calibri" w:cs="Times New Roman"/>
                <w:b/>
                <w:bCs/>
                <w:color w:val="000000"/>
                <w:kern w:val="0"/>
                <w:sz w:val="18"/>
                <w:szCs w:val="18"/>
                <w:lang w:val="nl-BE" w:eastAsia="nl-BE"/>
              </w:rPr>
              <w:t>,</w:t>
            </w:r>
            <w:r w:rsidRPr="00647A69">
              <w:rPr>
                <w:rFonts w:ascii="Calibri" w:hAnsi="Calibri" w:cs="Times New Roman"/>
                <w:b/>
                <w:bCs/>
                <w:color w:val="000000"/>
                <w:kern w:val="0"/>
                <w:sz w:val="18"/>
                <w:szCs w:val="18"/>
                <w:lang w:val="nl-BE" w:eastAsia="nl-BE"/>
              </w:rPr>
              <w:t>162</w:t>
            </w:r>
          </w:p>
        </w:tc>
        <w:tc>
          <w:tcPr>
            <w:tcW w:w="1359" w:type="dxa"/>
            <w:tcBorders>
              <w:top w:val="single" w:sz="8" w:space="0" w:color="auto"/>
              <w:left w:val="nil"/>
              <w:bottom w:val="single" w:sz="8" w:space="0" w:color="auto"/>
              <w:right w:val="nil"/>
            </w:tcBorders>
            <w:shd w:val="clear" w:color="auto" w:fill="92D050"/>
            <w:vAlign w:val="bottom"/>
            <w:hideMark/>
          </w:tcPr>
          <w:p w14:paraId="293119B8" w14:textId="77777777" w:rsidR="00123DF5" w:rsidRPr="00647A69" w:rsidRDefault="00123DF5" w:rsidP="00D7045B">
            <w:pPr>
              <w:widowControl/>
              <w:suppressAutoHyphens w:val="0"/>
              <w:spacing w:before="0" w:after="0"/>
              <w:jc w:val="right"/>
              <w:rPr>
                <w:rFonts w:ascii="Calibri" w:hAnsi="Calibri" w:cs="Times New Roman"/>
                <w:b/>
                <w:bCs/>
                <w:color w:val="000000"/>
                <w:kern w:val="0"/>
                <w:sz w:val="18"/>
                <w:szCs w:val="18"/>
                <w:lang w:val="nl-BE" w:eastAsia="nl-BE"/>
              </w:rPr>
            </w:pPr>
            <w:r w:rsidRPr="00647A69">
              <w:rPr>
                <w:rFonts w:ascii="Calibri" w:hAnsi="Calibri" w:cs="Times New Roman"/>
                <w:b/>
                <w:bCs/>
                <w:color w:val="000000"/>
                <w:kern w:val="0"/>
                <w:sz w:val="18"/>
                <w:szCs w:val="18"/>
                <w:lang w:val="nl-BE" w:eastAsia="nl-BE"/>
              </w:rPr>
              <w:t>126</w:t>
            </w:r>
            <w:r w:rsidR="00D7045B">
              <w:rPr>
                <w:rFonts w:ascii="Calibri" w:hAnsi="Calibri" w:cs="Times New Roman"/>
                <w:b/>
                <w:bCs/>
                <w:color w:val="000000"/>
                <w:kern w:val="0"/>
                <w:sz w:val="18"/>
                <w:szCs w:val="18"/>
                <w:lang w:val="nl-BE" w:eastAsia="nl-BE"/>
              </w:rPr>
              <w:t>,</w:t>
            </w:r>
            <w:r w:rsidRPr="00647A69">
              <w:rPr>
                <w:rFonts w:ascii="Calibri" w:hAnsi="Calibri" w:cs="Times New Roman"/>
                <w:b/>
                <w:bCs/>
                <w:color w:val="000000"/>
                <w:kern w:val="0"/>
                <w:sz w:val="18"/>
                <w:szCs w:val="18"/>
                <w:lang w:val="nl-BE" w:eastAsia="nl-BE"/>
              </w:rPr>
              <w:t>167</w:t>
            </w:r>
            <w:r w:rsidR="00D7045B">
              <w:rPr>
                <w:rFonts w:ascii="Calibri" w:hAnsi="Calibri" w:cs="Times New Roman"/>
                <w:b/>
                <w:bCs/>
                <w:color w:val="000000"/>
                <w:kern w:val="0"/>
                <w:sz w:val="18"/>
                <w:szCs w:val="18"/>
                <w:lang w:val="nl-BE" w:eastAsia="nl-BE"/>
              </w:rPr>
              <w:t>,</w:t>
            </w:r>
            <w:r w:rsidRPr="00647A69">
              <w:rPr>
                <w:rFonts w:ascii="Calibri" w:hAnsi="Calibri" w:cs="Times New Roman"/>
                <w:b/>
                <w:bCs/>
                <w:color w:val="000000"/>
                <w:kern w:val="0"/>
                <w:sz w:val="18"/>
                <w:szCs w:val="18"/>
                <w:lang w:val="nl-BE" w:eastAsia="nl-BE"/>
              </w:rPr>
              <w:t>142</w:t>
            </w:r>
          </w:p>
        </w:tc>
        <w:tc>
          <w:tcPr>
            <w:tcW w:w="1223" w:type="dxa"/>
            <w:tcBorders>
              <w:top w:val="single" w:sz="8" w:space="0" w:color="auto"/>
              <w:left w:val="single" w:sz="4" w:space="0" w:color="auto"/>
              <w:bottom w:val="single" w:sz="8" w:space="0" w:color="auto"/>
              <w:right w:val="single" w:sz="8" w:space="0" w:color="auto"/>
            </w:tcBorders>
            <w:shd w:val="clear" w:color="auto" w:fill="auto"/>
            <w:vAlign w:val="bottom"/>
            <w:hideMark/>
          </w:tcPr>
          <w:p w14:paraId="5BB46A14" w14:textId="77777777" w:rsidR="00123DF5" w:rsidRPr="00647A69" w:rsidRDefault="00123DF5" w:rsidP="00D7045B">
            <w:pPr>
              <w:widowControl/>
              <w:suppressAutoHyphens w:val="0"/>
              <w:spacing w:before="0" w:after="0"/>
              <w:jc w:val="right"/>
              <w:rPr>
                <w:rFonts w:ascii="Calibri" w:hAnsi="Calibri" w:cs="Times New Roman"/>
                <w:b/>
                <w:bCs/>
                <w:color w:val="000000"/>
                <w:kern w:val="0"/>
                <w:sz w:val="18"/>
                <w:szCs w:val="18"/>
                <w:lang w:val="nl-BE" w:eastAsia="nl-BE"/>
              </w:rPr>
            </w:pPr>
            <w:r w:rsidRPr="00647A69">
              <w:rPr>
                <w:rFonts w:ascii="Calibri" w:hAnsi="Calibri" w:cs="Times New Roman"/>
                <w:b/>
                <w:bCs/>
                <w:color w:val="000000"/>
                <w:kern w:val="0"/>
                <w:sz w:val="18"/>
                <w:szCs w:val="18"/>
                <w:lang w:val="nl-BE" w:eastAsia="nl-BE"/>
              </w:rPr>
              <w:t>93</w:t>
            </w:r>
            <w:r w:rsidR="00D7045B">
              <w:rPr>
                <w:rFonts w:ascii="Calibri" w:hAnsi="Calibri" w:cs="Times New Roman"/>
                <w:b/>
                <w:bCs/>
                <w:color w:val="000000"/>
                <w:kern w:val="0"/>
                <w:sz w:val="18"/>
                <w:szCs w:val="18"/>
                <w:lang w:val="nl-BE" w:eastAsia="nl-BE"/>
              </w:rPr>
              <w:t>,</w:t>
            </w:r>
            <w:r w:rsidRPr="00647A69">
              <w:rPr>
                <w:rFonts w:ascii="Calibri" w:hAnsi="Calibri" w:cs="Times New Roman"/>
                <w:b/>
                <w:bCs/>
                <w:color w:val="000000"/>
                <w:kern w:val="0"/>
                <w:sz w:val="18"/>
                <w:szCs w:val="18"/>
                <w:lang w:val="nl-BE" w:eastAsia="nl-BE"/>
              </w:rPr>
              <w:t>167</w:t>
            </w:r>
            <w:r w:rsidR="00D7045B">
              <w:rPr>
                <w:rFonts w:ascii="Calibri" w:hAnsi="Calibri" w:cs="Times New Roman"/>
                <w:b/>
                <w:bCs/>
                <w:color w:val="000000"/>
                <w:kern w:val="0"/>
                <w:sz w:val="18"/>
                <w:szCs w:val="18"/>
                <w:lang w:val="nl-BE" w:eastAsia="nl-BE"/>
              </w:rPr>
              <w:t>,</w:t>
            </w:r>
            <w:r w:rsidRPr="00647A69">
              <w:rPr>
                <w:rFonts w:ascii="Calibri" w:hAnsi="Calibri" w:cs="Times New Roman"/>
                <w:b/>
                <w:bCs/>
                <w:color w:val="000000"/>
                <w:kern w:val="0"/>
                <w:sz w:val="18"/>
                <w:szCs w:val="18"/>
                <w:lang w:val="nl-BE" w:eastAsia="nl-BE"/>
              </w:rPr>
              <w:t>079</w:t>
            </w:r>
          </w:p>
        </w:tc>
      </w:tr>
    </w:tbl>
    <w:p w14:paraId="163946B8" w14:textId="77777777" w:rsidR="00BD40C6" w:rsidRPr="00334EE6" w:rsidRDefault="00334EE6" w:rsidP="0014591D">
      <w:pPr>
        <w:pStyle w:val="BTCBodyText"/>
        <w:spacing w:line="288" w:lineRule="auto"/>
        <w:jc w:val="center"/>
        <w:rPr>
          <w:sz w:val="16"/>
          <w:szCs w:val="16"/>
        </w:rPr>
      </w:pPr>
      <w:r w:rsidRPr="00334EE6">
        <w:rPr>
          <w:sz w:val="16"/>
          <w:szCs w:val="16"/>
        </w:rPr>
        <w:t xml:space="preserve">Source: </w:t>
      </w:r>
      <w:r w:rsidR="005F610C">
        <w:rPr>
          <w:sz w:val="16"/>
          <w:szCs w:val="16"/>
        </w:rPr>
        <w:t>MoH</w:t>
      </w:r>
      <w:r w:rsidRPr="00334EE6">
        <w:rPr>
          <w:sz w:val="16"/>
          <w:szCs w:val="16"/>
        </w:rPr>
        <w:t>/RBC SPIU, September 2015</w:t>
      </w:r>
    </w:p>
    <w:p w14:paraId="2E5ACC26" w14:textId="77777777" w:rsidR="0071697F" w:rsidRPr="00E97C30" w:rsidRDefault="0071697F" w:rsidP="009E34EA">
      <w:pPr>
        <w:pStyle w:val="BTCBodyText"/>
        <w:spacing w:line="288" w:lineRule="auto"/>
        <w:rPr>
          <w:b/>
          <w:u w:val="single"/>
        </w:rPr>
      </w:pPr>
      <w:r>
        <w:rPr>
          <w:b/>
        </w:rPr>
        <w:t>European Union</w:t>
      </w:r>
      <w:r w:rsidR="00AF4391">
        <w:rPr>
          <w:b/>
        </w:rPr>
        <w:t>:</w:t>
      </w:r>
      <w:r>
        <w:rPr>
          <w:b/>
        </w:rPr>
        <w:t xml:space="preserve"> </w:t>
      </w:r>
      <w:r w:rsidR="00AF4391">
        <w:rPr>
          <w:b/>
        </w:rPr>
        <w:t>Nutrition SBS</w:t>
      </w:r>
    </w:p>
    <w:p w14:paraId="6C569655" w14:textId="77777777" w:rsidR="00E97C30" w:rsidRPr="00BB27B9" w:rsidRDefault="00E97C30" w:rsidP="009E34EA">
      <w:pPr>
        <w:pStyle w:val="BTCBodyText"/>
        <w:spacing w:line="288" w:lineRule="auto"/>
        <w:rPr>
          <w:lang w:val="en-US"/>
        </w:rPr>
      </w:pPr>
      <w:r w:rsidRPr="00E97C30">
        <w:t>In April 2014 the European Union (EU) delegation</w:t>
      </w:r>
      <w:r>
        <w:t xml:space="preserve"> launched a Sector Reform Contract worth </w:t>
      </w:r>
      <w:r w:rsidR="00430F23">
        <w:rPr>
          <w:rFonts w:cs="Arial"/>
        </w:rPr>
        <w:t>€</w:t>
      </w:r>
      <w:r w:rsidR="00430F23">
        <w:t xml:space="preserve"> </w:t>
      </w:r>
      <w:r>
        <w:t xml:space="preserve">28 million focusing on the fight against malnutrition which aims to support the Ministry of Agriculture, the Ministry of Health and the Ministry of Education. </w:t>
      </w:r>
      <w:r>
        <w:rPr>
          <w:lang w:val="en-US"/>
        </w:rPr>
        <w:t>T</w:t>
      </w:r>
      <w:r w:rsidRPr="00AF26F5">
        <w:rPr>
          <w:lang w:val="en-US"/>
        </w:rPr>
        <w:t xml:space="preserve">his support </w:t>
      </w:r>
      <w:r>
        <w:rPr>
          <w:lang w:val="en-US"/>
        </w:rPr>
        <w:t xml:space="preserve">is provided through </w:t>
      </w:r>
      <w:r w:rsidR="00430F23" w:rsidRPr="00647A69">
        <w:rPr>
          <w:u w:val="single"/>
          <w:lang w:val="en-US"/>
        </w:rPr>
        <w:t>direct untargeted</w:t>
      </w:r>
      <w:r w:rsidRPr="00647A69">
        <w:rPr>
          <w:u w:val="single"/>
          <w:lang w:val="en-US"/>
        </w:rPr>
        <w:t xml:space="preserve"> budget support to the Treasury</w:t>
      </w:r>
      <w:r w:rsidRPr="00AF26F5">
        <w:rPr>
          <w:lang w:val="en-US"/>
        </w:rPr>
        <w:t xml:space="preserve"> on the basis of general conditions related to </w:t>
      </w:r>
      <w:r>
        <w:rPr>
          <w:lang w:val="en-US"/>
        </w:rPr>
        <w:t xml:space="preserve">a </w:t>
      </w:r>
      <w:r w:rsidR="00500982" w:rsidRPr="00AF26F5">
        <w:rPr>
          <w:lang w:val="en-US"/>
        </w:rPr>
        <w:t>favorable</w:t>
      </w:r>
      <w:r w:rsidRPr="00AF26F5">
        <w:rPr>
          <w:lang w:val="en-US"/>
        </w:rPr>
        <w:t xml:space="preserve"> macro PFM assessment as well as specific conditions such as </w:t>
      </w:r>
      <w:r>
        <w:rPr>
          <w:lang w:val="en-US"/>
        </w:rPr>
        <w:t>reports related to</w:t>
      </w:r>
      <w:r w:rsidR="00F30E32">
        <w:rPr>
          <w:lang w:val="en-US"/>
        </w:rPr>
        <w:t xml:space="preserve"> the implementation of</w:t>
      </w:r>
      <w:r>
        <w:rPr>
          <w:lang w:val="en-US"/>
        </w:rPr>
        <w:t xml:space="preserve"> the </w:t>
      </w:r>
      <w:r w:rsidRPr="005D147C">
        <w:rPr>
          <w:i/>
          <w:lang w:val="en-US"/>
        </w:rPr>
        <w:t xml:space="preserve">National Strategy to </w:t>
      </w:r>
      <w:r w:rsidRPr="00BB27B9">
        <w:rPr>
          <w:i/>
          <w:lang w:val="en-US"/>
        </w:rPr>
        <w:t>Eliminate Malnutrition</w:t>
      </w:r>
      <w:r w:rsidRPr="00BB27B9">
        <w:rPr>
          <w:lang w:val="en-US"/>
        </w:rPr>
        <w:t xml:space="preserve"> (for the  fixed tranche), on the one hand, and on the achievement of targets associated with a set of performance indicators related to the fight against malnutrition (for the variable tranche), on the other hand.</w:t>
      </w:r>
      <w:r w:rsidR="00BB27B9">
        <w:rPr>
          <w:lang w:val="en-US"/>
        </w:rPr>
        <w:t xml:space="preserve"> </w:t>
      </w:r>
    </w:p>
    <w:p w14:paraId="50D2347D" w14:textId="6E185651" w:rsidR="00E97C30" w:rsidRPr="00574424" w:rsidRDefault="00E97C30" w:rsidP="009E34EA">
      <w:pPr>
        <w:pStyle w:val="BTCBodyText"/>
        <w:spacing w:after="240" w:line="288" w:lineRule="auto"/>
        <w:rPr>
          <w:lang w:val="en-US"/>
        </w:rPr>
      </w:pPr>
      <w:r>
        <w:rPr>
          <w:lang w:val="en-US"/>
        </w:rPr>
        <w:t xml:space="preserve">The final tranche of the EU budget support </w:t>
      </w:r>
      <w:r w:rsidR="00D32EEF">
        <w:rPr>
          <w:lang w:val="en-US"/>
        </w:rPr>
        <w:t xml:space="preserve">is (partially) being disbursed </w:t>
      </w:r>
      <w:r>
        <w:rPr>
          <w:lang w:val="en-US"/>
        </w:rPr>
        <w:t xml:space="preserve">in </w:t>
      </w:r>
      <w:r w:rsidR="00D32EEF">
        <w:rPr>
          <w:lang w:val="en-US"/>
        </w:rPr>
        <w:t>the 2</w:t>
      </w:r>
      <w:r w:rsidR="00D32EEF" w:rsidRPr="00D32EEF">
        <w:rPr>
          <w:vertAlign w:val="superscript"/>
          <w:lang w:val="en-US"/>
        </w:rPr>
        <w:t>nd</w:t>
      </w:r>
      <w:r w:rsidR="00D32EEF">
        <w:rPr>
          <w:lang w:val="en-US"/>
        </w:rPr>
        <w:t xml:space="preserve"> week of April</w:t>
      </w:r>
      <w:r>
        <w:rPr>
          <w:lang w:val="en-US"/>
        </w:rPr>
        <w:t xml:space="preserve"> 201</w:t>
      </w:r>
      <w:r w:rsidR="00D32EEF">
        <w:rPr>
          <w:lang w:val="en-US"/>
        </w:rPr>
        <w:t>6</w:t>
      </w:r>
      <w:r>
        <w:rPr>
          <w:lang w:val="en-US"/>
        </w:rPr>
        <w:t xml:space="preserve"> </w:t>
      </w:r>
      <w:r w:rsidR="00A94396">
        <w:rPr>
          <w:lang w:val="en-US"/>
        </w:rPr>
        <w:t xml:space="preserve">(with the value of the </w:t>
      </w:r>
      <w:r>
        <w:rPr>
          <w:lang w:val="en-US"/>
        </w:rPr>
        <w:t xml:space="preserve">disbursement </w:t>
      </w:r>
      <w:r w:rsidR="00A94396">
        <w:rPr>
          <w:lang w:val="en-US"/>
        </w:rPr>
        <w:t>determined by</w:t>
      </w:r>
      <w:r>
        <w:rPr>
          <w:lang w:val="en-US"/>
        </w:rPr>
        <w:t xml:space="preserve"> the achievement of set targets</w:t>
      </w:r>
      <w:r w:rsidR="00A94396">
        <w:rPr>
          <w:lang w:val="en-US"/>
        </w:rPr>
        <w:t>) but was postponed due to delays in accessing performance reports related to the PFM basket fund</w:t>
      </w:r>
      <w:r w:rsidR="00A94396">
        <w:rPr>
          <w:rStyle w:val="FootnoteReference"/>
          <w:lang w:val="en-US"/>
        </w:rPr>
        <w:footnoteReference w:id="21"/>
      </w:r>
      <w:r>
        <w:rPr>
          <w:lang w:val="en-US"/>
        </w:rPr>
        <w:t>.</w:t>
      </w:r>
    </w:p>
    <w:p w14:paraId="2B3471C2" w14:textId="77777777" w:rsidR="0056455C" w:rsidRPr="0014591D" w:rsidRDefault="00E97C30" w:rsidP="004A7520">
      <w:pPr>
        <w:pStyle w:val="BTCBodyText"/>
        <w:spacing w:after="240" w:line="288" w:lineRule="auto"/>
        <w:ind w:left="709" w:hanging="709"/>
        <w:jc w:val="left"/>
        <w:rPr>
          <w:b/>
          <w:i/>
          <w:color w:val="000000"/>
          <w:sz w:val="16"/>
          <w:szCs w:val="16"/>
        </w:rPr>
      </w:pPr>
      <w:r w:rsidRPr="0014591D">
        <w:rPr>
          <w:b/>
          <w:i/>
          <w:sz w:val="16"/>
          <w:szCs w:val="16"/>
        </w:rPr>
        <w:t xml:space="preserve">Table </w:t>
      </w:r>
      <w:r w:rsidR="0014591D" w:rsidRPr="0014591D">
        <w:rPr>
          <w:b/>
          <w:i/>
          <w:sz w:val="16"/>
          <w:szCs w:val="16"/>
        </w:rPr>
        <w:t>10</w:t>
      </w:r>
      <w:r w:rsidRPr="0014591D">
        <w:rPr>
          <w:b/>
          <w:i/>
          <w:sz w:val="16"/>
          <w:szCs w:val="16"/>
        </w:rPr>
        <w:t>.</w:t>
      </w:r>
      <w:r w:rsidRPr="0014591D">
        <w:rPr>
          <w:b/>
          <w:i/>
        </w:rPr>
        <w:t xml:space="preserve"> </w:t>
      </w:r>
      <w:r w:rsidRPr="0014591D">
        <w:rPr>
          <w:b/>
          <w:i/>
          <w:sz w:val="16"/>
          <w:szCs w:val="16"/>
        </w:rPr>
        <w:t xml:space="preserve">EU disbursement calendar in millions of </w:t>
      </w:r>
      <w:r w:rsidR="00647A69" w:rsidRPr="0014591D">
        <w:rPr>
          <w:rFonts w:cs="Arial"/>
          <w:b/>
          <w:i/>
          <w:sz w:val="16"/>
          <w:szCs w:val="16"/>
        </w:rPr>
        <w:t>Euro under the</w:t>
      </w:r>
      <w:r w:rsidRPr="0014591D">
        <w:rPr>
          <w:b/>
          <w:i/>
          <w:sz w:val="16"/>
          <w:szCs w:val="16"/>
        </w:rPr>
        <w:t xml:space="preserve"> </w:t>
      </w:r>
      <w:r w:rsidRPr="0014591D">
        <w:rPr>
          <w:b/>
          <w:i/>
          <w:color w:val="000000"/>
          <w:sz w:val="16"/>
          <w:szCs w:val="16"/>
        </w:rPr>
        <w:t xml:space="preserve">Sector Reform Contract </w:t>
      </w:r>
      <w:r w:rsidR="003F6870" w:rsidRPr="0014591D">
        <w:rPr>
          <w:b/>
          <w:i/>
          <w:color w:val="000000"/>
          <w:sz w:val="16"/>
          <w:szCs w:val="16"/>
        </w:rPr>
        <w:t xml:space="preserve">to Support Rwanda's </w:t>
      </w:r>
      <w:r w:rsidRPr="0014591D">
        <w:rPr>
          <w:b/>
          <w:i/>
          <w:color w:val="000000"/>
          <w:sz w:val="16"/>
          <w:szCs w:val="16"/>
        </w:rPr>
        <w:t>National Multi-sectoral Strategy to Eliminate Malnutrition (NSEM)</w:t>
      </w:r>
    </w:p>
    <w:tbl>
      <w:tblPr>
        <w:tblW w:w="7630" w:type="dxa"/>
        <w:tblInd w:w="212" w:type="dxa"/>
        <w:tblLayout w:type="fixed"/>
        <w:tblCellMar>
          <w:left w:w="70" w:type="dxa"/>
          <w:right w:w="70" w:type="dxa"/>
        </w:tblCellMar>
        <w:tblLook w:val="04A0" w:firstRow="1" w:lastRow="0" w:firstColumn="1" w:lastColumn="0" w:noHBand="0" w:noVBand="1"/>
      </w:tblPr>
      <w:tblGrid>
        <w:gridCol w:w="1218"/>
        <w:gridCol w:w="341"/>
        <w:gridCol w:w="426"/>
        <w:gridCol w:w="425"/>
        <w:gridCol w:w="425"/>
        <w:gridCol w:w="425"/>
        <w:gridCol w:w="426"/>
        <w:gridCol w:w="425"/>
        <w:gridCol w:w="425"/>
        <w:gridCol w:w="425"/>
        <w:gridCol w:w="426"/>
        <w:gridCol w:w="425"/>
        <w:gridCol w:w="425"/>
        <w:gridCol w:w="425"/>
        <w:gridCol w:w="968"/>
      </w:tblGrid>
      <w:tr w:rsidR="0056455C" w:rsidRPr="0056455C" w14:paraId="529FA962" w14:textId="77777777" w:rsidTr="009C57C3">
        <w:trPr>
          <w:trHeight w:val="512"/>
        </w:trPr>
        <w:tc>
          <w:tcPr>
            <w:tcW w:w="155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5FCEADB" w14:textId="77777777" w:rsidR="0056455C" w:rsidRPr="0056455C" w:rsidRDefault="0056455C" w:rsidP="009E34EA">
            <w:pPr>
              <w:widowControl/>
              <w:suppressAutoHyphens w:val="0"/>
              <w:spacing w:before="0" w:after="0"/>
              <w:rPr>
                <w:rFonts w:ascii="Calibri" w:hAnsi="Calibri" w:cs="Times New Roman"/>
                <w:b/>
                <w:bCs/>
                <w:color w:val="000000"/>
                <w:kern w:val="0"/>
                <w:szCs w:val="20"/>
                <w:lang w:val="nl-BE" w:eastAsia="nl-BE"/>
              </w:rPr>
            </w:pPr>
            <w:r w:rsidRPr="0056455C">
              <w:rPr>
                <w:rFonts w:ascii="Calibri" w:hAnsi="Calibri" w:cs="Times New Roman"/>
                <w:b/>
                <w:bCs/>
                <w:color w:val="000000"/>
                <w:kern w:val="0"/>
                <w:szCs w:val="20"/>
                <w:lang w:val="nl-BE" w:eastAsia="nl-BE"/>
              </w:rPr>
              <w:t>Rwandan FY</w:t>
            </w:r>
          </w:p>
        </w:tc>
        <w:tc>
          <w:tcPr>
            <w:tcW w:w="1701" w:type="dxa"/>
            <w:gridSpan w:val="4"/>
            <w:tcBorders>
              <w:top w:val="single" w:sz="8" w:space="0" w:color="auto"/>
              <w:left w:val="nil"/>
              <w:bottom w:val="nil"/>
              <w:right w:val="single" w:sz="8" w:space="0" w:color="000000"/>
            </w:tcBorders>
            <w:shd w:val="clear" w:color="auto" w:fill="auto"/>
            <w:vAlign w:val="center"/>
            <w:hideMark/>
          </w:tcPr>
          <w:p w14:paraId="22CAA30F" w14:textId="77777777" w:rsidR="0056455C" w:rsidRDefault="0056455C" w:rsidP="009E34EA">
            <w:pPr>
              <w:widowControl/>
              <w:suppressAutoHyphens w:val="0"/>
              <w:spacing w:before="0" w:after="0"/>
              <w:jc w:val="center"/>
              <w:rPr>
                <w:rFonts w:ascii="Calibri" w:hAnsi="Calibri" w:cs="Times New Roman"/>
                <w:b/>
                <w:bCs/>
                <w:color w:val="000000"/>
                <w:kern w:val="0"/>
                <w:szCs w:val="20"/>
                <w:lang w:val="nl-BE" w:eastAsia="nl-BE"/>
              </w:rPr>
            </w:pPr>
            <w:r w:rsidRPr="0056455C">
              <w:rPr>
                <w:rFonts w:ascii="Calibri" w:hAnsi="Calibri" w:cs="Times New Roman"/>
                <w:b/>
                <w:bCs/>
                <w:color w:val="000000"/>
                <w:kern w:val="0"/>
                <w:szCs w:val="20"/>
                <w:lang w:val="nl-BE" w:eastAsia="nl-BE"/>
              </w:rPr>
              <w:t>2013/14</w:t>
            </w:r>
          </w:p>
          <w:p w14:paraId="52DE4593" w14:textId="77777777" w:rsidR="00CD50AF" w:rsidRPr="0056455C" w:rsidRDefault="00CD50AF" w:rsidP="009E34EA">
            <w:pPr>
              <w:widowControl/>
              <w:suppressAutoHyphens w:val="0"/>
              <w:spacing w:before="0" w:after="0"/>
              <w:jc w:val="center"/>
              <w:rPr>
                <w:rFonts w:ascii="Calibri" w:hAnsi="Calibri" w:cs="Times New Roman"/>
                <w:bCs/>
                <w:color w:val="000000"/>
                <w:kern w:val="0"/>
                <w:sz w:val="16"/>
                <w:szCs w:val="16"/>
                <w:lang w:val="nl-BE" w:eastAsia="nl-BE"/>
              </w:rPr>
            </w:pPr>
            <w:r w:rsidRPr="00CD50AF">
              <w:rPr>
                <w:rFonts w:ascii="Calibri" w:hAnsi="Calibri" w:cs="Times New Roman"/>
                <w:bCs/>
                <w:color w:val="000000"/>
                <w:kern w:val="0"/>
                <w:sz w:val="16"/>
                <w:szCs w:val="16"/>
                <w:lang w:val="nl-BE" w:eastAsia="nl-BE"/>
              </w:rPr>
              <w:t>(received)</w:t>
            </w:r>
          </w:p>
        </w:tc>
        <w:tc>
          <w:tcPr>
            <w:tcW w:w="1701" w:type="dxa"/>
            <w:gridSpan w:val="4"/>
            <w:tcBorders>
              <w:top w:val="single" w:sz="8" w:space="0" w:color="auto"/>
              <w:left w:val="nil"/>
              <w:bottom w:val="nil"/>
              <w:right w:val="nil"/>
            </w:tcBorders>
            <w:shd w:val="clear" w:color="auto" w:fill="auto"/>
            <w:noWrap/>
            <w:vAlign w:val="center"/>
            <w:hideMark/>
          </w:tcPr>
          <w:p w14:paraId="341FEB0D" w14:textId="77777777" w:rsidR="0056455C" w:rsidRDefault="0056455C" w:rsidP="009E34EA">
            <w:pPr>
              <w:widowControl/>
              <w:suppressAutoHyphens w:val="0"/>
              <w:spacing w:before="0" w:after="0"/>
              <w:jc w:val="center"/>
              <w:rPr>
                <w:rFonts w:ascii="Calibri" w:hAnsi="Calibri" w:cs="Times New Roman"/>
                <w:b/>
                <w:bCs/>
                <w:color w:val="000000"/>
                <w:kern w:val="0"/>
                <w:szCs w:val="20"/>
                <w:lang w:val="nl-BE" w:eastAsia="nl-BE"/>
              </w:rPr>
            </w:pPr>
            <w:r w:rsidRPr="0056455C">
              <w:rPr>
                <w:rFonts w:ascii="Calibri" w:hAnsi="Calibri" w:cs="Times New Roman"/>
                <w:b/>
                <w:bCs/>
                <w:color w:val="000000"/>
                <w:kern w:val="0"/>
                <w:szCs w:val="20"/>
                <w:lang w:val="nl-BE" w:eastAsia="nl-BE"/>
              </w:rPr>
              <w:t>2014/15</w:t>
            </w:r>
          </w:p>
          <w:p w14:paraId="4789129C" w14:textId="77777777" w:rsidR="00CD50AF" w:rsidRPr="0056455C" w:rsidRDefault="00CD50AF" w:rsidP="009E34EA">
            <w:pPr>
              <w:widowControl/>
              <w:suppressAutoHyphens w:val="0"/>
              <w:spacing w:before="0" w:after="0"/>
              <w:jc w:val="center"/>
              <w:rPr>
                <w:rFonts w:ascii="Calibri" w:hAnsi="Calibri" w:cs="Times New Roman"/>
                <w:bCs/>
                <w:color w:val="000000"/>
                <w:kern w:val="0"/>
                <w:sz w:val="16"/>
                <w:szCs w:val="16"/>
                <w:lang w:val="nl-BE" w:eastAsia="nl-BE"/>
              </w:rPr>
            </w:pPr>
            <w:r w:rsidRPr="00CD50AF">
              <w:rPr>
                <w:rFonts w:ascii="Calibri" w:hAnsi="Calibri" w:cs="Times New Roman"/>
                <w:bCs/>
                <w:color w:val="000000"/>
                <w:kern w:val="0"/>
                <w:sz w:val="16"/>
                <w:szCs w:val="16"/>
                <w:lang w:val="nl-BE" w:eastAsia="nl-BE"/>
              </w:rPr>
              <w:t>(received)</w:t>
            </w:r>
          </w:p>
        </w:tc>
        <w:tc>
          <w:tcPr>
            <w:tcW w:w="1701" w:type="dxa"/>
            <w:gridSpan w:val="4"/>
            <w:tcBorders>
              <w:top w:val="single" w:sz="8" w:space="0" w:color="auto"/>
              <w:left w:val="single" w:sz="8" w:space="0" w:color="auto"/>
              <w:bottom w:val="nil"/>
              <w:right w:val="single" w:sz="8" w:space="0" w:color="000000"/>
            </w:tcBorders>
            <w:shd w:val="clear" w:color="auto" w:fill="auto"/>
            <w:noWrap/>
            <w:vAlign w:val="center"/>
            <w:hideMark/>
          </w:tcPr>
          <w:p w14:paraId="709BD00C" w14:textId="77777777" w:rsidR="0056455C" w:rsidRDefault="0056455C" w:rsidP="009E34EA">
            <w:pPr>
              <w:widowControl/>
              <w:suppressAutoHyphens w:val="0"/>
              <w:spacing w:before="0" w:after="0"/>
              <w:jc w:val="center"/>
              <w:rPr>
                <w:rFonts w:ascii="Calibri" w:hAnsi="Calibri" w:cs="Times New Roman"/>
                <w:b/>
                <w:bCs/>
                <w:color w:val="000000"/>
                <w:kern w:val="0"/>
                <w:szCs w:val="20"/>
                <w:lang w:val="nl-BE" w:eastAsia="nl-BE"/>
              </w:rPr>
            </w:pPr>
            <w:r w:rsidRPr="0056455C">
              <w:rPr>
                <w:rFonts w:ascii="Calibri" w:hAnsi="Calibri" w:cs="Times New Roman"/>
                <w:b/>
                <w:bCs/>
                <w:color w:val="000000"/>
                <w:kern w:val="0"/>
                <w:szCs w:val="20"/>
                <w:lang w:val="nl-BE" w:eastAsia="nl-BE"/>
              </w:rPr>
              <w:t>2015/16</w:t>
            </w:r>
          </w:p>
          <w:p w14:paraId="24895359" w14:textId="77777777" w:rsidR="00CD50AF" w:rsidRPr="0056455C" w:rsidRDefault="00CD50AF">
            <w:pPr>
              <w:widowControl/>
              <w:suppressAutoHyphens w:val="0"/>
              <w:spacing w:before="0" w:after="0"/>
              <w:jc w:val="center"/>
              <w:rPr>
                <w:rFonts w:ascii="Calibri" w:hAnsi="Calibri" w:cs="Times New Roman"/>
                <w:bCs/>
                <w:color w:val="000000"/>
                <w:kern w:val="0"/>
                <w:sz w:val="16"/>
                <w:szCs w:val="16"/>
                <w:lang w:val="nl-BE" w:eastAsia="nl-BE"/>
              </w:rPr>
            </w:pPr>
            <w:r w:rsidRPr="00CD50AF">
              <w:rPr>
                <w:rFonts w:ascii="Calibri" w:hAnsi="Calibri" w:cs="Times New Roman"/>
                <w:bCs/>
                <w:color w:val="000000"/>
                <w:kern w:val="0"/>
                <w:sz w:val="16"/>
                <w:szCs w:val="16"/>
                <w:lang w:val="nl-BE" w:eastAsia="nl-BE"/>
              </w:rPr>
              <w:t>(</w:t>
            </w:r>
            <w:r w:rsidR="00A94396">
              <w:rPr>
                <w:rFonts w:ascii="Calibri" w:hAnsi="Calibri" w:cs="Times New Roman"/>
                <w:bCs/>
                <w:color w:val="000000"/>
                <w:kern w:val="0"/>
                <w:sz w:val="16"/>
                <w:szCs w:val="16"/>
                <w:lang w:val="nl-BE" w:eastAsia="nl-BE"/>
              </w:rPr>
              <w:t>delay</w:t>
            </w:r>
            <w:r w:rsidR="004A5023">
              <w:rPr>
                <w:rFonts w:ascii="Calibri" w:hAnsi="Calibri" w:cs="Times New Roman"/>
                <w:bCs/>
                <w:color w:val="000000"/>
                <w:kern w:val="0"/>
                <w:sz w:val="16"/>
                <w:szCs w:val="16"/>
                <w:lang w:val="nl-BE" w:eastAsia="nl-BE"/>
              </w:rPr>
              <w:t>ed</w:t>
            </w:r>
            <w:r w:rsidRPr="00CD50AF">
              <w:rPr>
                <w:rFonts w:ascii="Calibri" w:hAnsi="Calibri" w:cs="Times New Roman"/>
                <w:bCs/>
                <w:color w:val="000000"/>
                <w:kern w:val="0"/>
                <w:sz w:val="16"/>
                <w:szCs w:val="16"/>
                <w:lang w:val="nl-BE" w:eastAsia="nl-BE"/>
              </w:rPr>
              <w:t>)</w:t>
            </w:r>
          </w:p>
        </w:tc>
        <w:tc>
          <w:tcPr>
            <w:tcW w:w="9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4F41E4" w14:textId="77777777" w:rsidR="0056455C" w:rsidRPr="0056455C" w:rsidRDefault="0056455C" w:rsidP="009E34EA">
            <w:pPr>
              <w:widowControl/>
              <w:suppressAutoHyphens w:val="0"/>
              <w:spacing w:before="0" w:after="0"/>
              <w:jc w:val="center"/>
              <w:rPr>
                <w:rFonts w:ascii="Calibri" w:hAnsi="Calibri" w:cs="Times New Roman"/>
                <w:b/>
                <w:bCs/>
                <w:color w:val="000000"/>
                <w:kern w:val="0"/>
                <w:szCs w:val="20"/>
                <w:lang w:val="nl-BE" w:eastAsia="nl-BE"/>
              </w:rPr>
            </w:pPr>
            <w:r w:rsidRPr="0056455C">
              <w:rPr>
                <w:rFonts w:ascii="Calibri" w:hAnsi="Calibri" w:cs="Times New Roman"/>
                <w:b/>
                <w:bCs/>
                <w:color w:val="000000"/>
                <w:kern w:val="0"/>
                <w:szCs w:val="20"/>
                <w:lang w:val="nl-BE" w:eastAsia="nl-BE"/>
              </w:rPr>
              <w:t>Total</w:t>
            </w:r>
          </w:p>
        </w:tc>
      </w:tr>
      <w:tr w:rsidR="009C57C3" w:rsidRPr="0056455C" w14:paraId="1A4C4E33" w14:textId="77777777" w:rsidTr="009C57C3">
        <w:trPr>
          <w:trHeight w:val="315"/>
        </w:trPr>
        <w:tc>
          <w:tcPr>
            <w:tcW w:w="1559" w:type="dxa"/>
            <w:gridSpan w:val="2"/>
            <w:vMerge/>
            <w:tcBorders>
              <w:top w:val="single" w:sz="8" w:space="0" w:color="auto"/>
              <w:left w:val="single" w:sz="8" w:space="0" w:color="auto"/>
              <w:bottom w:val="single" w:sz="8" w:space="0" w:color="000000"/>
              <w:right w:val="single" w:sz="8" w:space="0" w:color="000000"/>
            </w:tcBorders>
            <w:vAlign w:val="center"/>
            <w:hideMark/>
          </w:tcPr>
          <w:p w14:paraId="52320179" w14:textId="77777777" w:rsidR="0056455C" w:rsidRPr="0056455C" w:rsidRDefault="0056455C" w:rsidP="009E34EA">
            <w:pPr>
              <w:widowControl/>
              <w:suppressAutoHyphens w:val="0"/>
              <w:spacing w:before="0" w:after="0"/>
              <w:rPr>
                <w:rFonts w:ascii="Calibri" w:hAnsi="Calibri" w:cs="Times New Roman"/>
                <w:b/>
                <w:bCs/>
                <w:color w:val="000000"/>
                <w:kern w:val="0"/>
                <w:szCs w:val="20"/>
                <w:lang w:val="nl-BE" w:eastAsia="nl-BE"/>
              </w:rPr>
            </w:pPr>
          </w:p>
        </w:tc>
        <w:tc>
          <w:tcPr>
            <w:tcW w:w="426" w:type="dxa"/>
            <w:tcBorders>
              <w:top w:val="single" w:sz="8" w:space="0" w:color="auto"/>
              <w:left w:val="nil"/>
              <w:bottom w:val="single" w:sz="8" w:space="0" w:color="auto"/>
              <w:right w:val="nil"/>
            </w:tcBorders>
            <w:shd w:val="clear" w:color="auto" w:fill="auto"/>
            <w:noWrap/>
            <w:vAlign w:val="bottom"/>
            <w:hideMark/>
          </w:tcPr>
          <w:p w14:paraId="636F55DF"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Q1</w:t>
            </w:r>
          </w:p>
        </w:tc>
        <w:tc>
          <w:tcPr>
            <w:tcW w:w="425"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13E40D3"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Q2</w:t>
            </w:r>
          </w:p>
        </w:tc>
        <w:tc>
          <w:tcPr>
            <w:tcW w:w="425" w:type="dxa"/>
            <w:tcBorders>
              <w:top w:val="single" w:sz="8" w:space="0" w:color="auto"/>
              <w:left w:val="nil"/>
              <w:bottom w:val="single" w:sz="8" w:space="0" w:color="auto"/>
              <w:right w:val="single" w:sz="4" w:space="0" w:color="auto"/>
            </w:tcBorders>
            <w:shd w:val="clear" w:color="auto" w:fill="auto"/>
            <w:noWrap/>
            <w:vAlign w:val="bottom"/>
            <w:hideMark/>
          </w:tcPr>
          <w:p w14:paraId="0C49BF50"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Q3</w:t>
            </w:r>
          </w:p>
        </w:tc>
        <w:tc>
          <w:tcPr>
            <w:tcW w:w="425" w:type="dxa"/>
            <w:tcBorders>
              <w:top w:val="single" w:sz="8" w:space="0" w:color="auto"/>
              <w:left w:val="nil"/>
              <w:bottom w:val="single" w:sz="8" w:space="0" w:color="auto"/>
              <w:right w:val="single" w:sz="8" w:space="0" w:color="auto"/>
            </w:tcBorders>
            <w:shd w:val="clear" w:color="000000" w:fill="92D050"/>
            <w:noWrap/>
            <w:vAlign w:val="bottom"/>
            <w:hideMark/>
          </w:tcPr>
          <w:p w14:paraId="043D1FAE"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Q4</w:t>
            </w:r>
          </w:p>
        </w:tc>
        <w:tc>
          <w:tcPr>
            <w:tcW w:w="426" w:type="dxa"/>
            <w:tcBorders>
              <w:top w:val="single" w:sz="8" w:space="0" w:color="auto"/>
              <w:left w:val="nil"/>
              <w:bottom w:val="single" w:sz="8" w:space="0" w:color="auto"/>
              <w:right w:val="nil"/>
            </w:tcBorders>
            <w:shd w:val="clear" w:color="auto" w:fill="auto"/>
            <w:noWrap/>
            <w:vAlign w:val="bottom"/>
            <w:hideMark/>
          </w:tcPr>
          <w:p w14:paraId="37F511DB"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Q1</w:t>
            </w:r>
          </w:p>
        </w:tc>
        <w:tc>
          <w:tcPr>
            <w:tcW w:w="425" w:type="dxa"/>
            <w:tcBorders>
              <w:top w:val="single" w:sz="8" w:space="0" w:color="auto"/>
              <w:left w:val="single" w:sz="4" w:space="0" w:color="auto"/>
              <w:bottom w:val="single" w:sz="8" w:space="0" w:color="auto"/>
              <w:right w:val="single" w:sz="4" w:space="0" w:color="auto"/>
            </w:tcBorders>
            <w:shd w:val="clear" w:color="000000" w:fill="92D050"/>
            <w:noWrap/>
            <w:vAlign w:val="bottom"/>
            <w:hideMark/>
          </w:tcPr>
          <w:p w14:paraId="4FBAC883"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Q2</w:t>
            </w:r>
          </w:p>
        </w:tc>
        <w:tc>
          <w:tcPr>
            <w:tcW w:w="425" w:type="dxa"/>
            <w:tcBorders>
              <w:top w:val="single" w:sz="8" w:space="0" w:color="auto"/>
              <w:left w:val="nil"/>
              <w:bottom w:val="single" w:sz="8" w:space="0" w:color="auto"/>
              <w:right w:val="nil"/>
            </w:tcBorders>
            <w:shd w:val="clear" w:color="auto" w:fill="auto"/>
            <w:noWrap/>
            <w:vAlign w:val="bottom"/>
            <w:hideMark/>
          </w:tcPr>
          <w:p w14:paraId="4BAB2E25"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Q3</w:t>
            </w:r>
          </w:p>
        </w:tc>
        <w:tc>
          <w:tcPr>
            <w:tcW w:w="425"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01161225"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Q4</w:t>
            </w:r>
          </w:p>
        </w:tc>
        <w:tc>
          <w:tcPr>
            <w:tcW w:w="426" w:type="dxa"/>
            <w:tcBorders>
              <w:top w:val="single" w:sz="8" w:space="0" w:color="auto"/>
              <w:left w:val="nil"/>
              <w:bottom w:val="single" w:sz="8" w:space="0" w:color="auto"/>
              <w:right w:val="nil"/>
            </w:tcBorders>
            <w:shd w:val="clear" w:color="auto" w:fill="auto"/>
            <w:noWrap/>
            <w:vAlign w:val="bottom"/>
            <w:hideMark/>
          </w:tcPr>
          <w:p w14:paraId="46C2BA9B"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Q1</w:t>
            </w:r>
          </w:p>
        </w:tc>
        <w:tc>
          <w:tcPr>
            <w:tcW w:w="425"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77DA9BF"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Q2</w:t>
            </w:r>
          </w:p>
        </w:tc>
        <w:tc>
          <w:tcPr>
            <w:tcW w:w="425" w:type="dxa"/>
            <w:tcBorders>
              <w:top w:val="single" w:sz="8" w:space="0" w:color="auto"/>
              <w:left w:val="nil"/>
              <w:bottom w:val="single" w:sz="8" w:space="0" w:color="auto"/>
              <w:right w:val="nil"/>
            </w:tcBorders>
            <w:shd w:val="clear" w:color="auto" w:fill="auto"/>
            <w:noWrap/>
            <w:vAlign w:val="bottom"/>
            <w:hideMark/>
          </w:tcPr>
          <w:p w14:paraId="6AE5D6BB"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Q3</w:t>
            </w:r>
          </w:p>
        </w:tc>
        <w:tc>
          <w:tcPr>
            <w:tcW w:w="425"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0E6BB5AE"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Q4</w:t>
            </w:r>
          </w:p>
        </w:tc>
        <w:tc>
          <w:tcPr>
            <w:tcW w:w="968" w:type="dxa"/>
            <w:vMerge/>
            <w:tcBorders>
              <w:top w:val="single" w:sz="8" w:space="0" w:color="auto"/>
              <w:left w:val="single" w:sz="8" w:space="0" w:color="auto"/>
              <w:bottom w:val="single" w:sz="8" w:space="0" w:color="000000"/>
              <w:right w:val="single" w:sz="8" w:space="0" w:color="auto"/>
            </w:tcBorders>
            <w:vAlign w:val="center"/>
            <w:hideMark/>
          </w:tcPr>
          <w:p w14:paraId="55257D7F" w14:textId="77777777" w:rsidR="0056455C" w:rsidRPr="0056455C" w:rsidRDefault="0056455C" w:rsidP="009E34EA">
            <w:pPr>
              <w:widowControl/>
              <w:suppressAutoHyphens w:val="0"/>
              <w:spacing w:before="0" w:after="0"/>
              <w:rPr>
                <w:rFonts w:ascii="Calibri" w:hAnsi="Calibri" w:cs="Times New Roman"/>
                <w:b/>
                <w:bCs/>
                <w:color w:val="000000"/>
                <w:kern w:val="0"/>
                <w:szCs w:val="20"/>
                <w:lang w:val="nl-BE" w:eastAsia="nl-BE"/>
              </w:rPr>
            </w:pPr>
          </w:p>
        </w:tc>
      </w:tr>
      <w:tr w:rsidR="009C57C3" w:rsidRPr="0056455C" w14:paraId="7CEE9A2A" w14:textId="77777777" w:rsidTr="009C57C3">
        <w:trPr>
          <w:trHeight w:val="330"/>
        </w:trPr>
        <w:tc>
          <w:tcPr>
            <w:tcW w:w="1559" w:type="dxa"/>
            <w:gridSpan w:val="2"/>
            <w:tcBorders>
              <w:top w:val="single" w:sz="8" w:space="0" w:color="auto"/>
              <w:left w:val="single" w:sz="8" w:space="0" w:color="auto"/>
              <w:bottom w:val="single" w:sz="8" w:space="0" w:color="auto"/>
              <w:right w:val="nil"/>
            </w:tcBorders>
            <w:shd w:val="clear" w:color="auto" w:fill="auto"/>
            <w:noWrap/>
            <w:vAlign w:val="bottom"/>
            <w:hideMark/>
          </w:tcPr>
          <w:p w14:paraId="7C60C4EE" w14:textId="77777777" w:rsidR="0056455C" w:rsidRPr="0056455C" w:rsidRDefault="0056455C" w:rsidP="009E34EA">
            <w:pPr>
              <w:widowControl/>
              <w:suppressAutoHyphens w:val="0"/>
              <w:spacing w:before="0" w:after="0"/>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Base tranche</w:t>
            </w:r>
          </w:p>
        </w:tc>
        <w:tc>
          <w:tcPr>
            <w:tcW w:w="426" w:type="dxa"/>
            <w:tcBorders>
              <w:top w:val="nil"/>
              <w:left w:val="single" w:sz="8" w:space="0" w:color="auto"/>
              <w:bottom w:val="single" w:sz="8" w:space="0" w:color="auto"/>
              <w:right w:val="nil"/>
            </w:tcBorders>
            <w:shd w:val="clear" w:color="auto" w:fill="auto"/>
            <w:noWrap/>
            <w:vAlign w:val="bottom"/>
            <w:hideMark/>
          </w:tcPr>
          <w:p w14:paraId="276FC677"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5" w:type="dxa"/>
            <w:tcBorders>
              <w:top w:val="nil"/>
              <w:left w:val="single" w:sz="4" w:space="0" w:color="auto"/>
              <w:bottom w:val="single" w:sz="8" w:space="0" w:color="auto"/>
              <w:right w:val="single" w:sz="4" w:space="0" w:color="auto"/>
            </w:tcBorders>
            <w:shd w:val="clear" w:color="auto" w:fill="auto"/>
            <w:noWrap/>
            <w:vAlign w:val="bottom"/>
            <w:hideMark/>
          </w:tcPr>
          <w:p w14:paraId="061D7B35"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5" w:type="dxa"/>
            <w:tcBorders>
              <w:top w:val="nil"/>
              <w:left w:val="nil"/>
              <w:bottom w:val="single" w:sz="8" w:space="0" w:color="auto"/>
              <w:right w:val="single" w:sz="4" w:space="0" w:color="auto"/>
            </w:tcBorders>
            <w:shd w:val="clear" w:color="auto" w:fill="auto"/>
            <w:noWrap/>
            <w:vAlign w:val="bottom"/>
            <w:hideMark/>
          </w:tcPr>
          <w:p w14:paraId="340C47AB"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5" w:type="dxa"/>
            <w:tcBorders>
              <w:top w:val="nil"/>
              <w:left w:val="nil"/>
              <w:bottom w:val="single" w:sz="8" w:space="0" w:color="auto"/>
              <w:right w:val="single" w:sz="8" w:space="0" w:color="auto"/>
            </w:tcBorders>
            <w:shd w:val="clear" w:color="000000" w:fill="92D050"/>
            <w:noWrap/>
            <w:vAlign w:val="bottom"/>
            <w:hideMark/>
          </w:tcPr>
          <w:p w14:paraId="5626336D"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10</w:t>
            </w:r>
          </w:p>
        </w:tc>
        <w:tc>
          <w:tcPr>
            <w:tcW w:w="426" w:type="dxa"/>
            <w:tcBorders>
              <w:top w:val="nil"/>
              <w:left w:val="nil"/>
              <w:bottom w:val="single" w:sz="8" w:space="0" w:color="auto"/>
              <w:right w:val="nil"/>
            </w:tcBorders>
            <w:shd w:val="clear" w:color="auto" w:fill="auto"/>
            <w:noWrap/>
            <w:vAlign w:val="bottom"/>
            <w:hideMark/>
          </w:tcPr>
          <w:p w14:paraId="128FC14E"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5" w:type="dxa"/>
            <w:tcBorders>
              <w:top w:val="nil"/>
              <w:left w:val="single" w:sz="4" w:space="0" w:color="auto"/>
              <w:bottom w:val="single" w:sz="8" w:space="0" w:color="auto"/>
              <w:right w:val="single" w:sz="4" w:space="0" w:color="auto"/>
            </w:tcBorders>
            <w:shd w:val="clear" w:color="000000" w:fill="92D050"/>
            <w:noWrap/>
            <w:vAlign w:val="bottom"/>
            <w:hideMark/>
          </w:tcPr>
          <w:p w14:paraId="2FF7859C"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6</w:t>
            </w:r>
          </w:p>
        </w:tc>
        <w:tc>
          <w:tcPr>
            <w:tcW w:w="425" w:type="dxa"/>
            <w:tcBorders>
              <w:top w:val="nil"/>
              <w:left w:val="nil"/>
              <w:bottom w:val="single" w:sz="8" w:space="0" w:color="auto"/>
              <w:right w:val="nil"/>
            </w:tcBorders>
            <w:shd w:val="clear" w:color="auto" w:fill="auto"/>
            <w:noWrap/>
            <w:vAlign w:val="bottom"/>
            <w:hideMark/>
          </w:tcPr>
          <w:p w14:paraId="45CD74F5"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5" w:type="dxa"/>
            <w:tcBorders>
              <w:top w:val="nil"/>
              <w:left w:val="single" w:sz="4" w:space="0" w:color="auto"/>
              <w:bottom w:val="single" w:sz="8" w:space="0" w:color="auto"/>
              <w:right w:val="single" w:sz="8" w:space="0" w:color="auto"/>
            </w:tcBorders>
            <w:shd w:val="clear" w:color="auto" w:fill="auto"/>
            <w:noWrap/>
            <w:vAlign w:val="bottom"/>
            <w:hideMark/>
          </w:tcPr>
          <w:p w14:paraId="760CB930"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6" w:type="dxa"/>
            <w:tcBorders>
              <w:top w:val="nil"/>
              <w:left w:val="nil"/>
              <w:bottom w:val="single" w:sz="8" w:space="0" w:color="auto"/>
              <w:right w:val="nil"/>
            </w:tcBorders>
            <w:shd w:val="clear" w:color="auto" w:fill="auto"/>
            <w:noWrap/>
            <w:vAlign w:val="bottom"/>
            <w:hideMark/>
          </w:tcPr>
          <w:p w14:paraId="61294CA3"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5" w:type="dxa"/>
            <w:tcBorders>
              <w:top w:val="nil"/>
              <w:left w:val="single" w:sz="4" w:space="0" w:color="auto"/>
              <w:bottom w:val="single" w:sz="8" w:space="0" w:color="auto"/>
              <w:right w:val="single" w:sz="4" w:space="0" w:color="auto"/>
            </w:tcBorders>
            <w:shd w:val="clear" w:color="auto" w:fill="auto"/>
            <w:noWrap/>
            <w:vAlign w:val="bottom"/>
            <w:hideMark/>
          </w:tcPr>
          <w:p w14:paraId="086E0021"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5" w:type="dxa"/>
            <w:tcBorders>
              <w:top w:val="nil"/>
              <w:left w:val="nil"/>
              <w:bottom w:val="single" w:sz="8" w:space="0" w:color="auto"/>
              <w:right w:val="nil"/>
            </w:tcBorders>
            <w:shd w:val="clear" w:color="auto" w:fill="auto"/>
            <w:noWrap/>
            <w:vAlign w:val="bottom"/>
            <w:hideMark/>
          </w:tcPr>
          <w:p w14:paraId="7F07AF93"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5" w:type="dxa"/>
            <w:tcBorders>
              <w:top w:val="nil"/>
              <w:left w:val="single" w:sz="4" w:space="0" w:color="auto"/>
              <w:bottom w:val="single" w:sz="8" w:space="0" w:color="auto"/>
              <w:right w:val="single" w:sz="8" w:space="0" w:color="auto"/>
            </w:tcBorders>
            <w:shd w:val="clear" w:color="auto" w:fill="auto"/>
            <w:noWrap/>
            <w:vAlign w:val="bottom"/>
            <w:hideMark/>
          </w:tcPr>
          <w:p w14:paraId="64E7A671"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968" w:type="dxa"/>
            <w:tcBorders>
              <w:top w:val="nil"/>
              <w:left w:val="nil"/>
              <w:bottom w:val="nil"/>
              <w:right w:val="single" w:sz="8" w:space="0" w:color="auto"/>
            </w:tcBorders>
            <w:shd w:val="clear" w:color="auto" w:fill="auto"/>
            <w:noWrap/>
            <w:vAlign w:val="bottom"/>
            <w:hideMark/>
          </w:tcPr>
          <w:p w14:paraId="25E929A0"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16</w:t>
            </w:r>
          </w:p>
        </w:tc>
      </w:tr>
      <w:tr w:rsidR="009C57C3" w:rsidRPr="0056455C" w14:paraId="31C2DCBF" w14:textId="77777777" w:rsidTr="009C57C3">
        <w:trPr>
          <w:trHeight w:val="315"/>
        </w:trPr>
        <w:tc>
          <w:tcPr>
            <w:tcW w:w="1559" w:type="dxa"/>
            <w:gridSpan w:val="2"/>
            <w:tcBorders>
              <w:top w:val="single" w:sz="8" w:space="0" w:color="auto"/>
              <w:left w:val="single" w:sz="8" w:space="0" w:color="auto"/>
              <w:bottom w:val="single" w:sz="8" w:space="0" w:color="auto"/>
              <w:right w:val="nil"/>
            </w:tcBorders>
            <w:shd w:val="clear" w:color="auto" w:fill="auto"/>
            <w:noWrap/>
            <w:vAlign w:val="bottom"/>
            <w:hideMark/>
          </w:tcPr>
          <w:p w14:paraId="689D428E" w14:textId="77777777" w:rsidR="0056455C" w:rsidRPr="0056455C" w:rsidRDefault="0056455C" w:rsidP="009E34EA">
            <w:pPr>
              <w:widowControl/>
              <w:suppressAutoHyphens w:val="0"/>
              <w:spacing w:before="0" w:after="0"/>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Variable tranche</w:t>
            </w:r>
          </w:p>
        </w:tc>
        <w:tc>
          <w:tcPr>
            <w:tcW w:w="426" w:type="dxa"/>
            <w:tcBorders>
              <w:top w:val="nil"/>
              <w:left w:val="single" w:sz="8" w:space="0" w:color="auto"/>
              <w:bottom w:val="single" w:sz="8" w:space="0" w:color="auto"/>
              <w:right w:val="nil"/>
            </w:tcBorders>
            <w:shd w:val="clear" w:color="auto" w:fill="auto"/>
            <w:noWrap/>
            <w:vAlign w:val="bottom"/>
            <w:hideMark/>
          </w:tcPr>
          <w:p w14:paraId="740F20D1"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5" w:type="dxa"/>
            <w:tcBorders>
              <w:top w:val="nil"/>
              <w:left w:val="single" w:sz="4" w:space="0" w:color="auto"/>
              <w:bottom w:val="single" w:sz="8" w:space="0" w:color="auto"/>
              <w:right w:val="single" w:sz="4" w:space="0" w:color="auto"/>
            </w:tcBorders>
            <w:shd w:val="clear" w:color="auto" w:fill="auto"/>
            <w:noWrap/>
            <w:vAlign w:val="bottom"/>
            <w:hideMark/>
          </w:tcPr>
          <w:p w14:paraId="036AECF6"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5" w:type="dxa"/>
            <w:tcBorders>
              <w:top w:val="nil"/>
              <w:left w:val="nil"/>
              <w:bottom w:val="single" w:sz="8" w:space="0" w:color="auto"/>
              <w:right w:val="single" w:sz="4" w:space="0" w:color="auto"/>
            </w:tcBorders>
            <w:shd w:val="clear" w:color="auto" w:fill="auto"/>
            <w:noWrap/>
            <w:vAlign w:val="bottom"/>
            <w:hideMark/>
          </w:tcPr>
          <w:p w14:paraId="381156BC"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5" w:type="dxa"/>
            <w:tcBorders>
              <w:top w:val="nil"/>
              <w:left w:val="nil"/>
              <w:bottom w:val="single" w:sz="8" w:space="0" w:color="auto"/>
              <w:right w:val="single" w:sz="8" w:space="0" w:color="auto"/>
            </w:tcBorders>
            <w:shd w:val="clear" w:color="000000" w:fill="92D050"/>
            <w:noWrap/>
            <w:vAlign w:val="bottom"/>
            <w:hideMark/>
          </w:tcPr>
          <w:p w14:paraId="0C393B13"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6" w:type="dxa"/>
            <w:tcBorders>
              <w:top w:val="nil"/>
              <w:left w:val="nil"/>
              <w:bottom w:val="single" w:sz="8" w:space="0" w:color="auto"/>
              <w:right w:val="nil"/>
            </w:tcBorders>
            <w:shd w:val="clear" w:color="auto" w:fill="auto"/>
            <w:noWrap/>
            <w:vAlign w:val="bottom"/>
            <w:hideMark/>
          </w:tcPr>
          <w:p w14:paraId="0A9BF40A"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5" w:type="dxa"/>
            <w:tcBorders>
              <w:top w:val="nil"/>
              <w:left w:val="single" w:sz="4" w:space="0" w:color="auto"/>
              <w:bottom w:val="single" w:sz="8" w:space="0" w:color="auto"/>
              <w:right w:val="single" w:sz="4" w:space="0" w:color="auto"/>
            </w:tcBorders>
            <w:shd w:val="clear" w:color="000000" w:fill="92D050"/>
            <w:noWrap/>
            <w:vAlign w:val="bottom"/>
            <w:hideMark/>
          </w:tcPr>
          <w:p w14:paraId="1BEDD696"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4</w:t>
            </w:r>
          </w:p>
        </w:tc>
        <w:tc>
          <w:tcPr>
            <w:tcW w:w="425" w:type="dxa"/>
            <w:tcBorders>
              <w:top w:val="nil"/>
              <w:left w:val="nil"/>
              <w:bottom w:val="single" w:sz="8" w:space="0" w:color="auto"/>
              <w:right w:val="nil"/>
            </w:tcBorders>
            <w:shd w:val="clear" w:color="auto" w:fill="auto"/>
            <w:noWrap/>
            <w:vAlign w:val="bottom"/>
            <w:hideMark/>
          </w:tcPr>
          <w:p w14:paraId="0E4DFFC1"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5" w:type="dxa"/>
            <w:tcBorders>
              <w:top w:val="nil"/>
              <w:left w:val="single" w:sz="4" w:space="0" w:color="auto"/>
              <w:bottom w:val="single" w:sz="8" w:space="0" w:color="auto"/>
              <w:right w:val="single" w:sz="8" w:space="0" w:color="auto"/>
            </w:tcBorders>
            <w:shd w:val="clear" w:color="auto" w:fill="auto"/>
            <w:noWrap/>
            <w:vAlign w:val="bottom"/>
            <w:hideMark/>
          </w:tcPr>
          <w:p w14:paraId="6159389F"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6" w:type="dxa"/>
            <w:tcBorders>
              <w:top w:val="nil"/>
              <w:left w:val="nil"/>
              <w:bottom w:val="single" w:sz="8" w:space="0" w:color="auto"/>
              <w:right w:val="nil"/>
            </w:tcBorders>
            <w:shd w:val="clear" w:color="auto" w:fill="auto"/>
            <w:noWrap/>
            <w:vAlign w:val="bottom"/>
            <w:hideMark/>
          </w:tcPr>
          <w:p w14:paraId="36DE1DBB"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5" w:type="dxa"/>
            <w:tcBorders>
              <w:top w:val="nil"/>
              <w:left w:val="single" w:sz="4" w:space="0" w:color="auto"/>
              <w:bottom w:val="single" w:sz="8" w:space="0" w:color="auto"/>
              <w:right w:val="single" w:sz="4" w:space="0" w:color="auto"/>
            </w:tcBorders>
            <w:shd w:val="clear" w:color="auto" w:fill="auto"/>
            <w:noWrap/>
            <w:vAlign w:val="bottom"/>
            <w:hideMark/>
          </w:tcPr>
          <w:p w14:paraId="02274CFA"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8</w:t>
            </w:r>
          </w:p>
        </w:tc>
        <w:tc>
          <w:tcPr>
            <w:tcW w:w="425" w:type="dxa"/>
            <w:tcBorders>
              <w:top w:val="nil"/>
              <w:left w:val="nil"/>
              <w:bottom w:val="single" w:sz="8" w:space="0" w:color="auto"/>
              <w:right w:val="nil"/>
            </w:tcBorders>
            <w:shd w:val="clear" w:color="auto" w:fill="auto"/>
            <w:noWrap/>
            <w:vAlign w:val="bottom"/>
            <w:hideMark/>
          </w:tcPr>
          <w:p w14:paraId="38C0D595"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425" w:type="dxa"/>
            <w:tcBorders>
              <w:top w:val="nil"/>
              <w:left w:val="single" w:sz="4" w:space="0" w:color="auto"/>
              <w:bottom w:val="single" w:sz="8" w:space="0" w:color="auto"/>
              <w:right w:val="single" w:sz="8" w:space="0" w:color="auto"/>
            </w:tcBorders>
            <w:shd w:val="clear" w:color="auto" w:fill="auto"/>
            <w:noWrap/>
            <w:vAlign w:val="bottom"/>
            <w:hideMark/>
          </w:tcPr>
          <w:p w14:paraId="58CE88E6"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 </w:t>
            </w:r>
          </w:p>
        </w:tc>
        <w:tc>
          <w:tcPr>
            <w:tcW w:w="968" w:type="dxa"/>
            <w:tcBorders>
              <w:top w:val="single" w:sz="8" w:space="0" w:color="auto"/>
              <w:left w:val="nil"/>
              <w:bottom w:val="single" w:sz="8" w:space="0" w:color="auto"/>
              <w:right w:val="single" w:sz="8" w:space="0" w:color="auto"/>
            </w:tcBorders>
            <w:shd w:val="clear" w:color="auto" w:fill="auto"/>
            <w:noWrap/>
            <w:vAlign w:val="bottom"/>
            <w:hideMark/>
          </w:tcPr>
          <w:p w14:paraId="0666D33F" w14:textId="77777777" w:rsidR="0056455C" w:rsidRPr="0056455C" w:rsidRDefault="0056455C" w:rsidP="009E34EA">
            <w:pPr>
              <w:widowControl/>
              <w:suppressAutoHyphens w:val="0"/>
              <w:spacing w:before="0" w:after="0"/>
              <w:jc w:val="center"/>
              <w:rPr>
                <w:rFonts w:ascii="Calibri" w:hAnsi="Calibri" w:cs="Times New Roman"/>
                <w:color w:val="000000"/>
                <w:kern w:val="0"/>
                <w:szCs w:val="20"/>
                <w:lang w:val="nl-BE" w:eastAsia="nl-BE"/>
              </w:rPr>
            </w:pPr>
            <w:r w:rsidRPr="0056455C">
              <w:rPr>
                <w:rFonts w:ascii="Calibri" w:hAnsi="Calibri" w:cs="Times New Roman"/>
                <w:color w:val="000000"/>
                <w:kern w:val="0"/>
                <w:szCs w:val="20"/>
                <w:lang w:val="nl-BE" w:eastAsia="nl-BE"/>
              </w:rPr>
              <w:t>12</w:t>
            </w:r>
          </w:p>
        </w:tc>
      </w:tr>
      <w:tr w:rsidR="009C57C3" w:rsidRPr="0056455C" w14:paraId="0911F6EC" w14:textId="77777777" w:rsidTr="009C57C3">
        <w:trPr>
          <w:trHeight w:val="315"/>
        </w:trPr>
        <w:tc>
          <w:tcPr>
            <w:tcW w:w="1218" w:type="dxa"/>
            <w:tcBorders>
              <w:top w:val="nil"/>
              <w:left w:val="single" w:sz="8" w:space="0" w:color="auto"/>
              <w:bottom w:val="single" w:sz="8" w:space="0" w:color="auto"/>
              <w:right w:val="nil"/>
            </w:tcBorders>
            <w:shd w:val="clear" w:color="auto" w:fill="auto"/>
            <w:noWrap/>
            <w:vAlign w:val="bottom"/>
            <w:hideMark/>
          </w:tcPr>
          <w:p w14:paraId="1B9B6275" w14:textId="77777777" w:rsidR="0056455C" w:rsidRPr="0056455C" w:rsidRDefault="0056455C" w:rsidP="009E34EA">
            <w:pPr>
              <w:widowControl/>
              <w:suppressAutoHyphens w:val="0"/>
              <w:spacing w:before="0" w:after="0"/>
              <w:rPr>
                <w:rFonts w:ascii="Calibri" w:hAnsi="Calibri" w:cs="Times New Roman"/>
                <w:b/>
                <w:color w:val="000000"/>
                <w:kern w:val="0"/>
                <w:szCs w:val="20"/>
                <w:lang w:val="nl-BE" w:eastAsia="nl-BE"/>
              </w:rPr>
            </w:pPr>
            <w:r w:rsidRPr="0056455C">
              <w:rPr>
                <w:rFonts w:ascii="Calibri" w:hAnsi="Calibri" w:cs="Times New Roman"/>
                <w:b/>
                <w:color w:val="000000"/>
                <w:kern w:val="0"/>
                <w:szCs w:val="20"/>
                <w:lang w:val="nl-BE" w:eastAsia="nl-BE"/>
              </w:rPr>
              <w:t>Total</w:t>
            </w:r>
          </w:p>
        </w:tc>
        <w:tc>
          <w:tcPr>
            <w:tcW w:w="341" w:type="dxa"/>
            <w:tcBorders>
              <w:top w:val="nil"/>
              <w:left w:val="nil"/>
              <w:bottom w:val="single" w:sz="8" w:space="0" w:color="auto"/>
              <w:right w:val="nil"/>
            </w:tcBorders>
            <w:shd w:val="clear" w:color="auto" w:fill="auto"/>
            <w:noWrap/>
            <w:vAlign w:val="bottom"/>
            <w:hideMark/>
          </w:tcPr>
          <w:p w14:paraId="331CD887" w14:textId="77777777" w:rsidR="0056455C" w:rsidRPr="0056455C" w:rsidRDefault="0056455C" w:rsidP="009E34EA">
            <w:pPr>
              <w:widowControl/>
              <w:suppressAutoHyphens w:val="0"/>
              <w:spacing w:before="0" w:after="0"/>
              <w:rPr>
                <w:rFonts w:ascii="Calibri" w:hAnsi="Calibri" w:cs="Times New Roman"/>
                <w:b/>
                <w:color w:val="000000"/>
                <w:kern w:val="0"/>
                <w:szCs w:val="20"/>
                <w:lang w:val="nl-BE" w:eastAsia="nl-BE"/>
              </w:rPr>
            </w:pPr>
            <w:r w:rsidRPr="0056455C">
              <w:rPr>
                <w:rFonts w:ascii="Calibri" w:hAnsi="Calibri" w:cs="Times New Roman"/>
                <w:b/>
                <w:color w:val="000000"/>
                <w:kern w:val="0"/>
                <w:szCs w:val="20"/>
                <w:lang w:val="nl-BE" w:eastAsia="nl-BE"/>
              </w:rPr>
              <w:t> </w:t>
            </w:r>
          </w:p>
        </w:tc>
        <w:tc>
          <w:tcPr>
            <w:tcW w:w="426" w:type="dxa"/>
            <w:tcBorders>
              <w:top w:val="nil"/>
              <w:left w:val="single" w:sz="8" w:space="0" w:color="auto"/>
              <w:bottom w:val="single" w:sz="8" w:space="0" w:color="auto"/>
              <w:right w:val="nil"/>
            </w:tcBorders>
            <w:shd w:val="clear" w:color="auto" w:fill="auto"/>
            <w:noWrap/>
            <w:vAlign w:val="bottom"/>
            <w:hideMark/>
          </w:tcPr>
          <w:p w14:paraId="74AB8B75" w14:textId="77777777" w:rsidR="0056455C" w:rsidRPr="0056455C" w:rsidRDefault="0056455C" w:rsidP="009E34EA">
            <w:pPr>
              <w:widowControl/>
              <w:suppressAutoHyphens w:val="0"/>
              <w:spacing w:before="0" w:after="0"/>
              <w:jc w:val="center"/>
              <w:rPr>
                <w:rFonts w:ascii="Calibri" w:hAnsi="Calibri" w:cs="Times New Roman"/>
                <w:b/>
                <w:color w:val="000000"/>
                <w:kern w:val="0"/>
                <w:szCs w:val="20"/>
                <w:lang w:val="nl-BE" w:eastAsia="nl-BE"/>
              </w:rPr>
            </w:pPr>
            <w:r w:rsidRPr="0056455C">
              <w:rPr>
                <w:rFonts w:ascii="Calibri" w:hAnsi="Calibri" w:cs="Times New Roman"/>
                <w:b/>
                <w:color w:val="000000"/>
                <w:kern w:val="0"/>
                <w:szCs w:val="20"/>
                <w:lang w:val="nl-BE" w:eastAsia="nl-BE"/>
              </w:rPr>
              <w:t> </w:t>
            </w:r>
          </w:p>
        </w:tc>
        <w:tc>
          <w:tcPr>
            <w:tcW w:w="425" w:type="dxa"/>
            <w:tcBorders>
              <w:top w:val="nil"/>
              <w:left w:val="single" w:sz="4" w:space="0" w:color="auto"/>
              <w:bottom w:val="single" w:sz="8" w:space="0" w:color="auto"/>
              <w:right w:val="single" w:sz="4" w:space="0" w:color="auto"/>
            </w:tcBorders>
            <w:shd w:val="clear" w:color="auto" w:fill="auto"/>
            <w:noWrap/>
            <w:vAlign w:val="bottom"/>
            <w:hideMark/>
          </w:tcPr>
          <w:p w14:paraId="7411EE3A" w14:textId="77777777" w:rsidR="0056455C" w:rsidRPr="0056455C" w:rsidRDefault="0056455C" w:rsidP="009E34EA">
            <w:pPr>
              <w:widowControl/>
              <w:suppressAutoHyphens w:val="0"/>
              <w:spacing w:before="0" w:after="0"/>
              <w:jc w:val="center"/>
              <w:rPr>
                <w:rFonts w:ascii="Calibri" w:hAnsi="Calibri" w:cs="Times New Roman"/>
                <w:b/>
                <w:color w:val="000000"/>
                <w:kern w:val="0"/>
                <w:szCs w:val="20"/>
                <w:lang w:val="nl-BE" w:eastAsia="nl-BE"/>
              </w:rPr>
            </w:pPr>
            <w:r w:rsidRPr="0056455C">
              <w:rPr>
                <w:rFonts w:ascii="Calibri" w:hAnsi="Calibri" w:cs="Times New Roman"/>
                <w:b/>
                <w:color w:val="000000"/>
                <w:kern w:val="0"/>
                <w:szCs w:val="20"/>
                <w:lang w:val="nl-BE" w:eastAsia="nl-BE"/>
              </w:rPr>
              <w:t> </w:t>
            </w:r>
          </w:p>
        </w:tc>
        <w:tc>
          <w:tcPr>
            <w:tcW w:w="425" w:type="dxa"/>
            <w:tcBorders>
              <w:top w:val="nil"/>
              <w:left w:val="nil"/>
              <w:bottom w:val="single" w:sz="8" w:space="0" w:color="auto"/>
              <w:right w:val="single" w:sz="4" w:space="0" w:color="auto"/>
            </w:tcBorders>
            <w:shd w:val="clear" w:color="auto" w:fill="auto"/>
            <w:noWrap/>
            <w:vAlign w:val="bottom"/>
            <w:hideMark/>
          </w:tcPr>
          <w:p w14:paraId="6EED2878" w14:textId="77777777" w:rsidR="0056455C" w:rsidRPr="0056455C" w:rsidRDefault="0056455C" w:rsidP="009E34EA">
            <w:pPr>
              <w:widowControl/>
              <w:suppressAutoHyphens w:val="0"/>
              <w:spacing w:before="0" w:after="0"/>
              <w:jc w:val="center"/>
              <w:rPr>
                <w:rFonts w:ascii="Calibri" w:hAnsi="Calibri" w:cs="Times New Roman"/>
                <w:b/>
                <w:color w:val="000000"/>
                <w:kern w:val="0"/>
                <w:szCs w:val="20"/>
                <w:lang w:val="nl-BE" w:eastAsia="nl-BE"/>
              </w:rPr>
            </w:pPr>
            <w:r w:rsidRPr="0056455C">
              <w:rPr>
                <w:rFonts w:ascii="Calibri" w:hAnsi="Calibri" w:cs="Times New Roman"/>
                <w:b/>
                <w:color w:val="000000"/>
                <w:kern w:val="0"/>
                <w:szCs w:val="20"/>
                <w:lang w:val="nl-BE" w:eastAsia="nl-BE"/>
              </w:rPr>
              <w:t> </w:t>
            </w:r>
          </w:p>
        </w:tc>
        <w:tc>
          <w:tcPr>
            <w:tcW w:w="425" w:type="dxa"/>
            <w:tcBorders>
              <w:top w:val="nil"/>
              <w:left w:val="nil"/>
              <w:bottom w:val="single" w:sz="8" w:space="0" w:color="auto"/>
              <w:right w:val="single" w:sz="8" w:space="0" w:color="auto"/>
            </w:tcBorders>
            <w:shd w:val="clear" w:color="000000" w:fill="92D050"/>
            <w:noWrap/>
            <w:vAlign w:val="bottom"/>
            <w:hideMark/>
          </w:tcPr>
          <w:p w14:paraId="1B36781C" w14:textId="77777777" w:rsidR="0056455C" w:rsidRPr="0056455C" w:rsidRDefault="0056455C" w:rsidP="009E34EA">
            <w:pPr>
              <w:widowControl/>
              <w:suppressAutoHyphens w:val="0"/>
              <w:spacing w:before="0" w:after="0"/>
              <w:jc w:val="center"/>
              <w:rPr>
                <w:rFonts w:ascii="Calibri" w:hAnsi="Calibri" w:cs="Times New Roman"/>
                <w:b/>
                <w:color w:val="000000"/>
                <w:kern w:val="0"/>
                <w:szCs w:val="20"/>
                <w:lang w:val="nl-BE" w:eastAsia="nl-BE"/>
              </w:rPr>
            </w:pPr>
            <w:r w:rsidRPr="0056455C">
              <w:rPr>
                <w:rFonts w:ascii="Calibri" w:hAnsi="Calibri" w:cs="Times New Roman"/>
                <w:b/>
                <w:color w:val="000000"/>
                <w:kern w:val="0"/>
                <w:szCs w:val="20"/>
                <w:lang w:val="nl-BE" w:eastAsia="nl-BE"/>
              </w:rPr>
              <w:t>10</w:t>
            </w:r>
          </w:p>
        </w:tc>
        <w:tc>
          <w:tcPr>
            <w:tcW w:w="426" w:type="dxa"/>
            <w:tcBorders>
              <w:top w:val="nil"/>
              <w:left w:val="nil"/>
              <w:bottom w:val="single" w:sz="8" w:space="0" w:color="auto"/>
              <w:right w:val="nil"/>
            </w:tcBorders>
            <w:shd w:val="clear" w:color="auto" w:fill="auto"/>
            <w:noWrap/>
            <w:vAlign w:val="bottom"/>
            <w:hideMark/>
          </w:tcPr>
          <w:p w14:paraId="13AA8F09" w14:textId="77777777" w:rsidR="0056455C" w:rsidRPr="0056455C" w:rsidRDefault="0056455C" w:rsidP="009E34EA">
            <w:pPr>
              <w:widowControl/>
              <w:suppressAutoHyphens w:val="0"/>
              <w:spacing w:before="0" w:after="0"/>
              <w:jc w:val="center"/>
              <w:rPr>
                <w:rFonts w:ascii="Calibri" w:hAnsi="Calibri" w:cs="Times New Roman"/>
                <w:b/>
                <w:color w:val="000000"/>
                <w:kern w:val="0"/>
                <w:szCs w:val="20"/>
                <w:lang w:val="nl-BE" w:eastAsia="nl-BE"/>
              </w:rPr>
            </w:pPr>
            <w:r w:rsidRPr="0056455C">
              <w:rPr>
                <w:rFonts w:ascii="Calibri" w:hAnsi="Calibri" w:cs="Times New Roman"/>
                <w:b/>
                <w:color w:val="000000"/>
                <w:kern w:val="0"/>
                <w:szCs w:val="20"/>
                <w:lang w:val="nl-BE" w:eastAsia="nl-BE"/>
              </w:rPr>
              <w:t> </w:t>
            </w:r>
          </w:p>
        </w:tc>
        <w:tc>
          <w:tcPr>
            <w:tcW w:w="425" w:type="dxa"/>
            <w:tcBorders>
              <w:top w:val="nil"/>
              <w:left w:val="single" w:sz="4" w:space="0" w:color="auto"/>
              <w:bottom w:val="single" w:sz="8" w:space="0" w:color="auto"/>
              <w:right w:val="single" w:sz="4" w:space="0" w:color="auto"/>
            </w:tcBorders>
            <w:shd w:val="clear" w:color="000000" w:fill="92D050"/>
            <w:noWrap/>
            <w:vAlign w:val="bottom"/>
            <w:hideMark/>
          </w:tcPr>
          <w:p w14:paraId="113DFCFA" w14:textId="77777777" w:rsidR="0056455C" w:rsidRPr="0056455C" w:rsidRDefault="0056455C" w:rsidP="009E34EA">
            <w:pPr>
              <w:widowControl/>
              <w:suppressAutoHyphens w:val="0"/>
              <w:spacing w:before="0" w:after="0"/>
              <w:jc w:val="center"/>
              <w:rPr>
                <w:rFonts w:ascii="Calibri" w:hAnsi="Calibri" w:cs="Times New Roman"/>
                <w:b/>
                <w:color w:val="000000"/>
                <w:kern w:val="0"/>
                <w:szCs w:val="20"/>
                <w:lang w:val="nl-BE" w:eastAsia="nl-BE"/>
              </w:rPr>
            </w:pPr>
            <w:r w:rsidRPr="0056455C">
              <w:rPr>
                <w:rFonts w:ascii="Calibri" w:hAnsi="Calibri" w:cs="Times New Roman"/>
                <w:b/>
                <w:color w:val="000000"/>
                <w:kern w:val="0"/>
                <w:szCs w:val="20"/>
                <w:lang w:val="nl-BE" w:eastAsia="nl-BE"/>
              </w:rPr>
              <w:t>10</w:t>
            </w:r>
          </w:p>
        </w:tc>
        <w:tc>
          <w:tcPr>
            <w:tcW w:w="425" w:type="dxa"/>
            <w:tcBorders>
              <w:top w:val="nil"/>
              <w:left w:val="nil"/>
              <w:bottom w:val="single" w:sz="8" w:space="0" w:color="auto"/>
              <w:right w:val="nil"/>
            </w:tcBorders>
            <w:shd w:val="clear" w:color="auto" w:fill="auto"/>
            <w:noWrap/>
            <w:vAlign w:val="bottom"/>
            <w:hideMark/>
          </w:tcPr>
          <w:p w14:paraId="121EB8D9" w14:textId="77777777" w:rsidR="0056455C" w:rsidRPr="0056455C" w:rsidRDefault="0056455C" w:rsidP="009E34EA">
            <w:pPr>
              <w:widowControl/>
              <w:suppressAutoHyphens w:val="0"/>
              <w:spacing w:before="0" w:after="0"/>
              <w:jc w:val="center"/>
              <w:rPr>
                <w:rFonts w:ascii="Calibri" w:hAnsi="Calibri" w:cs="Times New Roman"/>
                <w:b/>
                <w:color w:val="000000"/>
                <w:kern w:val="0"/>
                <w:szCs w:val="20"/>
                <w:lang w:val="nl-BE" w:eastAsia="nl-BE"/>
              </w:rPr>
            </w:pPr>
            <w:r w:rsidRPr="0056455C">
              <w:rPr>
                <w:rFonts w:ascii="Calibri" w:hAnsi="Calibri" w:cs="Times New Roman"/>
                <w:b/>
                <w:color w:val="000000"/>
                <w:kern w:val="0"/>
                <w:szCs w:val="20"/>
                <w:lang w:val="nl-BE" w:eastAsia="nl-BE"/>
              </w:rPr>
              <w:t> </w:t>
            </w:r>
          </w:p>
        </w:tc>
        <w:tc>
          <w:tcPr>
            <w:tcW w:w="425" w:type="dxa"/>
            <w:tcBorders>
              <w:top w:val="nil"/>
              <w:left w:val="single" w:sz="4" w:space="0" w:color="auto"/>
              <w:bottom w:val="single" w:sz="8" w:space="0" w:color="auto"/>
              <w:right w:val="single" w:sz="8" w:space="0" w:color="auto"/>
            </w:tcBorders>
            <w:shd w:val="clear" w:color="auto" w:fill="auto"/>
            <w:noWrap/>
            <w:vAlign w:val="bottom"/>
            <w:hideMark/>
          </w:tcPr>
          <w:p w14:paraId="3FA60EE2" w14:textId="77777777" w:rsidR="0056455C" w:rsidRPr="0056455C" w:rsidRDefault="0056455C" w:rsidP="009E34EA">
            <w:pPr>
              <w:widowControl/>
              <w:suppressAutoHyphens w:val="0"/>
              <w:spacing w:before="0" w:after="0"/>
              <w:jc w:val="center"/>
              <w:rPr>
                <w:rFonts w:ascii="Calibri" w:hAnsi="Calibri" w:cs="Times New Roman"/>
                <w:b/>
                <w:color w:val="000000"/>
                <w:kern w:val="0"/>
                <w:szCs w:val="20"/>
                <w:lang w:val="nl-BE" w:eastAsia="nl-BE"/>
              </w:rPr>
            </w:pPr>
            <w:r w:rsidRPr="0056455C">
              <w:rPr>
                <w:rFonts w:ascii="Calibri" w:hAnsi="Calibri" w:cs="Times New Roman"/>
                <w:b/>
                <w:color w:val="000000"/>
                <w:kern w:val="0"/>
                <w:szCs w:val="20"/>
                <w:lang w:val="nl-BE" w:eastAsia="nl-BE"/>
              </w:rPr>
              <w:t> </w:t>
            </w:r>
          </w:p>
        </w:tc>
        <w:tc>
          <w:tcPr>
            <w:tcW w:w="426" w:type="dxa"/>
            <w:tcBorders>
              <w:top w:val="nil"/>
              <w:left w:val="nil"/>
              <w:bottom w:val="single" w:sz="8" w:space="0" w:color="auto"/>
              <w:right w:val="nil"/>
            </w:tcBorders>
            <w:shd w:val="clear" w:color="auto" w:fill="auto"/>
            <w:noWrap/>
            <w:vAlign w:val="bottom"/>
            <w:hideMark/>
          </w:tcPr>
          <w:p w14:paraId="6095DAD4" w14:textId="77777777" w:rsidR="0056455C" w:rsidRPr="0056455C" w:rsidRDefault="0056455C" w:rsidP="009E34EA">
            <w:pPr>
              <w:widowControl/>
              <w:suppressAutoHyphens w:val="0"/>
              <w:spacing w:before="0" w:after="0"/>
              <w:jc w:val="center"/>
              <w:rPr>
                <w:rFonts w:ascii="Calibri" w:hAnsi="Calibri" w:cs="Times New Roman"/>
                <w:b/>
                <w:color w:val="000000"/>
                <w:kern w:val="0"/>
                <w:szCs w:val="20"/>
                <w:lang w:val="nl-BE" w:eastAsia="nl-BE"/>
              </w:rPr>
            </w:pPr>
            <w:r w:rsidRPr="0056455C">
              <w:rPr>
                <w:rFonts w:ascii="Calibri" w:hAnsi="Calibri" w:cs="Times New Roman"/>
                <w:b/>
                <w:color w:val="000000"/>
                <w:kern w:val="0"/>
                <w:szCs w:val="20"/>
                <w:lang w:val="nl-BE" w:eastAsia="nl-BE"/>
              </w:rPr>
              <w:t> </w:t>
            </w:r>
          </w:p>
        </w:tc>
        <w:tc>
          <w:tcPr>
            <w:tcW w:w="425" w:type="dxa"/>
            <w:tcBorders>
              <w:top w:val="nil"/>
              <w:left w:val="single" w:sz="4" w:space="0" w:color="auto"/>
              <w:bottom w:val="single" w:sz="8" w:space="0" w:color="auto"/>
              <w:right w:val="single" w:sz="4" w:space="0" w:color="auto"/>
            </w:tcBorders>
            <w:shd w:val="clear" w:color="auto" w:fill="auto"/>
            <w:noWrap/>
            <w:vAlign w:val="bottom"/>
            <w:hideMark/>
          </w:tcPr>
          <w:p w14:paraId="6FF8D1FA" w14:textId="77777777" w:rsidR="0056455C" w:rsidRPr="0056455C" w:rsidRDefault="0056455C" w:rsidP="009E34EA">
            <w:pPr>
              <w:widowControl/>
              <w:suppressAutoHyphens w:val="0"/>
              <w:spacing w:before="0" w:after="0"/>
              <w:jc w:val="center"/>
              <w:rPr>
                <w:rFonts w:ascii="Calibri" w:hAnsi="Calibri" w:cs="Times New Roman"/>
                <w:b/>
                <w:color w:val="000000"/>
                <w:kern w:val="0"/>
                <w:szCs w:val="20"/>
                <w:lang w:val="nl-BE" w:eastAsia="nl-BE"/>
              </w:rPr>
            </w:pPr>
            <w:r w:rsidRPr="0056455C">
              <w:rPr>
                <w:rFonts w:ascii="Calibri" w:hAnsi="Calibri" w:cs="Times New Roman"/>
                <w:b/>
                <w:color w:val="000000"/>
                <w:kern w:val="0"/>
                <w:szCs w:val="20"/>
                <w:lang w:val="nl-BE" w:eastAsia="nl-BE"/>
              </w:rPr>
              <w:t>8</w:t>
            </w:r>
          </w:p>
        </w:tc>
        <w:tc>
          <w:tcPr>
            <w:tcW w:w="425" w:type="dxa"/>
            <w:tcBorders>
              <w:top w:val="nil"/>
              <w:left w:val="nil"/>
              <w:bottom w:val="single" w:sz="8" w:space="0" w:color="auto"/>
              <w:right w:val="nil"/>
            </w:tcBorders>
            <w:shd w:val="clear" w:color="auto" w:fill="auto"/>
            <w:noWrap/>
            <w:vAlign w:val="bottom"/>
            <w:hideMark/>
          </w:tcPr>
          <w:p w14:paraId="379C514B" w14:textId="77777777" w:rsidR="0056455C" w:rsidRPr="0056455C" w:rsidRDefault="0056455C" w:rsidP="009E34EA">
            <w:pPr>
              <w:widowControl/>
              <w:suppressAutoHyphens w:val="0"/>
              <w:spacing w:before="0" w:after="0"/>
              <w:jc w:val="center"/>
              <w:rPr>
                <w:rFonts w:ascii="Calibri" w:hAnsi="Calibri" w:cs="Times New Roman"/>
                <w:b/>
                <w:color w:val="000000"/>
                <w:kern w:val="0"/>
                <w:szCs w:val="20"/>
                <w:lang w:val="nl-BE" w:eastAsia="nl-BE"/>
              </w:rPr>
            </w:pPr>
            <w:r w:rsidRPr="0056455C">
              <w:rPr>
                <w:rFonts w:ascii="Calibri" w:hAnsi="Calibri" w:cs="Times New Roman"/>
                <w:b/>
                <w:color w:val="000000"/>
                <w:kern w:val="0"/>
                <w:szCs w:val="20"/>
                <w:lang w:val="nl-BE" w:eastAsia="nl-BE"/>
              </w:rPr>
              <w:t> </w:t>
            </w:r>
          </w:p>
        </w:tc>
        <w:tc>
          <w:tcPr>
            <w:tcW w:w="425" w:type="dxa"/>
            <w:tcBorders>
              <w:top w:val="nil"/>
              <w:left w:val="single" w:sz="4" w:space="0" w:color="auto"/>
              <w:bottom w:val="single" w:sz="8" w:space="0" w:color="auto"/>
              <w:right w:val="single" w:sz="8" w:space="0" w:color="auto"/>
            </w:tcBorders>
            <w:shd w:val="clear" w:color="auto" w:fill="auto"/>
            <w:noWrap/>
            <w:vAlign w:val="bottom"/>
            <w:hideMark/>
          </w:tcPr>
          <w:p w14:paraId="02E76C43" w14:textId="77777777" w:rsidR="0056455C" w:rsidRPr="0056455C" w:rsidRDefault="0056455C" w:rsidP="009E34EA">
            <w:pPr>
              <w:widowControl/>
              <w:suppressAutoHyphens w:val="0"/>
              <w:spacing w:before="0" w:after="0"/>
              <w:jc w:val="center"/>
              <w:rPr>
                <w:rFonts w:ascii="Calibri" w:hAnsi="Calibri" w:cs="Times New Roman"/>
                <w:b/>
                <w:color w:val="000000"/>
                <w:kern w:val="0"/>
                <w:szCs w:val="20"/>
                <w:lang w:val="nl-BE" w:eastAsia="nl-BE"/>
              </w:rPr>
            </w:pPr>
            <w:r w:rsidRPr="0056455C">
              <w:rPr>
                <w:rFonts w:ascii="Calibri" w:hAnsi="Calibri" w:cs="Times New Roman"/>
                <w:b/>
                <w:color w:val="000000"/>
                <w:kern w:val="0"/>
                <w:szCs w:val="20"/>
                <w:lang w:val="nl-BE" w:eastAsia="nl-BE"/>
              </w:rPr>
              <w:t> </w:t>
            </w:r>
          </w:p>
        </w:tc>
        <w:tc>
          <w:tcPr>
            <w:tcW w:w="968" w:type="dxa"/>
            <w:tcBorders>
              <w:top w:val="nil"/>
              <w:left w:val="nil"/>
              <w:bottom w:val="single" w:sz="8" w:space="0" w:color="auto"/>
              <w:right w:val="single" w:sz="8" w:space="0" w:color="auto"/>
            </w:tcBorders>
            <w:shd w:val="clear" w:color="auto" w:fill="auto"/>
            <w:noWrap/>
            <w:vAlign w:val="bottom"/>
            <w:hideMark/>
          </w:tcPr>
          <w:p w14:paraId="0330FACB" w14:textId="77777777" w:rsidR="0056455C" w:rsidRPr="0056455C" w:rsidRDefault="0056455C" w:rsidP="009E34EA">
            <w:pPr>
              <w:widowControl/>
              <w:suppressAutoHyphens w:val="0"/>
              <w:spacing w:before="0" w:after="0"/>
              <w:jc w:val="center"/>
              <w:rPr>
                <w:rFonts w:ascii="Calibri" w:hAnsi="Calibri" w:cs="Times New Roman"/>
                <w:b/>
                <w:color w:val="000000"/>
                <w:kern w:val="0"/>
                <w:szCs w:val="20"/>
                <w:lang w:val="nl-BE" w:eastAsia="nl-BE"/>
              </w:rPr>
            </w:pPr>
            <w:r w:rsidRPr="0056455C">
              <w:rPr>
                <w:rFonts w:ascii="Calibri" w:hAnsi="Calibri" w:cs="Times New Roman"/>
                <w:b/>
                <w:color w:val="000000"/>
                <w:kern w:val="0"/>
                <w:szCs w:val="20"/>
                <w:lang w:val="nl-BE" w:eastAsia="nl-BE"/>
              </w:rPr>
              <w:t>28</w:t>
            </w:r>
          </w:p>
        </w:tc>
      </w:tr>
    </w:tbl>
    <w:p w14:paraId="113A768D" w14:textId="77777777" w:rsidR="00A26AF7" w:rsidRDefault="009C57C3" w:rsidP="00682A5A">
      <w:pPr>
        <w:pStyle w:val="BTCBodyText"/>
        <w:spacing w:after="240" w:line="288" w:lineRule="auto"/>
        <w:rPr>
          <w:sz w:val="16"/>
          <w:szCs w:val="16"/>
        </w:rPr>
      </w:pPr>
      <w:r>
        <w:rPr>
          <w:sz w:val="16"/>
          <w:szCs w:val="16"/>
        </w:rPr>
        <w:t xml:space="preserve">   </w:t>
      </w:r>
      <w:r w:rsidR="00334EE6" w:rsidRPr="00334EE6">
        <w:rPr>
          <w:sz w:val="16"/>
          <w:szCs w:val="16"/>
        </w:rPr>
        <w:t>Source: EU delegation in Rwanda, September 2015</w:t>
      </w:r>
      <w:r w:rsidR="00A26AF7">
        <w:rPr>
          <w:sz w:val="16"/>
          <w:szCs w:val="16"/>
        </w:rPr>
        <w:br w:type="page"/>
      </w:r>
    </w:p>
    <w:p w14:paraId="0AE2C1A2" w14:textId="77777777" w:rsidR="00463935" w:rsidRPr="00A63533" w:rsidRDefault="00463935" w:rsidP="00611AF2">
      <w:pPr>
        <w:pStyle w:val="BTCHeading1"/>
      </w:pPr>
      <w:bookmarkStart w:id="24" w:name="_Toc445210307"/>
      <w:r w:rsidRPr="00A63533">
        <w:lastRenderedPageBreak/>
        <w:t>Belgian Support</w:t>
      </w:r>
      <w:r>
        <w:t xml:space="preserve"> </w:t>
      </w:r>
      <w:r w:rsidRPr="00A63533">
        <w:t xml:space="preserve">to </w:t>
      </w:r>
      <w:r>
        <w:t>HSSP III</w:t>
      </w:r>
      <w:bookmarkEnd w:id="24"/>
    </w:p>
    <w:p w14:paraId="382B0CEF" w14:textId="77777777" w:rsidR="00463935" w:rsidRDefault="00463935" w:rsidP="00463935">
      <w:pPr>
        <w:pStyle w:val="BTCHeading2"/>
      </w:pPr>
      <w:bookmarkStart w:id="25" w:name="_Toc445210308"/>
      <w:r>
        <w:t>HSSPIII</w:t>
      </w:r>
      <w:bookmarkEnd w:id="25"/>
    </w:p>
    <w:p w14:paraId="669BED21" w14:textId="77777777" w:rsidR="00463935" w:rsidRPr="00946C16" w:rsidRDefault="00463935" w:rsidP="00463935">
      <w:pPr>
        <w:pStyle w:val="BTCBodyText"/>
      </w:pPr>
      <w:r>
        <w:t xml:space="preserve">HSSP III has already been described and assessed under sections 3.2.1 and 3.2.2. </w:t>
      </w:r>
    </w:p>
    <w:p w14:paraId="06E4FD7C" w14:textId="77777777" w:rsidR="00463935" w:rsidRPr="00946C16" w:rsidRDefault="00553826" w:rsidP="00463935">
      <w:pPr>
        <w:rPr>
          <w:color w:val="1C1C1C"/>
        </w:rPr>
      </w:pPr>
      <w:r>
        <w:rPr>
          <w:noProof/>
          <w:color w:val="1C1C1C"/>
          <w:lang w:val="en-US"/>
        </w:rPr>
        <w:drawing>
          <wp:inline distT="0" distB="0" distL="0" distR="0" wp14:anchorId="6740C526" wp14:editId="3AD8215D">
            <wp:extent cx="4571365" cy="34283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1365" cy="3428365"/>
                    </a:xfrm>
                    <a:prstGeom prst="rect">
                      <a:avLst/>
                    </a:prstGeom>
                    <a:noFill/>
                  </pic:spPr>
                </pic:pic>
              </a:graphicData>
            </a:graphic>
          </wp:inline>
        </w:drawing>
      </w:r>
    </w:p>
    <w:p w14:paraId="19DD2024" w14:textId="77777777" w:rsidR="00463935" w:rsidRPr="00F461EE" w:rsidRDefault="00463935" w:rsidP="00463935">
      <w:pPr>
        <w:jc w:val="center"/>
        <w:rPr>
          <w:b/>
          <w:i/>
          <w:color w:val="1C1C1C"/>
          <w:sz w:val="18"/>
          <w:szCs w:val="18"/>
        </w:rPr>
      </w:pPr>
      <w:r w:rsidRPr="00F461EE">
        <w:rPr>
          <w:b/>
          <w:i/>
          <w:color w:val="1C1C1C"/>
          <w:sz w:val="18"/>
          <w:szCs w:val="18"/>
        </w:rPr>
        <w:t xml:space="preserve">Figure </w:t>
      </w:r>
      <w:r w:rsidR="001F25DF" w:rsidRPr="00F461EE">
        <w:rPr>
          <w:b/>
          <w:i/>
          <w:color w:val="1C1C1C"/>
          <w:sz w:val="18"/>
          <w:szCs w:val="18"/>
        </w:rPr>
        <w:t xml:space="preserve">15 </w:t>
      </w:r>
      <w:r w:rsidRPr="00F461EE">
        <w:rPr>
          <w:b/>
          <w:i/>
          <w:color w:val="1C1C1C"/>
          <w:sz w:val="18"/>
          <w:szCs w:val="18"/>
        </w:rPr>
        <w:t>: The strategic framework of HSSP III</w:t>
      </w:r>
    </w:p>
    <w:p w14:paraId="5326D15B" w14:textId="77777777" w:rsidR="00463935" w:rsidRDefault="00463935" w:rsidP="00463935">
      <w:pPr>
        <w:rPr>
          <w:color w:val="1C1C1C"/>
        </w:rPr>
      </w:pPr>
    </w:p>
    <w:p w14:paraId="133A6674" w14:textId="77777777" w:rsidR="00463935" w:rsidRPr="00946C16" w:rsidRDefault="00463935" w:rsidP="00550061">
      <w:pPr>
        <w:spacing w:line="276" w:lineRule="auto"/>
        <w:rPr>
          <w:color w:val="1C1C1C"/>
        </w:rPr>
      </w:pPr>
      <w:r w:rsidRPr="00946C16">
        <w:rPr>
          <w:color w:val="1C1C1C"/>
        </w:rPr>
        <w:t xml:space="preserve">An MTR of the HSSP III </w:t>
      </w:r>
      <w:r w:rsidR="00D15998">
        <w:rPr>
          <w:color w:val="1C1C1C"/>
        </w:rPr>
        <w:t xml:space="preserve">was </w:t>
      </w:r>
      <w:r w:rsidRPr="00946C16">
        <w:rPr>
          <w:color w:val="1C1C1C"/>
        </w:rPr>
        <w:t xml:space="preserve">conducted in </w:t>
      </w:r>
      <w:r>
        <w:rPr>
          <w:color w:val="1C1C1C"/>
        </w:rPr>
        <w:t xml:space="preserve">August </w:t>
      </w:r>
      <w:r w:rsidRPr="00946C16">
        <w:rPr>
          <w:color w:val="1C1C1C"/>
        </w:rPr>
        <w:t xml:space="preserve">2015 which will lead to an update of the HSSPIII.  </w:t>
      </w:r>
    </w:p>
    <w:p w14:paraId="4279342D" w14:textId="77777777" w:rsidR="00463935" w:rsidRPr="00A63533" w:rsidRDefault="00463935" w:rsidP="00463935">
      <w:pPr>
        <w:pStyle w:val="BTCHeading2"/>
      </w:pPr>
      <w:bookmarkStart w:id="26" w:name="_Toc445210309"/>
      <w:r>
        <w:t>Belgian Contribution</w:t>
      </w:r>
      <w:bookmarkEnd w:id="26"/>
      <w:r>
        <w:t xml:space="preserve"> </w:t>
      </w:r>
    </w:p>
    <w:p w14:paraId="3ED3797D" w14:textId="77777777" w:rsidR="00463935" w:rsidRDefault="00463935" w:rsidP="00265519">
      <w:pPr>
        <w:pStyle w:val="BTCHeading3"/>
      </w:pPr>
      <w:r>
        <w:t xml:space="preserve">Belgian Health </w:t>
      </w:r>
      <w:r w:rsidR="00DF3BB2">
        <w:t>Program</w:t>
      </w:r>
      <w:r>
        <w:t xml:space="preserve"> </w:t>
      </w:r>
    </w:p>
    <w:p w14:paraId="51E893C4" w14:textId="77777777" w:rsidR="00A93C86" w:rsidRPr="00A93C86" w:rsidRDefault="00FE6658" w:rsidP="00550061">
      <w:pPr>
        <w:pStyle w:val="BTCBodyText"/>
        <w:spacing w:line="276" w:lineRule="auto"/>
      </w:pPr>
      <w:r>
        <w:t>See</w:t>
      </w:r>
      <w:r w:rsidR="00A93C86">
        <w:t xml:space="preserve"> section 3.1</w:t>
      </w:r>
    </w:p>
    <w:p w14:paraId="62799A7F" w14:textId="77777777" w:rsidR="00463935" w:rsidRPr="007321DF" w:rsidRDefault="00FE2A74" w:rsidP="00265519">
      <w:pPr>
        <w:pStyle w:val="BTCHeading3"/>
        <w:rPr>
          <w:bCs/>
          <w:color w:val="1C1C1C"/>
        </w:rPr>
      </w:pPr>
      <w:r>
        <w:t>Belgian c</w:t>
      </w:r>
      <w:r w:rsidR="00F1650A">
        <w:t xml:space="preserve">ontribution </w:t>
      </w:r>
      <w:r>
        <w:t>to</w:t>
      </w:r>
      <w:r w:rsidR="00463935">
        <w:t xml:space="preserve"> the Joint Health Sector Support III C</w:t>
      </w:r>
    </w:p>
    <w:p w14:paraId="6E28E13C" w14:textId="77777777" w:rsidR="00487912" w:rsidRPr="00487912" w:rsidRDefault="00487912" w:rsidP="00550061">
      <w:pPr>
        <w:pStyle w:val="BTCBodyText"/>
        <w:spacing w:line="276" w:lineRule="auto"/>
        <w:rPr>
          <w:color w:val="1C1C1C"/>
        </w:rPr>
      </w:pPr>
      <w:r w:rsidRPr="00487912">
        <w:rPr>
          <w:color w:val="1C1C1C"/>
        </w:rPr>
        <w:t xml:space="preserve">The </w:t>
      </w:r>
      <w:r w:rsidR="00F1650A">
        <w:rPr>
          <w:color w:val="1C1C1C"/>
        </w:rPr>
        <w:t>Belgian contribution for the he</w:t>
      </w:r>
      <w:r w:rsidRPr="00487912">
        <w:rPr>
          <w:color w:val="1C1C1C"/>
        </w:rPr>
        <w:t>alth budget support for the period 2016</w:t>
      </w:r>
      <w:r>
        <w:rPr>
          <w:color w:val="1C1C1C"/>
        </w:rPr>
        <w:t xml:space="preserve"> </w:t>
      </w:r>
      <w:r w:rsidRPr="00487912">
        <w:rPr>
          <w:color w:val="1C1C1C"/>
        </w:rPr>
        <w:t>-</w:t>
      </w:r>
      <w:r>
        <w:rPr>
          <w:color w:val="1C1C1C"/>
        </w:rPr>
        <w:t xml:space="preserve"> (mid) </w:t>
      </w:r>
      <w:r w:rsidRPr="00487912">
        <w:rPr>
          <w:color w:val="1C1C1C"/>
        </w:rPr>
        <w:t>2019</w:t>
      </w:r>
      <w:r w:rsidR="00F1650A">
        <w:rPr>
          <w:color w:val="1C1C1C"/>
        </w:rPr>
        <w:t xml:space="preserve"> consists of the inputs listed below</w:t>
      </w:r>
      <w:r w:rsidRPr="00487912">
        <w:rPr>
          <w:color w:val="1C1C1C"/>
        </w:rPr>
        <w:t xml:space="preserve">. The financial planning in annexe 2 includes the related necessary provisions, taking into account the actual expenditures incurred as well as the remaining resources available under the budget of JHSS IIIb. </w:t>
      </w:r>
    </w:p>
    <w:p w14:paraId="3155B89A" w14:textId="77777777" w:rsidR="00487912" w:rsidRPr="00487912" w:rsidRDefault="00487912" w:rsidP="00550061">
      <w:pPr>
        <w:pStyle w:val="BTCBodyText"/>
        <w:numPr>
          <w:ilvl w:val="0"/>
          <w:numId w:val="37"/>
        </w:numPr>
        <w:spacing w:line="276" w:lineRule="auto"/>
        <w:rPr>
          <w:b/>
          <w:color w:val="1C1C1C"/>
        </w:rPr>
      </w:pPr>
      <w:r w:rsidRPr="00487912">
        <w:rPr>
          <w:b/>
          <w:color w:val="1C1C1C"/>
        </w:rPr>
        <w:t>A Sector budget support of 18 million €:</w:t>
      </w:r>
    </w:p>
    <w:p w14:paraId="4097C4E3" w14:textId="77777777" w:rsidR="00487912" w:rsidRPr="00487912" w:rsidRDefault="00487912" w:rsidP="00550061">
      <w:pPr>
        <w:pStyle w:val="BTCBodyText"/>
        <w:spacing w:line="276" w:lineRule="auto"/>
        <w:rPr>
          <w:color w:val="1C1C1C"/>
        </w:rPr>
      </w:pPr>
      <w:r w:rsidRPr="00487912">
        <w:rPr>
          <w:color w:val="1C1C1C"/>
        </w:rPr>
        <w:t xml:space="preserve">This budget </w:t>
      </w:r>
      <w:r w:rsidR="00845256">
        <w:rPr>
          <w:color w:val="1C1C1C"/>
        </w:rPr>
        <w:t>will be</w:t>
      </w:r>
      <w:r w:rsidRPr="00487912">
        <w:rPr>
          <w:color w:val="1C1C1C"/>
        </w:rPr>
        <w:t xml:space="preserve"> channelled through the national</w:t>
      </w:r>
      <w:r w:rsidR="001A5B5F">
        <w:rPr>
          <w:color w:val="1C1C1C"/>
        </w:rPr>
        <w:t xml:space="preserve"> Treasury and</w:t>
      </w:r>
      <w:r w:rsidRPr="00487912">
        <w:rPr>
          <w:color w:val="1C1C1C"/>
        </w:rPr>
        <w:t xml:space="preserve"> PFM system. </w:t>
      </w:r>
    </w:p>
    <w:p w14:paraId="1969033F" w14:textId="77777777" w:rsidR="00487912" w:rsidRPr="00487912" w:rsidRDefault="00487912" w:rsidP="00550061">
      <w:pPr>
        <w:pStyle w:val="BTCBodyText"/>
        <w:numPr>
          <w:ilvl w:val="0"/>
          <w:numId w:val="37"/>
        </w:numPr>
        <w:spacing w:line="276" w:lineRule="auto"/>
        <w:rPr>
          <w:b/>
          <w:bCs/>
          <w:color w:val="1C1C1C"/>
        </w:rPr>
      </w:pPr>
      <w:r w:rsidRPr="00487912">
        <w:rPr>
          <w:b/>
          <w:bCs/>
          <w:color w:val="1C1C1C"/>
        </w:rPr>
        <w:t xml:space="preserve">A Public Health expert and a Public Finance Management expert: </w:t>
      </w:r>
    </w:p>
    <w:p w14:paraId="6CAE4600" w14:textId="77777777" w:rsidR="00487912" w:rsidRPr="00487912" w:rsidRDefault="00487912" w:rsidP="00550061">
      <w:pPr>
        <w:pStyle w:val="BTCBodyText"/>
        <w:spacing w:line="276" w:lineRule="auto"/>
        <w:rPr>
          <w:color w:val="1C1C1C"/>
        </w:rPr>
      </w:pPr>
      <w:r w:rsidRPr="00487912">
        <w:rPr>
          <w:color w:val="1C1C1C"/>
        </w:rPr>
        <w:t xml:space="preserve">The </w:t>
      </w:r>
      <w:r w:rsidR="00F1650A">
        <w:rPr>
          <w:color w:val="1C1C1C"/>
        </w:rPr>
        <w:t>e</w:t>
      </w:r>
      <w:r w:rsidRPr="00487912">
        <w:rPr>
          <w:color w:val="1C1C1C"/>
        </w:rPr>
        <w:t>xperts will assure technical input</w:t>
      </w:r>
      <w:r w:rsidR="00845256">
        <w:rPr>
          <w:color w:val="1C1C1C"/>
        </w:rPr>
        <w:t>s</w:t>
      </w:r>
      <w:r w:rsidRPr="00487912">
        <w:rPr>
          <w:color w:val="1C1C1C"/>
        </w:rPr>
        <w:t xml:space="preserve"> in the political/policy dialogue through the SWAp mechanisms. They will collaborate closely with the Belgian Embassy (who is responsible to decide on Belgium’s position in the policy dialogue), </w:t>
      </w:r>
      <w:r w:rsidR="00845256">
        <w:rPr>
          <w:color w:val="1C1C1C"/>
        </w:rPr>
        <w:t xml:space="preserve">and with </w:t>
      </w:r>
      <w:r w:rsidRPr="00487912">
        <w:rPr>
          <w:color w:val="1C1C1C"/>
        </w:rPr>
        <w:t xml:space="preserve">the others experts within the Belgian health </w:t>
      </w:r>
      <w:r w:rsidR="00DF3BB2">
        <w:rPr>
          <w:color w:val="1C1C1C"/>
        </w:rPr>
        <w:t>program</w:t>
      </w:r>
      <w:r w:rsidRPr="00487912">
        <w:rPr>
          <w:color w:val="1C1C1C"/>
        </w:rPr>
        <w:t xml:space="preserve"> and with the other DPs. </w:t>
      </w:r>
    </w:p>
    <w:p w14:paraId="74C05E17" w14:textId="77777777" w:rsidR="00845256" w:rsidRDefault="00487912" w:rsidP="00550061">
      <w:pPr>
        <w:pStyle w:val="BTCBodyText"/>
        <w:spacing w:line="276" w:lineRule="auto"/>
        <w:rPr>
          <w:color w:val="1C1C1C"/>
        </w:rPr>
      </w:pPr>
      <w:r w:rsidRPr="00487912">
        <w:rPr>
          <w:color w:val="1C1C1C"/>
        </w:rPr>
        <w:t xml:space="preserve">Their presence is imperative for several reasons: </w:t>
      </w:r>
    </w:p>
    <w:p w14:paraId="12E68E5F" w14:textId="77777777" w:rsidR="00845256" w:rsidRDefault="00487912" w:rsidP="00845256">
      <w:pPr>
        <w:pStyle w:val="BTCBodyText"/>
        <w:numPr>
          <w:ilvl w:val="0"/>
          <w:numId w:val="53"/>
        </w:numPr>
        <w:spacing w:line="276" w:lineRule="auto"/>
        <w:ind w:left="284" w:hanging="284"/>
        <w:rPr>
          <w:color w:val="1C1C1C"/>
          <w:lang w:val="en-US"/>
        </w:rPr>
      </w:pPr>
      <w:r w:rsidRPr="00487912">
        <w:rPr>
          <w:color w:val="1C1C1C"/>
        </w:rPr>
        <w:lastRenderedPageBreak/>
        <w:t>it</w:t>
      </w:r>
      <w:r w:rsidR="001A5B5F">
        <w:rPr>
          <w:color w:val="1C1C1C"/>
        </w:rPr>
        <w:t xml:space="preserve"> i</w:t>
      </w:r>
      <w:r w:rsidRPr="00487912">
        <w:rPr>
          <w:color w:val="1C1C1C"/>
        </w:rPr>
        <w:t xml:space="preserve">s a </w:t>
      </w:r>
      <w:r w:rsidR="00845256">
        <w:rPr>
          <w:color w:val="1C1C1C"/>
        </w:rPr>
        <w:t xml:space="preserve">crucial period </w:t>
      </w:r>
      <w:r w:rsidR="00E533E0">
        <w:rPr>
          <w:color w:val="1C1C1C"/>
        </w:rPr>
        <w:t>for</w:t>
      </w:r>
      <w:r w:rsidR="00845256">
        <w:rPr>
          <w:color w:val="1C1C1C"/>
        </w:rPr>
        <w:t xml:space="preserve"> </w:t>
      </w:r>
      <w:r w:rsidRPr="00487912">
        <w:rPr>
          <w:color w:val="1C1C1C"/>
        </w:rPr>
        <w:t xml:space="preserve"> policy dialogue</w:t>
      </w:r>
      <w:r w:rsidR="00E533E0">
        <w:rPr>
          <w:color w:val="1C1C1C"/>
        </w:rPr>
        <w:t xml:space="preserve"> in the health sector</w:t>
      </w:r>
      <w:r w:rsidR="00845256">
        <w:rPr>
          <w:color w:val="1C1C1C"/>
        </w:rPr>
        <w:t xml:space="preserve">. </w:t>
      </w:r>
      <w:r w:rsidRPr="00487912">
        <w:rPr>
          <w:color w:val="1C1C1C"/>
        </w:rPr>
        <w:t xml:space="preserve"> </w:t>
      </w:r>
      <w:r w:rsidR="00845256">
        <w:rPr>
          <w:color w:val="1C1C1C"/>
        </w:rPr>
        <w:t xml:space="preserve">The </w:t>
      </w:r>
      <w:r w:rsidRPr="00487912">
        <w:rPr>
          <w:color w:val="1C1C1C"/>
        </w:rPr>
        <w:t xml:space="preserve"> MTR</w:t>
      </w:r>
      <w:r w:rsidR="00845256">
        <w:rPr>
          <w:color w:val="1C1C1C"/>
        </w:rPr>
        <w:t xml:space="preserve"> report of </w:t>
      </w:r>
      <w:r w:rsidRPr="00487912">
        <w:rPr>
          <w:color w:val="1C1C1C"/>
        </w:rPr>
        <w:t xml:space="preserve"> HSSP III states that the Rwandan health system “is </w:t>
      </w:r>
      <w:r w:rsidRPr="00487912">
        <w:rPr>
          <w:color w:val="1C1C1C"/>
          <w:lang w:val="en-US"/>
        </w:rPr>
        <w:t xml:space="preserve">now at a cross-roads, as it is facing the challenge, while responding to the significant reduction in external financing, to sustain </w:t>
      </w:r>
      <w:r w:rsidR="001A5B5F">
        <w:rPr>
          <w:color w:val="1C1C1C"/>
          <w:lang w:val="en-US"/>
        </w:rPr>
        <w:t>on the short run</w:t>
      </w:r>
      <w:r w:rsidR="00845256">
        <w:rPr>
          <w:color w:val="1C1C1C"/>
          <w:lang w:val="en-US"/>
        </w:rPr>
        <w:t xml:space="preserve"> </w:t>
      </w:r>
      <w:r w:rsidRPr="00487912">
        <w:rPr>
          <w:color w:val="1C1C1C"/>
          <w:lang w:val="en-US"/>
        </w:rPr>
        <w:t xml:space="preserve">the current level of service provision, and develop at longer-term the secondary/tertiary care”; </w:t>
      </w:r>
    </w:p>
    <w:p w14:paraId="31F08949" w14:textId="77777777" w:rsidR="00845256" w:rsidRPr="00845256" w:rsidRDefault="00487912" w:rsidP="00845256">
      <w:pPr>
        <w:pStyle w:val="BTCBodyText"/>
        <w:numPr>
          <w:ilvl w:val="0"/>
          <w:numId w:val="53"/>
        </w:numPr>
        <w:spacing w:line="276" w:lineRule="auto"/>
        <w:ind w:left="284" w:hanging="284"/>
        <w:rPr>
          <w:color w:val="1C1C1C"/>
        </w:rPr>
      </w:pPr>
      <w:r w:rsidRPr="00487912">
        <w:rPr>
          <w:color w:val="1C1C1C"/>
          <w:lang w:val="en-US"/>
        </w:rPr>
        <w:t>being the only donor</w:t>
      </w:r>
      <w:r w:rsidRPr="00487912">
        <w:rPr>
          <w:color w:val="1C1C1C"/>
        </w:rPr>
        <w:t xml:space="preserve"> providing SBS from a sector-wide perspective</w:t>
      </w:r>
      <w:r w:rsidRPr="00487912">
        <w:rPr>
          <w:color w:val="1C1C1C"/>
          <w:vertAlign w:val="superscript"/>
          <w:lang w:val="en-US"/>
        </w:rPr>
        <w:footnoteReference w:id="22"/>
      </w:r>
      <w:r w:rsidR="001A5B5F">
        <w:rPr>
          <w:color w:val="1C1C1C"/>
          <w:lang w:val="en-US"/>
        </w:rPr>
        <w:t>, it is</w:t>
      </w:r>
      <w:r w:rsidRPr="00487912">
        <w:rPr>
          <w:color w:val="1C1C1C"/>
          <w:lang w:val="en-US"/>
        </w:rPr>
        <w:t xml:space="preserve"> important that Belgium acts as a constructive but critical sounding board in the policy dialogue, in particular with regard to equity and sustainability issues; </w:t>
      </w:r>
    </w:p>
    <w:p w14:paraId="73CF86E4" w14:textId="77777777" w:rsidR="00845256" w:rsidRPr="00845256" w:rsidRDefault="00487912" w:rsidP="00845256">
      <w:pPr>
        <w:pStyle w:val="BTCBodyText"/>
        <w:numPr>
          <w:ilvl w:val="0"/>
          <w:numId w:val="53"/>
        </w:numPr>
        <w:spacing w:line="276" w:lineRule="auto"/>
        <w:ind w:left="284" w:hanging="284"/>
        <w:rPr>
          <w:color w:val="1C1C1C"/>
        </w:rPr>
      </w:pPr>
      <w:r w:rsidRPr="00487912">
        <w:rPr>
          <w:color w:val="1C1C1C"/>
          <w:lang w:val="en-US"/>
        </w:rPr>
        <w:t xml:space="preserve">there is need for expertise with a helicopter-view and long term perspective with regard to the Rwandan Health system; </w:t>
      </w:r>
    </w:p>
    <w:p w14:paraId="7B76BCB4" w14:textId="77777777" w:rsidR="00845256" w:rsidRPr="00845256" w:rsidRDefault="00487912" w:rsidP="00845256">
      <w:pPr>
        <w:pStyle w:val="BTCBodyText"/>
        <w:numPr>
          <w:ilvl w:val="0"/>
          <w:numId w:val="53"/>
        </w:numPr>
        <w:spacing w:line="276" w:lineRule="auto"/>
        <w:ind w:left="284" w:hanging="284"/>
        <w:rPr>
          <w:color w:val="1C1C1C"/>
        </w:rPr>
      </w:pPr>
      <w:r w:rsidRPr="00487912">
        <w:rPr>
          <w:color w:val="1C1C1C"/>
          <w:lang w:val="en-US"/>
        </w:rPr>
        <w:t>the mandate of the current ch</w:t>
      </w:r>
      <w:r w:rsidR="001A5B5F">
        <w:rPr>
          <w:color w:val="1C1C1C"/>
          <w:lang w:val="en-US"/>
        </w:rPr>
        <w:t>air of the DPG (USAID) is likely to end</w:t>
      </w:r>
      <w:r w:rsidRPr="00487912">
        <w:rPr>
          <w:color w:val="1C1C1C"/>
          <w:lang w:val="en-US"/>
        </w:rPr>
        <w:t xml:space="preserve"> </w:t>
      </w:r>
      <w:r w:rsidR="00086186">
        <w:rPr>
          <w:color w:val="1C1C1C"/>
          <w:lang w:val="en-US"/>
        </w:rPr>
        <w:t>in the foreseeable future</w:t>
      </w:r>
      <w:r w:rsidRPr="00487912">
        <w:rPr>
          <w:color w:val="1C1C1C"/>
          <w:lang w:val="en-US"/>
        </w:rPr>
        <w:t xml:space="preserve">. Belgium is </w:t>
      </w:r>
      <w:r w:rsidR="00DF3BB2">
        <w:rPr>
          <w:color w:val="1C1C1C"/>
          <w:lang w:val="en-US"/>
        </w:rPr>
        <w:t>well placed</w:t>
      </w:r>
      <w:r w:rsidRPr="00487912">
        <w:rPr>
          <w:color w:val="1C1C1C"/>
          <w:lang w:val="en-US"/>
        </w:rPr>
        <w:t xml:space="preserve"> to take up the role of the DPG chair not only because of the volume of its aid but also because of its longstanding experience and its health system perspective; </w:t>
      </w:r>
    </w:p>
    <w:p w14:paraId="15324A8B" w14:textId="77777777" w:rsidR="00845256" w:rsidRPr="00845256" w:rsidRDefault="00487912" w:rsidP="00845256">
      <w:pPr>
        <w:pStyle w:val="BTCBodyText"/>
        <w:numPr>
          <w:ilvl w:val="0"/>
          <w:numId w:val="53"/>
        </w:numPr>
        <w:spacing w:line="276" w:lineRule="auto"/>
        <w:ind w:left="284" w:hanging="284"/>
        <w:rPr>
          <w:color w:val="1C1C1C"/>
        </w:rPr>
      </w:pPr>
      <w:r w:rsidRPr="0014591D">
        <w:rPr>
          <w:color w:val="1C1C1C"/>
          <w:lang w:val="en-US"/>
        </w:rPr>
        <w:t xml:space="preserve">the logic of the Belgian health </w:t>
      </w:r>
      <w:r w:rsidR="00DF3BB2" w:rsidRPr="0014591D">
        <w:rPr>
          <w:color w:val="1C1C1C"/>
          <w:lang w:val="en-US"/>
        </w:rPr>
        <w:t>program</w:t>
      </w:r>
      <w:r w:rsidRPr="0014591D">
        <w:rPr>
          <w:color w:val="1C1C1C"/>
          <w:lang w:val="en-US"/>
        </w:rPr>
        <w:t xml:space="preserve"> (see section 3.1) requires expertise at the level of the</w:t>
      </w:r>
      <w:r w:rsidRPr="00487912">
        <w:rPr>
          <w:color w:val="1C1C1C"/>
          <w:lang w:val="en-US"/>
        </w:rPr>
        <w:t xml:space="preserve"> budget support component in order to feed</w:t>
      </w:r>
      <w:r w:rsidR="001A5B5F">
        <w:rPr>
          <w:color w:val="1C1C1C"/>
          <w:lang w:val="en-US"/>
        </w:rPr>
        <w:t xml:space="preserve"> into</w:t>
      </w:r>
      <w:r w:rsidRPr="00487912">
        <w:rPr>
          <w:color w:val="1C1C1C"/>
          <w:lang w:val="en-US"/>
        </w:rPr>
        <w:t xml:space="preserve"> the policy dialogue based on the reality at the operational level; </w:t>
      </w:r>
    </w:p>
    <w:p w14:paraId="20997C91" w14:textId="77777777" w:rsidR="00272D45" w:rsidRDefault="00272D45" w:rsidP="00272D45">
      <w:pPr>
        <w:pStyle w:val="BTCBodyText"/>
        <w:spacing w:line="276" w:lineRule="auto"/>
        <w:rPr>
          <w:rFonts w:cs="Arial"/>
          <w:lang w:val="en-US"/>
        </w:rPr>
      </w:pPr>
      <w:r>
        <w:rPr>
          <w:rFonts w:cs="Arial"/>
          <w:lang w:val="en-US"/>
        </w:rPr>
        <w:t>T</w:t>
      </w:r>
      <w:r w:rsidRPr="009E020A">
        <w:rPr>
          <w:rFonts w:cs="Arial"/>
          <w:lang w:val="en-US"/>
        </w:rPr>
        <w:t xml:space="preserve">here is </w:t>
      </w:r>
      <w:r>
        <w:rPr>
          <w:rFonts w:cs="Arial"/>
          <w:lang w:val="en-US"/>
        </w:rPr>
        <w:t xml:space="preserve">a </w:t>
      </w:r>
      <w:r w:rsidRPr="009E020A">
        <w:rPr>
          <w:rFonts w:cs="Arial"/>
          <w:lang w:val="en-US"/>
        </w:rPr>
        <w:t xml:space="preserve">specific need to maintain PFM expertise </w:t>
      </w:r>
      <w:r>
        <w:rPr>
          <w:rFonts w:cs="Arial"/>
          <w:lang w:val="en-US"/>
        </w:rPr>
        <w:t xml:space="preserve">for the following reasons: </w:t>
      </w:r>
    </w:p>
    <w:p w14:paraId="3B4C89BD" w14:textId="77777777" w:rsidR="00272D45" w:rsidRPr="00541911" w:rsidRDefault="00272D45" w:rsidP="00272D45">
      <w:pPr>
        <w:pStyle w:val="BTCBodyText"/>
        <w:numPr>
          <w:ilvl w:val="0"/>
          <w:numId w:val="53"/>
        </w:numPr>
        <w:spacing w:line="276" w:lineRule="auto"/>
        <w:rPr>
          <w:rFonts w:cs="Arial"/>
        </w:rPr>
      </w:pPr>
      <w:r>
        <w:rPr>
          <w:rFonts w:cs="Arial"/>
          <w:lang w:val="en-US"/>
        </w:rPr>
        <w:t>Belgium’s dialogue on the sustainability of Rwanda’s health system and health financing requires continued and close follow-up of the country’s macro-economic context, particularly in view of the current and growing concerns on Rwanda’s external sector;</w:t>
      </w:r>
    </w:p>
    <w:p w14:paraId="024CE0F2" w14:textId="77777777" w:rsidR="00272D45" w:rsidRPr="0067230A" w:rsidRDefault="00272D45" w:rsidP="00272D45">
      <w:pPr>
        <w:pStyle w:val="BTCBodyText"/>
        <w:numPr>
          <w:ilvl w:val="0"/>
          <w:numId w:val="53"/>
        </w:numPr>
        <w:spacing w:line="276" w:lineRule="auto"/>
        <w:rPr>
          <w:rFonts w:cs="Arial"/>
        </w:rPr>
      </w:pPr>
      <w:r>
        <w:rPr>
          <w:rFonts w:cs="Arial"/>
          <w:lang w:val="en-US"/>
        </w:rPr>
        <w:t xml:space="preserve">Belgium’s focus on the development of a </w:t>
      </w:r>
      <w:r w:rsidRPr="000D3F60">
        <w:rPr>
          <w:rFonts w:cs="Arial"/>
        </w:rPr>
        <w:t>people-centred, integrated, resilient and sustainable health system</w:t>
      </w:r>
      <w:r w:rsidRPr="000D3F60">
        <w:rPr>
          <w:rFonts w:cs="Arial"/>
          <w:lang w:val="en-US"/>
        </w:rPr>
        <w:t xml:space="preserve"> </w:t>
      </w:r>
      <w:r>
        <w:rPr>
          <w:rFonts w:cs="Arial"/>
          <w:lang w:val="en-US"/>
        </w:rPr>
        <w:t>also requires continued and detailed budget analysis to identify and dialogue on medium-term budgetary trends effectively reflecting strategic choices made at national and sector levels;</w:t>
      </w:r>
    </w:p>
    <w:p w14:paraId="5A5E49C0" w14:textId="77777777" w:rsidR="00272D45" w:rsidRDefault="00272D45" w:rsidP="00272D45">
      <w:pPr>
        <w:pStyle w:val="BTCBodyText"/>
        <w:numPr>
          <w:ilvl w:val="0"/>
          <w:numId w:val="53"/>
        </w:numPr>
        <w:spacing w:line="276" w:lineRule="auto"/>
        <w:rPr>
          <w:rFonts w:cs="Arial"/>
        </w:rPr>
      </w:pPr>
      <w:r>
        <w:rPr>
          <w:rFonts w:cs="Arial"/>
        </w:rPr>
        <w:t xml:space="preserve">The current engagement in the dialogue on PFM reform is highly relevant to Belgium’s bilateral cooperation portfolio, and much appreciated by other Development Partners. It should be sustained, in particular in view of the PFM reform program’s prioritised focus on domestic revenue mobilisation, PFM systems and capacity at sub-national level (hospitals and health centres), as well as the limited resources available for dialogue on PFM reforms amongst Development Partners; </w:t>
      </w:r>
    </w:p>
    <w:p w14:paraId="6A4095DF" w14:textId="77777777" w:rsidR="00487912" w:rsidRPr="00487912" w:rsidRDefault="00487912" w:rsidP="00550061">
      <w:pPr>
        <w:pStyle w:val="BTCBodyText"/>
        <w:spacing w:line="276" w:lineRule="auto"/>
        <w:rPr>
          <w:color w:val="1C1C1C"/>
        </w:rPr>
      </w:pPr>
      <w:r w:rsidRPr="00487912">
        <w:rPr>
          <w:color w:val="1C1C1C"/>
        </w:rPr>
        <w:t>The tasks, work modality and profile for the experts are described in their ToR (see annex 8.</w:t>
      </w:r>
      <w:r w:rsidR="0014591D">
        <w:rPr>
          <w:color w:val="1C1C1C"/>
        </w:rPr>
        <w:t>3</w:t>
      </w:r>
      <w:r w:rsidRPr="00487912">
        <w:rPr>
          <w:color w:val="1C1C1C"/>
        </w:rPr>
        <w:t xml:space="preserve">). Their </w:t>
      </w:r>
      <w:r w:rsidRPr="0014591D">
        <w:rPr>
          <w:color w:val="1C1C1C"/>
        </w:rPr>
        <w:t>focus in the policy dialogue is explained under sections 4.4 and 7.1.2.</w:t>
      </w:r>
      <w:r w:rsidRPr="00487912">
        <w:rPr>
          <w:color w:val="1C1C1C"/>
        </w:rPr>
        <w:t xml:space="preserve">  </w:t>
      </w:r>
    </w:p>
    <w:p w14:paraId="4AC26ED8" w14:textId="77777777" w:rsidR="00487912" w:rsidRPr="00487912" w:rsidRDefault="00487912" w:rsidP="00550061">
      <w:pPr>
        <w:pStyle w:val="BTCBodyText"/>
        <w:spacing w:line="276" w:lineRule="auto"/>
        <w:rPr>
          <w:color w:val="1C1C1C"/>
        </w:rPr>
      </w:pPr>
      <w:r w:rsidRPr="00487912">
        <w:rPr>
          <w:color w:val="1C1C1C"/>
        </w:rPr>
        <w:t xml:space="preserve">The expertise is foreseen until the end of the Rwandese Financial Year 2018/19 (July 2019). This is to ensure follow up and dialogue on the OAG audits of Financial Year 2017/18 (financial year of the last Belgian disbursement), and ensure continuity in expertise in case of a new phase of Health Sector Budget Support under the next ICP. </w:t>
      </w:r>
    </w:p>
    <w:p w14:paraId="20231E5A" w14:textId="77777777" w:rsidR="00487912" w:rsidRPr="00BD3A3D" w:rsidRDefault="00487912" w:rsidP="00550061">
      <w:pPr>
        <w:pStyle w:val="BTCBodyText"/>
        <w:spacing w:line="276" w:lineRule="auto"/>
        <w:rPr>
          <w:bCs/>
          <w:color w:val="1C1C1C"/>
        </w:rPr>
      </w:pPr>
      <w:r w:rsidRPr="00487912">
        <w:rPr>
          <w:color w:val="1C1C1C"/>
        </w:rPr>
        <w:t xml:space="preserve">A </w:t>
      </w:r>
      <w:r w:rsidRPr="00487912">
        <w:rPr>
          <w:bCs/>
          <w:color w:val="1C1C1C"/>
        </w:rPr>
        <w:t>Public Health expert and a Public Finance Management expert are already in place in Kigali.</w:t>
      </w:r>
      <w:r w:rsidR="00D40E0A">
        <w:rPr>
          <w:bCs/>
          <w:color w:val="1C1C1C"/>
        </w:rPr>
        <w:t xml:space="preserve"> </w:t>
      </w:r>
      <w:r w:rsidR="00FE2A74">
        <w:rPr>
          <w:bCs/>
          <w:color w:val="1C1C1C"/>
        </w:rPr>
        <w:t>P</w:t>
      </w:r>
      <w:r w:rsidRPr="00487912">
        <w:rPr>
          <w:bCs/>
          <w:color w:val="1C1C1C"/>
        </w:rPr>
        <w:t>rovisions are included in the financial planning for JHSS IIIc</w:t>
      </w:r>
      <w:r w:rsidR="00FE2A74">
        <w:rPr>
          <w:bCs/>
          <w:color w:val="1C1C1C"/>
        </w:rPr>
        <w:t>, starting the second semester of 2016</w:t>
      </w:r>
      <w:r w:rsidRPr="00487912">
        <w:rPr>
          <w:bCs/>
          <w:color w:val="1C1C1C"/>
        </w:rPr>
        <w:t xml:space="preserve"> </w:t>
      </w:r>
      <w:r w:rsidRPr="00BD3A3D">
        <w:rPr>
          <w:bCs/>
          <w:color w:val="1C1C1C"/>
        </w:rPr>
        <w:t>(</w:t>
      </w:r>
      <w:r w:rsidR="00FE2A74" w:rsidRPr="00BD3A3D">
        <w:rPr>
          <w:bCs/>
          <w:color w:val="1C1C1C"/>
        </w:rPr>
        <w:t xml:space="preserve">see 8.2 </w:t>
      </w:r>
      <w:r w:rsidRPr="00BD3A3D">
        <w:rPr>
          <w:bCs/>
          <w:color w:val="1C1C1C"/>
        </w:rPr>
        <w:t xml:space="preserve">annex 2) to cover the period until mid-2019: </w:t>
      </w:r>
    </w:p>
    <w:p w14:paraId="7E5019EA" w14:textId="330AA561" w:rsidR="00487912" w:rsidRPr="00BD3A3D" w:rsidRDefault="00487912" w:rsidP="00550061">
      <w:pPr>
        <w:pStyle w:val="BTCBodyText"/>
        <w:numPr>
          <w:ilvl w:val="0"/>
          <w:numId w:val="47"/>
        </w:numPr>
        <w:spacing w:line="276" w:lineRule="auto"/>
        <w:rPr>
          <w:color w:val="1C1C1C"/>
        </w:rPr>
      </w:pPr>
      <w:r w:rsidRPr="00BD3A3D">
        <w:rPr>
          <w:bCs/>
          <w:color w:val="1C1C1C"/>
        </w:rPr>
        <w:t>Salaries (‘</w:t>
      </w:r>
      <w:r w:rsidRPr="00BD3A3D">
        <w:rPr>
          <w:bCs/>
          <w:i/>
          <w:color w:val="1C1C1C"/>
        </w:rPr>
        <w:t>hommes habillés’</w:t>
      </w:r>
      <w:r w:rsidRPr="00BD3A3D">
        <w:rPr>
          <w:bCs/>
          <w:color w:val="1C1C1C"/>
        </w:rPr>
        <w:t>):15</w:t>
      </w:r>
      <w:r w:rsidR="00D7045B" w:rsidRPr="00BD3A3D">
        <w:rPr>
          <w:bCs/>
          <w:color w:val="1C1C1C"/>
        </w:rPr>
        <w:t>,</w:t>
      </w:r>
      <w:r w:rsidRPr="00BD3A3D">
        <w:rPr>
          <w:bCs/>
          <w:color w:val="1C1C1C"/>
        </w:rPr>
        <w:t xml:space="preserve">000 Euro per expert/month from </w:t>
      </w:r>
      <w:r w:rsidR="00842292" w:rsidRPr="00BD3A3D">
        <w:rPr>
          <w:bCs/>
          <w:color w:val="1C1C1C"/>
        </w:rPr>
        <w:t>July 2016</w:t>
      </w:r>
      <w:r w:rsidRPr="00BD3A3D">
        <w:rPr>
          <w:bCs/>
          <w:color w:val="1C1C1C"/>
        </w:rPr>
        <w:t xml:space="preserve">, for a </w:t>
      </w:r>
      <w:r w:rsidR="00842292" w:rsidRPr="00BD3A3D">
        <w:rPr>
          <w:bCs/>
          <w:color w:val="1C1C1C"/>
        </w:rPr>
        <w:t>total amount of 54</w:t>
      </w:r>
      <w:r w:rsidRPr="00BD3A3D">
        <w:rPr>
          <w:bCs/>
          <w:color w:val="1C1C1C"/>
        </w:rPr>
        <w:t>0</w:t>
      </w:r>
      <w:r w:rsidR="00D7045B" w:rsidRPr="00BD3A3D">
        <w:rPr>
          <w:bCs/>
          <w:color w:val="1C1C1C"/>
        </w:rPr>
        <w:t>,</w:t>
      </w:r>
      <w:r w:rsidRPr="00BD3A3D">
        <w:rPr>
          <w:bCs/>
          <w:color w:val="1C1C1C"/>
        </w:rPr>
        <w:t>000 euro per expert;</w:t>
      </w:r>
    </w:p>
    <w:p w14:paraId="61FF2130" w14:textId="0D5D4666" w:rsidR="00487912" w:rsidRPr="00BD3A3D" w:rsidRDefault="00086186" w:rsidP="00550061">
      <w:pPr>
        <w:pStyle w:val="BTCBodyText"/>
        <w:numPr>
          <w:ilvl w:val="0"/>
          <w:numId w:val="47"/>
        </w:numPr>
        <w:spacing w:line="276" w:lineRule="auto"/>
        <w:rPr>
          <w:color w:val="1C1C1C"/>
        </w:rPr>
      </w:pPr>
      <w:r w:rsidRPr="00BD3A3D">
        <w:rPr>
          <w:bCs/>
          <w:color w:val="1C1C1C"/>
        </w:rPr>
        <w:t>M</w:t>
      </w:r>
      <w:r w:rsidR="00487912" w:rsidRPr="00BD3A3D">
        <w:rPr>
          <w:bCs/>
          <w:color w:val="1C1C1C"/>
        </w:rPr>
        <w:t>issions of the experts: 4</w:t>
      </w:r>
      <w:r w:rsidR="00D7045B" w:rsidRPr="00BD3A3D">
        <w:rPr>
          <w:bCs/>
          <w:color w:val="1C1C1C"/>
        </w:rPr>
        <w:t>,</w:t>
      </w:r>
      <w:r w:rsidR="00487912" w:rsidRPr="00BD3A3D">
        <w:rPr>
          <w:bCs/>
          <w:color w:val="1C1C1C"/>
        </w:rPr>
        <w:t xml:space="preserve">000 euro per semester for </w:t>
      </w:r>
      <w:r w:rsidR="001A5B5F" w:rsidRPr="00BD3A3D">
        <w:rPr>
          <w:bCs/>
          <w:color w:val="1C1C1C"/>
        </w:rPr>
        <w:t xml:space="preserve">international </w:t>
      </w:r>
      <w:r w:rsidR="00487912" w:rsidRPr="00BD3A3D">
        <w:rPr>
          <w:bCs/>
          <w:color w:val="1C1C1C"/>
        </w:rPr>
        <w:t xml:space="preserve">missions from </w:t>
      </w:r>
      <w:r w:rsidR="00842292" w:rsidRPr="00BD3A3D">
        <w:rPr>
          <w:bCs/>
          <w:color w:val="1C1C1C"/>
        </w:rPr>
        <w:t>July 2016, for a total amount of 24</w:t>
      </w:r>
      <w:r w:rsidR="00D7045B" w:rsidRPr="00BD3A3D">
        <w:rPr>
          <w:bCs/>
          <w:color w:val="1C1C1C"/>
        </w:rPr>
        <w:t>,000</w:t>
      </w:r>
      <w:r w:rsidR="00487912" w:rsidRPr="00BD3A3D">
        <w:rPr>
          <w:bCs/>
          <w:color w:val="1C1C1C"/>
        </w:rPr>
        <w:t xml:space="preserve"> euro;</w:t>
      </w:r>
    </w:p>
    <w:p w14:paraId="13A91FF5" w14:textId="77777777" w:rsidR="00487912" w:rsidRPr="00BD3A3D" w:rsidRDefault="00487912" w:rsidP="00550061">
      <w:pPr>
        <w:pStyle w:val="BTCBodyText"/>
        <w:numPr>
          <w:ilvl w:val="0"/>
          <w:numId w:val="47"/>
        </w:numPr>
        <w:spacing w:line="276" w:lineRule="auto"/>
        <w:rPr>
          <w:color w:val="1C1C1C"/>
        </w:rPr>
      </w:pPr>
      <w:r w:rsidRPr="00BD3A3D">
        <w:rPr>
          <w:bCs/>
          <w:color w:val="1C1C1C"/>
        </w:rPr>
        <w:t>Investment budget to replace and maintain one vehicle and</w:t>
      </w:r>
      <w:r w:rsidR="001A5B5F" w:rsidRPr="00BD3A3D">
        <w:rPr>
          <w:bCs/>
          <w:color w:val="1C1C1C"/>
        </w:rPr>
        <w:t xml:space="preserve"> purchase</w:t>
      </w:r>
      <w:r w:rsidRPr="00BD3A3D">
        <w:rPr>
          <w:bCs/>
          <w:color w:val="1C1C1C"/>
        </w:rPr>
        <w:t xml:space="preserve"> two laptops for the </w:t>
      </w:r>
      <w:r w:rsidRPr="00BD3A3D">
        <w:rPr>
          <w:bCs/>
          <w:color w:val="1C1C1C"/>
        </w:rPr>
        <w:lastRenderedPageBreak/>
        <w:t>experts</w:t>
      </w:r>
      <w:r w:rsidR="001A5B5F" w:rsidRPr="00BD3A3D">
        <w:rPr>
          <w:bCs/>
          <w:color w:val="1C1C1C"/>
        </w:rPr>
        <w:t xml:space="preserve"> of need arises</w:t>
      </w:r>
      <w:r w:rsidRPr="00BD3A3D">
        <w:rPr>
          <w:bCs/>
          <w:color w:val="1C1C1C"/>
        </w:rPr>
        <w:t>: 35</w:t>
      </w:r>
      <w:r w:rsidR="00D7045B" w:rsidRPr="00BD3A3D">
        <w:rPr>
          <w:bCs/>
          <w:color w:val="1C1C1C"/>
        </w:rPr>
        <w:t>,</w:t>
      </w:r>
      <w:r w:rsidRPr="00BD3A3D">
        <w:rPr>
          <w:bCs/>
          <w:color w:val="1C1C1C"/>
        </w:rPr>
        <w:t xml:space="preserve">000 euro. </w:t>
      </w:r>
    </w:p>
    <w:p w14:paraId="5A3BB499" w14:textId="4E627D56" w:rsidR="00487912" w:rsidRPr="00BD3A3D" w:rsidRDefault="00487912" w:rsidP="00550061">
      <w:pPr>
        <w:pStyle w:val="BTCBodyText"/>
        <w:numPr>
          <w:ilvl w:val="0"/>
          <w:numId w:val="47"/>
        </w:numPr>
        <w:spacing w:line="276" w:lineRule="auto"/>
        <w:rPr>
          <w:color w:val="1C1C1C"/>
        </w:rPr>
      </w:pPr>
      <w:r w:rsidRPr="00BD3A3D">
        <w:rPr>
          <w:bCs/>
          <w:color w:val="1C1C1C"/>
        </w:rPr>
        <w:t>Running costs (Service Level Agreement</w:t>
      </w:r>
      <w:r w:rsidR="00ED7CEB" w:rsidRPr="00BD3A3D">
        <w:rPr>
          <w:bCs/>
          <w:color w:val="1C1C1C"/>
        </w:rPr>
        <w:t xml:space="preserve"> with the BTC representation</w:t>
      </w:r>
      <w:r w:rsidRPr="00BD3A3D">
        <w:rPr>
          <w:bCs/>
          <w:color w:val="1C1C1C"/>
        </w:rPr>
        <w:t>,</w:t>
      </w:r>
      <w:r w:rsidR="00ED7CEB" w:rsidRPr="00BD3A3D">
        <w:rPr>
          <w:bCs/>
          <w:color w:val="1C1C1C"/>
        </w:rPr>
        <w:t xml:space="preserve"> </w:t>
      </w:r>
      <w:r w:rsidR="00F76BBE" w:rsidRPr="00BD3A3D">
        <w:rPr>
          <w:bCs/>
          <w:color w:val="1C1C1C"/>
        </w:rPr>
        <w:t xml:space="preserve">communication, </w:t>
      </w:r>
      <w:r w:rsidR="008327BE" w:rsidRPr="00BD3A3D">
        <w:rPr>
          <w:bCs/>
          <w:color w:val="1C1C1C"/>
        </w:rPr>
        <w:t>insu</w:t>
      </w:r>
      <w:r w:rsidR="00B13E08" w:rsidRPr="00BD3A3D">
        <w:rPr>
          <w:bCs/>
          <w:color w:val="1C1C1C"/>
        </w:rPr>
        <w:t>rance and fuel</w:t>
      </w:r>
      <w:r w:rsidR="00F76BBE" w:rsidRPr="00BD3A3D">
        <w:rPr>
          <w:bCs/>
          <w:color w:val="1C1C1C"/>
        </w:rPr>
        <w:t xml:space="preserve"> for </w:t>
      </w:r>
      <w:r w:rsidR="00E533E0" w:rsidRPr="00BD3A3D">
        <w:rPr>
          <w:bCs/>
          <w:color w:val="1C1C1C"/>
        </w:rPr>
        <w:t>vehicle</w:t>
      </w:r>
      <w:r w:rsidR="00553826" w:rsidRPr="00BD3A3D">
        <w:rPr>
          <w:bCs/>
          <w:color w:val="1C1C1C"/>
        </w:rPr>
        <w:t xml:space="preserve">s, </w:t>
      </w:r>
      <w:r w:rsidR="00F76BBE" w:rsidRPr="00BD3A3D">
        <w:rPr>
          <w:bCs/>
          <w:color w:val="1C1C1C"/>
        </w:rPr>
        <w:t xml:space="preserve">costs for </w:t>
      </w:r>
      <w:r w:rsidR="00ED7CEB" w:rsidRPr="00BD3A3D">
        <w:rPr>
          <w:bCs/>
          <w:color w:val="1C1C1C"/>
        </w:rPr>
        <w:t xml:space="preserve">local missions, </w:t>
      </w:r>
      <w:r w:rsidRPr="00BD3A3D">
        <w:rPr>
          <w:bCs/>
          <w:i/>
          <w:color w:val="1C1C1C"/>
        </w:rPr>
        <w:t>etc.</w:t>
      </w:r>
      <w:r w:rsidRPr="00BD3A3D">
        <w:rPr>
          <w:bCs/>
          <w:color w:val="1C1C1C"/>
        </w:rPr>
        <w:t xml:space="preserve">) from </w:t>
      </w:r>
      <w:r w:rsidR="00662DE2" w:rsidRPr="00BD3A3D">
        <w:rPr>
          <w:bCs/>
          <w:color w:val="1C1C1C"/>
        </w:rPr>
        <w:t xml:space="preserve">July </w:t>
      </w:r>
      <w:r w:rsidRPr="00BD3A3D">
        <w:rPr>
          <w:bCs/>
          <w:color w:val="1C1C1C"/>
        </w:rPr>
        <w:t>2016: 15</w:t>
      </w:r>
      <w:r w:rsidR="00D7045B" w:rsidRPr="00BD3A3D">
        <w:rPr>
          <w:bCs/>
          <w:color w:val="1C1C1C"/>
        </w:rPr>
        <w:t>,</w:t>
      </w:r>
      <w:r w:rsidRPr="00BD3A3D">
        <w:rPr>
          <w:bCs/>
          <w:color w:val="1C1C1C"/>
        </w:rPr>
        <w:t>000 euro</w:t>
      </w:r>
      <w:r w:rsidR="00662DE2" w:rsidRPr="00BD3A3D">
        <w:rPr>
          <w:bCs/>
          <w:color w:val="1C1C1C"/>
        </w:rPr>
        <w:t xml:space="preserve"> per semester, for a total of 90</w:t>
      </w:r>
      <w:r w:rsidR="00D7045B" w:rsidRPr="00BD3A3D">
        <w:rPr>
          <w:bCs/>
          <w:color w:val="1C1C1C"/>
        </w:rPr>
        <w:t>,</w:t>
      </w:r>
      <w:r w:rsidRPr="00BD3A3D">
        <w:rPr>
          <w:bCs/>
          <w:color w:val="1C1C1C"/>
        </w:rPr>
        <w:t xml:space="preserve">000 euro. </w:t>
      </w:r>
    </w:p>
    <w:p w14:paraId="3F8C2D12" w14:textId="77777777" w:rsidR="00487912" w:rsidRPr="00BD3A3D" w:rsidRDefault="00487912" w:rsidP="00550061">
      <w:pPr>
        <w:pStyle w:val="BTCBodyText"/>
        <w:numPr>
          <w:ilvl w:val="0"/>
          <w:numId w:val="37"/>
        </w:numPr>
        <w:spacing w:line="276" w:lineRule="auto"/>
        <w:rPr>
          <w:b/>
          <w:bCs/>
          <w:color w:val="1C1C1C"/>
        </w:rPr>
      </w:pPr>
      <w:r w:rsidRPr="00BD3A3D">
        <w:rPr>
          <w:b/>
          <w:bCs/>
          <w:color w:val="1C1C1C"/>
        </w:rPr>
        <w:t xml:space="preserve">Technical follow-up from BTC Brussels (Sectoral &amp; Thematic Expertise department): </w:t>
      </w:r>
    </w:p>
    <w:p w14:paraId="7FA9DD0F" w14:textId="4B416E43" w:rsidR="00487912" w:rsidRPr="00BD3A3D" w:rsidRDefault="00487912" w:rsidP="00550061">
      <w:pPr>
        <w:pStyle w:val="BTCBodyText"/>
        <w:spacing w:line="276" w:lineRule="auto"/>
        <w:rPr>
          <w:b/>
          <w:bCs/>
          <w:color w:val="1C1C1C"/>
        </w:rPr>
      </w:pPr>
      <w:r w:rsidRPr="00BD3A3D">
        <w:rPr>
          <w:color w:val="1C1C1C"/>
        </w:rPr>
        <w:t xml:space="preserve">This will be assured through the </w:t>
      </w:r>
      <w:r w:rsidR="0021471B" w:rsidRPr="00BD3A3D">
        <w:rPr>
          <w:color w:val="1C1C1C"/>
        </w:rPr>
        <w:t>(</w:t>
      </w:r>
      <w:r w:rsidRPr="00BD3A3D">
        <w:rPr>
          <w:color w:val="1C1C1C"/>
        </w:rPr>
        <w:t>bi-</w:t>
      </w:r>
      <w:r w:rsidR="0021471B" w:rsidRPr="00BD3A3D">
        <w:rPr>
          <w:color w:val="1C1C1C"/>
        </w:rPr>
        <w:t>)</w:t>
      </w:r>
      <w:r w:rsidR="00550061" w:rsidRPr="00BD3A3D">
        <w:rPr>
          <w:color w:val="1C1C1C"/>
        </w:rPr>
        <w:t xml:space="preserve"> </w:t>
      </w:r>
      <w:r w:rsidRPr="00BD3A3D">
        <w:rPr>
          <w:color w:val="1C1C1C"/>
        </w:rPr>
        <w:t>annua</w:t>
      </w:r>
      <w:r w:rsidR="00550061" w:rsidRPr="00BD3A3D">
        <w:rPr>
          <w:color w:val="1C1C1C"/>
        </w:rPr>
        <w:t>l</w:t>
      </w:r>
      <w:r w:rsidR="00550061" w:rsidRPr="00BD3A3D">
        <w:rPr>
          <w:rStyle w:val="FootnoteReference"/>
          <w:color w:val="1C1C1C"/>
        </w:rPr>
        <w:footnoteReference w:id="23"/>
      </w:r>
      <w:r w:rsidRPr="00BD3A3D">
        <w:rPr>
          <w:color w:val="1C1C1C"/>
        </w:rPr>
        <w:t xml:space="preserve"> </w:t>
      </w:r>
      <w:r w:rsidR="003409D2" w:rsidRPr="00BD3A3D">
        <w:rPr>
          <w:color w:val="1C1C1C"/>
        </w:rPr>
        <w:t xml:space="preserve">technical </w:t>
      </w:r>
      <w:r w:rsidRPr="00BD3A3D">
        <w:rPr>
          <w:color w:val="1C1C1C"/>
        </w:rPr>
        <w:t>backstopping missions</w:t>
      </w:r>
      <w:r w:rsidR="00845256" w:rsidRPr="00BD3A3D">
        <w:rPr>
          <w:color w:val="1C1C1C"/>
        </w:rPr>
        <w:t xml:space="preserve"> (based on ToR)</w:t>
      </w:r>
      <w:r w:rsidRPr="00BD3A3D">
        <w:rPr>
          <w:color w:val="1C1C1C"/>
        </w:rPr>
        <w:t xml:space="preserve">, preferably combined with an annual participation in the Health Sector Joint Review or Health Sector Working Group. </w:t>
      </w:r>
      <w:r w:rsidRPr="00BD3A3D">
        <w:rPr>
          <w:bCs/>
          <w:color w:val="1C1C1C"/>
        </w:rPr>
        <w:t xml:space="preserve">An envelope of </w:t>
      </w:r>
      <w:r w:rsidR="00662DE2" w:rsidRPr="00BD3A3D">
        <w:rPr>
          <w:bCs/>
          <w:color w:val="1C1C1C"/>
        </w:rPr>
        <w:t>21</w:t>
      </w:r>
      <w:r w:rsidR="00B77C17" w:rsidRPr="00BD3A3D">
        <w:rPr>
          <w:bCs/>
          <w:color w:val="1C1C1C"/>
        </w:rPr>
        <w:t>,</w:t>
      </w:r>
      <w:r w:rsidR="00662DE2" w:rsidRPr="00BD3A3D">
        <w:rPr>
          <w:bCs/>
          <w:color w:val="1C1C1C"/>
        </w:rPr>
        <w:t>0</w:t>
      </w:r>
      <w:r w:rsidRPr="00BD3A3D">
        <w:rPr>
          <w:bCs/>
          <w:color w:val="1C1C1C"/>
        </w:rPr>
        <w:t>00 euro is foreseen to cover the</w:t>
      </w:r>
      <w:r w:rsidR="00662DE2" w:rsidRPr="00BD3A3D">
        <w:rPr>
          <w:bCs/>
          <w:color w:val="1C1C1C"/>
        </w:rPr>
        <w:t xml:space="preserve"> costs related to these missions</w:t>
      </w:r>
      <w:r w:rsidRPr="00BD3A3D">
        <w:rPr>
          <w:bCs/>
          <w:color w:val="1C1C1C"/>
        </w:rPr>
        <w:t>.</w:t>
      </w:r>
    </w:p>
    <w:p w14:paraId="32927A44" w14:textId="77777777" w:rsidR="00487912" w:rsidRPr="00BD3A3D" w:rsidRDefault="00487912" w:rsidP="00550061">
      <w:pPr>
        <w:pStyle w:val="BTCBodyText"/>
        <w:numPr>
          <w:ilvl w:val="0"/>
          <w:numId w:val="37"/>
        </w:numPr>
        <w:spacing w:line="276" w:lineRule="auto"/>
        <w:rPr>
          <w:color w:val="1C1C1C"/>
        </w:rPr>
      </w:pPr>
      <w:r w:rsidRPr="00BD3A3D">
        <w:rPr>
          <w:b/>
          <w:bCs/>
          <w:color w:val="1C1C1C"/>
        </w:rPr>
        <w:t xml:space="preserve">Additional financial support for studies and consultancies: </w:t>
      </w:r>
    </w:p>
    <w:p w14:paraId="3869593F" w14:textId="282FD336" w:rsidR="00487912" w:rsidRPr="00BD3A3D" w:rsidRDefault="00487912" w:rsidP="00550061">
      <w:pPr>
        <w:pStyle w:val="BTCBodyText"/>
        <w:spacing w:line="276" w:lineRule="auto"/>
        <w:rPr>
          <w:color w:val="1C1C1C"/>
        </w:rPr>
      </w:pPr>
      <w:r w:rsidRPr="00BD3A3D">
        <w:rPr>
          <w:bCs/>
          <w:color w:val="1C1C1C"/>
        </w:rPr>
        <w:t xml:space="preserve">A </w:t>
      </w:r>
      <w:r w:rsidR="001411E7" w:rsidRPr="00BD3A3D">
        <w:rPr>
          <w:bCs/>
          <w:color w:val="1C1C1C"/>
        </w:rPr>
        <w:t xml:space="preserve">total </w:t>
      </w:r>
      <w:r w:rsidRPr="00BD3A3D">
        <w:rPr>
          <w:bCs/>
          <w:color w:val="1C1C1C"/>
        </w:rPr>
        <w:t xml:space="preserve">consultancy budget of </w:t>
      </w:r>
      <w:r w:rsidR="003B422C" w:rsidRPr="00BD3A3D">
        <w:rPr>
          <w:bCs/>
          <w:color w:val="1C1C1C"/>
        </w:rPr>
        <w:t>75</w:t>
      </w:r>
      <w:r w:rsidR="005A59DA" w:rsidRPr="00BD3A3D">
        <w:rPr>
          <w:bCs/>
          <w:color w:val="1C1C1C"/>
        </w:rPr>
        <w:t>,000</w:t>
      </w:r>
      <w:r w:rsidRPr="00BD3A3D">
        <w:rPr>
          <w:bCs/>
          <w:color w:val="1C1C1C"/>
        </w:rPr>
        <w:t xml:space="preserve"> euro </w:t>
      </w:r>
      <w:r w:rsidRPr="00BD3A3D">
        <w:rPr>
          <w:color w:val="1C1C1C"/>
        </w:rPr>
        <w:t xml:space="preserve">will be at the disposal of the experts to </w:t>
      </w:r>
      <w:r w:rsidR="00ED7CEB" w:rsidRPr="00BD3A3D">
        <w:rPr>
          <w:color w:val="1C1C1C"/>
        </w:rPr>
        <w:t xml:space="preserve">support </w:t>
      </w:r>
      <w:r w:rsidRPr="00BD3A3D">
        <w:rPr>
          <w:color w:val="1C1C1C"/>
        </w:rPr>
        <w:t xml:space="preserve">specific studies or workshops, planned </w:t>
      </w:r>
      <w:r w:rsidR="00ED7CEB" w:rsidRPr="00BD3A3D">
        <w:rPr>
          <w:color w:val="1C1C1C"/>
        </w:rPr>
        <w:t xml:space="preserve">in consultation </w:t>
      </w:r>
      <w:r w:rsidRPr="00BD3A3D">
        <w:rPr>
          <w:color w:val="1C1C1C"/>
        </w:rPr>
        <w:t xml:space="preserve">with the </w:t>
      </w:r>
      <w:r w:rsidR="00ED7CEB" w:rsidRPr="00BD3A3D">
        <w:rPr>
          <w:color w:val="1C1C1C"/>
        </w:rPr>
        <w:t xml:space="preserve">Embassy of Belgium, Health </w:t>
      </w:r>
      <w:r w:rsidRPr="00BD3A3D">
        <w:rPr>
          <w:color w:val="1C1C1C"/>
        </w:rPr>
        <w:t xml:space="preserve">DPG </w:t>
      </w:r>
      <w:r w:rsidR="00ED7CEB" w:rsidRPr="00BD3A3D">
        <w:rPr>
          <w:color w:val="1C1C1C"/>
        </w:rPr>
        <w:t>and</w:t>
      </w:r>
      <w:r w:rsidRPr="00BD3A3D">
        <w:rPr>
          <w:color w:val="1C1C1C"/>
        </w:rPr>
        <w:t xml:space="preserve"> MoH and complementary to the Ubuzima Burambye program. The</w:t>
      </w:r>
      <w:r w:rsidR="00ED7CEB" w:rsidRPr="00BD3A3D">
        <w:rPr>
          <w:color w:val="1C1C1C"/>
        </w:rPr>
        <w:t>re</w:t>
      </w:r>
      <w:r w:rsidRPr="00BD3A3D">
        <w:rPr>
          <w:color w:val="1C1C1C"/>
        </w:rPr>
        <w:t xml:space="preserve"> will be a link with the focus of the policy dialogue and/or the identified risks. </w:t>
      </w:r>
    </w:p>
    <w:p w14:paraId="3C9197DC" w14:textId="56385929" w:rsidR="000D4B4D" w:rsidRDefault="00487912" w:rsidP="00550061">
      <w:pPr>
        <w:pStyle w:val="BTCBodyText"/>
        <w:spacing w:line="276" w:lineRule="auto"/>
        <w:rPr>
          <w:color w:val="1C1C1C"/>
        </w:rPr>
      </w:pPr>
      <w:r w:rsidRPr="00BD3A3D">
        <w:rPr>
          <w:color w:val="1C1C1C"/>
        </w:rPr>
        <w:t xml:space="preserve">Through the Belgian-Rwandan Study </w:t>
      </w:r>
      <w:r w:rsidR="00ED7CEB" w:rsidRPr="00BD3A3D">
        <w:rPr>
          <w:color w:val="1C1C1C"/>
        </w:rPr>
        <w:t xml:space="preserve">and Expertise </w:t>
      </w:r>
      <w:r w:rsidRPr="00BD3A3D">
        <w:rPr>
          <w:color w:val="1C1C1C"/>
        </w:rPr>
        <w:t>Fund</w:t>
      </w:r>
      <w:r w:rsidR="00A80491" w:rsidRPr="00BD3A3D">
        <w:rPr>
          <w:color w:val="1C1C1C"/>
        </w:rPr>
        <w:t xml:space="preserve"> (SEF)</w:t>
      </w:r>
      <w:r w:rsidRPr="00BD3A3D">
        <w:rPr>
          <w:color w:val="1C1C1C"/>
        </w:rPr>
        <w:t xml:space="preserve">, other studies can be financed, upon the request of the Rwandan partner and approval by the </w:t>
      </w:r>
      <w:r w:rsidR="00A80491" w:rsidRPr="00BD3A3D">
        <w:rPr>
          <w:color w:val="1C1C1C"/>
        </w:rPr>
        <w:t>Steering Committee of the SEF</w:t>
      </w:r>
      <w:r w:rsidRPr="00BD3A3D">
        <w:rPr>
          <w:color w:val="1C1C1C"/>
        </w:rPr>
        <w:t>.</w:t>
      </w:r>
    </w:p>
    <w:p w14:paraId="387BA1D2" w14:textId="77777777" w:rsidR="00463935" w:rsidRPr="007321DF" w:rsidRDefault="00463935" w:rsidP="00463935">
      <w:pPr>
        <w:pStyle w:val="BTCHeading2"/>
      </w:pPr>
      <w:r>
        <w:rPr>
          <w:color w:val="1C1C1C"/>
        </w:rPr>
        <w:t xml:space="preserve"> </w:t>
      </w:r>
      <w:bookmarkStart w:id="27" w:name="_Toc445210310"/>
      <w:r>
        <w:t xml:space="preserve">Set-up of </w:t>
      </w:r>
      <w:r w:rsidRPr="007321DF">
        <w:t>the Policy Dialogue</w:t>
      </w:r>
      <w:r>
        <w:t xml:space="preserve"> (‘the how’)</w:t>
      </w:r>
      <w:bookmarkEnd w:id="27"/>
    </w:p>
    <w:p w14:paraId="79FBD964" w14:textId="77777777" w:rsidR="00463935" w:rsidRPr="0012558C" w:rsidRDefault="00463935" w:rsidP="00463935">
      <w:pPr>
        <w:pStyle w:val="BTCBodyText"/>
        <w:rPr>
          <w:b/>
          <w:color w:val="1C1C1C"/>
        </w:rPr>
      </w:pPr>
      <w:r w:rsidRPr="0012558C">
        <w:rPr>
          <w:b/>
          <w:color w:val="1C1C1C"/>
        </w:rPr>
        <w:t>Learning (loops)</w:t>
      </w:r>
    </w:p>
    <w:p w14:paraId="4DCFC4F1" w14:textId="77777777" w:rsidR="00463935" w:rsidRDefault="00463935" w:rsidP="00550061">
      <w:pPr>
        <w:pStyle w:val="BTCBodyText"/>
        <w:spacing w:line="276" w:lineRule="auto"/>
        <w:rPr>
          <w:color w:val="1C1C1C"/>
          <w:lang w:val="en-US"/>
        </w:rPr>
      </w:pPr>
      <w:r w:rsidRPr="0012558C">
        <w:rPr>
          <w:color w:val="1C1C1C"/>
        </w:rPr>
        <w:t xml:space="preserve">The specific purpose of the Belgian health </w:t>
      </w:r>
      <w:r w:rsidR="00DF3BB2">
        <w:rPr>
          <w:color w:val="1C1C1C"/>
        </w:rPr>
        <w:t>program</w:t>
      </w:r>
      <w:r w:rsidRPr="0012558C">
        <w:rPr>
          <w:color w:val="1C1C1C"/>
        </w:rPr>
        <w:t xml:space="preserve"> is to strengthen the policy cycle in</w:t>
      </w:r>
      <w:r w:rsidRPr="005F6994">
        <w:rPr>
          <w:color w:val="1C1C1C"/>
        </w:rPr>
        <w:t xml:space="preserve"> the </w:t>
      </w:r>
      <w:r w:rsidRPr="0012558C">
        <w:rPr>
          <w:color w:val="1C1C1C"/>
        </w:rPr>
        <w:t xml:space="preserve">Health </w:t>
      </w:r>
      <w:r w:rsidRPr="0014591D">
        <w:rPr>
          <w:color w:val="1C1C1C"/>
        </w:rPr>
        <w:t xml:space="preserve">Sector </w:t>
      </w:r>
      <w:r w:rsidR="00ED7CEB" w:rsidRPr="0014591D">
        <w:rPr>
          <w:color w:val="1C1C1C"/>
        </w:rPr>
        <w:t xml:space="preserve">of </w:t>
      </w:r>
      <w:r w:rsidRPr="0014591D">
        <w:rPr>
          <w:color w:val="1C1C1C"/>
        </w:rPr>
        <w:t xml:space="preserve">Rwanda by promoting </w:t>
      </w:r>
      <w:r w:rsidRPr="0014591D">
        <w:rPr>
          <w:bCs/>
          <w:color w:val="1C1C1C"/>
        </w:rPr>
        <w:t xml:space="preserve">learning </w:t>
      </w:r>
      <w:r w:rsidRPr="0014591D">
        <w:rPr>
          <w:color w:val="1C1C1C"/>
        </w:rPr>
        <w:t xml:space="preserve">(loops) (cf. </w:t>
      </w:r>
      <w:r w:rsidR="0014591D" w:rsidRPr="0014591D">
        <w:rPr>
          <w:color w:val="1C1C1C"/>
        </w:rPr>
        <w:t>Figure</w:t>
      </w:r>
      <w:r w:rsidRPr="0014591D">
        <w:rPr>
          <w:color w:val="1C1C1C"/>
        </w:rPr>
        <w:t xml:space="preserve"> </w:t>
      </w:r>
      <w:r w:rsidR="0014591D" w:rsidRPr="0014591D">
        <w:rPr>
          <w:color w:val="1C1C1C"/>
        </w:rPr>
        <w:t>15</w:t>
      </w:r>
      <w:r w:rsidRPr="0014591D">
        <w:rPr>
          <w:color w:val="1C1C1C"/>
        </w:rPr>
        <w:t>) within the health sector, linking policy</w:t>
      </w:r>
      <w:r>
        <w:rPr>
          <w:color w:val="1C1C1C"/>
        </w:rPr>
        <w:t xml:space="preserve"> development with the reality at operational level. This is done through </w:t>
      </w:r>
      <w:r w:rsidRPr="005F6994">
        <w:rPr>
          <w:color w:val="1C1C1C"/>
        </w:rPr>
        <w:t xml:space="preserve">the reinforcement of </w:t>
      </w:r>
      <w:r>
        <w:rPr>
          <w:color w:val="1C1C1C"/>
        </w:rPr>
        <w:t xml:space="preserve">4 </w:t>
      </w:r>
      <w:r w:rsidRPr="005F6994">
        <w:rPr>
          <w:color w:val="1C1C1C"/>
        </w:rPr>
        <w:t xml:space="preserve">capacities </w:t>
      </w:r>
      <w:r>
        <w:rPr>
          <w:color w:val="1C1C1C"/>
        </w:rPr>
        <w:t xml:space="preserve">both at strategic and operational </w:t>
      </w:r>
      <w:r w:rsidRPr="005F6994">
        <w:rPr>
          <w:color w:val="1C1C1C"/>
        </w:rPr>
        <w:t>level</w:t>
      </w:r>
      <w:r>
        <w:rPr>
          <w:color w:val="1C1C1C"/>
        </w:rPr>
        <w:t xml:space="preserve">, more precisely the capacities to </w:t>
      </w:r>
      <w:r w:rsidRPr="007321DF">
        <w:rPr>
          <w:color w:val="1C1C1C"/>
          <w:lang w:val="en-US"/>
        </w:rPr>
        <w:t xml:space="preserve">1) analyze the design and the implementation of </w:t>
      </w:r>
      <w:r>
        <w:rPr>
          <w:color w:val="1C1C1C"/>
          <w:lang w:val="en-US"/>
        </w:rPr>
        <w:t>HSSPIII and related subsector policies i</w:t>
      </w:r>
      <w:r w:rsidRPr="007321DF">
        <w:rPr>
          <w:color w:val="1C1C1C"/>
          <w:lang w:val="en-US"/>
        </w:rPr>
        <w:t xml:space="preserve">n a </w:t>
      </w:r>
      <w:r>
        <w:rPr>
          <w:color w:val="1C1C1C"/>
          <w:lang w:val="en-US"/>
        </w:rPr>
        <w:t xml:space="preserve">constructive </w:t>
      </w:r>
      <w:r w:rsidR="0021471B">
        <w:rPr>
          <w:color w:val="1C1C1C"/>
          <w:lang w:val="en-US"/>
        </w:rPr>
        <w:t>and</w:t>
      </w:r>
      <w:r>
        <w:rPr>
          <w:color w:val="1C1C1C"/>
          <w:lang w:val="en-US"/>
        </w:rPr>
        <w:t xml:space="preserve"> </w:t>
      </w:r>
      <w:r w:rsidRPr="007321DF">
        <w:rPr>
          <w:color w:val="1C1C1C"/>
          <w:lang w:val="en-US"/>
        </w:rPr>
        <w:t xml:space="preserve">critical way, 2) document experiences </w:t>
      </w:r>
      <w:r>
        <w:rPr>
          <w:color w:val="1C1C1C"/>
          <w:lang w:val="en-US"/>
        </w:rPr>
        <w:t xml:space="preserve">(particularly in the context of the Ubuzima Burambye program) </w:t>
      </w:r>
      <w:r w:rsidR="0021471B">
        <w:rPr>
          <w:color w:val="1C1C1C"/>
          <w:lang w:val="en-US"/>
        </w:rPr>
        <w:t>using</w:t>
      </w:r>
      <w:r>
        <w:rPr>
          <w:color w:val="1C1C1C"/>
          <w:lang w:val="en-US"/>
        </w:rPr>
        <w:t xml:space="preserve"> </w:t>
      </w:r>
      <w:r w:rsidR="0021471B">
        <w:rPr>
          <w:color w:val="1C1C1C"/>
          <w:lang w:val="en-US"/>
        </w:rPr>
        <w:t xml:space="preserve">the approach of </w:t>
      </w:r>
      <w:r w:rsidRPr="0012558C">
        <w:rPr>
          <w:bCs/>
          <w:color w:val="1C1C1C"/>
        </w:rPr>
        <w:t>Reflective Action and Action Research</w:t>
      </w:r>
      <w:r w:rsidRPr="007321DF">
        <w:rPr>
          <w:color w:val="1C1C1C"/>
          <w:lang w:val="en-US"/>
        </w:rPr>
        <w:t xml:space="preserve"> in order to generate evidence for policy, 3) contribute to a structured feedback to the decision makers at strategic level, 4) contribute to the continuous adaptation of the polic</w:t>
      </w:r>
      <w:r>
        <w:rPr>
          <w:color w:val="1C1C1C"/>
          <w:lang w:val="en-US"/>
        </w:rPr>
        <w:t>ies and strategies</w:t>
      </w:r>
      <w:r w:rsidRPr="007321DF">
        <w:rPr>
          <w:color w:val="1C1C1C"/>
          <w:lang w:val="en-US"/>
        </w:rPr>
        <w:t xml:space="preserve"> in order to </w:t>
      </w:r>
      <w:r>
        <w:rPr>
          <w:color w:val="1C1C1C"/>
          <w:lang w:val="en-US"/>
        </w:rPr>
        <w:t xml:space="preserve">develop a health system </w:t>
      </w:r>
      <w:r w:rsidRPr="007321DF">
        <w:rPr>
          <w:color w:val="1C1C1C"/>
          <w:lang w:val="en-US"/>
        </w:rPr>
        <w:t>assur</w:t>
      </w:r>
      <w:r>
        <w:rPr>
          <w:color w:val="1C1C1C"/>
          <w:lang w:val="en-US"/>
        </w:rPr>
        <w:t>ing</w:t>
      </w:r>
      <w:r w:rsidRPr="007321DF">
        <w:rPr>
          <w:color w:val="1C1C1C"/>
          <w:lang w:val="en-US"/>
        </w:rPr>
        <w:t xml:space="preserve"> the access to quality health services responsive to the needs of the population.</w:t>
      </w:r>
    </w:p>
    <w:p w14:paraId="36C335E1" w14:textId="77777777" w:rsidR="00463935" w:rsidRPr="007321DF" w:rsidRDefault="00463935" w:rsidP="00463935">
      <w:pPr>
        <w:pStyle w:val="BTCBodyText"/>
        <w:rPr>
          <w:color w:val="1C1C1C"/>
        </w:rPr>
      </w:pPr>
      <w:r w:rsidRPr="007321DF">
        <w:rPr>
          <w:noProof/>
          <w:color w:val="1C1C1C"/>
          <w:lang w:val="en-US"/>
        </w:rPr>
        <w:lastRenderedPageBreak/>
        <w:drawing>
          <wp:inline distT="0" distB="0" distL="0" distR="0" wp14:anchorId="1084CF78" wp14:editId="5217EA89">
            <wp:extent cx="5848350" cy="3733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8350" cy="3733800"/>
                    </a:xfrm>
                    <a:prstGeom prst="rect">
                      <a:avLst/>
                    </a:prstGeom>
                    <a:noFill/>
                    <a:ln>
                      <a:noFill/>
                    </a:ln>
                  </pic:spPr>
                </pic:pic>
              </a:graphicData>
            </a:graphic>
          </wp:inline>
        </w:drawing>
      </w:r>
    </w:p>
    <w:p w14:paraId="79F6DAE4" w14:textId="77777777" w:rsidR="00463935" w:rsidRPr="0014591D" w:rsidRDefault="00463935" w:rsidP="00463935">
      <w:pPr>
        <w:pStyle w:val="BTCBodyText"/>
        <w:jc w:val="center"/>
        <w:rPr>
          <w:i/>
          <w:color w:val="1C1C1C"/>
          <w:sz w:val="16"/>
          <w:szCs w:val="16"/>
        </w:rPr>
      </w:pPr>
      <w:r w:rsidRPr="0014591D">
        <w:rPr>
          <w:b/>
          <w:i/>
          <w:iCs/>
          <w:color w:val="1C1C1C"/>
          <w:sz w:val="16"/>
          <w:szCs w:val="16"/>
        </w:rPr>
        <w:t xml:space="preserve">Figure </w:t>
      </w:r>
      <w:r w:rsidR="001F25DF">
        <w:rPr>
          <w:b/>
          <w:i/>
          <w:iCs/>
          <w:color w:val="1C1C1C"/>
          <w:sz w:val="16"/>
          <w:szCs w:val="16"/>
        </w:rPr>
        <w:t>16</w:t>
      </w:r>
      <w:r w:rsidRPr="0014591D">
        <w:rPr>
          <w:b/>
          <w:i/>
          <w:iCs/>
          <w:color w:val="1C1C1C"/>
          <w:sz w:val="16"/>
          <w:szCs w:val="16"/>
        </w:rPr>
        <w:t>: learning (loops) within the health sector</w:t>
      </w:r>
    </w:p>
    <w:p w14:paraId="0E385B16" w14:textId="77777777" w:rsidR="00463935" w:rsidRDefault="00463935" w:rsidP="00550061">
      <w:pPr>
        <w:pStyle w:val="BTCBodyText"/>
        <w:spacing w:line="276" w:lineRule="auto"/>
        <w:rPr>
          <w:b/>
          <w:bCs/>
          <w:color w:val="1C1C1C"/>
        </w:rPr>
      </w:pPr>
      <w:bookmarkStart w:id="28" w:name="_Toc299446424"/>
      <w:r>
        <w:rPr>
          <w:b/>
          <w:bCs/>
          <w:color w:val="1C1C1C"/>
        </w:rPr>
        <w:t xml:space="preserve">Conceptual framework </w:t>
      </w:r>
    </w:p>
    <w:p w14:paraId="230B1105" w14:textId="77777777" w:rsidR="00463935" w:rsidRPr="007E2A1E" w:rsidRDefault="005128AF" w:rsidP="00550061">
      <w:pPr>
        <w:pStyle w:val="BTCBodyText"/>
        <w:spacing w:line="276" w:lineRule="auto"/>
        <w:rPr>
          <w:bCs/>
          <w:color w:val="1C1C1C"/>
        </w:rPr>
      </w:pPr>
      <w:r>
        <w:rPr>
          <w:bCs/>
          <w:color w:val="1C1C1C"/>
        </w:rPr>
        <w:t>It is necessary to</w:t>
      </w:r>
      <w:r w:rsidR="00463935">
        <w:rPr>
          <w:bCs/>
          <w:color w:val="1C1C1C"/>
        </w:rPr>
        <w:t xml:space="preserve"> have an </w:t>
      </w:r>
      <w:r w:rsidR="00463935" w:rsidRPr="007E2A1E">
        <w:rPr>
          <w:bCs/>
          <w:color w:val="1C1C1C"/>
        </w:rPr>
        <w:t>explicit</w:t>
      </w:r>
      <w:r w:rsidR="00463935">
        <w:rPr>
          <w:bCs/>
          <w:color w:val="1C1C1C"/>
        </w:rPr>
        <w:t xml:space="preserve"> and shared understanding of </w:t>
      </w:r>
      <w:r w:rsidR="00463935" w:rsidRPr="007E2A1E">
        <w:rPr>
          <w:bCs/>
          <w:color w:val="1C1C1C"/>
        </w:rPr>
        <w:t xml:space="preserve">the models and references used by the Belgian Cooperation to </w:t>
      </w:r>
      <w:r w:rsidR="00463935">
        <w:rPr>
          <w:bCs/>
          <w:color w:val="1C1C1C"/>
        </w:rPr>
        <w:t xml:space="preserve">analyse the system </w:t>
      </w:r>
      <w:r w:rsidR="00463935" w:rsidRPr="007E2A1E">
        <w:rPr>
          <w:bCs/>
          <w:color w:val="1C1C1C"/>
        </w:rPr>
        <w:t xml:space="preserve">engage </w:t>
      </w:r>
      <w:r w:rsidR="00463935">
        <w:rPr>
          <w:bCs/>
          <w:color w:val="1C1C1C"/>
        </w:rPr>
        <w:t>in a policy dialogue</w:t>
      </w:r>
      <w:bookmarkEnd w:id="28"/>
      <w:r w:rsidR="00463935">
        <w:rPr>
          <w:bCs/>
          <w:color w:val="1C1C1C"/>
        </w:rPr>
        <w:t xml:space="preserve">: </w:t>
      </w:r>
    </w:p>
    <w:p w14:paraId="7A989EDE" w14:textId="77777777" w:rsidR="00463935" w:rsidRDefault="00463935" w:rsidP="00550061">
      <w:pPr>
        <w:pStyle w:val="BTCBodyText"/>
        <w:numPr>
          <w:ilvl w:val="0"/>
          <w:numId w:val="38"/>
        </w:numPr>
        <w:spacing w:line="276" w:lineRule="auto"/>
        <w:ind w:left="284" w:hanging="284"/>
        <w:rPr>
          <w:color w:val="1C1C1C"/>
        </w:rPr>
      </w:pPr>
      <w:r w:rsidRPr="005C1277">
        <w:rPr>
          <w:color w:val="1C1C1C"/>
        </w:rPr>
        <w:t xml:space="preserve">The Belgian support to the health sector in Rwanda is based on a </w:t>
      </w:r>
      <w:r w:rsidRPr="005C1277">
        <w:rPr>
          <w:bCs/>
          <w:color w:val="1C1C1C"/>
          <w:u w:val="single"/>
        </w:rPr>
        <w:t>systemic approach</w:t>
      </w:r>
      <w:r w:rsidRPr="005C1277">
        <w:rPr>
          <w:color w:val="1C1C1C"/>
        </w:rPr>
        <w:t>. A system, in its essen</w:t>
      </w:r>
      <w:r w:rsidR="00146324">
        <w:rPr>
          <w:color w:val="1C1C1C"/>
        </w:rPr>
        <w:t xml:space="preserve">ce, can be defined as </w:t>
      </w:r>
      <w:r w:rsidRPr="005C1277">
        <w:rPr>
          <w:color w:val="1C1C1C"/>
        </w:rPr>
        <w:t xml:space="preserve">‘actors and their interactions’. Reinforcing the system could therefore be translated as ‘contributing to the quality of the dialogue between all actors in the (Rwandan) health system   taking context into consideration’. </w:t>
      </w:r>
    </w:p>
    <w:p w14:paraId="4C139160" w14:textId="77777777" w:rsidR="00463935" w:rsidRPr="005C1277" w:rsidRDefault="00463935" w:rsidP="00550061">
      <w:pPr>
        <w:pStyle w:val="BTCBodyText"/>
        <w:numPr>
          <w:ilvl w:val="0"/>
          <w:numId w:val="38"/>
        </w:numPr>
        <w:spacing w:line="276" w:lineRule="auto"/>
        <w:ind w:left="284" w:hanging="284"/>
        <w:rPr>
          <w:color w:val="1C1C1C"/>
        </w:rPr>
      </w:pPr>
      <w:r w:rsidRPr="005C1277">
        <w:rPr>
          <w:color w:val="1C1C1C"/>
        </w:rPr>
        <w:t>For the decentralised operational level, the reference model</w:t>
      </w:r>
      <w:r>
        <w:rPr>
          <w:color w:val="1C1C1C"/>
        </w:rPr>
        <w:t xml:space="preserve"> </w:t>
      </w:r>
      <w:r w:rsidRPr="005C1277">
        <w:rPr>
          <w:color w:val="1C1C1C"/>
        </w:rPr>
        <w:t xml:space="preserve">to assure </w:t>
      </w:r>
      <w:r>
        <w:rPr>
          <w:color w:val="1C1C1C"/>
        </w:rPr>
        <w:t xml:space="preserve">equitable </w:t>
      </w:r>
      <w:r w:rsidRPr="005C1277">
        <w:rPr>
          <w:color w:val="1C1C1C"/>
        </w:rPr>
        <w:t xml:space="preserve">access to quality health services to the population </w:t>
      </w:r>
      <w:r>
        <w:rPr>
          <w:color w:val="1C1C1C"/>
        </w:rPr>
        <w:t>is</w:t>
      </w:r>
      <w:r w:rsidRPr="005C1277">
        <w:rPr>
          <w:color w:val="1C1C1C"/>
        </w:rPr>
        <w:t xml:space="preserve"> </w:t>
      </w:r>
      <w:r>
        <w:rPr>
          <w:color w:val="1C1C1C"/>
        </w:rPr>
        <w:t>the</w:t>
      </w:r>
      <w:r w:rsidRPr="005C1277">
        <w:rPr>
          <w:color w:val="1C1C1C"/>
        </w:rPr>
        <w:t xml:space="preserve"> </w:t>
      </w:r>
      <w:r w:rsidRPr="005C1277">
        <w:rPr>
          <w:color w:val="1C1C1C"/>
          <w:u w:val="single"/>
        </w:rPr>
        <w:t>‘Local Health System’</w:t>
      </w:r>
      <w:r w:rsidRPr="005C1277">
        <w:rPr>
          <w:color w:val="1C1C1C"/>
        </w:rPr>
        <w:t xml:space="preserve"> (S</w:t>
      </w:r>
      <w:r>
        <w:rPr>
          <w:color w:val="1C1C1C"/>
        </w:rPr>
        <w:t xml:space="preserve">ylos: ‘Système Local de Santé’), based on the principles of a pluralistic integrated district. </w:t>
      </w:r>
      <w:r w:rsidRPr="005C1277">
        <w:rPr>
          <w:color w:val="1C1C1C"/>
        </w:rPr>
        <w:t xml:space="preserve"> </w:t>
      </w:r>
    </w:p>
    <w:p w14:paraId="25BCEAEA" w14:textId="77777777" w:rsidR="00463935" w:rsidRDefault="00463935" w:rsidP="00550061">
      <w:pPr>
        <w:pStyle w:val="BTCBodyText"/>
        <w:spacing w:line="276" w:lineRule="auto"/>
        <w:rPr>
          <w:color w:val="1C1C1C"/>
        </w:rPr>
      </w:pPr>
      <w:r>
        <w:rPr>
          <w:color w:val="1C1C1C"/>
        </w:rPr>
        <w:t xml:space="preserve">The Policy Notes of the Belgian Cooperation use these models as a basis: </w:t>
      </w:r>
    </w:p>
    <w:p w14:paraId="5B8CE115" w14:textId="77777777" w:rsidR="00463935" w:rsidRPr="005C1277" w:rsidRDefault="00463935" w:rsidP="00550061">
      <w:pPr>
        <w:pStyle w:val="BTCBodyText"/>
        <w:numPr>
          <w:ilvl w:val="0"/>
          <w:numId w:val="24"/>
        </w:numPr>
        <w:spacing w:line="276" w:lineRule="auto"/>
        <w:rPr>
          <w:color w:val="1C1C1C"/>
          <w:lang w:val="en-US"/>
        </w:rPr>
      </w:pPr>
      <w:r w:rsidRPr="005C1277">
        <w:rPr>
          <w:color w:val="1C1C1C"/>
          <w:lang w:val="en-US"/>
        </w:rPr>
        <w:t>The Health Policy Note of the Belgian Cooperation ‘The Right to Health and Health care’ (2009) and its addendum on ‘Universal Health Coverage’ (2012)</w:t>
      </w:r>
      <w:r>
        <w:rPr>
          <w:color w:val="1C1C1C"/>
          <w:lang w:val="en-US"/>
        </w:rPr>
        <w:t>.</w:t>
      </w:r>
    </w:p>
    <w:p w14:paraId="46A3C6CF" w14:textId="77777777" w:rsidR="00463935" w:rsidRPr="005C1277" w:rsidRDefault="00463935" w:rsidP="00550061">
      <w:pPr>
        <w:pStyle w:val="BTCBodyText"/>
        <w:numPr>
          <w:ilvl w:val="0"/>
          <w:numId w:val="24"/>
        </w:numPr>
        <w:spacing w:line="276" w:lineRule="auto"/>
        <w:rPr>
          <w:color w:val="1C1C1C"/>
          <w:lang w:val="en-US"/>
        </w:rPr>
      </w:pPr>
      <w:r w:rsidRPr="005C1277">
        <w:rPr>
          <w:color w:val="1C1C1C"/>
          <w:lang w:val="en-US"/>
        </w:rPr>
        <w:t>The Conceptual framework of Because Health ‘Investing in Health for a greater well-being (2008)</w:t>
      </w:r>
      <w:r>
        <w:rPr>
          <w:color w:val="1C1C1C"/>
          <w:lang w:val="en-US"/>
        </w:rPr>
        <w:t>.</w:t>
      </w:r>
    </w:p>
    <w:p w14:paraId="140EC76C" w14:textId="77777777" w:rsidR="00463935" w:rsidRPr="007321DF" w:rsidRDefault="00463935" w:rsidP="00463935">
      <w:pPr>
        <w:pStyle w:val="BTCHeading2"/>
      </w:pPr>
      <w:bookmarkStart w:id="29" w:name="_Toc445210311"/>
      <w:r w:rsidRPr="007321DF">
        <w:t>Focus of the Policy Dialogue</w:t>
      </w:r>
      <w:r>
        <w:t xml:space="preserve"> (‘the what’)</w:t>
      </w:r>
      <w:bookmarkEnd w:id="29"/>
    </w:p>
    <w:p w14:paraId="16053402" w14:textId="77777777" w:rsidR="00463935" w:rsidRPr="007321DF" w:rsidRDefault="00463935" w:rsidP="00265519">
      <w:pPr>
        <w:pStyle w:val="BTCHeading3"/>
      </w:pPr>
      <w:r>
        <w:t>The general f</w:t>
      </w:r>
      <w:r w:rsidRPr="007321DF">
        <w:t>ocus</w:t>
      </w:r>
    </w:p>
    <w:p w14:paraId="60A8E5ED" w14:textId="77777777" w:rsidR="00463935" w:rsidRPr="007321DF" w:rsidRDefault="00463935" w:rsidP="00550061">
      <w:pPr>
        <w:widowControl/>
        <w:suppressAutoHyphens w:val="0"/>
        <w:autoSpaceDE w:val="0"/>
        <w:autoSpaceDN w:val="0"/>
        <w:adjustRightInd w:val="0"/>
        <w:spacing w:before="120" w:after="0" w:line="276" w:lineRule="auto"/>
        <w:jc w:val="both"/>
        <w:rPr>
          <w:rFonts w:cs="Arial"/>
          <w:kern w:val="0"/>
          <w:szCs w:val="20"/>
          <w:lang w:val="en-US" w:eastAsia="es-PE"/>
        </w:rPr>
      </w:pPr>
      <w:r w:rsidRPr="007321DF">
        <w:rPr>
          <w:rFonts w:cs="Arial"/>
          <w:kern w:val="0"/>
          <w:szCs w:val="20"/>
          <w:lang w:val="en-US" w:eastAsia="es-PE"/>
        </w:rPr>
        <w:t xml:space="preserve">The overall focus is on </w:t>
      </w:r>
      <w:r w:rsidR="00852752">
        <w:rPr>
          <w:rFonts w:cs="Arial"/>
          <w:kern w:val="0"/>
          <w:szCs w:val="20"/>
          <w:lang w:val="en-US" w:eastAsia="es-PE"/>
        </w:rPr>
        <w:t>the</w:t>
      </w:r>
      <w:r w:rsidRPr="007321DF">
        <w:rPr>
          <w:rFonts w:cs="Arial"/>
          <w:kern w:val="0"/>
          <w:szCs w:val="20"/>
          <w:lang w:val="en-US" w:eastAsia="es-PE"/>
        </w:rPr>
        <w:t xml:space="preserve"> implementation of the HSSPIII strategy, in line</w:t>
      </w:r>
      <w:r w:rsidR="00146324">
        <w:rPr>
          <w:rFonts w:cs="Arial"/>
          <w:kern w:val="0"/>
          <w:szCs w:val="20"/>
          <w:lang w:val="en-US" w:eastAsia="es-PE"/>
        </w:rPr>
        <w:t xml:space="preserve"> with the 3 guiding principles </w:t>
      </w:r>
      <w:r w:rsidRPr="007321DF">
        <w:rPr>
          <w:rFonts w:cs="Arial"/>
          <w:kern w:val="0"/>
          <w:szCs w:val="20"/>
          <w:lang w:val="en-US" w:eastAsia="es-PE"/>
        </w:rPr>
        <w:t xml:space="preserve">of the </w:t>
      </w:r>
      <w:r w:rsidR="00ED7CEB">
        <w:rPr>
          <w:rFonts w:cs="Arial"/>
          <w:kern w:val="0"/>
          <w:szCs w:val="20"/>
          <w:lang w:val="en-US" w:eastAsia="es-PE"/>
        </w:rPr>
        <w:t>H</w:t>
      </w:r>
      <w:r w:rsidRPr="007321DF">
        <w:rPr>
          <w:rFonts w:cs="Arial"/>
          <w:kern w:val="0"/>
          <w:szCs w:val="20"/>
          <w:lang w:val="en-US" w:eastAsia="es-PE"/>
        </w:rPr>
        <w:t>ealth sector policy</w:t>
      </w:r>
      <w:r>
        <w:rPr>
          <w:rFonts w:cs="Arial"/>
          <w:kern w:val="0"/>
          <w:szCs w:val="20"/>
          <w:lang w:val="en-US" w:eastAsia="es-PE"/>
        </w:rPr>
        <w:t xml:space="preserve"> and taking into account the recommendations of the recent MTR of HSSPIII. </w:t>
      </w:r>
      <w:r w:rsidRPr="007321DF">
        <w:rPr>
          <w:rFonts w:cs="Arial"/>
          <w:kern w:val="0"/>
          <w:szCs w:val="20"/>
          <w:lang w:val="en-US" w:eastAsia="es-PE"/>
        </w:rPr>
        <w:t xml:space="preserve">   </w:t>
      </w:r>
    </w:p>
    <w:p w14:paraId="4A898D96" w14:textId="77777777" w:rsidR="00463935" w:rsidRPr="007321DF" w:rsidRDefault="00463935" w:rsidP="00265519">
      <w:pPr>
        <w:pStyle w:val="BTCHeading3"/>
      </w:pPr>
      <w:r>
        <w:lastRenderedPageBreak/>
        <w:t>The specific f</w:t>
      </w:r>
      <w:r w:rsidRPr="007321DF">
        <w:t>ocus</w:t>
      </w:r>
    </w:p>
    <w:p w14:paraId="1A09A131" w14:textId="77777777" w:rsidR="0048608B" w:rsidRDefault="00463935" w:rsidP="004563BE">
      <w:pPr>
        <w:widowControl/>
        <w:suppressAutoHyphens w:val="0"/>
        <w:autoSpaceDE w:val="0"/>
        <w:autoSpaceDN w:val="0"/>
        <w:adjustRightInd w:val="0"/>
        <w:spacing w:before="120" w:after="0" w:line="276" w:lineRule="auto"/>
        <w:jc w:val="both"/>
      </w:pPr>
      <w:r>
        <w:rPr>
          <w:rFonts w:cs="Arial"/>
          <w:kern w:val="0"/>
          <w:szCs w:val="20"/>
          <w:lang w:val="en-US" w:eastAsia="es-PE"/>
        </w:rPr>
        <w:t xml:space="preserve">1/ </w:t>
      </w:r>
      <w:r w:rsidRPr="007321DF">
        <w:rPr>
          <w:rFonts w:cs="Arial"/>
          <w:kern w:val="0"/>
          <w:szCs w:val="20"/>
          <w:lang w:val="en-US" w:eastAsia="es-PE"/>
        </w:rPr>
        <w:t xml:space="preserve">The specific focus of the policy dialogue will be linked to the </w:t>
      </w:r>
      <w:r w:rsidRPr="007321DF">
        <w:rPr>
          <w:rFonts w:cs="Arial"/>
          <w:kern w:val="0"/>
          <w:szCs w:val="20"/>
          <w:u w:val="single"/>
          <w:lang w:val="en-US" w:eastAsia="es-PE"/>
        </w:rPr>
        <w:t xml:space="preserve">critical </w:t>
      </w:r>
      <w:r>
        <w:rPr>
          <w:rFonts w:cs="Arial"/>
          <w:kern w:val="0"/>
          <w:szCs w:val="20"/>
          <w:u w:val="single"/>
          <w:lang w:val="en-US" w:eastAsia="es-PE"/>
        </w:rPr>
        <w:t xml:space="preserve">risks &amp; </w:t>
      </w:r>
      <w:r w:rsidRPr="007321DF">
        <w:rPr>
          <w:rFonts w:cs="Arial"/>
          <w:kern w:val="0"/>
          <w:szCs w:val="20"/>
          <w:u w:val="single"/>
          <w:lang w:val="en-US" w:eastAsia="es-PE"/>
        </w:rPr>
        <w:t>challenges</w:t>
      </w:r>
      <w:r w:rsidRPr="007321DF">
        <w:rPr>
          <w:rFonts w:cs="Arial"/>
          <w:kern w:val="0"/>
          <w:szCs w:val="20"/>
          <w:lang w:val="en-US" w:eastAsia="es-PE"/>
        </w:rPr>
        <w:t xml:space="preserve"> mentioned under chapter </w:t>
      </w:r>
      <w:r>
        <w:rPr>
          <w:rFonts w:cs="Arial"/>
          <w:kern w:val="0"/>
          <w:szCs w:val="20"/>
          <w:lang w:val="en-US" w:eastAsia="es-PE"/>
        </w:rPr>
        <w:t>6</w:t>
      </w:r>
      <w:r w:rsidRPr="007321DF">
        <w:rPr>
          <w:rFonts w:cs="Arial"/>
          <w:kern w:val="0"/>
          <w:szCs w:val="20"/>
          <w:lang w:val="en-US" w:eastAsia="es-PE"/>
        </w:rPr>
        <w:t xml:space="preserve">. </w:t>
      </w:r>
      <w:r>
        <w:rPr>
          <w:rFonts w:cs="Arial"/>
          <w:kern w:val="0"/>
          <w:szCs w:val="20"/>
          <w:lang w:val="en-US" w:eastAsia="es-PE"/>
        </w:rPr>
        <w:t>Main areas of attention are</w:t>
      </w:r>
      <w:r w:rsidR="004563BE">
        <w:t xml:space="preserve">: </w:t>
      </w:r>
    </w:p>
    <w:p w14:paraId="7E798547" w14:textId="77777777" w:rsidR="0048608B" w:rsidRDefault="004563BE" w:rsidP="0048608B">
      <w:pPr>
        <w:widowControl/>
        <w:suppressAutoHyphens w:val="0"/>
        <w:autoSpaceDE w:val="0"/>
        <w:autoSpaceDN w:val="0"/>
        <w:adjustRightInd w:val="0"/>
        <w:spacing w:before="120" w:after="0" w:line="276" w:lineRule="auto"/>
        <w:ind w:left="720"/>
        <w:jc w:val="both"/>
        <w:rPr>
          <w:rFonts w:cs="Arial"/>
          <w:kern w:val="0"/>
          <w:szCs w:val="20"/>
          <w:lang w:val="en-US" w:eastAsia="es-PE"/>
        </w:rPr>
      </w:pPr>
      <w:r>
        <w:t xml:space="preserve">1/ </w:t>
      </w:r>
      <w:r w:rsidRPr="004563BE">
        <w:rPr>
          <w:rFonts w:cs="Arial"/>
          <w:kern w:val="0"/>
          <w:szCs w:val="20"/>
          <w:lang w:val="en-US" w:eastAsia="es-PE"/>
        </w:rPr>
        <w:t>The development of a people-centred, integrated, resilien</w:t>
      </w:r>
      <w:r>
        <w:rPr>
          <w:rFonts w:cs="Arial"/>
          <w:kern w:val="0"/>
          <w:szCs w:val="20"/>
          <w:lang w:val="en-US" w:eastAsia="es-PE"/>
        </w:rPr>
        <w:t>t and sustainable health system;</w:t>
      </w:r>
    </w:p>
    <w:p w14:paraId="16FAE2A4" w14:textId="77777777" w:rsidR="0048608B" w:rsidRDefault="0048608B" w:rsidP="0048608B">
      <w:pPr>
        <w:widowControl/>
        <w:suppressAutoHyphens w:val="0"/>
        <w:autoSpaceDE w:val="0"/>
        <w:autoSpaceDN w:val="0"/>
        <w:adjustRightInd w:val="0"/>
        <w:spacing w:before="120" w:after="0" w:line="276" w:lineRule="auto"/>
        <w:ind w:left="720"/>
        <w:jc w:val="both"/>
        <w:rPr>
          <w:rFonts w:cs="Arial"/>
          <w:kern w:val="0"/>
          <w:szCs w:val="20"/>
          <w:lang w:val="en-US" w:eastAsia="es-PE"/>
        </w:rPr>
      </w:pPr>
      <w:r>
        <w:rPr>
          <w:rFonts w:cs="Arial"/>
          <w:kern w:val="0"/>
          <w:szCs w:val="20"/>
          <w:lang w:val="en-US" w:eastAsia="es-PE"/>
        </w:rPr>
        <w:t>2</w:t>
      </w:r>
      <w:r w:rsidR="004563BE">
        <w:rPr>
          <w:rFonts w:cs="Arial"/>
          <w:kern w:val="0"/>
          <w:szCs w:val="20"/>
          <w:lang w:val="en-US" w:eastAsia="es-PE"/>
        </w:rPr>
        <w:t>/ t</w:t>
      </w:r>
      <w:r w:rsidR="004563BE" w:rsidRPr="004563BE">
        <w:rPr>
          <w:rFonts w:cs="Arial"/>
          <w:kern w:val="0"/>
          <w:szCs w:val="20"/>
          <w:lang w:val="en-US" w:eastAsia="es-PE"/>
        </w:rPr>
        <w:t>he development of an inclusive health system for the entire Rwandan populat</w:t>
      </w:r>
      <w:r w:rsidR="004563BE">
        <w:rPr>
          <w:rFonts w:cs="Arial"/>
          <w:kern w:val="0"/>
          <w:szCs w:val="20"/>
          <w:lang w:val="en-US" w:eastAsia="es-PE"/>
        </w:rPr>
        <w:t xml:space="preserve">ion; </w:t>
      </w:r>
    </w:p>
    <w:p w14:paraId="31D56C25" w14:textId="77777777" w:rsidR="0048608B" w:rsidRDefault="0048608B" w:rsidP="0048608B">
      <w:pPr>
        <w:widowControl/>
        <w:suppressAutoHyphens w:val="0"/>
        <w:autoSpaceDE w:val="0"/>
        <w:autoSpaceDN w:val="0"/>
        <w:adjustRightInd w:val="0"/>
        <w:spacing w:before="120" w:after="0" w:line="276" w:lineRule="auto"/>
        <w:ind w:left="720"/>
        <w:jc w:val="both"/>
        <w:rPr>
          <w:rFonts w:cs="Arial"/>
          <w:kern w:val="0"/>
          <w:szCs w:val="20"/>
          <w:lang w:val="en-US" w:eastAsia="es-PE"/>
        </w:rPr>
      </w:pPr>
      <w:r>
        <w:rPr>
          <w:rFonts w:cs="Arial"/>
          <w:kern w:val="0"/>
          <w:szCs w:val="20"/>
          <w:lang w:val="en-US" w:eastAsia="es-PE"/>
        </w:rPr>
        <w:t>3</w:t>
      </w:r>
      <w:r w:rsidR="004563BE">
        <w:rPr>
          <w:rFonts w:cs="Arial"/>
          <w:kern w:val="0"/>
          <w:szCs w:val="20"/>
          <w:lang w:val="en-US" w:eastAsia="es-PE"/>
        </w:rPr>
        <w:t>/ c</w:t>
      </w:r>
      <w:r w:rsidR="004563BE" w:rsidRPr="004563BE">
        <w:rPr>
          <w:rFonts w:cs="Arial"/>
          <w:kern w:val="0"/>
          <w:szCs w:val="20"/>
          <w:lang w:val="en-US" w:eastAsia="es-PE"/>
        </w:rPr>
        <w:t>onsultative, transparent, evidence-based and costed strategy and policy making for the sector;</w:t>
      </w:r>
      <w:r w:rsidR="004563BE">
        <w:rPr>
          <w:rFonts w:cs="Arial"/>
          <w:kern w:val="0"/>
          <w:szCs w:val="20"/>
          <w:lang w:val="en-US" w:eastAsia="es-PE"/>
        </w:rPr>
        <w:t xml:space="preserve"> </w:t>
      </w:r>
    </w:p>
    <w:p w14:paraId="63A2949E" w14:textId="77777777" w:rsidR="0048608B" w:rsidRDefault="004563BE" w:rsidP="0048608B">
      <w:pPr>
        <w:widowControl/>
        <w:suppressAutoHyphens w:val="0"/>
        <w:autoSpaceDE w:val="0"/>
        <w:autoSpaceDN w:val="0"/>
        <w:adjustRightInd w:val="0"/>
        <w:spacing w:before="120" w:after="0" w:line="276" w:lineRule="auto"/>
        <w:ind w:left="720"/>
        <w:jc w:val="both"/>
        <w:rPr>
          <w:rFonts w:cs="Arial"/>
          <w:kern w:val="0"/>
          <w:szCs w:val="20"/>
          <w:lang w:val="en-US" w:eastAsia="es-PE"/>
        </w:rPr>
      </w:pPr>
      <w:r>
        <w:rPr>
          <w:rFonts w:cs="Arial"/>
          <w:kern w:val="0"/>
          <w:szCs w:val="20"/>
          <w:lang w:val="en-US" w:eastAsia="es-PE"/>
        </w:rPr>
        <w:t>4/ t</w:t>
      </w:r>
      <w:r w:rsidRPr="004563BE">
        <w:rPr>
          <w:rFonts w:cs="Arial"/>
          <w:kern w:val="0"/>
          <w:szCs w:val="20"/>
          <w:lang w:val="en-US" w:eastAsia="es-PE"/>
        </w:rPr>
        <w:t>ransparent costing of the health insurance packages at the level of CBHI;</w:t>
      </w:r>
      <w:r>
        <w:rPr>
          <w:rFonts w:cs="Arial"/>
          <w:kern w:val="0"/>
          <w:szCs w:val="20"/>
          <w:lang w:val="en-US" w:eastAsia="es-PE"/>
        </w:rPr>
        <w:t xml:space="preserve"> </w:t>
      </w:r>
    </w:p>
    <w:p w14:paraId="6F2C4EAE" w14:textId="77777777" w:rsidR="0048608B" w:rsidRDefault="004563BE" w:rsidP="0048608B">
      <w:pPr>
        <w:widowControl/>
        <w:suppressAutoHyphens w:val="0"/>
        <w:autoSpaceDE w:val="0"/>
        <w:autoSpaceDN w:val="0"/>
        <w:adjustRightInd w:val="0"/>
        <w:spacing w:before="120" w:after="0" w:line="276" w:lineRule="auto"/>
        <w:ind w:left="720"/>
        <w:jc w:val="both"/>
        <w:rPr>
          <w:rFonts w:cs="Arial"/>
          <w:kern w:val="0"/>
          <w:szCs w:val="20"/>
          <w:lang w:val="en-US" w:eastAsia="es-PE"/>
        </w:rPr>
      </w:pPr>
      <w:r>
        <w:rPr>
          <w:rFonts w:cs="Arial"/>
          <w:kern w:val="0"/>
          <w:szCs w:val="20"/>
          <w:lang w:val="en-US" w:eastAsia="es-PE"/>
        </w:rPr>
        <w:t>5/ t</w:t>
      </w:r>
      <w:r w:rsidRPr="004563BE">
        <w:rPr>
          <w:rFonts w:cs="Arial"/>
          <w:kern w:val="0"/>
          <w:szCs w:val="20"/>
          <w:lang w:val="en-US" w:eastAsia="es-PE"/>
        </w:rPr>
        <w:t>he implementation of the national reforms on Public Finance Management and Decentralization;</w:t>
      </w:r>
      <w:r>
        <w:rPr>
          <w:rFonts w:cs="Arial"/>
          <w:kern w:val="0"/>
          <w:szCs w:val="20"/>
          <w:lang w:val="en-US" w:eastAsia="es-PE"/>
        </w:rPr>
        <w:t xml:space="preserve"> </w:t>
      </w:r>
    </w:p>
    <w:p w14:paraId="11D36EE3" w14:textId="77777777" w:rsidR="0048608B" w:rsidRDefault="004563BE" w:rsidP="0048608B">
      <w:pPr>
        <w:widowControl/>
        <w:suppressAutoHyphens w:val="0"/>
        <w:autoSpaceDE w:val="0"/>
        <w:autoSpaceDN w:val="0"/>
        <w:adjustRightInd w:val="0"/>
        <w:spacing w:before="120" w:after="0" w:line="276" w:lineRule="auto"/>
        <w:ind w:left="720"/>
        <w:jc w:val="both"/>
        <w:rPr>
          <w:rFonts w:cs="Arial"/>
          <w:kern w:val="0"/>
          <w:szCs w:val="20"/>
          <w:lang w:val="en-US" w:eastAsia="es-PE"/>
        </w:rPr>
      </w:pPr>
      <w:r>
        <w:rPr>
          <w:rFonts w:cs="Arial"/>
          <w:kern w:val="0"/>
          <w:szCs w:val="20"/>
          <w:lang w:val="en-US" w:eastAsia="es-PE"/>
        </w:rPr>
        <w:t>6/ a</w:t>
      </w:r>
      <w:r w:rsidRPr="004563BE">
        <w:rPr>
          <w:rFonts w:cs="Arial"/>
          <w:kern w:val="0"/>
          <w:szCs w:val="20"/>
          <w:lang w:val="en-US" w:eastAsia="es-PE"/>
        </w:rPr>
        <w:t xml:space="preserve"> regular, constructive policy dialogue around strategic issues based on the M</w:t>
      </w:r>
      <w:r>
        <w:rPr>
          <w:rFonts w:cs="Arial"/>
          <w:kern w:val="0"/>
          <w:szCs w:val="20"/>
          <w:lang w:val="en-US" w:eastAsia="es-PE"/>
        </w:rPr>
        <w:t xml:space="preserve">oU between the GoR and the DPs; </w:t>
      </w:r>
    </w:p>
    <w:p w14:paraId="7751AFBC" w14:textId="77777777" w:rsidR="0048608B" w:rsidRDefault="004563BE" w:rsidP="0048608B">
      <w:pPr>
        <w:widowControl/>
        <w:suppressAutoHyphens w:val="0"/>
        <w:autoSpaceDE w:val="0"/>
        <w:autoSpaceDN w:val="0"/>
        <w:adjustRightInd w:val="0"/>
        <w:spacing w:before="120" w:after="0" w:line="276" w:lineRule="auto"/>
        <w:ind w:left="720"/>
        <w:jc w:val="both"/>
        <w:rPr>
          <w:rFonts w:cs="Arial"/>
          <w:kern w:val="0"/>
          <w:szCs w:val="20"/>
          <w:lang w:val="en-US" w:eastAsia="es-PE"/>
        </w:rPr>
      </w:pPr>
      <w:r>
        <w:rPr>
          <w:rFonts w:cs="Arial"/>
          <w:kern w:val="0"/>
          <w:szCs w:val="20"/>
          <w:lang w:val="en-US" w:eastAsia="es-PE"/>
        </w:rPr>
        <w:t>7/ t</w:t>
      </w:r>
      <w:r w:rsidRPr="004563BE">
        <w:rPr>
          <w:rFonts w:cs="Arial"/>
          <w:kern w:val="0"/>
          <w:szCs w:val="20"/>
          <w:lang w:val="en-US" w:eastAsia="es-PE"/>
        </w:rPr>
        <w:t xml:space="preserve">ransparency in access to disaggregated health sector data including for districts and Development Partners. </w:t>
      </w:r>
      <w:r w:rsidR="00463935">
        <w:rPr>
          <w:rFonts w:cs="Arial"/>
          <w:kern w:val="0"/>
          <w:szCs w:val="20"/>
          <w:lang w:val="en-US" w:eastAsia="es-PE"/>
        </w:rPr>
        <w:t xml:space="preserve"> </w:t>
      </w:r>
    </w:p>
    <w:p w14:paraId="13CFC51F" w14:textId="0A56171B" w:rsidR="00463935" w:rsidRDefault="00463935" w:rsidP="0048608B">
      <w:pPr>
        <w:widowControl/>
        <w:suppressAutoHyphens w:val="0"/>
        <w:autoSpaceDE w:val="0"/>
        <w:autoSpaceDN w:val="0"/>
        <w:adjustRightInd w:val="0"/>
        <w:spacing w:before="120" w:after="0" w:line="276" w:lineRule="auto"/>
        <w:jc w:val="both"/>
        <w:rPr>
          <w:rFonts w:cs="Arial"/>
          <w:kern w:val="0"/>
          <w:szCs w:val="20"/>
          <w:lang w:val="en-US" w:eastAsia="es-PE"/>
        </w:rPr>
      </w:pPr>
      <w:r w:rsidRPr="007321DF">
        <w:rPr>
          <w:rFonts w:cs="Arial"/>
          <w:kern w:val="0"/>
          <w:szCs w:val="20"/>
          <w:lang w:val="en-US" w:eastAsia="es-PE"/>
        </w:rPr>
        <w:t xml:space="preserve">More specific </w:t>
      </w:r>
      <w:r>
        <w:rPr>
          <w:rFonts w:cs="Arial"/>
          <w:kern w:val="0"/>
          <w:szCs w:val="20"/>
          <w:lang w:val="en-US" w:eastAsia="es-PE"/>
        </w:rPr>
        <w:t xml:space="preserve">areas of concern in relation to those </w:t>
      </w:r>
      <w:r w:rsidRPr="007321DF">
        <w:rPr>
          <w:rFonts w:cs="Arial"/>
          <w:kern w:val="0"/>
          <w:szCs w:val="20"/>
          <w:lang w:val="en-US" w:eastAsia="es-PE"/>
        </w:rPr>
        <w:t xml:space="preserve">challenges are described </w:t>
      </w:r>
      <w:r>
        <w:rPr>
          <w:rFonts w:cs="Arial"/>
          <w:kern w:val="0"/>
          <w:szCs w:val="20"/>
          <w:lang w:val="en-US" w:eastAsia="es-PE"/>
        </w:rPr>
        <w:t>in chapter 6 (</w:t>
      </w:r>
      <w:r w:rsidR="00FE6658">
        <w:rPr>
          <w:rFonts w:cs="Arial"/>
          <w:kern w:val="0"/>
          <w:szCs w:val="20"/>
          <w:lang w:val="en-US" w:eastAsia="es-PE"/>
        </w:rPr>
        <w:t>see</w:t>
      </w:r>
      <w:r>
        <w:rPr>
          <w:rFonts w:cs="Arial"/>
          <w:kern w:val="0"/>
          <w:szCs w:val="20"/>
          <w:lang w:val="en-US" w:eastAsia="es-PE"/>
        </w:rPr>
        <w:t xml:space="preserve"> table with risks and mitigating measures).</w:t>
      </w:r>
      <w:r w:rsidRPr="007321DF">
        <w:rPr>
          <w:rFonts w:cs="Arial"/>
          <w:kern w:val="0"/>
          <w:szCs w:val="20"/>
          <w:lang w:val="en-US" w:eastAsia="es-PE"/>
        </w:rPr>
        <w:t xml:space="preserve"> The technical and policy dialogue is one of the mitigating measures to tackle these </w:t>
      </w:r>
      <w:r>
        <w:rPr>
          <w:rFonts w:cs="Arial"/>
          <w:kern w:val="0"/>
          <w:szCs w:val="20"/>
          <w:lang w:val="en-US" w:eastAsia="es-PE"/>
        </w:rPr>
        <w:t>risks &amp; challenges</w:t>
      </w:r>
      <w:r w:rsidRPr="007321DF">
        <w:rPr>
          <w:rFonts w:cs="Arial"/>
          <w:kern w:val="0"/>
          <w:szCs w:val="20"/>
          <w:lang w:val="en-US" w:eastAsia="es-PE"/>
        </w:rPr>
        <w:t>.</w:t>
      </w:r>
      <w:r>
        <w:rPr>
          <w:rFonts w:cs="Arial"/>
          <w:kern w:val="0"/>
          <w:szCs w:val="20"/>
          <w:lang w:val="en-US" w:eastAsia="es-PE"/>
        </w:rPr>
        <w:t xml:space="preserve"> The aim is to encourage behavioural change within the health system, expressed in the box below. </w:t>
      </w:r>
    </w:p>
    <w:p w14:paraId="31F55EF0" w14:textId="77777777" w:rsidR="008B6C39" w:rsidRDefault="008B6C39">
      <w:pPr>
        <w:widowControl/>
        <w:suppressAutoHyphens w:val="0"/>
        <w:spacing w:before="0" w:after="0" w:line="240" w:lineRule="auto"/>
        <w:rPr>
          <w:rFonts w:cs="Arial"/>
          <w:b/>
          <w:i/>
          <w:iCs/>
          <w:sz w:val="16"/>
        </w:rPr>
      </w:pPr>
      <w:r>
        <w:rPr>
          <w:rFonts w:cs="Arial"/>
          <w:b/>
          <w:i/>
          <w:iCs/>
          <w:sz w:val="16"/>
        </w:rPr>
        <w:br w:type="page"/>
      </w:r>
    </w:p>
    <w:p w14:paraId="24C9F9A0" w14:textId="41A6AADB" w:rsidR="00463935" w:rsidRPr="0014591D" w:rsidRDefault="00463935" w:rsidP="00463935">
      <w:pPr>
        <w:spacing w:before="120" w:after="0"/>
        <w:jc w:val="both"/>
        <w:rPr>
          <w:rFonts w:cs="Arial"/>
          <w:i/>
          <w:sz w:val="16"/>
        </w:rPr>
      </w:pPr>
      <w:r w:rsidRPr="0014591D">
        <w:rPr>
          <w:rFonts w:cs="Arial"/>
          <w:b/>
          <w:i/>
          <w:iCs/>
          <w:sz w:val="16"/>
        </w:rPr>
        <w:lastRenderedPageBreak/>
        <w:t xml:space="preserve">Box </w:t>
      </w:r>
      <w:r w:rsidR="0014591D" w:rsidRPr="0014591D">
        <w:rPr>
          <w:rFonts w:cs="Arial"/>
          <w:b/>
          <w:i/>
          <w:iCs/>
          <w:sz w:val="16"/>
        </w:rPr>
        <w:t>1</w:t>
      </w:r>
      <w:r w:rsidRPr="0014591D">
        <w:rPr>
          <w:rFonts w:cs="Arial"/>
          <w:b/>
          <w:i/>
          <w:iCs/>
          <w:sz w:val="16"/>
        </w:rPr>
        <w:t xml:space="preserve">: 6 mind-shifts for behavioural change </w:t>
      </w:r>
    </w:p>
    <w:p w14:paraId="737A2DE9" w14:textId="77777777" w:rsidR="00463935" w:rsidRPr="00973C8C" w:rsidRDefault="00463935" w:rsidP="00463935">
      <w:pPr>
        <w:widowControl/>
        <w:suppressAutoHyphens w:val="0"/>
        <w:spacing w:before="120" w:after="120"/>
        <w:jc w:val="both"/>
        <w:rPr>
          <w:rFonts w:eastAsia="Calibri" w:cs="Arial"/>
          <w:kern w:val="0"/>
          <w:szCs w:val="22"/>
          <w:highlight w:val="yellow"/>
        </w:rPr>
      </w:pPr>
      <w:r>
        <w:rPr>
          <w:rFonts w:eastAsia="Calibri" w:cs="Arial"/>
          <w:noProof/>
          <w:kern w:val="0"/>
          <w:szCs w:val="22"/>
          <w:lang w:val="en-US"/>
        </w:rPr>
        <mc:AlternateContent>
          <mc:Choice Requires="wps">
            <w:drawing>
              <wp:anchor distT="0" distB="0" distL="114300" distR="114300" simplePos="0" relativeHeight="251659264" behindDoc="0" locked="0" layoutInCell="1" allowOverlap="1" wp14:anchorId="7A8D6F98" wp14:editId="1EFF14A7">
                <wp:simplePos x="0" y="0"/>
                <wp:positionH relativeFrom="column">
                  <wp:posOffset>-47625</wp:posOffset>
                </wp:positionH>
                <wp:positionV relativeFrom="paragraph">
                  <wp:posOffset>59690</wp:posOffset>
                </wp:positionV>
                <wp:extent cx="5838825" cy="2314575"/>
                <wp:effectExtent l="0" t="0" r="2857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314575"/>
                        </a:xfrm>
                        <a:prstGeom prst="rect">
                          <a:avLst/>
                        </a:prstGeom>
                        <a:solidFill>
                          <a:srgbClr val="FFFFFF"/>
                        </a:solidFill>
                        <a:ln w="9525">
                          <a:solidFill>
                            <a:srgbClr val="000000"/>
                          </a:solidFill>
                          <a:miter lim="800000"/>
                          <a:headEnd/>
                          <a:tailEnd/>
                        </a:ln>
                      </wps:spPr>
                      <wps:txbx>
                        <w:txbxContent>
                          <w:p w14:paraId="1E25FB16" w14:textId="77777777" w:rsidR="00466AAA" w:rsidRPr="00973C8C" w:rsidRDefault="00466AAA" w:rsidP="008A2DAD">
                            <w:pPr>
                              <w:numPr>
                                <w:ilvl w:val="0"/>
                                <w:numId w:val="14"/>
                              </w:numPr>
                              <w:tabs>
                                <w:tab w:val="clear" w:pos="750"/>
                                <w:tab w:val="num" w:pos="142"/>
                              </w:tabs>
                              <w:ind w:left="142" w:hanging="142"/>
                              <w:jc w:val="both"/>
                              <w:rPr>
                                <w:rFonts w:cs="Arial"/>
                                <w:i/>
                                <w:sz w:val="18"/>
                                <w:szCs w:val="18"/>
                              </w:rPr>
                            </w:pPr>
                            <w:r w:rsidRPr="00973C8C">
                              <w:rPr>
                                <w:rFonts w:cs="Arial"/>
                                <w:i/>
                                <w:sz w:val="18"/>
                                <w:szCs w:val="18"/>
                              </w:rPr>
                              <w:t xml:space="preserve">A movement from technical quality towards more comprehensive quality (‘people centred care’): this means adapting a more holistic attitude towards patients and communities using health services.  </w:t>
                            </w:r>
                          </w:p>
                          <w:p w14:paraId="321E38E2" w14:textId="77777777" w:rsidR="00466AAA" w:rsidRPr="00973C8C" w:rsidRDefault="00466AAA" w:rsidP="008A2DAD">
                            <w:pPr>
                              <w:numPr>
                                <w:ilvl w:val="0"/>
                                <w:numId w:val="14"/>
                              </w:numPr>
                              <w:tabs>
                                <w:tab w:val="clear" w:pos="750"/>
                                <w:tab w:val="num" w:pos="142"/>
                              </w:tabs>
                              <w:ind w:left="142" w:hanging="142"/>
                              <w:rPr>
                                <w:rFonts w:cs="Arial"/>
                                <w:i/>
                                <w:sz w:val="18"/>
                                <w:szCs w:val="18"/>
                              </w:rPr>
                            </w:pPr>
                            <w:r w:rsidRPr="00973C8C">
                              <w:rPr>
                                <w:rFonts w:cs="Arial"/>
                                <w:i/>
                                <w:sz w:val="18"/>
                                <w:szCs w:val="18"/>
                              </w:rPr>
                              <w:t>A movement from a hierarchical style of management towards a coaching style of management: this means incorporating the modern principles of people management and stewar</w:t>
                            </w:r>
                            <w:r>
                              <w:rPr>
                                <w:rFonts w:cs="Arial"/>
                                <w:i/>
                                <w:sz w:val="18"/>
                                <w:szCs w:val="18"/>
                              </w:rPr>
                              <w:t>d</w:t>
                            </w:r>
                            <w:r w:rsidRPr="00973C8C">
                              <w:rPr>
                                <w:rFonts w:cs="Arial"/>
                                <w:i/>
                                <w:sz w:val="18"/>
                                <w:szCs w:val="18"/>
                              </w:rPr>
                              <w:t>ship.</w:t>
                            </w:r>
                          </w:p>
                          <w:p w14:paraId="4C79114A" w14:textId="77777777" w:rsidR="00466AAA" w:rsidRPr="00973C8C" w:rsidRDefault="00466AAA" w:rsidP="008A2DAD">
                            <w:pPr>
                              <w:numPr>
                                <w:ilvl w:val="0"/>
                                <w:numId w:val="14"/>
                              </w:numPr>
                              <w:tabs>
                                <w:tab w:val="clear" w:pos="750"/>
                                <w:tab w:val="num" w:pos="142"/>
                              </w:tabs>
                              <w:ind w:left="142" w:hanging="142"/>
                              <w:rPr>
                                <w:rFonts w:cs="Arial"/>
                                <w:i/>
                                <w:sz w:val="18"/>
                                <w:szCs w:val="18"/>
                              </w:rPr>
                            </w:pPr>
                            <w:r w:rsidRPr="00973C8C">
                              <w:rPr>
                                <w:rFonts w:cs="Arial"/>
                                <w:i/>
                                <w:sz w:val="18"/>
                                <w:szCs w:val="18"/>
                              </w:rPr>
                              <w:t>A movement from an institutional approach (focused on public health service) towards a systemic approach (focused on interaction between stakeholders related to health): this means supporting the SWAp mechanisms with the involvement of all relevant stakeholders.</w:t>
                            </w:r>
                          </w:p>
                          <w:p w14:paraId="5B991FE5" w14:textId="77777777" w:rsidR="00466AAA" w:rsidRPr="00973C8C" w:rsidRDefault="00466AAA" w:rsidP="008A2DAD">
                            <w:pPr>
                              <w:numPr>
                                <w:ilvl w:val="0"/>
                                <w:numId w:val="14"/>
                              </w:numPr>
                              <w:tabs>
                                <w:tab w:val="clear" w:pos="750"/>
                                <w:tab w:val="num" w:pos="142"/>
                              </w:tabs>
                              <w:ind w:left="142" w:hanging="142"/>
                              <w:rPr>
                                <w:rFonts w:cs="Arial"/>
                                <w:i/>
                                <w:sz w:val="18"/>
                                <w:szCs w:val="18"/>
                              </w:rPr>
                            </w:pPr>
                            <w:r w:rsidRPr="00973C8C">
                              <w:rPr>
                                <w:rFonts w:cs="Arial"/>
                                <w:i/>
                                <w:sz w:val="18"/>
                                <w:szCs w:val="18"/>
                              </w:rPr>
                              <w:t>A movement from a vertical approach towards an approach on the principles of an integrated district: this means avoiding parallel systems at the operational level and constructing a functional Local Health System.</w:t>
                            </w:r>
                          </w:p>
                          <w:p w14:paraId="1C697022" w14:textId="77777777" w:rsidR="00466AAA" w:rsidRPr="00973C8C" w:rsidRDefault="00466AAA" w:rsidP="008A2DAD">
                            <w:pPr>
                              <w:numPr>
                                <w:ilvl w:val="0"/>
                                <w:numId w:val="14"/>
                              </w:numPr>
                              <w:tabs>
                                <w:tab w:val="clear" w:pos="750"/>
                                <w:tab w:val="num" w:pos="142"/>
                              </w:tabs>
                              <w:ind w:left="142" w:hanging="142"/>
                              <w:rPr>
                                <w:rFonts w:cs="Arial"/>
                                <w:i/>
                                <w:sz w:val="18"/>
                                <w:szCs w:val="18"/>
                              </w:rPr>
                            </w:pPr>
                            <w:r w:rsidRPr="00973C8C">
                              <w:rPr>
                                <w:rFonts w:cs="Arial"/>
                                <w:i/>
                                <w:sz w:val="18"/>
                                <w:szCs w:val="18"/>
                              </w:rPr>
                              <w:t>A movement from arbitrary decision-making towards evidence-based decision-making: this means introducing learning cycles within the functioning of teams of health providers and health managers at various levels.</w:t>
                            </w:r>
                          </w:p>
                          <w:p w14:paraId="13FF76F6" w14:textId="77777777" w:rsidR="00466AAA" w:rsidRPr="00973C8C" w:rsidRDefault="00466AAA" w:rsidP="008A2DAD">
                            <w:pPr>
                              <w:numPr>
                                <w:ilvl w:val="0"/>
                                <w:numId w:val="14"/>
                              </w:numPr>
                              <w:tabs>
                                <w:tab w:val="clear" w:pos="750"/>
                                <w:tab w:val="num" w:pos="142"/>
                              </w:tabs>
                              <w:ind w:left="142" w:hanging="142"/>
                              <w:rPr>
                                <w:rFonts w:cs="Arial"/>
                                <w:i/>
                                <w:sz w:val="18"/>
                                <w:szCs w:val="18"/>
                              </w:rPr>
                            </w:pPr>
                            <w:r w:rsidRPr="00973C8C">
                              <w:rPr>
                                <w:rFonts w:cs="Arial"/>
                                <w:i/>
                                <w:sz w:val="18"/>
                                <w:szCs w:val="18"/>
                              </w:rPr>
                              <w:t>A movement from the focus on ‘offer’ towards a more balanced focus on both ‘offer’ and ‘demand’ of health services (development of internal regulation mechanisms).</w:t>
                            </w:r>
                          </w:p>
                          <w:p w14:paraId="4A836E18" w14:textId="77777777" w:rsidR="00466AAA" w:rsidRPr="007C345C" w:rsidRDefault="00466AAA" w:rsidP="004639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3.75pt;margin-top:4.7pt;width:459.75pt;height:18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">
                <v:textbox>
                  <w:txbxContent>
                    <w:p w14:paraId="1E25FB16" w14:textId="77777777" w:rsidR="00466AAA" w:rsidRPr="00973C8C" w:rsidRDefault="00466AAA" w:rsidP="008A2DAD">
                      <w:pPr>
                        <w:numPr>
                          <w:ilvl w:val="0"/>
                          <w:numId w:val="14"/>
                        </w:numPr>
                        <w:tabs>
                          <w:tab w:val="clear" w:pos="750"/>
                          <w:tab w:val="num" w:pos="142"/>
                        </w:tabs>
                        <w:ind w:left="142" w:hanging="142"/>
                        <w:jc w:val="both"/>
                        <w:rPr>
                          <w:rFonts w:cs="Arial"/>
                          <w:i/>
                          <w:sz w:val="18"/>
                          <w:szCs w:val="18"/>
                        </w:rPr>
                      </w:pPr>
                      <w:r w:rsidRPr="00973C8C">
                        <w:rPr>
                          <w:rFonts w:cs="Arial"/>
                          <w:i/>
                          <w:sz w:val="18"/>
                          <w:szCs w:val="18"/>
                        </w:rPr>
                        <w:t xml:space="preserve">A movement from technical quality towards more comprehensive quality (‘people centred care’): this means adapting a more holistic attitude towards patients and communities using health services.  </w:t>
                      </w:r>
                    </w:p>
                    <w:p w14:paraId="321E38E2" w14:textId="77777777" w:rsidR="00466AAA" w:rsidRPr="00973C8C" w:rsidRDefault="00466AAA" w:rsidP="008A2DAD">
                      <w:pPr>
                        <w:numPr>
                          <w:ilvl w:val="0"/>
                          <w:numId w:val="14"/>
                        </w:numPr>
                        <w:tabs>
                          <w:tab w:val="clear" w:pos="750"/>
                          <w:tab w:val="num" w:pos="142"/>
                        </w:tabs>
                        <w:ind w:left="142" w:hanging="142"/>
                        <w:rPr>
                          <w:rFonts w:cs="Arial"/>
                          <w:i/>
                          <w:sz w:val="18"/>
                          <w:szCs w:val="18"/>
                        </w:rPr>
                      </w:pPr>
                      <w:r w:rsidRPr="00973C8C">
                        <w:rPr>
                          <w:rFonts w:cs="Arial"/>
                          <w:i/>
                          <w:sz w:val="18"/>
                          <w:szCs w:val="18"/>
                        </w:rPr>
                        <w:t>A movement from a hierarchical style of management towards a coaching style of management: this means incorporating the modern principles of people management and stewar</w:t>
                      </w:r>
                      <w:r>
                        <w:rPr>
                          <w:rFonts w:cs="Arial"/>
                          <w:i/>
                          <w:sz w:val="18"/>
                          <w:szCs w:val="18"/>
                        </w:rPr>
                        <w:t>d</w:t>
                      </w:r>
                      <w:r w:rsidRPr="00973C8C">
                        <w:rPr>
                          <w:rFonts w:cs="Arial"/>
                          <w:i/>
                          <w:sz w:val="18"/>
                          <w:szCs w:val="18"/>
                        </w:rPr>
                        <w:t>ship.</w:t>
                      </w:r>
                    </w:p>
                    <w:p w14:paraId="4C79114A" w14:textId="77777777" w:rsidR="00466AAA" w:rsidRPr="00973C8C" w:rsidRDefault="00466AAA" w:rsidP="008A2DAD">
                      <w:pPr>
                        <w:numPr>
                          <w:ilvl w:val="0"/>
                          <w:numId w:val="14"/>
                        </w:numPr>
                        <w:tabs>
                          <w:tab w:val="clear" w:pos="750"/>
                          <w:tab w:val="num" w:pos="142"/>
                        </w:tabs>
                        <w:ind w:left="142" w:hanging="142"/>
                        <w:rPr>
                          <w:rFonts w:cs="Arial"/>
                          <w:i/>
                          <w:sz w:val="18"/>
                          <w:szCs w:val="18"/>
                        </w:rPr>
                      </w:pPr>
                      <w:r w:rsidRPr="00973C8C">
                        <w:rPr>
                          <w:rFonts w:cs="Arial"/>
                          <w:i/>
                          <w:sz w:val="18"/>
                          <w:szCs w:val="18"/>
                        </w:rPr>
                        <w:t xml:space="preserve">A movement from an institutional approach (focused on public health service) towards a systemic approach (focused on interaction between stakeholders related to health): this means supporting the </w:t>
                      </w:r>
                      <w:proofErr w:type="spellStart"/>
                      <w:r w:rsidRPr="00973C8C">
                        <w:rPr>
                          <w:rFonts w:cs="Arial"/>
                          <w:i/>
                          <w:sz w:val="18"/>
                          <w:szCs w:val="18"/>
                        </w:rPr>
                        <w:t>SWAp</w:t>
                      </w:r>
                      <w:proofErr w:type="spellEnd"/>
                      <w:r w:rsidRPr="00973C8C">
                        <w:rPr>
                          <w:rFonts w:cs="Arial"/>
                          <w:i/>
                          <w:sz w:val="18"/>
                          <w:szCs w:val="18"/>
                        </w:rPr>
                        <w:t xml:space="preserve"> mechanisms with the involvement of all relevant stakeholders.</w:t>
                      </w:r>
                    </w:p>
                    <w:p w14:paraId="5B991FE5" w14:textId="77777777" w:rsidR="00466AAA" w:rsidRPr="00973C8C" w:rsidRDefault="00466AAA" w:rsidP="008A2DAD">
                      <w:pPr>
                        <w:numPr>
                          <w:ilvl w:val="0"/>
                          <w:numId w:val="14"/>
                        </w:numPr>
                        <w:tabs>
                          <w:tab w:val="clear" w:pos="750"/>
                          <w:tab w:val="num" w:pos="142"/>
                        </w:tabs>
                        <w:ind w:left="142" w:hanging="142"/>
                        <w:rPr>
                          <w:rFonts w:cs="Arial"/>
                          <w:i/>
                          <w:sz w:val="18"/>
                          <w:szCs w:val="18"/>
                        </w:rPr>
                      </w:pPr>
                      <w:r w:rsidRPr="00973C8C">
                        <w:rPr>
                          <w:rFonts w:cs="Arial"/>
                          <w:i/>
                          <w:sz w:val="18"/>
                          <w:szCs w:val="18"/>
                        </w:rPr>
                        <w:t>A movement from a vertical approach towards an approach on the principles of an integrated district: this means avoiding parallel systems at the operational level and constructing a functional Local Health System.</w:t>
                      </w:r>
                    </w:p>
                    <w:p w14:paraId="1C697022" w14:textId="77777777" w:rsidR="00466AAA" w:rsidRPr="00973C8C" w:rsidRDefault="00466AAA" w:rsidP="008A2DAD">
                      <w:pPr>
                        <w:numPr>
                          <w:ilvl w:val="0"/>
                          <w:numId w:val="14"/>
                        </w:numPr>
                        <w:tabs>
                          <w:tab w:val="clear" w:pos="750"/>
                          <w:tab w:val="num" w:pos="142"/>
                        </w:tabs>
                        <w:ind w:left="142" w:hanging="142"/>
                        <w:rPr>
                          <w:rFonts w:cs="Arial"/>
                          <w:i/>
                          <w:sz w:val="18"/>
                          <w:szCs w:val="18"/>
                        </w:rPr>
                      </w:pPr>
                      <w:r w:rsidRPr="00973C8C">
                        <w:rPr>
                          <w:rFonts w:cs="Arial"/>
                          <w:i/>
                          <w:sz w:val="18"/>
                          <w:szCs w:val="18"/>
                        </w:rPr>
                        <w:t>A movement from arbitrary decision-making towards evidence-based decision-making: this means introducing learning cycles within the functioning of teams of health providers and health managers at various levels.</w:t>
                      </w:r>
                    </w:p>
                    <w:p w14:paraId="13FF76F6" w14:textId="77777777" w:rsidR="00466AAA" w:rsidRPr="00973C8C" w:rsidRDefault="00466AAA" w:rsidP="008A2DAD">
                      <w:pPr>
                        <w:numPr>
                          <w:ilvl w:val="0"/>
                          <w:numId w:val="14"/>
                        </w:numPr>
                        <w:tabs>
                          <w:tab w:val="clear" w:pos="750"/>
                          <w:tab w:val="num" w:pos="142"/>
                        </w:tabs>
                        <w:ind w:left="142" w:hanging="142"/>
                        <w:rPr>
                          <w:rFonts w:cs="Arial"/>
                          <w:i/>
                          <w:sz w:val="18"/>
                          <w:szCs w:val="18"/>
                        </w:rPr>
                      </w:pPr>
                      <w:r w:rsidRPr="00973C8C">
                        <w:rPr>
                          <w:rFonts w:cs="Arial"/>
                          <w:i/>
                          <w:sz w:val="18"/>
                          <w:szCs w:val="18"/>
                        </w:rPr>
                        <w:t>A movement from the focus on ‘offer’ towards a more balanced focus on both ‘offer’ and ‘demand’ of health services (development of internal regulation mechanisms).</w:t>
                      </w:r>
                    </w:p>
                    <w:p w14:paraId="4A836E18" w14:textId="77777777" w:rsidR="00466AAA" w:rsidRPr="007C345C" w:rsidRDefault="00466AAA" w:rsidP="00463935"/>
                  </w:txbxContent>
                </v:textbox>
              </v:shape>
            </w:pict>
          </mc:Fallback>
        </mc:AlternateContent>
      </w:r>
    </w:p>
    <w:p w14:paraId="31404C17" w14:textId="77777777" w:rsidR="00463935" w:rsidRPr="00973C8C" w:rsidRDefault="00463935" w:rsidP="00463935">
      <w:pPr>
        <w:widowControl/>
        <w:suppressAutoHyphens w:val="0"/>
        <w:spacing w:before="120" w:after="120"/>
        <w:jc w:val="both"/>
        <w:rPr>
          <w:rFonts w:eastAsia="Calibri" w:cs="Arial"/>
          <w:kern w:val="0"/>
          <w:szCs w:val="22"/>
          <w:highlight w:val="yellow"/>
        </w:rPr>
      </w:pPr>
    </w:p>
    <w:p w14:paraId="0AB3DF5B" w14:textId="77777777" w:rsidR="00463935" w:rsidRPr="00973C8C" w:rsidRDefault="00463935" w:rsidP="00463935">
      <w:pPr>
        <w:widowControl/>
        <w:suppressAutoHyphens w:val="0"/>
        <w:spacing w:before="120" w:after="120"/>
        <w:jc w:val="both"/>
        <w:rPr>
          <w:rFonts w:eastAsia="Calibri" w:cs="Arial"/>
          <w:kern w:val="0"/>
          <w:szCs w:val="22"/>
          <w:highlight w:val="yellow"/>
        </w:rPr>
      </w:pPr>
    </w:p>
    <w:p w14:paraId="318C6719" w14:textId="77777777" w:rsidR="00463935" w:rsidRPr="00973C8C" w:rsidRDefault="00463935" w:rsidP="00463935">
      <w:pPr>
        <w:widowControl/>
        <w:suppressAutoHyphens w:val="0"/>
        <w:spacing w:before="120" w:after="120"/>
        <w:jc w:val="both"/>
        <w:rPr>
          <w:rFonts w:eastAsia="Calibri" w:cs="Arial"/>
          <w:kern w:val="0"/>
          <w:szCs w:val="22"/>
          <w:highlight w:val="yellow"/>
        </w:rPr>
      </w:pPr>
    </w:p>
    <w:p w14:paraId="725BF708" w14:textId="77777777" w:rsidR="00463935" w:rsidRPr="00973C8C" w:rsidRDefault="00463935" w:rsidP="00463935">
      <w:pPr>
        <w:widowControl/>
        <w:suppressAutoHyphens w:val="0"/>
        <w:spacing w:before="120" w:after="120"/>
        <w:jc w:val="both"/>
        <w:rPr>
          <w:rFonts w:eastAsia="Calibri" w:cs="Arial"/>
          <w:kern w:val="0"/>
          <w:szCs w:val="22"/>
          <w:highlight w:val="yellow"/>
        </w:rPr>
      </w:pPr>
    </w:p>
    <w:p w14:paraId="4D20DCA6" w14:textId="77777777" w:rsidR="00463935" w:rsidRPr="00973C8C" w:rsidRDefault="00463935" w:rsidP="00463935">
      <w:pPr>
        <w:widowControl/>
        <w:suppressAutoHyphens w:val="0"/>
        <w:spacing w:before="120" w:after="120"/>
        <w:jc w:val="both"/>
        <w:rPr>
          <w:rFonts w:eastAsia="Calibri" w:cs="Arial"/>
          <w:kern w:val="0"/>
          <w:szCs w:val="22"/>
          <w:highlight w:val="yellow"/>
        </w:rPr>
      </w:pPr>
    </w:p>
    <w:p w14:paraId="4DEA0FB3" w14:textId="77777777" w:rsidR="008B6C39" w:rsidRDefault="008B6C39" w:rsidP="00550061">
      <w:pPr>
        <w:widowControl/>
        <w:suppressAutoHyphens w:val="0"/>
        <w:autoSpaceDE w:val="0"/>
        <w:autoSpaceDN w:val="0"/>
        <w:adjustRightInd w:val="0"/>
        <w:spacing w:before="120" w:after="0" w:line="276" w:lineRule="auto"/>
        <w:jc w:val="both"/>
        <w:rPr>
          <w:rFonts w:cs="Arial"/>
          <w:kern w:val="0"/>
          <w:szCs w:val="20"/>
          <w:lang w:val="en-US" w:eastAsia="es-PE"/>
        </w:rPr>
      </w:pPr>
    </w:p>
    <w:p w14:paraId="27693705" w14:textId="77777777" w:rsidR="008B6C39" w:rsidRDefault="008B6C39" w:rsidP="00550061">
      <w:pPr>
        <w:widowControl/>
        <w:suppressAutoHyphens w:val="0"/>
        <w:autoSpaceDE w:val="0"/>
        <w:autoSpaceDN w:val="0"/>
        <w:adjustRightInd w:val="0"/>
        <w:spacing w:before="120" w:after="0" w:line="276" w:lineRule="auto"/>
        <w:jc w:val="both"/>
        <w:rPr>
          <w:rFonts w:cs="Arial"/>
          <w:kern w:val="0"/>
          <w:szCs w:val="20"/>
          <w:lang w:val="en-US" w:eastAsia="es-PE"/>
        </w:rPr>
      </w:pPr>
    </w:p>
    <w:p w14:paraId="0A70915D" w14:textId="77777777" w:rsidR="008B6C39" w:rsidRDefault="008B6C39" w:rsidP="00550061">
      <w:pPr>
        <w:widowControl/>
        <w:suppressAutoHyphens w:val="0"/>
        <w:autoSpaceDE w:val="0"/>
        <w:autoSpaceDN w:val="0"/>
        <w:adjustRightInd w:val="0"/>
        <w:spacing w:before="120" w:after="0" w:line="276" w:lineRule="auto"/>
        <w:jc w:val="both"/>
        <w:rPr>
          <w:rFonts w:cs="Arial"/>
          <w:kern w:val="0"/>
          <w:szCs w:val="20"/>
          <w:lang w:val="en-US" w:eastAsia="es-PE"/>
        </w:rPr>
      </w:pPr>
    </w:p>
    <w:p w14:paraId="1B854865" w14:textId="77777777" w:rsidR="008B6C39" w:rsidRDefault="008B6C39" w:rsidP="00550061">
      <w:pPr>
        <w:widowControl/>
        <w:suppressAutoHyphens w:val="0"/>
        <w:autoSpaceDE w:val="0"/>
        <w:autoSpaceDN w:val="0"/>
        <w:adjustRightInd w:val="0"/>
        <w:spacing w:before="120" w:after="0" w:line="276" w:lineRule="auto"/>
        <w:jc w:val="both"/>
        <w:rPr>
          <w:rFonts w:cs="Arial"/>
          <w:kern w:val="0"/>
          <w:szCs w:val="20"/>
          <w:lang w:val="en-US" w:eastAsia="es-PE"/>
        </w:rPr>
      </w:pPr>
    </w:p>
    <w:p w14:paraId="00BDB821" w14:textId="77777777" w:rsidR="00463935" w:rsidRPr="00F338CD" w:rsidRDefault="00463935" w:rsidP="00550061">
      <w:pPr>
        <w:widowControl/>
        <w:suppressAutoHyphens w:val="0"/>
        <w:autoSpaceDE w:val="0"/>
        <w:autoSpaceDN w:val="0"/>
        <w:adjustRightInd w:val="0"/>
        <w:spacing w:before="120" w:after="0" w:line="276" w:lineRule="auto"/>
        <w:jc w:val="both"/>
        <w:rPr>
          <w:rFonts w:cs="Arial"/>
          <w:kern w:val="0"/>
          <w:szCs w:val="20"/>
          <w:lang w:val="en-US" w:eastAsia="es-PE"/>
        </w:rPr>
      </w:pPr>
      <w:r>
        <w:rPr>
          <w:rFonts w:cs="Arial"/>
          <w:kern w:val="0"/>
          <w:szCs w:val="20"/>
          <w:lang w:val="en-US" w:eastAsia="es-PE"/>
        </w:rPr>
        <w:t xml:space="preserve">2/ </w:t>
      </w:r>
      <w:r w:rsidRPr="00F338CD">
        <w:rPr>
          <w:rFonts w:cs="Arial"/>
          <w:kern w:val="0"/>
          <w:szCs w:val="20"/>
          <w:lang w:val="en-US" w:eastAsia="es-PE"/>
        </w:rPr>
        <w:t xml:space="preserve">Within the set of national indicators related to </w:t>
      </w:r>
      <w:r>
        <w:rPr>
          <w:rFonts w:cs="Arial"/>
          <w:kern w:val="0"/>
          <w:szCs w:val="20"/>
          <w:lang w:val="en-US" w:eastAsia="es-PE"/>
        </w:rPr>
        <w:t>HSSPIII,</w:t>
      </w:r>
      <w:r w:rsidRPr="00F338CD">
        <w:rPr>
          <w:rFonts w:cs="Arial"/>
          <w:kern w:val="0"/>
          <w:szCs w:val="20"/>
          <w:lang w:val="en-US" w:eastAsia="es-PE"/>
        </w:rPr>
        <w:t xml:space="preserve"> some </w:t>
      </w:r>
      <w:r w:rsidRPr="00F338CD">
        <w:rPr>
          <w:rFonts w:cs="Arial"/>
          <w:kern w:val="0"/>
          <w:szCs w:val="20"/>
          <w:u w:val="single"/>
          <w:lang w:val="en-US" w:eastAsia="es-PE"/>
        </w:rPr>
        <w:t xml:space="preserve">indicators will be </w:t>
      </w:r>
      <w:r>
        <w:rPr>
          <w:rFonts w:cs="Arial"/>
          <w:kern w:val="0"/>
          <w:szCs w:val="20"/>
          <w:u w:val="single"/>
          <w:lang w:val="en-US" w:eastAsia="es-PE"/>
        </w:rPr>
        <w:t>monitored</w:t>
      </w:r>
      <w:r w:rsidRPr="00F338CD">
        <w:rPr>
          <w:rFonts w:cs="Arial"/>
          <w:kern w:val="0"/>
          <w:szCs w:val="20"/>
          <w:u w:val="single"/>
          <w:lang w:val="en-US" w:eastAsia="es-PE"/>
        </w:rPr>
        <w:t xml:space="preserve"> in particular</w:t>
      </w:r>
      <w:r w:rsidRPr="00F338CD">
        <w:rPr>
          <w:rFonts w:cs="Arial"/>
          <w:kern w:val="0"/>
          <w:szCs w:val="20"/>
          <w:lang w:val="en-US" w:eastAsia="es-PE"/>
        </w:rPr>
        <w:t xml:space="preserve">. </w:t>
      </w:r>
      <w:r>
        <w:rPr>
          <w:rFonts w:cs="Arial"/>
          <w:kern w:val="0"/>
          <w:szCs w:val="20"/>
          <w:lang w:val="en-US" w:eastAsia="es-PE"/>
        </w:rPr>
        <w:t xml:space="preserve">The 10 high level sector indicators monitored during the JHSR (cf. 3.2.4) are currently the </w:t>
      </w:r>
      <w:r w:rsidRPr="00500982">
        <w:rPr>
          <w:rFonts w:cs="Arial"/>
          <w:kern w:val="0"/>
          <w:szCs w:val="20"/>
          <w:lang w:val="en-US" w:eastAsia="es-PE"/>
        </w:rPr>
        <w:t xml:space="preserve">basis for the joint monitoring between the </w:t>
      </w:r>
      <w:r w:rsidR="005F610C">
        <w:rPr>
          <w:rFonts w:cs="Arial"/>
          <w:kern w:val="0"/>
          <w:szCs w:val="20"/>
          <w:lang w:val="en-US" w:eastAsia="es-PE"/>
        </w:rPr>
        <w:t>MOH</w:t>
      </w:r>
      <w:r w:rsidRPr="00500982">
        <w:rPr>
          <w:rFonts w:cs="Arial"/>
          <w:kern w:val="0"/>
          <w:szCs w:val="20"/>
          <w:lang w:val="en-US" w:eastAsia="es-PE"/>
        </w:rPr>
        <w:t xml:space="preserve"> and the DPs. </w:t>
      </w:r>
      <w:r w:rsidR="00190DBA">
        <w:rPr>
          <w:rFonts w:cs="Arial"/>
          <w:kern w:val="0"/>
          <w:szCs w:val="20"/>
          <w:lang w:val="en-US" w:eastAsia="es-PE"/>
        </w:rPr>
        <w:t>The DPs will check whet</w:t>
      </w:r>
      <w:r w:rsidR="00DF3BB2">
        <w:rPr>
          <w:rFonts w:cs="Arial"/>
          <w:kern w:val="0"/>
          <w:szCs w:val="20"/>
          <w:lang w:val="en-US" w:eastAsia="es-PE"/>
        </w:rPr>
        <w:t xml:space="preserve">her </w:t>
      </w:r>
      <w:r w:rsidR="00D7045B">
        <w:rPr>
          <w:rFonts w:cs="Arial"/>
          <w:kern w:val="0"/>
          <w:szCs w:val="20"/>
          <w:lang w:val="en-US" w:eastAsia="es-PE"/>
        </w:rPr>
        <w:t xml:space="preserve">there is an </w:t>
      </w:r>
      <w:r w:rsidR="00FE2A74">
        <w:rPr>
          <w:rFonts w:cs="Arial"/>
          <w:kern w:val="0"/>
          <w:szCs w:val="20"/>
          <w:lang w:val="en-US" w:eastAsia="es-PE"/>
        </w:rPr>
        <w:t>overall</w:t>
      </w:r>
      <w:r w:rsidR="00D7045B">
        <w:rPr>
          <w:rFonts w:cs="Arial"/>
          <w:kern w:val="0"/>
          <w:szCs w:val="20"/>
          <w:lang w:val="en-US" w:eastAsia="es-PE"/>
        </w:rPr>
        <w:t xml:space="preserve"> positive trend of these indicators. </w:t>
      </w:r>
      <w:r w:rsidRPr="00500982">
        <w:rPr>
          <w:rFonts w:cs="Arial"/>
          <w:kern w:val="0"/>
          <w:szCs w:val="20"/>
          <w:lang w:val="en-US" w:eastAsia="es-PE"/>
        </w:rPr>
        <w:t>An effort will be made</w:t>
      </w:r>
      <w:r w:rsidR="00852752">
        <w:rPr>
          <w:rFonts w:cs="Arial"/>
          <w:kern w:val="0"/>
          <w:szCs w:val="20"/>
          <w:lang w:val="en-US" w:eastAsia="es-PE"/>
        </w:rPr>
        <w:t xml:space="preserve"> in the TWG planning</w:t>
      </w:r>
      <w:r w:rsidRPr="00500982">
        <w:rPr>
          <w:rFonts w:cs="Arial"/>
          <w:kern w:val="0"/>
          <w:szCs w:val="20"/>
          <w:lang w:val="en-US" w:eastAsia="es-PE"/>
        </w:rPr>
        <w:t xml:space="preserve"> to work on a consensus between the Senior Management Team of </w:t>
      </w:r>
      <w:r w:rsidR="005F610C">
        <w:rPr>
          <w:rFonts w:cs="Arial"/>
          <w:kern w:val="0"/>
          <w:szCs w:val="20"/>
          <w:lang w:val="en-US" w:eastAsia="es-PE"/>
        </w:rPr>
        <w:t>MOH</w:t>
      </w:r>
      <w:r w:rsidRPr="00500982">
        <w:rPr>
          <w:rFonts w:cs="Arial"/>
          <w:kern w:val="0"/>
          <w:szCs w:val="20"/>
          <w:lang w:val="en-US" w:eastAsia="es-PE"/>
        </w:rPr>
        <w:t xml:space="preserve"> and the DPs on a limited set of existing indicators relevant for strategic decision-management and allowing to appreciate progress with regard to the 3 guiding principles of the health sector policy relevant. The progress of these indicators could be assessed during the HSWG. Easy access for districts and DPs to up-to-date and disaggregated (where possible) data will be a point of attention.</w:t>
      </w:r>
      <w:r>
        <w:rPr>
          <w:rFonts w:cs="Arial"/>
          <w:kern w:val="0"/>
          <w:szCs w:val="20"/>
          <w:lang w:val="en-US" w:eastAsia="es-PE"/>
        </w:rPr>
        <w:t xml:space="preserve">   </w:t>
      </w:r>
    </w:p>
    <w:p w14:paraId="094D8C14" w14:textId="77777777" w:rsidR="00463935" w:rsidRPr="00B469A5" w:rsidRDefault="00463935" w:rsidP="00550061">
      <w:pPr>
        <w:widowControl/>
        <w:suppressAutoHyphens w:val="0"/>
        <w:autoSpaceDE w:val="0"/>
        <w:autoSpaceDN w:val="0"/>
        <w:adjustRightInd w:val="0"/>
        <w:spacing w:before="120" w:after="0" w:line="276" w:lineRule="auto"/>
        <w:jc w:val="both"/>
        <w:rPr>
          <w:rFonts w:cs="Arial"/>
          <w:kern w:val="0"/>
          <w:szCs w:val="20"/>
          <w:lang w:val="en-US" w:eastAsia="es-PE"/>
        </w:rPr>
      </w:pPr>
      <w:r>
        <w:rPr>
          <w:rFonts w:cs="Arial"/>
          <w:kern w:val="0"/>
          <w:szCs w:val="20"/>
          <w:lang w:val="en-US" w:eastAsia="es-PE"/>
        </w:rPr>
        <w:t xml:space="preserve">3/ </w:t>
      </w:r>
      <w:r w:rsidRPr="007321DF">
        <w:rPr>
          <w:rFonts w:cs="Arial"/>
          <w:kern w:val="0"/>
          <w:szCs w:val="20"/>
          <w:lang w:val="en-US" w:eastAsia="es-PE"/>
        </w:rPr>
        <w:t>Policy dialogue is a dynamic process</w:t>
      </w:r>
      <w:r>
        <w:rPr>
          <w:rFonts w:cs="Arial"/>
          <w:kern w:val="0"/>
          <w:szCs w:val="20"/>
          <w:lang w:val="en-US" w:eastAsia="es-PE"/>
        </w:rPr>
        <w:t xml:space="preserve">. </w:t>
      </w:r>
      <w:r w:rsidRPr="007321DF">
        <w:rPr>
          <w:rFonts w:cs="Arial"/>
          <w:kern w:val="0"/>
          <w:szCs w:val="20"/>
          <w:lang w:val="en-US" w:eastAsia="es-PE"/>
        </w:rPr>
        <w:t xml:space="preserve">Therefore </w:t>
      </w:r>
      <w:r w:rsidRPr="00321569">
        <w:rPr>
          <w:rFonts w:cs="Arial"/>
          <w:kern w:val="0"/>
          <w:szCs w:val="20"/>
          <w:u w:val="single"/>
          <w:lang w:val="en-US" w:eastAsia="es-PE"/>
        </w:rPr>
        <w:t>new entry points</w:t>
      </w:r>
      <w:r>
        <w:rPr>
          <w:rFonts w:cs="Arial"/>
          <w:kern w:val="0"/>
          <w:szCs w:val="20"/>
          <w:lang w:val="en-US" w:eastAsia="es-PE"/>
        </w:rPr>
        <w:t xml:space="preserve"> for dialogue might come in a</w:t>
      </w:r>
      <w:r w:rsidRPr="007321DF">
        <w:rPr>
          <w:rFonts w:cs="Arial"/>
          <w:kern w:val="0"/>
          <w:szCs w:val="20"/>
          <w:lang w:val="en-US" w:eastAsia="es-PE"/>
        </w:rPr>
        <w:t xml:space="preserve">ccording to </w:t>
      </w:r>
      <w:r>
        <w:rPr>
          <w:rFonts w:cs="Arial"/>
          <w:kern w:val="0"/>
          <w:szCs w:val="20"/>
          <w:lang w:val="en-US" w:eastAsia="es-PE"/>
        </w:rPr>
        <w:t xml:space="preserve">the changing context &amp; needs, and </w:t>
      </w:r>
      <w:r w:rsidRPr="007321DF">
        <w:rPr>
          <w:rFonts w:cs="Arial"/>
          <w:kern w:val="0"/>
          <w:szCs w:val="20"/>
          <w:lang w:val="en-US" w:eastAsia="es-PE"/>
        </w:rPr>
        <w:t>new opportunities and questions</w:t>
      </w:r>
      <w:r>
        <w:rPr>
          <w:rFonts w:cs="Arial"/>
          <w:kern w:val="0"/>
          <w:szCs w:val="20"/>
          <w:lang w:val="en-US" w:eastAsia="es-PE"/>
        </w:rPr>
        <w:t xml:space="preserve"> arising</w:t>
      </w:r>
      <w:r w:rsidRPr="007321DF">
        <w:rPr>
          <w:rFonts w:cs="Arial"/>
          <w:kern w:val="0"/>
          <w:szCs w:val="20"/>
          <w:lang w:val="en-US" w:eastAsia="es-PE"/>
        </w:rPr>
        <w:t xml:space="preserve">. </w:t>
      </w:r>
      <w:r>
        <w:rPr>
          <w:rFonts w:cs="Arial"/>
          <w:kern w:val="0"/>
          <w:szCs w:val="20"/>
          <w:lang w:val="en-US" w:eastAsia="es-PE"/>
        </w:rPr>
        <w:t xml:space="preserve"> </w:t>
      </w:r>
      <w:r w:rsidRPr="00B469A5">
        <w:rPr>
          <w:rFonts w:cs="Arial"/>
          <w:kern w:val="0"/>
          <w:szCs w:val="20"/>
          <w:lang w:val="en-US" w:eastAsia="es-PE"/>
        </w:rPr>
        <w:t xml:space="preserve">The identification of entry points and opportunities for policy dialogue should relate to: </w:t>
      </w:r>
      <w:r>
        <w:rPr>
          <w:rFonts w:cs="Arial"/>
          <w:kern w:val="0"/>
          <w:szCs w:val="20"/>
          <w:lang w:val="en-US" w:eastAsia="es-PE"/>
        </w:rPr>
        <w:t xml:space="preserve">i) </w:t>
      </w:r>
      <w:r w:rsidRPr="00B469A5">
        <w:rPr>
          <w:rFonts w:cs="Arial"/>
          <w:kern w:val="0"/>
          <w:szCs w:val="20"/>
          <w:lang w:val="en-US" w:eastAsia="es-PE"/>
        </w:rPr>
        <w:t>national (sub) sector policies and strategies</w:t>
      </w:r>
      <w:r>
        <w:rPr>
          <w:rFonts w:cs="Arial"/>
          <w:kern w:val="0"/>
          <w:szCs w:val="20"/>
          <w:lang w:val="en-US" w:eastAsia="es-PE"/>
        </w:rPr>
        <w:t xml:space="preserve">, ii) </w:t>
      </w:r>
      <w:r w:rsidRPr="00B469A5">
        <w:rPr>
          <w:rFonts w:cs="Arial"/>
          <w:kern w:val="0"/>
          <w:szCs w:val="20"/>
          <w:lang w:val="en-US" w:eastAsia="es-PE"/>
        </w:rPr>
        <w:t>district action plans</w:t>
      </w:r>
      <w:r>
        <w:rPr>
          <w:rFonts w:cs="Arial"/>
          <w:kern w:val="0"/>
          <w:szCs w:val="20"/>
          <w:lang w:val="en-US" w:eastAsia="es-PE"/>
        </w:rPr>
        <w:t>,</w:t>
      </w:r>
      <w:r w:rsidRPr="00B469A5">
        <w:rPr>
          <w:rFonts w:cs="Arial"/>
          <w:kern w:val="0"/>
          <w:szCs w:val="20"/>
          <w:lang w:val="en-US" w:eastAsia="es-PE"/>
        </w:rPr>
        <w:t xml:space="preserve"> </w:t>
      </w:r>
      <w:r>
        <w:rPr>
          <w:rFonts w:cs="Arial"/>
          <w:kern w:val="0"/>
          <w:szCs w:val="20"/>
          <w:lang w:val="en-US" w:eastAsia="es-PE"/>
        </w:rPr>
        <w:t xml:space="preserve">iii) </w:t>
      </w:r>
      <w:r w:rsidRPr="00B469A5">
        <w:rPr>
          <w:rFonts w:cs="Arial"/>
          <w:kern w:val="0"/>
          <w:szCs w:val="20"/>
          <w:lang w:val="en-US" w:eastAsia="es-PE"/>
        </w:rPr>
        <w:t xml:space="preserve">priorities of the </w:t>
      </w:r>
      <w:r w:rsidR="005F610C">
        <w:rPr>
          <w:rFonts w:cs="Arial"/>
          <w:kern w:val="0"/>
          <w:szCs w:val="20"/>
          <w:lang w:val="en-US" w:eastAsia="es-PE"/>
        </w:rPr>
        <w:t>MoH</w:t>
      </w:r>
      <w:r>
        <w:rPr>
          <w:rFonts w:cs="Arial"/>
          <w:kern w:val="0"/>
          <w:szCs w:val="20"/>
          <w:lang w:val="en-US" w:eastAsia="es-PE"/>
        </w:rPr>
        <w:t xml:space="preserve">, iv) </w:t>
      </w:r>
      <w:r w:rsidRPr="00B469A5">
        <w:rPr>
          <w:rFonts w:cs="Arial"/>
          <w:kern w:val="0"/>
          <w:szCs w:val="20"/>
          <w:lang w:val="en-US" w:eastAsia="es-PE"/>
        </w:rPr>
        <w:t xml:space="preserve">conclusions and issues raised during the Development Partners Coordination Group, Health Sector Working Group meetings, Joint Health Sector Reviews and Technical Working Groups </w:t>
      </w:r>
      <w:r>
        <w:rPr>
          <w:rFonts w:cs="Arial"/>
          <w:kern w:val="0"/>
          <w:szCs w:val="20"/>
          <w:lang w:val="en-US" w:eastAsia="es-PE"/>
        </w:rPr>
        <w:t xml:space="preserve">(including the </w:t>
      </w:r>
      <w:r w:rsidRPr="00B469A5">
        <w:rPr>
          <w:rFonts w:cs="Arial"/>
          <w:kern w:val="0"/>
          <w:szCs w:val="20"/>
          <w:lang w:val="en-US" w:eastAsia="es-PE"/>
        </w:rPr>
        <w:t xml:space="preserve">cross-sector working groups such as </w:t>
      </w:r>
      <w:r>
        <w:rPr>
          <w:rFonts w:cs="Arial"/>
          <w:kern w:val="0"/>
          <w:szCs w:val="20"/>
          <w:lang w:val="en-US" w:eastAsia="es-PE"/>
        </w:rPr>
        <w:t>the</w:t>
      </w:r>
      <w:r w:rsidRPr="00B469A5">
        <w:rPr>
          <w:rFonts w:cs="Arial"/>
          <w:kern w:val="0"/>
          <w:szCs w:val="20"/>
          <w:lang w:val="en-US" w:eastAsia="es-PE"/>
        </w:rPr>
        <w:t xml:space="preserve"> PFM sector Working Group</w:t>
      </w:r>
      <w:r>
        <w:rPr>
          <w:rFonts w:cs="Arial"/>
          <w:kern w:val="0"/>
          <w:szCs w:val="20"/>
          <w:lang w:val="en-US" w:eastAsia="es-PE"/>
        </w:rPr>
        <w:t xml:space="preserve"> and the</w:t>
      </w:r>
      <w:r w:rsidRPr="00B469A5">
        <w:rPr>
          <w:rFonts w:cs="Arial"/>
          <w:kern w:val="0"/>
          <w:szCs w:val="20"/>
          <w:lang w:val="en-US" w:eastAsia="es-PE"/>
        </w:rPr>
        <w:t xml:space="preserve"> Decentralization Working Group</w:t>
      </w:r>
      <w:r>
        <w:rPr>
          <w:rFonts w:cs="Arial"/>
          <w:kern w:val="0"/>
          <w:szCs w:val="20"/>
          <w:lang w:val="en-US" w:eastAsia="es-PE"/>
        </w:rPr>
        <w:t xml:space="preserve">), v) </w:t>
      </w:r>
      <w:r w:rsidRPr="00B469A5">
        <w:rPr>
          <w:rFonts w:cs="Arial"/>
          <w:kern w:val="0"/>
          <w:szCs w:val="20"/>
          <w:lang w:val="en-US" w:eastAsia="es-PE"/>
        </w:rPr>
        <w:t xml:space="preserve"> conclusions of studies</w:t>
      </w:r>
      <w:r>
        <w:rPr>
          <w:rFonts w:cs="Arial"/>
          <w:kern w:val="0"/>
          <w:szCs w:val="20"/>
          <w:lang w:val="en-US" w:eastAsia="es-PE"/>
        </w:rPr>
        <w:t>,</w:t>
      </w:r>
      <w:r w:rsidRPr="00B469A5">
        <w:rPr>
          <w:rFonts w:cs="Arial"/>
          <w:kern w:val="0"/>
          <w:szCs w:val="20"/>
          <w:lang w:val="en-US" w:eastAsia="es-PE"/>
        </w:rPr>
        <w:t xml:space="preserve"> evaluations </w:t>
      </w:r>
      <w:r>
        <w:rPr>
          <w:rFonts w:cs="Arial"/>
          <w:kern w:val="0"/>
          <w:szCs w:val="20"/>
          <w:lang w:val="en-US" w:eastAsia="es-PE"/>
        </w:rPr>
        <w:t xml:space="preserve">and audits </w:t>
      </w:r>
      <w:r w:rsidRPr="00B469A5">
        <w:rPr>
          <w:rFonts w:cs="Arial"/>
          <w:kern w:val="0"/>
          <w:szCs w:val="20"/>
          <w:lang w:val="en-US" w:eastAsia="es-PE"/>
        </w:rPr>
        <w:t>analy</w:t>
      </w:r>
      <w:r>
        <w:rPr>
          <w:rFonts w:cs="Arial"/>
          <w:kern w:val="0"/>
          <w:szCs w:val="20"/>
          <w:lang w:val="en-US" w:eastAsia="es-PE"/>
        </w:rPr>
        <w:t>z</w:t>
      </w:r>
      <w:r w:rsidRPr="00B469A5">
        <w:rPr>
          <w:rFonts w:cs="Arial"/>
          <w:kern w:val="0"/>
          <w:szCs w:val="20"/>
          <w:lang w:val="en-US" w:eastAsia="es-PE"/>
        </w:rPr>
        <w:t xml:space="preserve">ing the </w:t>
      </w:r>
      <w:r>
        <w:rPr>
          <w:rFonts w:cs="Arial"/>
          <w:kern w:val="0"/>
          <w:szCs w:val="20"/>
          <w:lang w:val="en-US" w:eastAsia="es-PE"/>
        </w:rPr>
        <w:t xml:space="preserve">sector, vi) </w:t>
      </w:r>
      <w:r w:rsidRPr="00B469A5">
        <w:rPr>
          <w:rFonts w:cs="Arial"/>
          <w:kern w:val="0"/>
          <w:szCs w:val="20"/>
          <w:lang w:val="en-US" w:eastAsia="es-PE"/>
        </w:rPr>
        <w:t>issues raised through action-research at operational level</w:t>
      </w:r>
      <w:r>
        <w:rPr>
          <w:rFonts w:cs="Arial"/>
          <w:kern w:val="0"/>
          <w:szCs w:val="20"/>
          <w:lang w:val="en-US" w:eastAsia="es-PE"/>
        </w:rPr>
        <w:t>, vii) r</w:t>
      </w:r>
      <w:r w:rsidRPr="00B469A5">
        <w:rPr>
          <w:rFonts w:cs="Arial"/>
          <w:kern w:val="0"/>
          <w:szCs w:val="20"/>
          <w:lang w:val="en-US" w:eastAsia="es-PE"/>
        </w:rPr>
        <w:t>esults presented through the sector M&amp;E systems</w:t>
      </w:r>
      <w:r>
        <w:rPr>
          <w:rFonts w:cs="Arial"/>
          <w:kern w:val="0"/>
          <w:szCs w:val="20"/>
          <w:lang w:val="en-US" w:eastAsia="es-PE"/>
        </w:rPr>
        <w:t xml:space="preserve">. </w:t>
      </w:r>
    </w:p>
    <w:p w14:paraId="7F0396AE" w14:textId="77777777" w:rsidR="00463935" w:rsidRPr="00E42EB0" w:rsidRDefault="00463935" w:rsidP="00550061">
      <w:pPr>
        <w:widowControl/>
        <w:suppressAutoHyphens w:val="0"/>
        <w:autoSpaceDE w:val="0"/>
        <w:autoSpaceDN w:val="0"/>
        <w:adjustRightInd w:val="0"/>
        <w:spacing w:before="120" w:after="0" w:line="276" w:lineRule="auto"/>
        <w:jc w:val="both"/>
        <w:rPr>
          <w:rFonts w:cs="Arial"/>
          <w:kern w:val="0"/>
          <w:szCs w:val="20"/>
          <w:lang w:val="en-US" w:eastAsia="es-PE"/>
        </w:rPr>
      </w:pPr>
      <w:r>
        <w:rPr>
          <w:rFonts w:cs="Arial"/>
          <w:kern w:val="0"/>
          <w:szCs w:val="20"/>
          <w:lang w:val="en-US" w:eastAsia="es-PE"/>
        </w:rPr>
        <w:t xml:space="preserve">4/ A particular focus will be on the </w:t>
      </w:r>
      <w:r w:rsidRPr="00E42EB0">
        <w:rPr>
          <w:rFonts w:cs="Arial"/>
          <w:kern w:val="0"/>
          <w:szCs w:val="20"/>
          <w:u w:val="single"/>
          <w:lang w:val="en-US" w:eastAsia="es-PE"/>
        </w:rPr>
        <w:t>process and quality of the policy dialogue</w:t>
      </w:r>
      <w:r>
        <w:rPr>
          <w:rFonts w:cs="Arial"/>
          <w:kern w:val="0"/>
          <w:szCs w:val="20"/>
          <w:lang w:val="en-US" w:eastAsia="es-PE"/>
        </w:rPr>
        <w:t>. In the ‘</w:t>
      </w:r>
      <w:r w:rsidRPr="00E42EB0">
        <w:rPr>
          <w:rFonts w:cs="Arial"/>
          <w:kern w:val="0"/>
          <w:szCs w:val="20"/>
          <w:lang w:val="en-US" w:eastAsia="es-PE"/>
        </w:rPr>
        <w:t>table with risks and mitigating measures</w:t>
      </w:r>
      <w:r>
        <w:rPr>
          <w:rFonts w:cs="Arial"/>
          <w:kern w:val="0"/>
          <w:szCs w:val="20"/>
          <w:lang w:val="en-US" w:eastAsia="es-PE"/>
        </w:rPr>
        <w:t xml:space="preserve">’ under chapter 6 a few challenges are described. </w:t>
      </w:r>
    </w:p>
    <w:p w14:paraId="47B89E7D" w14:textId="77777777" w:rsidR="00A26AF7" w:rsidRDefault="00A26AF7" w:rsidP="00550061">
      <w:pPr>
        <w:widowControl/>
        <w:suppressAutoHyphens w:val="0"/>
        <w:spacing w:before="0" w:after="0" w:line="276" w:lineRule="auto"/>
        <w:rPr>
          <w:rFonts w:cs="Times New Roman"/>
          <w:color w:val="1C1C1C"/>
          <w:szCs w:val="20"/>
          <w:lang w:val="en-US"/>
        </w:rPr>
      </w:pPr>
      <w:r>
        <w:rPr>
          <w:color w:val="1C1C1C"/>
          <w:lang w:val="en-US"/>
        </w:rPr>
        <w:br w:type="page"/>
      </w:r>
    </w:p>
    <w:p w14:paraId="10A4FAA7" w14:textId="77777777" w:rsidR="00A035AC" w:rsidRPr="00A63533" w:rsidRDefault="00A035AC" w:rsidP="00611AF2">
      <w:pPr>
        <w:pStyle w:val="BTCHeading1"/>
      </w:pPr>
      <w:bookmarkStart w:id="30" w:name="_Toc445210312"/>
      <w:r>
        <w:lastRenderedPageBreak/>
        <w:t>Policy dialogue &amp; Donor Coordination arrangements</w:t>
      </w:r>
      <w:bookmarkEnd w:id="30"/>
      <w:r>
        <w:t xml:space="preserve"> </w:t>
      </w:r>
    </w:p>
    <w:p w14:paraId="243098F5" w14:textId="77777777" w:rsidR="009C0515" w:rsidRPr="009C0515" w:rsidRDefault="009C0515" w:rsidP="009C0515">
      <w:pPr>
        <w:pStyle w:val="BTCBodyText"/>
        <w:spacing w:line="288" w:lineRule="auto"/>
        <w:rPr>
          <w:b/>
        </w:rPr>
      </w:pPr>
      <w:r w:rsidRPr="009C0515">
        <w:rPr>
          <w:b/>
        </w:rPr>
        <w:t>The Development Partners’ Coordination Group</w:t>
      </w:r>
    </w:p>
    <w:p w14:paraId="7768C2FF" w14:textId="77777777" w:rsidR="00842BD8" w:rsidRDefault="009C0515" w:rsidP="009C0515">
      <w:pPr>
        <w:pStyle w:val="BTCBodyText"/>
        <w:spacing w:line="288" w:lineRule="auto"/>
        <w:rPr>
          <w:rFonts w:cs="Arial"/>
        </w:rPr>
      </w:pPr>
      <w:r>
        <w:rPr>
          <w:lang w:val="en-US"/>
        </w:rPr>
        <w:t>The Development Partners’ Coordination Group (DPCG) conveys on a quarterly basis under the chairmanship of the PS</w:t>
      </w:r>
      <w:r w:rsidR="004B5A4F">
        <w:rPr>
          <w:lang w:val="en-US"/>
        </w:rPr>
        <w:t>/ST</w:t>
      </w:r>
      <w:r>
        <w:rPr>
          <w:lang w:val="en-US"/>
        </w:rPr>
        <w:t xml:space="preserve"> of </w:t>
      </w:r>
      <w:r w:rsidR="005F610C">
        <w:rPr>
          <w:lang w:val="en-US"/>
        </w:rPr>
        <w:t>MINECOFIN</w:t>
      </w:r>
      <w:r>
        <w:rPr>
          <w:lang w:val="en-US"/>
        </w:rPr>
        <w:t>.</w:t>
      </w:r>
      <w:r w:rsidR="004B5A4F">
        <w:rPr>
          <w:lang w:val="en-US"/>
        </w:rPr>
        <w:t xml:space="preserve"> Following the </w:t>
      </w:r>
      <w:r w:rsidR="00ED7CEB">
        <w:rPr>
          <w:lang w:val="en-US"/>
        </w:rPr>
        <w:t xml:space="preserve">adoption of EDPRS II in 2013 and the </w:t>
      </w:r>
      <w:r w:rsidR="004B5A4F">
        <w:rPr>
          <w:lang w:val="en-US"/>
        </w:rPr>
        <w:t xml:space="preserve">dissolution of the Budget Support </w:t>
      </w:r>
      <w:r w:rsidR="00842BD8">
        <w:rPr>
          <w:lang w:val="en-US"/>
        </w:rPr>
        <w:t>Harmonization</w:t>
      </w:r>
      <w:r w:rsidR="004B5A4F">
        <w:rPr>
          <w:lang w:val="en-US"/>
        </w:rPr>
        <w:t xml:space="preserve"> Group</w:t>
      </w:r>
      <w:r w:rsidR="00033AB9">
        <w:rPr>
          <w:lang w:val="en-US"/>
        </w:rPr>
        <w:t xml:space="preserve">, the DPCG absorbed some of the discussions on the overall planning and budgeting process </w:t>
      </w:r>
      <w:r w:rsidR="004B5A4F">
        <w:rPr>
          <w:lang w:val="en-US"/>
        </w:rPr>
        <w:t>while more emphasis was also put on Sector Working Groups</w:t>
      </w:r>
      <w:r w:rsidR="00BF4F5F">
        <w:rPr>
          <w:lang w:val="en-US"/>
        </w:rPr>
        <w:t xml:space="preserve"> to lead on sector specific issues</w:t>
      </w:r>
      <w:r w:rsidR="004B5A4F">
        <w:rPr>
          <w:lang w:val="en-US"/>
        </w:rPr>
        <w:t xml:space="preserve">. New ToR </w:t>
      </w:r>
      <w:r w:rsidR="00BF4F5F">
        <w:rPr>
          <w:lang w:val="en-US"/>
        </w:rPr>
        <w:t>for</w:t>
      </w:r>
      <w:r w:rsidR="004B5A4F">
        <w:rPr>
          <w:lang w:val="en-US"/>
        </w:rPr>
        <w:t xml:space="preserve"> the DPCG were adopted in 2014, giving it the following functions:</w:t>
      </w:r>
      <w:r w:rsidR="00842BD8">
        <w:rPr>
          <w:lang w:val="en-US"/>
        </w:rPr>
        <w:t xml:space="preserve"> i) serv</w:t>
      </w:r>
      <w:r w:rsidR="004B5A4F" w:rsidRPr="004B5A4F">
        <w:rPr>
          <w:rFonts w:cs="Arial"/>
        </w:rPr>
        <w:t>e as a forum for dialogue on coordination of development aid to Rwanda</w:t>
      </w:r>
      <w:r w:rsidR="00842BD8">
        <w:rPr>
          <w:rFonts w:cs="Arial"/>
        </w:rPr>
        <w:t xml:space="preserve">; ii) </w:t>
      </w:r>
      <w:r w:rsidR="004B5A4F" w:rsidRPr="004B5A4F">
        <w:rPr>
          <w:rFonts w:cs="Arial"/>
        </w:rPr>
        <w:t xml:space="preserve">harmonize the Development Partners’ </w:t>
      </w:r>
      <w:r w:rsidR="00842BD8">
        <w:rPr>
          <w:rFonts w:cs="Arial"/>
        </w:rPr>
        <w:t xml:space="preserve">interventions; iii) </w:t>
      </w:r>
      <w:r w:rsidR="004B5A4F" w:rsidRPr="004B5A4F">
        <w:rPr>
          <w:rFonts w:cs="Arial"/>
        </w:rPr>
        <w:t xml:space="preserve">monitor the implementation of the EDPRS; </w:t>
      </w:r>
      <w:r w:rsidR="00842BD8">
        <w:rPr>
          <w:rFonts w:cs="Arial"/>
        </w:rPr>
        <w:t>iv) ser</w:t>
      </w:r>
      <w:r w:rsidR="004B5A4F" w:rsidRPr="004B5A4F">
        <w:rPr>
          <w:rFonts w:cs="Arial"/>
        </w:rPr>
        <w:t>ve as a forum for dialogue on the country’s macro-economic situation and national budget execution</w:t>
      </w:r>
      <w:r w:rsidR="00842BD8">
        <w:rPr>
          <w:rFonts w:cs="Arial"/>
        </w:rPr>
        <w:t xml:space="preserve">; v) </w:t>
      </w:r>
      <w:r w:rsidR="004B5A4F" w:rsidRPr="004B5A4F">
        <w:rPr>
          <w:rFonts w:cs="Arial"/>
        </w:rPr>
        <w:t xml:space="preserve"> foster the alignment of Development Partners’ interventions with Government of Rwanda sector strategic and action plans</w:t>
      </w:r>
      <w:r w:rsidR="00842BD8">
        <w:rPr>
          <w:rFonts w:cs="Arial"/>
        </w:rPr>
        <w:t xml:space="preserve">; vi) </w:t>
      </w:r>
      <w:r w:rsidR="004B5A4F" w:rsidRPr="004B5A4F">
        <w:rPr>
          <w:rFonts w:cs="Arial"/>
        </w:rPr>
        <w:t>review the progress made with regard to the DPAF</w:t>
      </w:r>
      <w:r w:rsidR="00842BD8">
        <w:rPr>
          <w:rFonts w:cs="Arial"/>
        </w:rPr>
        <w:t xml:space="preserve">; vii) </w:t>
      </w:r>
      <w:r w:rsidR="004B5A4F" w:rsidRPr="004B5A4F">
        <w:rPr>
          <w:rFonts w:cs="Arial"/>
        </w:rPr>
        <w:t>address any outstanding issue emerging from SWGs</w:t>
      </w:r>
      <w:r w:rsidR="00842BD8">
        <w:rPr>
          <w:rFonts w:cs="Arial"/>
        </w:rPr>
        <w:t xml:space="preserve">. </w:t>
      </w:r>
    </w:p>
    <w:p w14:paraId="090DA23B" w14:textId="77777777" w:rsidR="00F96AA8" w:rsidRPr="00F96AA8" w:rsidRDefault="00033AB9" w:rsidP="00F96AA8">
      <w:pPr>
        <w:pStyle w:val="BTCBodyText"/>
        <w:spacing w:line="288" w:lineRule="auto"/>
        <w:rPr>
          <w:b/>
          <w:lang w:val="en-US"/>
        </w:rPr>
      </w:pPr>
      <w:r w:rsidRPr="00033AB9">
        <w:rPr>
          <w:b/>
          <w:lang w:val="en-US"/>
        </w:rPr>
        <w:t>The PFM Coordination Forum</w:t>
      </w:r>
    </w:p>
    <w:p w14:paraId="6B1572FE" w14:textId="77777777" w:rsidR="00356170" w:rsidRDefault="008E4704" w:rsidP="008E4704">
      <w:pPr>
        <w:spacing w:before="0" w:after="120"/>
        <w:jc w:val="both"/>
        <w:rPr>
          <w:rFonts w:cs="Times New Roman"/>
          <w:szCs w:val="20"/>
          <w:lang w:val="en-US"/>
        </w:rPr>
      </w:pPr>
      <w:r>
        <w:rPr>
          <w:rFonts w:cs="Times New Roman"/>
          <w:szCs w:val="20"/>
          <w:lang w:val="en-US"/>
        </w:rPr>
        <w:t xml:space="preserve">In </w:t>
      </w:r>
      <w:r w:rsidR="00EC477A">
        <w:rPr>
          <w:rFonts w:cs="Times New Roman"/>
          <w:szCs w:val="20"/>
          <w:lang w:val="en-US"/>
        </w:rPr>
        <w:t xml:space="preserve">2014 </w:t>
      </w:r>
      <w:r w:rsidR="00356170">
        <w:rPr>
          <w:rFonts w:cs="Times New Roman"/>
          <w:szCs w:val="20"/>
          <w:lang w:val="en-US"/>
        </w:rPr>
        <w:t>a new level</w:t>
      </w:r>
      <w:r>
        <w:rPr>
          <w:rFonts w:cs="Times New Roman"/>
          <w:szCs w:val="20"/>
          <w:lang w:val="en-US"/>
        </w:rPr>
        <w:t xml:space="preserve"> of dialogue on the PFM reform </w:t>
      </w:r>
      <w:r w:rsidR="00356170">
        <w:rPr>
          <w:rFonts w:cs="Times New Roman"/>
          <w:szCs w:val="20"/>
          <w:lang w:val="en-US"/>
        </w:rPr>
        <w:t>emerged</w:t>
      </w:r>
      <w:r>
        <w:rPr>
          <w:rFonts w:cs="Times New Roman"/>
          <w:szCs w:val="20"/>
          <w:lang w:val="en-US"/>
        </w:rPr>
        <w:t xml:space="preserve"> </w:t>
      </w:r>
      <w:r w:rsidR="00ED7CEB">
        <w:rPr>
          <w:rFonts w:cs="Times New Roman"/>
          <w:szCs w:val="20"/>
          <w:lang w:val="en-US"/>
        </w:rPr>
        <w:t xml:space="preserve">with the establishment of a </w:t>
      </w:r>
      <w:r w:rsidR="00356170">
        <w:rPr>
          <w:rFonts w:cs="Times New Roman"/>
          <w:szCs w:val="20"/>
          <w:lang w:val="en-US"/>
        </w:rPr>
        <w:t xml:space="preserve">PFM Coordination Forum under the leadership of PS/ST of </w:t>
      </w:r>
      <w:r w:rsidR="005F610C">
        <w:rPr>
          <w:rFonts w:cs="Times New Roman"/>
          <w:szCs w:val="20"/>
          <w:lang w:val="en-US"/>
        </w:rPr>
        <w:t>MINECOFIN</w:t>
      </w:r>
      <w:r w:rsidR="00356170">
        <w:rPr>
          <w:rFonts w:cs="Times New Roman"/>
          <w:szCs w:val="20"/>
          <w:lang w:val="en-US"/>
        </w:rPr>
        <w:t xml:space="preserve"> and conveys twice a year for the purpose of backward and forward-looking reviews. The Belgian Cooperation (Embassy and BTC)</w:t>
      </w:r>
      <w:r w:rsidR="00356170" w:rsidRPr="008E4704">
        <w:rPr>
          <w:rFonts w:cs="Times New Roman"/>
          <w:szCs w:val="20"/>
          <w:lang w:val="en-US"/>
        </w:rPr>
        <w:t xml:space="preserve"> </w:t>
      </w:r>
      <w:r w:rsidR="00356170">
        <w:rPr>
          <w:rFonts w:cs="Times New Roman"/>
          <w:szCs w:val="20"/>
          <w:lang w:val="en-US"/>
        </w:rPr>
        <w:t>is a member of the</w:t>
      </w:r>
      <w:r w:rsidR="00356170" w:rsidRPr="008E4704">
        <w:rPr>
          <w:rFonts w:cs="Times New Roman"/>
          <w:szCs w:val="20"/>
          <w:lang w:val="en-US"/>
        </w:rPr>
        <w:t xml:space="preserve"> PFM Coordination Forum </w:t>
      </w:r>
      <w:r w:rsidR="00356170">
        <w:rPr>
          <w:rFonts w:cs="Times New Roman"/>
          <w:szCs w:val="20"/>
          <w:lang w:val="en-US"/>
        </w:rPr>
        <w:t>which held its first meeting in December 2014</w:t>
      </w:r>
      <w:r w:rsidR="00356170" w:rsidRPr="008E4704">
        <w:rPr>
          <w:rFonts w:cs="Times New Roman"/>
          <w:szCs w:val="20"/>
          <w:lang w:val="en-US"/>
        </w:rPr>
        <w:t xml:space="preserve">. The other DPs </w:t>
      </w:r>
      <w:r w:rsidR="00356170">
        <w:rPr>
          <w:rFonts w:cs="Times New Roman"/>
          <w:szCs w:val="20"/>
          <w:lang w:val="en-US"/>
        </w:rPr>
        <w:t xml:space="preserve">involved in the Coordination Forum are </w:t>
      </w:r>
      <w:r w:rsidR="00A55762">
        <w:rPr>
          <w:rFonts w:cs="Times New Roman"/>
          <w:szCs w:val="20"/>
          <w:lang w:val="en-US"/>
        </w:rPr>
        <w:t>those contributing</w:t>
      </w:r>
      <w:r w:rsidR="00356170" w:rsidRPr="008E4704">
        <w:rPr>
          <w:rFonts w:cs="Times New Roman"/>
          <w:szCs w:val="20"/>
          <w:lang w:val="en-US"/>
        </w:rPr>
        <w:t xml:space="preserve"> to </w:t>
      </w:r>
      <w:r w:rsidR="00ED7CEB" w:rsidRPr="008E4704">
        <w:rPr>
          <w:rFonts w:cs="Times New Roman"/>
          <w:szCs w:val="20"/>
          <w:lang w:val="en-US"/>
        </w:rPr>
        <w:t>the</w:t>
      </w:r>
      <w:r w:rsidR="00ED7CEB">
        <w:rPr>
          <w:rFonts w:cs="Times New Roman"/>
          <w:szCs w:val="20"/>
          <w:lang w:val="en-US"/>
        </w:rPr>
        <w:t xml:space="preserve"> implementation of </w:t>
      </w:r>
      <w:r w:rsidR="00356170" w:rsidRPr="008E4704">
        <w:rPr>
          <w:rFonts w:cs="Times New Roman"/>
          <w:szCs w:val="20"/>
          <w:lang w:val="en-US"/>
        </w:rPr>
        <w:t xml:space="preserve">PFM </w:t>
      </w:r>
      <w:r w:rsidR="00356170">
        <w:rPr>
          <w:rFonts w:cs="Times New Roman"/>
          <w:szCs w:val="20"/>
          <w:lang w:val="en-US"/>
        </w:rPr>
        <w:t>reform</w:t>
      </w:r>
      <w:r w:rsidR="00ED7CEB">
        <w:rPr>
          <w:rFonts w:cs="Times New Roman"/>
          <w:szCs w:val="20"/>
          <w:lang w:val="en-US"/>
        </w:rPr>
        <w:t>s</w:t>
      </w:r>
      <w:r w:rsidR="00356170">
        <w:rPr>
          <w:rFonts w:cs="Times New Roman"/>
          <w:szCs w:val="20"/>
          <w:lang w:val="en-US"/>
        </w:rPr>
        <w:t xml:space="preserve"> either through the </w:t>
      </w:r>
      <w:r w:rsidR="00ED7CEB">
        <w:rPr>
          <w:rFonts w:cs="Times New Roman"/>
          <w:szCs w:val="20"/>
          <w:lang w:val="en-US"/>
        </w:rPr>
        <w:t xml:space="preserve">PFM </w:t>
      </w:r>
      <w:r w:rsidR="00356170">
        <w:rPr>
          <w:rFonts w:cs="Times New Roman"/>
          <w:szCs w:val="20"/>
          <w:lang w:val="en-US"/>
        </w:rPr>
        <w:t xml:space="preserve">basket fund (DFID, EU and KfW) or through </w:t>
      </w:r>
      <w:r w:rsidR="00ED7CEB">
        <w:rPr>
          <w:rFonts w:cs="Times New Roman"/>
          <w:szCs w:val="20"/>
          <w:lang w:val="en-US"/>
        </w:rPr>
        <w:t xml:space="preserve">other </w:t>
      </w:r>
      <w:r w:rsidR="00356170">
        <w:rPr>
          <w:rFonts w:cs="Times New Roman"/>
          <w:szCs w:val="20"/>
          <w:lang w:val="en-US"/>
        </w:rPr>
        <w:t xml:space="preserve">support </w:t>
      </w:r>
      <w:r w:rsidR="00A55762">
        <w:rPr>
          <w:rFonts w:cs="Times New Roman"/>
          <w:szCs w:val="20"/>
          <w:lang w:val="en-US"/>
        </w:rPr>
        <w:t xml:space="preserve">as in the case of the World Bank </w:t>
      </w:r>
      <w:r w:rsidR="00806C8A">
        <w:rPr>
          <w:rFonts w:cs="Times New Roman"/>
          <w:szCs w:val="20"/>
          <w:lang w:val="en-US"/>
        </w:rPr>
        <w:t xml:space="preserve">(co-Chair) </w:t>
      </w:r>
      <w:r w:rsidR="00A55762">
        <w:rPr>
          <w:rFonts w:cs="Times New Roman"/>
          <w:szCs w:val="20"/>
          <w:lang w:val="en-US"/>
        </w:rPr>
        <w:t>with its</w:t>
      </w:r>
      <w:r w:rsidR="00356170" w:rsidRPr="008E4704">
        <w:rPr>
          <w:rFonts w:cs="Times New Roman"/>
          <w:szCs w:val="20"/>
          <w:lang w:val="en-US"/>
        </w:rPr>
        <w:t xml:space="preserve"> “Performance-For-Results” programme</w:t>
      </w:r>
      <w:r w:rsidR="00A55762">
        <w:rPr>
          <w:rFonts w:cs="Times New Roman"/>
          <w:szCs w:val="20"/>
          <w:lang w:val="en-US"/>
        </w:rPr>
        <w:t>.</w:t>
      </w:r>
    </w:p>
    <w:p w14:paraId="30E97801" w14:textId="77777777" w:rsidR="008E4704" w:rsidRDefault="00A55762" w:rsidP="008E4704">
      <w:pPr>
        <w:spacing w:before="0" w:after="120"/>
        <w:jc w:val="both"/>
        <w:rPr>
          <w:rFonts w:cs="Times New Roman"/>
          <w:szCs w:val="20"/>
          <w:lang w:val="en-US"/>
        </w:rPr>
      </w:pPr>
      <w:r>
        <w:rPr>
          <w:rFonts w:cs="Times New Roman"/>
          <w:szCs w:val="20"/>
          <w:lang w:val="en-US"/>
        </w:rPr>
        <w:t>The PFM</w:t>
      </w:r>
      <w:r w:rsidRPr="008E4704">
        <w:rPr>
          <w:rFonts w:cs="Times New Roman"/>
          <w:szCs w:val="20"/>
          <w:lang w:val="en-US"/>
        </w:rPr>
        <w:t xml:space="preserve"> Coordination Forum represents the most strategic level of dialogue around PFM reform</w:t>
      </w:r>
      <w:r w:rsidR="00ED7CEB">
        <w:rPr>
          <w:rFonts w:cs="Times New Roman"/>
          <w:szCs w:val="20"/>
          <w:lang w:val="en-US"/>
        </w:rPr>
        <w:t>s</w:t>
      </w:r>
      <w:r w:rsidRPr="008E4704">
        <w:rPr>
          <w:rFonts w:cs="Times New Roman"/>
          <w:szCs w:val="20"/>
          <w:lang w:val="en-US"/>
        </w:rPr>
        <w:t xml:space="preserve"> </w:t>
      </w:r>
      <w:r>
        <w:rPr>
          <w:rFonts w:cs="Times New Roman"/>
          <w:szCs w:val="20"/>
          <w:lang w:val="en-US"/>
        </w:rPr>
        <w:t xml:space="preserve">and </w:t>
      </w:r>
      <w:r w:rsidR="00356170">
        <w:rPr>
          <w:rFonts w:cs="Times New Roman"/>
          <w:szCs w:val="20"/>
          <w:lang w:val="en-US"/>
        </w:rPr>
        <w:t xml:space="preserve">complements working arrangements </w:t>
      </w:r>
      <w:r>
        <w:rPr>
          <w:rFonts w:cs="Times New Roman"/>
          <w:szCs w:val="20"/>
          <w:lang w:val="en-US"/>
        </w:rPr>
        <w:t>which exist under</w:t>
      </w:r>
      <w:r w:rsidR="00356170">
        <w:rPr>
          <w:rFonts w:cs="Times New Roman"/>
          <w:szCs w:val="20"/>
          <w:lang w:val="en-US"/>
        </w:rPr>
        <w:t xml:space="preserve"> the PFM TWG</w:t>
      </w:r>
      <w:r w:rsidR="004B439C">
        <w:rPr>
          <w:rFonts w:cs="Times New Roman"/>
          <w:szCs w:val="20"/>
          <w:lang w:val="en-US"/>
        </w:rPr>
        <w:t xml:space="preserve">, </w:t>
      </w:r>
      <w:r w:rsidR="00356170">
        <w:rPr>
          <w:rFonts w:cs="Times New Roman"/>
          <w:szCs w:val="20"/>
          <w:lang w:val="en-US"/>
        </w:rPr>
        <w:t>which</w:t>
      </w:r>
      <w:r w:rsidR="008E4704">
        <w:rPr>
          <w:rFonts w:cs="Times New Roman"/>
          <w:szCs w:val="20"/>
          <w:lang w:val="en-US"/>
        </w:rPr>
        <w:t xml:space="preserve"> </w:t>
      </w:r>
      <w:r>
        <w:rPr>
          <w:rFonts w:cs="Times New Roman"/>
          <w:szCs w:val="20"/>
          <w:lang w:val="en-US"/>
        </w:rPr>
        <w:t>is focused</w:t>
      </w:r>
      <w:r w:rsidR="008E4704">
        <w:rPr>
          <w:rFonts w:cs="Times New Roman"/>
          <w:szCs w:val="20"/>
          <w:lang w:val="en-US"/>
        </w:rPr>
        <w:t xml:space="preserve"> on the </w:t>
      </w:r>
      <w:r w:rsidR="004B439C">
        <w:rPr>
          <w:rFonts w:cs="Times New Roman"/>
          <w:szCs w:val="20"/>
          <w:lang w:val="en-US"/>
        </w:rPr>
        <w:t xml:space="preserve">implementation of the </w:t>
      </w:r>
      <w:r w:rsidR="008E4704">
        <w:rPr>
          <w:rFonts w:cs="Times New Roman"/>
          <w:szCs w:val="20"/>
          <w:lang w:val="en-US"/>
        </w:rPr>
        <w:t>operations of the PFM basket fund</w:t>
      </w:r>
      <w:r w:rsidR="00ED7CEB">
        <w:rPr>
          <w:rFonts w:cs="Times New Roman"/>
          <w:szCs w:val="20"/>
          <w:lang w:val="en-US"/>
        </w:rPr>
        <w:t xml:space="preserve"> and WB support</w:t>
      </w:r>
      <w:r w:rsidR="004B439C">
        <w:rPr>
          <w:rFonts w:cs="Times New Roman"/>
          <w:szCs w:val="20"/>
          <w:lang w:val="en-US"/>
        </w:rPr>
        <w:t xml:space="preserve">. </w:t>
      </w:r>
      <w:r w:rsidR="00356170">
        <w:rPr>
          <w:rFonts w:cs="Times New Roman"/>
          <w:szCs w:val="20"/>
          <w:lang w:val="en-US"/>
        </w:rPr>
        <w:t>The TWG</w:t>
      </w:r>
      <w:r w:rsidR="004B439C">
        <w:rPr>
          <w:rFonts w:cs="Times New Roman"/>
          <w:szCs w:val="20"/>
          <w:lang w:val="en-US"/>
        </w:rPr>
        <w:t xml:space="preserve"> meets once </w:t>
      </w:r>
      <w:r w:rsidR="00860C3F">
        <w:rPr>
          <w:rFonts w:cs="Times New Roman"/>
          <w:szCs w:val="20"/>
          <w:lang w:val="en-US"/>
        </w:rPr>
        <w:t>per</w:t>
      </w:r>
      <w:r w:rsidR="004B439C">
        <w:rPr>
          <w:rFonts w:cs="Times New Roman"/>
          <w:szCs w:val="20"/>
          <w:lang w:val="en-US"/>
        </w:rPr>
        <w:t xml:space="preserve"> quarter</w:t>
      </w:r>
      <w:r w:rsidR="004A7520">
        <w:rPr>
          <w:rFonts w:cs="Times New Roman"/>
          <w:szCs w:val="20"/>
          <w:lang w:val="en-US"/>
        </w:rPr>
        <w:t>,</w:t>
      </w:r>
      <w:r w:rsidR="00F42D72">
        <w:rPr>
          <w:rFonts w:cs="Times New Roman"/>
          <w:szCs w:val="20"/>
          <w:lang w:val="en-US"/>
        </w:rPr>
        <w:t xml:space="preserve"> </w:t>
      </w:r>
      <w:r w:rsidR="004B439C">
        <w:rPr>
          <w:rFonts w:cs="Times New Roman"/>
          <w:szCs w:val="20"/>
          <w:lang w:val="en-US"/>
        </w:rPr>
        <w:t xml:space="preserve">is chaired by the Accountant General of </w:t>
      </w:r>
      <w:r w:rsidR="005F610C">
        <w:rPr>
          <w:rFonts w:cs="Times New Roman"/>
          <w:szCs w:val="20"/>
          <w:lang w:val="en-US"/>
        </w:rPr>
        <w:t>MINECOFIN</w:t>
      </w:r>
      <w:r>
        <w:rPr>
          <w:rFonts w:cs="Times New Roman"/>
          <w:szCs w:val="20"/>
          <w:lang w:val="en-US"/>
        </w:rPr>
        <w:t xml:space="preserve"> and co-chaired by the World Bank.</w:t>
      </w:r>
      <w:r w:rsidR="00EC477A">
        <w:rPr>
          <w:rFonts w:cs="Times New Roman"/>
          <w:szCs w:val="20"/>
          <w:lang w:val="en-US"/>
        </w:rPr>
        <w:t xml:space="preserve"> BTC was invited to participate in the (quarterly) TWG held on 29 January 2016, which is the most adequate forum to review documents and address technical issues with different players of the PFM reform and serves to feed into the agenda of the PFM Coordination Forum</w:t>
      </w:r>
      <w:r w:rsidR="00AE6C8D">
        <w:rPr>
          <w:rFonts w:cs="Times New Roman"/>
          <w:szCs w:val="20"/>
          <w:lang w:val="en-US"/>
        </w:rPr>
        <w:t xml:space="preserve"> (</w:t>
      </w:r>
      <w:r w:rsidR="008E5763">
        <w:rPr>
          <w:rFonts w:cs="Times New Roman"/>
          <w:szCs w:val="20"/>
          <w:lang w:val="en-US"/>
        </w:rPr>
        <w:t>usually</w:t>
      </w:r>
      <w:r w:rsidR="00AE6C8D">
        <w:rPr>
          <w:rFonts w:cs="Times New Roman"/>
          <w:szCs w:val="20"/>
          <w:lang w:val="en-US"/>
        </w:rPr>
        <w:t xml:space="preserve"> held shortly thereafter)</w:t>
      </w:r>
      <w:r w:rsidR="00EC477A">
        <w:rPr>
          <w:rFonts w:cs="Times New Roman"/>
          <w:szCs w:val="20"/>
          <w:lang w:val="en-US"/>
        </w:rPr>
        <w:t>.</w:t>
      </w:r>
    </w:p>
    <w:p w14:paraId="07AD906A" w14:textId="77777777" w:rsidR="00DA0FCC" w:rsidRDefault="00DA0FCC" w:rsidP="008E4704">
      <w:pPr>
        <w:spacing w:before="0" w:after="120"/>
        <w:jc w:val="both"/>
        <w:rPr>
          <w:rFonts w:cs="Times New Roman"/>
          <w:szCs w:val="20"/>
          <w:lang w:val="en-US"/>
        </w:rPr>
      </w:pPr>
      <w:r>
        <w:rPr>
          <w:rFonts w:cs="Times New Roman"/>
          <w:szCs w:val="20"/>
          <w:lang w:val="en-US"/>
        </w:rPr>
        <w:t xml:space="preserve">Although the structures are in place, there is an opportunity to strengthen the utilization of the </w:t>
      </w:r>
      <w:r w:rsidR="00ED7CEB">
        <w:rPr>
          <w:rFonts w:cs="Times New Roman"/>
          <w:szCs w:val="20"/>
          <w:lang w:val="en-US"/>
        </w:rPr>
        <w:t>PFM Coordination F</w:t>
      </w:r>
      <w:r>
        <w:rPr>
          <w:rFonts w:cs="Times New Roman"/>
          <w:szCs w:val="20"/>
          <w:lang w:val="en-US"/>
        </w:rPr>
        <w:t>orum and make it more strategic in practice as current agenda items have been quite focused on processes such as validating progress reports.</w:t>
      </w:r>
      <w:r w:rsidR="00EC477A">
        <w:rPr>
          <w:rFonts w:cs="Times New Roman"/>
          <w:szCs w:val="20"/>
          <w:lang w:val="en-US"/>
        </w:rPr>
        <w:t xml:space="preserve"> The second PFM Coordination Forum took place in June 2015 however no PFM backward-looking review on FY 2014/15 was held during the second semester of 2015 (and no TWG meeting was held between May and December 2015). </w:t>
      </w:r>
      <w:r w:rsidR="00EC477A" w:rsidRPr="00E4614A">
        <w:rPr>
          <w:rFonts w:cs="Times New Roman"/>
          <w:szCs w:val="20"/>
          <w:lang w:val="en-US"/>
        </w:rPr>
        <w:t>The third</w:t>
      </w:r>
      <w:r w:rsidR="00EC477A" w:rsidRPr="001F25DF">
        <w:rPr>
          <w:rFonts w:cs="Times New Roman"/>
          <w:szCs w:val="20"/>
          <w:lang w:val="en-US"/>
        </w:rPr>
        <w:t xml:space="preserve"> PFM Coordination Forum </w:t>
      </w:r>
      <w:r w:rsidR="001F25DF" w:rsidRPr="00E4614A">
        <w:rPr>
          <w:rFonts w:cs="Times New Roman"/>
          <w:szCs w:val="20"/>
          <w:lang w:val="en-US"/>
        </w:rPr>
        <w:t>was held on</w:t>
      </w:r>
      <w:r w:rsidR="00EC477A" w:rsidRPr="001F25DF">
        <w:rPr>
          <w:rFonts w:cs="Times New Roman"/>
          <w:szCs w:val="20"/>
          <w:lang w:val="en-US"/>
        </w:rPr>
        <w:t xml:space="preserve"> 4</w:t>
      </w:r>
      <w:r w:rsidR="00EC477A" w:rsidRPr="00E4614A">
        <w:rPr>
          <w:rFonts w:cs="Times New Roman"/>
          <w:szCs w:val="20"/>
          <w:vertAlign w:val="superscript"/>
          <w:lang w:val="en-US"/>
        </w:rPr>
        <w:t>th</w:t>
      </w:r>
      <w:r w:rsidR="00EC477A" w:rsidRPr="001F25DF">
        <w:rPr>
          <w:rFonts w:cs="Times New Roman"/>
          <w:szCs w:val="20"/>
          <w:lang w:val="en-US"/>
        </w:rPr>
        <w:t xml:space="preserve"> February 2016</w:t>
      </w:r>
      <w:r w:rsidR="00AE6C8D">
        <w:rPr>
          <w:rFonts w:cs="Times New Roman"/>
          <w:szCs w:val="20"/>
          <w:lang w:val="en-US"/>
        </w:rPr>
        <w:t xml:space="preserve"> following the TWG </w:t>
      </w:r>
      <w:r w:rsidR="00086186">
        <w:rPr>
          <w:rFonts w:cs="Times New Roman"/>
          <w:szCs w:val="20"/>
          <w:lang w:val="en-US"/>
        </w:rPr>
        <w:t>organized</w:t>
      </w:r>
      <w:r w:rsidR="00AE6C8D">
        <w:rPr>
          <w:rFonts w:cs="Times New Roman"/>
          <w:szCs w:val="20"/>
          <w:lang w:val="en-US"/>
        </w:rPr>
        <w:t xml:space="preserve"> on 29</w:t>
      </w:r>
      <w:r w:rsidR="00AE6C8D" w:rsidRPr="00E4614A">
        <w:rPr>
          <w:rFonts w:cs="Times New Roman"/>
          <w:szCs w:val="20"/>
          <w:vertAlign w:val="superscript"/>
          <w:lang w:val="en-US"/>
        </w:rPr>
        <w:t>th</w:t>
      </w:r>
      <w:r w:rsidR="00AE6C8D">
        <w:rPr>
          <w:rFonts w:cs="Times New Roman"/>
          <w:szCs w:val="20"/>
          <w:lang w:val="en-US"/>
        </w:rPr>
        <w:t xml:space="preserve"> January</w:t>
      </w:r>
      <w:r w:rsidR="00EC477A">
        <w:rPr>
          <w:rFonts w:cs="Times New Roman"/>
          <w:szCs w:val="20"/>
          <w:lang w:val="en-US"/>
        </w:rPr>
        <w:t xml:space="preserve">. The overall impression from the DP group is that GoR </w:t>
      </w:r>
      <w:r w:rsidR="001F25DF">
        <w:rPr>
          <w:rFonts w:cs="Times New Roman"/>
          <w:szCs w:val="20"/>
          <w:lang w:val="en-US"/>
        </w:rPr>
        <w:t>appears to be</w:t>
      </w:r>
      <w:r w:rsidR="00AE6C8D">
        <w:rPr>
          <w:rFonts w:cs="Times New Roman"/>
          <w:szCs w:val="20"/>
          <w:lang w:val="en-US"/>
        </w:rPr>
        <w:t xml:space="preserve"> quite satisfied with</w:t>
      </w:r>
      <w:r w:rsidR="00EC477A">
        <w:rPr>
          <w:rFonts w:cs="Times New Roman"/>
          <w:szCs w:val="20"/>
          <w:lang w:val="en-US"/>
        </w:rPr>
        <w:t xml:space="preserve"> key PFM goals</w:t>
      </w:r>
      <w:r w:rsidR="00AE6C8D">
        <w:rPr>
          <w:rFonts w:cs="Times New Roman"/>
          <w:szCs w:val="20"/>
          <w:lang w:val="en-US"/>
        </w:rPr>
        <w:t xml:space="preserve"> achieved</w:t>
      </w:r>
      <w:r w:rsidR="004A5023">
        <w:rPr>
          <w:rFonts w:cs="Times New Roman"/>
          <w:szCs w:val="20"/>
          <w:lang w:val="en-US"/>
        </w:rPr>
        <w:t xml:space="preserve"> (at central level). However, </w:t>
      </w:r>
      <w:r w:rsidR="001F25DF">
        <w:rPr>
          <w:rFonts w:cs="Times New Roman"/>
          <w:szCs w:val="20"/>
          <w:lang w:val="en-US"/>
        </w:rPr>
        <w:t>considerable gaps remain at the local level and coordination of efforts in this regard require to be strengthened</w:t>
      </w:r>
      <w:r w:rsidR="00EC477A">
        <w:rPr>
          <w:rFonts w:cs="Times New Roman"/>
          <w:szCs w:val="20"/>
          <w:lang w:val="en-US"/>
        </w:rPr>
        <w:t>.</w:t>
      </w:r>
    </w:p>
    <w:p w14:paraId="2889E204" w14:textId="77777777" w:rsidR="00164525" w:rsidRDefault="00164525" w:rsidP="008E4704">
      <w:pPr>
        <w:spacing w:before="0" w:after="120"/>
        <w:jc w:val="both"/>
        <w:rPr>
          <w:rFonts w:cs="Times New Roman"/>
          <w:szCs w:val="20"/>
          <w:lang w:val="en-US"/>
        </w:rPr>
      </w:pPr>
      <w:r>
        <w:rPr>
          <w:rFonts w:cs="Times New Roman"/>
          <w:szCs w:val="20"/>
          <w:lang w:val="en-US"/>
        </w:rPr>
        <w:t>The BTC PFM expert (Health SBS) and Finance Advisor</w:t>
      </w:r>
      <w:r w:rsidRPr="005643C3">
        <w:rPr>
          <w:rFonts w:cs="Times New Roman"/>
          <w:szCs w:val="20"/>
          <w:lang w:val="en-US"/>
        </w:rPr>
        <w:t xml:space="preserve"> (Ubuzima Burambye)</w:t>
      </w:r>
      <w:r>
        <w:rPr>
          <w:rFonts w:cs="Times New Roman"/>
          <w:szCs w:val="20"/>
          <w:lang w:val="en-US"/>
        </w:rPr>
        <w:t xml:space="preserve"> were actively engaged in the PFM dialogue in 2015, which was a critical year for taking stock of progress in PFM with the launch of the 2015 PEFA assessment, the IFMIS QAG mission and other assessments such as the pilot of the Tax Assessment Diagnostic Tool (TADAT). While the PFM SBS expert keeps a helicopter view on the PFM reform agenda and performance, the Health Finance Advisor through his hands-on exposure to the IFMIS system has been bringing very valuable substance into the discussions which has been highly </w:t>
      </w:r>
      <w:r w:rsidR="00EC477A">
        <w:rPr>
          <w:rFonts w:cs="Times New Roman"/>
          <w:szCs w:val="20"/>
          <w:lang w:val="en-US"/>
        </w:rPr>
        <w:t xml:space="preserve">appreciated by GoR and </w:t>
      </w:r>
      <w:r w:rsidR="00AE6C8D">
        <w:rPr>
          <w:rFonts w:cs="Times New Roman"/>
          <w:szCs w:val="20"/>
          <w:lang w:val="en-US"/>
        </w:rPr>
        <w:t xml:space="preserve">by </w:t>
      </w:r>
      <w:r w:rsidR="00EC477A">
        <w:rPr>
          <w:rFonts w:cs="Times New Roman"/>
          <w:szCs w:val="20"/>
          <w:lang w:val="en-US"/>
        </w:rPr>
        <w:t xml:space="preserve">the DP group </w:t>
      </w:r>
      <w:r w:rsidR="00AE6C8D">
        <w:rPr>
          <w:rFonts w:cs="Times New Roman"/>
          <w:szCs w:val="20"/>
          <w:lang w:val="en-US"/>
        </w:rPr>
        <w:t xml:space="preserve">especially </w:t>
      </w:r>
      <w:r w:rsidR="00EC477A">
        <w:rPr>
          <w:rFonts w:cs="Times New Roman"/>
          <w:szCs w:val="20"/>
          <w:lang w:val="en-US"/>
        </w:rPr>
        <w:t>given the limited resources of the participating agencies (most of them having either technical staff with a broader Governance profile not specialized in PFM and/or a large portfolio of projects to oversee and hence limited resources to allocate to the PFM dialogue).</w:t>
      </w:r>
    </w:p>
    <w:p w14:paraId="4CB06D13" w14:textId="77777777" w:rsidR="00EC477A" w:rsidRPr="008E4704" w:rsidRDefault="00EC477A" w:rsidP="00E4614A">
      <w:pPr>
        <w:spacing w:before="0" w:after="240"/>
        <w:jc w:val="both"/>
        <w:rPr>
          <w:rFonts w:cs="Times New Roman"/>
          <w:szCs w:val="20"/>
          <w:lang w:val="en-US"/>
        </w:rPr>
      </w:pPr>
      <w:r>
        <w:rPr>
          <w:rFonts w:cs="Times New Roman"/>
          <w:szCs w:val="20"/>
          <w:lang w:val="en-US"/>
        </w:rPr>
        <w:lastRenderedPageBreak/>
        <w:t xml:space="preserve">Currently a discussion within the </w:t>
      </w:r>
      <w:r w:rsidR="00A94396">
        <w:rPr>
          <w:rFonts w:cs="Times New Roman"/>
          <w:szCs w:val="20"/>
          <w:lang w:val="en-US"/>
        </w:rPr>
        <w:t xml:space="preserve">PFM </w:t>
      </w:r>
      <w:r>
        <w:rPr>
          <w:rFonts w:cs="Times New Roman"/>
          <w:szCs w:val="20"/>
          <w:lang w:val="en-US"/>
        </w:rPr>
        <w:t xml:space="preserve">DP group is ongoing regarding the rotation of </w:t>
      </w:r>
      <w:r w:rsidR="00A94396">
        <w:rPr>
          <w:rFonts w:cs="Times New Roman"/>
          <w:szCs w:val="20"/>
          <w:lang w:val="en-US"/>
        </w:rPr>
        <w:t>co-C</w:t>
      </w:r>
      <w:r>
        <w:rPr>
          <w:rFonts w:cs="Times New Roman"/>
          <w:szCs w:val="20"/>
          <w:lang w:val="en-US"/>
        </w:rPr>
        <w:t xml:space="preserve">hair </w:t>
      </w:r>
      <w:r w:rsidR="00806C8A">
        <w:rPr>
          <w:rFonts w:cs="Times New Roman"/>
          <w:szCs w:val="20"/>
          <w:lang w:val="en-US"/>
        </w:rPr>
        <w:t>due to</w:t>
      </w:r>
      <w:r>
        <w:rPr>
          <w:rFonts w:cs="Times New Roman"/>
          <w:szCs w:val="20"/>
          <w:lang w:val="en-US"/>
        </w:rPr>
        <w:t xml:space="preserve"> growing </w:t>
      </w:r>
      <w:r w:rsidR="00A94396">
        <w:rPr>
          <w:rFonts w:cs="Times New Roman"/>
          <w:szCs w:val="20"/>
          <w:lang w:val="en-US"/>
        </w:rPr>
        <w:t>dissatisfaction</w:t>
      </w:r>
      <w:r>
        <w:rPr>
          <w:rFonts w:cs="Times New Roman"/>
          <w:szCs w:val="20"/>
          <w:lang w:val="en-US"/>
        </w:rPr>
        <w:t xml:space="preserve"> vis-à-vis the limited efforts of the WB to lead on donor coordination </w:t>
      </w:r>
      <w:r w:rsidR="00AE6C8D">
        <w:rPr>
          <w:rFonts w:cs="Times New Roman"/>
          <w:szCs w:val="20"/>
          <w:lang w:val="en-US"/>
        </w:rPr>
        <w:t>over the past year</w:t>
      </w:r>
      <w:r>
        <w:rPr>
          <w:rFonts w:cs="Times New Roman"/>
          <w:szCs w:val="20"/>
          <w:lang w:val="en-US"/>
        </w:rPr>
        <w:t xml:space="preserve">. </w:t>
      </w:r>
      <w:r w:rsidR="00AE6C8D">
        <w:rPr>
          <w:rFonts w:cs="Times New Roman"/>
          <w:szCs w:val="20"/>
          <w:lang w:val="en-US"/>
        </w:rPr>
        <w:t>As mentioned above, the limited resources of DP agencies is a challenge and there is no clarity on who might take the lead at this point in time.</w:t>
      </w:r>
    </w:p>
    <w:p w14:paraId="27553F88" w14:textId="77777777" w:rsidR="009C0515" w:rsidRPr="008E4704" w:rsidRDefault="008E4704" w:rsidP="008E4704">
      <w:pPr>
        <w:pStyle w:val="BTCBodyText"/>
        <w:spacing w:line="288" w:lineRule="auto"/>
        <w:rPr>
          <w:b/>
          <w:lang w:val="en-US"/>
        </w:rPr>
      </w:pPr>
      <w:r w:rsidRPr="008E4704">
        <w:rPr>
          <w:b/>
          <w:lang w:val="en-US"/>
        </w:rPr>
        <w:t>Sector Working Groups</w:t>
      </w:r>
    </w:p>
    <w:p w14:paraId="0C72FEC7" w14:textId="77777777" w:rsidR="00033AB9" w:rsidRDefault="008E4704" w:rsidP="00356170">
      <w:pPr>
        <w:pStyle w:val="BTCBodyText"/>
        <w:spacing w:line="288" w:lineRule="auto"/>
        <w:rPr>
          <w:lang w:val="en-US"/>
        </w:rPr>
      </w:pPr>
      <w:r>
        <w:rPr>
          <w:lang w:val="en-US"/>
        </w:rPr>
        <w:t xml:space="preserve">In September 2014 a discussion emerged in the DPCG forum on the </w:t>
      </w:r>
      <w:r w:rsidRPr="00356170">
        <w:rPr>
          <w:lang w:val="en-US"/>
        </w:rPr>
        <w:t xml:space="preserve">quality and added value of Sector Working Groups </w:t>
      </w:r>
      <w:r w:rsidR="00A55762" w:rsidRPr="00356170">
        <w:rPr>
          <w:lang w:val="en-US"/>
        </w:rPr>
        <w:t xml:space="preserve">for </w:t>
      </w:r>
      <w:r w:rsidR="00ED7CEB" w:rsidRPr="00356170">
        <w:rPr>
          <w:lang w:val="en-US"/>
        </w:rPr>
        <w:t xml:space="preserve">both </w:t>
      </w:r>
      <w:r w:rsidRPr="00356170">
        <w:rPr>
          <w:lang w:val="en-US"/>
        </w:rPr>
        <w:t>GoR and DPs.</w:t>
      </w:r>
      <w:r>
        <w:rPr>
          <w:lang w:val="en-US"/>
        </w:rPr>
        <w:t xml:space="preserve"> The new aid architecture under EDPRS II puts more emphasis on the role of SWG to discuss sector specific issues including budgets, expenditure, audits, capacity building and other cross-cutting themes. While a number of SWG are well established and produce valuable outputs, some long-standing SWG seem to be less active (or proactive) while others are still in the process of setting up their SWAp secretariat and coordination. An independent assessment, piloted by </w:t>
      </w:r>
      <w:r w:rsidR="005F610C">
        <w:rPr>
          <w:lang w:val="en-US"/>
        </w:rPr>
        <w:t>MINECOFIN</w:t>
      </w:r>
      <w:r>
        <w:rPr>
          <w:lang w:val="en-US"/>
        </w:rPr>
        <w:t xml:space="preserve"> with financial support from DfID, was completed in June 2015. The assessment </w:t>
      </w:r>
      <w:r w:rsidR="004E7DA9">
        <w:rPr>
          <w:lang w:val="en-US"/>
        </w:rPr>
        <w:t xml:space="preserve">has </w:t>
      </w:r>
      <w:r>
        <w:rPr>
          <w:lang w:val="en-US"/>
        </w:rPr>
        <w:t>document</w:t>
      </w:r>
      <w:r w:rsidR="004E7DA9">
        <w:rPr>
          <w:lang w:val="en-US"/>
        </w:rPr>
        <w:t>ed</w:t>
      </w:r>
      <w:r>
        <w:rPr>
          <w:lang w:val="en-US"/>
        </w:rPr>
        <w:t xml:space="preserve"> good practices and lessons learned from SWG in terms of policy dialogue and policy development, budgeting, reporting, planning and management of JSR, positive leadership styles of Chairs and Co-chair as well as the effectiveness of DoL and other measures undertaken to reduce aid fragmentation. </w:t>
      </w:r>
      <w:r w:rsidR="004E7DA9">
        <w:rPr>
          <w:lang w:val="en-US"/>
        </w:rPr>
        <w:t>A discussion on the way forward is still expected to take place at the DPCG level. The Belgian Cooperation (Embassy and BTC) has been engaged in the task force that has been overseeing the exercise as well as engaging with MINECOFIN in a related discussion on the revision of the JSR calendar in order to attain a level of more effective input from DPs into the GoR planning and budgeting processes (with a proposal currently under discussion within the DP group).</w:t>
      </w:r>
    </w:p>
    <w:p w14:paraId="32A4DEE0" w14:textId="77777777" w:rsidR="00843E74" w:rsidRDefault="00843E74" w:rsidP="007B20FA">
      <w:pPr>
        <w:pStyle w:val="BTCBodyText"/>
      </w:pPr>
      <w:r w:rsidRPr="007B20FA">
        <w:rPr>
          <w:b/>
        </w:rPr>
        <w:t>Health Sector Working Group</w:t>
      </w:r>
      <w:r>
        <w:rPr>
          <w:b/>
        </w:rPr>
        <w:t xml:space="preserve"> (HSWG)</w:t>
      </w:r>
    </w:p>
    <w:p w14:paraId="7A071542" w14:textId="77777777" w:rsidR="007B20FA" w:rsidRDefault="007B20FA" w:rsidP="005128AF">
      <w:pPr>
        <w:pStyle w:val="BTCBodyText"/>
        <w:spacing w:line="276" w:lineRule="auto"/>
      </w:pPr>
      <w:r w:rsidRPr="007B20FA">
        <w:t>The creation of the HSWG br</w:t>
      </w:r>
      <w:r>
        <w:t>ings</w:t>
      </w:r>
      <w:r w:rsidRPr="007B20FA">
        <w:t xml:space="preserve"> together the </w:t>
      </w:r>
      <w:r w:rsidR="005F610C">
        <w:t>MoH</w:t>
      </w:r>
      <w:r w:rsidRPr="007B20FA">
        <w:t xml:space="preserve"> and DPs, including civil society, to support the implementation of the Health Sector Strategic Plan (HSSPIII). The HSWG meets formally quarterly, but ad hoc thematic meetings are not uncommon (e.g. around the MTR). The HSWG is chaired ex officio by the PS of the </w:t>
      </w:r>
      <w:r w:rsidR="004E7DA9">
        <w:t>MoH</w:t>
      </w:r>
      <w:r w:rsidRPr="007B20FA">
        <w:t xml:space="preserve">, assisted by a co-chair from the DP community, normally a representative of the lead DP and chair of the Development Partners Group (see </w:t>
      </w:r>
      <w:r w:rsidR="004E7DA9">
        <w:t>further</w:t>
      </w:r>
      <w:r w:rsidRPr="007B20FA">
        <w:t xml:space="preserve">). The HSWG is the highest organ </w:t>
      </w:r>
      <w:r>
        <w:t xml:space="preserve">in the sector </w:t>
      </w:r>
      <w:r w:rsidRPr="007B20FA">
        <w:t>for the policy debate between stakeholders, importantly the DPs, and the government. Belgium is both represented in this meeting by representatives from the Embassy in Rwanda and BTC.</w:t>
      </w:r>
    </w:p>
    <w:p w14:paraId="7CC775AA" w14:textId="77777777" w:rsidR="00843E74" w:rsidRDefault="00843E74" w:rsidP="007B20FA">
      <w:pPr>
        <w:pStyle w:val="BTCBodyText"/>
      </w:pPr>
      <w:r w:rsidRPr="007B20FA">
        <w:rPr>
          <w:b/>
        </w:rPr>
        <w:t>Technical Working Group</w:t>
      </w:r>
      <w:r>
        <w:rPr>
          <w:b/>
        </w:rPr>
        <w:t>s (TWGs)</w:t>
      </w:r>
    </w:p>
    <w:p w14:paraId="0AFA0228" w14:textId="77777777" w:rsidR="007B20FA" w:rsidRPr="007B20FA" w:rsidRDefault="007B20FA" w:rsidP="005128AF">
      <w:pPr>
        <w:pStyle w:val="BTCBodyText"/>
        <w:spacing w:line="276" w:lineRule="auto"/>
      </w:pPr>
      <w:r w:rsidRPr="007B20FA">
        <w:t>Since 2009, several</w:t>
      </w:r>
      <w:r w:rsidR="00843E74">
        <w:t xml:space="preserve"> TWGs</w:t>
      </w:r>
      <w:r w:rsidRPr="007B20FA">
        <w:t xml:space="preserve"> are operating under the authority of and report to the HSWG with the objective of supporting and advising the </w:t>
      </w:r>
      <w:r w:rsidR="004E7DA9">
        <w:t>MoH</w:t>
      </w:r>
      <w:r w:rsidR="004E7DA9" w:rsidRPr="007B20FA">
        <w:t xml:space="preserve"> </w:t>
      </w:r>
      <w:r w:rsidRPr="007B20FA">
        <w:t xml:space="preserve">on the design and implementation of sub-sector strategies and policies and the development of relevant guidelines and tools to be used. The </w:t>
      </w:r>
      <w:r w:rsidR="005F610C">
        <w:t>MINECOFIN</w:t>
      </w:r>
      <w:r w:rsidRPr="007B20FA">
        <w:t xml:space="preserve"> SWAp Assessment (2012) highlighted the fact that "there were too many Technical Working Groups (TWGs) in the health sector, only a small portion of which were active and useful". It was recommended to reduce the number of TWGs to make them more relevant to the components of HSSPIII. The rationalised list of TWGs that are currently active and reporting to the HSWG with their </w:t>
      </w:r>
      <w:r w:rsidRPr="002C39F5">
        <w:t xml:space="preserve">chairs and, when applicable, BTC participation are summarized in </w:t>
      </w:r>
      <w:r w:rsidR="00843E74" w:rsidRPr="002C39F5">
        <w:t xml:space="preserve">the </w:t>
      </w:r>
      <w:r w:rsidRPr="002C39F5">
        <w:t>table in anne</w:t>
      </w:r>
      <w:r w:rsidR="00843E74" w:rsidRPr="002C39F5">
        <w:t xml:space="preserve">x </w:t>
      </w:r>
      <w:r w:rsidR="002C39F5" w:rsidRPr="002C39F5">
        <w:t>8.6</w:t>
      </w:r>
      <w:r w:rsidRPr="002C39F5">
        <w:t>. TWG are</w:t>
      </w:r>
      <w:r w:rsidRPr="007B20FA">
        <w:t xml:space="preserve"> expected to meet formally once a month and ad hoc when instructed by the DG Planning.</w:t>
      </w:r>
    </w:p>
    <w:p w14:paraId="343174B3" w14:textId="77777777" w:rsidR="007B20FA" w:rsidRDefault="007B20FA" w:rsidP="005128AF">
      <w:pPr>
        <w:pStyle w:val="BTCBodyText"/>
        <w:spacing w:line="276" w:lineRule="auto"/>
      </w:pPr>
      <w:r w:rsidRPr="007B20FA">
        <w:rPr>
          <w:lang w:val="en-US"/>
        </w:rPr>
        <w:t xml:space="preserve">The MTR 2015 of the HSSP III </w:t>
      </w:r>
      <w:r w:rsidR="00F2543E">
        <w:rPr>
          <w:lang w:val="en-US"/>
        </w:rPr>
        <w:t xml:space="preserve">has </w:t>
      </w:r>
      <w:r w:rsidR="000A55BD">
        <w:rPr>
          <w:lang w:val="en-US"/>
        </w:rPr>
        <w:t>positively appreciated the</w:t>
      </w:r>
      <w:r w:rsidR="00863039">
        <w:rPr>
          <w:lang w:val="en-US"/>
        </w:rPr>
        <w:t xml:space="preserve"> overall results obtained within the health sector. It </w:t>
      </w:r>
      <w:r w:rsidRPr="007B20FA">
        <w:rPr>
          <w:lang w:val="en-US"/>
        </w:rPr>
        <w:t xml:space="preserve">observed that </w:t>
      </w:r>
      <w:r w:rsidRPr="007B20FA">
        <w:t>here is currently strong leadership of government in delivering results and managing different actors in the health sector. The coordination mechanism</w:t>
      </w:r>
      <w:r>
        <w:t>s</w:t>
      </w:r>
      <w:r w:rsidRPr="007B20FA">
        <w:t xml:space="preserve"> at sector and sub-sector levels (Joint Sector reviews, health sector working group and technical working groups) are functioning (with different levels of effectiveness) to facilitate joint decision making on policies strategies, priorities and overcome implementation challenges). However, after the GoR and DPs implemented a division of labour for external assistance</w:t>
      </w:r>
      <w:r w:rsidR="004E7DA9">
        <w:t xml:space="preserve"> from 2010 to 2013</w:t>
      </w:r>
      <w:r w:rsidR="00F2543E">
        <w:t>. T</w:t>
      </w:r>
      <w:r w:rsidRPr="007B20FA">
        <w:t>he policy dialogue  has become more process oriented</w:t>
      </w:r>
      <w:r w:rsidR="00F2543E">
        <w:t>.</w:t>
      </w:r>
      <w:r w:rsidRPr="007B20FA">
        <w:t>.</w:t>
      </w:r>
      <w:r w:rsidR="00D6614A" w:rsidRPr="00D6614A">
        <w:t xml:space="preserve"> </w:t>
      </w:r>
      <w:r w:rsidR="00D6614A">
        <w:t>More</w:t>
      </w:r>
      <w:r w:rsidR="00F42D72">
        <w:t>o</w:t>
      </w:r>
      <w:r w:rsidR="00D6614A">
        <w:t xml:space="preserve">ver, the policy dialogue is not embedded in a relation of trust </w:t>
      </w:r>
      <w:r w:rsidR="00D6614A">
        <w:lastRenderedPageBreak/>
        <w:t xml:space="preserve">and open dialogue between the </w:t>
      </w:r>
      <w:r w:rsidR="00860C3F">
        <w:t xml:space="preserve">Ministry of Health and the DPs. </w:t>
      </w:r>
      <w:r w:rsidR="00F2543E">
        <w:t>T</w:t>
      </w:r>
      <w:r w:rsidR="00D6614A">
        <w:t>he M</w:t>
      </w:r>
      <w:r w:rsidR="00F42D72">
        <w:t>o</w:t>
      </w:r>
      <w:r w:rsidR="00860C3F">
        <w:t>U (2007)</w:t>
      </w:r>
      <w:r w:rsidR="00D6614A">
        <w:t xml:space="preserve"> between </w:t>
      </w:r>
      <w:r w:rsidR="005F610C">
        <w:t>MoH</w:t>
      </w:r>
      <w:r w:rsidR="00D6614A">
        <w:t xml:space="preserve"> and DPs is not </w:t>
      </w:r>
      <w:r w:rsidR="004E7DA9">
        <w:t>up-to-date with the framework of HSSP III (201</w:t>
      </w:r>
      <w:r w:rsidR="00265519">
        <w:t>2</w:t>
      </w:r>
      <w:r w:rsidR="004E7DA9">
        <w:t>-2018)</w:t>
      </w:r>
      <w:r w:rsidR="00F2543E">
        <w:t xml:space="preserve"> but provides a basic framework to engage in dialogue</w:t>
      </w:r>
      <w:r w:rsidR="00D6614A">
        <w:t xml:space="preserve">. </w:t>
      </w:r>
    </w:p>
    <w:p w14:paraId="6856CB65" w14:textId="77777777" w:rsidR="007B20FA" w:rsidRPr="007B20FA" w:rsidRDefault="007B20FA" w:rsidP="005128AF">
      <w:pPr>
        <w:pStyle w:val="BTCBodyText"/>
        <w:spacing w:line="276" w:lineRule="auto"/>
      </w:pPr>
      <w:r w:rsidRPr="007B20FA">
        <w:t xml:space="preserve">The MTR further comments that there seems </w:t>
      </w:r>
      <w:r w:rsidR="00843E74">
        <w:t xml:space="preserve">to be an </w:t>
      </w:r>
      <w:r w:rsidRPr="007B20FA">
        <w:t>over-delegation by HSWG on policy dialogue issues to the technical working groups when in fact strong policy dialogue is required due to a changing environment, characterized by (i) a reduction of external resources; (ii) a serious concern over the sustainability of the gains made; (iii) the increase in specialised care that might reduce the attention and resource allocation for PHC; (iv) the need to set new targets in line with the upcoming of SDGs and the realization of some of the HSSP III targets.</w:t>
      </w:r>
    </w:p>
    <w:p w14:paraId="64C5CFC2" w14:textId="77777777" w:rsidR="00843E74" w:rsidRDefault="007B20FA" w:rsidP="005128AF">
      <w:pPr>
        <w:pStyle w:val="BTCBodyText"/>
        <w:spacing w:line="276" w:lineRule="auto"/>
        <w:rPr>
          <w:b/>
        </w:rPr>
      </w:pPr>
      <w:r w:rsidRPr="007B20FA">
        <w:rPr>
          <w:b/>
        </w:rPr>
        <w:t>Development Partners Group</w:t>
      </w:r>
      <w:r w:rsidR="00843E74">
        <w:rPr>
          <w:b/>
        </w:rPr>
        <w:t xml:space="preserve"> (DPG) </w:t>
      </w:r>
    </w:p>
    <w:p w14:paraId="13C03F2A" w14:textId="77777777" w:rsidR="007B20FA" w:rsidRPr="007B20FA" w:rsidRDefault="00843E74" w:rsidP="005128AF">
      <w:pPr>
        <w:pStyle w:val="BTCBodyText"/>
        <w:spacing w:line="276" w:lineRule="auto"/>
      </w:pPr>
      <w:r>
        <w:t>The DPG, u</w:t>
      </w:r>
      <w:r w:rsidR="007B20FA" w:rsidRPr="007B20FA">
        <w:t>nder the chair</w:t>
      </w:r>
      <w:r w:rsidR="00EA48F1">
        <w:t xml:space="preserve"> of </w:t>
      </w:r>
      <w:r>
        <w:t>USAID,</w:t>
      </w:r>
      <w:r w:rsidR="007B20FA" w:rsidRPr="007B20FA">
        <w:t xml:space="preserve"> meets to coordinate DPs response(s), in the spirit of the “Paris’ aid effectiveness agenda, to points of attention raised by the DPs involved in the different TWGs, to address some specific concerns, to prepare the HSWG, JHSR, joint assessments, field visits as well as to harmonize their position, share information, etc. In spite of the existing structure, many DPs are maintaining bilateral relations with the </w:t>
      </w:r>
      <w:r w:rsidR="005F610C">
        <w:t>MoH</w:t>
      </w:r>
      <w:r w:rsidR="007B20FA" w:rsidRPr="007B20FA">
        <w:t xml:space="preserve"> to address strategic issues, partly caused by different pre-occupations of different DPs (e.g. budget support versus </w:t>
      </w:r>
      <w:r>
        <w:t>‘</w:t>
      </w:r>
      <w:r w:rsidR="007B20FA" w:rsidRPr="007B20FA">
        <w:t>project</w:t>
      </w:r>
      <w:r>
        <w:t>’</w:t>
      </w:r>
      <w:r w:rsidR="007B20FA" w:rsidRPr="007B20FA">
        <w:t xml:space="preserve"> support). Arguably, this situation puts </w:t>
      </w:r>
      <w:r w:rsidR="005F610C">
        <w:t>MoH</w:t>
      </w:r>
      <w:r w:rsidR="007B20FA" w:rsidRPr="007B20FA">
        <w:t xml:space="preserve"> in a powerful position and undermines efforts made by donors to generate more leverage through the SWAp. The DPG </w:t>
      </w:r>
      <w:r w:rsidR="004E7DA9">
        <w:t>used to meet</w:t>
      </w:r>
      <w:r w:rsidR="004E7DA9" w:rsidRPr="007B20FA">
        <w:t xml:space="preserve"> </w:t>
      </w:r>
      <w:r w:rsidR="007B20FA" w:rsidRPr="007B20FA">
        <w:t>once a month</w:t>
      </w:r>
      <w:r w:rsidR="004E7DA9">
        <w:t xml:space="preserve"> but since mid-2014 has only conveyed about once a quarter</w:t>
      </w:r>
      <w:r w:rsidR="007B20FA" w:rsidRPr="007B20FA">
        <w:t>.</w:t>
      </w:r>
    </w:p>
    <w:p w14:paraId="5143E122" w14:textId="77777777" w:rsidR="007B20FA" w:rsidRPr="007B20FA" w:rsidRDefault="007B20FA" w:rsidP="005128AF">
      <w:pPr>
        <w:pStyle w:val="BTCBodyText"/>
        <w:spacing w:line="276" w:lineRule="auto"/>
      </w:pPr>
      <w:r w:rsidRPr="007B20FA">
        <w:t xml:space="preserve">The MTR 2015 observes that communication and harmonization among development partners is reported to be inadequate. Progress is limited in bringing more off-budget resources into on-budget. There </w:t>
      </w:r>
      <w:r w:rsidR="00D15998">
        <w:t>are</w:t>
      </w:r>
      <w:r w:rsidRPr="007B20FA">
        <w:t xml:space="preserve"> a lot of transaction and administrative costs on vertical M&amp;E processes when implementation is managed through the C</w:t>
      </w:r>
      <w:r w:rsidR="00F42D72">
        <w:t xml:space="preserve">ivil </w:t>
      </w:r>
      <w:r w:rsidRPr="007B20FA">
        <w:t>S</w:t>
      </w:r>
      <w:r w:rsidR="00F42D72">
        <w:t xml:space="preserve">ociety </w:t>
      </w:r>
      <w:r w:rsidRPr="007B20FA">
        <w:t>O</w:t>
      </w:r>
      <w:r w:rsidR="00F42D72">
        <w:t>rganisations</w:t>
      </w:r>
      <w:r w:rsidRPr="007B20FA">
        <w:t xml:space="preserve"> and international NGOs. There is a lack of alignment of fiscal years by some development partners hinder</w:t>
      </w:r>
      <w:r w:rsidR="00D15998">
        <w:t>ing</w:t>
      </w:r>
      <w:r w:rsidRPr="007B20FA">
        <w:t xml:space="preserve"> predictability during the budgeting process. It is reported that there is also some divergence </w:t>
      </w:r>
      <w:r w:rsidR="00843E74">
        <w:t xml:space="preserve">in </w:t>
      </w:r>
      <w:r w:rsidRPr="007B20FA">
        <w:t>expenditure figures between what is reported by implementers at the ground level and reported by the implementing NGO at national level when off-budget finances are reported.</w:t>
      </w:r>
    </w:p>
    <w:p w14:paraId="3420BC01" w14:textId="77777777" w:rsidR="00843E74" w:rsidRDefault="007B20FA" w:rsidP="005128AF">
      <w:pPr>
        <w:pStyle w:val="BTCBodyText"/>
        <w:spacing w:line="276" w:lineRule="auto"/>
        <w:rPr>
          <w:b/>
        </w:rPr>
      </w:pPr>
      <w:r w:rsidRPr="007B20FA">
        <w:rPr>
          <w:b/>
        </w:rPr>
        <w:t>Joint Health Sector Reviews</w:t>
      </w:r>
      <w:r w:rsidR="00843E74">
        <w:rPr>
          <w:b/>
        </w:rPr>
        <w:t xml:space="preserve"> (JHSR)</w:t>
      </w:r>
    </w:p>
    <w:p w14:paraId="66D9465B" w14:textId="77777777" w:rsidR="00A26AF7" w:rsidRDefault="00843E74" w:rsidP="00235ACC">
      <w:pPr>
        <w:pStyle w:val="BTCBodyText"/>
        <w:spacing w:line="276" w:lineRule="auto"/>
      </w:pPr>
      <w:r>
        <w:t xml:space="preserve">Two </w:t>
      </w:r>
      <w:r w:rsidR="007B20FA" w:rsidRPr="007B20FA">
        <w:t xml:space="preserve">JHSR are held every year on instigation of </w:t>
      </w:r>
      <w:r w:rsidR="005F610C">
        <w:t>MINECOFIN</w:t>
      </w:r>
      <w:r w:rsidR="007B20FA" w:rsidRPr="007B20FA">
        <w:t xml:space="preserve">, one backward looking review in October to assess performance during the previous financial year (July/June) and one forward looking review in April to discuss planning and budgets for the following financial year. These exercises focus on broad cross-sector issues such as PFM and Decentralization as well as on trends in a selection of 10 </w:t>
      </w:r>
      <w:r w:rsidR="004E7DA9">
        <w:t>high level</w:t>
      </w:r>
      <w:r w:rsidR="004E7DA9" w:rsidRPr="007B20FA">
        <w:t xml:space="preserve"> </w:t>
      </w:r>
      <w:r w:rsidR="007B20FA" w:rsidRPr="007B20FA">
        <w:t xml:space="preserve">sector indicators </w:t>
      </w:r>
      <w:r w:rsidR="004E7DA9">
        <w:t>agreed upon at the Joint Health Sector Review</w:t>
      </w:r>
      <w:r w:rsidR="007B20FA" w:rsidRPr="007B20FA">
        <w:t xml:space="preserve">. In the last few years the JHSRs have tended to become procedural with little discussion on policy decisions. After a review in 2015 of the mechanisms, new guidelines for conducting Joint Sector Reviews (across all sectors) have been drafted and disseminated by </w:t>
      </w:r>
      <w:r w:rsidR="005F610C">
        <w:t>MINECOFIN</w:t>
      </w:r>
      <w:r w:rsidR="007B20FA" w:rsidRPr="007B20FA">
        <w:t>.</w:t>
      </w:r>
    </w:p>
    <w:p w14:paraId="386D02A7" w14:textId="77777777" w:rsidR="00CC3CC4" w:rsidRDefault="00CC3CC4" w:rsidP="00611AF2">
      <w:pPr>
        <w:pStyle w:val="BTCHeading1"/>
        <w:sectPr w:rsidR="00CC3CC4" w:rsidSect="004A7520">
          <w:footerReference w:type="default" r:id="rId38"/>
          <w:pgSz w:w="11906" w:h="16838"/>
          <w:pgMar w:top="1440" w:right="1440" w:bottom="1440" w:left="1440" w:header="720" w:footer="431" w:gutter="0"/>
          <w:cols w:space="708"/>
          <w:docGrid w:linePitch="360"/>
        </w:sectPr>
      </w:pPr>
      <w:bookmarkStart w:id="31" w:name="_Toc445210313"/>
    </w:p>
    <w:p w14:paraId="490B823B" w14:textId="77777777" w:rsidR="000841A0" w:rsidRPr="00A63533" w:rsidRDefault="000841A0" w:rsidP="00611AF2">
      <w:pPr>
        <w:pStyle w:val="BTCHeading1"/>
      </w:pPr>
      <w:r>
        <w:lastRenderedPageBreak/>
        <w:t>Risk assessment</w:t>
      </w:r>
      <w:r w:rsidRPr="00A63533">
        <w:t xml:space="preserve"> and Mitigating Measures</w:t>
      </w:r>
      <w:bookmarkEnd w:id="31"/>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743"/>
        <w:gridCol w:w="1283"/>
        <w:gridCol w:w="1276"/>
        <w:gridCol w:w="6164"/>
      </w:tblGrid>
      <w:tr w:rsidR="00CC3CC4" w:rsidRPr="00C0558E" w14:paraId="4B72ABDD" w14:textId="77777777" w:rsidTr="00235ACC">
        <w:trPr>
          <w:trHeight w:val="500"/>
          <w:tblHeader/>
        </w:trPr>
        <w:tc>
          <w:tcPr>
            <w:tcW w:w="1101" w:type="dxa"/>
            <w:shd w:val="clear" w:color="auto" w:fill="9BBB59"/>
          </w:tcPr>
          <w:p w14:paraId="598FE8CC" w14:textId="77777777" w:rsidR="0063138E" w:rsidRPr="00C0558E" w:rsidRDefault="0063138E" w:rsidP="00235ACC">
            <w:pPr>
              <w:pStyle w:val="BTCBodyText"/>
              <w:tabs>
                <w:tab w:val="left" w:pos="1710"/>
              </w:tabs>
              <w:spacing w:before="40" w:after="40"/>
              <w:rPr>
                <w:b/>
                <w:color w:val="FFFFFF"/>
                <w:sz w:val="18"/>
                <w:szCs w:val="18"/>
              </w:rPr>
            </w:pPr>
            <w:r w:rsidRPr="00C0558E">
              <w:rPr>
                <w:b/>
                <w:color w:val="FFFFFF"/>
                <w:sz w:val="18"/>
                <w:szCs w:val="18"/>
              </w:rPr>
              <w:t>Category Risk</w:t>
            </w:r>
            <w:r w:rsidRPr="00C0558E">
              <w:rPr>
                <w:b/>
                <w:color w:val="FFFFFF"/>
                <w:sz w:val="18"/>
                <w:szCs w:val="18"/>
              </w:rPr>
              <w:tab/>
            </w:r>
          </w:p>
        </w:tc>
        <w:tc>
          <w:tcPr>
            <w:tcW w:w="4743" w:type="dxa"/>
            <w:shd w:val="clear" w:color="auto" w:fill="9BBB59"/>
          </w:tcPr>
          <w:p w14:paraId="00E2D260" w14:textId="77777777" w:rsidR="0063138E" w:rsidRPr="00C0558E" w:rsidRDefault="0063138E" w:rsidP="00235ACC">
            <w:pPr>
              <w:pStyle w:val="BTCBodyText"/>
              <w:spacing w:before="40" w:after="40"/>
              <w:rPr>
                <w:b/>
                <w:color w:val="FFFFFF"/>
                <w:sz w:val="18"/>
                <w:szCs w:val="18"/>
              </w:rPr>
            </w:pPr>
            <w:r w:rsidRPr="00C0558E">
              <w:rPr>
                <w:b/>
                <w:color w:val="FFFFFF"/>
                <w:sz w:val="18"/>
                <w:szCs w:val="18"/>
              </w:rPr>
              <w:t>Description</w:t>
            </w:r>
          </w:p>
        </w:tc>
        <w:tc>
          <w:tcPr>
            <w:tcW w:w="1283" w:type="dxa"/>
            <w:shd w:val="clear" w:color="auto" w:fill="9BBB59"/>
          </w:tcPr>
          <w:p w14:paraId="18AD4E72" w14:textId="77777777" w:rsidR="0063138E" w:rsidRPr="00C0558E" w:rsidRDefault="0063138E" w:rsidP="00235ACC">
            <w:pPr>
              <w:pStyle w:val="BTCBodyText"/>
              <w:spacing w:before="40" w:after="40"/>
              <w:rPr>
                <w:b/>
                <w:color w:val="FFFFFF"/>
                <w:sz w:val="18"/>
                <w:szCs w:val="18"/>
              </w:rPr>
            </w:pPr>
            <w:r w:rsidRPr="00C0558E">
              <w:rPr>
                <w:b/>
                <w:color w:val="FFFFFF"/>
                <w:sz w:val="18"/>
                <w:szCs w:val="18"/>
              </w:rPr>
              <w:t>Rating</w:t>
            </w:r>
          </w:p>
          <w:p w14:paraId="4BA72D47" w14:textId="77777777" w:rsidR="0063138E" w:rsidRPr="00C0558E" w:rsidRDefault="0063138E" w:rsidP="00235ACC">
            <w:pPr>
              <w:pStyle w:val="BTCBodyText"/>
              <w:spacing w:before="40" w:after="40"/>
              <w:rPr>
                <w:b/>
                <w:color w:val="FFFFFF"/>
                <w:sz w:val="18"/>
                <w:szCs w:val="18"/>
              </w:rPr>
            </w:pPr>
            <w:r w:rsidRPr="00C0558E">
              <w:rPr>
                <w:b/>
                <w:color w:val="FFFFFF"/>
                <w:sz w:val="18"/>
                <w:szCs w:val="18"/>
              </w:rPr>
              <w:t>Impact</w:t>
            </w:r>
          </w:p>
        </w:tc>
        <w:tc>
          <w:tcPr>
            <w:tcW w:w="1276" w:type="dxa"/>
            <w:shd w:val="clear" w:color="auto" w:fill="9BBB59"/>
          </w:tcPr>
          <w:p w14:paraId="6780D52B" w14:textId="77777777" w:rsidR="0063138E" w:rsidRPr="00C0558E" w:rsidRDefault="0063138E" w:rsidP="00235ACC">
            <w:pPr>
              <w:pStyle w:val="BTCBodyText"/>
              <w:spacing w:before="40" w:after="40"/>
              <w:rPr>
                <w:b/>
                <w:color w:val="FFFFFF"/>
                <w:sz w:val="18"/>
                <w:szCs w:val="18"/>
              </w:rPr>
            </w:pPr>
            <w:r w:rsidRPr="00C0558E">
              <w:rPr>
                <w:b/>
                <w:color w:val="FFFFFF"/>
                <w:sz w:val="18"/>
                <w:szCs w:val="18"/>
              </w:rPr>
              <w:t xml:space="preserve">Rating </w:t>
            </w:r>
          </w:p>
          <w:p w14:paraId="547EC902" w14:textId="77777777" w:rsidR="0063138E" w:rsidRPr="00C0558E" w:rsidRDefault="0063138E" w:rsidP="00235ACC">
            <w:pPr>
              <w:pStyle w:val="BTCBodyText"/>
              <w:spacing w:before="40" w:after="40"/>
              <w:rPr>
                <w:b/>
                <w:color w:val="FFFFFF"/>
                <w:sz w:val="18"/>
                <w:szCs w:val="18"/>
              </w:rPr>
            </w:pPr>
            <w:r w:rsidRPr="00C0558E">
              <w:rPr>
                <w:b/>
                <w:color w:val="FFFFFF"/>
                <w:sz w:val="18"/>
                <w:szCs w:val="18"/>
              </w:rPr>
              <w:t>Likelihood</w:t>
            </w:r>
          </w:p>
        </w:tc>
        <w:tc>
          <w:tcPr>
            <w:tcW w:w="6164" w:type="dxa"/>
            <w:shd w:val="clear" w:color="auto" w:fill="9BBB59"/>
          </w:tcPr>
          <w:p w14:paraId="1EF22B45" w14:textId="77777777" w:rsidR="0063138E" w:rsidRPr="00C0558E" w:rsidRDefault="0063138E" w:rsidP="00235ACC">
            <w:pPr>
              <w:pStyle w:val="BTCBodyText"/>
              <w:spacing w:before="40" w:after="40"/>
              <w:rPr>
                <w:b/>
                <w:color w:val="FFFFFF"/>
                <w:sz w:val="18"/>
                <w:szCs w:val="18"/>
              </w:rPr>
            </w:pPr>
            <w:r w:rsidRPr="00C0558E">
              <w:rPr>
                <w:b/>
                <w:color w:val="FFFFFF"/>
                <w:sz w:val="18"/>
                <w:szCs w:val="18"/>
              </w:rPr>
              <w:t>Mitigating Measure</w:t>
            </w:r>
          </w:p>
        </w:tc>
      </w:tr>
      <w:tr w:rsidR="00CC3CC4" w:rsidRPr="00C0558E" w14:paraId="0C0FEB6E" w14:textId="77777777" w:rsidTr="00235ACC">
        <w:trPr>
          <w:trHeight w:val="295"/>
        </w:trPr>
        <w:tc>
          <w:tcPr>
            <w:tcW w:w="1101" w:type="dxa"/>
            <w:shd w:val="clear" w:color="auto" w:fill="auto"/>
          </w:tcPr>
          <w:p w14:paraId="0938272A" w14:textId="77777777" w:rsidR="0063138E" w:rsidRPr="00C0558E" w:rsidRDefault="0063138E" w:rsidP="00A94046">
            <w:pPr>
              <w:pStyle w:val="BTCBodyText"/>
              <w:rPr>
                <w:sz w:val="18"/>
                <w:szCs w:val="18"/>
              </w:rPr>
            </w:pPr>
            <w:r w:rsidRPr="00C0558E">
              <w:rPr>
                <w:sz w:val="18"/>
                <w:szCs w:val="18"/>
              </w:rPr>
              <w:t>Political</w:t>
            </w:r>
          </w:p>
        </w:tc>
        <w:tc>
          <w:tcPr>
            <w:tcW w:w="4743" w:type="dxa"/>
            <w:shd w:val="clear" w:color="auto" w:fill="auto"/>
          </w:tcPr>
          <w:p w14:paraId="4A431C9F" w14:textId="77777777" w:rsidR="0063138E" w:rsidRDefault="0063138E" w:rsidP="00A94046">
            <w:pPr>
              <w:pStyle w:val="BTCBodyText"/>
              <w:rPr>
                <w:sz w:val="18"/>
                <w:szCs w:val="18"/>
              </w:rPr>
            </w:pPr>
            <w:r>
              <w:rPr>
                <w:sz w:val="18"/>
                <w:szCs w:val="18"/>
              </w:rPr>
              <w:t xml:space="preserve">Short to medium term political stability is rooted in strong political leadership and Government’s achievements in terms of peace and security, rule of law, economic growth and poverty reduction. </w:t>
            </w:r>
          </w:p>
          <w:p w14:paraId="0BADD99B" w14:textId="77777777" w:rsidR="0063138E" w:rsidRPr="00C0558E" w:rsidRDefault="0063138E" w:rsidP="00A94046">
            <w:pPr>
              <w:pStyle w:val="BTCBodyText"/>
              <w:rPr>
                <w:sz w:val="18"/>
                <w:szCs w:val="18"/>
              </w:rPr>
            </w:pPr>
            <w:r>
              <w:rPr>
                <w:sz w:val="18"/>
                <w:szCs w:val="18"/>
              </w:rPr>
              <w:t>Longer term stability remains fragile in view of Rwanda’s legacy of violent conflict; limited levels of political space and domestic accountability; weak civil society and media, real and perceived levels of inequalities; and the volatility of a conflict-affected region.</w:t>
            </w:r>
          </w:p>
        </w:tc>
        <w:tc>
          <w:tcPr>
            <w:tcW w:w="1283" w:type="dxa"/>
            <w:shd w:val="clear" w:color="auto" w:fill="auto"/>
          </w:tcPr>
          <w:p w14:paraId="2781BA9E" w14:textId="77777777" w:rsidR="0063138E" w:rsidRPr="00C0558E" w:rsidRDefault="0063138E" w:rsidP="00A94046">
            <w:pPr>
              <w:pStyle w:val="BTCBodyText"/>
              <w:rPr>
                <w:sz w:val="18"/>
                <w:szCs w:val="18"/>
              </w:rPr>
            </w:pPr>
            <w:r>
              <w:rPr>
                <w:sz w:val="18"/>
                <w:szCs w:val="18"/>
              </w:rPr>
              <w:t>Substantial</w:t>
            </w:r>
          </w:p>
        </w:tc>
        <w:tc>
          <w:tcPr>
            <w:tcW w:w="1276" w:type="dxa"/>
          </w:tcPr>
          <w:p w14:paraId="36E118CA" w14:textId="77777777" w:rsidR="0063138E" w:rsidRPr="00C0558E" w:rsidRDefault="0063138E" w:rsidP="00235ACC">
            <w:pPr>
              <w:pStyle w:val="BTCBodyText"/>
              <w:jc w:val="center"/>
              <w:rPr>
                <w:sz w:val="18"/>
                <w:szCs w:val="18"/>
              </w:rPr>
            </w:pPr>
            <w:r>
              <w:rPr>
                <w:sz w:val="18"/>
                <w:szCs w:val="18"/>
              </w:rPr>
              <w:t>Moderate</w:t>
            </w:r>
          </w:p>
        </w:tc>
        <w:tc>
          <w:tcPr>
            <w:tcW w:w="6164" w:type="dxa"/>
            <w:shd w:val="clear" w:color="auto" w:fill="auto"/>
          </w:tcPr>
          <w:p w14:paraId="7480CB9B" w14:textId="77777777" w:rsidR="0063138E" w:rsidRPr="00C0558E" w:rsidRDefault="0063138E" w:rsidP="00A94046">
            <w:pPr>
              <w:pStyle w:val="BTCBodyText"/>
              <w:rPr>
                <w:sz w:val="18"/>
                <w:szCs w:val="18"/>
              </w:rPr>
            </w:pPr>
            <w:r>
              <w:rPr>
                <w:sz w:val="18"/>
                <w:szCs w:val="18"/>
              </w:rPr>
              <w:t xml:space="preserve">- Through the wider donor coordination, sustain engagement in policy dialogue on political space, domestic accountability, poverty reduction and equitable development. </w:t>
            </w:r>
          </w:p>
        </w:tc>
      </w:tr>
      <w:tr w:rsidR="00CC3CC4" w:rsidRPr="00C0558E" w14:paraId="337181D8" w14:textId="77777777" w:rsidTr="00235ACC">
        <w:trPr>
          <w:trHeight w:val="295"/>
        </w:trPr>
        <w:tc>
          <w:tcPr>
            <w:tcW w:w="1101" w:type="dxa"/>
            <w:shd w:val="clear" w:color="auto" w:fill="auto"/>
          </w:tcPr>
          <w:p w14:paraId="59C780A6" w14:textId="77777777" w:rsidR="0063138E" w:rsidRPr="00C0558E" w:rsidRDefault="0063138E" w:rsidP="00A94046">
            <w:pPr>
              <w:pStyle w:val="BTCBodyText"/>
              <w:rPr>
                <w:sz w:val="18"/>
                <w:szCs w:val="18"/>
              </w:rPr>
            </w:pPr>
            <w:r w:rsidRPr="00C0558E">
              <w:rPr>
                <w:sz w:val="18"/>
                <w:szCs w:val="18"/>
              </w:rPr>
              <w:t xml:space="preserve">Macroeconomic </w:t>
            </w:r>
          </w:p>
        </w:tc>
        <w:tc>
          <w:tcPr>
            <w:tcW w:w="4743" w:type="dxa"/>
            <w:shd w:val="clear" w:color="auto" w:fill="auto"/>
          </w:tcPr>
          <w:p w14:paraId="559F4828" w14:textId="77777777" w:rsidR="0063138E" w:rsidRPr="00C0558E" w:rsidRDefault="0063138E" w:rsidP="00A94046">
            <w:pPr>
              <w:pStyle w:val="BTCBodyText"/>
              <w:rPr>
                <w:sz w:val="18"/>
                <w:szCs w:val="18"/>
              </w:rPr>
            </w:pPr>
            <w:r>
              <w:rPr>
                <w:sz w:val="18"/>
                <w:szCs w:val="18"/>
              </w:rPr>
              <w:t xml:space="preserve">In spite of robust macroeconomic policies, </w:t>
            </w:r>
            <w:r w:rsidRPr="0022711F">
              <w:rPr>
                <w:sz w:val="18"/>
                <w:szCs w:val="18"/>
              </w:rPr>
              <w:t>Rwanda is facing structural c</w:t>
            </w:r>
            <w:r>
              <w:rPr>
                <w:sz w:val="18"/>
                <w:szCs w:val="18"/>
              </w:rPr>
              <w:t>hallenges to sustaining its strong economic</w:t>
            </w:r>
            <w:r w:rsidRPr="0022711F">
              <w:rPr>
                <w:sz w:val="18"/>
                <w:szCs w:val="18"/>
              </w:rPr>
              <w:t xml:space="preserve"> performance</w:t>
            </w:r>
            <w:r>
              <w:rPr>
                <w:sz w:val="18"/>
                <w:szCs w:val="18"/>
              </w:rPr>
              <w:t xml:space="preserve"> owing to a small export sector, inadequate infrastructure and energy as well as declining donor support.</w:t>
            </w:r>
            <w:r w:rsidRPr="0022711F">
              <w:rPr>
                <w:b/>
                <w:sz w:val="18"/>
                <w:szCs w:val="18"/>
              </w:rPr>
              <w:t xml:space="preserve"> </w:t>
            </w:r>
            <w:r w:rsidRPr="0022711F">
              <w:rPr>
                <w:sz w:val="18"/>
                <w:szCs w:val="18"/>
              </w:rPr>
              <w:t xml:space="preserve">  Rwanda has limited fiscal space with which to ensure the fiscal sustainability of it</w:t>
            </w:r>
            <w:r>
              <w:rPr>
                <w:sz w:val="18"/>
                <w:szCs w:val="18"/>
              </w:rPr>
              <w:t>s ambitious development agenda.</w:t>
            </w:r>
            <w:r w:rsidRPr="0022711F">
              <w:rPr>
                <w:sz w:val="18"/>
                <w:szCs w:val="18"/>
              </w:rPr>
              <w:t xml:space="preserve"> Since Financial Year 2012/13, lower than expected resources (tax and ODA) have led to recurrent fiscal deficits and necessitated that the government contain its investment spending.</w:t>
            </w:r>
          </w:p>
        </w:tc>
        <w:tc>
          <w:tcPr>
            <w:tcW w:w="1283" w:type="dxa"/>
            <w:shd w:val="clear" w:color="auto" w:fill="auto"/>
          </w:tcPr>
          <w:p w14:paraId="5A9FF6EE" w14:textId="77777777" w:rsidR="0063138E" w:rsidRPr="00C0558E" w:rsidRDefault="0063138E" w:rsidP="00A94046">
            <w:pPr>
              <w:pStyle w:val="BTCBodyText"/>
              <w:rPr>
                <w:sz w:val="18"/>
                <w:szCs w:val="18"/>
              </w:rPr>
            </w:pPr>
            <w:r>
              <w:rPr>
                <w:sz w:val="18"/>
                <w:szCs w:val="18"/>
              </w:rPr>
              <w:t>Substantial</w:t>
            </w:r>
          </w:p>
        </w:tc>
        <w:tc>
          <w:tcPr>
            <w:tcW w:w="1276" w:type="dxa"/>
          </w:tcPr>
          <w:p w14:paraId="45D0DE7B" w14:textId="77777777" w:rsidR="0063138E" w:rsidRPr="00C0558E" w:rsidRDefault="00D9183B" w:rsidP="00A94046">
            <w:pPr>
              <w:pStyle w:val="BTCBodyText"/>
              <w:rPr>
                <w:sz w:val="18"/>
                <w:szCs w:val="18"/>
              </w:rPr>
            </w:pPr>
            <w:r>
              <w:rPr>
                <w:sz w:val="18"/>
                <w:szCs w:val="18"/>
              </w:rPr>
              <w:t>Moderate</w:t>
            </w:r>
          </w:p>
        </w:tc>
        <w:tc>
          <w:tcPr>
            <w:tcW w:w="6164" w:type="dxa"/>
            <w:shd w:val="clear" w:color="auto" w:fill="auto"/>
          </w:tcPr>
          <w:p w14:paraId="78F3DC3D" w14:textId="77777777" w:rsidR="0063138E" w:rsidRDefault="0063138E" w:rsidP="00A94046">
            <w:pPr>
              <w:pStyle w:val="BTCBodyText"/>
              <w:rPr>
                <w:sz w:val="18"/>
                <w:szCs w:val="18"/>
              </w:rPr>
            </w:pPr>
            <w:r w:rsidRPr="004C7FD4">
              <w:rPr>
                <w:sz w:val="18"/>
                <w:szCs w:val="18"/>
              </w:rPr>
              <w:t>-</w:t>
            </w:r>
            <w:r>
              <w:rPr>
                <w:sz w:val="18"/>
                <w:szCs w:val="18"/>
              </w:rPr>
              <w:t xml:space="preserve">Government’s program under the IMF Policy Support Instrument is adequately targeting Rwanda’s structural weaknesses through the promotion of private sector development, exports, fiscal consolidation, and financial sector development.  </w:t>
            </w:r>
          </w:p>
          <w:p w14:paraId="3E54FBE8" w14:textId="77777777" w:rsidR="0063138E" w:rsidRDefault="0063138E" w:rsidP="00A94046">
            <w:pPr>
              <w:pStyle w:val="BTCBodyText"/>
              <w:rPr>
                <w:sz w:val="18"/>
                <w:szCs w:val="18"/>
              </w:rPr>
            </w:pPr>
            <w:r>
              <w:rPr>
                <w:sz w:val="18"/>
                <w:szCs w:val="18"/>
              </w:rPr>
              <w:t xml:space="preserve">-Contribute to enhancing Rwanda’s fiscal space through Sector Budget Support’s financial contribution. </w:t>
            </w:r>
          </w:p>
          <w:p w14:paraId="5D50D4E9" w14:textId="77777777" w:rsidR="0063138E" w:rsidRDefault="0063138E" w:rsidP="00A94046">
            <w:pPr>
              <w:pStyle w:val="BTCBodyText"/>
              <w:rPr>
                <w:sz w:val="18"/>
                <w:szCs w:val="18"/>
              </w:rPr>
            </w:pPr>
            <w:r>
              <w:rPr>
                <w:sz w:val="18"/>
                <w:szCs w:val="18"/>
              </w:rPr>
              <w:t>-Sustain engagement in policy dialogue on i</w:t>
            </w:r>
            <w:r w:rsidRPr="004C7FD4">
              <w:rPr>
                <w:sz w:val="18"/>
                <w:szCs w:val="18"/>
              </w:rPr>
              <w:t>ncreased</w:t>
            </w:r>
            <w:r>
              <w:rPr>
                <w:sz w:val="18"/>
                <w:szCs w:val="18"/>
              </w:rPr>
              <w:t xml:space="preserve"> domestic</w:t>
            </w:r>
            <w:r w:rsidRPr="004C7FD4">
              <w:rPr>
                <w:sz w:val="18"/>
                <w:szCs w:val="18"/>
              </w:rPr>
              <w:t xml:space="preserve"> resource mobilisation</w:t>
            </w:r>
            <w:r>
              <w:rPr>
                <w:sz w:val="18"/>
                <w:szCs w:val="18"/>
              </w:rPr>
              <w:t xml:space="preserve"> in the context of PFM sector reforms. This theme is one of the 4 key priorities of Rwanda’s </w:t>
            </w:r>
            <w:r w:rsidRPr="004C7FD4">
              <w:rPr>
                <w:sz w:val="18"/>
                <w:szCs w:val="18"/>
              </w:rPr>
              <w:t>PFM Sector Strategic Plan</w:t>
            </w:r>
            <w:r>
              <w:rPr>
                <w:sz w:val="18"/>
                <w:szCs w:val="18"/>
              </w:rPr>
              <w:t xml:space="preserve"> (2013-2018). </w:t>
            </w:r>
          </w:p>
          <w:p w14:paraId="0104E27D" w14:textId="747FB2EF" w:rsidR="0063138E" w:rsidRPr="00C0558E" w:rsidRDefault="0063138E" w:rsidP="00A94046">
            <w:pPr>
              <w:pStyle w:val="BTCBodyText"/>
              <w:rPr>
                <w:sz w:val="18"/>
                <w:szCs w:val="18"/>
              </w:rPr>
            </w:pPr>
            <w:r>
              <w:rPr>
                <w:sz w:val="18"/>
                <w:szCs w:val="18"/>
              </w:rPr>
              <w:t xml:space="preserve">-Keep the presence of a PFM expert </w:t>
            </w:r>
            <w:r w:rsidR="00272D45" w:rsidRPr="00272D45">
              <w:rPr>
                <w:sz w:val="18"/>
                <w:szCs w:val="18"/>
              </w:rPr>
              <w:t>to support the engagement in dialogue on domestic resource mobilisation and factor macro-economic considerations in the dialogue on the sustainability of the health sector system and health sector financing. for such policy dialogue</w:t>
            </w:r>
          </w:p>
        </w:tc>
      </w:tr>
      <w:tr w:rsidR="00CC3CC4" w:rsidRPr="00C0558E" w14:paraId="5D66E7B5" w14:textId="77777777" w:rsidTr="00235ACC">
        <w:trPr>
          <w:trHeight w:val="295"/>
        </w:trPr>
        <w:tc>
          <w:tcPr>
            <w:tcW w:w="1101" w:type="dxa"/>
            <w:shd w:val="clear" w:color="auto" w:fill="auto"/>
          </w:tcPr>
          <w:p w14:paraId="248F0A4C" w14:textId="77777777" w:rsidR="0063138E" w:rsidRPr="00C0558E" w:rsidRDefault="0063138E" w:rsidP="00A94046">
            <w:pPr>
              <w:pStyle w:val="BTCBodyText"/>
              <w:rPr>
                <w:sz w:val="18"/>
                <w:szCs w:val="18"/>
              </w:rPr>
            </w:pPr>
            <w:r w:rsidRPr="00C0558E">
              <w:rPr>
                <w:sz w:val="18"/>
                <w:szCs w:val="18"/>
              </w:rPr>
              <w:t>Sector Policy’s Quality</w:t>
            </w:r>
          </w:p>
        </w:tc>
        <w:tc>
          <w:tcPr>
            <w:tcW w:w="4743" w:type="dxa"/>
            <w:shd w:val="clear" w:color="auto" w:fill="auto"/>
          </w:tcPr>
          <w:p w14:paraId="1E8AC7E3" w14:textId="77777777" w:rsidR="0063138E" w:rsidRDefault="0063138E" w:rsidP="00A94046">
            <w:pPr>
              <w:pStyle w:val="BTCBodyText"/>
              <w:rPr>
                <w:sz w:val="18"/>
                <w:szCs w:val="18"/>
              </w:rPr>
            </w:pPr>
            <w:r w:rsidRPr="00C0558E">
              <w:rPr>
                <w:sz w:val="18"/>
                <w:szCs w:val="18"/>
              </w:rPr>
              <w:t xml:space="preserve">The </w:t>
            </w:r>
            <w:r>
              <w:rPr>
                <w:sz w:val="18"/>
                <w:szCs w:val="18"/>
              </w:rPr>
              <w:t xml:space="preserve">3 guiding principles of the National Health Sector Policy (2015) are under pressure: </w:t>
            </w:r>
          </w:p>
          <w:p w14:paraId="4D23091F" w14:textId="77777777" w:rsidR="0063138E" w:rsidRDefault="0063138E" w:rsidP="00A94046">
            <w:pPr>
              <w:pStyle w:val="BTCBodyText"/>
              <w:rPr>
                <w:sz w:val="18"/>
                <w:szCs w:val="18"/>
              </w:rPr>
            </w:pPr>
            <w:r>
              <w:rPr>
                <w:sz w:val="18"/>
                <w:szCs w:val="18"/>
              </w:rPr>
              <w:t>1/ people-centred services: i) the national accreditation process focuses on procedural quality with as risk the lack of comprehensive care and ii) there is a focus on secondary and tertiary health care in the logic of developing an economy based on service-delivery (also in the field of health) for the region and international tourism. The risk is investing in high-technological care compared to Primary Health Care which may also increase existing inequity (actual GINI index of 46,8)</w:t>
            </w:r>
          </w:p>
          <w:p w14:paraId="5421CE8D" w14:textId="77777777" w:rsidR="0063138E" w:rsidRDefault="0063138E" w:rsidP="00A94046">
            <w:pPr>
              <w:pStyle w:val="BTCBodyText"/>
              <w:rPr>
                <w:sz w:val="18"/>
                <w:szCs w:val="18"/>
              </w:rPr>
            </w:pPr>
          </w:p>
          <w:p w14:paraId="2FFDE91D" w14:textId="77777777" w:rsidR="0063138E" w:rsidRDefault="0063138E" w:rsidP="00A94046">
            <w:pPr>
              <w:pStyle w:val="BTCBodyText"/>
              <w:rPr>
                <w:sz w:val="18"/>
                <w:szCs w:val="18"/>
              </w:rPr>
            </w:pPr>
            <w:r>
              <w:rPr>
                <w:sz w:val="18"/>
                <w:szCs w:val="18"/>
              </w:rPr>
              <w:t xml:space="preserve"> </w:t>
            </w:r>
          </w:p>
          <w:p w14:paraId="3AE4DAF9" w14:textId="77777777" w:rsidR="0063138E" w:rsidRDefault="0063138E" w:rsidP="00A94046">
            <w:pPr>
              <w:pStyle w:val="BTCBodyText"/>
              <w:rPr>
                <w:sz w:val="18"/>
                <w:szCs w:val="18"/>
              </w:rPr>
            </w:pPr>
            <w:r>
              <w:rPr>
                <w:sz w:val="18"/>
                <w:szCs w:val="18"/>
              </w:rPr>
              <w:t xml:space="preserve">2/ integrated services: i) the first line health risks to be fragmented and cause ‘doctor’s delay’ due to multiple parallel initiatives at community level, ii) persisting vertical programs are mostly off-budget and cause fragmented planning, high transaction costs, large quantities of indicators non-relevant for strategic management, iii) there are gaps in the  articulation between the first line health services and the district/ referral hospitals (in terms of referral &amp; counter-referral, training &amp; formative supervision).   </w:t>
            </w:r>
          </w:p>
          <w:p w14:paraId="78B14956" w14:textId="77777777" w:rsidR="0063138E" w:rsidRDefault="0063138E" w:rsidP="00A94046">
            <w:pPr>
              <w:pStyle w:val="BTCBodyText"/>
              <w:rPr>
                <w:sz w:val="18"/>
                <w:szCs w:val="18"/>
              </w:rPr>
            </w:pPr>
          </w:p>
          <w:p w14:paraId="44576200" w14:textId="77777777" w:rsidR="0063138E" w:rsidRDefault="0063138E" w:rsidP="00A94046">
            <w:pPr>
              <w:pStyle w:val="BTCBodyText"/>
              <w:rPr>
                <w:sz w:val="18"/>
                <w:szCs w:val="18"/>
              </w:rPr>
            </w:pPr>
          </w:p>
          <w:p w14:paraId="67577A48" w14:textId="77777777" w:rsidR="0063138E" w:rsidRPr="00C0558E" w:rsidRDefault="0063138E" w:rsidP="00A94046">
            <w:pPr>
              <w:pStyle w:val="BTCBodyText"/>
              <w:rPr>
                <w:sz w:val="18"/>
                <w:szCs w:val="18"/>
              </w:rPr>
            </w:pPr>
            <w:r>
              <w:rPr>
                <w:sz w:val="18"/>
                <w:szCs w:val="18"/>
              </w:rPr>
              <w:t xml:space="preserve">3/ sustainable services (in order to sustain both current achievements such as the MDG and future challenges &amp; strategic choices): i) substantial decrease in external funds combined with a high dependency (around 60%) dependency from external funding entails the risk of financial gaps, ii) no shared, evidence-based analysis of cost-effective planning of resources, allocative efficiency and appropriate use of technology with the risk of increasing even more the financial gap.  </w:t>
            </w:r>
          </w:p>
        </w:tc>
        <w:tc>
          <w:tcPr>
            <w:tcW w:w="1283" w:type="dxa"/>
            <w:shd w:val="clear" w:color="auto" w:fill="auto"/>
          </w:tcPr>
          <w:p w14:paraId="21FB05A8" w14:textId="77777777" w:rsidR="0063138E" w:rsidRPr="004427F5" w:rsidRDefault="0063138E" w:rsidP="00A94046">
            <w:pPr>
              <w:pStyle w:val="BTCBodyText"/>
              <w:rPr>
                <w:sz w:val="18"/>
                <w:szCs w:val="16"/>
              </w:rPr>
            </w:pPr>
            <w:r w:rsidRPr="004427F5">
              <w:rPr>
                <w:sz w:val="18"/>
                <w:szCs w:val="16"/>
              </w:rPr>
              <w:lastRenderedPageBreak/>
              <w:t>Substantial</w:t>
            </w:r>
          </w:p>
        </w:tc>
        <w:tc>
          <w:tcPr>
            <w:tcW w:w="1276" w:type="dxa"/>
          </w:tcPr>
          <w:p w14:paraId="3614CE48" w14:textId="77777777" w:rsidR="0063138E" w:rsidRPr="004427F5" w:rsidRDefault="0063138E" w:rsidP="00A94046">
            <w:pPr>
              <w:pStyle w:val="BTCBodyText"/>
              <w:rPr>
                <w:sz w:val="18"/>
                <w:szCs w:val="16"/>
              </w:rPr>
            </w:pPr>
            <w:r w:rsidRPr="004427F5">
              <w:rPr>
                <w:sz w:val="18"/>
                <w:szCs w:val="16"/>
              </w:rPr>
              <w:t>Substantial</w:t>
            </w:r>
          </w:p>
        </w:tc>
        <w:tc>
          <w:tcPr>
            <w:tcW w:w="6164" w:type="dxa"/>
            <w:shd w:val="clear" w:color="auto" w:fill="auto"/>
          </w:tcPr>
          <w:p w14:paraId="573A683C" w14:textId="77777777" w:rsidR="0063138E" w:rsidRDefault="0063138E" w:rsidP="00A94046">
            <w:pPr>
              <w:pStyle w:val="BTCBodyText"/>
              <w:rPr>
                <w:sz w:val="18"/>
                <w:szCs w:val="18"/>
              </w:rPr>
            </w:pPr>
            <w:r>
              <w:rPr>
                <w:sz w:val="18"/>
                <w:szCs w:val="18"/>
              </w:rPr>
              <w:t xml:space="preserve">-Monitor the progress in relation to the 3 guiding principles using the indicators &amp; progress-markers described in </w:t>
            </w:r>
            <w:r w:rsidR="00852752">
              <w:rPr>
                <w:sz w:val="18"/>
                <w:szCs w:val="18"/>
              </w:rPr>
              <w:t xml:space="preserve">section </w:t>
            </w:r>
            <w:r>
              <w:rPr>
                <w:sz w:val="18"/>
                <w:szCs w:val="18"/>
              </w:rPr>
              <w:t xml:space="preserve">3.5.3 of </w:t>
            </w:r>
            <w:r w:rsidR="00F42D72">
              <w:rPr>
                <w:sz w:val="18"/>
                <w:szCs w:val="18"/>
              </w:rPr>
              <w:t>the</w:t>
            </w:r>
            <w:r>
              <w:rPr>
                <w:sz w:val="18"/>
                <w:szCs w:val="18"/>
              </w:rPr>
              <w:t xml:space="preserve"> U</w:t>
            </w:r>
            <w:r w:rsidR="00F42D72">
              <w:rPr>
                <w:sz w:val="18"/>
                <w:szCs w:val="18"/>
              </w:rPr>
              <w:t>buzima Burambye  progr</w:t>
            </w:r>
            <w:r w:rsidR="00852752">
              <w:rPr>
                <w:sz w:val="18"/>
                <w:szCs w:val="18"/>
              </w:rPr>
              <w:t>am</w:t>
            </w:r>
            <w:r>
              <w:rPr>
                <w:sz w:val="18"/>
                <w:szCs w:val="18"/>
              </w:rPr>
              <w:t xml:space="preserve"> </w:t>
            </w:r>
          </w:p>
          <w:p w14:paraId="76BDBBF5" w14:textId="77777777" w:rsidR="0063138E" w:rsidRPr="00A24101" w:rsidRDefault="0063138E" w:rsidP="00A94046">
            <w:pPr>
              <w:pStyle w:val="BTCBodyText"/>
              <w:rPr>
                <w:sz w:val="18"/>
                <w:szCs w:val="18"/>
              </w:rPr>
            </w:pPr>
            <w:r>
              <w:rPr>
                <w:sz w:val="18"/>
                <w:szCs w:val="18"/>
              </w:rPr>
              <w:t>-Reinforce i) on the spot practice-oriented t</w:t>
            </w:r>
            <w:r w:rsidRPr="00A24101">
              <w:rPr>
                <w:sz w:val="18"/>
                <w:szCs w:val="18"/>
              </w:rPr>
              <w:t>raining</w:t>
            </w:r>
            <w:r>
              <w:rPr>
                <w:sz w:val="18"/>
                <w:szCs w:val="18"/>
              </w:rPr>
              <w:t xml:space="preserve"> for health staff</w:t>
            </w:r>
            <w:r w:rsidRPr="00A24101">
              <w:rPr>
                <w:sz w:val="18"/>
                <w:szCs w:val="18"/>
              </w:rPr>
              <w:t xml:space="preserve"> </w:t>
            </w:r>
            <w:r>
              <w:rPr>
                <w:sz w:val="18"/>
                <w:szCs w:val="18"/>
              </w:rPr>
              <w:t xml:space="preserve">and ii) user feedback mechanisms on quality of care, both aiming at improving the real quality </w:t>
            </w:r>
            <w:r w:rsidRPr="00A24101">
              <w:rPr>
                <w:sz w:val="18"/>
                <w:szCs w:val="18"/>
              </w:rPr>
              <w:t>of care</w:t>
            </w:r>
            <w:r>
              <w:rPr>
                <w:sz w:val="18"/>
                <w:szCs w:val="18"/>
              </w:rPr>
              <w:t xml:space="preserve"> (</w:t>
            </w:r>
            <w:r w:rsidR="00FE6658">
              <w:rPr>
                <w:sz w:val="18"/>
                <w:szCs w:val="18"/>
              </w:rPr>
              <w:t>see</w:t>
            </w:r>
            <w:r>
              <w:rPr>
                <w:sz w:val="18"/>
                <w:szCs w:val="18"/>
              </w:rPr>
              <w:t xml:space="preserve"> improvement projects in UB program) </w:t>
            </w:r>
          </w:p>
          <w:p w14:paraId="67E09100" w14:textId="77777777" w:rsidR="0063138E" w:rsidRDefault="0063138E" w:rsidP="00A94046">
            <w:pPr>
              <w:pStyle w:val="BTCBodyText"/>
              <w:rPr>
                <w:sz w:val="18"/>
                <w:szCs w:val="18"/>
              </w:rPr>
            </w:pPr>
            <w:r>
              <w:rPr>
                <w:sz w:val="18"/>
                <w:szCs w:val="18"/>
              </w:rPr>
              <w:t xml:space="preserve">-Focus policy dialogue on i) improving the transparency with regard to costing of long term strategies in health and to financial reporting, ii) access to disaggregated data in order to be able to monitor equity in the system  </w:t>
            </w:r>
          </w:p>
          <w:p w14:paraId="2D279587" w14:textId="77777777" w:rsidR="0063138E" w:rsidRDefault="0063138E" w:rsidP="00A94046">
            <w:pPr>
              <w:pStyle w:val="BTCBodyText"/>
              <w:rPr>
                <w:sz w:val="18"/>
                <w:szCs w:val="18"/>
              </w:rPr>
            </w:pPr>
            <w:r>
              <w:rPr>
                <w:sz w:val="18"/>
                <w:szCs w:val="18"/>
              </w:rPr>
              <w:t xml:space="preserve">-Reinforce, through the UB program, stewardship at district-level with a </w:t>
            </w:r>
            <w:r>
              <w:rPr>
                <w:sz w:val="18"/>
                <w:szCs w:val="18"/>
              </w:rPr>
              <w:lastRenderedPageBreak/>
              <w:t>focus on the complementarity of the different levels and actors in the local district health system</w:t>
            </w:r>
          </w:p>
          <w:p w14:paraId="62A01E6D" w14:textId="77777777" w:rsidR="0063138E" w:rsidRDefault="0063138E" w:rsidP="00A94046">
            <w:pPr>
              <w:widowControl/>
              <w:suppressAutoHyphens w:val="0"/>
              <w:spacing w:before="0" w:after="200" w:line="276" w:lineRule="auto"/>
              <w:rPr>
                <w:sz w:val="18"/>
                <w:szCs w:val="18"/>
              </w:rPr>
            </w:pPr>
            <w:r>
              <w:rPr>
                <w:sz w:val="18"/>
                <w:szCs w:val="18"/>
              </w:rPr>
              <w:t>- Promote, through participation in the accreditation taskforce,  the further integration of vertical programs into the</w:t>
            </w:r>
            <w:r w:rsidRPr="00CF4542">
              <w:rPr>
                <w:sz w:val="18"/>
                <w:szCs w:val="18"/>
              </w:rPr>
              <w:t xml:space="preserve"> accreditation system</w:t>
            </w:r>
          </w:p>
          <w:p w14:paraId="33BC3941" w14:textId="77777777" w:rsidR="0063138E" w:rsidRDefault="0063138E" w:rsidP="00A94046">
            <w:pPr>
              <w:widowControl/>
              <w:suppressAutoHyphens w:val="0"/>
              <w:spacing w:before="0" w:after="200" w:line="276" w:lineRule="auto"/>
              <w:rPr>
                <w:sz w:val="18"/>
                <w:szCs w:val="18"/>
              </w:rPr>
            </w:pPr>
            <w:r>
              <w:rPr>
                <w:sz w:val="18"/>
                <w:szCs w:val="18"/>
              </w:rPr>
              <w:t xml:space="preserve">- Focus policy dialogue on i) the </w:t>
            </w:r>
            <w:r w:rsidRPr="00CF4542">
              <w:rPr>
                <w:sz w:val="18"/>
                <w:szCs w:val="18"/>
              </w:rPr>
              <w:t xml:space="preserve">balance </w:t>
            </w:r>
            <w:r>
              <w:rPr>
                <w:sz w:val="18"/>
                <w:szCs w:val="18"/>
              </w:rPr>
              <w:t>between short-term and long-term strategies, ii) the</w:t>
            </w:r>
            <w:r w:rsidRPr="00CF4542">
              <w:rPr>
                <w:sz w:val="18"/>
                <w:szCs w:val="18"/>
              </w:rPr>
              <w:t xml:space="preserve"> balance </w:t>
            </w:r>
            <w:r>
              <w:rPr>
                <w:sz w:val="18"/>
                <w:szCs w:val="18"/>
              </w:rPr>
              <w:t xml:space="preserve">between </w:t>
            </w:r>
            <w:r w:rsidRPr="00CF4542">
              <w:rPr>
                <w:sz w:val="18"/>
                <w:szCs w:val="18"/>
              </w:rPr>
              <w:t>PHC and 2</w:t>
            </w:r>
            <w:r w:rsidRPr="00CF4542">
              <w:rPr>
                <w:sz w:val="18"/>
                <w:szCs w:val="18"/>
                <w:vertAlign w:val="superscript"/>
              </w:rPr>
              <w:t>nd</w:t>
            </w:r>
            <w:r w:rsidRPr="00CF4542">
              <w:rPr>
                <w:sz w:val="18"/>
                <w:szCs w:val="18"/>
              </w:rPr>
              <w:t>/3</w:t>
            </w:r>
            <w:r w:rsidRPr="00CF4542">
              <w:rPr>
                <w:sz w:val="18"/>
                <w:szCs w:val="18"/>
                <w:vertAlign w:val="superscript"/>
              </w:rPr>
              <w:t>rd</w:t>
            </w:r>
            <w:r w:rsidRPr="00CF4542">
              <w:rPr>
                <w:sz w:val="18"/>
                <w:szCs w:val="18"/>
              </w:rPr>
              <w:t xml:space="preserve"> level care</w:t>
            </w:r>
            <w:r>
              <w:rPr>
                <w:sz w:val="18"/>
                <w:szCs w:val="18"/>
              </w:rPr>
              <w:t xml:space="preserve">,  iii) the costing of the insurance packages  at the level of the CBHI (leverage for sustainable, endogenous cost-control), </w:t>
            </w:r>
            <w:r w:rsidR="00552808">
              <w:rPr>
                <w:sz w:val="18"/>
                <w:szCs w:val="18"/>
              </w:rPr>
              <w:t xml:space="preserve">iv) analytical work on financial sustainability of the sector through allocative efficiencies and rationalisations (right sizing) that not only consolidate but build further on current health achievements, and </w:t>
            </w:r>
            <w:r>
              <w:rPr>
                <w:sz w:val="18"/>
                <w:szCs w:val="18"/>
              </w:rPr>
              <w:t>v) the validation and  implementation of the health financing strategic plan</w:t>
            </w:r>
          </w:p>
          <w:p w14:paraId="56ED3D8A" w14:textId="77777777" w:rsidR="0063138E" w:rsidRDefault="0063138E" w:rsidP="00A94046">
            <w:pPr>
              <w:widowControl/>
              <w:suppressAutoHyphens w:val="0"/>
              <w:spacing w:before="0" w:after="200" w:line="276" w:lineRule="auto"/>
              <w:rPr>
                <w:sz w:val="18"/>
                <w:szCs w:val="18"/>
              </w:rPr>
            </w:pPr>
            <w:r>
              <w:rPr>
                <w:sz w:val="18"/>
                <w:szCs w:val="18"/>
              </w:rPr>
              <w:t>- Support the implementation of strategies,  through the collaboration with  RBC in the UB program,  focusing on a more cost-effective use of resources and a technology adapted to the level of care</w:t>
            </w:r>
          </w:p>
          <w:p w14:paraId="339ED583" w14:textId="77777777" w:rsidR="00272D45" w:rsidRDefault="0063138E" w:rsidP="005834C9">
            <w:pPr>
              <w:widowControl/>
              <w:suppressAutoHyphens w:val="0"/>
              <w:spacing w:before="0" w:after="200" w:line="276" w:lineRule="auto"/>
              <w:rPr>
                <w:sz w:val="18"/>
                <w:szCs w:val="18"/>
              </w:rPr>
            </w:pPr>
            <w:r>
              <w:rPr>
                <w:sz w:val="18"/>
                <w:szCs w:val="18"/>
              </w:rPr>
              <w:t xml:space="preserve">- Support, in the Technical Working group </w:t>
            </w:r>
            <w:r w:rsidR="00852752">
              <w:rPr>
                <w:sz w:val="18"/>
                <w:szCs w:val="18"/>
              </w:rPr>
              <w:t>Planning</w:t>
            </w:r>
            <w:r w:rsidR="005834C9">
              <w:rPr>
                <w:sz w:val="18"/>
                <w:szCs w:val="18"/>
              </w:rPr>
              <w:t>, Health</w:t>
            </w:r>
            <w:r>
              <w:rPr>
                <w:sz w:val="18"/>
                <w:szCs w:val="18"/>
              </w:rPr>
              <w:t xml:space="preserve"> Financing </w:t>
            </w:r>
            <w:r w:rsidR="005834C9">
              <w:rPr>
                <w:sz w:val="18"/>
                <w:szCs w:val="18"/>
              </w:rPr>
              <w:t xml:space="preserve">&amp; HIS and </w:t>
            </w:r>
            <w:r>
              <w:rPr>
                <w:sz w:val="18"/>
                <w:szCs w:val="18"/>
              </w:rPr>
              <w:t xml:space="preserve">together with </w:t>
            </w:r>
            <w:r w:rsidR="005F610C">
              <w:rPr>
                <w:sz w:val="18"/>
                <w:szCs w:val="18"/>
              </w:rPr>
              <w:t>MINECOFIN</w:t>
            </w:r>
            <w:r>
              <w:rPr>
                <w:sz w:val="18"/>
                <w:szCs w:val="18"/>
              </w:rPr>
              <w:t xml:space="preserve"> and the Business Development Unit of RBC, the </w:t>
            </w:r>
            <w:r w:rsidR="00855A21">
              <w:rPr>
                <w:sz w:val="18"/>
                <w:szCs w:val="18"/>
              </w:rPr>
              <w:t>further evidence-based analysis</w:t>
            </w:r>
            <w:r>
              <w:rPr>
                <w:sz w:val="18"/>
                <w:szCs w:val="18"/>
              </w:rPr>
              <w:t xml:space="preserve"> on </w:t>
            </w:r>
            <w:r w:rsidRPr="00CF4542">
              <w:rPr>
                <w:sz w:val="18"/>
                <w:szCs w:val="18"/>
              </w:rPr>
              <w:t xml:space="preserve">innovative ways of </w:t>
            </w:r>
            <w:r>
              <w:rPr>
                <w:sz w:val="18"/>
                <w:szCs w:val="18"/>
              </w:rPr>
              <w:t>financing</w:t>
            </w:r>
            <w:r w:rsidRPr="00CF4542">
              <w:rPr>
                <w:sz w:val="18"/>
                <w:szCs w:val="18"/>
              </w:rPr>
              <w:t xml:space="preserve"> (</w:t>
            </w:r>
            <w:r>
              <w:rPr>
                <w:sz w:val="18"/>
                <w:szCs w:val="18"/>
              </w:rPr>
              <w:t xml:space="preserve">rationalisation </w:t>
            </w:r>
            <w:r w:rsidR="005834C9">
              <w:rPr>
                <w:sz w:val="18"/>
                <w:szCs w:val="18"/>
              </w:rPr>
              <w:t xml:space="preserve">of </w:t>
            </w:r>
            <w:r>
              <w:rPr>
                <w:sz w:val="18"/>
                <w:szCs w:val="18"/>
              </w:rPr>
              <w:t>CBHI</w:t>
            </w:r>
            <w:r w:rsidRPr="00CF4542">
              <w:rPr>
                <w:sz w:val="18"/>
                <w:szCs w:val="18"/>
              </w:rPr>
              <w:t xml:space="preserve">,  </w:t>
            </w:r>
            <w:r>
              <w:rPr>
                <w:sz w:val="18"/>
                <w:szCs w:val="18"/>
              </w:rPr>
              <w:t>pooling mechanisms for health insurance, strategic public-private partnerships, tax income….</w:t>
            </w:r>
            <w:r w:rsidRPr="00CF4542">
              <w:rPr>
                <w:sz w:val="18"/>
                <w:szCs w:val="18"/>
              </w:rPr>
              <w:t xml:space="preserve">)   </w:t>
            </w:r>
          </w:p>
          <w:p w14:paraId="665EC98C" w14:textId="79D26B4A" w:rsidR="0063138E" w:rsidRPr="00C0558E" w:rsidRDefault="00272D45" w:rsidP="005834C9">
            <w:pPr>
              <w:widowControl/>
              <w:suppressAutoHyphens w:val="0"/>
              <w:spacing w:before="0" w:after="200" w:line="276" w:lineRule="auto"/>
              <w:rPr>
                <w:sz w:val="18"/>
                <w:szCs w:val="18"/>
              </w:rPr>
            </w:pPr>
            <w:r w:rsidRPr="00272D45">
              <w:rPr>
                <w:sz w:val="18"/>
                <w:szCs w:val="18"/>
              </w:rPr>
              <w:t xml:space="preserve">- Mobilise the combined and complementary expertise of a Public Health expert and PFM advisors at the service of the Belgian Cooperation to support policy dialogue on the compliance to the National Health Policy guiding principles. </w:t>
            </w:r>
            <w:r w:rsidR="0063138E" w:rsidRPr="00CF4542">
              <w:rPr>
                <w:sz w:val="18"/>
                <w:szCs w:val="18"/>
              </w:rPr>
              <w:t xml:space="preserve"> </w:t>
            </w:r>
          </w:p>
        </w:tc>
      </w:tr>
      <w:tr w:rsidR="00CC3CC4" w:rsidRPr="00C0558E" w14:paraId="537843C6" w14:textId="77777777" w:rsidTr="00235ACC">
        <w:trPr>
          <w:trHeight w:val="295"/>
        </w:trPr>
        <w:tc>
          <w:tcPr>
            <w:tcW w:w="1101" w:type="dxa"/>
            <w:shd w:val="clear" w:color="auto" w:fill="auto"/>
          </w:tcPr>
          <w:p w14:paraId="4FD40184" w14:textId="77777777" w:rsidR="0063138E" w:rsidRPr="00C0558E" w:rsidRDefault="0063138E" w:rsidP="00A94046">
            <w:pPr>
              <w:pStyle w:val="BTCBodyText"/>
              <w:rPr>
                <w:sz w:val="18"/>
                <w:szCs w:val="18"/>
              </w:rPr>
            </w:pPr>
            <w:r w:rsidRPr="00C0558E">
              <w:rPr>
                <w:sz w:val="18"/>
                <w:szCs w:val="18"/>
              </w:rPr>
              <w:lastRenderedPageBreak/>
              <w:t>Sector Dialogue’s Quality*</w:t>
            </w:r>
          </w:p>
        </w:tc>
        <w:tc>
          <w:tcPr>
            <w:tcW w:w="4743" w:type="dxa"/>
            <w:shd w:val="clear" w:color="auto" w:fill="auto"/>
          </w:tcPr>
          <w:p w14:paraId="134AFAF9" w14:textId="77777777" w:rsidR="0063138E" w:rsidRDefault="0063138E" w:rsidP="00A94046">
            <w:pPr>
              <w:pStyle w:val="BTCBodyText"/>
              <w:rPr>
                <w:sz w:val="18"/>
                <w:szCs w:val="18"/>
              </w:rPr>
            </w:pPr>
            <w:r>
              <w:rPr>
                <w:sz w:val="18"/>
                <w:szCs w:val="18"/>
              </w:rPr>
              <w:t xml:space="preserve">The policy dialogue is well-structured but irregular (HSWG irregular, some TWG are not active), superficial (no debate during JHSR and HSWG), </w:t>
            </w:r>
            <w:r w:rsidR="00133C6D">
              <w:rPr>
                <w:sz w:val="18"/>
                <w:szCs w:val="18"/>
              </w:rPr>
              <w:t>insufficiently</w:t>
            </w:r>
            <w:r>
              <w:rPr>
                <w:sz w:val="18"/>
                <w:szCs w:val="18"/>
              </w:rPr>
              <w:t xml:space="preserve"> effective (no adequate preparation of HSWG and JHSR with inputs from the TWG; some TWG are too large to reach an effective output; no actualised M</w:t>
            </w:r>
            <w:r w:rsidR="00F42D72">
              <w:rPr>
                <w:sz w:val="18"/>
                <w:szCs w:val="18"/>
              </w:rPr>
              <w:t>o</w:t>
            </w:r>
            <w:r>
              <w:rPr>
                <w:sz w:val="18"/>
                <w:szCs w:val="18"/>
              </w:rPr>
              <w:t xml:space="preserve">U between </w:t>
            </w:r>
            <w:r w:rsidR="005F610C">
              <w:rPr>
                <w:sz w:val="18"/>
                <w:szCs w:val="18"/>
              </w:rPr>
              <w:t>MOH</w:t>
            </w:r>
            <w:r>
              <w:rPr>
                <w:sz w:val="18"/>
                <w:szCs w:val="18"/>
              </w:rPr>
              <w:t xml:space="preserve"> and DP) and not embedded in a relation of trust between the Ministry of Health and the DP. The risk is a </w:t>
            </w:r>
            <w:r>
              <w:rPr>
                <w:sz w:val="18"/>
                <w:szCs w:val="18"/>
              </w:rPr>
              <w:lastRenderedPageBreak/>
              <w:t xml:space="preserve">decreased commitment and coordination of DP, and insufficient use of the existing potential for joint reflexion on the longer term strategies and their costing. </w:t>
            </w:r>
          </w:p>
          <w:p w14:paraId="3E8AEA04" w14:textId="77777777" w:rsidR="0063138E" w:rsidRDefault="0063138E" w:rsidP="00A94046">
            <w:pPr>
              <w:pStyle w:val="BTCBodyText"/>
              <w:rPr>
                <w:sz w:val="18"/>
                <w:szCs w:val="18"/>
              </w:rPr>
            </w:pPr>
            <w:r>
              <w:rPr>
                <w:sz w:val="18"/>
                <w:szCs w:val="18"/>
              </w:rPr>
              <w:t>The Ministry of Health does not system</w:t>
            </w:r>
            <w:r w:rsidR="00146324">
              <w:rPr>
                <w:sz w:val="18"/>
                <w:szCs w:val="18"/>
              </w:rPr>
              <w:t>atically share</w:t>
            </w:r>
            <w:r>
              <w:rPr>
                <w:sz w:val="18"/>
                <w:szCs w:val="18"/>
              </w:rPr>
              <w:t xml:space="preserve"> information or is transparent about long term strategies and in particular the costing of those strategies, and the strategy and capacity for mobilizing domestic resources to finance these strategies. Possible risks are growing financial gaps and growing inequity. </w:t>
            </w:r>
          </w:p>
          <w:p w14:paraId="724060D5" w14:textId="77777777" w:rsidR="0063138E" w:rsidRDefault="0063138E" w:rsidP="00A94046">
            <w:pPr>
              <w:pStyle w:val="BTCBodyText"/>
              <w:rPr>
                <w:sz w:val="18"/>
                <w:szCs w:val="18"/>
              </w:rPr>
            </w:pPr>
            <w:r>
              <w:rPr>
                <w:sz w:val="18"/>
                <w:szCs w:val="18"/>
              </w:rPr>
              <w:t>The health authorities have trouble in accepting critical analysis during evaluation exercises which hampers a sound and evidence-based debate on major challenges in the sector.</w:t>
            </w:r>
          </w:p>
          <w:p w14:paraId="2ACFD33A" w14:textId="77777777" w:rsidR="0063138E" w:rsidRDefault="0063138E" w:rsidP="00A94046">
            <w:pPr>
              <w:pStyle w:val="BTCBodyText"/>
              <w:rPr>
                <w:sz w:val="18"/>
                <w:szCs w:val="18"/>
              </w:rPr>
            </w:pPr>
            <w:r>
              <w:rPr>
                <w:sz w:val="18"/>
                <w:szCs w:val="18"/>
              </w:rPr>
              <w:t xml:space="preserve">The DPG coordination is weak: communication and transparency is insufficient, competition between some DP, not all DP nor civil society are involved in the policy dialogue. This may result in a persistent weak policy dialogue.   </w:t>
            </w:r>
          </w:p>
          <w:p w14:paraId="01E717B0" w14:textId="77777777" w:rsidR="0063138E" w:rsidRPr="00C0558E" w:rsidRDefault="0063138E" w:rsidP="00A94046">
            <w:pPr>
              <w:pStyle w:val="BTCBodyText"/>
              <w:rPr>
                <w:sz w:val="18"/>
                <w:szCs w:val="18"/>
              </w:rPr>
            </w:pPr>
            <w:r>
              <w:rPr>
                <w:sz w:val="18"/>
                <w:szCs w:val="18"/>
              </w:rPr>
              <w:t xml:space="preserve">Belgium is the only sector budget support donor with the risk of limited leverage in the policy dialogue.  </w:t>
            </w:r>
          </w:p>
        </w:tc>
        <w:tc>
          <w:tcPr>
            <w:tcW w:w="1283" w:type="dxa"/>
            <w:shd w:val="clear" w:color="auto" w:fill="auto"/>
          </w:tcPr>
          <w:p w14:paraId="19847695" w14:textId="77777777" w:rsidR="0063138E" w:rsidRPr="00C0558E" w:rsidRDefault="0063138E" w:rsidP="00A94046">
            <w:pPr>
              <w:pStyle w:val="BTCBodyText"/>
              <w:rPr>
                <w:sz w:val="18"/>
                <w:szCs w:val="18"/>
              </w:rPr>
            </w:pPr>
            <w:r>
              <w:rPr>
                <w:sz w:val="18"/>
                <w:szCs w:val="18"/>
              </w:rPr>
              <w:lastRenderedPageBreak/>
              <w:t xml:space="preserve">Moderate </w:t>
            </w:r>
          </w:p>
        </w:tc>
        <w:tc>
          <w:tcPr>
            <w:tcW w:w="1276" w:type="dxa"/>
          </w:tcPr>
          <w:p w14:paraId="09C5FC17" w14:textId="77777777" w:rsidR="0063138E" w:rsidRPr="00C0558E" w:rsidRDefault="0063138E" w:rsidP="00A94046">
            <w:pPr>
              <w:pStyle w:val="BTCBodyText"/>
              <w:rPr>
                <w:sz w:val="18"/>
                <w:szCs w:val="18"/>
              </w:rPr>
            </w:pPr>
            <w:r>
              <w:rPr>
                <w:sz w:val="18"/>
                <w:szCs w:val="18"/>
              </w:rPr>
              <w:t>Moderate</w:t>
            </w:r>
          </w:p>
        </w:tc>
        <w:tc>
          <w:tcPr>
            <w:tcW w:w="6164" w:type="dxa"/>
            <w:shd w:val="clear" w:color="auto" w:fill="auto"/>
          </w:tcPr>
          <w:p w14:paraId="0B64AD30" w14:textId="77777777" w:rsidR="0063138E" w:rsidRDefault="0063138E" w:rsidP="00A94046">
            <w:pPr>
              <w:pStyle w:val="BTCBodyText"/>
              <w:rPr>
                <w:sz w:val="18"/>
                <w:szCs w:val="18"/>
              </w:rPr>
            </w:pPr>
            <w:r>
              <w:rPr>
                <w:sz w:val="18"/>
                <w:szCs w:val="18"/>
              </w:rPr>
              <w:t>- Submit the Belgian candidacy to take up the role again as DPG chair and HSWG co-chair</w:t>
            </w:r>
          </w:p>
          <w:p w14:paraId="3054D212" w14:textId="77777777" w:rsidR="0063138E" w:rsidRDefault="0063138E" w:rsidP="00A94046">
            <w:pPr>
              <w:pStyle w:val="BTCBodyText"/>
              <w:rPr>
                <w:sz w:val="18"/>
                <w:szCs w:val="18"/>
              </w:rPr>
            </w:pPr>
            <w:r>
              <w:rPr>
                <w:sz w:val="18"/>
                <w:szCs w:val="18"/>
              </w:rPr>
              <w:t xml:space="preserve">- Keep the presence of a Public Health expert and PFM expert at the service of the Belgian Cooperation to i) support an effective policy-dialogue, ii) assure the complementarity within the Belgian health </w:t>
            </w:r>
            <w:r w:rsidR="00DF3BB2">
              <w:rPr>
                <w:sz w:val="18"/>
                <w:szCs w:val="18"/>
              </w:rPr>
              <w:t>program</w:t>
            </w:r>
            <w:r>
              <w:rPr>
                <w:sz w:val="18"/>
                <w:szCs w:val="18"/>
              </w:rPr>
              <w:t xml:space="preserve"> (JHSS</w:t>
            </w:r>
            <w:r w:rsidR="00146324">
              <w:rPr>
                <w:sz w:val="18"/>
                <w:szCs w:val="18"/>
              </w:rPr>
              <w:t xml:space="preserve"> </w:t>
            </w:r>
            <w:r>
              <w:rPr>
                <w:sz w:val="18"/>
                <w:szCs w:val="18"/>
              </w:rPr>
              <w:t>IIIc, UB program and CPDF)</w:t>
            </w:r>
          </w:p>
          <w:p w14:paraId="410BC8E4" w14:textId="77777777" w:rsidR="0063138E" w:rsidRDefault="0063138E" w:rsidP="00A94046">
            <w:pPr>
              <w:pStyle w:val="BTCBodyText"/>
              <w:rPr>
                <w:sz w:val="18"/>
                <w:szCs w:val="18"/>
              </w:rPr>
            </w:pPr>
            <w:r>
              <w:rPr>
                <w:sz w:val="18"/>
                <w:szCs w:val="18"/>
              </w:rPr>
              <w:t>- Link</w:t>
            </w:r>
            <w:r w:rsidR="00852752">
              <w:rPr>
                <w:sz w:val="18"/>
                <w:szCs w:val="18"/>
              </w:rPr>
              <w:t xml:space="preserve"> further support to the health sector in</w:t>
            </w:r>
            <w:r>
              <w:rPr>
                <w:sz w:val="18"/>
                <w:szCs w:val="18"/>
              </w:rPr>
              <w:t xml:space="preserve"> the </w:t>
            </w:r>
            <w:r w:rsidRPr="003104FF">
              <w:rPr>
                <w:sz w:val="18"/>
                <w:szCs w:val="18"/>
              </w:rPr>
              <w:t xml:space="preserve">next Indicative Programme </w:t>
            </w:r>
            <w:r w:rsidRPr="003104FF">
              <w:rPr>
                <w:sz w:val="18"/>
                <w:szCs w:val="18"/>
              </w:rPr>
              <w:lastRenderedPageBreak/>
              <w:t>for Development Cooperation</w:t>
            </w:r>
            <w:r>
              <w:rPr>
                <w:sz w:val="18"/>
                <w:szCs w:val="18"/>
              </w:rPr>
              <w:t xml:space="preserve"> to the regularity &amp; quality of the </w:t>
            </w:r>
            <w:r w:rsidR="00852752">
              <w:rPr>
                <w:sz w:val="18"/>
                <w:szCs w:val="18"/>
              </w:rPr>
              <w:t xml:space="preserve">health </w:t>
            </w:r>
            <w:r>
              <w:rPr>
                <w:sz w:val="18"/>
                <w:szCs w:val="18"/>
              </w:rPr>
              <w:t xml:space="preserve">sector (at least 2 JHSR, 2 HSWG and 2 video-conferences with the districts per year) and the participation in the </w:t>
            </w:r>
            <w:r w:rsidR="00F56486">
              <w:rPr>
                <w:sz w:val="18"/>
                <w:szCs w:val="18"/>
              </w:rPr>
              <w:t>six-monthly</w:t>
            </w:r>
            <w:r>
              <w:rPr>
                <w:sz w:val="18"/>
                <w:szCs w:val="18"/>
              </w:rPr>
              <w:t xml:space="preserve"> integrated</w:t>
            </w:r>
            <w:r w:rsidR="00F56486">
              <w:rPr>
                <w:sz w:val="18"/>
                <w:szCs w:val="18"/>
              </w:rPr>
              <w:t xml:space="preserve"> support</w:t>
            </w:r>
            <w:r w:rsidR="00BD52C5">
              <w:rPr>
                <w:sz w:val="18"/>
                <w:szCs w:val="18"/>
              </w:rPr>
              <w:t>ive</w:t>
            </w:r>
            <w:r>
              <w:rPr>
                <w:sz w:val="18"/>
                <w:szCs w:val="18"/>
              </w:rPr>
              <w:t xml:space="preserve"> supervision</w:t>
            </w:r>
            <w:r w:rsidR="00F56486">
              <w:rPr>
                <w:sz w:val="18"/>
                <w:szCs w:val="18"/>
              </w:rPr>
              <w:t xml:space="preserve"> (ISS)</w:t>
            </w:r>
            <w:r>
              <w:rPr>
                <w:sz w:val="18"/>
                <w:szCs w:val="18"/>
              </w:rPr>
              <w:t xml:space="preserve"> visits</w:t>
            </w:r>
          </w:p>
          <w:p w14:paraId="7C26B02F" w14:textId="77777777" w:rsidR="0063138E" w:rsidRDefault="0063138E" w:rsidP="00A94046">
            <w:pPr>
              <w:pStyle w:val="BTCBodyText"/>
              <w:rPr>
                <w:sz w:val="18"/>
                <w:szCs w:val="18"/>
              </w:rPr>
            </w:pPr>
            <w:r>
              <w:rPr>
                <w:sz w:val="18"/>
                <w:szCs w:val="18"/>
              </w:rPr>
              <w:t>- Support a better preparation of the HSWG by the TWG and the DP</w:t>
            </w:r>
            <w:r w:rsidR="005834C9">
              <w:rPr>
                <w:sz w:val="18"/>
                <w:szCs w:val="18"/>
              </w:rPr>
              <w:t>G</w:t>
            </w:r>
            <w:r>
              <w:rPr>
                <w:sz w:val="18"/>
                <w:szCs w:val="18"/>
              </w:rPr>
              <w:t xml:space="preserve"> in order to develop a strategic agenda for debate during the HSWG</w:t>
            </w:r>
          </w:p>
          <w:p w14:paraId="734207B6" w14:textId="77777777" w:rsidR="001937D0" w:rsidRDefault="0063138E" w:rsidP="00A94046">
            <w:pPr>
              <w:pStyle w:val="BTCBodyText"/>
              <w:rPr>
                <w:sz w:val="18"/>
                <w:szCs w:val="18"/>
              </w:rPr>
            </w:pPr>
            <w:r>
              <w:rPr>
                <w:sz w:val="18"/>
                <w:szCs w:val="18"/>
              </w:rPr>
              <w:t xml:space="preserve">- Monitor the quality of policy dialogue at the level of the TWG, HSWG using the criteria described by the outcome related indicator ‘quality of meetings’ under </w:t>
            </w:r>
            <w:r w:rsidR="00852752">
              <w:rPr>
                <w:sz w:val="18"/>
                <w:szCs w:val="18"/>
              </w:rPr>
              <w:t xml:space="preserve">paragraph </w:t>
            </w:r>
            <w:r>
              <w:rPr>
                <w:sz w:val="18"/>
                <w:szCs w:val="18"/>
              </w:rPr>
              <w:t>3.5.3.3 in the U</w:t>
            </w:r>
            <w:r w:rsidR="00F42D72">
              <w:rPr>
                <w:sz w:val="18"/>
                <w:szCs w:val="18"/>
              </w:rPr>
              <w:t xml:space="preserve">buzima </w:t>
            </w:r>
            <w:r>
              <w:rPr>
                <w:sz w:val="18"/>
                <w:szCs w:val="18"/>
              </w:rPr>
              <w:t>B</w:t>
            </w:r>
            <w:r w:rsidR="00F42D72">
              <w:rPr>
                <w:sz w:val="18"/>
                <w:szCs w:val="18"/>
              </w:rPr>
              <w:t xml:space="preserve">urambye </w:t>
            </w:r>
            <w:r>
              <w:rPr>
                <w:sz w:val="18"/>
                <w:szCs w:val="18"/>
              </w:rPr>
              <w:t xml:space="preserve"> program</w:t>
            </w:r>
          </w:p>
          <w:p w14:paraId="472ECF12" w14:textId="77777777" w:rsidR="0063138E" w:rsidRDefault="001937D0" w:rsidP="00A94046">
            <w:pPr>
              <w:pStyle w:val="BTCBodyText"/>
              <w:rPr>
                <w:sz w:val="18"/>
                <w:szCs w:val="18"/>
              </w:rPr>
            </w:pPr>
            <w:r>
              <w:rPr>
                <w:sz w:val="18"/>
                <w:szCs w:val="18"/>
              </w:rPr>
              <w:t xml:space="preserve">- To ensure the prominence of specific Belgian pre-occupations and priorities for health sector development, support is made conditional to a </w:t>
            </w:r>
            <w:r w:rsidR="00E916B2" w:rsidRPr="00B13E08">
              <w:rPr>
                <w:sz w:val="18"/>
                <w:szCs w:val="18"/>
              </w:rPr>
              <w:t xml:space="preserve">bilateral </w:t>
            </w:r>
            <w:r w:rsidR="00242EFB">
              <w:rPr>
                <w:sz w:val="18"/>
                <w:szCs w:val="18"/>
              </w:rPr>
              <w:t>Monitoring Committee</w:t>
            </w:r>
            <w:r>
              <w:rPr>
                <w:sz w:val="18"/>
                <w:szCs w:val="18"/>
              </w:rPr>
              <w:t xml:space="preserve"> that </w:t>
            </w:r>
            <w:r w:rsidR="00E916B2">
              <w:rPr>
                <w:sz w:val="18"/>
                <w:szCs w:val="18"/>
              </w:rPr>
              <w:t xml:space="preserve">would </w:t>
            </w:r>
            <w:r>
              <w:rPr>
                <w:sz w:val="18"/>
                <w:szCs w:val="18"/>
              </w:rPr>
              <w:t xml:space="preserve">– with reference to the ongoing reorganisation of the formal health sector – include from the </w:t>
            </w:r>
            <w:r w:rsidR="002F3A70">
              <w:rPr>
                <w:sz w:val="18"/>
                <w:szCs w:val="18"/>
              </w:rPr>
              <w:t>GoR</w:t>
            </w:r>
            <w:r>
              <w:rPr>
                <w:sz w:val="18"/>
                <w:szCs w:val="18"/>
              </w:rPr>
              <w:t xml:space="preserve"> side representation from the MoH, RBC and RSSB. </w:t>
            </w:r>
            <w:r w:rsidR="0063138E">
              <w:rPr>
                <w:sz w:val="18"/>
                <w:szCs w:val="18"/>
              </w:rPr>
              <w:t xml:space="preserve">  </w:t>
            </w:r>
          </w:p>
          <w:p w14:paraId="69CACC6A" w14:textId="77777777" w:rsidR="0063138E" w:rsidRDefault="0063138E" w:rsidP="00A94046">
            <w:pPr>
              <w:pStyle w:val="BTCBodyText"/>
              <w:rPr>
                <w:sz w:val="18"/>
                <w:szCs w:val="18"/>
              </w:rPr>
            </w:pPr>
            <w:r>
              <w:rPr>
                <w:sz w:val="18"/>
                <w:szCs w:val="18"/>
              </w:rPr>
              <w:t>- Link disbursements to conditionalities enhancing  transparency by sharing work-plans, budgets, audits, HRTT reports, National Health Accounts</w:t>
            </w:r>
            <w:r w:rsidR="001937D0">
              <w:rPr>
                <w:sz w:val="18"/>
                <w:szCs w:val="18"/>
              </w:rPr>
              <w:t>,</w:t>
            </w:r>
            <w:r w:rsidR="00552808" w:rsidDel="00552808">
              <w:rPr>
                <w:sz w:val="18"/>
                <w:szCs w:val="18"/>
              </w:rPr>
              <w:t xml:space="preserve"> </w:t>
            </w:r>
          </w:p>
          <w:p w14:paraId="2410E769" w14:textId="77777777" w:rsidR="0063138E" w:rsidRDefault="0063138E" w:rsidP="00A94046">
            <w:pPr>
              <w:pStyle w:val="BTCBodyText"/>
              <w:rPr>
                <w:sz w:val="18"/>
                <w:szCs w:val="18"/>
              </w:rPr>
            </w:pPr>
            <w:r>
              <w:rPr>
                <w:sz w:val="18"/>
                <w:szCs w:val="18"/>
              </w:rPr>
              <w:t>- Follow-up as DPG the validation of the MTR report of HSSPIII, the subsequent adaptation of the HSSP III and the start of the implementation of the recommendations of the MTR</w:t>
            </w:r>
          </w:p>
          <w:p w14:paraId="378A6603" w14:textId="77777777" w:rsidR="0063138E" w:rsidRPr="00C0558E" w:rsidRDefault="0063138E" w:rsidP="00A94046">
            <w:pPr>
              <w:pStyle w:val="BTCBodyText"/>
              <w:rPr>
                <w:sz w:val="18"/>
                <w:szCs w:val="18"/>
              </w:rPr>
            </w:pPr>
            <w:r>
              <w:rPr>
                <w:sz w:val="18"/>
                <w:szCs w:val="18"/>
              </w:rPr>
              <w:t xml:space="preserve">- Request systematically for the inclusion of costing exercises of strategies in ToR of sector-wide evaluations </w:t>
            </w:r>
          </w:p>
        </w:tc>
      </w:tr>
      <w:tr w:rsidR="00CC3CC4" w:rsidRPr="00C0558E" w14:paraId="13EC7B73" w14:textId="77777777" w:rsidTr="00235ACC">
        <w:trPr>
          <w:trHeight w:val="1797"/>
        </w:trPr>
        <w:tc>
          <w:tcPr>
            <w:tcW w:w="1101" w:type="dxa"/>
            <w:shd w:val="clear" w:color="auto" w:fill="auto"/>
          </w:tcPr>
          <w:p w14:paraId="47CCF618" w14:textId="77777777" w:rsidR="0063138E" w:rsidRPr="00C0558E" w:rsidRDefault="0063138E" w:rsidP="00A94046">
            <w:pPr>
              <w:pStyle w:val="BTCBodyText"/>
              <w:rPr>
                <w:sz w:val="18"/>
                <w:szCs w:val="18"/>
              </w:rPr>
            </w:pPr>
            <w:r w:rsidRPr="00C0558E">
              <w:rPr>
                <w:sz w:val="18"/>
                <w:szCs w:val="18"/>
              </w:rPr>
              <w:lastRenderedPageBreak/>
              <w:t>M&amp;E of the sector</w:t>
            </w:r>
          </w:p>
        </w:tc>
        <w:tc>
          <w:tcPr>
            <w:tcW w:w="4743" w:type="dxa"/>
            <w:shd w:val="clear" w:color="auto" w:fill="auto"/>
          </w:tcPr>
          <w:p w14:paraId="1D09D787" w14:textId="77777777" w:rsidR="0063138E" w:rsidRDefault="0063138E" w:rsidP="00A94046">
            <w:pPr>
              <w:pStyle w:val="BTCBodyText"/>
              <w:rPr>
                <w:sz w:val="18"/>
                <w:szCs w:val="18"/>
              </w:rPr>
            </w:pPr>
            <w:r>
              <w:rPr>
                <w:sz w:val="18"/>
                <w:szCs w:val="18"/>
              </w:rPr>
              <w:t>There is too much focus on indicators imposed by vertical programs preventing a monitoring &amp; evaluation appropriate for strategic decision-making.</w:t>
            </w:r>
          </w:p>
          <w:p w14:paraId="1D9E2399" w14:textId="77777777" w:rsidR="0063138E" w:rsidRDefault="0063138E" w:rsidP="00A94046">
            <w:pPr>
              <w:pStyle w:val="BTCBodyText"/>
              <w:rPr>
                <w:sz w:val="18"/>
                <w:szCs w:val="18"/>
              </w:rPr>
            </w:pPr>
            <w:r>
              <w:rPr>
                <w:sz w:val="18"/>
                <w:szCs w:val="18"/>
              </w:rPr>
              <w:t xml:space="preserve">Free access to the information of the data-warehouse is limited by a restricted approval policy from the central Ministry of Health, not allowing for evidence-based info to be generated. </w:t>
            </w:r>
          </w:p>
          <w:p w14:paraId="56C857FB" w14:textId="77777777" w:rsidR="0063138E" w:rsidRPr="00C0558E" w:rsidRDefault="0063138E" w:rsidP="00A94046">
            <w:pPr>
              <w:pStyle w:val="BTCBodyText"/>
              <w:rPr>
                <w:sz w:val="18"/>
                <w:szCs w:val="18"/>
              </w:rPr>
            </w:pPr>
            <w:r>
              <w:rPr>
                <w:sz w:val="18"/>
                <w:szCs w:val="18"/>
              </w:rPr>
              <w:t xml:space="preserve">The available information is insufficiently disaggregated, in particular related to the different quintiles in the population and detailed information per district. This may contribute to inequity. </w:t>
            </w:r>
          </w:p>
        </w:tc>
        <w:tc>
          <w:tcPr>
            <w:tcW w:w="1283" w:type="dxa"/>
            <w:shd w:val="clear" w:color="auto" w:fill="auto"/>
          </w:tcPr>
          <w:p w14:paraId="5EE42940" w14:textId="77777777" w:rsidR="0063138E" w:rsidRPr="00C0558E" w:rsidRDefault="0063138E" w:rsidP="00A94046">
            <w:pPr>
              <w:pStyle w:val="BTCBodyText"/>
              <w:rPr>
                <w:sz w:val="18"/>
                <w:szCs w:val="18"/>
              </w:rPr>
            </w:pPr>
            <w:r>
              <w:rPr>
                <w:sz w:val="18"/>
                <w:szCs w:val="18"/>
              </w:rPr>
              <w:t>Moderate</w:t>
            </w:r>
          </w:p>
        </w:tc>
        <w:tc>
          <w:tcPr>
            <w:tcW w:w="1276" w:type="dxa"/>
          </w:tcPr>
          <w:p w14:paraId="720F59C2" w14:textId="77777777" w:rsidR="0063138E" w:rsidRPr="00C0558E" w:rsidRDefault="0063138E" w:rsidP="00A94046">
            <w:pPr>
              <w:pStyle w:val="BTCBodyText"/>
              <w:rPr>
                <w:sz w:val="18"/>
                <w:szCs w:val="18"/>
              </w:rPr>
            </w:pPr>
            <w:r>
              <w:rPr>
                <w:sz w:val="18"/>
                <w:szCs w:val="18"/>
              </w:rPr>
              <w:t>Moderate</w:t>
            </w:r>
          </w:p>
        </w:tc>
        <w:tc>
          <w:tcPr>
            <w:tcW w:w="6164" w:type="dxa"/>
            <w:shd w:val="clear" w:color="auto" w:fill="auto"/>
          </w:tcPr>
          <w:p w14:paraId="51F35BB1" w14:textId="77777777" w:rsidR="0063138E" w:rsidRDefault="0063138E" w:rsidP="00A94046">
            <w:pPr>
              <w:pStyle w:val="BTCBodyText"/>
              <w:rPr>
                <w:sz w:val="18"/>
                <w:szCs w:val="18"/>
              </w:rPr>
            </w:pPr>
            <w:r>
              <w:rPr>
                <w:sz w:val="18"/>
                <w:szCs w:val="18"/>
              </w:rPr>
              <w:t>-</w:t>
            </w:r>
            <w:r w:rsidRPr="00795681">
              <w:rPr>
                <w:sz w:val="18"/>
                <w:szCs w:val="18"/>
              </w:rPr>
              <w:t>At the level of the DPG, work on reducing ‘vertical indicators</w:t>
            </w:r>
            <w:r>
              <w:rPr>
                <w:sz w:val="18"/>
                <w:szCs w:val="18"/>
              </w:rPr>
              <w:t>’</w:t>
            </w:r>
            <w:r w:rsidRPr="00795681">
              <w:rPr>
                <w:sz w:val="18"/>
                <w:szCs w:val="18"/>
              </w:rPr>
              <w:t xml:space="preserve"> </w:t>
            </w:r>
            <w:r>
              <w:rPr>
                <w:sz w:val="18"/>
                <w:szCs w:val="18"/>
              </w:rPr>
              <w:t xml:space="preserve">imposed on the system </w:t>
            </w:r>
            <w:r w:rsidRPr="00795681">
              <w:rPr>
                <w:sz w:val="18"/>
                <w:szCs w:val="18"/>
              </w:rPr>
              <w:t>and promote use of relevant, locally owned indicators for strategic decision-making</w:t>
            </w:r>
            <w:r>
              <w:rPr>
                <w:sz w:val="18"/>
                <w:szCs w:val="18"/>
              </w:rPr>
              <w:t>.</w:t>
            </w:r>
          </w:p>
          <w:p w14:paraId="001164A7" w14:textId="77777777" w:rsidR="0063138E" w:rsidRPr="00795681" w:rsidRDefault="0063138E" w:rsidP="00A94046">
            <w:pPr>
              <w:pStyle w:val="BTCBodyText"/>
              <w:rPr>
                <w:sz w:val="18"/>
                <w:szCs w:val="18"/>
              </w:rPr>
            </w:pPr>
            <w:r>
              <w:rPr>
                <w:sz w:val="18"/>
                <w:szCs w:val="18"/>
              </w:rPr>
              <w:t>- Work on a clear policy on access to data, through the policy dialogue  and through the ITA working on Result 5 (data use) in the UB program</w:t>
            </w:r>
          </w:p>
          <w:p w14:paraId="364F1BDB" w14:textId="77777777" w:rsidR="0063138E" w:rsidRPr="00C0558E" w:rsidRDefault="0063138E" w:rsidP="00A94046">
            <w:pPr>
              <w:pStyle w:val="BTCBodyText"/>
              <w:rPr>
                <w:sz w:val="18"/>
                <w:szCs w:val="18"/>
              </w:rPr>
            </w:pPr>
            <w:r>
              <w:rPr>
                <w:sz w:val="18"/>
                <w:szCs w:val="18"/>
              </w:rPr>
              <w:t>-  Support, through the same mechanisms,  the availability of more disaggregated data &amp; support in particular the availability of information per category of users at the level of the CBHI</w:t>
            </w:r>
          </w:p>
        </w:tc>
      </w:tr>
      <w:tr w:rsidR="00CC3CC4" w:rsidRPr="00C0558E" w14:paraId="0096FA5D" w14:textId="77777777" w:rsidTr="00235ACC">
        <w:trPr>
          <w:trHeight w:val="290"/>
        </w:trPr>
        <w:tc>
          <w:tcPr>
            <w:tcW w:w="1101" w:type="dxa"/>
            <w:shd w:val="clear" w:color="auto" w:fill="auto"/>
          </w:tcPr>
          <w:p w14:paraId="7248B88D" w14:textId="77777777" w:rsidR="0063138E" w:rsidRPr="00C0558E" w:rsidRDefault="0063138E" w:rsidP="00A94046">
            <w:pPr>
              <w:pStyle w:val="BTCBodyText"/>
              <w:rPr>
                <w:sz w:val="18"/>
                <w:szCs w:val="18"/>
              </w:rPr>
            </w:pPr>
            <w:r w:rsidRPr="00C0558E">
              <w:rPr>
                <w:sz w:val="18"/>
                <w:szCs w:val="18"/>
              </w:rPr>
              <w:t xml:space="preserve">Effectiveness of </w:t>
            </w:r>
            <w:r w:rsidRPr="00C0558E">
              <w:rPr>
                <w:sz w:val="18"/>
                <w:szCs w:val="18"/>
              </w:rPr>
              <w:lastRenderedPageBreak/>
              <w:t>Public Administration**</w:t>
            </w:r>
          </w:p>
        </w:tc>
        <w:tc>
          <w:tcPr>
            <w:tcW w:w="4743" w:type="dxa"/>
            <w:shd w:val="clear" w:color="auto" w:fill="auto"/>
          </w:tcPr>
          <w:p w14:paraId="6ADCE7E4" w14:textId="77777777" w:rsidR="0063138E" w:rsidRDefault="0063138E" w:rsidP="00A94046">
            <w:pPr>
              <w:pStyle w:val="BTCBodyText"/>
              <w:rPr>
                <w:sz w:val="18"/>
                <w:szCs w:val="18"/>
              </w:rPr>
            </w:pPr>
            <w:r>
              <w:rPr>
                <w:sz w:val="18"/>
                <w:szCs w:val="18"/>
              </w:rPr>
              <w:lastRenderedPageBreak/>
              <w:t xml:space="preserve">Rwanda is the second top performer country in Sub-Saharan Africa on the IDA Index Cluster D: Public Sector </w:t>
            </w:r>
            <w:r>
              <w:rPr>
                <w:sz w:val="18"/>
                <w:szCs w:val="18"/>
              </w:rPr>
              <w:lastRenderedPageBreak/>
              <w:t xml:space="preserve">Management and Institutions. </w:t>
            </w:r>
          </w:p>
          <w:p w14:paraId="37B8FA9C" w14:textId="77777777" w:rsidR="0063138E" w:rsidRDefault="0063138E" w:rsidP="00A94046">
            <w:pPr>
              <w:pStyle w:val="BTCBodyText"/>
              <w:rPr>
                <w:sz w:val="18"/>
                <w:szCs w:val="18"/>
              </w:rPr>
            </w:pPr>
            <w:r>
              <w:rPr>
                <w:sz w:val="18"/>
                <w:szCs w:val="18"/>
              </w:rPr>
              <w:t xml:space="preserve">The leadership at the </w:t>
            </w:r>
            <w:r w:rsidR="005F610C">
              <w:rPr>
                <w:sz w:val="18"/>
                <w:szCs w:val="18"/>
              </w:rPr>
              <w:t>MOH</w:t>
            </w:r>
            <w:r>
              <w:rPr>
                <w:sz w:val="18"/>
                <w:szCs w:val="18"/>
              </w:rPr>
              <w:t xml:space="preserve"> is directive and oriented towards results but would be more cost-effective if there would be more openness towards critical, evidence-based analysis.  </w:t>
            </w:r>
          </w:p>
          <w:p w14:paraId="4E72F1FC" w14:textId="77777777" w:rsidR="0063138E" w:rsidRPr="00C0558E" w:rsidRDefault="0063138E" w:rsidP="00A94046">
            <w:pPr>
              <w:pStyle w:val="BTCBodyText"/>
              <w:rPr>
                <w:sz w:val="18"/>
                <w:szCs w:val="18"/>
              </w:rPr>
            </w:pPr>
            <w:r>
              <w:rPr>
                <w:sz w:val="18"/>
                <w:szCs w:val="18"/>
              </w:rPr>
              <w:t xml:space="preserve">There remains a gap in technical and governance capacities at the decentralised level with the risk of decreased cost-effectiveness. </w:t>
            </w:r>
          </w:p>
        </w:tc>
        <w:tc>
          <w:tcPr>
            <w:tcW w:w="1283" w:type="dxa"/>
            <w:shd w:val="clear" w:color="auto" w:fill="auto"/>
          </w:tcPr>
          <w:p w14:paraId="2ABA3D0B" w14:textId="77777777" w:rsidR="0063138E" w:rsidRPr="00C0558E" w:rsidRDefault="0063138E" w:rsidP="00A94046">
            <w:pPr>
              <w:pStyle w:val="BTCBodyText"/>
              <w:rPr>
                <w:sz w:val="18"/>
                <w:szCs w:val="18"/>
              </w:rPr>
            </w:pPr>
            <w:r>
              <w:rPr>
                <w:sz w:val="18"/>
                <w:szCs w:val="18"/>
              </w:rPr>
              <w:lastRenderedPageBreak/>
              <w:t>Moderate</w:t>
            </w:r>
          </w:p>
        </w:tc>
        <w:tc>
          <w:tcPr>
            <w:tcW w:w="1276" w:type="dxa"/>
          </w:tcPr>
          <w:p w14:paraId="45C4A96F" w14:textId="77777777" w:rsidR="0063138E" w:rsidRPr="00C0558E" w:rsidRDefault="0063138E" w:rsidP="00A94046">
            <w:pPr>
              <w:pStyle w:val="BTCBodyText"/>
              <w:rPr>
                <w:sz w:val="18"/>
                <w:szCs w:val="18"/>
              </w:rPr>
            </w:pPr>
            <w:r>
              <w:rPr>
                <w:sz w:val="18"/>
                <w:szCs w:val="18"/>
              </w:rPr>
              <w:t>Moderate</w:t>
            </w:r>
          </w:p>
        </w:tc>
        <w:tc>
          <w:tcPr>
            <w:tcW w:w="6164" w:type="dxa"/>
            <w:shd w:val="clear" w:color="auto" w:fill="auto"/>
          </w:tcPr>
          <w:p w14:paraId="24A4EA62" w14:textId="77777777" w:rsidR="0063138E" w:rsidRDefault="0063138E" w:rsidP="00A94046">
            <w:pPr>
              <w:pStyle w:val="BTCBodyText"/>
              <w:rPr>
                <w:sz w:val="18"/>
                <w:szCs w:val="18"/>
              </w:rPr>
            </w:pPr>
            <w:r>
              <w:rPr>
                <w:sz w:val="18"/>
                <w:szCs w:val="18"/>
              </w:rPr>
              <w:t xml:space="preserve">-Enhance the capacities of districts and support district development plans </w:t>
            </w:r>
            <w:r>
              <w:rPr>
                <w:sz w:val="18"/>
                <w:szCs w:val="18"/>
              </w:rPr>
              <w:lastRenderedPageBreak/>
              <w:t xml:space="preserve">through the BTC Rwanda Decentralisation Support Programme. </w:t>
            </w:r>
          </w:p>
          <w:p w14:paraId="65C06A05" w14:textId="77777777" w:rsidR="0063138E" w:rsidRDefault="0063138E" w:rsidP="00A94046">
            <w:pPr>
              <w:pStyle w:val="BTCBodyText"/>
              <w:rPr>
                <w:sz w:val="18"/>
                <w:szCs w:val="18"/>
              </w:rPr>
            </w:pPr>
            <w:r>
              <w:rPr>
                <w:sz w:val="18"/>
                <w:szCs w:val="18"/>
              </w:rPr>
              <w:t xml:space="preserve">- Sustain engagement in policy dialogue on strengthening PFM systems at sub-national level and enhancing training, professionalization and capacity building across all PFM disciplines. These are 2 of the 4 key priorities of Rwanda’s </w:t>
            </w:r>
            <w:r w:rsidRPr="004C7FD4">
              <w:rPr>
                <w:sz w:val="18"/>
                <w:szCs w:val="18"/>
              </w:rPr>
              <w:t>PFM Sector Strategic Plan</w:t>
            </w:r>
            <w:r>
              <w:rPr>
                <w:sz w:val="18"/>
                <w:szCs w:val="18"/>
              </w:rPr>
              <w:t xml:space="preserve"> (2013-2018).  </w:t>
            </w:r>
          </w:p>
          <w:p w14:paraId="21B03967" w14:textId="77777777" w:rsidR="0063138E" w:rsidRPr="00C0558E" w:rsidRDefault="0063138E" w:rsidP="00A94046">
            <w:pPr>
              <w:pStyle w:val="BTCBodyText"/>
              <w:rPr>
                <w:sz w:val="18"/>
                <w:szCs w:val="18"/>
              </w:rPr>
            </w:pPr>
            <w:r>
              <w:rPr>
                <w:sz w:val="18"/>
                <w:szCs w:val="18"/>
              </w:rPr>
              <w:t>-Keep the presence of a Public Health and a PFM expert for such policy dialogue.</w:t>
            </w:r>
          </w:p>
        </w:tc>
      </w:tr>
      <w:tr w:rsidR="00CC3CC4" w:rsidRPr="00C0558E" w14:paraId="4B151E39" w14:textId="77777777" w:rsidTr="00235ACC">
        <w:trPr>
          <w:trHeight w:val="295"/>
        </w:trPr>
        <w:tc>
          <w:tcPr>
            <w:tcW w:w="1101" w:type="dxa"/>
            <w:shd w:val="clear" w:color="auto" w:fill="auto"/>
          </w:tcPr>
          <w:p w14:paraId="3B0F8260" w14:textId="77777777" w:rsidR="0063138E" w:rsidRPr="00C0558E" w:rsidRDefault="0063138E" w:rsidP="00A94046">
            <w:pPr>
              <w:pStyle w:val="BTCBodyText"/>
              <w:rPr>
                <w:sz w:val="18"/>
                <w:szCs w:val="18"/>
              </w:rPr>
            </w:pPr>
            <w:r w:rsidRPr="00C0558E">
              <w:rPr>
                <w:sz w:val="18"/>
                <w:szCs w:val="18"/>
              </w:rPr>
              <w:lastRenderedPageBreak/>
              <w:t>Budget of the Sector</w:t>
            </w:r>
          </w:p>
        </w:tc>
        <w:tc>
          <w:tcPr>
            <w:tcW w:w="4743" w:type="dxa"/>
            <w:shd w:val="clear" w:color="auto" w:fill="auto"/>
          </w:tcPr>
          <w:p w14:paraId="5D096661" w14:textId="77777777" w:rsidR="0063138E" w:rsidRDefault="0063138E" w:rsidP="00A94046">
            <w:pPr>
              <w:pStyle w:val="BTCBodyText"/>
              <w:rPr>
                <w:sz w:val="18"/>
                <w:szCs w:val="18"/>
              </w:rPr>
            </w:pPr>
            <w:r>
              <w:rPr>
                <w:sz w:val="18"/>
                <w:szCs w:val="18"/>
              </w:rPr>
              <w:t>The health sector budget is and will remain under significant pressure in the medium term, in view of:</w:t>
            </w:r>
          </w:p>
          <w:p w14:paraId="4CA983CF" w14:textId="77777777" w:rsidR="0063138E" w:rsidRDefault="0063138E" w:rsidP="00A94046">
            <w:pPr>
              <w:pStyle w:val="BTCBodyText"/>
              <w:rPr>
                <w:sz w:val="18"/>
                <w:szCs w:val="18"/>
              </w:rPr>
            </w:pPr>
            <w:r>
              <w:rPr>
                <w:sz w:val="18"/>
                <w:szCs w:val="18"/>
              </w:rPr>
              <w:t xml:space="preserve">-the ongoing fiscal contraction at national level linked to reducing donor financial support and stagnating revenue mobilization; </w:t>
            </w:r>
          </w:p>
          <w:p w14:paraId="1E327D9C" w14:textId="77777777" w:rsidR="0063138E" w:rsidRDefault="0063138E" w:rsidP="00A94046">
            <w:pPr>
              <w:pStyle w:val="BTCBodyText"/>
              <w:rPr>
                <w:sz w:val="18"/>
                <w:szCs w:val="18"/>
              </w:rPr>
            </w:pPr>
            <w:r>
              <w:rPr>
                <w:sz w:val="18"/>
                <w:szCs w:val="18"/>
              </w:rPr>
              <w:t xml:space="preserve">-reducing donor financial support to the health sector.  </w:t>
            </w:r>
          </w:p>
          <w:p w14:paraId="1209823F" w14:textId="77777777" w:rsidR="0063138E" w:rsidRDefault="0063138E" w:rsidP="00A94046">
            <w:pPr>
              <w:pStyle w:val="BTCBodyText"/>
              <w:rPr>
                <w:sz w:val="18"/>
                <w:szCs w:val="18"/>
              </w:rPr>
            </w:pPr>
            <w:r>
              <w:rPr>
                <w:sz w:val="18"/>
                <w:szCs w:val="18"/>
              </w:rPr>
              <w:t xml:space="preserve">The risk is substantial, although to some extent mitigated by Rwanda’s general commitment to consolidate its past achievements in health sector outcomes. </w:t>
            </w:r>
          </w:p>
          <w:p w14:paraId="11D663AF" w14:textId="77777777" w:rsidR="0063138E" w:rsidRPr="00C0558E" w:rsidRDefault="0063138E" w:rsidP="00A94046">
            <w:pPr>
              <w:pStyle w:val="BTCBodyText"/>
              <w:rPr>
                <w:sz w:val="18"/>
                <w:szCs w:val="18"/>
              </w:rPr>
            </w:pPr>
          </w:p>
        </w:tc>
        <w:tc>
          <w:tcPr>
            <w:tcW w:w="1283" w:type="dxa"/>
            <w:shd w:val="clear" w:color="auto" w:fill="auto"/>
          </w:tcPr>
          <w:p w14:paraId="68BAFE46" w14:textId="77777777" w:rsidR="0063138E" w:rsidRPr="00C0558E" w:rsidRDefault="0063138E" w:rsidP="00A94046">
            <w:pPr>
              <w:pStyle w:val="BTCBodyText"/>
              <w:rPr>
                <w:sz w:val="18"/>
                <w:szCs w:val="18"/>
              </w:rPr>
            </w:pPr>
            <w:r>
              <w:rPr>
                <w:sz w:val="18"/>
                <w:szCs w:val="18"/>
              </w:rPr>
              <w:t>Substantial</w:t>
            </w:r>
          </w:p>
        </w:tc>
        <w:tc>
          <w:tcPr>
            <w:tcW w:w="1276" w:type="dxa"/>
          </w:tcPr>
          <w:p w14:paraId="68B9AB21" w14:textId="77777777" w:rsidR="0063138E" w:rsidRPr="00C0558E" w:rsidRDefault="0063138E" w:rsidP="00A94046">
            <w:pPr>
              <w:pStyle w:val="BTCBodyText"/>
              <w:rPr>
                <w:sz w:val="18"/>
                <w:szCs w:val="18"/>
              </w:rPr>
            </w:pPr>
            <w:r>
              <w:rPr>
                <w:sz w:val="18"/>
                <w:szCs w:val="18"/>
              </w:rPr>
              <w:t>Substantial</w:t>
            </w:r>
          </w:p>
        </w:tc>
        <w:tc>
          <w:tcPr>
            <w:tcW w:w="6164" w:type="dxa"/>
            <w:shd w:val="clear" w:color="auto" w:fill="auto"/>
          </w:tcPr>
          <w:p w14:paraId="35E6F9D0" w14:textId="77777777" w:rsidR="0063138E" w:rsidRDefault="0063138E" w:rsidP="00A94046">
            <w:pPr>
              <w:pStyle w:val="BTCBodyText"/>
              <w:rPr>
                <w:sz w:val="18"/>
                <w:szCs w:val="18"/>
              </w:rPr>
            </w:pPr>
            <w:r>
              <w:rPr>
                <w:sz w:val="18"/>
                <w:szCs w:val="18"/>
              </w:rPr>
              <w:t>- Sustain engagement in policy dialogue on hea</w:t>
            </w:r>
            <w:r w:rsidR="00FC3586">
              <w:rPr>
                <w:sz w:val="18"/>
                <w:szCs w:val="18"/>
              </w:rPr>
              <w:t>l</w:t>
            </w:r>
            <w:r>
              <w:rPr>
                <w:sz w:val="18"/>
                <w:szCs w:val="18"/>
              </w:rPr>
              <w:t xml:space="preserve">th financing, specifically with regards to: </w:t>
            </w:r>
          </w:p>
          <w:p w14:paraId="790A7ED2" w14:textId="77777777" w:rsidR="0063138E" w:rsidRDefault="0063138E" w:rsidP="00235ACC">
            <w:pPr>
              <w:pStyle w:val="BTCBodyText"/>
              <w:numPr>
                <w:ilvl w:val="0"/>
                <w:numId w:val="40"/>
              </w:numPr>
              <w:spacing w:after="40"/>
              <w:ind w:left="318" w:hanging="284"/>
              <w:rPr>
                <w:sz w:val="18"/>
                <w:szCs w:val="18"/>
              </w:rPr>
            </w:pPr>
            <w:r>
              <w:rPr>
                <w:sz w:val="18"/>
                <w:szCs w:val="18"/>
              </w:rPr>
              <w:t xml:space="preserve">Sector share of the national budget; </w:t>
            </w:r>
          </w:p>
          <w:p w14:paraId="22B02B76" w14:textId="77777777" w:rsidR="0063138E" w:rsidRDefault="0063138E" w:rsidP="00235ACC">
            <w:pPr>
              <w:pStyle w:val="BTCBodyText"/>
              <w:numPr>
                <w:ilvl w:val="0"/>
                <w:numId w:val="40"/>
              </w:numPr>
              <w:spacing w:after="40"/>
              <w:ind w:left="318" w:hanging="284"/>
              <w:rPr>
                <w:sz w:val="18"/>
                <w:szCs w:val="18"/>
              </w:rPr>
            </w:pPr>
            <w:r>
              <w:rPr>
                <w:sz w:val="18"/>
                <w:szCs w:val="18"/>
              </w:rPr>
              <w:t xml:space="preserve">Sector financial resource mapping + access to disaggregated data; </w:t>
            </w:r>
          </w:p>
          <w:p w14:paraId="5B801A5E" w14:textId="77777777" w:rsidR="0063138E" w:rsidRDefault="0063138E" w:rsidP="00235ACC">
            <w:pPr>
              <w:pStyle w:val="BTCBodyText"/>
              <w:numPr>
                <w:ilvl w:val="0"/>
                <w:numId w:val="40"/>
              </w:numPr>
              <w:spacing w:after="40"/>
              <w:ind w:left="318" w:hanging="284"/>
              <w:rPr>
                <w:sz w:val="18"/>
                <w:szCs w:val="18"/>
              </w:rPr>
            </w:pPr>
            <w:r>
              <w:rPr>
                <w:sz w:val="18"/>
                <w:szCs w:val="18"/>
              </w:rPr>
              <w:t xml:space="preserve">Costing of health sector strategies and policies; </w:t>
            </w:r>
          </w:p>
          <w:p w14:paraId="5C807372" w14:textId="77777777" w:rsidR="00F57463" w:rsidRDefault="0063138E" w:rsidP="00235ACC">
            <w:pPr>
              <w:pStyle w:val="BTCBodyText"/>
              <w:numPr>
                <w:ilvl w:val="0"/>
                <w:numId w:val="40"/>
              </w:numPr>
              <w:spacing w:after="40"/>
              <w:ind w:left="318" w:hanging="284"/>
              <w:rPr>
                <w:sz w:val="18"/>
                <w:szCs w:val="18"/>
              </w:rPr>
            </w:pPr>
            <w:r w:rsidRPr="00F57463">
              <w:rPr>
                <w:sz w:val="18"/>
                <w:szCs w:val="18"/>
              </w:rPr>
              <w:t xml:space="preserve">Potential for innovative health financing mechanisms (CBHI, Health Insurance, Public-Private Partnerships, dedicated sector taxes, </w:t>
            </w:r>
            <w:r w:rsidR="00F57463">
              <w:rPr>
                <w:i/>
                <w:sz w:val="18"/>
                <w:szCs w:val="18"/>
              </w:rPr>
              <w:t>etc)</w:t>
            </w:r>
          </w:p>
          <w:p w14:paraId="46D9BA73" w14:textId="77777777" w:rsidR="0063138E" w:rsidRPr="00F57463" w:rsidRDefault="0063138E" w:rsidP="00235ACC">
            <w:pPr>
              <w:pStyle w:val="BTCBodyText"/>
              <w:numPr>
                <w:ilvl w:val="0"/>
                <w:numId w:val="40"/>
              </w:numPr>
              <w:spacing w:after="40"/>
              <w:ind w:left="318" w:hanging="284"/>
              <w:rPr>
                <w:sz w:val="18"/>
                <w:szCs w:val="18"/>
              </w:rPr>
            </w:pPr>
            <w:r w:rsidRPr="00F57463">
              <w:rPr>
                <w:sz w:val="18"/>
                <w:szCs w:val="18"/>
              </w:rPr>
              <w:t xml:space="preserve">Potential for cost-efficiency gains in the use of resources (resource allocations, health system organization, use of technology, </w:t>
            </w:r>
            <w:r w:rsidRPr="00F57463">
              <w:rPr>
                <w:i/>
                <w:sz w:val="18"/>
                <w:szCs w:val="18"/>
              </w:rPr>
              <w:t>etc</w:t>
            </w:r>
            <w:r w:rsidRPr="00F57463">
              <w:rPr>
                <w:sz w:val="18"/>
                <w:szCs w:val="18"/>
              </w:rPr>
              <w:t xml:space="preserve">.); </w:t>
            </w:r>
          </w:p>
          <w:p w14:paraId="29D2A60B" w14:textId="77777777" w:rsidR="0063138E" w:rsidRDefault="0063138E" w:rsidP="00A94046">
            <w:pPr>
              <w:pStyle w:val="BTCBodyText"/>
              <w:rPr>
                <w:sz w:val="18"/>
                <w:szCs w:val="18"/>
              </w:rPr>
            </w:pPr>
            <w:r w:rsidRPr="009117B3">
              <w:rPr>
                <w:sz w:val="18"/>
                <w:szCs w:val="18"/>
              </w:rPr>
              <w:t>-Keep the presence of a PFM expert for such policy dialogue.</w:t>
            </w:r>
          </w:p>
          <w:p w14:paraId="1138CCCA" w14:textId="77777777" w:rsidR="00E23514" w:rsidRPr="009117B3" w:rsidRDefault="00E23514" w:rsidP="00A94046">
            <w:pPr>
              <w:pStyle w:val="BTCBodyText"/>
              <w:rPr>
                <w:sz w:val="18"/>
                <w:szCs w:val="18"/>
              </w:rPr>
            </w:pPr>
            <w:r>
              <w:rPr>
                <w:sz w:val="18"/>
                <w:szCs w:val="18"/>
              </w:rPr>
              <w:t>- Link disbursements to conditionality on the validation of an annual HRTT reports and a NHA report.</w:t>
            </w:r>
          </w:p>
        </w:tc>
      </w:tr>
      <w:tr w:rsidR="00CC3CC4" w:rsidRPr="00C0558E" w14:paraId="6142A509" w14:textId="77777777" w:rsidTr="00235ACC">
        <w:trPr>
          <w:trHeight w:val="295"/>
        </w:trPr>
        <w:tc>
          <w:tcPr>
            <w:tcW w:w="1101" w:type="dxa"/>
            <w:shd w:val="clear" w:color="auto" w:fill="auto"/>
          </w:tcPr>
          <w:p w14:paraId="04355D6F" w14:textId="77777777" w:rsidR="0063138E" w:rsidRPr="00C0558E" w:rsidRDefault="0063138E" w:rsidP="00A94046">
            <w:pPr>
              <w:pStyle w:val="BTCBodyText"/>
              <w:rPr>
                <w:sz w:val="18"/>
                <w:szCs w:val="18"/>
              </w:rPr>
            </w:pPr>
            <w:r w:rsidRPr="00C0558E">
              <w:rPr>
                <w:sz w:val="18"/>
                <w:szCs w:val="18"/>
              </w:rPr>
              <w:t>Corruption and Fraud</w:t>
            </w:r>
          </w:p>
        </w:tc>
        <w:tc>
          <w:tcPr>
            <w:tcW w:w="4743" w:type="dxa"/>
            <w:shd w:val="clear" w:color="auto" w:fill="auto"/>
          </w:tcPr>
          <w:p w14:paraId="0E4E0DF2" w14:textId="77777777" w:rsidR="0063138E" w:rsidRPr="009A2268" w:rsidRDefault="0063138E" w:rsidP="00A94046">
            <w:pPr>
              <w:pStyle w:val="BTCBodyText"/>
              <w:rPr>
                <w:iCs/>
                <w:sz w:val="18"/>
                <w:szCs w:val="18"/>
                <w:lang w:val="en-US"/>
              </w:rPr>
            </w:pPr>
            <w:r w:rsidRPr="000345A0">
              <w:rPr>
                <w:iCs/>
                <w:sz w:val="18"/>
                <w:szCs w:val="18"/>
                <w:lang w:val="en-US"/>
              </w:rPr>
              <w:t xml:space="preserve">Rwanda has a strong commitment as well as robust legal, institutional and organizational frameworks for controlling and prosecuting fraud and corruption. </w:t>
            </w:r>
            <w:r>
              <w:rPr>
                <w:iCs/>
                <w:sz w:val="18"/>
                <w:szCs w:val="18"/>
                <w:lang w:val="en-US"/>
              </w:rPr>
              <w:t xml:space="preserve">As per Sub-Saharan African standards, there are </w:t>
            </w:r>
            <w:r w:rsidRPr="000345A0">
              <w:rPr>
                <w:iCs/>
                <w:sz w:val="18"/>
                <w:szCs w:val="18"/>
                <w:lang w:val="en-US"/>
              </w:rPr>
              <w:t xml:space="preserve">comparatively low and steadily improving perceptions on corruption in Rwanda. </w:t>
            </w:r>
            <w:r>
              <w:rPr>
                <w:iCs/>
                <w:sz w:val="18"/>
                <w:szCs w:val="18"/>
                <w:lang w:val="en-US"/>
              </w:rPr>
              <w:t>O</w:t>
            </w:r>
            <w:r w:rsidRPr="009A2268">
              <w:rPr>
                <w:iCs/>
                <w:sz w:val="18"/>
                <w:szCs w:val="18"/>
                <w:lang w:val="en-US"/>
              </w:rPr>
              <w:t>ccurrences of corruptive practices</w:t>
            </w:r>
            <w:r>
              <w:rPr>
                <w:iCs/>
                <w:sz w:val="18"/>
                <w:szCs w:val="18"/>
                <w:lang w:val="en-US"/>
              </w:rPr>
              <w:t>, however,</w:t>
            </w:r>
            <w:r w:rsidRPr="009A2268">
              <w:rPr>
                <w:iCs/>
                <w:sz w:val="18"/>
                <w:szCs w:val="18"/>
                <w:lang w:val="en-US"/>
              </w:rPr>
              <w:t xml:space="preserve"> are likely under-reported owing to fear and </w:t>
            </w:r>
            <w:r>
              <w:rPr>
                <w:iCs/>
                <w:sz w:val="18"/>
                <w:szCs w:val="18"/>
                <w:lang w:val="en-US"/>
              </w:rPr>
              <w:t xml:space="preserve">the relatively weak media. </w:t>
            </w:r>
          </w:p>
        </w:tc>
        <w:tc>
          <w:tcPr>
            <w:tcW w:w="1283" w:type="dxa"/>
            <w:shd w:val="clear" w:color="auto" w:fill="auto"/>
          </w:tcPr>
          <w:p w14:paraId="6379AD3E" w14:textId="77777777" w:rsidR="0063138E" w:rsidRPr="00C0558E" w:rsidRDefault="0063138E" w:rsidP="00A94046">
            <w:pPr>
              <w:pStyle w:val="BTCBodyText"/>
              <w:rPr>
                <w:sz w:val="18"/>
                <w:szCs w:val="18"/>
              </w:rPr>
            </w:pPr>
            <w:r>
              <w:rPr>
                <w:sz w:val="18"/>
                <w:szCs w:val="18"/>
              </w:rPr>
              <w:t>Moderate</w:t>
            </w:r>
          </w:p>
        </w:tc>
        <w:tc>
          <w:tcPr>
            <w:tcW w:w="1276" w:type="dxa"/>
          </w:tcPr>
          <w:p w14:paraId="4DF8036E" w14:textId="77777777" w:rsidR="0063138E" w:rsidRPr="00C0558E" w:rsidRDefault="0063138E" w:rsidP="00A94046">
            <w:pPr>
              <w:pStyle w:val="BTCBodyText"/>
              <w:rPr>
                <w:sz w:val="18"/>
                <w:szCs w:val="18"/>
              </w:rPr>
            </w:pPr>
            <w:r>
              <w:rPr>
                <w:sz w:val="18"/>
                <w:szCs w:val="18"/>
              </w:rPr>
              <w:t>Moderate</w:t>
            </w:r>
          </w:p>
        </w:tc>
        <w:tc>
          <w:tcPr>
            <w:tcW w:w="6164" w:type="dxa"/>
            <w:shd w:val="clear" w:color="auto" w:fill="auto"/>
          </w:tcPr>
          <w:p w14:paraId="43E47D10" w14:textId="77777777" w:rsidR="0063138E" w:rsidRDefault="00E23514" w:rsidP="0063138E">
            <w:pPr>
              <w:pStyle w:val="BTCBodyText"/>
              <w:rPr>
                <w:sz w:val="18"/>
                <w:szCs w:val="18"/>
              </w:rPr>
            </w:pPr>
            <w:r w:rsidRPr="00E23514">
              <w:rPr>
                <w:sz w:val="18"/>
                <w:szCs w:val="18"/>
              </w:rPr>
              <w:t>-Link disbursements to conditionality on the audit of the Ministry of Health and the Rwanda Biomedical Centre.</w:t>
            </w:r>
          </w:p>
          <w:p w14:paraId="3EA87FFB" w14:textId="2F9EB2B1" w:rsidR="00272D45" w:rsidRPr="00C0558E" w:rsidRDefault="00272D45" w:rsidP="0063138E">
            <w:pPr>
              <w:pStyle w:val="BTCBodyText"/>
              <w:rPr>
                <w:sz w:val="18"/>
                <w:szCs w:val="18"/>
              </w:rPr>
            </w:pPr>
            <w:r w:rsidRPr="00272D45">
              <w:rPr>
                <w:sz w:val="18"/>
                <w:szCs w:val="18"/>
              </w:rPr>
              <w:t>- Keep the presence of a PFM expert to monitor audit findings and dialogue with the authorities on adequate responses to identified compliance and accountability challenges.</w:t>
            </w:r>
          </w:p>
        </w:tc>
      </w:tr>
      <w:tr w:rsidR="00CC3CC4" w:rsidRPr="00C0558E" w14:paraId="4281499D" w14:textId="77777777" w:rsidTr="00235ACC">
        <w:trPr>
          <w:trHeight w:val="295"/>
        </w:trPr>
        <w:tc>
          <w:tcPr>
            <w:tcW w:w="1101" w:type="dxa"/>
            <w:shd w:val="clear" w:color="auto" w:fill="EAF1DD"/>
          </w:tcPr>
          <w:p w14:paraId="54C236D7" w14:textId="77777777" w:rsidR="0063138E" w:rsidRPr="00C0558E" w:rsidRDefault="0063138E" w:rsidP="00A94046">
            <w:pPr>
              <w:pStyle w:val="BTCBodyText"/>
              <w:rPr>
                <w:b/>
                <w:sz w:val="18"/>
                <w:szCs w:val="18"/>
              </w:rPr>
            </w:pPr>
            <w:r w:rsidRPr="00C0558E">
              <w:rPr>
                <w:b/>
                <w:sz w:val="18"/>
                <w:szCs w:val="18"/>
              </w:rPr>
              <w:t>Overall Risk</w:t>
            </w:r>
          </w:p>
        </w:tc>
        <w:tc>
          <w:tcPr>
            <w:tcW w:w="4743" w:type="dxa"/>
            <w:shd w:val="clear" w:color="auto" w:fill="EAF1DD"/>
          </w:tcPr>
          <w:p w14:paraId="39BEB783" w14:textId="77777777" w:rsidR="0063138E" w:rsidRPr="00C0558E" w:rsidRDefault="00F57463" w:rsidP="00A94046">
            <w:pPr>
              <w:pStyle w:val="BTCBodyText"/>
              <w:rPr>
                <w:sz w:val="18"/>
                <w:szCs w:val="18"/>
              </w:rPr>
            </w:pPr>
            <w:r>
              <w:rPr>
                <w:sz w:val="18"/>
                <w:szCs w:val="18"/>
              </w:rPr>
              <w:t>Rwanda has a robust institutional framework, though there are points of attention regarding long-term stability as well as equity, quality, sustainability, and transparency within the (health) system</w:t>
            </w:r>
          </w:p>
        </w:tc>
        <w:tc>
          <w:tcPr>
            <w:tcW w:w="1283" w:type="dxa"/>
            <w:shd w:val="clear" w:color="auto" w:fill="EAF1DD"/>
          </w:tcPr>
          <w:p w14:paraId="6492FB86" w14:textId="77777777" w:rsidR="0063138E" w:rsidRPr="00C0558E" w:rsidRDefault="00EA6AD3" w:rsidP="00F57463">
            <w:pPr>
              <w:pStyle w:val="BTCBodyText"/>
              <w:rPr>
                <w:sz w:val="18"/>
                <w:szCs w:val="18"/>
              </w:rPr>
            </w:pPr>
            <w:r>
              <w:rPr>
                <w:sz w:val="18"/>
                <w:szCs w:val="18"/>
              </w:rPr>
              <w:t>Moderate</w:t>
            </w:r>
          </w:p>
        </w:tc>
        <w:tc>
          <w:tcPr>
            <w:tcW w:w="1276" w:type="dxa"/>
            <w:shd w:val="clear" w:color="auto" w:fill="EAF1DD"/>
          </w:tcPr>
          <w:p w14:paraId="75C822D6" w14:textId="77777777" w:rsidR="0063138E" w:rsidRPr="00C0558E" w:rsidRDefault="00EA6AD3" w:rsidP="00EA6AD3">
            <w:pPr>
              <w:pStyle w:val="BTCBodyText"/>
              <w:rPr>
                <w:sz w:val="18"/>
                <w:szCs w:val="18"/>
              </w:rPr>
            </w:pPr>
            <w:r>
              <w:rPr>
                <w:sz w:val="18"/>
                <w:szCs w:val="18"/>
              </w:rPr>
              <w:t>Moderate</w:t>
            </w:r>
          </w:p>
        </w:tc>
        <w:tc>
          <w:tcPr>
            <w:tcW w:w="6164" w:type="dxa"/>
            <w:shd w:val="clear" w:color="auto" w:fill="EAF1DD"/>
          </w:tcPr>
          <w:p w14:paraId="19ED5FCF" w14:textId="77777777" w:rsidR="0063138E" w:rsidRPr="00C0558E" w:rsidRDefault="00342682" w:rsidP="00342682">
            <w:pPr>
              <w:pStyle w:val="BTCBodyText"/>
              <w:rPr>
                <w:sz w:val="18"/>
                <w:szCs w:val="18"/>
              </w:rPr>
            </w:pPr>
            <w:r>
              <w:rPr>
                <w:sz w:val="18"/>
                <w:szCs w:val="18"/>
              </w:rPr>
              <w:t>The provision of technical expertise,</w:t>
            </w:r>
            <w:r w:rsidR="00F57463">
              <w:rPr>
                <w:sz w:val="18"/>
                <w:szCs w:val="18"/>
              </w:rPr>
              <w:t xml:space="preserve"> the complementarity of the Belgian health </w:t>
            </w:r>
            <w:r w:rsidR="00DF3BB2">
              <w:rPr>
                <w:sz w:val="18"/>
                <w:szCs w:val="18"/>
              </w:rPr>
              <w:t>program</w:t>
            </w:r>
            <w:r w:rsidR="00F57463">
              <w:rPr>
                <w:sz w:val="18"/>
                <w:szCs w:val="18"/>
              </w:rPr>
              <w:t>,</w:t>
            </w:r>
            <w:r>
              <w:rPr>
                <w:sz w:val="18"/>
                <w:szCs w:val="18"/>
              </w:rPr>
              <w:t xml:space="preserve">  the partnership with the other DPs </w:t>
            </w:r>
            <w:r w:rsidR="00F57463">
              <w:rPr>
                <w:sz w:val="18"/>
                <w:szCs w:val="18"/>
              </w:rPr>
              <w:t>and the various measures to stimulate the policy dialogue help to mitigate the risks</w:t>
            </w:r>
          </w:p>
        </w:tc>
      </w:tr>
    </w:tbl>
    <w:p w14:paraId="74F1D576" w14:textId="77777777" w:rsidR="00775A52" w:rsidRPr="00775A52" w:rsidRDefault="00775A52" w:rsidP="00775A52">
      <w:pPr>
        <w:jc w:val="both"/>
        <w:rPr>
          <w:rFonts w:cs="Arial"/>
          <w:i/>
          <w:sz w:val="18"/>
        </w:rPr>
      </w:pPr>
      <w:r w:rsidRPr="00775A52">
        <w:rPr>
          <w:rFonts w:cs="Arial"/>
          <w:i/>
          <w:sz w:val="18"/>
        </w:rPr>
        <w:t xml:space="preserve">* This risk includes the ‘Programme’s Technical and Financial partners coordination’  which relates to the risks that lack of clear coordination mechanisms, division of labour, and conflicting interests among </w:t>
      </w:r>
      <w:r w:rsidR="00852752">
        <w:rPr>
          <w:rFonts w:cs="Arial"/>
          <w:i/>
          <w:sz w:val="18"/>
        </w:rPr>
        <w:t>D</w:t>
      </w:r>
      <w:r w:rsidRPr="00775A52">
        <w:rPr>
          <w:rFonts w:cs="Arial"/>
          <w:i/>
          <w:sz w:val="18"/>
        </w:rPr>
        <w:t xml:space="preserve">Ps might lead to unbalanced decision making and inefficient  use of the programme’s resources. </w:t>
      </w:r>
    </w:p>
    <w:p w14:paraId="7C97105E" w14:textId="77777777" w:rsidR="00775A52" w:rsidRDefault="00775A52" w:rsidP="00775A52">
      <w:pPr>
        <w:jc w:val="both"/>
        <w:rPr>
          <w:rFonts w:cs="Arial"/>
          <w:i/>
          <w:sz w:val="18"/>
        </w:rPr>
      </w:pPr>
      <w:r w:rsidRPr="00775A52">
        <w:rPr>
          <w:rFonts w:cs="Arial"/>
          <w:i/>
          <w:sz w:val="18"/>
        </w:rPr>
        <w:lastRenderedPageBreak/>
        <w:t>** This risk includes the ‘Partner’s implementing capacity’, which relates to the weaknesses in the technical and the institutional capacity of the partners (Ministry/ other central or local partners) to execute the programme (skills, competences, leadership, human resources</w:t>
      </w:r>
      <w:r w:rsidR="00C60286">
        <w:rPr>
          <w:rFonts w:cs="Arial"/>
          <w:i/>
          <w:sz w:val="18"/>
        </w:rPr>
        <w:t>, etc.</w:t>
      </w:r>
      <w:r w:rsidRPr="00775A52">
        <w:rPr>
          <w:rFonts w:cs="Arial"/>
          <w:i/>
          <w:sz w:val="18"/>
        </w:rPr>
        <w:t>).</w:t>
      </w:r>
    </w:p>
    <w:p w14:paraId="4A5BD3C5" w14:textId="77777777" w:rsidR="00682A5A" w:rsidRPr="0087334D" w:rsidRDefault="00682A5A" w:rsidP="00235ACC">
      <w:pPr>
        <w:pStyle w:val="BTCBodyText"/>
        <w:spacing w:after="0"/>
        <w:rPr>
          <w:rFonts w:cs="Tahoma"/>
          <w:i/>
          <w:color w:val="C0C0C0"/>
          <w:sz w:val="16"/>
          <w:szCs w:val="16"/>
        </w:rPr>
      </w:pPr>
    </w:p>
    <w:p w14:paraId="3FD7FC84" w14:textId="77777777" w:rsidR="00185BD4" w:rsidRDefault="00185BD4" w:rsidP="00185BD4">
      <w:pPr>
        <w:pStyle w:val="BTCBodyText"/>
        <w:rPr>
          <w:color w:val="1C1C1C"/>
        </w:rPr>
      </w:pPr>
      <w:r w:rsidRPr="0093217E">
        <w:rPr>
          <w:color w:val="1C1C1C"/>
        </w:rPr>
        <w:t>The risk</w:t>
      </w:r>
      <w:r>
        <w:rPr>
          <w:color w:val="1C1C1C"/>
        </w:rPr>
        <w:t>s</w:t>
      </w:r>
      <w:r w:rsidRPr="0093217E">
        <w:rPr>
          <w:color w:val="1C1C1C"/>
        </w:rPr>
        <w:t xml:space="preserve"> above will be monitored by </w:t>
      </w:r>
      <w:r>
        <w:rPr>
          <w:color w:val="1C1C1C"/>
        </w:rPr>
        <w:t xml:space="preserve">BTC </w:t>
      </w:r>
      <w:r w:rsidRPr="0093217E">
        <w:rPr>
          <w:color w:val="1C1C1C"/>
        </w:rPr>
        <w:t>on a periodical basis in order to:</w:t>
      </w:r>
      <w:r w:rsidR="00775A52">
        <w:rPr>
          <w:color w:val="1C1C1C"/>
        </w:rPr>
        <w:t xml:space="preserve"> i) </w:t>
      </w:r>
      <w:r w:rsidRPr="0093217E">
        <w:rPr>
          <w:color w:val="1C1C1C"/>
        </w:rPr>
        <w:t>Check that identified risks are being adequately managed,</w:t>
      </w:r>
      <w:r w:rsidR="00775A52">
        <w:rPr>
          <w:color w:val="1C1C1C"/>
        </w:rPr>
        <w:t xml:space="preserve"> ii) </w:t>
      </w:r>
      <w:r w:rsidRPr="00E42F21">
        <w:rPr>
          <w:color w:val="1C1C1C"/>
        </w:rPr>
        <w:t>Assess the implementation progress of the mitigating measures, and</w:t>
      </w:r>
      <w:r w:rsidR="00775A52">
        <w:rPr>
          <w:color w:val="1C1C1C"/>
        </w:rPr>
        <w:t xml:space="preserve"> iii) </w:t>
      </w:r>
      <w:r w:rsidRPr="00E42F21">
        <w:rPr>
          <w:color w:val="1C1C1C"/>
        </w:rPr>
        <w:t xml:space="preserve"> Identify any new risks or changes in circumstances</w:t>
      </w:r>
      <w:r w:rsidR="00F57463">
        <w:rPr>
          <w:color w:val="1C1C1C"/>
        </w:rPr>
        <w:t xml:space="preserve">. </w:t>
      </w:r>
      <w:r w:rsidRPr="0093217E">
        <w:rPr>
          <w:color w:val="1C1C1C"/>
        </w:rPr>
        <w:t>This work will be summarised in the Annual Report</w:t>
      </w:r>
      <w:r w:rsidR="00047C0D">
        <w:rPr>
          <w:color w:val="1C1C1C"/>
        </w:rPr>
        <w:t xml:space="preserve"> produced by the Public Health and PFM experts as well as docume</w:t>
      </w:r>
      <w:r w:rsidR="009F3801">
        <w:rPr>
          <w:color w:val="1C1C1C"/>
        </w:rPr>
        <w:t xml:space="preserve">nted in other quarterly (progress or disbursement) </w:t>
      </w:r>
      <w:r w:rsidR="00047C0D">
        <w:rPr>
          <w:color w:val="1C1C1C"/>
        </w:rPr>
        <w:t>reports</w:t>
      </w:r>
      <w:r w:rsidRPr="0093217E">
        <w:rPr>
          <w:color w:val="1C1C1C"/>
        </w:rPr>
        <w:t>.</w:t>
      </w:r>
    </w:p>
    <w:p w14:paraId="5BFF2686" w14:textId="77777777" w:rsidR="00185BD4" w:rsidRPr="0093217E" w:rsidRDefault="00185BD4" w:rsidP="00185BD4">
      <w:pPr>
        <w:pStyle w:val="BTCBodyText"/>
        <w:rPr>
          <w:color w:val="C0C0C0"/>
        </w:rPr>
        <w:sectPr w:rsidR="00185BD4" w:rsidRPr="0093217E" w:rsidSect="00235ACC">
          <w:pgSz w:w="16838" w:h="11906" w:orient="landscape"/>
          <w:pgMar w:top="1418" w:right="2551" w:bottom="1417" w:left="1418" w:header="720" w:footer="431" w:gutter="0"/>
          <w:cols w:space="708"/>
          <w:docGrid w:linePitch="360"/>
        </w:sectPr>
      </w:pPr>
    </w:p>
    <w:p w14:paraId="6675C2F6" w14:textId="77777777" w:rsidR="00B55D7C" w:rsidRDefault="008763CD" w:rsidP="00611AF2">
      <w:pPr>
        <w:pStyle w:val="BTCHeading1"/>
      </w:pPr>
      <w:bookmarkStart w:id="32" w:name="_Toc445210314"/>
      <w:r w:rsidRPr="00A63533">
        <w:lastRenderedPageBreak/>
        <w:t>Disbursement</w:t>
      </w:r>
      <w:r w:rsidR="00B55D7C">
        <w:t>s</w:t>
      </w:r>
      <w:bookmarkEnd w:id="32"/>
    </w:p>
    <w:p w14:paraId="4EC540DE" w14:textId="77777777" w:rsidR="00841D7F" w:rsidRPr="00841D7F" w:rsidRDefault="008763CD" w:rsidP="00841D7F">
      <w:pPr>
        <w:pStyle w:val="BTCHeading2"/>
      </w:pPr>
      <w:bookmarkStart w:id="33" w:name="_Toc445210315"/>
      <w:r w:rsidRPr="00485183">
        <w:t>Conditionalities</w:t>
      </w:r>
      <w:bookmarkEnd w:id="33"/>
    </w:p>
    <w:p w14:paraId="005654E7" w14:textId="77777777" w:rsidR="000631B5" w:rsidRPr="00860C3F" w:rsidRDefault="00F76931" w:rsidP="00860C3F">
      <w:pPr>
        <w:widowControl/>
        <w:suppressAutoHyphens w:val="0"/>
        <w:spacing w:before="0" w:after="120" w:line="276" w:lineRule="auto"/>
        <w:jc w:val="both"/>
        <w:rPr>
          <w:rFonts w:cs="Arial"/>
          <w:color w:val="1C1C1C"/>
          <w:szCs w:val="20"/>
        </w:rPr>
      </w:pPr>
      <w:r>
        <w:rPr>
          <w:color w:val="1C1C1C"/>
        </w:rPr>
        <w:t xml:space="preserve">The proposal on disbursement conditionalities is based on the Memorandum of Understanding (MoU) between the Government of Rwanda and the Health Sector Development Partners (2007), the Vademecum for Belgian Budget Support (2008) and its Annexes (2011), and the 2014 Note of the </w:t>
      </w:r>
      <w:r w:rsidRPr="00860C3F">
        <w:rPr>
          <w:rFonts w:cs="Arial"/>
          <w:color w:val="1C1C1C"/>
          <w:szCs w:val="20"/>
        </w:rPr>
        <w:t>Inspection of Finance</w:t>
      </w:r>
      <w:r w:rsidR="000C6618" w:rsidRPr="00860C3F">
        <w:rPr>
          <w:rFonts w:cs="Arial"/>
          <w:color w:val="1C1C1C"/>
          <w:szCs w:val="20"/>
        </w:rPr>
        <w:t xml:space="preserve"> on audit related conditionalities. </w:t>
      </w:r>
      <w:r w:rsidR="00BC3675" w:rsidRPr="00860C3F">
        <w:rPr>
          <w:rFonts w:cs="Arial"/>
          <w:color w:val="1C1C1C"/>
          <w:szCs w:val="20"/>
        </w:rPr>
        <w:t xml:space="preserve">The proposal </w:t>
      </w:r>
      <w:r w:rsidR="000631B5" w:rsidRPr="00860C3F">
        <w:rPr>
          <w:rFonts w:cs="Arial"/>
          <w:color w:val="1C1C1C"/>
          <w:szCs w:val="20"/>
        </w:rPr>
        <w:t>reflects the following underlying</w:t>
      </w:r>
      <w:r w:rsidR="00956397" w:rsidRPr="00860C3F">
        <w:rPr>
          <w:rFonts w:cs="Arial"/>
          <w:color w:val="1C1C1C"/>
          <w:szCs w:val="20"/>
        </w:rPr>
        <w:t xml:space="preserve"> principles</w:t>
      </w:r>
      <w:r w:rsidR="000631B5" w:rsidRPr="00860C3F">
        <w:rPr>
          <w:rFonts w:cs="Arial"/>
          <w:color w:val="1C1C1C"/>
          <w:szCs w:val="20"/>
        </w:rPr>
        <w:t xml:space="preserve">: </w:t>
      </w:r>
    </w:p>
    <w:p w14:paraId="0B03C3A4" w14:textId="77777777" w:rsidR="00860C3F" w:rsidRPr="002D53B7" w:rsidRDefault="00C141CD" w:rsidP="00860C3F">
      <w:pPr>
        <w:pStyle w:val="ListParagraph"/>
        <w:numPr>
          <w:ilvl w:val="0"/>
          <w:numId w:val="50"/>
        </w:numPr>
        <w:spacing w:after="120" w:line="276" w:lineRule="auto"/>
        <w:jc w:val="both"/>
        <w:rPr>
          <w:rFonts w:ascii="Arial" w:hAnsi="Arial" w:cs="Arial"/>
          <w:color w:val="1C1C1C"/>
          <w:sz w:val="20"/>
          <w:szCs w:val="20"/>
          <w:lang w:val="en-GB"/>
        </w:rPr>
      </w:pPr>
      <w:r w:rsidRPr="002D53B7">
        <w:rPr>
          <w:rFonts w:ascii="Arial" w:hAnsi="Arial" w:cs="Arial"/>
          <w:color w:val="1C1C1C"/>
          <w:sz w:val="20"/>
          <w:szCs w:val="20"/>
          <w:u w:val="single"/>
          <w:lang w:val="en-GB"/>
        </w:rPr>
        <w:t>C</w:t>
      </w:r>
      <w:r w:rsidR="000631B5" w:rsidRPr="002D53B7">
        <w:rPr>
          <w:rFonts w:ascii="Arial" w:hAnsi="Arial" w:cs="Arial"/>
          <w:color w:val="1C1C1C"/>
          <w:sz w:val="20"/>
          <w:szCs w:val="20"/>
          <w:u w:val="single"/>
          <w:lang w:val="en-GB"/>
        </w:rPr>
        <w:t>oherence with</w:t>
      </w:r>
      <w:r w:rsidR="00956397" w:rsidRPr="002D53B7">
        <w:rPr>
          <w:rFonts w:ascii="Arial" w:hAnsi="Arial" w:cs="Arial"/>
          <w:color w:val="1C1C1C"/>
          <w:sz w:val="20"/>
          <w:szCs w:val="20"/>
          <w:u w:val="single"/>
          <w:lang w:val="en-GB"/>
        </w:rPr>
        <w:t xml:space="preserve"> risk assessment</w:t>
      </w:r>
      <w:r w:rsidR="005427B9" w:rsidRPr="002D53B7">
        <w:rPr>
          <w:rFonts w:ascii="Arial" w:hAnsi="Arial" w:cs="Arial"/>
          <w:color w:val="1C1C1C"/>
          <w:sz w:val="20"/>
          <w:szCs w:val="20"/>
          <w:u w:val="single"/>
          <w:lang w:val="en-GB"/>
        </w:rPr>
        <w:t>:</w:t>
      </w:r>
      <w:r w:rsidR="005427B9" w:rsidRPr="002D53B7">
        <w:rPr>
          <w:rFonts w:ascii="Arial" w:hAnsi="Arial" w:cs="Arial"/>
          <w:color w:val="1C1C1C"/>
          <w:sz w:val="20"/>
          <w:szCs w:val="20"/>
          <w:lang w:val="en-GB"/>
        </w:rPr>
        <w:t xml:space="preserve"> i</w:t>
      </w:r>
      <w:r w:rsidR="00220E28" w:rsidRPr="002D53B7">
        <w:rPr>
          <w:rFonts w:ascii="Arial" w:hAnsi="Arial" w:cs="Arial"/>
          <w:color w:val="1C1C1C"/>
          <w:sz w:val="20"/>
          <w:szCs w:val="20"/>
          <w:lang w:val="en-GB"/>
        </w:rPr>
        <w:t>n view of the risks identified with the hea</w:t>
      </w:r>
      <w:r w:rsidR="00FC3586">
        <w:rPr>
          <w:rFonts w:ascii="Arial" w:hAnsi="Arial" w:cs="Arial"/>
          <w:color w:val="1C1C1C"/>
          <w:sz w:val="20"/>
          <w:szCs w:val="20"/>
          <w:lang w:val="en-GB"/>
        </w:rPr>
        <w:t>l</w:t>
      </w:r>
      <w:r w:rsidR="00220E28" w:rsidRPr="002D53B7">
        <w:rPr>
          <w:rFonts w:ascii="Arial" w:hAnsi="Arial" w:cs="Arial"/>
          <w:color w:val="1C1C1C"/>
          <w:sz w:val="20"/>
          <w:szCs w:val="20"/>
          <w:lang w:val="en-GB"/>
        </w:rPr>
        <w:t xml:space="preserve">th sector </w:t>
      </w:r>
      <w:r w:rsidR="00420AB9" w:rsidRPr="002D53B7">
        <w:rPr>
          <w:rFonts w:ascii="Arial" w:hAnsi="Arial" w:cs="Arial"/>
          <w:color w:val="1C1C1C"/>
          <w:sz w:val="20"/>
          <w:szCs w:val="20"/>
          <w:lang w:val="en-GB"/>
        </w:rPr>
        <w:t>strategy</w:t>
      </w:r>
      <w:r w:rsidR="00882184" w:rsidRPr="002D53B7">
        <w:rPr>
          <w:rFonts w:ascii="Arial" w:hAnsi="Arial" w:cs="Arial"/>
          <w:color w:val="1C1C1C"/>
          <w:sz w:val="20"/>
          <w:szCs w:val="20"/>
          <w:lang w:val="en-GB"/>
        </w:rPr>
        <w:t xml:space="preserve">, </w:t>
      </w:r>
      <w:r w:rsidR="00420AB9" w:rsidRPr="002D53B7">
        <w:rPr>
          <w:rFonts w:ascii="Arial" w:hAnsi="Arial" w:cs="Arial"/>
          <w:color w:val="1C1C1C"/>
          <w:sz w:val="20"/>
          <w:szCs w:val="20"/>
          <w:lang w:val="en-GB"/>
        </w:rPr>
        <w:t xml:space="preserve">the </w:t>
      </w:r>
      <w:r w:rsidR="00D95BB9" w:rsidRPr="002D53B7">
        <w:rPr>
          <w:rFonts w:ascii="Arial" w:hAnsi="Arial" w:cs="Arial"/>
          <w:color w:val="1C1C1C"/>
          <w:sz w:val="20"/>
          <w:szCs w:val="20"/>
          <w:lang w:val="en-GB"/>
        </w:rPr>
        <w:t>health financing</w:t>
      </w:r>
      <w:r w:rsidR="00220E28" w:rsidRPr="002D53B7">
        <w:rPr>
          <w:rFonts w:ascii="Arial" w:hAnsi="Arial" w:cs="Arial"/>
          <w:color w:val="1C1C1C"/>
          <w:sz w:val="20"/>
          <w:szCs w:val="20"/>
          <w:lang w:val="en-GB"/>
        </w:rPr>
        <w:t xml:space="preserve"> </w:t>
      </w:r>
      <w:r w:rsidR="00420AB9" w:rsidRPr="002D53B7">
        <w:rPr>
          <w:rFonts w:ascii="Arial" w:hAnsi="Arial" w:cs="Arial"/>
          <w:color w:val="1C1C1C"/>
          <w:sz w:val="20"/>
          <w:szCs w:val="20"/>
          <w:lang w:val="en-GB"/>
        </w:rPr>
        <w:t xml:space="preserve">strategy </w:t>
      </w:r>
      <w:r w:rsidR="00220E28" w:rsidRPr="002D53B7">
        <w:rPr>
          <w:rFonts w:ascii="Arial" w:hAnsi="Arial" w:cs="Arial"/>
          <w:color w:val="1C1C1C"/>
          <w:sz w:val="20"/>
          <w:szCs w:val="20"/>
          <w:lang w:val="en-GB"/>
        </w:rPr>
        <w:t>and the quality of sector policy dialogue</w:t>
      </w:r>
      <w:r w:rsidR="00D95BB9" w:rsidRPr="002D53B7">
        <w:rPr>
          <w:rFonts w:ascii="Arial" w:hAnsi="Arial" w:cs="Arial"/>
          <w:color w:val="1C1C1C"/>
          <w:sz w:val="20"/>
          <w:szCs w:val="20"/>
          <w:lang w:val="en-GB"/>
        </w:rPr>
        <w:t>,</w:t>
      </w:r>
      <w:r w:rsidR="00BC3675" w:rsidRPr="002D53B7">
        <w:rPr>
          <w:rFonts w:ascii="Arial" w:hAnsi="Arial" w:cs="Arial"/>
          <w:color w:val="1C1C1C"/>
          <w:sz w:val="20"/>
          <w:szCs w:val="20"/>
          <w:lang w:val="en-GB"/>
        </w:rPr>
        <w:t xml:space="preserve"> the conditionality framework</w:t>
      </w:r>
      <w:r w:rsidR="00220E28" w:rsidRPr="002D53B7">
        <w:rPr>
          <w:rFonts w:ascii="Arial" w:hAnsi="Arial" w:cs="Arial"/>
          <w:color w:val="1C1C1C"/>
          <w:sz w:val="20"/>
          <w:szCs w:val="20"/>
          <w:lang w:val="en-GB"/>
        </w:rPr>
        <w:t xml:space="preserve"> focus</w:t>
      </w:r>
      <w:r w:rsidR="00BC3675" w:rsidRPr="002D53B7">
        <w:rPr>
          <w:rFonts w:ascii="Arial" w:hAnsi="Arial" w:cs="Arial"/>
          <w:color w:val="1C1C1C"/>
          <w:sz w:val="20"/>
          <w:szCs w:val="20"/>
          <w:lang w:val="en-GB"/>
        </w:rPr>
        <w:t>es</w:t>
      </w:r>
      <w:r w:rsidR="00500E49" w:rsidRPr="002D53B7">
        <w:rPr>
          <w:rFonts w:ascii="Arial" w:hAnsi="Arial" w:cs="Arial"/>
          <w:color w:val="1C1C1C"/>
          <w:sz w:val="20"/>
          <w:szCs w:val="20"/>
          <w:lang w:val="en-GB"/>
        </w:rPr>
        <w:t xml:space="preserve"> on</w:t>
      </w:r>
      <w:r w:rsidR="00882184" w:rsidRPr="002D53B7">
        <w:rPr>
          <w:rFonts w:ascii="Arial" w:hAnsi="Arial" w:cs="Arial"/>
          <w:color w:val="1C1C1C"/>
          <w:sz w:val="20"/>
          <w:szCs w:val="20"/>
          <w:lang w:val="en-GB"/>
        </w:rPr>
        <w:t xml:space="preserve"> </w:t>
      </w:r>
      <w:r w:rsidR="00420AB9" w:rsidRPr="002D53B7">
        <w:rPr>
          <w:rFonts w:ascii="Arial" w:hAnsi="Arial" w:cs="Arial"/>
          <w:color w:val="1C1C1C"/>
          <w:sz w:val="20"/>
          <w:szCs w:val="20"/>
          <w:lang w:val="en-GB"/>
        </w:rPr>
        <w:t xml:space="preserve">a </w:t>
      </w:r>
      <w:r w:rsidR="00BC3675" w:rsidRPr="002D53B7">
        <w:rPr>
          <w:rFonts w:ascii="Arial" w:hAnsi="Arial" w:cs="Arial"/>
          <w:color w:val="1C1C1C"/>
          <w:sz w:val="20"/>
          <w:szCs w:val="20"/>
          <w:lang w:val="en-GB"/>
        </w:rPr>
        <w:t xml:space="preserve">minimum </w:t>
      </w:r>
      <w:r w:rsidR="00420AB9" w:rsidRPr="002D53B7">
        <w:rPr>
          <w:rFonts w:ascii="Arial" w:hAnsi="Arial" w:cs="Arial"/>
          <w:color w:val="1C1C1C"/>
          <w:sz w:val="20"/>
          <w:szCs w:val="20"/>
          <w:lang w:val="en-GB"/>
        </w:rPr>
        <w:t xml:space="preserve">of </w:t>
      </w:r>
      <w:r w:rsidR="00BC3675" w:rsidRPr="002D53B7">
        <w:rPr>
          <w:rFonts w:ascii="Arial" w:hAnsi="Arial" w:cs="Arial"/>
          <w:color w:val="1C1C1C"/>
          <w:sz w:val="20"/>
          <w:szCs w:val="20"/>
          <w:lang w:val="en-GB"/>
        </w:rPr>
        <w:t xml:space="preserve">pre-requisites for </w:t>
      </w:r>
      <w:r w:rsidR="00420AB9" w:rsidRPr="002D53B7">
        <w:rPr>
          <w:rFonts w:ascii="Arial" w:hAnsi="Arial" w:cs="Arial"/>
          <w:color w:val="1C1C1C"/>
          <w:sz w:val="20"/>
          <w:szCs w:val="20"/>
          <w:lang w:val="en-GB"/>
        </w:rPr>
        <w:t xml:space="preserve">a </w:t>
      </w:r>
      <w:r w:rsidR="002C1EA0" w:rsidRPr="002D53B7">
        <w:rPr>
          <w:rFonts w:ascii="Arial" w:hAnsi="Arial" w:cs="Arial"/>
          <w:color w:val="1C1C1C"/>
          <w:sz w:val="20"/>
          <w:szCs w:val="20"/>
          <w:lang w:val="en-GB"/>
        </w:rPr>
        <w:t xml:space="preserve">qualitative </w:t>
      </w:r>
      <w:r w:rsidR="00BC3675" w:rsidRPr="002D53B7">
        <w:rPr>
          <w:rFonts w:ascii="Arial" w:hAnsi="Arial" w:cs="Arial"/>
          <w:color w:val="1C1C1C"/>
          <w:sz w:val="20"/>
          <w:szCs w:val="20"/>
          <w:lang w:val="en-GB"/>
        </w:rPr>
        <w:t xml:space="preserve">evidence-based policy dialogue at sector level: </w:t>
      </w:r>
      <w:r w:rsidR="00882184" w:rsidRPr="002D53B7">
        <w:rPr>
          <w:rFonts w:ascii="Arial" w:hAnsi="Arial" w:cs="Arial"/>
          <w:color w:val="1C1C1C"/>
          <w:sz w:val="20"/>
          <w:szCs w:val="20"/>
          <w:lang w:val="en-GB"/>
        </w:rPr>
        <w:t>i) an annual general assessment o</w:t>
      </w:r>
      <w:r w:rsidR="00BC3675" w:rsidRPr="002D53B7">
        <w:rPr>
          <w:rFonts w:ascii="Arial" w:hAnsi="Arial" w:cs="Arial"/>
          <w:color w:val="1C1C1C"/>
          <w:sz w:val="20"/>
          <w:szCs w:val="20"/>
          <w:lang w:val="en-GB"/>
        </w:rPr>
        <w:t>f the health sector performance</w:t>
      </w:r>
      <w:r w:rsidR="00882184" w:rsidRPr="002D53B7">
        <w:rPr>
          <w:rFonts w:ascii="Arial" w:hAnsi="Arial" w:cs="Arial"/>
          <w:color w:val="1C1C1C"/>
          <w:sz w:val="20"/>
          <w:szCs w:val="20"/>
          <w:lang w:val="en-GB"/>
        </w:rPr>
        <w:t>; ii)</w:t>
      </w:r>
      <w:r w:rsidR="00500E49" w:rsidRPr="002D53B7">
        <w:rPr>
          <w:rFonts w:ascii="Arial" w:hAnsi="Arial" w:cs="Arial"/>
          <w:color w:val="1C1C1C"/>
          <w:sz w:val="20"/>
          <w:szCs w:val="20"/>
          <w:lang w:val="en-GB"/>
        </w:rPr>
        <w:t xml:space="preserve"> sector wide </w:t>
      </w:r>
      <w:r w:rsidR="00D95BB9" w:rsidRPr="002D53B7">
        <w:rPr>
          <w:rFonts w:ascii="Arial" w:hAnsi="Arial" w:cs="Arial"/>
          <w:color w:val="1C1C1C"/>
          <w:sz w:val="20"/>
          <w:szCs w:val="20"/>
          <w:lang w:val="en-GB"/>
        </w:rPr>
        <w:t>planning, performance monitoring</w:t>
      </w:r>
      <w:r w:rsidR="00882184" w:rsidRPr="002D53B7">
        <w:rPr>
          <w:rFonts w:ascii="Arial" w:hAnsi="Arial" w:cs="Arial"/>
          <w:color w:val="1C1C1C"/>
          <w:sz w:val="20"/>
          <w:szCs w:val="20"/>
          <w:lang w:val="en-GB"/>
        </w:rPr>
        <w:t xml:space="preserve"> and auditing processes, and iii) institutional </w:t>
      </w:r>
      <w:r w:rsidR="00530D35" w:rsidRPr="002D53B7">
        <w:rPr>
          <w:rFonts w:ascii="Arial" w:hAnsi="Arial" w:cs="Arial"/>
          <w:color w:val="1C1C1C"/>
          <w:sz w:val="20"/>
          <w:szCs w:val="20"/>
          <w:lang w:val="en-GB"/>
        </w:rPr>
        <w:t xml:space="preserve">processes for </w:t>
      </w:r>
      <w:r w:rsidR="00056A02" w:rsidRPr="002D53B7">
        <w:rPr>
          <w:rFonts w:ascii="Arial" w:hAnsi="Arial" w:cs="Arial"/>
          <w:color w:val="1C1C1C"/>
          <w:sz w:val="20"/>
          <w:szCs w:val="20"/>
          <w:lang w:val="en-GB"/>
        </w:rPr>
        <w:t xml:space="preserve">evidence generation </w:t>
      </w:r>
      <w:r w:rsidR="00882184" w:rsidRPr="002D53B7">
        <w:rPr>
          <w:rFonts w:ascii="Arial" w:hAnsi="Arial" w:cs="Arial"/>
          <w:color w:val="1C1C1C"/>
          <w:sz w:val="20"/>
          <w:szCs w:val="20"/>
          <w:lang w:val="en-GB"/>
        </w:rPr>
        <w:t>on health financing</w:t>
      </w:r>
      <w:r w:rsidR="00530D35" w:rsidRPr="002D53B7">
        <w:rPr>
          <w:rFonts w:ascii="Arial" w:hAnsi="Arial" w:cs="Arial"/>
          <w:color w:val="1C1C1C"/>
          <w:sz w:val="20"/>
          <w:szCs w:val="20"/>
          <w:lang w:val="en-GB"/>
        </w:rPr>
        <w:t xml:space="preserve">. </w:t>
      </w:r>
    </w:p>
    <w:p w14:paraId="2A751404" w14:textId="77777777" w:rsidR="00860C3F" w:rsidRPr="002D53B7" w:rsidRDefault="00056A02" w:rsidP="00860C3F">
      <w:pPr>
        <w:pStyle w:val="ListParagraph"/>
        <w:numPr>
          <w:ilvl w:val="0"/>
          <w:numId w:val="50"/>
        </w:numPr>
        <w:spacing w:after="120" w:line="276" w:lineRule="auto"/>
        <w:jc w:val="both"/>
        <w:rPr>
          <w:rFonts w:ascii="Arial" w:hAnsi="Arial" w:cs="Arial"/>
          <w:color w:val="1C1C1C"/>
          <w:sz w:val="20"/>
          <w:szCs w:val="20"/>
          <w:lang w:val="en-GB"/>
        </w:rPr>
      </w:pPr>
      <w:r w:rsidRPr="00860C3F">
        <w:rPr>
          <w:rFonts w:ascii="Arial" w:eastAsia="Times New Roman" w:hAnsi="Arial" w:cs="Tahoma"/>
          <w:color w:val="1C1C1C"/>
          <w:kern w:val="18"/>
          <w:sz w:val="20"/>
          <w:szCs w:val="24"/>
          <w:u w:val="single"/>
          <w:lang w:val="en-GB"/>
        </w:rPr>
        <w:t>Predictability of disbursements</w:t>
      </w:r>
      <w:r w:rsidR="005427B9" w:rsidRPr="00860C3F">
        <w:rPr>
          <w:rFonts w:ascii="Arial" w:eastAsia="Times New Roman" w:hAnsi="Arial" w:cs="Tahoma"/>
          <w:color w:val="1C1C1C"/>
          <w:kern w:val="18"/>
          <w:sz w:val="20"/>
          <w:szCs w:val="24"/>
          <w:lang w:val="en-GB"/>
        </w:rPr>
        <w:t xml:space="preserve">: </w:t>
      </w:r>
      <w:r w:rsidR="00420AB9" w:rsidRPr="00860C3F">
        <w:rPr>
          <w:rFonts w:ascii="Arial" w:eastAsia="Times New Roman" w:hAnsi="Arial" w:cs="Tahoma"/>
          <w:color w:val="1C1C1C"/>
          <w:kern w:val="18"/>
          <w:sz w:val="20"/>
          <w:szCs w:val="24"/>
          <w:lang w:val="en-GB"/>
        </w:rPr>
        <w:t xml:space="preserve">is </w:t>
      </w:r>
      <w:r w:rsidR="005427B9" w:rsidRPr="00860C3F">
        <w:rPr>
          <w:rFonts w:ascii="Arial" w:eastAsia="Times New Roman" w:hAnsi="Arial" w:cs="Tahoma"/>
          <w:color w:val="1C1C1C"/>
          <w:kern w:val="18"/>
          <w:sz w:val="20"/>
          <w:szCs w:val="24"/>
          <w:lang w:val="en-GB"/>
        </w:rPr>
        <w:t>a</w:t>
      </w:r>
      <w:r w:rsidR="000C6618" w:rsidRPr="00860C3F">
        <w:rPr>
          <w:rFonts w:ascii="Arial" w:eastAsia="Times New Roman" w:hAnsi="Arial" w:cs="Tahoma"/>
          <w:color w:val="1C1C1C"/>
          <w:kern w:val="18"/>
          <w:sz w:val="20"/>
          <w:szCs w:val="24"/>
          <w:lang w:val="en-GB"/>
        </w:rPr>
        <w:t xml:space="preserve"> </w:t>
      </w:r>
      <w:r w:rsidRPr="00860C3F">
        <w:rPr>
          <w:rFonts w:ascii="Arial" w:eastAsia="Times New Roman" w:hAnsi="Arial" w:cs="Tahoma"/>
          <w:color w:val="1C1C1C"/>
          <w:kern w:val="18"/>
          <w:sz w:val="20"/>
          <w:szCs w:val="24"/>
          <w:lang w:val="en-GB"/>
        </w:rPr>
        <w:t>key operational principle for Budget Support in general</w:t>
      </w:r>
      <w:r w:rsidR="00DF789F" w:rsidRPr="00860C3F">
        <w:rPr>
          <w:rFonts w:ascii="Arial" w:eastAsia="Times New Roman" w:hAnsi="Arial" w:cs="Tahoma"/>
          <w:color w:val="1C1C1C"/>
          <w:kern w:val="18"/>
          <w:sz w:val="20"/>
          <w:szCs w:val="24"/>
          <w:lang w:val="en-GB"/>
        </w:rPr>
        <w:t xml:space="preserve">, and </w:t>
      </w:r>
      <w:r w:rsidR="000C6618" w:rsidRPr="00860C3F">
        <w:rPr>
          <w:rFonts w:ascii="Arial" w:eastAsia="Times New Roman" w:hAnsi="Arial" w:cs="Tahoma"/>
          <w:color w:val="1C1C1C"/>
          <w:kern w:val="18"/>
          <w:sz w:val="20"/>
          <w:szCs w:val="24"/>
          <w:lang w:val="en-GB"/>
        </w:rPr>
        <w:t xml:space="preserve">of </w:t>
      </w:r>
      <w:r w:rsidRPr="00860C3F">
        <w:rPr>
          <w:rFonts w:ascii="Arial" w:eastAsia="Times New Roman" w:hAnsi="Arial" w:cs="Tahoma"/>
          <w:color w:val="1C1C1C"/>
          <w:kern w:val="18"/>
          <w:sz w:val="20"/>
          <w:szCs w:val="24"/>
          <w:lang w:val="en-GB"/>
        </w:rPr>
        <w:t xml:space="preserve">particular significance in view of Rwanda’s structurally fragile fiscal situation </w:t>
      </w:r>
      <w:r w:rsidR="00DF789F" w:rsidRPr="00860C3F">
        <w:rPr>
          <w:rFonts w:ascii="Arial" w:eastAsia="Times New Roman" w:hAnsi="Arial" w:cs="Tahoma"/>
          <w:color w:val="1C1C1C"/>
          <w:kern w:val="18"/>
          <w:sz w:val="20"/>
          <w:szCs w:val="24"/>
          <w:lang w:val="en-GB"/>
        </w:rPr>
        <w:t>(See section 2</w:t>
      </w:r>
      <w:r w:rsidRPr="00860C3F">
        <w:rPr>
          <w:rFonts w:ascii="Arial" w:eastAsia="Times New Roman" w:hAnsi="Arial" w:cs="Tahoma"/>
          <w:color w:val="1C1C1C"/>
          <w:kern w:val="18"/>
          <w:sz w:val="20"/>
          <w:szCs w:val="24"/>
          <w:lang w:val="en-GB"/>
        </w:rPr>
        <w:t xml:space="preserve">.1.2). Disbursement triggers are therefore limited to a restrained number of clear, precise, measurable and realistic conditions, defined at an adequate institutional level and conducive to follow-up in case of default.  </w:t>
      </w:r>
    </w:p>
    <w:p w14:paraId="688DB076" w14:textId="77777777" w:rsidR="00860C3F" w:rsidRPr="002D53B7" w:rsidRDefault="000C6618" w:rsidP="00860C3F">
      <w:pPr>
        <w:pStyle w:val="ListParagraph"/>
        <w:numPr>
          <w:ilvl w:val="0"/>
          <w:numId w:val="50"/>
        </w:numPr>
        <w:spacing w:after="120" w:line="276" w:lineRule="auto"/>
        <w:jc w:val="both"/>
        <w:rPr>
          <w:rFonts w:ascii="Arial" w:hAnsi="Arial" w:cs="Arial"/>
          <w:color w:val="1C1C1C"/>
          <w:sz w:val="20"/>
          <w:szCs w:val="20"/>
          <w:lang w:val="en-GB"/>
        </w:rPr>
      </w:pPr>
      <w:r w:rsidRPr="00860C3F">
        <w:rPr>
          <w:rFonts w:ascii="Arial" w:eastAsia="Times New Roman" w:hAnsi="Arial" w:cs="Tahoma"/>
          <w:color w:val="1C1C1C"/>
          <w:kern w:val="18"/>
          <w:sz w:val="20"/>
          <w:szCs w:val="24"/>
          <w:u w:val="single"/>
          <w:lang w:val="en-GB"/>
        </w:rPr>
        <w:t>Alignment</w:t>
      </w:r>
      <w:r w:rsidRPr="00860C3F">
        <w:rPr>
          <w:rFonts w:ascii="Arial" w:eastAsia="Times New Roman" w:hAnsi="Arial" w:cs="Tahoma"/>
          <w:color w:val="1C1C1C"/>
          <w:kern w:val="18"/>
          <w:sz w:val="20"/>
          <w:szCs w:val="24"/>
          <w:lang w:val="en-GB"/>
        </w:rPr>
        <w:t xml:space="preserve"> to Rwanda’s fiscal year and planning and reporting systems. </w:t>
      </w:r>
    </w:p>
    <w:p w14:paraId="1EB799B7" w14:textId="77777777" w:rsidR="00841D7F" w:rsidRPr="002D53B7" w:rsidRDefault="00056A02" w:rsidP="00860C3F">
      <w:pPr>
        <w:pStyle w:val="ListParagraph"/>
        <w:numPr>
          <w:ilvl w:val="0"/>
          <w:numId w:val="50"/>
        </w:numPr>
        <w:spacing w:after="120" w:line="276" w:lineRule="auto"/>
        <w:jc w:val="both"/>
        <w:rPr>
          <w:rFonts w:ascii="Arial" w:hAnsi="Arial" w:cs="Arial"/>
          <w:color w:val="1C1C1C"/>
          <w:sz w:val="20"/>
          <w:szCs w:val="20"/>
          <w:lang w:val="en-GB"/>
        </w:rPr>
      </w:pPr>
      <w:r w:rsidRPr="00860C3F">
        <w:rPr>
          <w:rFonts w:ascii="Arial" w:eastAsia="Times New Roman" w:hAnsi="Arial" w:cs="Tahoma"/>
          <w:color w:val="1C1C1C"/>
          <w:kern w:val="18"/>
          <w:sz w:val="20"/>
          <w:szCs w:val="24"/>
          <w:u w:val="single"/>
          <w:lang w:val="en-GB"/>
        </w:rPr>
        <w:t>Realistic expectations</w:t>
      </w:r>
      <w:r w:rsidRPr="00860C3F">
        <w:rPr>
          <w:rFonts w:ascii="Arial" w:eastAsia="Times New Roman" w:hAnsi="Arial" w:cs="Tahoma"/>
          <w:color w:val="1C1C1C"/>
          <w:kern w:val="18"/>
          <w:sz w:val="20"/>
          <w:szCs w:val="24"/>
          <w:lang w:val="en-GB"/>
        </w:rPr>
        <w:t xml:space="preserve"> as to the ability to leverage policy level actions, orientations and dialogue through disbursement conditionalities.  </w:t>
      </w:r>
    </w:p>
    <w:p w14:paraId="0490C06D" w14:textId="62006B4A" w:rsidR="00DD60A1" w:rsidRDefault="00841D7F" w:rsidP="00860C3F">
      <w:pPr>
        <w:spacing w:line="276" w:lineRule="auto"/>
        <w:jc w:val="both"/>
        <w:rPr>
          <w:color w:val="1C1C1C"/>
        </w:rPr>
      </w:pPr>
      <w:r>
        <w:rPr>
          <w:color w:val="1C1C1C"/>
        </w:rPr>
        <w:t>Furthermore, it is proposed to make explicit reference in the Spe</w:t>
      </w:r>
      <w:r w:rsidR="00AC78D7">
        <w:rPr>
          <w:color w:val="1C1C1C"/>
        </w:rPr>
        <w:t>cific Agreement (under article 3</w:t>
      </w:r>
      <w:r>
        <w:rPr>
          <w:color w:val="1C1C1C"/>
        </w:rPr>
        <w:t>, Monitoring, Control and Evaluation), to</w:t>
      </w:r>
      <w:r w:rsidR="00174090">
        <w:rPr>
          <w:color w:val="1C1C1C"/>
        </w:rPr>
        <w:t xml:space="preserve"> specific points of attention in</w:t>
      </w:r>
      <w:r w:rsidR="00C43630">
        <w:rPr>
          <w:color w:val="1C1C1C"/>
        </w:rPr>
        <w:t xml:space="preserve"> the</w:t>
      </w:r>
      <w:r w:rsidR="00174090">
        <w:rPr>
          <w:color w:val="1C1C1C"/>
        </w:rPr>
        <w:t xml:space="preserve"> policy dialogue</w:t>
      </w:r>
      <w:r w:rsidR="00575C8C">
        <w:rPr>
          <w:color w:val="1C1C1C"/>
        </w:rPr>
        <w:t xml:space="preserve"> (cf. 6 points</w:t>
      </w:r>
      <w:r w:rsidR="00DF789F">
        <w:rPr>
          <w:color w:val="1C1C1C"/>
        </w:rPr>
        <w:t xml:space="preserve"> mentioned in the next section 7</w:t>
      </w:r>
      <w:r w:rsidR="00575C8C">
        <w:rPr>
          <w:color w:val="1C1C1C"/>
        </w:rPr>
        <w:t>.1.2)</w:t>
      </w:r>
      <w:r>
        <w:rPr>
          <w:color w:val="1C1C1C"/>
        </w:rPr>
        <w:t xml:space="preserve">, which may not </w:t>
      </w:r>
      <w:r w:rsidR="00C43630">
        <w:rPr>
          <w:color w:val="1C1C1C"/>
        </w:rPr>
        <w:t xml:space="preserve">be easily </w:t>
      </w:r>
      <w:r w:rsidR="00174090">
        <w:rPr>
          <w:color w:val="1C1C1C"/>
        </w:rPr>
        <w:t>translate</w:t>
      </w:r>
      <w:r w:rsidR="00C43630">
        <w:rPr>
          <w:color w:val="1C1C1C"/>
        </w:rPr>
        <w:t>d</w:t>
      </w:r>
      <w:r w:rsidR="00174090">
        <w:rPr>
          <w:color w:val="1C1C1C"/>
        </w:rPr>
        <w:t xml:space="preserve"> into </w:t>
      </w:r>
      <w:r>
        <w:rPr>
          <w:color w:val="1C1C1C"/>
        </w:rPr>
        <w:t>disbursement conditional</w:t>
      </w:r>
      <w:r w:rsidR="002C1EA0">
        <w:rPr>
          <w:color w:val="1C1C1C"/>
        </w:rPr>
        <w:t>ities under the above-defined criteria</w:t>
      </w:r>
      <w:r w:rsidR="00C43630">
        <w:rPr>
          <w:color w:val="1C1C1C"/>
        </w:rPr>
        <w:t>. Nevertheless</w:t>
      </w:r>
      <w:r>
        <w:rPr>
          <w:color w:val="1C1C1C"/>
        </w:rPr>
        <w:t xml:space="preserve">, </w:t>
      </w:r>
      <w:r w:rsidR="00C43630">
        <w:rPr>
          <w:color w:val="1C1C1C"/>
        </w:rPr>
        <w:t>they</w:t>
      </w:r>
      <w:r>
        <w:rPr>
          <w:color w:val="1C1C1C"/>
        </w:rPr>
        <w:t xml:space="preserve"> are considered critical in view of the Technical Note’s assessment</w:t>
      </w:r>
      <w:r w:rsidR="00F475E3">
        <w:rPr>
          <w:color w:val="1C1C1C"/>
        </w:rPr>
        <w:t xml:space="preserve">. In addition to being addressed through the SWAp fora for dialogue, such points of attention will also be discussed on a bilateral basis </w:t>
      </w:r>
      <w:r w:rsidR="009E5709">
        <w:rPr>
          <w:color w:val="1C1C1C"/>
        </w:rPr>
        <w:t xml:space="preserve">through a </w:t>
      </w:r>
      <w:r w:rsidR="00242EFB">
        <w:rPr>
          <w:color w:val="1C1C1C"/>
        </w:rPr>
        <w:t xml:space="preserve">bilateral </w:t>
      </w:r>
      <w:r w:rsidR="00E77A20">
        <w:rPr>
          <w:color w:val="1C1C1C"/>
        </w:rPr>
        <w:t xml:space="preserve">Budget Support </w:t>
      </w:r>
      <w:r w:rsidR="00242EFB">
        <w:rPr>
          <w:color w:val="1C1C1C"/>
        </w:rPr>
        <w:t>Monitoring Committee</w:t>
      </w:r>
      <w:r w:rsidR="00F475E3">
        <w:rPr>
          <w:color w:val="1C1C1C"/>
        </w:rPr>
        <w:t xml:space="preserve">, to be held at least twice per year, and </w:t>
      </w:r>
      <w:r w:rsidR="009E5709" w:rsidRPr="009E5709">
        <w:rPr>
          <w:color w:val="1C1C1C"/>
        </w:rPr>
        <w:t>consisting of at least the Belgian</w:t>
      </w:r>
      <w:r w:rsidR="00E77A20">
        <w:rPr>
          <w:color w:val="1C1C1C"/>
        </w:rPr>
        <w:t xml:space="preserve"> </w:t>
      </w:r>
      <w:r w:rsidR="000F345F">
        <w:rPr>
          <w:color w:val="1C1C1C"/>
        </w:rPr>
        <w:t>Embassy</w:t>
      </w:r>
      <w:r w:rsidR="009E5709" w:rsidRPr="009E5709">
        <w:rPr>
          <w:color w:val="1C1C1C"/>
        </w:rPr>
        <w:t>, the Ministry of Health Rwanda, the Rwanda Biomedical Centre</w:t>
      </w:r>
      <w:r w:rsidR="000F345F">
        <w:rPr>
          <w:rFonts w:cs="Times New Roman"/>
          <w:szCs w:val="20"/>
        </w:rPr>
        <w:t>, the Ministry of Finance and Economic Planning</w:t>
      </w:r>
      <w:r w:rsidR="00E77A20">
        <w:rPr>
          <w:color w:val="1C1C1C"/>
        </w:rPr>
        <w:t xml:space="preserve"> </w:t>
      </w:r>
      <w:r w:rsidR="009E5709" w:rsidRPr="009E5709">
        <w:rPr>
          <w:color w:val="1C1C1C"/>
        </w:rPr>
        <w:t>and the Rwanda Social Security Board</w:t>
      </w:r>
      <w:r w:rsidR="00F475E3">
        <w:rPr>
          <w:color w:val="1C1C1C"/>
        </w:rPr>
        <w:t xml:space="preserve">. </w:t>
      </w:r>
    </w:p>
    <w:p w14:paraId="4032B8E4" w14:textId="77777777" w:rsidR="005427B9" w:rsidRPr="008C6292" w:rsidRDefault="0004253F" w:rsidP="00265519">
      <w:pPr>
        <w:pStyle w:val="BTCHeading3"/>
      </w:pPr>
      <w:r>
        <w:t>C</w:t>
      </w:r>
      <w:r w:rsidR="008C6292">
        <w:t>onditionality framework</w:t>
      </w:r>
      <w:r w:rsidR="005D3C1D">
        <w:t xml:space="preserve"> (Specific Agreement, art. 3)</w:t>
      </w:r>
    </w:p>
    <w:p w14:paraId="57F2F264" w14:textId="77777777" w:rsidR="00CE619E" w:rsidRPr="00611AF2" w:rsidRDefault="00CE619E" w:rsidP="00611AF2">
      <w:pPr>
        <w:pStyle w:val="BTCHeading1"/>
      </w:pPr>
      <w:r w:rsidRPr="00611AF2">
        <w:t>A Monitoring Committee, to be established, consisting of at least the Belgian Embassy, BTC, the Ministry of Health Rwanda, the Rwanda Biomedical Centre</w:t>
      </w:r>
      <w:r w:rsidRPr="00611AF2">
        <w:rPr>
          <w:kern w:val="18"/>
        </w:rPr>
        <w:t xml:space="preserve">, the Ministry of Finance and Economic Planning </w:t>
      </w:r>
      <w:r w:rsidRPr="00611AF2">
        <w:t>and the Rwanda Social Security Board - will sit twice a year during the foreseen period of support (and for at least one more year following the year of the final disbursement), to discuss mutual priorities and the Belgian focus for the policy dialogue outlined in article 4.4.</w:t>
      </w:r>
    </w:p>
    <w:p w14:paraId="74EBCB81" w14:textId="77777777" w:rsidR="009A448E" w:rsidRPr="00860C3F" w:rsidRDefault="00EA5F44" w:rsidP="00860C3F">
      <w:pPr>
        <w:widowControl/>
        <w:suppressAutoHyphens w:val="0"/>
        <w:spacing w:before="0" w:after="120" w:line="276" w:lineRule="auto"/>
        <w:jc w:val="both"/>
        <w:rPr>
          <w:rFonts w:cs="Arial"/>
          <w:color w:val="1C1C1C"/>
          <w:szCs w:val="20"/>
        </w:rPr>
      </w:pPr>
      <w:r w:rsidRPr="0004253F">
        <w:rPr>
          <w:rFonts w:cs="Arial"/>
          <w:color w:val="1C1C1C"/>
          <w:szCs w:val="20"/>
        </w:rPr>
        <w:t xml:space="preserve">A first </w:t>
      </w:r>
      <w:r w:rsidRPr="00860C3F">
        <w:rPr>
          <w:rFonts w:cs="Arial"/>
          <w:color w:val="1C1C1C"/>
          <w:szCs w:val="20"/>
        </w:rPr>
        <w:t xml:space="preserve">instalment of </w:t>
      </w:r>
      <w:r w:rsidR="00AE0989">
        <w:rPr>
          <w:rFonts w:cs="Arial"/>
          <w:color w:val="1C1C1C"/>
          <w:szCs w:val="20"/>
        </w:rPr>
        <w:t>12</w:t>
      </w:r>
      <w:r w:rsidR="005A59DA">
        <w:rPr>
          <w:rFonts w:cs="Arial"/>
          <w:color w:val="1C1C1C"/>
          <w:szCs w:val="20"/>
        </w:rPr>
        <w:t>,000,000</w:t>
      </w:r>
      <w:r w:rsidRPr="00860C3F">
        <w:rPr>
          <w:rFonts w:cs="Arial"/>
          <w:color w:val="1C1C1C"/>
          <w:szCs w:val="20"/>
        </w:rPr>
        <w:t xml:space="preserve"> Euro for the Rwandan Financial Year 2016/17 </w:t>
      </w:r>
      <w:r w:rsidR="00323F45">
        <w:rPr>
          <w:rFonts w:cs="Arial"/>
          <w:color w:val="1C1C1C"/>
          <w:szCs w:val="20"/>
        </w:rPr>
        <w:t>will</w:t>
      </w:r>
      <w:r w:rsidRPr="00860C3F">
        <w:rPr>
          <w:rFonts w:cs="Arial"/>
          <w:color w:val="1C1C1C"/>
          <w:szCs w:val="20"/>
        </w:rPr>
        <w:t xml:space="preserve"> be transferred after: </w:t>
      </w:r>
    </w:p>
    <w:p w14:paraId="14EB1B69" w14:textId="77777777" w:rsidR="00C910C6" w:rsidRPr="002D53B7" w:rsidRDefault="00C910C6" w:rsidP="00235ACC">
      <w:pPr>
        <w:pStyle w:val="ListParagraph"/>
        <w:numPr>
          <w:ilvl w:val="0"/>
          <w:numId w:val="51"/>
        </w:numPr>
        <w:spacing w:after="60" w:line="276" w:lineRule="auto"/>
        <w:jc w:val="both"/>
        <w:rPr>
          <w:rFonts w:ascii="Arial" w:hAnsi="Arial" w:cs="Arial"/>
          <w:color w:val="1C1C1C"/>
          <w:sz w:val="20"/>
          <w:szCs w:val="20"/>
          <w:lang w:val="en-GB"/>
        </w:rPr>
      </w:pPr>
      <w:r w:rsidRPr="002D53B7">
        <w:rPr>
          <w:rFonts w:ascii="Arial" w:hAnsi="Arial" w:cs="Arial"/>
          <w:color w:val="1C1C1C"/>
          <w:sz w:val="20"/>
          <w:szCs w:val="20"/>
          <w:lang w:val="en-GB"/>
        </w:rPr>
        <w:t>General satisfactory evaluation</w:t>
      </w:r>
      <w:r w:rsidR="00D95C19">
        <w:rPr>
          <w:rStyle w:val="FootnoteReference"/>
          <w:rFonts w:ascii="Arial" w:hAnsi="Arial" w:cs="Arial"/>
          <w:color w:val="1C1C1C"/>
          <w:sz w:val="20"/>
          <w:szCs w:val="20"/>
          <w:lang w:val="en-GB"/>
        </w:rPr>
        <w:footnoteReference w:id="24"/>
      </w:r>
      <w:r w:rsidRPr="002D53B7">
        <w:rPr>
          <w:rFonts w:ascii="Arial" w:hAnsi="Arial" w:cs="Arial"/>
          <w:color w:val="1C1C1C"/>
          <w:sz w:val="20"/>
          <w:szCs w:val="20"/>
          <w:lang w:val="en-GB"/>
        </w:rPr>
        <w:t xml:space="preserve"> of the Health Sector EDPRSII Policy Matrix Indicators for the Financial Year 2014/15;</w:t>
      </w:r>
    </w:p>
    <w:p w14:paraId="1A875540" w14:textId="77777777" w:rsidR="00C910C6" w:rsidRPr="002D53B7" w:rsidRDefault="00EA6AD3" w:rsidP="00235ACC">
      <w:pPr>
        <w:pStyle w:val="ListParagraph"/>
        <w:numPr>
          <w:ilvl w:val="0"/>
          <w:numId w:val="51"/>
        </w:numPr>
        <w:spacing w:after="60" w:line="276" w:lineRule="auto"/>
        <w:jc w:val="both"/>
        <w:rPr>
          <w:rFonts w:ascii="Arial" w:hAnsi="Arial" w:cs="Arial"/>
          <w:color w:val="1C1C1C"/>
          <w:sz w:val="20"/>
          <w:szCs w:val="20"/>
          <w:lang w:val="en-GB"/>
        </w:rPr>
      </w:pPr>
      <w:r>
        <w:rPr>
          <w:rFonts w:ascii="Arial" w:hAnsi="Arial" w:cs="Arial"/>
          <w:color w:val="1C1C1C"/>
          <w:sz w:val="20"/>
          <w:szCs w:val="20"/>
          <w:lang w:val="en-GB"/>
        </w:rPr>
        <w:t xml:space="preserve">Approved </w:t>
      </w:r>
      <w:r w:rsidR="00C910C6" w:rsidRPr="002D53B7">
        <w:rPr>
          <w:rFonts w:ascii="Arial" w:hAnsi="Arial" w:cs="Arial"/>
          <w:color w:val="1C1C1C"/>
          <w:sz w:val="20"/>
          <w:szCs w:val="20"/>
          <w:lang w:val="en-GB"/>
        </w:rPr>
        <w:t xml:space="preserve"> annual</w:t>
      </w:r>
      <w:r w:rsidR="002F2867" w:rsidRPr="002D53B7">
        <w:rPr>
          <w:rFonts w:ascii="Arial" w:hAnsi="Arial" w:cs="Arial"/>
          <w:color w:val="1C1C1C"/>
          <w:sz w:val="20"/>
          <w:szCs w:val="20"/>
          <w:lang w:val="en-GB"/>
        </w:rPr>
        <w:t xml:space="preserve"> Health Sector</w:t>
      </w:r>
      <w:r w:rsidR="00C910C6" w:rsidRPr="002D53B7">
        <w:rPr>
          <w:rFonts w:ascii="Arial" w:hAnsi="Arial" w:cs="Arial"/>
          <w:color w:val="1C1C1C"/>
          <w:sz w:val="20"/>
          <w:szCs w:val="20"/>
          <w:lang w:val="en-GB"/>
        </w:rPr>
        <w:t xml:space="preserve"> technical and financial report for Financial Year 2014/15</w:t>
      </w:r>
      <w:r w:rsidR="008327BE">
        <w:rPr>
          <w:rFonts w:ascii="Arial" w:hAnsi="Arial" w:cs="Arial"/>
          <w:color w:val="1C1C1C"/>
          <w:sz w:val="20"/>
          <w:szCs w:val="20"/>
          <w:lang w:val="en-GB"/>
        </w:rPr>
        <w:t xml:space="preserve"> by GoR</w:t>
      </w:r>
      <w:r w:rsidR="00C910C6" w:rsidRPr="002D53B7">
        <w:rPr>
          <w:rFonts w:ascii="Arial" w:hAnsi="Arial" w:cs="Arial"/>
          <w:color w:val="1C1C1C"/>
          <w:sz w:val="20"/>
          <w:szCs w:val="20"/>
          <w:lang w:val="en-GB"/>
        </w:rPr>
        <w:t>;</w:t>
      </w:r>
    </w:p>
    <w:p w14:paraId="54DE4460" w14:textId="77777777" w:rsidR="00C910C6" w:rsidRPr="002D53B7" w:rsidRDefault="00EA6AD3" w:rsidP="00235ACC">
      <w:pPr>
        <w:pStyle w:val="ListParagraph"/>
        <w:numPr>
          <w:ilvl w:val="0"/>
          <w:numId w:val="51"/>
        </w:numPr>
        <w:spacing w:after="60" w:line="276" w:lineRule="auto"/>
        <w:jc w:val="both"/>
        <w:rPr>
          <w:rFonts w:ascii="Arial" w:hAnsi="Arial" w:cs="Arial"/>
          <w:color w:val="1C1C1C"/>
          <w:sz w:val="20"/>
          <w:szCs w:val="20"/>
          <w:lang w:val="en-GB"/>
        </w:rPr>
      </w:pPr>
      <w:r>
        <w:rPr>
          <w:rFonts w:ascii="Arial" w:hAnsi="Arial" w:cs="Arial"/>
          <w:color w:val="1C1C1C"/>
          <w:sz w:val="20"/>
          <w:szCs w:val="20"/>
          <w:lang w:val="en-GB"/>
        </w:rPr>
        <w:t xml:space="preserve">Approved </w:t>
      </w:r>
      <w:r w:rsidR="00C910C6" w:rsidRPr="002D53B7">
        <w:rPr>
          <w:rFonts w:ascii="Arial" w:hAnsi="Arial" w:cs="Arial"/>
          <w:color w:val="1C1C1C"/>
          <w:sz w:val="20"/>
          <w:szCs w:val="20"/>
          <w:lang w:val="en-GB"/>
        </w:rPr>
        <w:t xml:space="preserve"> annual report from the</w:t>
      </w:r>
      <w:r w:rsidR="002F2867" w:rsidRPr="002D53B7">
        <w:rPr>
          <w:rFonts w:ascii="Arial" w:hAnsi="Arial" w:cs="Arial"/>
          <w:color w:val="1C1C1C"/>
          <w:sz w:val="20"/>
          <w:szCs w:val="20"/>
          <w:lang w:val="en-GB"/>
        </w:rPr>
        <w:t xml:space="preserve"> Health Resource Tracking Tool on the 2013/14 budget and 2012/13 expenditures</w:t>
      </w:r>
      <w:r w:rsidR="008327BE">
        <w:rPr>
          <w:rFonts w:ascii="Arial" w:hAnsi="Arial" w:cs="Arial"/>
          <w:color w:val="1C1C1C"/>
          <w:sz w:val="20"/>
          <w:szCs w:val="20"/>
          <w:lang w:val="en-GB"/>
        </w:rPr>
        <w:t xml:space="preserve"> by GoR</w:t>
      </w:r>
      <w:r w:rsidR="00C910C6" w:rsidRPr="002D53B7">
        <w:rPr>
          <w:rFonts w:ascii="Arial" w:hAnsi="Arial" w:cs="Arial"/>
          <w:color w:val="1C1C1C"/>
          <w:sz w:val="20"/>
          <w:szCs w:val="20"/>
          <w:lang w:val="en-GB"/>
        </w:rPr>
        <w:t>;</w:t>
      </w:r>
    </w:p>
    <w:p w14:paraId="6DF205B1" w14:textId="77777777" w:rsidR="00860C3F" w:rsidRPr="002D53B7" w:rsidRDefault="002F2867" w:rsidP="00235ACC">
      <w:pPr>
        <w:pStyle w:val="ListParagraph"/>
        <w:numPr>
          <w:ilvl w:val="0"/>
          <w:numId w:val="51"/>
        </w:numPr>
        <w:spacing w:after="60"/>
        <w:rPr>
          <w:rFonts w:ascii="Arial" w:hAnsi="Arial" w:cs="Arial"/>
          <w:color w:val="1C1C1C"/>
          <w:sz w:val="20"/>
          <w:szCs w:val="20"/>
          <w:lang w:val="en-GB"/>
        </w:rPr>
      </w:pPr>
      <w:r w:rsidRPr="002D53B7">
        <w:rPr>
          <w:rFonts w:ascii="Arial" w:hAnsi="Arial" w:cs="Arial"/>
          <w:color w:val="1C1C1C"/>
          <w:sz w:val="20"/>
          <w:szCs w:val="20"/>
          <w:lang w:val="en-GB"/>
        </w:rPr>
        <w:lastRenderedPageBreak/>
        <w:t>Unqualified audit reports for both MoH and RBC for Financial Year 2014/15. In the event of (a) qualified opinion(s), (a) management response(s) approved by the Development Partners will need to accompany the audit report(s);</w:t>
      </w:r>
    </w:p>
    <w:p w14:paraId="78D149F0" w14:textId="77777777" w:rsidR="001077FE" w:rsidRDefault="00EA6AD3" w:rsidP="00235ACC">
      <w:pPr>
        <w:pStyle w:val="ListParagraph"/>
        <w:numPr>
          <w:ilvl w:val="0"/>
          <w:numId w:val="51"/>
        </w:numPr>
        <w:spacing w:after="60" w:line="276" w:lineRule="auto"/>
        <w:jc w:val="both"/>
        <w:rPr>
          <w:rFonts w:ascii="Arial" w:hAnsi="Arial" w:cs="Arial"/>
          <w:color w:val="1C1C1C"/>
          <w:sz w:val="20"/>
          <w:szCs w:val="20"/>
          <w:lang w:val="en-GB"/>
        </w:rPr>
      </w:pPr>
      <w:r>
        <w:rPr>
          <w:rFonts w:ascii="Arial" w:hAnsi="Arial" w:cs="Arial"/>
          <w:color w:val="1C1C1C"/>
          <w:sz w:val="20"/>
          <w:szCs w:val="20"/>
          <w:lang w:val="en-GB"/>
        </w:rPr>
        <w:t>Approved</w:t>
      </w:r>
      <w:r w:rsidR="002F2867" w:rsidRPr="002D53B7">
        <w:rPr>
          <w:rFonts w:ascii="Arial" w:hAnsi="Arial" w:cs="Arial"/>
          <w:color w:val="1C1C1C"/>
          <w:sz w:val="20"/>
          <w:szCs w:val="20"/>
          <w:lang w:val="en-GB"/>
        </w:rPr>
        <w:t xml:space="preserve"> Health S</w:t>
      </w:r>
      <w:r w:rsidR="00C910C6" w:rsidRPr="002D53B7">
        <w:rPr>
          <w:rFonts w:ascii="Arial" w:hAnsi="Arial" w:cs="Arial"/>
          <w:color w:val="1C1C1C"/>
          <w:sz w:val="20"/>
          <w:szCs w:val="20"/>
          <w:lang w:val="en-GB"/>
        </w:rPr>
        <w:t>ector annual work plan and budget for Financial Year 2016/17</w:t>
      </w:r>
      <w:r w:rsidR="008327BE">
        <w:rPr>
          <w:rFonts w:ascii="Arial" w:hAnsi="Arial" w:cs="Arial"/>
          <w:color w:val="1C1C1C"/>
          <w:sz w:val="20"/>
          <w:szCs w:val="20"/>
          <w:lang w:val="en-GB"/>
        </w:rPr>
        <w:t xml:space="preserve"> by GoR</w:t>
      </w:r>
      <w:r w:rsidR="00C910C6" w:rsidRPr="002D53B7">
        <w:rPr>
          <w:rFonts w:ascii="Arial" w:hAnsi="Arial" w:cs="Arial"/>
          <w:color w:val="1C1C1C"/>
          <w:sz w:val="20"/>
          <w:szCs w:val="20"/>
          <w:lang w:val="en-GB"/>
        </w:rPr>
        <w:t>.</w:t>
      </w:r>
    </w:p>
    <w:p w14:paraId="100E7919" w14:textId="4520E873" w:rsidR="009E5709" w:rsidRDefault="009E5709" w:rsidP="00235ACC">
      <w:pPr>
        <w:pStyle w:val="ListParagraph"/>
        <w:numPr>
          <w:ilvl w:val="0"/>
          <w:numId w:val="51"/>
        </w:numPr>
        <w:spacing w:after="60" w:line="276" w:lineRule="auto"/>
        <w:jc w:val="both"/>
        <w:rPr>
          <w:rFonts w:ascii="Arial" w:hAnsi="Arial" w:cs="Arial"/>
          <w:color w:val="1C1C1C"/>
          <w:sz w:val="20"/>
          <w:szCs w:val="20"/>
          <w:lang w:val="en-GB"/>
        </w:rPr>
      </w:pPr>
      <w:r w:rsidRPr="009E5709">
        <w:rPr>
          <w:rFonts w:ascii="Arial" w:hAnsi="Arial" w:cs="Arial"/>
          <w:color w:val="1C1C1C"/>
          <w:sz w:val="20"/>
          <w:szCs w:val="20"/>
          <w:lang w:val="en-GB"/>
        </w:rPr>
        <w:t xml:space="preserve">Minutes of at least one </w:t>
      </w:r>
      <w:r w:rsidR="00242EFB">
        <w:rPr>
          <w:rFonts w:ascii="Arial" w:hAnsi="Arial" w:cs="Arial"/>
          <w:color w:val="1C1C1C"/>
          <w:sz w:val="20"/>
          <w:szCs w:val="20"/>
          <w:lang w:val="en-GB"/>
        </w:rPr>
        <w:t>Monitoring Committee</w:t>
      </w:r>
      <w:r w:rsidR="00966177">
        <w:rPr>
          <w:rFonts w:ascii="Arial" w:hAnsi="Arial" w:cs="Arial"/>
          <w:color w:val="1C1C1C"/>
          <w:sz w:val="20"/>
          <w:szCs w:val="20"/>
          <w:lang w:val="en-GB"/>
        </w:rPr>
        <w:t>.</w:t>
      </w:r>
    </w:p>
    <w:p w14:paraId="0D3F96E7" w14:textId="77777777" w:rsidR="00966177" w:rsidRPr="00966177" w:rsidRDefault="00966177" w:rsidP="00966177">
      <w:pPr>
        <w:spacing w:after="60" w:line="276" w:lineRule="auto"/>
        <w:jc w:val="both"/>
        <w:rPr>
          <w:rFonts w:cs="Arial"/>
          <w:color w:val="1C1C1C"/>
          <w:szCs w:val="20"/>
        </w:rPr>
      </w:pPr>
    </w:p>
    <w:p w14:paraId="16485FC5" w14:textId="77777777" w:rsidR="004426AC" w:rsidRPr="002F2867" w:rsidRDefault="004426AC" w:rsidP="00860C3F">
      <w:pPr>
        <w:widowControl/>
        <w:suppressAutoHyphens w:val="0"/>
        <w:spacing w:before="0" w:after="120" w:line="276" w:lineRule="auto"/>
        <w:jc w:val="both"/>
        <w:rPr>
          <w:rFonts w:cs="Arial"/>
          <w:color w:val="1C1C1C"/>
          <w:szCs w:val="20"/>
        </w:rPr>
      </w:pPr>
      <w:r w:rsidRPr="0004253F">
        <w:rPr>
          <w:rFonts w:cs="Arial"/>
          <w:color w:val="1C1C1C"/>
          <w:szCs w:val="20"/>
        </w:rPr>
        <w:t xml:space="preserve">A second </w:t>
      </w:r>
      <w:r w:rsidRPr="002F2867">
        <w:rPr>
          <w:rFonts w:cs="Arial"/>
          <w:color w:val="1C1C1C"/>
          <w:szCs w:val="20"/>
        </w:rPr>
        <w:t xml:space="preserve">instalment of </w:t>
      </w:r>
      <w:r w:rsidR="00AE0989">
        <w:rPr>
          <w:rFonts w:cs="Arial"/>
          <w:color w:val="1C1C1C"/>
          <w:szCs w:val="20"/>
        </w:rPr>
        <w:t>6</w:t>
      </w:r>
      <w:r w:rsidR="005A59DA">
        <w:rPr>
          <w:rFonts w:cs="Arial"/>
          <w:color w:val="1C1C1C"/>
          <w:szCs w:val="20"/>
        </w:rPr>
        <w:t>,000,000</w:t>
      </w:r>
      <w:r w:rsidRPr="002F2867">
        <w:rPr>
          <w:rFonts w:cs="Arial"/>
          <w:color w:val="1C1C1C"/>
          <w:szCs w:val="20"/>
        </w:rPr>
        <w:t xml:space="preserve"> Euro for the Rwandan Financial Year 2017/18 will be</w:t>
      </w:r>
      <w:r w:rsidR="00C910C6" w:rsidRPr="002F2867">
        <w:rPr>
          <w:rFonts w:cs="Arial"/>
          <w:color w:val="1C1C1C"/>
          <w:szCs w:val="20"/>
        </w:rPr>
        <w:t xml:space="preserve"> transferred after</w:t>
      </w:r>
      <w:r w:rsidRPr="002F2867">
        <w:rPr>
          <w:rFonts w:cs="Arial"/>
          <w:color w:val="1C1C1C"/>
          <w:szCs w:val="20"/>
        </w:rPr>
        <w:t xml:space="preserve">: </w:t>
      </w:r>
    </w:p>
    <w:p w14:paraId="718EB811" w14:textId="77777777" w:rsidR="00C910C6" w:rsidRPr="002D53B7" w:rsidRDefault="00C910C6" w:rsidP="00860C3F">
      <w:pPr>
        <w:pStyle w:val="ListParagraph"/>
        <w:numPr>
          <w:ilvl w:val="0"/>
          <w:numId w:val="51"/>
        </w:numPr>
        <w:spacing w:after="120" w:line="276" w:lineRule="auto"/>
        <w:jc w:val="both"/>
        <w:rPr>
          <w:rFonts w:ascii="Arial" w:hAnsi="Arial" w:cs="Arial"/>
          <w:color w:val="1C1C1C"/>
          <w:sz w:val="20"/>
          <w:szCs w:val="20"/>
          <w:lang w:val="en-GB"/>
        </w:rPr>
      </w:pPr>
      <w:r w:rsidRPr="002D53B7">
        <w:rPr>
          <w:rFonts w:ascii="Arial" w:hAnsi="Arial" w:cs="Arial"/>
          <w:color w:val="1C1C1C"/>
          <w:sz w:val="20"/>
          <w:szCs w:val="20"/>
          <w:lang w:val="en-GB"/>
        </w:rPr>
        <w:t>General satisfactory evaluation of the Health Sector EDPRSII Policy Matrix Indicators for Financial Year 2015/16;</w:t>
      </w:r>
    </w:p>
    <w:p w14:paraId="0B386A87" w14:textId="77777777" w:rsidR="00C910C6" w:rsidRPr="002D53B7" w:rsidRDefault="00EA6AD3" w:rsidP="00860C3F">
      <w:pPr>
        <w:pStyle w:val="ListParagraph"/>
        <w:numPr>
          <w:ilvl w:val="0"/>
          <w:numId w:val="51"/>
        </w:numPr>
        <w:spacing w:after="120" w:line="276" w:lineRule="auto"/>
        <w:jc w:val="both"/>
        <w:rPr>
          <w:rFonts w:ascii="Arial" w:hAnsi="Arial" w:cs="Arial"/>
          <w:color w:val="1C1C1C"/>
          <w:sz w:val="20"/>
          <w:szCs w:val="20"/>
          <w:lang w:val="en-GB"/>
        </w:rPr>
      </w:pPr>
      <w:r>
        <w:rPr>
          <w:rFonts w:ascii="Arial" w:hAnsi="Arial" w:cs="Arial"/>
          <w:color w:val="1C1C1C"/>
          <w:sz w:val="20"/>
          <w:szCs w:val="20"/>
          <w:lang w:val="en-GB"/>
        </w:rPr>
        <w:t>Approved</w:t>
      </w:r>
      <w:r w:rsidR="00C910C6" w:rsidRPr="002D53B7">
        <w:rPr>
          <w:rFonts w:ascii="Arial" w:hAnsi="Arial" w:cs="Arial"/>
          <w:color w:val="1C1C1C"/>
          <w:sz w:val="20"/>
          <w:szCs w:val="20"/>
          <w:lang w:val="en-GB"/>
        </w:rPr>
        <w:t xml:space="preserve"> annual </w:t>
      </w:r>
      <w:r w:rsidR="002F2867" w:rsidRPr="002D53B7">
        <w:rPr>
          <w:rFonts w:ascii="Arial" w:hAnsi="Arial" w:cs="Arial"/>
          <w:color w:val="1C1C1C"/>
          <w:sz w:val="20"/>
          <w:szCs w:val="20"/>
          <w:lang w:val="en-GB"/>
        </w:rPr>
        <w:t xml:space="preserve">Health Sector </w:t>
      </w:r>
      <w:r w:rsidR="00C910C6" w:rsidRPr="002D53B7">
        <w:rPr>
          <w:rFonts w:ascii="Arial" w:hAnsi="Arial" w:cs="Arial"/>
          <w:color w:val="1C1C1C"/>
          <w:sz w:val="20"/>
          <w:szCs w:val="20"/>
          <w:lang w:val="en-GB"/>
        </w:rPr>
        <w:t>technical and financial report for Financial Year 2015/16</w:t>
      </w:r>
      <w:r w:rsidR="008327BE">
        <w:rPr>
          <w:rFonts w:ascii="Arial" w:hAnsi="Arial" w:cs="Arial"/>
          <w:color w:val="1C1C1C"/>
          <w:sz w:val="20"/>
          <w:szCs w:val="20"/>
          <w:lang w:val="en-GB"/>
        </w:rPr>
        <w:t xml:space="preserve"> by GoR</w:t>
      </w:r>
      <w:r w:rsidR="00C910C6" w:rsidRPr="002D53B7">
        <w:rPr>
          <w:rFonts w:ascii="Arial" w:hAnsi="Arial" w:cs="Arial"/>
          <w:color w:val="1C1C1C"/>
          <w:sz w:val="20"/>
          <w:szCs w:val="20"/>
          <w:lang w:val="en-GB"/>
        </w:rPr>
        <w:t>;</w:t>
      </w:r>
    </w:p>
    <w:p w14:paraId="0E5B6462" w14:textId="77777777" w:rsidR="00C910C6" w:rsidRPr="002D53B7" w:rsidRDefault="00EA6AD3" w:rsidP="00860C3F">
      <w:pPr>
        <w:pStyle w:val="ListParagraph"/>
        <w:numPr>
          <w:ilvl w:val="0"/>
          <w:numId w:val="51"/>
        </w:numPr>
        <w:spacing w:after="120" w:line="276" w:lineRule="auto"/>
        <w:jc w:val="both"/>
        <w:rPr>
          <w:rFonts w:ascii="Arial" w:hAnsi="Arial" w:cs="Arial"/>
          <w:color w:val="1C1C1C"/>
          <w:sz w:val="20"/>
          <w:szCs w:val="20"/>
          <w:lang w:val="en-GB"/>
        </w:rPr>
      </w:pPr>
      <w:r>
        <w:rPr>
          <w:rFonts w:ascii="Arial" w:hAnsi="Arial" w:cs="Arial"/>
          <w:color w:val="1C1C1C"/>
          <w:sz w:val="20"/>
          <w:szCs w:val="20"/>
          <w:lang w:val="en-GB"/>
        </w:rPr>
        <w:t>Approved</w:t>
      </w:r>
      <w:r w:rsidR="00C910C6" w:rsidRPr="002D53B7">
        <w:rPr>
          <w:rFonts w:ascii="Arial" w:hAnsi="Arial" w:cs="Arial"/>
          <w:color w:val="1C1C1C"/>
          <w:sz w:val="20"/>
          <w:szCs w:val="20"/>
          <w:lang w:val="en-GB"/>
        </w:rPr>
        <w:t xml:space="preserve"> annual report from</w:t>
      </w:r>
      <w:r w:rsidR="002F2867" w:rsidRPr="002D53B7">
        <w:rPr>
          <w:rFonts w:ascii="Arial" w:hAnsi="Arial" w:cs="Arial"/>
          <w:color w:val="1C1C1C"/>
          <w:sz w:val="20"/>
          <w:szCs w:val="20"/>
          <w:lang w:val="en-GB"/>
        </w:rPr>
        <w:t xml:space="preserve"> Health Resource Tracking Tool on the 2014/15 budget and 2013/14 expenditures</w:t>
      </w:r>
      <w:r w:rsidR="008327BE">
        <w:rPr>
          <w:rFonts w:ascii="Arial" w:hAnsi="Arial" w:cs="Arial"/>
          <w:color w:val="1C1C1C"/>
          <w:sz w:val="20"/>
          <w:szCs w:val="20"/>
          <w:lang w:val="en-GB"/>
        </w:rPr>
        <w:t xml:space="preserve"> by GoR</w:t>
      </w:r>
      <w:r w:rsidR="00C910C6" w:rsidRPr="002D53B7">
        <w:rPr>
          <w:rFonts w:ascii="Arial" w:hAnsi="Arial" w:cs="Arial"/>
          <w:color w:val="1C1C1C"/>
          <w:sz w:val="20"/>
          <w:szCs w:val="20"/>
          <w:lang w:val="en-GB"/>
        </w:rPr>
        <w:t>;</w:t>
      </w:r>
    </w:p>
    <w:p w14:paraId="6326C4F0" w14:textId="71D85E79" w:rsidR="00C910C6" w:rsidRPr="002D53B7" w:rsidRDefault="000C66F7" w:rsidP="00860C3F">
      <w:pPr>
        <w:pStyle w:val="ListParagraph"/>
        <w:numPr>
          <w:ilvl w:val="0"/>
          <w:numId w:val="51"/>
        </w:numPr>
        <w:spacing w:after="120" w:line="276" w:lineRule="auto"/>
        <w:jc w:val="both"/>
        <w:rPr>
          <w:rFonts w:ascii="Arial" w:hAnsi="Arial" w:cs="Arial"/>
          <w:color w:val="1C1C1C"/>
          <w:sz w:val="20"/>
          <w:szCs w:val="20"/>
          <w:lang w:val="en-GB"/>
        </w:rPr>
      </w:pPr>
      <w:r>
        <w:rPr>
          <w:rFonts w:ascii="Arial" w:hAnsi="Arial" w:cs="Arial"/>
          <w:color w:val="1C1C1C"/>
          <w:sz w:val="20"/>
          <w:szCs w:val="20"/>
          <w:lang w:val="en-GB"/>
        </w:rPr>
        <w:t>A</w:t>
      </w:r>
      <w:r w:rsidRPr="002D53B7">
        <w:rPr>
          <w:rFonts w:ascii="Arial" w:hAnsi="Arial" w:cs="Arial"/>
          <w:color w:val="1C1C1C"/>
          <w:sz w:val="20"/>
          <w:szCs w:val="20"/>
          <w:lang w:val="en-GB"/>
        </w:rPr>
        <w:t>t least one</w:t>
      </w:r>
      <w:r>
        <w:rPr>
          <w:rFonts w:ascii="Arial" w:hAnsi="Arial" w:cs="Arial"/>
          <w:color w:val="1C1C1C"/>
          <w:sz w:val="20"/>
          <w:szCs w:val="20"/>
          <w:lang w:val="en-GB"/>
        </w:rPr>
        <w:t xml:space="preserve"> </w:t>
      </w:r>
      <w:r w:rsidR="00C910C6" w:rsidRPr="002D53B7">
        <w:rPr>
          <w:rFonts w:ascii="Arial" w:hAnsi="Arial" w:cs="Arial"/>
          <w:color w:val="1C1C1C"/>
          <w:sz w:val="20"/>
          <w:szCs w:val="20"/>
          <w:lang w:val="en-GB"/>
        </w:rPr>
        <w:t>National Health Accounts report</w:t>
      </w:r>
      <w:r w:rsidR="002F2867" w:rsidRPr="002D53B7">
        <w:rPr>
          <w:rFonts w:ascii="Arial" w:hAnsi="Arial" w:cs="Arial"/>
          <w:color w:val="1C1C1C"/>
          <w:sz w:val="20"/>
          <w:szCs w:val="20"/>
          <w:lang w:val="en-GB"/>
        </w:rPr>
        <w:t xml:space="preserve"> validated after January 2016</w:t>
      </w:r>
      <w:r w:rsidR="008327BE">
        <w:rPr>
          <w:rFonts w:ascii="Arial" w:hAnsi="Arial" w:cs="Arial"/>
          <w:color w:val="1C1C1C"/>
          <w:sz w:val="20"/>
          <w:szCs w:val="20"/>
          <w:lang w:val="en-GB"/>
        </w:rPr>
        <w:t xml:space="preserve"> by GoR</w:t>
      </w:r>
      <w:r w:rsidR="00C910C6" w:rsidRPr="002D53B7">
        <w:rPr>
          <w:rFonts w:ascii="Arial" w:hAnsi="Arial" w:cs="Arial"/>
          <w:color w:val="1C1C1C"/>
          <w:sz w:val="20"/>
          <w:szCs w:val="20"/>
          <w:lang w:val="en-GB"/>
        </w:rPr>
        <w:t xml:space="preserve">; </w:t>
      </w:r>
    </w:p>
    <w:p w14:paraId="615E1403" w14:textId="77777777" w:rsidR="00047C0D" w:rsidRPr="002D53B7" w:rsidRDefault="00047C0D" w:rsidP="009E5709">
      <w:pPr>
        <w:pStyle w:val="ListParagraph"/>
        <w:numPr>
          <w:ilvl w:val="0"/>
          <w:numId w:val="51"/>
        </w:numPr>
        <w:spacing w:after="120" w:line="276" w:lineRule="auto"/>
        <w:jc w:val="both"/>
        <w:rPr>
          <w:rFonts w:ascii="Arial" w:hAnsi="Arial" w:cs="Arial"/>
          <w:color w:val="1C1C1C"/>
          <w:sz w:val="20"/>
          <w:szCs w:val="20"/>
          <w:lang w:val="en-GB"/>
        </w:rPr>
      </w:pPr>
      <w:r w:rsidRPr="002D53B7">
        <w:rPr>
          <w:rFonts w:ascii="Arial" w:hAnsi="Arial" w:cs="Arial"/>
          <w:color w:val="1C1C1C"/>
          <w:sz w:val="20"/>
          <w:szCs w:val="20"/>
          <w:lang w:val="en-GB"/>
        </w:rPr>
        <w:t xml:space="preserve">Unqualified audit reports for both MoH and RBC for Financial Year </w:t>
      </w:r>
      <w:r>
        <w:rPr>
          <w:rFonts w:ascii="Arial" w:hAnsi="Arial" w:cs="Arial"/>
          <w:color w:val="1C1C1C"/>
          <w:sz w:val="20"/>
          <w:szCs w:val="20"/>
          <w:lang w:val="en-GB"/>
        </w:rPr>
        <w:t>2015/16</w:t>
      </w:r>
      <w:r w:rsidRPr="002D53B7">
        <w:rPr>
          <w:rFonts w:ascii="Arial" w:hAnsi="Arial" w:cs="Arial"/>
          <w:color w:val="1C1C1C"/>
          <w:sz w:val="20"/>
          <w:szCs w:val="20"/>
          <w:lang w:val="en-GB"/>
        </w:rPr>
        <w:t>. In the event of (a) qualified opinion(s), (a) management response(s) approved by the Development Partners will need to accompany the audit report(s);</w:t>
      </w:r>
    </w:p>
    <w:p w14:paraId="71329559" w14:textId="77777777" w:rsidR="004812B8" w:rsidRDefault="00EA6AD3" w:rsidP="009E5709">
      <w:pPr>
        <w:pStyle w:val="ListParagraph"/>
        <w:numPr>
          <w:ilvl w:val="0"/>
          <w:numId w:val="51"/>
        </w:numPr>
        <w:spacing w:after="120" w:line="276" w:lineRule="auto"/>
        <w:jc w:val="both"/>
        <w:rPr>
          <w:rFonts w:ascii="Arial" w:hAnsi="Arial" w:cs="Arial"/>
          <w:color w:val="1C1C1C"/>
          <w:sz w:val="20"/>
          <w:szCs w:val="20"/>
          <w:lang w:val="en-GB"/>
        </w:rPr>
      </w:pPr>
      <w:r w:rsidRPr="004812B8">
        <w:rPr>
          <w:rFonts w:ascii="Arial" w:hAnsi="Arial" w:cs="Arial"/>
          <w:color w:val="1C1C1C"/>
          <w:sz w:val="20"/>
          <w:szCs w:val="20"/>
          <w:lang w:val="en-GB"/>
        </w:rPr>
        <w:t>Approved</w:t>
      </w:r>
      <w:r w:rsidR="002F2867" w:rsidRPr="004812B8">
        <w:rPr>
          <w:rFonts w:ascii="Arial" w:hAnsi="Arial" w:cs="Arial"/>
          <w:color w:val="1C1C1C"/>
          <w:sz w:val="20"/>
          <w:szCs w:val="20"/>
          <w:lang w:val="en-GB"/>
        </w:rPr>
        <w:t xml:space="preserve"> Health Sector</w:t>
      </w:r>
      <w:r w:rsidR="00C910C6" w:rsidRPr="004812B8">
        <w:rPr>
          <w:rFonts w:ascii="Arial" w:hAnsi="Arial" w:cs="Arial"/>
          <w:color w:val="1C1C1C"/>
          <w:sz w:val="20"/>
          <w:szCs w:val="20"/>
          <w:lang w:val="en-GB"/>
        </w:rPr>
        <w:t xml:space="preserve"> Annual work plan and bud</w:t>
      </w:r>
      <w:r w:rsidR="00860C3F" w:rsidRPr="004812B8">
        <w:rPr>
          <w:rFonts w:ascii="Arial" w:hAnsi="Arial" w:cs="Arial"/>
          <w:color w:val="1C1C1C"/>
          <w:sz w:val="20"/>
          <w:szCs w:val="20"/>
          <w:lang w:val="en-GB"/>
        </w:rPr>
        <w:t>get for Financial Year 2017/18</w:t>
      </w:r>
      <w:r w:rsidR="008327BE" w:rsidRPr="004812B8">
        <w:rPr>
          <w:rFonts w:ascii="Arial" w:hAnsi="Arial" w:cs="Arial"/>
          <w:color w:val="1C1C1C"/>
          <w:sz w:val="20"/>
          <w:szCs w:val="20"/>
          <w:lang w:val="en-GB"/>
        </w:rPr>
        <w:t xml:space="preserve"> by GoR</w:t>
      </w:r>
      <w:r w:rsidR="00860C3F" w:rsidRPr="004812B8">
        <w:rPr>
          <w:rFonts w:ascii="Arial" w:hAnsi="Arial" w:cs="Arial"/>
          <w:color w:val="1C1C1C"/>
          <w:sz w:val="20"/>
          <w:szCs w:val="20"/>
          <w:lang w:val="en-GB"/>
        </w:rPr>
        <w:t>;</w:t>
      </w:r>
    </w:p>
    <w:p w14:paraId="748EF19F" w14:textId="4BA13F38" w:rsidR="00966177" w:rsidRPr="00235ACC" w:rsidRDefault="00966177" w:rsidP="00966177">
      <w:pPr>
        <w:pStyle w:val="ListParagraph"/>
        <w:numPr>
          <w:ilvl w:val="0"/>
          <w:numId w:val="51"/>
        </w:numPr>
        <w:spacing w:after="120"/>
        <w:rPr>
          <w:rFonts w:ascii="Arial" w:eastAsia="Times New Roman" w:hAnsi="Arial" w:cs="Arial"/>
          <w:kern w:val="18"/>
          <w:sz w:val="20"/>
          <w:szCs w:val="20"/>
          <w:lang w:val="en-GB"/>
        </w:rPr>
      </w:pPr>
      <w:r w:rsidRPr="00235ACC">
        <w:rPr>
          <w:rFonts w:ascii="Arial" w:eastAsia="Times New Roman" w:hAnsi="Arial" w:cs="Arial"/>
          <w:kern w:val="18"/>
          <w:sz w:val="20"/>
          <w:szCs w:val="20"/>
          <w:lang w:val="en-GB"/>
        </w:rPr>
        <w:t>Minutes of two Monitoring Committee meetings</w:t>
      </w:r>
      <w:r>
        <w:rPr>
          <w:rFonts w:ascii="Arial" w:eastAsia="Times New Roman" w:hAnsi="Arial" w:cs="Arial"/>
          <w:kern w:val="18"/>
          <w:sz w:val="20"/>
          <w:szCs w:val="20"/>
          <w:lang w:val="en-GB"/>
        </w:rPr>
        <w:t xml:space="preserve">. </w:t>
      </w:r>
      <w:r w:rsidR="00E42142">
        <w:rPr>
          <w:rFonts w:ascii="Arial" w:eastAsia="Times New Roman" w:hAnsi="Arial" w:cs="Arial"/>
          <w:kern w:val="18"/>
          <w:sz w:val="20"/>
          <w:szCs w:val="20"/>
          <w:lang w:val="en-GB"/>
        </w:rPr>
        <w:t>. The last of the two validating policy focus indicators as per article 4.4, accepted by the Monitoring Committee.</w:t>
      </w:r>
      <w:r>
        <w:rPr>
          <w:rFonts w:ascii="Arial" w:eastAsia="Times New Roman" w:hAnsi="Arial" w:cs="Arial"/>
          <w:kern w:val="18"/>
          <w:sz w:val="20"/>
          <w:szCs w:val="20"/>
          <w:lang w:val="en-GB"/>
        </w:rPr>
        <w:t>.</w:t>
      </w:r>
    </w:p>
    <w:p w14:paraId="3D54755E" w14:textId="77777777" w:rsidR="0004253F" w:rsidRPr="0004253F" w:rsidRDefault="0004253F" w:rsidP="00860C3F">
      <w:pPr>
        <w:widowControl/>
        <w:suppressAutoHyphens w:val="0"/>
        <w:spacing w:before="0" w:after="120" w:line="276" w:lineRule="auto"/>
        <w:jc w:val="both"/>
        <w:rPr>
          <w:rFonts w:cs="Arial"/>
          <w:color w:val="1C1C1C"/>
          <w:szCs w:val="20"/>
        </w:rPr>
      </w:pPr>
      <w:r w:rsidRPr="0004253F">
        <w:rPr>
          <w:rFonts w:cs="Arial"/>
          <w:color w:val="1C1C1C"/>
          <w:szCs w:val="20"/>
        </w:rPr>
        <w:t xml:space="preserve">In the case of an adverse or disclaimer </w:t>
      </w:r>
      <w:r w:rsidR="009508D7">
        <w:rPr>
          <w:rFonts w:cs="Arial"/>
          <w:color w:val="1C1C1C"/>
          <w:szCs w:val="20"/>
        </w:rPr>
        <w:t xml:space="preserve">of </w:t>
      </w:r>
      <w:r w:rsidR="00047C0D">
        <w:rPr>
          <w:rFonts w:cs="Arial"/>
          <w:color w:val="1C1C1C"/>
          <w:szCs w:val="20"/>
        </w:rPr>
        <w:t xml:space="preserve">audit </w:t>
      </w:r>
      <w:r w:rsidRPr="0004253F">
        <w:rPr>
          <w:rFonts w:cs="Arial"/>
          <w:color w:val="1C1C1C"/>
          <w:szCs w:val="20"/>
        </w:rPr>
        <w:t xml:space="preserve">opinion, Belgium’s Sector Budget Support will be suspended provisionally and consultations will take place on the conditions for the resumption of disbursements.   </w:t>
      </w:r>
    </w:p>
    <w:p w14:paraId="6C275C15" w14:textId="77777777" w:rsidR="009A448E" w:rsidRPr="0004253F" w:rsidRDefault="002C1EA0" w:rsidP="00860C3F">
      <w:pPr>
        <w:widowControl/>
        <w:suppressAutoHyphens w:val="0"/>
        <w:spacing w:before="0" w:after="120" w:line="276" w:lineRule="auto"/>
        <w:jc w:val="both"/>
        <w:rPr>
          <w:rFonts w:cs="Arial"/>
          <w:color w:val="1C1C1C"/>
          <w:szCs w:val="20"/>
        </w:rPr>
      </w:pPr>
      <w:r w:rsidRPr="0004253F">
        <w:rPr>
          <w:rFonts w:cs="Arial"/>
          <w:color w:val="1C1C1C"/>
          <w:szCs w:val="20"/>
        </w:rPr>
        <w:t>T</w:t>
      </w:r>
      <w:r w:rsidR="00056A02" w:rsidRPr="0004253F">
        <w:rPr>
          <w:rFonts w:cs="Arial"/>
          <w:color w:val="1C1C1C"/>
          <w:szCs w:val="20"/>
        </w:rPr>
        <w:t xml:space="preserve">he Ministry of Health is responsible for availing </w:t>
      </w:r>
      <w:r w:rsidR="00043B5B" w:rsidRPr="0004253F">
        <w:rPr>
          <w:rFonts w:cs="Arial"/>
          <w:color w:val="1C1C1C"/>
          <w:szCs w:val="20"/>
        </w:rPr>
        <w:t xml:space="preserve">all disbursement-related documents to the Belgian authorities. </w:t>
      </w:r>
      <w:r w:rsidR="002F2867" w:rsidRPr="002F2867">
        <w:rPr>
          <w:rFonts w:cs="Arial"/>
          <w:color w:val="1C1C1C"/>
          <w:szCs w:val="20"/>
        </w:rPr>
        <w:t>The Ministry of Health will further avail to the Belgian authorities the OAG annual audit report of the Ministry of Health and Rwanda Biomedical Centre for the Financial Years of the Belgian Budget Support contributions (2016/17 and 2017/18).</w:t>
      </w:r>
    </w:p>
    <w:p w14:paraId="3D046FAA" w14:textId="77777777" w:rsidR="0004253F" w:rsidRPr="008C6292" w:rsidRDefault="0004253F" w:rsidP="00265519">
      <w:pPr>
        <w:pStyle w:val="BTCHeading3"/>
      </w:pPr>
      <w:r>
        <w:t xml:space="preserve">Partnership principles </w:t>
      </w:r>
      <w:r w:rsidR="005D3C1D">
        <w:t>(Specific Agreement, art. 4)</w:t>
      </w:r>
    </w:p>
    <w:p w14:paraId="6E3CA519" w14:textId="77777777" w:rsidR="00771961" w:rsidRDefault="00771961" w:rsidP="00771961">
      <w:pPr>
        <w:pStyle w:val="BTCBodyText"/>
        <w:spacing w:line="288" w:lineRule="auto"/>
      </w:pPr>
      <w:r w:rsidRPr="00771961">
        <w:t xml:space="preserve">The parties </w:t>
      </w:r>
      <w:r w:rsidR="00E4747A">
        <w:t xml:space="preserve">designated in the Specific Agreement </w:t>
      </w:r>
      <w:r w:rsidRPr="00771961">
        <w:t xml:space="preserve">shall take all necessary administrative and budgetary measures to achieve the objectives of this Specific Agreement, including joint or separate technical, administrative and financial control and evaluations as mentioned in the MoU. The parties shall inform each other about the results and possible recommendations of these control and evaluation exercises. </w:t>
      </w:r>
    </w:p>
    <w:p w14:paraId="27968FD8" w14:textId="77777777" w:rsidR="005D3C1D" w:rsidRDefault="00C06806" w:rsidP="00C06806">
      <w:pPr>
        <w:pStyle w:val="BTCBodyText"/>
      </w:pPr>
      <w:r>
        <w:t>Satisfactory coordination and implementation of SWAp mechanisms will be assured: i) t</w:t>
      </w:r>
      <w:r w:rsidR="001E23D8">
        <w:t xml:space="preserve">he Joint Health Sector Review will be held </w:t>
      </w:r>
      <w:r w:rsidR="00F0057E">
        <w:t>twice</w:t>
      </w:r>
      <w:r w:rsidR="001E23D8">
        <w:t xml:space="preserve"> </w:t>
      </w:r>
      <w:r w:rsidR="00323F45">
        <w:t xml:space="preserve">a </w:t>
      </w:r>
      <w:r w:rsidR="001E23D8">
        <w:t>year</w:t>
      </w:r>
      <w:r w:rsidR="0085362A">
        <w:t xml:space="preserve"> to </w:t>
      </w:r>
      <w:r w:rsidR="001E23D8">
        <w:t>review the performance of the sector during the previous year and agree on sector priorities and resource allocation for the next financial year</w:t>
      </w:r>
      <w:r>
        <w:t>; ii) t</w:t>
      </w:r>
      <w:r w:rsidR="0085362A">
        <w:t xml:space="preserve">he Health Sector Working Group will convene </w:t>
      </w:r>
      <w:r w:rsidR="006F02F2">
        <w:t xml:space="preserve">at least twice </w:t>
      </w:r>
      <w:r w:rsidR="00323F45">
        <w:t>a</w:t>
      </w:r>
      <w:r w:rsidR="006F02F2">
        <w:t xml:space="preserve"> year to</w:t>
      </w:r>
      <w:r w:rsidR="00997688">
        <w:t xml:space="preserve"> advise on </w:t>
      </w:r>
      <w:r w:rsidR="00D93988">
        <w:t xml:space="preserve">strategic </w:t>
      </w:r>
      <w:r w:rsidR="00997688">
        <w:t>policy orientations for the sector</w:t>
      </w:r>
      <w:r>
        <w:t xml:space="preserve">;  iii) </w:t>
      </w:r>
      <w:r w:rsidR="006F02F2">
        <w:t xml:space="preserve"> </w:t>
      </w:r>
      <w:r>
        <w:t>i</w:t>
      </w:r>
      <w:r w:rsidR="0085362A">
        <w:t xml:space="preserve">ntegrated </w:t>
      </w:r>
      <w:r w:rsidR="00F56486">
        <w:t>support</w:t>
      </w:r>
      <w:r w:rsidR="00BD52C5">
        <w:t>ive</w:t>
      </w:r>
      <w:r w:rsidR="00F56486">
        <w:t xml:space="preserve"> </w:t>
      </w:r>
      <w:r w:rsidR="0085362A">
        <w:t xml:space="preserve">supervision </w:t>
      </w:r>
      <w:r w:rsidR="00F56486">
        <w:t xml:space="preserve">(ISS) </w:t>
      </w:r>
      <w:r w:rsidR="006F02F2">
        <w:t xml:space="preserve">visits to the districts </w:t>
      </w:r>
      <w:r w:rsidR="00997688">
        <w:t>as well as</w:t>
      </w:r>
      <w:r w:rsidR="006F02F2">
        <w:t xml:space="preserve"> </w:t>
      </w:r>
      <w:r w:rsidR="00997688">
        <w:t xml:space="preserve">videoconference </w:t>
      </w:r>
      <w:r w:rsidR="006F02F2">
        <w:t>monitoring meetings will be held</w:t>
      </w:r>
      <w:r w:rsidR="00997688">
        <w:t xml:space="preserve"> respectively</w:t>
      </w:r>
      <w:r w:rsidR="006F02F2">
        <w:t xml:space="preserve"> </w:t>
      </w:r>
      <w:r w:rsidR="00997688">
        <w:t xml:space="preserve">on a bi-annual basis </w:t>
      </w:r>
      <w:r w:rsidR="006F02F2">
        <w:t>to monitor and evaluate the implementation of health sector activities.</w:t>
      </w:r>
    </w:p>
    <w:p w14:paraId="56190A57" w14:textId="77777777" w:rsidR="00771961" w:rsidRPr="00771961" w:rsidRDefault="00771961" w:rsidP="00771961">
      <w:pPr>
        <w:pStyle w:val="BTCBodyText"/>
        <w:spacing w:line="288" w:lineRule="auto"/>
      </w:pPr>
      <w:r w:rsidRPr="00771961">
        <w:t>BTC is responsible for the Belgian participation in the monitoring of the implementation of the program in close collaboration with the Embassy of Belgium in Kigali. The Belgian technical expertise, provided by BTC and based in Kigali will work closely with the other Development Partners and within the existing framework of monitori</w:t>
      </w:r>
      <w:r w:rsidR="0085362A">
        <w:t xml:space="preserve">ng mechanisms. </w:t>
      </w:r>
      <w:r w:rsidR="006F02F2">
        <w:t>To this effect, B</w:t>
      </w:r>
      <w:r w:rsidR="0085362A">
        <w:t>TC technical experts</w:t>
      </w:r>
      <w:r w:rsidR="006F02F2">
        <w:t xml:space="preserve"> for budget s</w:t>
      </w:r>
      <w:r w:rsidR="0085362A">
        <w:t xml:space="preserve">upport will be invited to </w:t>
      </w:r>
      <w:r w:rsidR="006F02F2">
        <w:t xml:space="preserve">participate in </w:t>
      </w:r>
      <w:r w:rsidR="00997688">
        <w:t xml:space="preserve">all meetings of the </w:t>
      </w:r>
      <w:r w:rsidR="006F02F2">
        <w:t xml:space="preserve">forums mentioned under art. 4.2.  </w:t>
      </w:r>
    </w:p>
    <w:p w14:paraId="19AE8047" w14:textId="77777777" w:rsidR="00F135B6" w:rsidRPr="00F475E3" w:rsidRDefault="00F135B6" w:rsidP="00F475E3">
      <w:pPr>
        <w:pStyle w:val="NormalWeb"/>
        <w:jc w:val="both"/>
        <w:rPr>
          <w:rFonts w:ascii="Arial" w:eastAsia="Times New Roman" w:hAnsi="Arial" w:cs="Times New Roman"/>
          <w:kern w:val="18"/>
          <w:sz w:val="20"/>
          <w:szCs w:val="20"/>
        </w:rPr>
      </w:pPr>
      <w:r w:rsidRPr="00F135B6">
        <w:rPr>
          <w:rFonts w:ascii="Arial" w:eastAsia="Times New Roman" w:hAnsi="Arial" w:cs="Times New Roman"/>
          <w:kern w:val="18"/>
          <w:sz w:val="20"/>
          <w:szCs w:val="20"/>
        </w:rPr>
        <w:lastRenderedPageBreak/>
        <w:t xml:space="preserve">A </w:t>
      </w:r>
      <w:r w:rsidR="00E77A20">
        <w:rPr>
          <w:rFonts w:ascii="Arial" w:eastAsia="Times New Roman" w:hAnsi="Arial" w:cs="Times New Roman"/>
          <w:kern w:val="18"/>
          <w:sz w:val="20"/>
          <w:szCs w:val="20"/>
        </w:rPr>
        <w:t xml:space="preserve">Budget Support </w:t>
      </w:r>
      <w:r w:rsidR="00242EFB">
        <w:rPr>
          <w:rFonts w:ascii="Arial" w:eastAsia="Times New Roman" w:hAnsi="Arial" w:cs="Times New Roman"/>
          <w:kern w:val="18"/>
          <w:sz w:val="20"/>
          <w:szCs w:val="20"/>
        </w:rPr>
        <w:t>Monitoring Committee</w:t>
      </w:r>
      <w:r w:rsidRPr="00F135B6">
        <w:rPr>
          <w:rFonts w:ascii="Arial" w:eastAsia="Times New Roman" w:hAnsi="Arial" w:cs="Times New Roman"/>
          <w:kern w:val="18"/>
          <w:sz w:val="20"/>
          <w:szCs w:val="20"/>
        </w:rPr>
        <w:t xml:space="preserve"> - consisting of at least the Belgian</w:t>
      </w:r>
      <w:r w:rsidR="00FB7723">
        <w:rPr>
          <w:rFonts w:ascii="Arial" w:eastAsia="Times New Roman" w:hAnsi="Arial" w:cs="Times New Roman"/>
          <w:kern w:val="18"/>
          <w:sz w:val="20"/>
          <w:szCs w:val="20"/>
        </w:rPr>
        <w:t xml:space="preserve"> </w:t>
      </w:r>
      <w:r w:rsidR="000F345F">
        <w:rPr>
          <w:rFonts w:ascii="Arial" w:eastAsia="Times New Roman" w:hAnsi="Arial" w:cs="Times New Roman"/>
          <w:kern w:val="18"/>
          <w:sz w:val="20"/>
          <w:szCs w:val="20"/>
        </w:rPr>
        <w:t>Embassy</w:t>
      </w:r>
      <w:r w:rsidRPr="00F135B6">
        <w:rPr>
          <w:rFonts w:ascii="Arial" w:eastAsia="Times New Roman" w:hAnsi="Arial" w:cs="Times New Roman"/>
          <w:kern w:val="18"/>
          <w:sz w:val="20"/>
          <w:szCs w:val="20"/>
        </w:rPr>
        <w:t xml:space="preserve">, </w:t>
      </w:r>
      <w:r w:rsidR="009508D7">
        <w:rPr>
          <w:rFonts w:ascii="Arial" w:eastAsia="Times New Roman" w:hAnsi="Arial" w:cs="Times New Roman"/>
          <w:kern w:val="18"/>
          <w:sz w:val="20"/>
          <w:szCs w:val="20"/>
        </w:rPr>
        <w:t xml:space="preserve">BTC, </w:t>
      </w:r>
      <w:r w:rsidRPr="00F135B6">
        <w:rPr>
          <w:rFonts w:ascii="Arial" w:eastAsia="Times New Roman" w:hAnsi="Arial" w:cs="Times New Roman"/>
          <w:kern w:val="18"/>
          <w:sz w:val="20"/>
          <w:szCs w:val="20"/>
        </w:rPr>
        <w:t>the Ministry of Health Rwanda, the Rwanda Biomedical Centre</w:t>
      </w:r>
      <w:r w:rsidR="000F345F">
        <w:rPr>
          <w:rFonts w:ascii="Arial" w:eastAsia="Times New Roman" w:hAnsi="Arial" w:cs="Times New Roman"/>
          <w:kern w:val="18"/>
          <w:sz w:val="20"/>
          <w:szCs w:val="20"/>
        </w:rPr>
        <w:t xml:space="preserve">, the Ministry of Finance and Economic Planning </w:t>
      </w:r>
      <w:r w:rsidRPr="00F135B6">
        <w:rPr>
          <w:rFonts w:ascii="Arial" w:eastAsia="Times New Roman" w:hAnsi="Arial" w:cs="Times New Roman"/>
          <w:kern w:val="18"/>
          <w:sz w:val="20"/>
          <w:szCs w:val="20"/>
        </w:rPr>
        <w:t>and the Rwanda Social Security Board - will sit twice a year during the foreseen period of support, to discuss mutual priorities and the Belgian focus for the policy dialogue</w:t>
      </w:r>
      <w:r w:rsidR="00C06806">
        <w:rPr>
          <w:rFonts w:ascii="Arial" w:eastAsia="Times New Roman" w:hAnsi="Arial" w:cs="Times New Roman"/>
          <w:kern w:val="18"/>
          <w:sz w:val="20"/>
          <w:szCs w:val="20"/>
        </w:rPr>
        <w:t>. The meetings of the committee</w:t>
      </w:r>
      <w:r w:rsidR="00C06806" w:rsidRPr="00C06806">
        <w:rPr>
          <w:rFonts w:ascii="Arial" w:eastAsia="Times New Roman" w:hAnsi="Arial" w:cs="Times New Roman"/>
          <w:kern w:val="18"/>
          <w:sz w:val="20"/>
          <w:szCs w:val="20"/>
        </w:rPr>
        <w:t xml:space="preserve"> should carry on for at least one more year following the year of the last disbursement</w:t>
      </w:r>
      <w:r w:rsidR="00C06806">
        <w:rPr>
          <w:rFonts w:ascii="Arial" w:eastAsia="Times New Roman" w:hAnsi="Arial" w:cs="Times New Roman"/>
          <w:kern w:val="18"/>
          <w:sz w:val="20"/>
          <w:szCs w:val="20"/>
        </w:rPr>
        <w:t xml:space="preserve">. </w:t>
      </w:r>
    </w:p>
    <w:p w14:paraId="567BE102" w14:textId="24AF7561" w:rsidR="00CC3CC4" w:rsidRDefault="00CC3CC4">
      <w:pPr>
        <w:widowControl/>
        <w:suppressAutoHyphens w:val="0"/>
        <w:spacing w:before="0" w:after="0" w:line="240" w:lineRule="auto"/>
        <w:rPr>
          <w:rFonts w:cs="Times New Roman"/>
          <w:szCs w:val="20"/>
        </w:rPr>
      </w:pPr>
    </w:p>
    <w:p w14:paraId="6973F2EC" w14:textId="77777777" w:rsidR="00771961" w:rsidRDefault="00771961" w:rsidP="00771961">
      <w:pPr>
        <w:pStyle w:val="BTCBodyText"/>
        <w:spacing w:line="288" w:lineRule="auto"/>
      </w:pPr>
      <w:r w:rsidRPr="00771961">
        <w:t>Belgium’s focus in policy dialogue</w:t>
      </w:r>
      <w:r>
        <w:t xml:space="preserve"> will be on </w:t>
      </w:r>
      <w:r w:rsidRPr="00360AEB">
        <w:t>the following:</w:t>
      </w:r>
      <w:r>
        <w:t xml:space="preserve"> </w:t>
      </w:r>
    </w:p>
    <w:p w14:paraId="203B48D7" w14:textId="04033139" w:rsidR="00A772CB" w:rsidRPr="00A772CB" w:rsidRDefault="00A772CB" w:rsidP="00A772CB">
      <w:pPr>
        <w:pStyle w:val="BTCBodyText"/>
        <w:numPr>
          <w:ilvl w:val="0"/>
          <w:numId w:val="33"/>
        </w:numPr>
        <w:rPr>
          <w:color w:val="1C1C1C"/>
        </w:rPr>
      </w:pPr>
      <w:r w:rsidRPr="00A772CB">
        <w:rPr>
          <w:color w:val="1C1C1C"/>
        </w:rPr>
        <w:t xml:space="preserve">The development of a people-centred, integrated, resilient and sustainable health system (key elements : updated sustainable financing plan for the health sector for the next 5-10 years, Health Resources Tracking Tool / National Health Accounts, Mid-Term Review of HSSP III recommendations); </w:t>
      </w:r>
    </w:p>
    <w:p w14:paraId="1D66124F" w14:textId="27B6D261" w:rsidR="00A772CB" w:rsidRPr="00A772CB" w:rsidRDefault="00A772CB" w:rsidP="00A772CB">
      <w:pPr>
        <w:pStyle w:val="BTCBodyText"/>
        <w:numPr>
          <w:ilvl w:val="0"/>
          <w:numId w:val="33"/>
        </w:numPr>
        <w:rPr>
          <w:color w:val="1C1C1C"/>
        </w:rPr>
      </w:pPr>
      <w:r w:rsidRPr="00A772CB">
        <w:rPr>
          <w:color w:val="1C1C1C"/>
        </w:rPr>
        <w:t xml:space="preserve">The development of an inclusive health system (for the entire Rwandan population which is measured and monitored (key elements : utilisation rate of health services – Outpatient Department,  Health Management Information System  and  Demographic Health Survey with disaggregated data, access to District Health Plans); </w:t>
      </w:r>
    </w:p>
    <w:p w14:paraId="6FD92EFF" w14:textId="2BB1A4E9" w:rsidR="00A772CB" w:rsidRPr="00A772CB" w:rsidRDefault="00A772CB" w:rsidP="00A772CB">
      <w:pPr>
        <w:pStyle w:val="BTCBodyText"/>
        <w:numPr>
          <w:ilvl w:val="0"/>
          <w:numId w:val="33"/>
        </w:numPr>
        <w:rPr>
          <w:color w:val="1C1C1C"/>
        </w:rPr>
      </w:pPr>
      <w:r w:rsidRPr="00A772CB">
        <w:rPr>
          <w:color w:val="1C1C1C"/>
        </w:rPr>
        <w:t>Consultative, transparent, evidence-based and costed strategy and policy making for the sector (key elements: recent costing of the health sector and perspectives on medium term);</w:t>
      </w:r>
    </w:p>
    <w:p w14:paraId="79ECE5B8" w14:textId="59105808" w:rsidR="00A772CB" w:rsidRPr="00A772CB" w:rsidRDefault="00A772CB" w:rsidP="00A772CB">
      <w:pPr>
        <w:pStyle w:val="BTCBodyText"/>
        <w:numPr>
          <w:ilvl w:val="0"/>
          <w:numId w:val="33"/>
        </w:numPr>
        <w:rPr>
          <w:color w:val="1C1C1C"/>
        </w:rPr>
      </w:pPr>
      <w:r w:rsidRPr="00A772CB">
        <w:rPr>
          <w:color w:val="1C1C1C"/>
        </w:rPr>
        <w:t xml:space="preserve">Transparent costing of the health insurance packages at the level of Community Based Health Insurance (key elements: updated analysis of the Community Based Health Insurance scheme regarding costing of packages, contributions, enrolment, public subsidies or evolution of the scheme ); </w:t>
      </w:r>
    </w:p>
    <w:p w14:paraId="1035B211" w14:textId="630E1F7E" w:rsidR="00A772CB" w:rsidRPr="00A772CB" w:rsidRDefault="00A772CB" w:rsidP="00A772CB">
      <w:pPr>
        <w:pStyle w:val="BTCBodyText"/>
        <w:numPr>
          <w:ilvl w:val="0"/>
          <w:numId w:val="33"/>
        </w:numPr>
        <w:rPr>
          <w:color w:val="1C1C1C"/>
        </w:rPr>
      </w:pPr>
      <w:r w:rsidRPr="00A772CB">
        <w:rPr>
          <w:color w:val="1C1C1C"/>
        </w:rPr>
        <w:t>The implementation of the national reforms on Public Finance Management and Decentralization (key elements: updated analysis of health service delivery or planning by district level);</w:t>
      </w:r>
    </w:p>
    <w:p w14:paraId="76FCF124" w14:textId="2F5AA40E" w:rsidR="00A772CB" w:rsidRPr="00A772CB" w:rsidRDefault="00A772CB" w:rsidP="00A772CB">
      <w:pPr>
        <w:pStyle w:val="BTCBodyText"/>
        <w:numPr>
          <w:ilvl w:val="0"/>
          <w:numId w:val="33"/>
        </w:numPr>
        <w:rPr>
          <w:color w:val="1C1C1C"/>
        </w:rPr>
      </w:pPr>
      <w:r w:rsidRPr="00A772CB">
        <w:rPr>
          <w:color w:val="1C1C1C"/>
        </w:rPr>
        <w:t>A regular, constructive policy dialogue around strategic issues based on the Memorandum of Understanding between the Government of Rwanda and the Development Partners;</w:t>
      </w:r>
    </w:p>
    <w:p w14:paraId="26238BEA" w14:textId="77777777" w:rsidR="00804C6E" w:rsidRPr="00CE1593" w:rsidRDefault="00804C6E" w:rsidP="00804C6E">
      <w:pPr>
        <w:pStyle w:val="ListParagraph"/>
        <w:numPr>
          <w:ilvl w:val="0"/>
          <w:numId w:val="33"/>
        </w:numPr>
        <w:jc w:val="both"/>
        <w:rPr>
          <w:rFonts w:ascii="Arial" w:eastAsia="Arial Unicode MS" w:hAnsi="Arial" w:cs="Arial"/>
          <w:iCs/>
          <w:sz w:val="20"/>
          <w:szCs w:val="20"/>
          <w:lang w:val="en-GB"/>
        </w:rPr>
      </w:pPr>
      <w:r w:rsidRPr="00235ACC" w:rsidDel="000F345F">
        <w:rPr>
          <w:rFonts w:ascii="Arial" w:eastAsia="Arial Unicode MS" w:hAnsi="Arial" w:cs="Arial"/>
          <w:iCs/>
          <w:sz w:val="20"/>
          <w:szCs w:val="20"/>
          <w:lang w:val="en-GB"/>
        </w:rPr>
        <w:t xml:space="preserve">Transparency in access to disaggregated </w:t>
      </w:r>
      <w:r w:rsidRPr="00CE1593" w:rsidDel="000F345F">
        <w:rPr>
          <w:rFonts w:ascii="Arial" w:eastAsia="Arial Unicode MS" w:hAnsi="Arial" w:cs="Arial"/>
          <w:iCs/>
          <w:sz w:val="20"/>
          <w:szCs w:val="20"/>
          <w:lang w:val="en-GB"/>
        </w:rPr>
        <w:t>health sector data including for districts and Development Partners</w:t>
      </w:r>
      <w:r>
        <w:rPr>
          <w:rFonts w:ascii="Arial" w:eastAsia="Arial Unicode MS" w:hAnsi="Arial" w:cs="Arial"/>
          <w:iCs/>
          <w:sz w:val="20"/>
          <w:szCs w:val="20"/>
          <w:lang w:val="en-GB"/>
        </w:rPr>
        <w:t>, in particular disaggregated</w:t>
      </w:r>
      <w:r w:rsidRPr="00BC71ED">
        <w:rPr>
          <w:lang w:val="en-GB"/>
        </w:rPr>
        <w:t xml:space="preserve"> </w:t>
      </w:r>
      <w:r>
        <w:rPr>
          <w:lang w:val="en-GB"/>
        </w:rPr>
        <w:t>data on the 10 Health Sector EDPRS II  indicators as well as transparency on the definition and calculation of these</w:t>
      </w:r>
      <w:r w:rsidRPr="00CE1593" w:rsidDel="000F345F">
        <w:rPr>
          <w:rFonts w:ascii="Arial" w:eastAsia="Arial Unicode MS" w:hAnsi="Arial" w:cs="Arial"/>
          <w:iCs/>
          <w:sz w:val="20"/>
          <w:szCs w:val="20"/>
          <w:lang w:val="en-GB"/>
        </w:rPr>
        <w:t xml:space="preserve">. </w:t>
      </w:r>
      <w:r w:rsidRPr="00CE1593">
        <w:rPr>
          <w:rFonts w:ascii="Arial" w:eastAsia="Arial Unicode MS" w:hAnsi="Arial" w:cs="Arial"/>
          <w:iCs/>
          <w:sz w:val="20"/>
          <w:szCs w:val="20"/>
          <w:lang w:val="en-GB"/>
        </w:rPr>
        <w:t>(key elements: access to digital information platforms/portals, computerised real time Health Management Information Systems, knowledge management to make informed choices on best practices, linkages between academia and policy makers for evidence based policy formulation).</w:t>
      </w:r>
    </w:p>
    <w:p w14:paraId="2502A937" w14:textId="77777777" w:rsidR="00F135B6" w:rsidRPr="00F135B6" w:rsidRDefault="00F135B6" w:rsidP="00F135B6">
      <w:pPr>
        <w:pStyle w:val="BTCBodyText"/>
        <w:spacing w:line="288" w:lineRule="auto"/>
        <w:rPr>
          <w:color w:val="1C1C1C"/>
        </w:rPr>
      </w:pPr>
      <w:r w:rsidRPr="00F135B6">
        <w:rPr>
          <w:color w:val="1C1C1C"/>
        </w:rPr>
        <w:t xml:space="preserve">The engagement in this dialogue on Belgian areas of focus will be </w:t>
      </w:r>
      <w:r w:rsidR="008C7F4C">
        <w:rPr>
          <w:color w:val="1C1C1C"/>
        </w:rPr>
        <w:t xml:space="preserve">appreciated through the detailed </w:t>
      </w:r>
      <w:r w:rsidRPr="00F135B6">
        <w:rPr>
          <w:color w:val="1C1C1C"/>
        </w:rPr>
        <w:t xml:space="preserve">minutes of </w:t>
      </w:r>
      <w:r w:rsidR="00242EFB">
        <w:rPr>
          <w:color w:val="1C1C1C"/>
        </w:rPr>
        <w:t>Monitoring Committee</w:t>
      </w:r>
      <w:r w:rsidRPr="00F135B6">
        <w:rPr>
          <w:color w:val="1C1C1C"/>
        </w:rPr>
        <w:t xml:space="preserve"> meetings</w:t>
      </w:r>
      <w:r w:rsidR="00323D75">
        <w:rPr>
          <w:color w:val="1C1C1C"/>
        </w:rPr>
        <w:t>.</w:t>
      </w:r>
      <w:r w:rsidRPr="00F135B6">
        <w:rPr>
          <w:color w:val="1C1C1C"/>
        </w:rPr>
        <w:t xml:space="preserve"> </w:t>
      </w:r>
    </w:p>
    <w:p w14:paraId="722257E1" w14:textId="77777777" w:rsidR="00AE06CC" w:rsidRDefault="00F135B6" w:rsidP="00F135B6">
      <w:pPr>
        <w:pStyle w:val="BTCBodyText"/>
        <w:spacing w:line="288" w:lineRule="auto"/>
        <w:rPr>
          <w:color w:val="1C1C1C"/>
        </w:rPr>
      </w:pPr>
      <w:r>
        <w:t xml:space="preserve">The </w:t>
      </w:r>
      <w:r>
        <w:rPr>
          <w:color w:val="1C1C1C"/>
        </w:rPr>
        <w:t xml:space="preserve">definition of the next Indicative Programme for Development Cooperation will be informed by a general assessment on progress in these areas of focus. </w:t>
      </w:r>
    </w:p>
    <w:p w14:paraId="4623ABBC" w14:textId="77777777" w:rsidR="007631D5" w:rsidRDefault="000157B1" w:rsidP="00100AC3">
      <w:pPr>
        <w:pStyle w:val="BTCHeading2"/>
      </w:pPr>
      <w:bookmarkStart w:id="34" w:name="_Toc445210316"/>
      <w:r>
        <w:t>Financial Planning</w:t>
      </w:r>
      <w:bookmarkEnd w:id="34"/>
    </w:p>
    <w:p w14:paraId="6180279B" w14:textId="77777777" w:rsidR="004835F3" w:rsidRDefault="00DD51BF" w:rsidP="000157B1">
      <w:pPr>
        <w:pStyle w:val="BTCBodyText"/>
        <w:spacing w:line="288" w:lineRule="auto"/>
      </w:pPr>
      <w:r w:rsidRPr="002454FE">
        <w:t>T</w:t>
      </w:r>
      <w:r w:rsidR="00100AC3">
        <w:t xml:space="preserve">he table </w:t>
      </w:r>
      <w:r w:rsidRPr="002454FE">
        <w:t>below shows the timing of Belgian</w:t>
      </w:r>
      <w:r>
        <w:t xml:space="preserve"> health sector budget support</w:t>
      </w:r>
      <w:r w:rsidRPr="002454FE">
        <w:t xml:space="preserve"> disbursements </w:t>
      </w:r>
      <w:r>
        <w:t>according to the Rwandese and Belgian Financial Years</w:t>
      </w:r>
      <w:r w:rsidRPr="002454FE">
        <w:t xml:space="preserve">. </w:t>
      </w:r>
      <w:r w:rsidR="007631D5">
        <w:t xml:space="preserve">The disbursement calendar is meant to facilitate predictable disbursements to the </w:t>
      </w:r>
      <w:r w:rsidR="00BD7C74">
        <w:t>GoR Treasury</w:t>
      </w:r>
      <w:r w:rsidR="004835F3">
        <w:t>. It further a</w:t>
      </w:r>
      <w:r w:rsidR="00BD7C74">
        <w:t xml:space="preserve">ccommodates </w:t>
      </w:r>
      <w:r w:rsidR="004835F3">
        <w:t xml:space="preserve">MINECOFIN’s formal request to frontload health sector budget support instalments, which was formulated </w:t>
      </w:r>
      <w:r w:rsidR="00BD7C74">
        <w:t>to the Belgian Cooperation during the Country Portfolio Performance Review of December 2014</w:t>
      </w:r>
      <w:r w:rsidR="00E53858">
        <w:t xml:space="preserve">. </w:t>
      </w:r>
      <w:r w:rsidR="004835F3">
        <w:t xml:space="preserve"> </w:t>
      </w:r>
    </w:p>
    <w:p w14:paraId="0C7C5D1F" w14:textId="77777777" w:rsidR="004835F3" w:rsidRPr="00893C27" w:rsidRDefault="004835F3" w:rsidP="004835F3">
      <w:pPr>
        <w:pStyle w:val="BTCBodyText"/>
        <w:rPr>
          <w:b/>
          <w:noProof/>
        </w:rPr>
      </w:pPr>
      <w:r w:rsidRPr="00893C27">
        <w:rPr>
          <w:b/>
          <w:noProof/>
        </w:rPr>
        <w:t>Instalments in Euro</w:t>
      </w:r>
    </w:p>
    <w:tbl>
      <w:tblPr>
        <w:tblW w:w="7997" w:type="dxa"/>
        <w:jc w:val="center"/>
        <w:tblLayout w:type="fixed"/>
        <w:tblCellMar>
          <w:left w:w="70" w:type="dxa"/>
          <w:right w:w="70" w:type="dxa"/>
        </w:tblCellMar>
        <w:tblLook w:val="0000" w:firstRow="0" w:lastRow="0" w:firstColumn="0" w:lastColumn="0" w:noHBand="0" w:noVBand="0"/>
      </w:tblPr>
      <w:tblGrid>
        <w:gridCol w:w="2455"/>
        <w:gridCol w:w="812"/>
        <w:gridCol w:w="1576"/>
        <w:gridCol w:w="1577"/>
        <w:gridCol w:w="1577"/>
      </w:tblGrid>
      <w:tr w:rsidR="004835F3" w:rsidRPr="00893C27" w14:paraId="3E6E50BD" w14:textId="77777777" w:rsidTr="002D52C9">
        <w:trPr>
          <w:trHeight w:val="561"/>
          <w:jc w:val="center"/>
        </w:trPr>
        <w:tc>
          <w:tcPr>
            <w:tcW w:w="2455" w:type="dxa"/>
            <w:tcBorders>
              <w:top w:val="nil"/>
              <w:left w:val="nil"/>
              <w:bottom w:val="single" w:sz="12" w:space="0" w:color="000000"/>
              <w:right w:val="single" w:sz="12" w:space="0" w:color="000000"/>
            </w:tcBorders>
          </w:tcPr>
          <w:p w14:paraId="1A0D32C0" w14:textId="77777777" w:rsidR="004835F3" w:rsidRPr="00893C27" w:rsidRDefault="004835F3" w:rsidP="00235ACC">
            <w:pPr>
              <w:pStyle w:val="BTCBodyText"/>
              <w:spacing w:before="120"/>
              <w:rPr>
                <w:noProof/>
              </w:rPr>
            </w:pPr>
            <w:r>
              <w:rPr>
                <w:noProof/>
              </w:rPr>
              <w:t>Rwandese Fiscal Year</w:t>
            </w:r>
            <w:r w:rsidRPr="00893C27">
              <w:rPr>
                <w:noProof/>
              </w:rPr>
              <w:t xml:space="preserve"> </w:t>
            </w:r>
          </w:p>
        </w:tc>
        <w:tc>
          <w:tcPr>
            <w:tcW w:w="812" w:type="dxa"/>
            <w:tcBorders>
              <w:top w:val="nil"/>
              <w:left w:val="single" w:sz="12" w:space="0" w:color="000000"/>
              <w:bottom w:val="single" w:sz="12" w:space="0" w:color="000000"/>
              <w:right w:val="nil"/>
            </w:tcBorders>
          </w:tcPr>
          <w:p w14:paraId="0760A3FB" w14:textId="77777777" w:rsidR="004835F3" w:rsidRPr="00893C27" w:rsidRDefault="004835F3" w:rsidP="00235ACC">
            <w:pPr>
              <w:pStyle w:val="BTCBodyText"/>
              <w:spacing w:before="120"/>
              <w:rPr>
                <w:noProof/>
              </w:rPr>
            </w:pPr>
          </w:p>
        </w:tc>
        <w:tc>
          <w:tcPr>
            <w:tcW w:w="1576" w:type="dxa"/>
            <w:tcBorders>
              <w:top w:val="nil"/>
              <w:left w:val="nil"/>
              <w:bottom w:val="single" w:sz="12" w:space="0" w:color="000000"/>
              <w:right w:val="nil"/>
            </w:tcBorders>
          </w:tcPr>
          <w:p w14:paraId="217F7873" w14:textId="77777777" w:rsidR="004835F3" w:rsidRPr="00893C27" w:rsidRDefault="004835F3" w:rsidP="00235ACC">
            <w:pPr>
              <w:pStyle w:val="BTCBodyText"/>
              <w:spacing w:before="120"/>
              <w:rPr>
                <w:noProof/>
              </w:rPr>
            </w:pPr>
            <w:r>
              <w:rPr>
                <w:noProof/>
              </w:rPr>
              <w:t>2016/17 (Q1)</w:t>
            </w:r>
          </w:p>
        </w:tc>
        <w:tc>
          <w:tcPr>
            <w:tcW w:w="1577" w:type="dxa"/>
            <w:tcBorders>
              <w:top w:val="nil"/>
              <w:left w:val="nil"/>
              <w:bottom w:val="single" w:sz="12" w:space="0" w:color="000000"/>
              <w:right w:val="nil"/>
            </w:tcBorders>
          </w:tcPr>
          <w:p w14:paraId="323CAA52" w14:textId="77777777" w:rsidR="004835F3" w:rsidRPr="00893C27" w:rsidRDefault="004835F3" w:rsidP="00235ACC">
            <w:pPr>
              <w:pStyle w:val="BTCBodyText"/>
              <w:spacing w:before="120"/>
              <w:rPr>
                <w:noProof/>
              </w:rPr>
            </w:pPr>
            <w:r>
              <w:rPr>
                <w:noProof/>
              </w:rPr>
              <w:t>2017/18 (Q1)</w:t>
            </w:r>
          </w:p>
        </w:tc>
        <w:tc>
          <w:tcPr>
            <w:tcW w:w="1577" w:type="dxa"/>
            <w:tcBorders>
              <w:top w:val="nil"/>
              <w:left w:val="nil"/>
              <w:bottom w:val="single" w:sz="12" w:space="0" w:color="000000"/>
              <w:right w:val="nil"/>
            </w:tcBorders>
          </w:tcPr>
          <w:p w14:paraId="5C5EDDC2" w14:textId="77777777" w:rsidR="004835F3" w:rsidRPr="00893C27" w:rsidRDefault="004835F3" w:rsidP="00235ACC">
            <w:pPr>
              <w:pStyle w:val="BTCBodyText"/>
              <w:spacing w:before="120"/>
              <w:rPr>
                <w:noProof/>
              </w:rPr>
            </w:pPr>
          </w:p>
        </w:tc>
      </w:tr>
      <w:tr w:rsidR="004835F3" w:rsidRPr="00893C27" w14:paraId="06A7C5B1" w14:textId="77777777" w:rsidTr="002D52C9">
        <w:trPr>
          <w:trHeight w:val="561"/>
          <w:jc w:val="center"/>
        </w:trPr>
        <w:tc>
          <w:tcPr>
            <w:tcW w:w="2455" w:type="dxa"/>
            <w:tcBorders>
              <w:top w:val="nil"/>
              <w:left w:val="nil"/>
              <w:bottom w:val="single" w:sz="12" w:space="0" w:color="000000"/>
              <w:right w:val="single" w:sz="12" w:space="0" w:color="000000"/>
            </w:tcBorders>
          </w:tcPr>
          <w:p w14:paraId="291C46C4" w14:textId="77777777" w:rsidR="004835F3" w:rsidRDefault="004835F3" w:rsidP="00235ACC">
            <w:pPr>
              <w:pStyle w:val="BTCBodyText"/>
              <w:spacing w:before="120"/>
              <w:rPr>
                <w:noProof/>
              </w:rPr>
            </w:pPr>
            <w:r>
              <w:rPr>
                <w:noProof/>
              </w:rPr>
              <w:t>Belgian Fiscal Year</w:t>
            </w:r>
          </w:p>
        </w:tc>
        <w:tc>
          <w:tcPr>
            <w:tcW w:w="812" w:type="dxa"/>
            <w:tcBorders>
              <w:top w:val="nil"/>
              <w:left w:val="single" w:sz="12" w:space="0" w:color="000000"/>
              <w:bottom w:val="single" w:sz="12" w:space="0" w:color="000000"/>
              <w:right w:val="nil"/>
            </w:tcBorders>
          </w:tcPr>
          <w:p w14:paraId="3CD39A74" w14:textId="77777777" w:rsidR="004835F3" w:rsidRPr="00893C27" w:rsidRDefault="004835F3" w:rsidP="00235ACC">
            <w:pPr>
              <w:pStyle w:val="BTCBodyText"/>
              <w:spacing w:before="120"/>
              <w:rPr>
                <w:noProof/>
              </w:rPr>
            </w:pPr>
          </w:p>
        </w:tc>
        <w:tc>
          <w:tcPr>
            <w:tcW w:w="1576" w:type="dxa"/>
            <w:tcBorders>
              <w:top w:val="nil"/>
              <w:left w:val="nil"/>
              <w:bottom w:val="single" w:sz="12" w:space="0" w:color="000000"/>
              <w:right w:val="nil"/>
            </w:tcBorders>
          </w:tcPr>
          <w:p w14:paraId="1CD93866" w14:textId="77777777" w:rsidR="004835F3" w:rsidRPr="00893C27" w:rsidRDefault="004835F3" w:rsidP="00235ACC">
            <w:pPr>
              <w:pStyle w:val="BTCBodyText"/>
              <w:spacing w:before="120"/>
              <w:rPr>
                <w:noProof/>
              </w:rPr>
            </w:pPr>
            <w:r>
              <w:rPr>
                <w:noProof/>
              </w:rPr>
              <w:t>2016 (Q3)</w:t>
            </w:r>
          </w:p>
        </w:tc>
        <w:tc>
          <w:tcPr>
            <w:tcW w:w="1577" w:type="dxa"/>
            <w:tcBorders>
              <w:top w:val="nil"/>
              <w:left w:val="nil"/>
              <w:bottom w:val="single" w:sz="12" w:space="0" w:color="000000"/>
              <w:right w:val="nil"/>
            </w:tcBorders>
          </w:tcPr>
          <w:p w14:paraId="545555E1" w14:textId="77777777" w:rsidR="004835F3" w:rsidRPr="00893C27" w:rsidRDefault="004835F3" w:rsidP="00235ACC">
            <w:pPr>
              <w:pStyle w:val="BTCBodyText"/>
              <w:spacing w:before="120"/>
              <w:rPr>
                <w:noProof/>
              </w:rPr>
            </w:pPr>
            <w:r>
              <w:rPr>
                <w:noProof/>
              </w:rPr>
              <w:t>2017 (Q3)</w:t>
            </w:r>
          </w:p>
        </w:tc>
        <w:tc>
          <w:tcPr>
            <w:tcW w:w="1577" w:type="dxa"/>
            <w:tcBorders>
              <w:top w:val="nil"/>
              <w:left w:val="nil"/>
              <w:bottom w:val="single" w:sz="12" w:space="0" w:color="000000"/>
              <w:right w:val="nil"/>
            </w:tcBorders>
          </w:tcPr>
          <w:p w14:paraId="68CC74C0" w14:textId="77777777" w:rsidR="004835F3" w:rsidRPr="00893C27" w:rsidRDefault="004835F3" w:rsidP="00235ACC">
            <w:pPr>
              <w:pStyle w:val="BTCBodyText"/>
              <w:spacing w:before="120"/>
              <w:rPr>
                <w:noProof/>
              </w:rPr>
            </w:pPr>
          </w:p>
        </w:tc>
      </w:tr>
      <w:tr w:rsidR="004835F3" w:rsidRPr="00893C27" w14:paraId="0C242686" w14:textId="77777777" w:rsidTr="002D52C9">
        <w:trPr>
          <w:trHeight w:val="561"/>
          <w:jc w:val="center"/>
        </w:trPr>
        <w:tc>
          <w:tcPr>
            <w:tcW w:w="2455" w:type="dxa"/>
            <w:tcBorders>
              <w:top w:val="nil"/>
              <w:left w:val="nil"/>
              <w:bottom w:val="nil"/>
              <w:right w:val="single" w:sz="12" w:space="0" w:color="000000"/>
            </w:tcBorders>
          </w:tcPr>
          <w:p w14:paraId="6D57C5E7" w14:textId="77777777" w:rsidR="004835F3" w:rsidRPr="00893C27" w:rsidRDefault="004835F3" w:rsidP="00235ACC">
            <w:pPr>
              <w:pStyle w:val="BTCBodyText"/>
              <w:spacing w:before="120"/>
              <w:rPr>
                <w:noProof/>
              </w:rPr>
            </w:pPr>
            <w:r w:rsidRPr="00893C27">
              <w:rPr>
                <w:noProof/>
              </w:rPr>
              <w:lastRenderedPageBreak/>
              <w:t>Instalments</w:t>
            </w:r>
          </w:p>
        </w:tc>
        <w:tc>
          <w:tcPr>
            <w:tcW w:w="812" w:type="dxa"/>
            <w:tcBorders>
              <w:top w:val="nil"/>
              <w:left w:val="single" w:sz="12" w:space="0" w:color="000000"/>
              <w:bottom w:val="nil"/>
              <w:right w:val="nil"/>
            </w:tcBorders>
          </w:tcPr>
          <w:p w14:paraId="5B502E5F" w14:textId="77777777" w:rsidR="004835F3" w:rsidRPr="00893C27" w:rsidRDefault="004835F3" w:rsidP="00235ACC">
            <w:pPr>
              <w:pStyle w:val="BTCBodyText"/>
              <w:spacing w:before="120"/>
              <w:rPr>
                <w:noProof/>
              </w:rPr>
            </w:pPr>
          </w:p>
        </w:tc>
        <w:tc>
          <w:tcPr>
            <w:tcW w:w="1576" w:type="dxa"/>
            <w:tcBorders>
              <w:top w:val="nil"/>
              <w:left w:val="nil"/>
              <w:bottom w:val="nil"/>
              <w:right w:val="nil"/>
            </w:tcBorders>
          </w:tcPr>
          <w:p w14:paraId="2E0FCB4E" w14:textId="77777777" w:rsidR="004835F3" w:rsidRPr="00893C27" w:rsidRDefault="004835F3" w:rsidP="00235ACC">
            <w:pPr>
              <w:pStyle w:val="BTCBodyText"/>
              <w:spacing w:before="120"/>
              <w:rPr>
                <w:noProof/>
              </w:rPr>
            </w:pPr>
            <w:r w:rsidRPr="00893C27">
              <w:rPr>
                <w:noProof/>
              </w:rPr>
              <w:t>€</w:t>
            </w:r>
            <w:r>
              <w:rPr>
                <w:noProof/>
              </w:rPr>
              <w:t>12</w:t>
            </w:r>
            <w:r w:rsidRPr="00893C27">
              <w:rPr>
                <w:noProof/>
              </w:rPr>
              <w:t>M</w:t>
            </w:r>
          </w:p>
        </w:tc>
        <w:tc>
          <w:tcPr>
            <w:tcW w:w="1577" w:type="dxa"/>
            <w:tcBorders>
              <w:top w:val="nil"/>
              <w:left w:val="nil"/>
              <w:bottom w:val="nil"/>
              <w:right w:val="nil"/>
            </w:tcBorders>
          </w:tcPr>
          <w:p w14:paraId="2EF72C2E" w14:textId="77777777" w:rsidR="004835F3" w:rsidRPr="00893C27" w:rsidRDefault="004835F3" w:rsidP="00235ACC">
            <w:pPr>
              <w:pStyle w:val="BTCBodyText"/>
              <w:spacing w:before="120"/>
              <w:rPr>
                <w:noProof/>
              </w:rPr>
            </w:pPr>
            <w:r w:rsidRPr="00893C27">
              <w:rPr>
                <w:noProof/>
              </w:rPr>
              <w:t>€</w:t>
            </w:r>
            <w:r>
              <w:rPr>
                <w:noProof/>
              </w:rPr>
              <w:t>6</w:t>
            </w:r>
            <w:r w:rsidRPr="00893C27">
              <w:rPr>
                <w:noProof/>
              </w:rPr>
              <w:t>M</w:t>
            </w:r>
          </w:p>
        </w:tc>
        <w:tc>
          <w:tcPr>
            <w:tcW w:w="1577" w:type="dxa"/>
            <w:tcBorders>
              <w:top w:val="nil"/>
              <w:left w:val="nil"/>
              <w:bottom w:val="nil"/>
              <w:right w:val="nil"/>
            </w:tcBorders>
          </w:tcPr>
          <w:p w14:paraId="5B66A711" w14:textId="77777777" w:rsidR="004835F3" w:rsidRPr="00893C27" w:rsidRDefault="004835F3" w:rsidP="00235ACC">
            <w:pPr>
              <w:pStyle w:val="BTCBodyText"/>
              <w:spacing w:before="120"/>
              <w:rPr>
                <w:noProof/>
              </w:rPr>
            </w:pPr>
            <w:r w:rsidRPr="00893C27">
              <w:rPr>
                <w:noProof/>
              </w:rPr>
              <w:t xml:space="preserve">€18M </w:t>
            </w:r>
            <w:r>
              <w:rPr>
                <w:noProof/>
              </w:rPr>
              <w:t>(</w:t>
            </w:r>
            <w:r w:rsidRPr="00893C27">
              <w:rPr>
                <w:noProof/>
              </w:rPr>
              <w:t>Total</w:t>
            </w:r>
            <w:r>
              <w:rPr>
                <w:noProof/>
              </w:rPr>
              <w:t>)</w:t>
            </w:r>
          </w:p>
        </w:tc>
      </w:tr>
    </w:tbl>
    <w:p w14:paraId="61E69302" w14:textId="77777777" w:rsidR="004835F3" w:rsidRDefault="004835F3" w:rsidP="000157B1">
      <w:pPr>
        <w:pStyle w:val="BTCBodyText"/>
        <w:spacing w:line="288" w:lineRule="auto"/>
      </w:pPr>
    </w:p>
    <w:p w14:paraId="65A293A2" w14:textId="77777777" w:rsidR="000157B1" w:rsidRDefault="00BD7C74" w:rsidP="000157B1">
      <w:pPr>
        <w:pStyle w:val="BTCBodyText"/>
        <w:spacing w:line="288" w:lineRule="auto"/>
        <w:rPr>
          <w:rFonts w:cs="Arial"/>
        </w:rPr>
      </w:pPr>
      <w:r w:rsidRPr="004835F3">
        <w:rPr>
          <w:rFonts w:cs="Arial"/>
        </w:rPr>
        <w:t xml:space="preserve">Since 2014, MINECOFIN has been requesting Budget Support donors to frontload their financial contributions </w:t>
      </w:r>
      <w:r w:rsidR="00AF2117">
        <w:rPr>
          <w:rFonts w:cs="Arial"/>
        </w:rPr>
        <w:t xml:space="preserve">in a context broadly characterised by a </w:t>
      </w:r>
      <w:r w:rsidR="00771E62">
        <w:rPr>
          <w:rFonts w:cs="Arial"/>
        </w:rPr>
        <w:t xml:space="preserve">slowdown in economic growth, </w:t>
      </w:r>
      <w:r w:rsidR="00AF2117">
        <w:rPr>
          <w:rFonts w:cs="Arial"/>
        </w:rPr>
        <w:t xml:space="preserve">declining donor inflows, </w:t>
      </w:r>
      <w:r w:rsidR="00771E62">
        <w:rPr>
          <w:rFonts w:cs="Arial"/>
        </w:rPr>
        <w:t>increasing trade and fiscal deficits</w:t>
      </w:r>
      <w:r w:rsidR="00AF2117">
        <w:rPr>
          <w:rFonts w:cs="Arial"/>
        </w:rPr>
        <w:t>, and reducing</w:t>
      </w:r>
      <w:r w:rsidR="00771E62">
        <w:rPr>
          <w:rFonts w:cs="Arial"/>
        </w:rPr>
        <w:t xml:space="preserve"> </w:t>
      </w:r>
      <w:r w:rsidR="00AF2117">
        <w:rPr>
          <w:rFonts w:cs="Arial"/>
        </w:rPr>
        <w:t xml:space="preserve">forex reserves. </w:t>
      </w:r>
      <w:r w:rsidR="00F04E88">
        <w:rPr>
          <w:rFonts w:cs="Arial"/>
        </w:rPr>
        <w:t>While not explicitly</w:t>
      </w:r>
      <w:r w:rsidR="00DF0D43">
        <w:rPr>
          <w:rFonts w:cs="Arial"/>
        </w:rPr>
        <w:t xml:space="preserve"> or systematically</w:t>
      </w:r>
      <w:r w:rsidR="00F04E88">
        <w:rPr>
          <w:rFonts w:cs="Arial"/>
        </w:rPr>
        <w:t xml:space="preserve"> articulated by the Government in formal terms, the </w:t>
      </w:r>
      <w:r w:rsidR="00F04E88" w:rsidRPr="00F04E88">
        <w:rPr>
          <w:rFonts w:cs="Arial"/>
          <w:i/>
        </w:rPr>
        <w:t>rationale</w:t>
      </w:r>
      <w:r w:rsidR="00F04E88">
        <w:rPr>
          <w:rFonts w:cs="Arial"/>
        </w:rPr>
        <w:t xml:space="preserve"> for such frontloading requests </w:t>
      </w:r>
      <w:r w:rsidR="00DF0D43">
        <w:rPr>
          <w:rFonts w:cs="Arial"/>
        </w:rPr>
        <w:t xml:space="preserve">is to enhance Government’s ability to support growth in the short to medium term through sustaining levels of imports and public sector investments without depleting national forex reserves or threatening fiscal sustainability. </w:t>
      </w:r>
      <w:r w:rsidR="00480521">
        <w:rPr>
          <w:rFonts w:cs="Arial"/>
        </w:rPr>
        <w:t>While donor response has</w:t>
      </w:r>
      <w:r w:rsidR="0035454C">
        <w:rPr>
          <w:rFonts w:cs="Arial"/>
        </w:rPr>
        <w:t xml:space="preserve"> until now</w:t>
      </w:r>
      <w:r w:rsidR="00480521">
        <w:rPr>
          <w:rFonts w:cs="Arial"/>
        </w:rPr>
        <w:t xml:space="preserve"> remained</w:t>
      </w:r>
      <w:r w:rsidR="00DF0D43">
        <w:rPr>
          <w:rFonts w:cs="Arial"/>
        </w:rPr>
        <w:t xml:space="preserve"> mixed in view of the real or perceived risk that frontloading </w:t>
      </w:r>
      <w:r w:rsidR="00480521">
        <w:rPr>
          <w:rFonts w:cs="Arial"/>
        </w:rPr>
        <w:t xml:space="preserve">budget support </w:t>
      </w:r>
      <w:r w:rsidR="00DF0D43">
        <w:rPr>
          <w:rFonts w:cs="Arial"/>
        </w:rPr>
        <w:t>disbursements might merely result in p</w:t>
      </w:r>
      <w:r w:rsidR="00480521">
        <w:rPr>
          <w:rFonts w:cs="Arial"/>
        </w:rPr>
        <w:t xml:space="preserve">ostponing rather than solving Government’s current fiscal challenges, recent analysis and communications by the IMF and WB </w:t>
      </w:r>
      <w:r w:rsidR="00A2463B">
        <w:rPr>
          <w:rFonts w:cs="Arial"/>
        </w:rPr>
        <w:t>in the context of the IMF 4</w:t>
      </w:r>
      <w:r w:rsidR="00A2463B" w:rsidRPr="00A2463B">
        <w:rPr>
          <w:rFonts w:cs="Arial"/>
          <w:vertAlign w:val="superscript"/>
        </w:rPr>
        <w:t>th</w:t>
      </w:r>
      <w:r w:rsidR="00A2463B">
        <w:rPr>
          <w:rFonts w:cs="Arial"/>
        </w:rPr>
        <w:t xml:space="preserve"> PSI review</w:t>
      </w:r>
      <w:r w:rsidR="003A08FF">
        <w:rPr>
          <w:rFonts w:cs="Arial"/>
        </w:rPr>
        <w:t xml:space="preserve"> </w:t>
      </w:r>
      <w:r w:rsidR="00480521">
        <w:rPr>
          <w:rFonts w:cs="Arial"/>
        </w:rPr>
        <w:t>have proven supportive of Government’s stance on frontloadin</w:t>
      </w:r>
      <w:r w:rsidR="0035454C">
        <w:rPr>
          <w:rFonts w:cs="Arial"/>
        </w:rPr>
        <w:t xml:space="preserve">g. </w:t>
      </w:r>
      <w:r w:rsidR="00B401C7">
        <w:rPr>
          <w:rFonts w:cs="Arial"/>
        </w:rPr>
        <w:t xml:space="preserve"> </w:t>
      </w:r>
    </w:p>
    <w:p w14:paraId="29069AE0" w14:textId="77777777" w:rsidR="00100AC3" w:rsidRDefault="00100AC3" w:rsidP="00100AC3">
      <w:pPr>
        <w:jc w:val="both"/>
        <w:rPr>
          <w:lang w:val="en-US"/>
        </w:rPr>
      </w:pPr>
      <w:r>
        <w:rPr>
          <w:lang w:val="en-US"/>
        </w:rPr>
        <w:t>At a meeting attended by EU member states Heads of Cooperation on 18</w:t>
      </w:r>
      <w:r w:rsidRPr="00F5664D">
        <w:rPr>
          <w:vertAlign w:val="superscript"/>
          <w:lang w:val="en-US"/>
        </w:rPr>
        <w:t>th</w:t>
      </w:r>
      <w:r>
        <w:rPr>
          <w:lang w:val="en-US"/>
        </w:rPr>
        <w:t xml:space="preserve"> November 2015, the IMF resident representative and World Bank country economist gave a joint presentation on macroeconomic prospects</w:t>
      </w:r>
      <w:r w:rsidR="003A08FF">
        <w:rPr>
          <w:lang w:val="en-US"/>
        </w:rPr>
        <w:t xml:space="preserve">, highlighting growing concerns on Rwanda’s external sector and the balance of payments </w:t>
      </w:r>
      <w:r>
        <w:rPr>
          <w:lang w:val="en-US"/>
        </w:rPr>
        <w:t>and the importance of donor flows in Rwanda</w:t>
      </w:r>
      <w:r w:rsidR="0035454C">
        <w:rPr>
          <w:lang w:val="en-US"/>
        </w:rPr>
        <w:t xml:space="preserve">. The elements of the presentation related to the </w:t>
      </w:r>
      <w:r w:rsidR="0035454C" w:rsidRPr="00E3122F">
        <w:rPr>
          <w:i/>
          <w:lang w:val="en-US"/>
        </w:rPr>
        <w:t>rational</w:t>
      </w:r>
      <w:r w:rsidR="00E3122F" w:rsidRPr="00E3122F">
        <w:rPr>
          <w:i/>
          <w:lang w:val="en-US"/>
        </w:rPr>
        <w:t>e</w:t>
      </w:r>
      <w:r w:rsidR="0035454C">
        <w:rPr>
          <w:lang w:val="en-US"/>
        </w:rPr>
        <w:t xml:space="preserve"> for frontloading budget support disbursements are</w:t>
      </w:r>
      <w:r>
        <w:rPr>
          <w:lang w:val="en-US"/>
        </w:rPr>
        <w:t xml:space="preserve"> summarized below:</w:t>
      </w:r>
    </w:p>
    <w:p w14:paraId="7D7041DD" w14:textId="77777777" w:rsidR="00E3122F" w:rsidRDefault="00100AC3" w:rsidP="00E3122F">
      <w:pPr>
        <w:pStyle w:val="BTCBodyText"/>
        <w:numPr>
          <w:ilvl w:val="0"/>
          <w:numId w:val="62"/>
        </w:numPr>
        <w:spacing w:line="288" w:lineRule="auto"/>
        <w:rPr>
          <w:rFonts w:cs="Arial"/>
        </w:rPr>
      </w:pPr>
      <w:r w:rsidRPr="00E3122F">
        <w:rPr>
          <w:rFonts w:cs="Arial"/>
        </w:rPr>
        <w:t>There is a great need for for</w:t>
      </w:r>
      <w:r w:rsidR="00A2463B" w:rsidRPr="00E3122F">
        <w:rPr>
          <w:rFonts w:cs="Arial"/>
        </w:rPr>
        <w:t xml:space="preserve">eign currency at present time as forex reserves are under pressure due to </w:t>
      </w:r>
      <w:r w:rsidRPr="00E3122F">
        <w:rPr>
          <w:rFonts w:cs="Arial"/>
        </w:rPr>
        <w:t>declining donor inflows (in GDP terms), a shift from budget support to project financing, and low exports. Less foreign currency has a direct impact on imports and growth. Currently, Rwanda’s low export base provides insufficient foreign exchange for imports. If imports remain flat, investment and consumption will be badly affected.</w:t>
      </w:r>
    </w:p>
    <w:p w14:paraId="569BA7DB" w14:textId="77777777" w:rsidR="00E3122F" w:rsidRDefault="00100AC3" w:rsidP="00E3122F">
      <w:pPr>
        <w:pStyle w:val="BTCBodyText"/>
        <w:numPr>
          <w:ilvl w:val="0"/>
          <w:numId w:val="62"/>
        </w:numPr>
        <w:spacing w:line="288" w:lineRule="auto"/>
        <w:rPr>
          <w:rFonts w:cs="Arial"/>
        </w:rPr>
      </w:pPr>
      <w:r w:rsidRPr="00E3122F">
        <w:rPr>
          <w:rFonts w:cs="Arial"/>
        </w:rPr>
        <w:t>In Rwanda public investment accounts for 16.9% of GDP which is substantially higher than in any other country of the region (as illustrated in the slides presented by IMF-WB). If public investment declines, growt</w:t>
      </w:r>
      <w:r w:rsidR="00B401C7" w:rsidRPr="00E3122F">
        <w:rPr>
          <w:rFonts w:cs="Arial"/>
        </w:rPr>
        <w:t>h is expected to decline significantly</w:t>
      </w:r>
      <w:r w:rsidRPr="00E3122F">
        <w:rPr>
          <w:rFonts w:cs="Arial"/>
        </w:rPr>
        <w:t>.</w:t>
      </w:r>
    </w:p>
    <w:p w14:paraId="2C835E0B" w14:textId="77777777" w:rsidR="00E3122F" w:rsidRDefault="00100AC3" w:rsidP="00E3122F">
      <w:pPr>
        <w:pStyle w:val="BTCBodyText"/>
        <w:numPr>
          <w:ilvl w:val="0"/>
          <w:numId w:val="62"/>
        </w:numPr>
        <w:spacing w:line="288" w:lineRule="auto"/>
        <w:rPr>
          <w:rFonts w:cs="Arial"/>
        </w:rPr>
      </w:pPr>
      <w:r w:rsidRPr="00E3122F">
        <w:rPr>
          <w:rFonts w:cs="Arial"/>
        </w:rPr>
        <w:t xml:space="preserve">GoR has been digging into its national reserves, with a limited buffer left of forex holdings projected to be “below 4 months of imports” at end 2015 which is little compared to the big investment projects going on at the moment. </w:t>
      </w:r>
    </w:p>
    <w:p w14:paraId="46BB8B89" w14:textId="77777777" w:rsidR="0035454C" w:rsidRPr="00E3122F" w:rsidRDefault="0035454C" w:rsidP="00E3122F">
      <w:pPr>
        <w:pStyle w:val="BTCBodyText"/>
        <w:numPr>
          <w:ilvl w:val="0"/>
          <w:numId w:val="62"/>
        </w:numPr>
        <w:spacing w:line="288" w:lineRule="auto"/>
        <w:rPr>
          <w:rFonts w:cs="Arial"/>
        </w:rPr>
      </w:pPr>
      <w:r w:rsidRPr="00E3122F">
        <w:rPr>
          <w:rFonts w:cs="Arial"/>
        </w:rPr>
        <w:t xml:space="preserve">As additional background, it is worth noting that for the IMF a structural deficit of balance of payment is not a problem as such if well managed. It always has been the case in Rwanda, and it was well managed in the past. There are many countries with a structural deficit in Africa, which is easier to manage with a growing economy. The IMF thinks Rwanda will keep it in balance but that it may have no choice but to limit imports if exports </w:t>
      </w:r>
      <w:r w:rsidR="00E3122F" w:rsidRPr="00E3122F">
        <w:rPr>
          <w:rFonts w:cs="Arial"/>
        </w:rPr>
        <w:t xml:space="preserve">and forex reserves </w:t>
      </w:r>
      <w:r w:rsidRPr="00E3122F">
        <w:rPr>
          <w:rFonts w:cs="Arial"/>
        </w:rPr>
        <w:t xml:space="preserve">continue to decline, with negative impact on economic growth. </w:t>
      </w:r>
    </w:p>
    <w:p w14:paraId="23E4E1CF" w14:textId="77777777" w:rsidR="0035454C" w:rsidRPr="00E3122F" w:rsidRDefault="00E3122F" w:rsidP="00E3122F">
      <w:pPr>
        <w:pStyle w:val="BTCBodyText"/>
        <w:spacing w:line="288" w:lineRule="auto"/>
        <w:rPr>
          <w:rFonts w:cs="Arial"/>
        </w:rPr>
      </w:pPr>
      <w:r w:rsidRPr="00E3122F">
        <w:rPr>
          <w:rFonts w:cs="Arial"/>
        </w:rPr>
        <w:t xml:space="preserve">These arguments are deemed sufficient reasons to accommodate GoR’s request for frontloading Belgium’s health sector budget support disbursements. </w:t>
      </w:r>
    </w:p>
    <w:p w14:paraId="1EB79047" w14:textId="77777777" w:rsidR="00E46AAD" w:rsidRDefault="00E46AAD">
      <w:pPr>
        <w:widowControl/>
        <w:suppressAutoHyphens w:val="0"/>
        <w:spacing w:before="0" w:after="0" w:line="240" w:lineRule="auto"/>
        <w:rPr>
          <w:b/>
          <w:noProof/>
          <w:color w:val="50B848"/>
          <w:kern w:val="0"/>
          <w:sz w:val="32"/>
        </w:rPr>
      </w:pPr>
    </w:p>
    <w:p w14:paraId="0326B19D" w14:textId="77777777" w:rsidR="008C7F4C" w:rsidRDefault="008C7F4C">
      <w:pPr>
        <w:widowControl/>
        <w:suppressAutoHyphens w:val="0"/>
        <w:spacing w:before="0" w:after="0" w:line="240" w:lineRule="auto"/>
        <w:rPr>
          <w:b/>
          <w:noProof/>
          <w:color w:val="50B848"/>
          <w:kern w:val="0"/>
          <w:sz w:val="32"/>
        </w:rPr>
      </w:pPr>
    </w:p>
    <w:p w14:paraId="7E7881E3" w14:textId="77777777" w:rsidR="00727160" w:rsidRDefault="00727160">
      <w:pPr>
        <w:widowControl/>
        <w:suppressAutoHyphens w:val="0"/>
        <w:spacing w:before="0" w:after="0" w:line="240" w:lineRule="auto"/>
        <w:rPr>
          <w:b/>
          <w:noProof/>
          <w:color w:val="50B848"/>
          <w:kern w:val="0"/>
          <w:sz w:val="32"/>
        </w:rPr>
      </w:pPr>
    </w:p>
    <w:p w14:paraId="701BE7F6" w14:textId="77777777" w:rsidR="00727160" w:rsidRDefault="00727160">
      <w:pPr>
        <w:widowControl/>
        <w:suppressAutoHyphens w:val="0"/>
        <w:spacing w:before="0" w:after="0" w:line="240" w:lineRule="auto"/>
        <w:rPr>
          <w:b/>
          <w:noProof/>
          <w:color w:val="50B848"/>
          <w:kern w:val="0"/>
          <w:sz w:val="32"/>
        </w:rPr>
      </w:pPr>
    </w:p>
    <w:p w14:paraId="799EBAEE" w14:textId="77777777" w:rsidR="00727160" w:rsidRDefault="00727160">
      <w:pPr>
        <w:widowControl/>
        <w:suppressAutoHyphens w:val="0"/>
        <w:spacing w:before="0" w:after="0" w:line="240" w:lineRule="auto"/>
        <w:rPr>
          <w:b/>
          <w:noProof/>
          <w:color w:val="50B848"/>
          <w:kern w:val="0"/>
          <w:sz w:val="32"/>
        </w:rPr>
      </w:pPr>
    </w:p>
    <w:p w14:paraId="59763252" w14:textId="77777777" w:rsidR="00727160" w:rsidRDefault="00727160">
      <w:pPr>
        <w:widowControl/>
        <w:suppressAutoHyphens w:val="0"/>
        <w:spacing w:before="0" w:after="0" w:line="240" w:lineRule="auto"/>
        <w:rPr>
          <w:b/>
          <w:noProof/>
          <w:color w:val="50B848"/>
          <w:kern w:val="0"/>
          <w:sz w:val="32"/>
        </w:rPr>
      </w:pPr>
    </w:p>
    <w:p w14:paraId="2675695A" w14:textId="77777777" w:rsidR="008C7F4C" w:rsidRDefault="008C7F4C">
      <w:pPr>
        <w:widowControl/>
        <w:suppressAutoHyphens w:val="0"/>
        <w:spacing w:before="0" w:after="0" w:line="240" w:lineRule="auto"/>
        <w:rPr>
          <w:b/>
          <w:noProof/>
          <w:color w:val="50B848"/>
          <w:kern w:val="0"/>
          <w:sz w:val="32"/>
        </w:rPr>
      </w:pPr>
    </w:p>
    <w:p w14:paraId="01577B50" w14:textId="77777777" w:rsidR="008C7F4C" w:rsidRDefault="008C7F4C">
      <w:pPr>
        <w:widowControl/>
        <w:suppressAutoHyphens w:val="0"/>
        <w:spacing w:before="0" w:after="0" w:line="240" w:lineRule="auto"/>
        <w:rPr>
          <w:b/>
          <w:noProof/>
          <w:color w:val="50B848"/>
          <w:kern w:val="0"/>
          <w:sz w:val="32"/>
        </w:rPr>
      </w:pPr>
    </w:p>
    <w:p w14:paraId="142268D5" w14:textId="77777777" w:rsidR="008C7F4C" w:rsidRDefault="008C7F4C">
      <w:pPr>
        <w:widowControl/>
        <w:suppressAutoHyphens w:val="0"/>
        <w:spacing w:before="0" w:after="0" w:line="240" w:lineRule="auto"/>
        <w:rPr>
          <w:b/>
          <w:noProof/>
          <w:color w:val="50B848"/>
          <w:kern w:val="0"/>
          <w:sz w:val="32"/>
        </w:rPr>
      </w:pPr>
    </w:p>
    <w:p w14:paraId="071C72C6" w14:textId="77777777" w:rsidR="008C7F4C" w:rsidRDefault="008C7F4C">
      <w:pPr>
        <w:widowControl/>
        <w:suppressAutoHyphens w:val="0"/>
        <w:spacing w:before="0" w:after="0" w:line="240" w:lineRule="auto"/>
        <w:rPr>
          <w:b/>
          <w:noProof/>
          <w:color w:val="50B848"/>
          <w:kern w:val="0"/>
          <w:sz w:val="32"/>
        </w:rPr>
      </w:pPr>
    </w:p>
    <w:p w14:paraId="696BC82B" w14:textId="77777777" w:rsidR="008C7F4C" w:rsidRDefault="008C7F4C">
      <w:pPr>
        <w:widowControl/>
        <w:suppressAutoHyphens w:val="0"/>
        <w:spacing w:before="0" w:after="0" w:line="240" w:lineRule="auto"/>
        <w:rPr>
          <w:b/>
          <w:noProof/>
          <w:color w:val="50B848"/>
          <w:kern w:val="0"/>
          <w:sz w:val="32"/>
        </w:rPr>
      </w:pPr>
    </w:p>
    <w:p w14:paraId="66EAFE96" w14:textId="77777777" w:rsidR="00CC3CC4" w:rsidRDefault="00CC3CC4">
      <w:pPr>
        <w:widowControl/>
        <w:suppressAutoHyphens w:val="0"/>
        <w:spacing w:before="0" w:after="0" w:line="240" w:lineRule="auto"/>
        <w:rPr>
          <w:b/>
          <w:noProof/>
          <w:color w:val="50B848"/>
          <w:kern w:val="0"/>
          <w:sz w:val="32"/>
        </w:rPr>
      </w:pPr>
      <w:bookmarkStart w:id="35" w:name="_Toc445210317"/>
      <w:r>
        <w:br w:type="page"/>
      </w:r>
    </w:p>
    <w:p w14:paraId="6035A44C" w14:textId="77777777" w:rsidR="00275A8D" w:rsidRPr="00A63533" w:rsidRDefault="006B4E85" w:rsidP="00611AF2">
      <w:pPr>
        <w:pStyle w:val="BTCHeading1"/>
      </w:pPr>
      <w:r w:rsidRPr="00A63533">
        <w:lastRenderedPageBreak/>
        <w:t>Annexes</w:t>
      </w:r>
      <w:bookmarkEnd w:id="35"/>
    </w:p>
    <w:p w14:paraId="04ECCF5B" w14:textId="77777777" w:rsidR="00275A8D" w:rsidRPr="00A63533" w:rsidRDefault="006B4E85" w:rsidP="00DC27DE">
      <w:pPr>
        <w:pStyle w:val="BTCHeading2"/>
      </w:pPr>
      <w:bookmarkStart w:id="36" w:name="_Toc411328917"/>
      <w:bookmarkStart w:id="37" w:name="_Toc411328954"/>
      <w:bookmarkStart w:id="38" w:name="_Toc411328990"/>
      <w:bookmarkStart w:id="39" w:name="_Toc411329026"/>
      <w:bookmarkStart w:id="40" w:name="_Toc411329061"/>
      <w:bookmarkStart w:id="41" w:name="_Toc411329097"/>
      <w:bookmarkStart w:id="42" w:name="_Toc411329132"/>
      <w:bookmarkStart w:id="43" w:name="_Toc411328918"/>
      <w:bookmarkStart w:id="44" w:name="_Toc411328955"/>
      <w:bookmarkStart w:id="45" w:name="_Toc411328991"/>
      <w:bookmarkStart w:id="46" w:name="_Toc411329027"/>
      <w:bookmarkStart w:id="47" w:name="_Toc411329062"/>
      <w:bookmarkStart w:id="48" w:name="_Toc411329098"/>
      <w:bookmarkStart w:id="49" w:name="_Toc411329133"/>
      <w:bookmarkStart w:id="50" w:name="_Toc411328919"/>
      <w:bookmarkStart w:id="51" w:name="_Toc411328956"/>
      <w:bookmarkStart w:id="52" w:name="_Toc411328992"/>
      <w:bookmarkStart w:id="53" w:name="_Toc411329028"/>
      <w:bookmarkStart w:id="54" w:name="_Toc411329063"/>
      <w:bookmarkStart w:id="55" w:name="_Toc411329099"/>
      <w:bookmarkStart w:id="56" w:name="_Toc411329134"/>
      <w:bookmarkStart w:id="57" w:name="_Toc411328920"/>
      <w:bookmarkStart w:id="58" w:name="_Toc411328957"/>
      <w:bookmarkStart w:id="59" w:name="_Toc411328993"/>
      <w:bookmarkStart w:id="60" w:name="_Toc411329029"/>
      <w:bookmarkStart w:id="61" w:name="_Toc411329064"/>
      <w:bookmarkStart w:id="62" w:name="_Toc411329100"/>
      <w:bookmarkStart w:id="63" w:name="_Toc411329135"/>
      <w:bookmarkStart w:id="64" w:name="_Toc411328921"/>
      <w:bookmarkStart w:id="65" w:name="_Toc411328958"/>
      <w:bookmarkStart w:id="66" w:name="_Toc411328994"/>
      <w:bookmarkStart w:id="67" w:name="_Toc411329030"/>
      <w:bookmarkStart w:id="68" w:name="_Toc411329065"/>
      <w:bookmarkStart w:id="69" w:name="_Toc411329101"/>
      <w:bookmarkStart w:id="70" w:name="_Toc411329136"/>
      <w:bookmarkStart w:id="71" w:name="_Toc411328922"/>
      <w:bookmarkStart w:id="72" w:name="_Toc411328959"/>
      <w:bookmarkStart w:id="73" w:name="_Toc411328995"/>
      <w:bookmarkStart w:id="74" w:name="_Toc411329031"/>
      <w:bookmarkStart w:id="75" w:name="_Toc411329066"/>
      <w:bookmarkStart w:id="76" w:name="_Toc411329102"/>
      <w:bookmarkStart w:id="77" w:name="_Toc411329137"/>
      <w:bookmarkStart w:id="78" w:name="_Toc44521031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A63533">
        <w:t>Specific Agreement</w:t>
      </w:r>
      <w:r w:rsidR="00690B8C" w:rsidRPr="00A63533">
        <w:t xml:space="preserve"> </w:t>
      </w:r>
      <w:r w:rsidR="00404B73">
        <w:t>Draft</w:t>
      </w:r>
      <w:bookmarkEnd w:id="78"/>
    </w:p>
    <w:p w14:paraId="0BDB7E13" w14:textId="77777777" w:rsidR="000D232A" w:rsidRPr="0093217E" w:rsidRDefault="000D232A" w:rsidP="000D232A">
      <w:pPr>
        <w:widowControl/>
        <w:suppressAutoHyphens w:val="0"/>
        <w:spacing w:before="100" w:beforeAutospacing="1" w:after="0" w:line="240" w:lineRule="auto"/>
        <w:jc w:val="center"/>
        <w:rPr>
          <w:rFonts w:ascii="Verdana" w:eastAsia="Arial Unicode MS" w:hAnsi="Verdana" w:cs="Arial Unicode MS"/>
          <w:kern w:val="0"/>
          <w:sz w:val="22"/>
        </w:rPr>
      </w:pPr>
    </w:p>
    <w:p w14:paraId="7E80523A" w14:textId="77777777" w:rsidR="00CB1F5B" w:rsidRDefault="00CB1F5B" w:rsidP="00CB1F5B">
      <w:pPr>
        <w:pStyle w:val="NormalWeb"/>
        <w:spacing w:after="0"/>
        <w:jc w:val="center"/>
        <w:rPr>
          <w:rFonts w:ascii="Arial" w:hAnsi="Arial" w:cs="Arial"/>
          <w:sz w:val="36"/>
        </w:rPr>
      </w:pPr>
      <w:r>
        <w:rPr>
          <w:rFonts w:ascii="Arial" w:hAnsi="Arial" w:cs="Arial"/>
          <w:b/>
          <w:bCs/>
          <w:sz w:val="36"/>
          <w:szCs w:val="40"/>
        </w:rPr>
        <w:t>SPECIFIC AGREEMENT</w:t>
      </w:r>
    </w:p>
    <w:p w14:paraId="1BDF652C" w14:textId="77777777" w:rsidR="00CB1F5B" w:rsidRDefault="00CB1F5B" w:rsidP="00CB1F5B">
      <w:pPr>
        <w:pStyle w:val="NormalWeb"/>
        <w:spacing w:after="0"/>
        <w:jc w:val="center"/>
        <w:rPr>
          <w:rFonts w:ascii="Arial" w:hAnsi="Arial" w:cs="Arial"/>
          <w:sz w:val="36"/>
        </w:rPr>
      </w:pPr>
    </w:p>
    <w:p w14:paraId="64390440" w14:textId="77777777" w:rsidR="00CB1F5B" w:rsidRDefault="00CB1F5B" w:rsidP="00CB1F5B">
      <w:pPr>
        <w:pStyle w:val="NormalWeb"/>
        <w:spacing w:after="0"/>
        <w:jc w:val="center"/>
        <w:rPr>
          <w:rFonts w:ascii="Arial" w:hAnsi="Arial" w:cs="Arial"/>
          <w:sz w:val="36"/>
        </w:rPr>
      </w:pPr>
      <w:r>
        <w:rPr>
          <w:rFonts w:ascii="Arial" w:hAnsi="Arial" w:cs="Arial"/>
          <w:b/>
          <w:bCs/>
          <w:sz w:val="36"/>
        </w:rPr>
        <w:t xml:space="preserve">Between </w:t>
      </w:r>
    </w:p>
    <w:p w14:paraId="7A64FF16" w14:textId="77777777" w:rsidR="00CB1F5B" w:rsidRDefault="00CB1F5B" w:rsidP="00CB1F5B">
      <w:pPr>
        <w:pStyle w:val="NormalWeb"/>
        <w:spacing w:after="0"/>
        <w:jc w:val="center"/>
        <w:rPr>
          <w:rFonts w:ascii="Arial" w:hAnsi="Arial" w:cs="Arial"/>
          <w:sz w:val="36"/>
        </w:rPr>
      </w:pPr>
    </w:p>
    <w:p w14:paraId="0F9AE828" w14:textId="77777777" w:rsidR="00CB1F5B" w:rsidRDefault="00CB1F5B" w:rsidP="00CB1F5B">
      <w:pPr>
        <w:pStyle w:val="NormalWeb"/>
        <w:spacing w:after="0"/>
        <w:jc w:val="center"/>
        <w:rPr>
          <w:rFonts w:ascii="Arial" w:hAnsi="Arial" w:cs="Arial"/>
          <w:sz w:val="36"/>
        </w:rPr>
      </w:pPr>
    </w:p>
    <w:p w14:paraId="44C8EF11" w14:textId="77777777" w:rsidR="00CB1F5B" w:rsidRDefault="00CB1F5B" w:rsidP="00CB1F5B">
      <w:pPr>
        <w:pStyle w:val="NormalWeb"/>
        <w:spacing w:after="0"/>
        <w:jc w:val="center"/>
        <w:rPr>
          <w:rFonts w:ascii="Arial" w:hAnsi="Arial" w:cs="Arial"/>
          <w:sz w:val="36"/>
        </w:rPr>
      </w:pPr>
      <w:r>
        <w:rPr>
          <w:rFonts w:ascii="Arial" w:hAnsi="Arial" w:cs="Arial"/>
          <w:b/>
          <w:bCs/>
          <w:sz w:val="36"/>
          <w:szCs w:val="27"/>
        </w:rPr>
        <w:t xml:space="preserve">The Kingdom of Belgium </w:t>
      </w:r>
    </w:p>
    <w:p w14:paraId="6B884347" w14:textId="77777777" w:rsidR="00CB1F5B" w:rsidRPr="005373A4" w:rsidRDefault="00CB1F5B">
      <w:pPr>
        <w:pStyle w:val="NormalWeb"/>
        <w:spacing w:after="0"/>
        <w:jc w:val="center"/>
        <w:rPr>
          <w:rFonts w:ascii="Arial" w:hAnsi="Arial" w:cs="Arial"/>
          <w:sz w:val="36"/>
        </w:rPr>
      </w:pPr>
    </w:p>
    <w:p w14:paraId="6589EE68" w14:textId="77777777" w:rsidR="00CB1F5B" w:rsidRPr="005373A4" w:rsidRDefault="00CB1F5B" w:rsidP="00CB1F5B">
      <w:pPr>
        <w:pStyle w:val="NormalWeb"/>
        <w:spacing w:after="0"/>
        <w:jc w:val="center"/>
        <w:rPr>
          <w:rFonts w:ascii="Arial" w:hAnsi="Arial" w:cs="Arial"/>
          <w:sz w:val="36"/>
        </w:rPr>
      </w:pPr>
      <w:r w:rsidRPr="005373A4">
        <w:rPr>
          <w:rFonts w:ascii="Arial" w:hAnsi="Arial" w:cs="Arial"/>
          <w:b/>
          <w:bCs/>
          <w:sz w:val="36"/>
        </w:rPr>
        <w:t xml:space="preserve">and </w:t>
      </w:r>
    </w:p>
    <w:p w14:paraId="778BF01B" w14:textId="77777777" w:rsidR="00CB1F5B" w:rsidRPr="005373A4" w:rsidRDefault="00CB1F5B" w:rsidP="00CB1F5B">
      <w:pPr>
        <w:pStyle w:val="NormalWeb"/>
        <w:spacing w:after="0"/>
        <w:jc w:val="center"/>
        <w:rPr>
          <w:rFonts w:ascii="Arial" w:hAnsi="Arial" w:cs="Arial"/>
          <w:sz w:val="36"/>
        </w:rPr>
      </w:pPr>
    </w:p>
    <w:p w14:paraId="4E874454" w14:textId="77777777" w:rsidR="00CB1F5B" w:rsidRPr="005373A4" w:rsidRDefault="00CB1F5B" w:rsidP="00CB1F5B">
      <w:pPr>
        <w:pStyle w:val="NormalWeb"/>
        <w:spacing w:after="0"/>
        <w:jc w:val="center"/>
        <w:rPr>
          <w:rFonts w:ascii="Arial" w:hAnsi="Arial" w:cs="Arial"/>
          <w:sz w:val="36"/>
        </w:rPr>
      </w:pPr>
      <w:r w:rsidRPr="00235ACC">
        <w:rPr>
          <w:rFonts w:ascii="Arial" w:hAnsi="Arial" w:cs="Arial"/>
          <w:sz w:val="36"/>
        </w:rPr>
        <w:t>The Republic of Rwanda</w:t>
      </w:r>
    </w:p>
    <w:p w14:paraId="3655228F" w14:textId="77777777" w:rsidR="00CB1F5B" w:rsidRPr="005373A4" w:rsidRDefault="00CB1F5B" w:rsidP="00CB1F5B">
      <w:pPr>
        <w:pStyle w:val="NormalWeb"/>
        <w:spacing w:after="0"/>
        <w:jc w:val="center"/>
        <w:rPr>
          <w:rFonts w:ascii="Arial" w:hAnsi="Arial" w:cs="Arial"/>
          <w:sz w:val="36"/>
        </w:rPr>
      </w:pPr>
    </w:p>
    <w:p w14:paraId="7B1B8BD5" w14:textId="77777777" w:rsidR="00CB1F5B" w:rsidRPr="005373A4" w:rsidRDefault="00CB1F5B" w:rsidP="00CB1F5B">
      <w:pPr>
        <w:pStyle w:val="NormalWeb"/>
        <w:spacing w:after="0"/>
        <w:jc w:val="center"/>
        <w:rPr>
          <w:rFonts w:ascii="Arial" w:hAnsi="Arial" w:cs="Arial"/>
          <w:sz w:val="36"/>
        </w:rPr>
      </w:pPr>
      <w:r w:rsidRPr="005373A4">
        <w:rPr>
          <w:rFonts w:ascii="Arial" w:hAnsi="Arial" w:cs="Arial"/>
          <w:b/>
          <w:bCs/>
          <w:sz w:val="36"/>
        </w:rPr>
        <w:t xml:space="preserve">on </w:t>
      </w:r>
    </w:p>
    <w:p w14:paraId="6AD059F2" w14:textId="77777777" w:rsidR="00CB1F5B" w:rsidRPr="005373A4" w:rsidRDefault="00CB1F5B" w:rsidP="00CB1F5B">
      <w:pPr>
        <w:pStyle w:val="NormalWeb"/>
        <w:spacing w:after="0"/>
        <w:jc w:val="center"/>
        <w:rPr>
          <w:rFonts w:ascii="Arial" w:hAnsi="Arial" w:cs="Arial"/>
          <w:sz w:val="36"/>
        </w:rPr>
      </w:pPr>
    </w:p>
    <w:p w14:paraId="56178496" w14:textId="77777777" w:rsidR="00CB1F5B" w:rsidRPr="005373A4" w:rsidRDefault="00CB1F5B" w:rsidP="00CB1F5B">
      <w:pPr>
        <w:pStyle w:val="NormalWeb"/>
        <w:spacing w:after="0"/>
        <w:jc w:val="center"/>
        <w:rPr>
          <w:rFonts w:ascii="Arial" w:hAnsi="Arial" w:cs="Arial"/>
          <w:sz w:val="36"/>
        </w:rPr>
      </w:pPr>
      <w:r w:rsidRPr="00235ACC">
        <w:rPr>
          <w:rFonts w:ascii="Arial" w:hAnsi="Arial" w:cs="Arial"/>
          <w:sz w:val="36"/>
        </w:rPr>
        <w:t>“</w:t>
      </w:r>
      <w:r w:rsidRPr="00235ACC">
        <w:rPr>
          <w:rFonts w:ascii="Arial" w:hAnsi="Arial" w:cs="Arial"/>
          <w:b/>
          <w:bCs/>
          <w:sz w:val="36"/>
        </w:rPr>
        <w:t>Joint Health Sector Support IIIc (JHSS</w:t>
      </w:r>
      <w:r w:rsidR="00654622" w:rsidRPr="00235ACC">
        <w:rPr>
          <w:rFonts w:ascii="Arial" w:hAnsi="Arial" w:cs="Arial"/>
          <w:b/>
          <w:bCs/>
          <w:sz w:val="36"/>
        </w:rPr>
        <w:t xml:space="preserve"> IIIc</w:t>
      </w:r>
      <w:r w:rsidRPr="00235ACC">
        <w:rPr>
          <w:rFonts w:ascii="Arial" w:hAnsi="Arial" w:cs="Arial"/>
          <w:b/>
          <w:bCs/>
          <w:sz w:val="36"/>
        </w:rPr>
        <w:t xml:space="preserve">)” </w:t>
      </w:r>
    </w:p>
    <w:p w14:paraId="5F464914" w14:textId="77777777" w:rsidR="00CB1F5B" w:rsidRPr="005373A4" w:rsidRDefault="00CB1F5B" w:rsidP="00CB1F5B">
      <w:pPr>
        <w:pStyle w:val="NormalWeb"/>
        <w:spacing w:after="0"/>
        <w:jc w:val="center"/>
        <w:rPr>
          <w:rFonts w:ascii="Arial" w:hAnsi="Arial" w:cs="Arial"/>
          <w:sz w:val="22"/>
        </w:rPr>
      </w:pPr>
    </w:p>
    <w:p w14:paraId="266E7542" w14:textId="77777777" w:rsidR="00CB1F5B" w:rsidRPr="005373A4" w:rsidRDefault="00CB1F5B" w:rsidP="00CB1F5B">
      <w:pPr>
        <w:pStyle w:val="NormalWeb"/>
        <w:spacing w:after="0"/>
        <w:jc w:val="center"/>
        <w:rPr>
          <w:rFonts w:ascii="Arial" w:hAnsi="Arial" w:cs="Arial"/>
          <w:sz w:val="22"/>
        </w:rPr>
      </w:pPr>
    </w:p>
    <w:p w14:paraId="76953B84" w14:textId="77777777" w:rsidR="00CB1F5B" w:rsidRPr="005373A4" w:rsidRDefault="00CB1F5B" w:rsidP="00966177">
      <w:pPr>
        <w:pStyle w:val="NormalWeb"/>
        <w:spacing w:after="0"/>
        <w:jc w:val="center"/>
        <w:rPr>
          <w:rFonts w:ascii="Arial" w:hAnsi="Arial" w:cs="Arial"/>
          <w:sz w:val="22"/>
        </w:rPr>
      </w:pPr>
    </w:p>
    <w:p w14:paraId="56192F49" w14:textId="77777777" w:rsidR="00CB1F5B" w:rsidRPr="005373A4" w:rsidRDefault="00CB1F5B" w:rsidP="00CB1F5B">
      <w:pPr>
        <w:pStyle w:val="NormalWeb"/>
        <w:spacing w:after="0"/>
        <w:jc w:val="center"/>
        <w:rPr>
          <w:rFonts w:ascii="Arial" w:hAnsi="Arial" w:cs="Arial"/>
          <w:sz w:val="22"/>
        </w:rPr>
      </w:pPr>
    </w:p>
    <w:p w14:paraId="1F37F8EF" w14:textId="77777777" w:rsidR="00CB1F5B" w:rsidRPr="005373A4" w:rsidRDefault="00CB1F5B" w:rsidP="00CB1F5B">
      <w:pPr>
        <w:pStyle w:val="NormalWeb"/>
        <w:spacing w:after="0"/>
        <w:jc w:val="center"/>
        <w:rPr>
          <w:rFonts w:ascii="Arial" w:hAnsi="Arial" w:cs="Arial"/>
          <w:sz w:val="22"/>
        </w:rPr>
      </w:pPr>
    </w:p>
    <w:p w14:paraId="4155B481" w14:textId="77777777" w:rsidR="00CB1F5B" w:rsidRPr="00235ACC" w:rsidRDefault="00CB1F5B" w:rsidP="00CB1F5B">
      <w:pPr>
        <w:pStyle w:val="NormalWeb"/>
        <w:jc w:val="both"/>
        <w:rPr>
          <w:rFonts w:ascii="Arial" w:hAnsi="Arial" w:cs="Arial"/>
          <w:sz w:val="20"/>
          <w:szCs w:val="20"/>
        </w:rPr>
      </w:pPr>
      <w:r w:rsidRPr="00235ACC">
        <w:rPr>
          <w:rFonts w:ascii="Arial" w:hAnsi="Arial" w:cs="Arial"/>
          <w:sz w:val="20"/>
          <w:szCs w:val="20"/>
        </w:rPr>
        <w:lastRenderedPageBreak/>
        <w:t>The Kingdom of Belgium, hereinafter referred to as “Belgium”,</w:t>
      </w:r>
    </w:p>
    <w:p w14:paraId="0FFA7DE0" w14:textId="77777777" w:rsidR="00CB1F5B" w:rsidRPr="00235ACC" w:rsidRDefault="00CB1F5B" w:rsidP="00CB1F5B">
      <w:pPr>
        <w:pStyle w:val="NormalWeb"/>
        <w:jc w:val="both"/>
        <w:rPr>
          <w:rFonts w:ascii="Arial" w:hAnsi="Arial" w:cs="Arial"/>
          <w:sz w:val="20"/>
          <w:szCs w:val="20"/>
        </w:rPr>
      </w:pPr>
      <w:r w:rsidRPr="00235ACC">
        <w:rPr>
          <w:rFonts w:ascii="Arial" w:hAnsi="Arial" w:cs="Arial"/>
          <w:sz w:val="20"/>
          <w:szCs w:val="20"/>
        </w:rPr>
        <w:t>and</w:t>
      </w:r>
    </w:p>
    <w:p w14:paraId="17BBB905" w14:textId="77777777" w:rsidR="00CB1F5B" w:rsidRPr="00235ACC" w:rsidRDefault="00CB1F5B" w:rsidP="00CB1F5B">
      <w:pPr>
        <w:pStyle w:val="NormalWeb"/>
        <w:jc w:val="both"/>
        <w:rPr>
          <w:rFonts w:ascii="Arial" w:hAnsi="Arial" w:cs="Arial"/>
          <w:sz w:val="20"/>
          <w:szCs w:val="20"/>
        </w:rPr>
      </w:pPr>
      <w:r w:rsidRPr="00235ACC">
        <w:rPr>
          <w:rFonts w:ascii="Arial" w:hAnsi="Arial" w:cs="Arial"/>
          <w:sz w:val="20"/>
          <w:szCs w:val="20"/>
        </w:rPr>
        <w:t>The Republic of Rwanda, hereinafter referred to as “Rwanda”,</w:t>
      </w:r>
    </w:p>
    <w:p w14:paraId="17B5A29A" w14:textId="77777777" w:rsidR="00CB1F5B" w:rsidRDefault="00CB1F5B" w:rsidP="00CB1F5B">
      <w:pPr>
        <w:pStyle w:val="NormalWeb"/>
        <w:jc w:val="both"/>
        <w:rPr>
          <w:rFonts w:ascii="Arial" w:hAnsi="Arial" w:cs="Arial"/>
          <w:sz w:val="20"/>
          <w:szCs w:val="20"/>
        </w:rPr>
      </w:pPr>
      <w:r w:rsidRPr="00235ACC">
        <w:rPr>
          <w:rFonts w:ascii="Arial" w:hAnsi="Arial" w:cs="Arial"/>
          <w:sz w:val="20"/>
          <w:szCs w:val="20"/>
        </w:rPr>
        <w:t>hereinafter jointly referred to as “the Parties”;</w:t>
      </w:r>
    </w:p>
    <w:p w14:paraId="2E2BA0C0" w14:textId="77777777" w:rsidR="005373A4" w:rsidRPr="00235ACC" w:rsidRDefault="005373A4" w:rsidP="00CB1F5B">
      <w:pPr>
        <w:pStyle w:val="NormalWeb"/>
        <w:jc w:val="both"/>
        <w:rPr>
          <w:rFonts w:ascii="Arial" w:hAnsi="Arial" w:cs="Arial"/>
          <w:sz w:val="20"/>
          <w:szCs w:val="20"/>
        </w:rPr>
      </w:pPr>
    </w:p>
    <w:p w14:paraId="5AC29F12" w14:textId="77777777" w:rsidR="00CB1F5B" w:rsidRPr="00235ACC" w:rsidRDefault="00CB1F5B" w:rsidP="008A2DAD">
      <w:pPr>
        <w:pStyle w:val="NormalWeb"/>
        <w:numPr>
          <w:ilvl w:val="0"/>
          <w:numId w:val="44"/>
        </w:numPr>
        <w:jc w:val="both"/>
        <w:rPr>
          <w:rFonts w:ascii="Arial" w:hAnsi="Arial" w:cs="Arial"/>
          <w:sz w:val="20"/>
          <w:szCs w:val="20"/>
          <w:lang w:val="en-US"/>
        </w:rPr>
      </w:pPr>
      <w:r w:rsidRPr="00235ACC">
        <w:rPr>
          <w:rFonts w:ascii="Arial" w:hAnsi="Arial" w:cs="Arial"/>
          <w:sz w:val="20"/>
          <w:szCs w:val="20"/>
          <w:lang w:val="en-US"/>
        </w:rPr>
        <w:t xml:space="preserve">Considering the “General Agreement on Direct Bilateral Co-operation between </w:t>
      </w:r>
      <w:r w:rsidR="00E93D5A" w:rsidRPr="00235ACC">
        <w:rPr>
          <w:rFonts w:ascii="Arial" w:hAnsi="Arial" w:cs="Arial"/>
          <w:sz w:val="20"/>
          <w:szCs w:val="20"/>
          <w:lang w:val="en-US"/>
        </w:rPr>
        <w:t>Rwanda</w:t>
      </w:r>
      <w:r w:rsidRPr="00235ACC">
        <w:rPr>
          <w:rFonts w:ascii="Arial" w:hAnsi="Arial" w:cs="Arial"/>
          <w:sz w:val="20"/>
          <w:szCs w:val="20"/>
          <w:lang w:val="en-US"/>
        </w:rPr>
        <w:t xml:space="preserve"> and Belgium,” signed in </w:t>
      </w:r>
      <w:r w:rsidR="00E93D5A" w:rsidRPr="00235ACC">
        <w:rPr>
          <w:rFonts w:ascii="Arial" w:hAnsi="Arial" w:cs="Arial"/>
          <w:sz w:val="20"/>
          <w:szCs w:val="20"/>
          <w:lang w:val="en-US"/>
        </w:rPr>
        <w:t>Kigali</w:t>
      </w:r>
      <w:r w:rsidRPr="00235ACC">
        <w:rPr>
          <w:rFonts w:ascii="Arial" w:hAnsi="Arial" w:cs="Arial"/>
          <w:sz w:val="20"/>
          <w:szCs w:val="20"/>
          <w:lang w:val="en-US"/>
        </w:rPr>
        <w:t xml:space="preserve">, on </w:t>
      </w:r>
      <w:r w:rsidR="00E93D5A" w:rsidRPr="00235ACC">
        <w:rPr>
          <w:rFonts w:ascii="Arial" w:hAnsi="Arial" w:cs="Arial"/>
          <w:sz w:val="20"/>
          <w:szCs w:val="20"/>
          <w:lang w:val="en-US"/>
        </w:rPr>
        <w:t>May 18</w:t>
      </w:r>
      <w:r w:rsidR="00E93D5A" w:rsidRPr="00235ACC">
        <w:rPr>
          <w:rFonts w:ascii="Arial" w:hAnsi="Arial" w:cs="Arial"/>
          <w:sz w:val="20"/>
          <w:szCs w:val="20"/>
          <w:vertAlign w:val="superscript"/>
          <w:lang w:val="en-US"/>
        </w:rPr>
        <w:t>th</w:t>
      </w:r>
      <w:r w:rsidR="00E93D5A" w:rsidRPr="00235ACC">
        <w:rPr>
          <w:rFonts w:ascii="Arial" w:hAnsi="Arial" w:cs="Arial"/>
          <w:sz w:val="20"/>
          <w:szCs w:val="20"/>
          <w:lang w:val="en-US"/>
        </w:rPr>
        <w:t xml:space="preserve"> 2004</w:t>
      </w:r>
      <w:r w:rsidRPr="00235ACC">
        <w:rPr>
          <w:rFonts w:ascii="Arial" w:hAnsi="Arial" w:cs="Arial"/>
          <w:sz w:val="20"/>
          <w:szCs w:val="20"/>
          <w:lang w:val="en-US"/>
        </w:rPr>
        <w:t>;</w:t>
      </w:r>
    </w:p>
    <w:p w14:paraId="775D4DA7" w14:textId="77777777" w:rsidR="00CB1F5B" w:rsidRPr="00235ACC" w:rsidRDefault="00CB1F5B" w:rsidP="008A2DAD">
      <w:pPr>
        <w:pStyle w:val="NormalWeb"/>
        <w:numPr>
          <w:ilvl w:val="0"/>
          <w:numId w:val="44"/>
        </w:numPr>
        <w:jc w:val="both"/>
        <w:rPr>
          <w:rFonts w:ascii="Arial" w:hAnsi="Arial" w:cs="Arial"/>
          <w:sz w:val="20"/>
          <w:szCs w:val="20"/>
          <w:lang w:val="en-US"/>
        </w:rPr>
      </w:pPr>
      <w:r w:rsidRPr="00235ACC">
        <w:rPr>
          <w:rFonts w:ascii="Arial" w:hAnsi="Arial" w:cs="Arial"/>
          <w:sz w:val="20"/>
          <w:szCs w:val="20"/>
          <w:lang w:val="en-US"/>
        </w:rPr>
        <w:t xml:space="preserve">Considering the agreed minutes of the Joint Commission on Development Co-operation between the parties, held in </w:t>
      </w:r>
      <w:r w:rsidR="00E93D5A" w:rsidRPr="00235ACC">
        <w:rPr>
          <w:rFonts w:ascii="Arial" w:hAnsi="Arial" w:cs="Arial"/>
          <w:sz w:val="20"/>
          <w:szCs w:val="20"/>
          <w:lang w:val="en-US"/>
        </w:rPr>
        <w:t>Kigali</w:t>
      </w:r>
      <w:r w:rsidRPr="00235ACC">
        <w:rPr>
          <w:rFonts w:ascii="Arial" w:hAnsi="Arial" w:cs="Arial"/>
          <w:sz w:val="20"/>
          <w:szCs w:val="20"/>
          <w:lang w:val="en-US"/>
        </w:rPr>
        <w:t xml:space="preserve"> on </w:t>
      </w:r>
      <w:r w:rsidR="00E93D5A" w:rsidRPr="00235ACC">
        <w:rPr>
          <w:rFonts w:ascii="Arial" w:hAnsi="Arial" w:cs="Arial"/>
          <w:sz w:val="20"/>
          <w:szCs w:val="20"/>
          <w:lang w:val="en-US"/>
        </w:rPr>
        <w:t>May 18</w:t>
      </w:r>
      <w:r w:rsidR="00E93D5A" w:rsidRPr="00235ACC">
        <w:rPr>
          <w:rFonts w:ascii="Arial" w:hAnsi="Arial" w:cs="Arial"/>
          <w:sz w:val="20"/>
          <w:szCs w:val="20"/>
          <w:vertAlign w:val="superscript"/>
          <w:lang w:val="en-US"/>
        </w:rPr>
        <w:t>th</w:t>
      </w:r>
      <w:r w:rsidR="00E93D5A" w:rsidRPr="00235ACC">
        <w:rPr>
          <w:rFonts w:ascii="Arial" w:hAnsi="Arial" w:cs="Arial"/>
          <w:sz w:val="20"/>
          <w:szCs w:val="20"/>
          <w:lang w:val="en-US"/>
        </w:rPr>
        <w:t xml:space="preserve"> 2011</w:t>
      </w:r>
      <w:r w:rsidRPr="00235ACC">
        <w:rPr>
          <w:rFonts w:ascii="Arial" w:hAnsi="Arial" w:cs="Arial"/>
          <w:sz w:val="20"/>
          <w:szCs w:val="20"/>
          <w:lang w:val="en-US"/>
        </w:rPr>
        <w:t xml:space="preserve">, Annex </w:t>
      </w:r>
      <w:r w:rsidR="00E93D5A" w:rsidRPr="00235ACC">
        <w:rPr>
          <w:rFonts w:ascii="Arial" w:hAnsi="Arial" w:cs="Arial"/>
          <w:sz w:val="20"/>
          <w:szCs w:val="20"/>
          <w:lang w:val="en-US"/>
        </w:rPr>
        <w:t>8</w:t>
      </w:r>
      <w:r w:rsidRPr="00235ACC">
        <w:rPr>
          <w:rFonts w:ascii="Arial" w:hAnsi="Arial" w:cs="Arial"/>
          <w:sz w:val="20"/>
          <w:szCs w:val="20"/>
          <w:lang w:val="en-US"/>
        </w:rPr>
        <w:t xml:space="preserve"> “Belgium-country Indicative Development cooperation Program (IDCP) </w:t>
      </w:r>
      <w:r w:rsidR="00E93D5A" w:rsidRPr="00235ACC">
        <w:rPr>
          <w:rFonts w:ascii="Arial" w:hAnsi="Arial" w:cs="Arial"/>
          <w:sz w:val="20"/>
          <w:szCs w:val="20"/>
          <w:lang w:val="en-US"/>
        </w:rPr>
        <w:t>2011-2014</w:t>
      </w:r>
      <w:r w:rsidRPr="00235ACC">
        <w:rPr>
          <w:rFonts w:ascii="Arial" w:hAnsi="Arial" w:cs="Arial"/>
          <w:sz w:val="20"/>
          <w:szCs w:val="20"/>
          <w:lang w:val="en-US"/>
        </w:rPr>
        <w:t>”</w:t>
      </w:r>
      <w:r w:rsidR="00E93D5A" w:rsidRPr="00235ACC">
        <w:rPr>
          <w:rFonts w:ascii="Arial" w:hAnsi="Arial" w:cs="Arial"/>
          <w:sz w:val="20"/>
          <w:szCs w:val="20"/>
          <w:lang w:val="en-US"/>
        </w:rPr>
        <w:t>;</w:t>
      </w:r>
    </w:p>
    <w:p w14:paraId="5178F0E2" w14:textId="77777777" w:rsidR="00CB1F5B" w:rsidRPr="00235ACC" w:rsidRDefault="00CB1F5B" w:rsidP="008A2DAD">
      <w:pPr>
        <w:pStyle w:val="NormalWeb"/>
        <w:numPr>
          <w:ilvl w:val="0"/>
          <w:numId w:val="44"/>
        </w:numPr>
        <w:jc w:val="both"/>
        <w:rPr>
          <w:rFonts w:ascii="Arial" w:hAnsi="Arial" w:cs="Arial"/>
          <w:sz w:val="20"/>
          <w:szCs w:val="20"/>
        </w:rPr>
      </w:pPr>
      <w:r w:rsidRPr="00235ACC">
        <w:rPr>
          <w:rFonts w:ascii="Arial" w:hAnsi="Arial" w:cs="Arial"/>
          <w:sz w:val="20"/>
          <w:szCs w:val="20"/>
          <w:lang w:val="en-US"/>
        </w:rPr>
        <w:t xml:space="preserve">Considering the Memorandum of Understanding (MoU) for joint monitoring between the Government of </w:t>
      </w:r>
      <w:r w:rsidR="00E93D5A" w:rsidRPr="00235ACC">
        <w:rPr>
          <w:rFonts w:ascii="Arial" w:hAnsi="Arial" w:cs="Arial"/>
          <w:sz w:val="20"/>
          <w:szCs w:val="20"/>
          <w:lang w:val="en-US"/>
        </w:rPr>
        <w:t>Rwanda</w:t>
      </w:r>
      <w:r w:rsidRPr="00235ACC">
        <w:rPr>
          <w:rFonts w:ascii="Arial" w:hAnsi="Arial" w:cs="Arial"/>
          <w:sz w:val="20"/>
          <w:szCs w:val="20"/>
          <w:lang w:val="en-US"/>
        </w:rPr>
        <w:t xml:space="preserve"> and the </w:t>
      </w:r>
      <w:r w:rsidR="00E93D5A" w:rsidRPr="00235ACC">
        <w:rPr>
          <w:rFonts w:ascii="Arial" w:hAnsi="Arial" w:cs="Arial"/>
          <w:sz w:val="20"/>
          <w:szCs w:val="20"/>
          <w:lang w:val="en-US"/>
        </w:rPr>
        <w:t>Health Sector</w:t>
      </w:r>
      <w:r w:rsidRPr="00235ACC">
        <w:rPr>
          <w:rFonts w:ascii="Arial" w:hAnsi="Arial" w:cs="Arial"/>
          <w:sz w:val="20"/>
          <w:szCs w:val="20"/>
          <w:lang w:val="en-US"/>
        </w:rPr>
        <w:t xml:space="preserve"> Development Partners, Regarding Partnership Principles for Support to the </w:t>
      </w:r>
      <w:r w:rsidR="00E93D5A" w:rsidRPr="00235ACC">
        <w:rPr>
          <w:rFonts w:ascii="Arial" w:hAnsi="Arial" w:cs="Arial"/>
          <w:sz w:val="20"/>
          <w:szCs w:val="20"/>
          <w:lang w:val="en-US"/>
        </w:rPr>
        <w:t>Health Sector</w:t>
      </w:r>
      <w:r w:rsidRPr="00235ACC">
        <w:rPr>
          <w:rFonts w:ascii="Arial" w:hAnsi="Arial" w:cs="Arial"/>
          <w:sz w:val="20"/>
          <w:szCs w:val="20"/>
          <w:lang w:val="en-US"/>
        </w:rPr>
        <w:t xml:space="preserve">, signed on the </w:t>
      </w:r>
      <w:r w:rsidR="00E93D5A" w:rsidRPr="00235ACC">
        <w:rPr>
          <w:rFonts w:ascii="Arial" w:hAnsi="Arial" w:cs="Arial"/>
          <w:sz w:val="20"/>
          <w:szCs w:val="20"/>
          <w:lang w:val="en-US"/>
        </w:rPr>
        <w:t>17</w:t>
      </w:r>
      <w:r w:rsidR="00E93D5A" w:rsidRPr="00235ACC">
        <w:rPr>
          <w:rFonts w:ascii="Arial" w:hAnsi="Arial" w:cs="Arial"/>
          <w:sz w:val="20"/>
          <w:szCs w:val="20"/>
          <w:vertAlign w:val="superscript"/>
          <w:lang w:val="en-US"/>
        </w:rPr>
        <w:t>th</w:t>
      </w:r>
      <w:r w:rsidR="00E93D5A" w:rsidRPr="00235ACC">
        <w:rPr>
          <w:rFonts w:ascii="Arial" w:hAnsi="Arial" w:cs="Arial"/>
          <w:sz w:val="20"/>
          <w:szCs w:val="20"/>
          <w:lang w:val="en-US"/>
        </w:rPr>
        <w:t xml:space="preserve"> October 2007;</w:t>
      </w:r>
    </w:p>
    <w:p w14:paraId="27BDF9A0" w14:textId="77777777" w:rsidR="00E93D5A" w:rsidRPr="00235ACC" w:rsidRDefault="00E93D5A" w:rsidP="00B923B9">
      <w:pPr>
        <w:pStyle w:val="NormalWeb"/>
        <w:numPr>
          <w:ilvl w:val="0"/>
          <w:numId w:val="44"/>
        </w:numPr>
        <w:jc w:val="both"/>
        <w:rPr>
          <w:rFonts w:ascii="Arial" w:hAnsi="Arial" w:cs="Arial"/>
          <w:sz w:val="20"/>
          <w:szCs w:val="20"/>
        </w:rPr>
      </w:pPr>
      <w:r w:rsidRPr="00235ACC">
        <w:rPr>
          <w:rFonts w:ascii="Arial" w:hAnsi="Arial" w:cs="Arial"/>
          <w:sz w:val="20"/>
          <w:szCs w:val="20"/>
          <w:lang w:val="en-US"/>
        </w:rPr>
        <w:t xml:space="preserve">Considering the </w:t>
      </w:r>
      <w:r w:rsidR="00B923B9" w:rsidRPr="00235ACC">
        <w:rPr>
          <w:rFonts w:ascii="Arial" w:hAnsi="Arial" w:cs="Arial"/>
          <w:sz w:val="20"/>
          <w:szCs w:val="20"/>
          <w:lang w:val="en-US"/>
        </w:rPr>
        <w:t>Economic Development and Poverty Reduction Strategy (</w:t>
      </w:r>
      <w:r w:rsidRPr="00235ACC">
        <w:rPr>
          <w:rFonts w:ascii="Arial" w:hAnsi="Arial" w:cs="Arial"/>
          <w:sz w:val="20"/>
          <w:szCs w:val="20"/>
          <w:lang w:val="en-US"/>
        </w:rPr>
        <w:t>EDPRSII</w:t>
      </w:r>
      <w:r w:rsidR="00B923B9" w:rsidRPr="00235ACC">
        <w:rPr>
          <w:rFonts w:ascii="Arial" w:hAnsi="Arial" w:cs="Arial"/>
          <w:sz w:val="20"/>
          <w:szCs w:val="20"/>
          <w:lang w:val="en-US"/>
        </w:rPr>
        <w:t>)</w:t>
      </w:r>
      <w:r w:rsidRPr="00235ACC">
        <w:rPr>
          <w:rFonts w:ascii="Arial" w:hAnsi="Arial" w:cs="Arial"/>
          <w:sz w:val="20"/>
          <w:szCs w:val="20"/>
          <w:lang w:val="en-US"/>
        </w:rPr>
        <w:t xml:space="preserve"> Performance and Policy Matrix agreed between the Government of Rwanda and the Development Partners.</w:t>
      </w:r>
    </w:p>
    <w:p w14:paraId="3E1E3BB4" w14:textId="77777777" w:rsidR="00CB1F5B" w:rsidRPr="00235ACC" w:rsidRDefault="00CB1F5B" w:rsidP="00CB1F5B">
      <w:pPr>
        <w:pStyle w:val="NormalWeb"/>
        <w:jc w:val="both"/>
        <w:rPr>
          <w:rFonts w:ascii="Arial" w:hAnsi="Arial" w:cs="Arial"/>
          <w:sz w:val="20"/>
          <w:szCs w:val="20"/>
          <w:lang w:val="en-US"/>
        </w:rPr>
      </w:pPr>
    </w:p>
    <w:p w14:paraId="28E5344B" w14:textId="77777777" w:rsidR="00CB1F5B" w:rsidRPr="00235ACC" w:rsidRDefault="00CB1F5B" w:rsidP="00CB1F5B">
      <w:pPr>
        <w:pStyle w:val="NormalWeb"/>
        <w:jc w:val="center"/>
        <w:rPr>
          <w:rFonts w:ascii="Arial" w:hAnsi="Arial" w:cs="Arial"/>
          <w:sz w:val="20"/>
          <w:szCs w:val="20"/>
        </w:rPr>
      </w:pPr>
      <w:r w:rsidRPr="00235ACC">
        <w:rPr>
          <w:rFonts w:ascii="Arial" w:hAnsi="Arial" w:cs="Arial"/>
          <w:b/>
          <w:bCs/>
          <w:sz w:val="20"/>
          <w:szCs w:val="20"/>
        </w:rPr>
        <w:t>AGREE AS FOLLOWS:</w:t>
      </w:r>
    </w:p>
    <w:p w14:paraId="7C13FB28" w14:textId="77777777" w:rsidR="00CB1F5B" w:rsidRPr="00235ACC" w:rsidRDefault="00CB1F5B" w:rsidP="00CB1F5B">
      <w:pPr>
        <w:pStyle w:val="NormalWeb"/>
        <w:spacing w:after="240"/>
        <w:rPr>
          <w:rFonts w:ascii="Arial" w:hAnsi="Arial" w:cs="Arial"/>
          <w:sz w:val="20"/>
          <w:szCs w:val="20"/>
        </w:rPr>
      </w:pPr>
    </w:p>
    <w:p w14:paraId="25972C89" w14:textId="77777777" w:rsidR="00CB1F5B" w:rsidRPr="00235ACC" w:rsidRDefault="00CB1F5B" w:rsidP="00CB1F5B">
      <w:pPr>
        <w:pStyle w:val="NormalWeb"/>
        <w:jc w:val="center"/>
        <w:rPr>
          <w:rFonts w:ascii="Arial" w:hAnsi="Arial" w:cs="Arial"/>
          <w:sz w:val="20"/>
          <w:szCs w:val="20"/>
        </w:rPr>
      </w:pPr>
      <w:r w:rsidRPr="00235ACC">
        <w:rPr>
          <w:rFonts w:ascii="Arial" w:hAnsi="Arial" w:cs="Arial"/>
          <w:b/>
          <w:bCs/>
          <w:sz w:val="20"/>
          <w:szCs w:val="20"/>
        </w:rPr>
        <w:t>Article 1: Definition and object of the agreement</w:t>
      </w:r>
    </w:p>
    <w:p w14:paraId="3394591D" w14:textId="77777777" w:rsidR="00CB1F5B" w:rsidRPr="00235ACC" w:rsidRDefault="00CB1F5B" w:rsidP="00E93D5A">
      <w:pPr>
        <w:pStyle w:val="NormalWeb"/>
        <w:jc w:val="both"/>
        <w:rPr>
          <w:rFonts w:ascii="Arial" w:hAnsi="Arial" w:cs="Arial"/>
          <w:sz w:val="20"/>
          <w:szCs w:val="20"/>
          <w:lang w:val="en-US"/>
        </w:rPr>
      </w:pPr>
      <w:r w:rsidRPr="00235ACC">
        <w:rPr>
          <w:rFonts w:ascii="Arial" w:hAnsi="Arial" w:cs="Arial"/>
          <w:sz w:val="20"/>
          <w:szCs w:val="20"/>
          <w:lang w:val="en-US"/>
        </w:rPr>
        <w:t xml:space="preserve">The Specific Agreement concerns the participation of Belgium in the realization of the objectives of the </w:t>
      </w:r>
      <w:r w:rsidR="00E93D5A" w:rsidRPr="00235ACC">
        <w:rPr>
          <w:rFonts w:ascii="Arial" w:hAnsi="Arial" w:cs="Arial"/>
          <w:sz w:val="20"/>
          <w:szCs w:val="20"/>
          <w:lang w:val="en-US"/>
        </w:rPr>
        <w:t>Health Sector Strategic Plan III (HSSP III),</w:t>
      </w:r>
      <w:r w:rsidRPr="00235ACC">
        <w:rPr>
          <w:rFonts w:ascii="Arial" w:hAnsi="Arial" w:cs="Arial"/>
          <w:sz w:val="20"/>
          <w:szCs w:val="20"/>
          <w:lang w:val="en-US"/>
        </w:rPr>
        <w:t xml:space="preserve"> developed for the period</w:t>
      </w:r>
      <w:r w:rsidR="00E93D5A" w:rsidRPr="00235ACC">
        <w:rPr>
          <w:rFonts w:ascii="Arial" w:hAnsi="Arial" w:cs="Arial"/>
          <w:sz w:val="20"/>
          <w:szCs w:val="20"/>
          <w:lang w:val="en-US"/>
        </w:rPr>
        <w:t xml:space="preserve"> 2012-2018</w:t>
      </w:r>
      <w:r w:rsidRPr="00235ACC">
        <w:rPr>
          <w:rFonts w:ascii="Arial" w:hAnsi="Arial" w:cs="Arial"/>
          <w:sz w:val="20"/>
          <w:szCs w:val="20"/>
          <w:lang w:val="en-US"/>
        </w:rPr>
        <w:t xml:space="preserve">. </w:t>
      </w:r>
    </w:p>
    <w:p w14:paraId="5D2B831A" w14:textId="77777777" w:rsidR="00CB1F5B" w:rsidRPr="00235ACC" w:rsidRDefault="00E93D5A" w:rsidP="00A85E82">
      <w:pPr>
        <w:pStyle w:val="NormalWeb"/>
        <w:jc w:val="both"/>
        <w:rPr>
          <w:rFonts w:ascii="Arial" w:hAnsi="Arial" w:cs="Arial"/>
          <w:sz w:val="20"/>
          <w:szCs w:val="20"/>
        </w:rPr>
      </w:pPr>
      <w:r w:rsidRPr="00235ACC">
        <w:rPr>
          <w:rFonts w:ascii="Arial" w:hAnsi="Arial" w:cs="Arial"/>
          <w:sz w:val="20"/>
          <w:szCs w:val="20"/>
          <w:lang w:val="en-US"/>
        </w:rPr>
        <w:t>The overall goal of HSSP III</w:t>
      </w:r>
      <w:r w:rsidR="00CB1F5B" w:rsidRPr="00235ACC">
        <w:rPr>
          <w:rFonts w:ascii="Arial" w:hAnsi="Arial" w:cs="Arial"/>
          <w:sz w:val="20"/>
          <w:szCs w:val="20"/>
          <w:lang w:val="en-US"/>
        </w:rPr>
        <w:t xml:space="preserve"> is to </w:t>
      </w:r>
      <w:r w:rsidRPr="00235ACC">
        <w:rPr>
          <w:rFonts w:ascii="Arial" w:hAnsi="Arial" w:cs="Arial"/>
          <w:sz w:val="20"/>
          <w:szCs w:val="20"/>
        </w:rPr>
        <w:t>universal accessibility (in geographical and financial terms) of quality health services for all Rwandans.</w:t>
      </w:r>
    </w:p>
    <w:p w14:paraId="695166EB" w14:textId="77777777" w:rsidR="009C0416" w:rsidRPr="00235ACC" w:rsidRDefault="00A85E82" w:rsidP="009C0416">
      <w:pPr>
        <w:pStyle w:val="NormalWeb"/>
        <w:jc w:val="both"/>
        <w:rPr>
          <w:rFonts w:ascii="Arial" w:hAnsi="Arial" w:cs="Arial"/>
          <w:sz w:val="20"/>
          <w:szCs w:val="20"/>
          <w:lang w:val="en-US"/>
        </w:rPr>
      </w:pPr>
      <w:r w:rsidRPr="00235ACC">
        <w:rPr>
          <w:rFonts w:ascii="Arial" w:hAnsi="Arial" w:cs="Arial"/>
          <w:sz w:val="20"/>
          <w:szCs w:val="20"/>
          <w:lang w:val="en-US"/>
        </w:rPr>
        <w:t xml:space="preserve">This objective will be attained through the implementation of </w:t>
      </w:r>
      <w:r w:rsidR="009C0416" w:rsidRPr="00235ACC">
        <w:rPr>
          <w:rFonts w:ascii="Arial" w:hAnsi="Arial" w:cs="Arial"/>
          <w:sz w:val="20"/>
          <w:szCs w:val="20"/>
          <w:lang w:val="en-US"/>
        </w:rPr>
        <w:t xml:space="preserve">the HSSP III </w:t>
      </w:r>
      <w:r w:rsidRPr="00235ACC">
        <w:rPr>
          <w:rFonts w:ascii="Arial" w:hAnsi="Arial" w:cs="Arial"/>
          <w:sz w:val="20"/>
          <w:szCs w:val="20"/>
          <w:lang w:val="en-US"/>
        </w:rPr>
        <w:t xml:space="preserve">4 components: </w:t>
      </w:r>
      <w:r w:rsidR="009C0416" w:rsidRPr="00235ACC">
        <w:rPr>
          <w:rFonts w:ascii="Arial" w:hAnsi="Arial" w:cs="Arial"/>
          <w:sz w:val="20"/>
          <w:szCs w:val="20"/>
          <w:lang w:val="en-US"/>
        </w:rPr>
        <w:t xml:space="preserve">Leadership and Governance, Programs, Health Support Systems, Service Delivery Systems. </w:t>
      </w:r>
    </w:p>
    <w:p w14:paraId="72E6237A" w14:textId="77777777" w:rsidR="00A85E82" w:rsidRPr="00235ACC" w:rsidRDefault="00A85E82" w:rsidP="00CB1F5B">
      <w:pPr>
        <w:pStyle w:val="NormalWeb"/>
        <w:rPr>
          <w:rFonts w:ascii="Arial" w:hAnsi="Arial" w:cs="Arial"/>
          <w:sz w:val="20"/>
          <w:szCs w:val="20"/>
          <w:lang w:val="en-US"/>
        </w:rPr>
      </w:pPr>
    </w:p>
    <w:p w14:paraId="01EC04EC" w14:textId="77777777" w:rsidR="00CB1F5B" w:rsidRPr="00235ACC" w:rsidRDefault="00CB1F5B" w:rsidP="00CB1F5B">
      <w:pPr>
        <w:pStyle w:val="NormalWeb"/>
        <w:jc w:val="center"/>
        <w:rPr>
          <w:rFonts w:ascii="Arial" w:hAnsi="Arial" w:cs="Arial"/>
          <w:sz w:val="20"/>
          <w:szCs w:val="20"/>
        </w:rPr>
      </w:pPr>
      <w:r w:rsidRPr="00235ACC">
        <w:rPr>
          <w:rFonts w:ascii="Arial" w:hAnsi="Arial" w:cs="Arial"/>
          <w:b/>
          <w:bCs/>
          <w:sz w:val="20"/>
          <w:szCs w:val="20"/>
        </w:rPr>
        <w:t>Article 2: Responsibilities of both Parties</w:t>
      </w:r>
    </w:p>
    <w:p w14:paraId="5685801D" w14:textId="77777777" w:rsidR="00CB1F5B" w:rsidRPr="00235ACC" w:rsidRDefault="00CB1F5B" w:rsidP="00CB1F5B">
      <w:pPr>
        <w:pStyle w:val="NormalWeb"/>
        <w:ind w:left="363" w:hanging="363"/>
        <w:jc w:val="both"/>
        <w:rPr>
          <w:rFonts w:ascii="Arial" w:hAnsi="Arial" w:cs="Arial"/>
          <w:sz w:val="20"/>
          <w:szCs w:val="20"/>
        </w:rPr>
      </w:pPr>
      <w:r w:rsidRPr="00235ACC">
        <w:rPr>
          <w:rFonts w:ascii="Arial" w:hAnsi="Arial" w:cs="Arial"/>
          <w:sz w:val="20"/>
          <w:szCs w:val="20"/>
        </w:rPr>
        <w:t>2</w:t>
      </w:r>
      <w:r w:rsidR="009C0416" w:rsidRPr="00235ACC">
        <w:rPr>
          <w:rFonts w:ascii="Arial" w:hAnsi="Arial" w:cs="Arial"/>
          <w:sz w:val="20"/>
          <w:szCs w:val="20"/>
        </w:rPr>
        <w:t>.1 The Belgian Party designates</w:t>
      </w:r>
      <w:r w:rsidRPr="00235ACC">
        <w:rPr>
          <w:rFonts w:ascii="Arial" w:hAnsi="Arial" w:cs="Arial"/>
          <w:sz w:val="20"/>
          <w:szCs w:val="20"/>
        </w:rPr>
        <w:t>:</w:t>
      </w:r>
    </w:p>
    <w:p w14:paraId="5A90C316" w14:textId="77777777" w:rsidR="00CB1F5B" w:rsidRPr="00235ACC" w:rsidRDefault="00CB1F5B" w:rsidP="00CB1F5B">
      <w:pPr>
        <w:pStyle w:val="NormalWeb"/>
        <w:ind w:left="1474" w:hanging="794"/>
        <w:jc w:val="both"/>
        <w:rPr>
          <w:rFonts w:ascii="Arial" w:hAnsi="Arial" w:cs="Arial"/>
          <w:sz w:val="20"/>
          <w:szCs w:val="20"/>
        </w:rPr>
      </w:pPr>
      <w:r w:rsidRPr="00235ACC">
        <w:rPr>
          <w:rFonts w:ascii="Arial" w:hAnsi="Arial" w:cs="Arial"/>
          <w:sz w:val="20"/>
          <w:szCs w:val="20"/>
          <w:lang w:val="en-US"/>
        </w:rPr>
        <w:t xml:space="preserve">2.1.1 The “Directorate General for Development Cooperation”, of the Federal Public Service Foreign Affairs, Foreign Trade and Development Cooperation, hereinafter called DGD, as the Belgian administrative entity, responsible for the Belgian contribution. DGD is represented in </w:t>
      </w:r>
      <w:r w:rsidR="009C0416" w:rsidRPr="00235ACC">
        <w:rPr>
          <w:rFonts w:ascii="Arial" w:hAnsi="Arial" w:cs="Arial"/>
          <w:sz w:val="20"/>
          <w:szCs w:val="20"/>
          <w:lang w:val="en-US"/>
        </w:rPr>
        <w:t>Rwanda</w:t>
      </w:r>
      <w:r w:rsidRPr="00235ACC">
        <w:rPr>
          <w:rFonts w:ascii="Arial" w:hAnsi="Arial" w:cs="Arial"/>
          <w:sz w:val="20"/>
          <w:szCs w:val="20"/>
          <w:lang w:val="en-US"/>
        </w:rPr>
        <w:t xml:space="preserve"> by the </w:t>
      </w:r>
      <w:r w:rsidR="005A59DA" w:rsidRPr="00235ACC">
        <w:rPr>
          <w:rFonts w:ascii="Arial" w:hAnsi="Arial" w:cs="Arial"/>
          <w:sz w:val="20"/>
          <w:szCs w:val="20"/>
          <w:lang w:val="en-US"/>
        </w:rPr>
        <w:t>Belgian</w:t>
      </w:r>
      <w:r w:rsidRPr="00235ACC">
        <w:rPr>
          <w:rFonts w:ascii="Arial" w:hAnsi="Arial" w:cs="Arial"/>
          <w:sz w:val="20"/>
          <w:szCs w:val="20"/>
          <w:lang w:val="en-US"/>
        </w:rPr>
        <w:t xml:space="preserve"> Embassy in </w:t>
      </w:r>
      <w:r w:rsidR="009C0416" w:rsidRPr="00235ACC">
        <w:rPr>
          <w:rFonts w:ascii="Arial" w:hAnsi="Arial" w:cs="Arial"/>
          <w:sz w:val="20"/>
          <w:szCs w:val="20"/>
          <w:lang w:val="en-US"/>
        </w:rPr>
        <w:t>Kigali.</w:t>
      </w:r>
    </w:p>
    <w:p w14:paraId="7E98F8B5" w14:textId="77777777" w:rsidR="00CB1F5B" w:rsidRPr="00235ACC" w:rsidRDefault="00CB1F5B" w:rsidP="00CB1F5B">
      <w:pPr>
        <w:pStyle w:val="NormalWeb"/>
        <w:ind w:left="1400" w:hanging="720"/>
        <w:jc w:val="both"/>
        <w:rPr>
          <w:rFonts w:ascii="Arial" w:hAnsi="Arial" w:cs="Arial"/>
          <w:sz w:val="20"/>
          <w:szCs w:val="20"/>
        </w:rPr>
      </w:pPr>
      <w:r w:rsidRPr="00235ACC">
        <w:rPr>
          <w:rFonts w:ascii="Arial" w:hAnsi="Arial" w:cs="Arial"/>
          <w:sz w:val="20"/>
          <w:szCs w:val="20"/>
          <w:lang w:val="en-US"/>
        </w:rPr>
        <w:t xml:space="preserve">2.1.2 The "Belgian Technical Cooperation", hereinafter referred to as BTC, as the Belgian entity responsible for the Belgian participation in the monitoring of the implementation of the </w:t>
      </w:r>
      <w:r w:rsidR="009C0416" w:rsidRPr="00235ACC">
        <w:rPr>
          <w:rFonts w:ascii="Arial" w:hAnsi="Arial" w:cs="Arial"/>
          <w:sz w:val="20"/>
          <w:szCs w:val="20"/>
          <w:lang w:val="en-US"/>
        </w:rPr>
        <w:t>Joint Health Sector Support IIIc (JHSS IIIc)</w:t>
      </w:r>
      <w:r w:rsidRPr="00235ACC">
        <w:rPr>
          <w:rFonts w:ascii="Arial" w:hAnsi="Arial" w:cs="Arial"/>
          <w:sz w:val="20"/>
          <w:szCs w:val="20"/>
          <w:lang w:val="en-US"/>
        </w:rPr>
        <w:t xml:space="preserve"> and the transfer of funds.  BTC is represented in country by its Resident Representative in </w:t>
      </w:r>
      <w:r w:rsidR="009C0416" w:rsidRPr="00235ACC">
        <w:rPr>
          <w:rFonts w:ascii="Arial" w:hAnsi="Arial" w:cs="Arial"/>
          <w:sz w:val="20"/>
          <w:szCs w:val="20"/>
          <w:lang w:val="en-US"/>
        </w:rPr>
        <w:t>Kigali</w:t>
      </w:r>
      <w:r w:rsidRPr="00235ACC">
        <w:rPr>
          <w:rFonts w:ascii="Arial" w:hAnsi="Arial" w:cs="Arial"/>
          <w:sz w:val="20"/>
          <w:szCs w:val="20"/>
          <w:lang w:val="en-US"/>
        </w:rPr>
        <w:t>.</w:t>
      </w:r>
    </w:p>
    <w:p w14:paraId="4D8A302A" w14:textId="77777777" w:rsidR="00CB1F5B" w:rsidRPr="00235ACC" w:rsidRDefault="00CB1F5B" w:rsidP="00CB1F5B">
      <w:pPr>
        <w:pStyle w:val="NormalWeb"/>
        <w:rPr>
          <w:rFonts w:ascii="Arial" w:hAnsi="Arial" w:cs="Arial"/>
          <w:sz w:val="20"/>
          <w:szCs w:val="20"/>
          <w:lang w:val="en-US"/>
        </w:rPr>
      </w:pPr>
      <w:r w:rsidRPr="00235ACC">
        <w:rPr>
          <w:rFonts w:ascii="Arial" w:hAnsi="Arial" w:cs="Arial"/>
          <w:sz w:val="20"/>
          <w:szCs w:val="20"/>
          <w:lang w:val="en-US"/>
        </w:rPr>
        <w:lastRenderedPageBreak/>
        <w:t xml:space="preserve">2.2. The </w:t>
      </w:r>
      <w:r w:rsidR="009C0416" w:rsidRPr="00235ACC">
        <w:rPr>
          <w:rFonts w:ascii="Arial" w:hAnsi="Arial" w:cs="Arial"/>
          <w:sz w:val="20"/>
          <w:szCs w:val="20"/>
          <w:lang w:val="en-US"/>
        </w:rPr>
        <w:t>Rwandan Party designates</w:t>
      </w:r>
      <w:r w:rsidRPr="00235ACC">
        <w:rPr>
          <w:rFonts w:ascii="Arial" w:hAnsi="Arial" w:cs="Arial"/>
          <w:sz w:val="20"/>
          <w:szCs w:val="20"/>
          <w:lang w:val="en-US"/>
        </w:rPr>
        <w:t>:</w:t>
      </w:r>
    </w:p>
    <w:p w14:paraId="49669133" w14:textId="77777777" w:rsidR="00CB1F5B" w:rsidRPr="00235ACC" w:rsidRDefault="00CB1F5B" w:rsidP="009C0416">
      <w:pPr>
        <w:pStyle w:val="NormalWeb"/>
        <w:ind w:left="1440" w:hanging="720"/>
        <w:jc w:val="both"/>
        <w:rPr>
          <w:rFonts w:ascii="Arial" w:hAnsi="Arial" w:cs="Arial"/>
          <w:sz w:val="20"/>
          <w:szCs w:val="20"/>
          <w:lang w:val="en-US"/>
        </w:rPr>
      </w:pPr>
      <w:r w:rsidRPr="00235ACC">
        <w:rPr>
          <w:rFonts w:ascii="Arial" w:hAnsi="Arial" w:cs="Arial"/>
          <w:sz w:val="20"/>
          <w:szCs w:val="20"/>
          <w:lang w:val="en-US"/>
        </w:rPr>
        <w:t xml:space="preserve">2.2.1. The Ministry of </w:t>
      </w:r>
      <w:r w:rsidR="009C0416" w:rsidRPr="00235ACC">
        <w:rPr>
          <w:rFonts w:ascii="Arial" w:hAnsi="Arial" w:cs="Arial"/>
          <w:sz w:val="20"/>
          <w:szCs w:val="20"/>
          <w:lang w:val="en-US"/>
        </w:rPr>
        <w:t>Finance and Economic Planning (</w:t>
      </w:r>
      <w:r w:rsidR="005F610C" w:rsidRPr="00235ACC">
        <w:rPr>
          <w:rFonts w:ascii="Arial" w:hAnsi="Arial" w:cs="Arial"/>
          <w:sz w:val="20"/>
          <w:szCs w:val="20"/>
          <w:lang w:val="en-US"/>
        </w:rPr>
        <w:t>MINECOFIN</w:t>
      </w:r>
      <w:r w:rsidR="009C0416" w:rsidRPr="00235ACC">
        <w:rPr>
          <w:rFonts w:ascii="Arial" w:hAnsi="Arial" w:cs="Arial"/>
          <w:sz w:val="20"/>
          <w:szCs w:val="20"/>
          <w:lang w:val="en-US"/>
        </w:rPr>
        <w:t>)</w:t>
      </w:r>
      <w:r w:rsidRPr="00235ACC">
        <w:rPr>
          <w:rFonts w:ascii="Arial" w:hAnsi="Arial" w:cs="Arial"/>
          <w:sz w:val="20"/>
          <w:szCs w:val="20"/>
          <w:lang w:val="en-US"/>
        </w:rPr>
        <w:t xml:space="preserve"> as the country administrative entity, responsible for the </w:t>
      </w:r>
      <w:r w:rsidR="009C0416" w:rsidRPr="00235ACC">
        <w:rPr>
          <w:rFonts w:ascii="Arial" w:hAnsi="Arial" w:cs="Arial"/>
          <w:sz w:val="20"/>
          <w:szCs w:val="20"/>
          <w:lang w:val="en-US"/>
        </w:rPr>
        <w:t>Rwandan</w:t>
      </w:r>
      <w:r w:rsidRPr="00235ACC">
        <w:rPr>
          <w:rFonts w:ascii="Arial" w:hAnsi="Arial" w:cs="Arial"/>
          <w:sz w:val="20"/>
          <w:szCs w:val="20"/>
          <w:lang w:val="en-US"/>
        </w:rPr>
        <w:t xml:space="preserve"> contribution to the </w:t>
      </w:r>
      <w:r w:rsidR="009C0416" w:rsidRPr="00235ACC">
        <w:rPr>
          <w:rFonts w:ascii="Arial" w:hAnsi="Arial" w:cs="Arial"/>
          <w:sz w:val="20"/>
          <w:szCs w:val="20"/>
          <w:lang w:val="en-US"/>
        </w:rPr>
        <w:t>HSSP III.</w:t>
      </w:r>
    </w:p>
    <w:p w14:paraId="7EDD387A" w14:textId="77777777" w:rsidR="00CB1F5B" w:rsidRPr="00235ACC" w:rsidRDefault="00CB1F5B" w:rsidP="009C0416">
      <w:pPr>
        <w:pStyle w:val="NormalWeb"/>
        <w:ind w:left="1440" w:hanging="720"/>
        <w:jc w:val="both"/>
        <w:rPr>
          <w:rFonts w:ascii="Arial" w:hAnsi="Arial" w:cs="Arial"/>
          <w:sz w:val="20"/>
          <w:szCs w:val="20"/>
          <w:lang w:val="en-US"/>
        </w:rPr>
      </w:pPr>
      <w:r w:rsidRPr="00235ACC">
        <w:rPr>
          <w:rFonts w:ascii="Arial" w:hAnsi="Arial" w:cs="Arial"/>
          <w:sz w:val="20"/>
          <w:szCs w:val="20"/>
          <w:lang w:val="en-US"/>
        </w:rPr>
        <w:t xml:space="preserve">2.2.2. The Ministry of </w:t>
      </w:r>
      <w:r w:rsidR="009C0416" w:rsidRPr="00235ACC">
        <w:rPr>
          <w:rFonts w:ascii="Arial" w:hAnsi="Arial" w:cs="Arial"/>
          <w:sz w:val="20"/>
          <w:szCs w:val="20"/>
          <w:lang w:val="en-US"/>
        </w:rPr>
        <w:t xml:space="preserve">Health (MINISANTE) </w:t>
      </w:r>
      <w:r w:rsidRPr="00235ACC">
        <w:rPr>
          <w:rFonts w:ascii="Arial" w:hAnsi="Arial" w:cs="Arial"/>
          <w:sz w:val="20"/>
          <w:szCs w:val="20"/>
          <w:lang w:val="en-US"/>
        </w:rPr>
        <w:t>as the</w:t>
      </w:r>
      <w:r w:rsidR="009C0416" w:rsidRPr="00235ACC">
        <w:rPr>
          <w:rFonts w:ascii="Arial" w:hAnsi="Arial" w:cs="Arial"/>
          <w:sz w:val="20"/>
          <w:szCs w:val="20"/>
          <w:lang w:val="en-US"/>
        </w:rPr>
        <w:t xml:space="preserve"> Rwandan</w:t>
      </w:r>
      <w:r w:rsidRPr="00235ACC">
        <w:rPr>
          <w:rFonts w:ascii="Arial" w:hAnsi="Arial" w:cs="Arial"/>
          <w:sz w:val="20"/>
          <w:szCs w:val="20"/>
          <w:lang w:val="en-US"/>
        </w:rPr>
        <w:t xml:space="preserve"> </w:t>
      </w:r>
      <w:r w:rsidR="009C0416" w:rsidRPr="00235ACC">
        <w:rPr>
          <w:rFonts w:ascii="Arial" w:hAnsi="Arial" w:cs="Arial"/>
          <w:sz w:val="20"/>
          <w:szCs w:val="20"/>
          <w:lang w:val="en-US"/>
        </w:rPr>
        <w:t>entity</w:t>
      </w:r>
      <w:r w:rsidRPr="00235ACC">
        <w:rPr>
          <w:rFonts w:ascii="Arial" w:hAnsi="Arial" w:cs="Arial"/>
          <w:sz w:val="20"/>
          <w:szCs w:val="20"/>
          <w:lang w:val="en-US"/>
        </w:rPr>
        <w:t xml:space="preserve"> responsible for the implementation of the </w:t>
      </w:r>
      <w:r w:rsidR="009C0416" w:rsidRPr="00235ACC">
        <w:rPr>
          <w:rFonts w:ascii="Arial" w:hAnsi="Arial" w:cs="Arial"/>
          <w:sz w:val="20"/>
          <w:szCs w:val="20"/>
          <w:lang w:val="en-US"/>
        </w:rPr>
        <w:t xml:space="preserve">HSSP III. </w:t>
      </w:r>
    </w:p>
    <w:p w14:paraId="07CC9031" w14:textId="77777777" w:rsidR="00CB1F5B" w:rsidRPr="00235ACC" w:rsidRDefault="00CB1F5B" w:rsidP="00CB1F5B">
      <w:pPr>
        <w:pStyle w:val="NormalWeb"/>
        <w:spacing w:after="240"/>
        <w:ind w:left="720"/>
        <w:rPr>
          <w:rFonts w:ascii="Arial" w:hAnsi="Arial" w:cs="Arial"/>
          <w:sz w:val="20"/>
          <w:szCs w:val="20"/>
        </w:rPr>
      </w:pPr>
    </w:p>
    <w:p w14:paraId="4DC4629E" w14:textId="77777777" w:rsidR="00CB1F5B" w:rsidRPr="00235ACC" w:rsidRDefault="00CB1F5B" w:rsidP="00FB2737">
      <w:pPr>
        <w:pStyle w:val="BTCBodyText"/>
        <w:jc w:val="center"/>
        <w:rPr>
          <w:rFonts w:cs="Arial"/>
          <w:b/>
          <w:lang w:val="en-US"/>
        </w:rPr>
      </w:pPr>
      <w:r w:rsidRPr="00235ACC">
        <w:rPr>
          <w:rFonts w:cs="Arial"/>
          <w:b/>
          <w:lang w:val="en-US"/>
        </w:rPr>
        <w:t>Article 3: Contribution of the Parties</w:t>
      </w:r>
    </w:p>
    <w:p w14:paraId="020837CC" w14:textId="77777777" w:rsidR="00CB1F5B" w:rsidRPr="00235ACC" w:rsidRDefault="00CB1F5B" w:rsidP="009C0416">
      <w:pPr>
        <w:pStyle w:val="NormalWeb"/>
        <w:spacing w:before="0" w:beforeAutospacing="0"/>
        <w:jc w:val="both"/>
        <w:rPr>
          <w:rFonts w:ascii="Arial" w:hAnsi="Arial" w:cs="Arial"/>
          <w:sz w:val="20"/>
          <w:szCs w:val="20"/>
        </w:rPr>
      </w:pPr>
      <w:r w:rsidRPr="00235ACC">
        <w:rPr>
          <w:rFonts w:ascii="Arial" w:hAnsi="Arial" w:cs="Arial"/>
          <w:sz w:val="20"/>
          <w:szCs w:val="20"/>
        </w:rPr>
        <w:t xml:space="preserve">3.1 The Belgian grant contribution to the </w:t>
      </w:r>
      <w:r w:rsidR="009C0416" w:rsidRPr="00235ACC">
        <w:rPr>
          <w:rFonts w:ascii="Arial" w:hAnsi="Arial" w:cs="Arial"/>
          <w:sz w:val="20"/>
          <w:szCs w:val="20"/>
        </w:rPr>
        <w:t>HSSP III</w:t>
      </w:r>
      <w:r w:rsidRPr="00235ACC">
        <w:rPr>
          <w:rFonts w:ascii="Arial" w:hAnsi="Arial" w:cs="Arial"/>
          <w:sz w:val="20"/>
          <w:szCs w:val="20"/>
        </w:rPr>
        <w:t xml:space="preserve"> is </w:t>
      </w:r>
      <w:r w:rsidR="009C0416" w:rsidRPr="00235ACC">
        <w:rPr>
          <w:rFonts w:ascii="Arial" w:hAnsi="Arial" w:cs="Arial"/>
          <w:sz w:val="20"/>
          <w:szCs w:val="20"/>
        </w:rPr>
        <w:t>18</w:t>
      </w:r>
      <w:r w:rsidR="005A59DA" w:rsidRPr="00235ACC">
        <w:rPr>
          <w:rFonts w:ascii="Arial" w:hAnsi="Arial" w:cs="Arial"/>
          <w:sz w:val="20"/>
          <w:szCs w:val="20"/>
        </w:rPr>
        <w:t>,000,000</w:t>
      </w:r>
      <w:r w:rsidR="009C0416" w:rsidRPr="00235ACC">
        <w:rPr>
          <w:rFonts w:ascii="Arial" w:hAnsi="Arial" w:cs="Arial"/>
          <w:sz w:val="20"/>
          <w:szCs w:val="20"/>
        </w:rPr>
        <w:t xml:space="preserve"> </w:t>
      </w:r>
      <w:r w:rsidRPr="00235ACC">
        <w:rPr>
          <w:rFonts w:ascii="Arial" w:hAnsi="Arial" w:cs="Arial"/>
          <w:sz w:val="20"/>
          <w:szCs w:val="20"/>
        </w:rPr>
        <w:t xml:space="preserve">€ over the financial years </w:t>
      </w:r>
      <w:r w:rsidR="009C0416" w:rsidRPr="00235ACC">
        <w:rPr>
          <w:rFonts w:ascii="Arial" w:hAnsi="Arial" w:cs="Arial"/>
          <w:sz w:val="20"/>
          <w:szCs w:val="20"/>
        </w:rPr>
        <w:t>2016/17 and 2017/18</w:t>
      </w:r>
      <w:r w:rsidRPr="00235ACC">
        <w:rPr>
          <w:rFonts w:ascii="Arial" w:hAnsi="Arial" w:cs="Arial"/>
          <w:sz w:val="20"/>
          <w:szCs w:val="20"/>
        </w:rPr>
        <w:t xml:space="preserve">. The Belgian contribution to the sector budget will contribute to an annual increase in the allocation to the </w:t>
      </w:r>
      <w:r w:rsidR="009C0416" w:rsidRPr="00235ACC">
        <w:rPr>
          <w:rFonts w:ascii="Arial" w:hAnsi="Arial" w:cs="Arial"/>
          <w:sz w:val="20"/>
          <w:szCs w:val="20"/>
        </w:rPr>
        <w:t>Health</w:t>
      </w:r>
      <w:r w:rsidRPr="00235ACC">
        <w:rPr>
          <w:rFonts w:ascii="Arial" w:hAnsi="Arial" w:cs="Arial"/>
          <w:sz w:val="20"/>
          <w:szCs w:val="20"/>
        </w:rPr>
        <w:t xml:space="preserve"> budget, during this period. </w:t>
      </w:r>
    </w:p>
    <w:p w14:paraId="10512BE8" w14:textId="77777777" w:rsidR="000F345F" w:rsidRPr="00235ACC" w:rsidRDefault="000F345F" w:rsidP="000F345F">
      <w:pPr>
        <w:pStyle w:val="NormalWeb"/>
        <w:jc w:val="both"/>
        <w:rPr>
          <w:rFonts w:ascii="Arial" w:hAnsi="Arial" w:cs="Arial"/>
          <w:sz w:val="20"/>
          <w:szCs w:val="20"/>
        </w:rPr>
      </w:pPr>
      <w:r w:rsidRPr="00235ACC">
        <w:rPr>
          <w:rFonts w:ascii="Arial" w:hAnsi="Arial" w:cs="Arial"/>
          <w:sz w:val="20"/>
          <w:szCs w:val="20"/>
        </w:rPr>
        <w:t xml:space="preserve">Satisfactory </w:t>
      </w:r>
      <w:r w:rsidR="00920728" w:rsidRPr="00235ACC">
        <w:rPr>
          <w:rFonts w:ascii="Arial" w:hAnsi="Arial" w:cs="Arial"/>
          <w:sz w:val="20"/>
          <w:szCs w:val="20"/>
        </w:rPr>
        <w:t>c</w:t>
      </w:r>
      <w:r w:rsidRPr="00235ACC">
        <w:rPr>
          <w:rFonts w:ascii="Arial" w:hAnsi="Arial" w:cs="Arial"/>
          <w:sz w:val="20"/>
          <w:szCs w:val="20"/>
        </w:rPr>
        <w:t>oordination</w:t>
      </w:r>
      <w:r w:rsidR="00920728" w:rsidRPr="00235ACC">
        <w:rPr>
          <w:rFonts w:ascii="Arial" w:hAnsi="Arial" w:cs="Arial"/>
          <w:sz w:val="20"/>
          <w:szCs w:val="20"/>
        </w:rPr>
        <w:t xml:space="preserve"> and implementation of </w:t>
      </w:r>
      <w:r w:rsidR="00B923B9" w:rsidRPr="00235ACC">
        <w:rPr>
          <w:rFonts w:ascii="Arial" w:hAnsi="Arial" w:cs="Arial"/>
          <w:sz w:val="20"/>
          <w:szCs w:val="20"/>
        </w:rPr>
        <w:t>the Sector Wide Approach (</w:t>
      </w:r>
      <w:r w:rsidRPr="00235ACC">
        <w:rPr>
          <w:rFonts w:ascii="Arial" w:hAnsi="Arial" w:cs="Arial"/>
          <w:sz w:val="20"/>
          <w:szCs w:val="20"/>
        </w:rPr>
        <w:t>SWAp</w:t>
      </w:r>
      <w:r w:rsidR="00B923B9" w:rsidRPr="00235ACC">
        <w:rPr>
          <w:rFonts w:ascii="Arial" w:hAnsi="Arial" w:cs="Arial"/>
          <w:sz w:val="20"/>
          <w:szCs w:val="20"/>
        </w:rPr>
        <w:t>)</w:t>
      </w:r>
      <w:r w:rsidR="00920728" w:rsidRPr="00235ACC">
        <w:rPr>
          <w:rFonts w:ascii="Arial" w:hAnsi="Arial" w:cs="Arial"/>
          <w:sz w:val="20"/>
          <w:szCs w:val="20"/>
        </w:rPr>
        <w:t xml:space="preserve"> mechanisms</w:t>
      </w:r>
      <w:r w:rsidRPr="00235ACC">
        <w:rPr>
          <w:rFonts w:ascii="Arial" w:hAnsi="Arial" w:cs="Arial"/>
          <w:sz w:val="20"/>
          <w:szCs w:val="20"/>
        </w:rPr>
        <w:t xml:space="preserve"> </w:t>
      </w:r>
      <w:r w:rsidR="00920728" w:rsidRPr="00235ACC">
        <w:rPr>
          <w:rFonts w:ascii="Arial" w:hAnsi="Arial" w:cs="Arial"/>
          <w:sz w:val="20"/>
          <w:szCs w:val="20"/>
        </w:rPr>
        <w:t>will be assured</w:t>
      </w:r>
      <w:r w:rsidRPr="00235ACC">
        <w:rPr>
          <w:rFonts w:ascii="Arial" w:hAnsi="Arial" w:cs="Arial"/>
          <w:sz w:val="20"/>
          <w:szCs w:val="20"/>
        </w:rPr>
        <w:t>:</w:t>
      </w:r>
    </w:p>
    <w:p w14:paraId="150E2FDD" w14:textId="77777777" w:rsidR="000F345F" w:rsidRPr="00235ACC" w:rsidRDefault="000F345F">
      <w:pPr>
        <w:pStyle w:val="NormalWeb"/>
        <w:numPr>
          <w:ilvl w:val="0"/>
          <w:numId w:val="25"/>
        </w:numPr>
        <w:jc w:val="both"/>
        <w:rPr>
          <w:rFonts w:ascii="Arial" w:hAnsi="Arial" w:cs="Arial"/>
          <w:sz w:val="20"/>
          <w:szCs w:val="20"/>
        </w:rPr>
      </w:pPr>
      <w:r w:rsidRPr="00235ACC">
        <w:rPr>
          <w:rFonts w:ascii="Arial" w:hAnsi="Arial" w:cs="Arial"/>
          <w:sz w:val="20"/>
          <w:szCs w:val="20"/>
        </w:rPr>
        <w:t xml:space="preserve"> The Joint Health Sector Review shall be held twice per year to review the performance of the sector during the previous year and agree on sector priorities and resource allocation for the next financial year. </w:t>
      </w:r>
    </w:p>
    <w:p w14:paraId="5C4EEDD3" w14:textId="77777777" w:rsidR="000F345F" w:rsidRPr="00235ACC" w:rsidRDefault="000F345F">
      <w:pPr>
        <w:pStyle w:val="NormalWeb"/>
        <w:numPr>
          <w:ilvl w:val="0"/>
          <w:numId w:val="25"/>
        </w:numPr>
        <w:jc w:val="both"/>
        <w:rPr>
          <w:rFonts w:ascii="Arial" w:hAnsi="Arial" w:cs="Arial"/>
          <w:sz w:val="20"/>
          <w:szCs w:val="20"/>
        </w:rPr>
      </w:pPr>
      <w:r w:rsidRPr="00235ACC">
        <w:rPr>
          <w:rFonts w:ascii="Arial" w:hAnsi="Arial" w:cs="Arial"/>
          <w:sz w:val="20"/>
          <w:szCs w:val="20"/>
        </w:rPr>
        <w:t xml:space="preserve">The Health Sector Working Group will convene at least twice per year to advise on strategic policy orientations for the sector. </w:t>
      </w:r>
    </w:p>
    <w:p w14:paraId="5B06AEDD" w14:textId="77777777" w:rsidR="000F345F" w:rsidRDefault="000F345F">
      <w:pPr>
        <w:pStyle w:val="NormalWeb"/>
        <w:numPr>
          <w:ilvl w:val="0"/>
          <w:numId w:val="25"/>
        </w:numPr>
        <w:jc w:val="both"/>
        <w:rPr>
          <w:rFonts w:ascii="Arial" w:hAnsi="Arial" w:cs="Arial"/>
          <w:sz w:val="20"/>
          <w:szCs w:val="20"/>
        </w:rPr>
      </w:pPr>
      <w:r w:rsidRPr="00235ACC">
        <w:rPr>
          <w:rFonts w:ascii="Arial" w:hAnsi="Arial" w:cs="Arial"/>
          <w:sz w:val="20"/>
          <w:szCs w:val="20"/>
        </w:rPr>
        <w:t>‘Integrated supportive supervision’</w:t>
      </w:r>
      <w:r w:rsidRPr="00235ACC">
        <w:rPr>
          <w:rStyle w:val="FootnoteReference"/>
          <w:rFonts w:ascii="Arial" w:hAnsi="Arial" w:cs="Arial"/>
          <w:sz w:val="20"/>
          <w:szCs w:val="20"/>
        </w:rPr>
        <w:footnoteReference w:id="25"/>
      </w:r>
      <w:r w:rsidRPr="00235ACC">
        <w:rPr>
          <w:rFonts w:ascii="Arial" w:hAnsi="Arial" w:cs="Arial"/>
          <w:sz w:val="20"/>
          <w:szCs w:val="20"/>
        </w:rPr>
        <w:t xml:space="preserve"> visits to the districts as well as videoconference monitoring meetings will be held respectively on a semi-annual basis to monitor and evaluate the implementation of health sector activities. </w:t>
      </w:r>
    </w:p>
    <w:p w14:paraId="0442E3C8" w14:textId="28111CA8" w:rsidR="0027747C" w:rsidRPr="00235ACC" w:rsidRDefault="0027747C" w:rsidP="0027747C">
      <w:pPr>
        <w:pStyle w:val="NormalWeb"/>
        <w:numPr>
          <w:ilvl w:val="0"/>
          <w:numId w:val="25"/>
        </w:numPr>
        <w:jc w:val="both"/>
        <w:rPr>
          <w:rFonts w:ascii="Arial" w:hAnsi="Arial" w:cs="Arial"/>
          <w:sz w:val="20"/>
          <w:szCs w:val="20"/>
        </w:rPr>
      </w:pPr>
      <w:r w:rsidRPr="00235ACC">
        <w:rPr>
          <w:rFonts w:ascii="Arial" w:hAnsi="Arial" w:cs="Arial"/>
          <w:sz w:val="20"/>
          <w:szCs w:val="20"/>
        </w:rPr>
        <w:t>A Monitoring Committee</w:t>
      </w:r>
      <w:r>
        <w:rPr>
          <w:rFonts w:ascii="Arial" w:hAnsi="Arial" w:cs="Arial"/>
          <w:sz w:val="20"/>
          <w:szCs w:val="20"/>
        </w:rPr>
        <w:t xml:space="preserve">, to be established, </w:t>
      </w:r>
      <w:r w:rsidRPr="00235ACC">
        <w:rPr>
          <w:rFonts w:ascii="Arial" w:hAnsi="Arial" w:cs="Arial"/>
          <w:sz w:val="20"/>
          <w:szCs w:val="20"/>
        </w:rPr>
        <w:t>consisting of at least the Belgian Embassy, BTC, the Ministry of Health Rwanda, the Rwanda Biomedical Centre</w:t>
      </w:r>
      <w:r w:rsidRPr="00235ACC">
        <w:rPr>
          <w:rFonts w:ascii="Arial" w:eastAsia="Times New Roman" w:hAnsi="Arial" w:cs="Arial"/>
          <w:kern w:val="18"/>
          <w:sz w:val="20"/>
          <w:szCs w:val="20"/>
        </w:rPr>
        <w:t xml:space="preserve">, the Ministry of Finance and Economic Planning </w:t>
      </w:r>
      <w:r w:rsidRPr="00235ACC">
        <w:rPr>
          <w:rFonts w:ascii="Arial" w:hAnsi="Arial" w:cs="Arial"/>
          <w:sz w:val="20"/>
          <w:szCs w:val="20"/>
        </w:rPr>
        <w:t>and the Rwanda Social Security Board - will sit twice a year during the foreseen period of support (and for at least one more year following the year of the final disbursement), to discuss mutual priorities and the Belgian focus for the policy dialogue outlined in article 4.</w:t>
      </w:r>
      <w:r>
        <w:rPr>
          <w:rFonts w:ascii="Arial" w:hAnsi="Arial" w:cs="Arial"/>
          <w:sz w:val="20"/>
          <w:szCs w:val="20"/>
        </w:rPr>
        <w:t>4.</w:t>
      </w:r>
    </w:p>
    <w:p w14:paraId="33852190" w14:textId="77777777" w:rsidR="0027747C" w:rsidRDefault="0027747C" w:rsidP="00B50893">
      <w:pPr>
        <w:jc w:val="both"/>
        <w:rPr>
          <w:rFonts w:cs="Arial"/>
          <w:szCs w:val="20"/>
        </w:rPr>
      </w:pPr>
    </w:p>
    <w:p w14:paraId="063AF3F3" w14:textId="77777777" w:rsidR="00B50893" w:rsidRPr="00235ACC" w:rsidRDefault="00CB1F5B" w:rsidP="00B50893">
      <w:pPr>
        <w:jc w:val="both"/>
        <w:rPr>
          <w:rFonts w:cs="Arial"/>
          <w:szCs w:val="20"/>
        </w:rPr>
      </w:pPr>
      <w:r w:rsidRPr="00235ACC">
        <w:rPr>
          <w:rFonts w:cs="Arial"/>
          <w:szCs w:val="20"/>
        </w:rPr>
        <w:t xml:space="preserve">A first instalment of </w:t>
      </w:r>
      <w:r w:rsidR="00AE0989" w:rsidRPr="00235ACC">
        <w:rPr>
          <w:rFonts w:cs="Arial"/>
          <w:szCs w:val="20"/>
        </w:rPr>
        <w:t>12</w:t>
      </w:r>
      <w:r w:rsidR="008C4A3A" w:rsidRPr="00235ACC">
        <w:rPr>
          <w:rFonts w:cs="Arial"/>
          <w:szCs w:val="20"/>
        </w:rPr>
        <w:t>,</w:t>
      </w:r>
      <w:r w:rsidR="00B50893" w:rsidRPr="00235ACC">
        <w:rPr>
          <w:rFonts w:cs="Arial"/>
          <w:szCs w:val="20"/>
        </w:rPr>
        <w:t>000</w:t>
      </w:r>
      <w:r w:rsidR="008C4A3A" w:rsidRPr="00235ACC">
        <w:rPr>
          <w:rFonts w:cs="Arial"/>
          <w:szCs w:val="20"/>
        </w:rPr>
        <w:t>,</w:t>
      </w:r>
      <w:r w:rsidR="00B50893" w:rsidRPr="00235ACC">
        <w:rPr>
          <w:rFonts w:cs="Arial"/>
          <w:szCs w:val="20"/>
        </w:rPr>
        <w:t>000</w:t>
      </w:r>
      <w:r w:rsidRPr="00235ACC">
        <w:rPr>
          <w:rFonts w:cs="Arial"/>
          <w:szCs w:val="20"/>
        </w:rPr>
        <w:t xml:space="preserve"> € for the </w:t>
      </w:r>
      <w:r w:rsidR="00B50893" w:rsidRPr="00235ACC">
        <w:rPr>
          <w:rFonts w:cs="Arial"/>
          <w:szCs w:val="20"/>
        </w:rPr>
        <w:t>Rwandan</w:t>
      </w:r>
      <w:r w:rsidRPr="00235ACC">
        <w:rPr>
          <w:rFonts w:cs="Arial"/>
          <w:szCs w:val="20"/>
        </w:rPr>
        <w:t xml:space="preserve"> budget year </w:t>
      </w:r>
      <w:r w:rsidR="00B50893" w:rsidRPr="00235ACC">
        <w:rPr>
          <w:rFonts w:cs="Arial"/>
          <w:szCs w:val="20"/>
        </w:rPr>
        <w:t>2016/17</w:t>
      </w:r>
      <w:r w:rsidRPr="00235ACC">
        <w:rPr>
          <w:rFonts w:cs="Arial"/>
          <w:szCs w:val="20"/>
        </w:rPr>
        <w:t xml:space="preserve"> will be transferred after</w:t>
      </w:r>
      <w:r w:rsidR="00B50893" w:rsidRPr="00235ACC">
        <w:rPr>
          <w:rFonts w:cs="Arial"/>
          <w:szCs w:val="20"/>
        </w:rPr>
        <w:t xml:space="preserve">: </w:t>
      </w:r>
    </w:p>
    <w:p w14:paraId="1EAD528C" w14:textId="77777777" w:rsidR="00B50893" w:rsidRPr="00235ACC" w:rsidRDefault="00B50893" w:rsidP="00235ACC">
      <w:pPr>
        <w:pStyle w:val="ListParagraph"/>
        <w:numPr>
          <w:ilvl w:val="0"/>
          <w:numId w:val="31"/>
        </w:numPr>
        <w:spacing w:after="120"/>
        <w:rPr>
          <w:rFonts w:ascii="Arial" w:eastAsia="Times New Roman" w:hAnsi="Arial" w:cs="Arial"/>
          <w:kern w:val="18"/>
          <w:sz w:val="20"/>
          <w:szCs w:val="20"/>
          <w:lang w:val="en-GB"/>
        </w:rPr>
      </w:pPr>
      <w:r w:rsidRPr="00235ACC">
        <w:rPr>
          <w:rFonts w:ascii="Arial" w:eastAsia="Times New Roman" w:hAnsi="Arial" w:cs="Arial"/>
          <w:kern w:val="18"/>
          <w:sz w:val="20"/>
          <w:szCs w:val="20"/>
          <w:lang w:val="en-GB"/>
        </w:rPr>
        <w:t>General satisfactory evaluation of the Health Sector EDPRSII Policy Matrix Indicators for the Financial Year 2014/15;</w:t>
      </w:r>
    </w:p>
    <w:p w14:paraId="7A449135" w14:textId="77777777" w:rsidR="00B50893" w:rsidRPr="00235ACC" w:rsidRDefault="008E1273" w:rsidP="00235ACC">
      <w:pPr>
        <w:pStyle w:val="ListParagraph"/>
        <w:numPr>
          <w:ilvl w:val="0"/>
          <w:numId w:val="31"/>
        </w:numPr>
        <w:spacing w:after="120"/>
        <w:rPr>
          <w:rFonts w:ascii="Arial" w:eastAsia="Times New Roman" w:hAnsi="Arial" w:cs="Arial"/>
          <w:kern w:val="18"/>
          <w:sz w:val="20"/>
          <w:szCs w:val="20"/>
          <w:lang w:val="en-GB"/>
        </w:rPr>
      </w:pPr>
      <w:r w:rsidRPr="00235ACC">
        <w:rPr>
          <w:rFonts w:ascii="Arial" w:eastAsia="Times New Roman" w:hAnsi="Arial" w:cs="Arial"/>
          <w:kern w:val="18"/>
          <w:sz w:val="20"/>
          <w:szCs w:val="20"/>
          <w:lang w:val="en-GB"/>
        </w:rPr>
        <w:t>Approved</w:t>
      </w:r>
      <w:r w:rsidR="00B50893" w:rsidRPr="00235ACC">
        <w:rPr>
          <w:rFonts w:ascii="Arial" w:eastAsia="Times New Roman" w:hAnsi="Arial" w:cs="Arial"/>
          <w:kern w:val="18"/>
          <w:sz w:val="20"/>
          <w:szCs w:val="20"/>
          <w:lang w:val="en-GB"/>
        </w:rPr>
        <w:t xml:space="preserve"> annual </w:t>
      </w:r>
      <w:r w:rsidR="00407D8B" w:rsidRPr="00235ACC">
        <w:rPr>
          <w:rFonts w:ascii="Arial" w:eastAsia="Times New Roman" w:hAnsi="Arial" w:cs="Arial"/>
          <w:kern w:val="18"/>
          <w:sz w:val="20"/>
          <w:szCs w:val="20"/>
          <w:lang w:val="en-GB"/>
        </w:rPr>
        <w:t xml:space="preserve">Health Sector </w:t>
      </w:r>
      <w:r w:rsidR="00B50893" w:rsidRPr="00235ACC">
        <w:rPr>
          <w:rFonts w:ascii="Arial" w:eastAsia="Times New Roman" w:hAnsi="Arial" w:cs="Arial"/>
          <w:kern w:val="18"/>
          <w:sz w:val="20"/>
          <w:szCs w:val="20"/>
          <w:lang w:val="en-GB"/>
        </w:rPr>
        <w:t>technical and financial report for Financial Year 2014/15</w:t>
      </w:r>
      <w:r w:rsidR="008327BE" w:rsidRPr="00235ACC">
        <w:rPr>
          <w:rFonts w:ascii="Arial" w:eastAsia="Times New Roman" w:hAnsi="Arial" w:cs="Arial"/>
          <w:kern w:val="18"/>
          <w:sz w:val="20"/>
          <w:szCs w:val="20"/>
          <w:lang w:val="en-GB"/>
        </w:rPr>
        <w:t xml:space="preserve"> by </w:t>
      </w:r>
      <w:r w:rsidR="003B4652" w:rsidRPr="00235ACC">
        <w:rPr>
          <w:rFonts w:ascii="Arial" w:eastAsia="Times New Roman" w:hAnsi="Arial" w:cs="Arial"/>
          <w:kern w:val="18"/>
          <w:sz w:val="20"/>
          <w:szCs w:val="20"/>
          <w:lang w:val="en-GB"/>
        </w:rPr>
        <w:t xml:space="preserve">the </w:t>
      </w:r>
      <w:r w:rsidR="008327BE" w:rsidRPr="00235ACC">
        <w:rPr>
          <w:rFonts w:ascii="Arial" w:eastAsia="Times New Roman" w:hAnsi="Arial" w:cs="Arial"/>
          <w:kern w:val="18"/>
          <w:sz w:val="20"/>
          <w:szCs w:val="20"/>
          <w:lang w:val="en-GB"/>
        </w:rPr>
        <w:t>Go</w:t>
      </w:r>
      <w:r w:rsidR="003B4652" w:rsidRPr="00235ACC">
        <w:rPr>
          <w:rFonts w:ascii="Arial" w:eastAsia="Times New Roman" w:hAnsi="Arial" w:cs="Arial"/>
          <w:kern w:val="18"/>
          <w:sz w:val="20"/>
          <w:szCs w:val="20"/>
          <w:lang w:val="en-GB"/>
        </w:rPr>
        <w:t xml:space="preserve">vernment of </w:t>
      </w:r>
      <w:r w:rsidR="008327BE" w:rsidRPr="00235ACC">
        <w:rPr>
          <w:rFonts w:ascii="Arial" w:eastAsia="Times New Roman" w:hAnsi="Arial" w:cs="Arial"/>
          <w:kern w:val="18"/>
          <w:sz w:val="20"/>
          <w:szCs w:val="20"/>
          <w:lang w:val="en-GB"/>
        </w:rPr>
        <w:t>R</w:t>
      </w:r>
      <w:r w:rsidR="003B4652" w:rsidRPr="00235ACC">
        <w:rPr>
          <w:rFonts w:ascii="Arial" w:eastAsia="Times New Roman" w:hAnsi="Arial" w:cs="Arial"/>
          <w:kern w:val="18"/>
          <w:sz w:val="20"/>
          <w:szCs w:val="20"/>
          <w:lang w:val="en-GB"/>
        </w:rPr>
        <w:t>wanda</w:t>
      </w:r>
      <w:r w:rsidR="00B50893" w:rsidRPr="00235ACC">
        <w:rPr>
          <w:rFonts w:ascii="Arial" w:eastAsia="Times New Roman" w:hAnsi="Arial" w:cs="Arial"/>
          <w:kern w:val="18"/>
          <w:sz w:val="20"/>
          <w:szCs w:val="20"/>
          <w:lang w:val="en-GB"/>
        </w:rPr>
        <w:t>;</w:t>
      </w:r>
    </w:p>
    <w:p w14:paraId="3383A1FB" w14:textId="77777777" w:rsidR="00C910C6" w:rsidRPr="00235ACC" w:rsidRDefault="008E1273" w:rsidP="00235ACC">
      <w:pPr>
        <w:pStyle w:val="ListParagraph"/>
        <w:numPr>
          <w:ilvl w:val="0"/>
          <w:numId w:val="31"/>
        </w:numPr>
        <w:spacing w:after="120"/>
        <w:rPr>
          <w:rFonts w:ascii="Arial" w:eastAsia="Times New Roman" w:hAnsi="Arial" w:cs="Arial"/>
          <w:kern w:val="18"/>
          <w:sz w:val="20"/>
          <w:szCs w:val="20"/>
          <w:lang w:val="en-GB"/>
        </w:rPr>
      </w:pPr>
      <w:r w:rsidRPr="00235ACC">
        <w:rPr>
          <w:rFonts w:ascii="Arial" w:eastAsia="Times New Roman" w:hAnsi="Arial" w:cs="Arial"/>
          <w:kern w:val="18"/>
          <w:sz w:val="20"/>
          <w:szCs w:val="20"/>
          <w:lang w:val="en-GB"/>
        </w:rPr>
        <w:t>Approved</w:t>
      </w:r>
      <w:r w:rsidR="00C910C6" w:rsidRPr="00235ACC">
        <w:rPr>
          <w:rFonts w:ascii="Arial" w:eastAsia="Times New Roman" w:hAnsi="Arial" w:cs="Arial"/>
          <w:kern w:val="18"/>
          <w:sz w:val="20"/>
          <w:szCs w:val="20"/>
          <w:lang w:val="en-GB"/>
        </w:rPr>
        <w:t xml:space="preserve"> annual report from the Health Resource Tracking Tool </w:t>
      </w:r>
      <w:r w:rsidR="00407D8B" w:rsidRPr="00235ACC">
        <w:rPr>
          <w:rFonts w:ascii="Arial" w:eastAsia="Times New Roman" w:hAnsi="Arial" w:cs="Arial"/>
          <w:kern w:val="18"/>
          <w:sz w:val="20"/>
          <w:szCs w:val="20"/>
          <w:lang w:val="en-GB"/>
        </w:rPr>
        <w:t xml:space="preserve">on the </w:t>
      </w:r>
      <w:r w:rsidR="00C910C6" w:rsidRPr="00235ACC">
        <w:rPr>
          <w:rFonts w:ascii="Arial" w:eastAsia="Times New Roman" w:hAnsi="Arial" w:cs="Arial"/>
          <w:kern w:val="18"/>
          <w:sz w:val="20"/>
          <w:szCs w:val="20"/>
          <w:lang w:val="en-GB"/>
        </w:rPr>
        <w:t>2013/2014</w:t>
      </w:r>
      <w:r w:rsidR="00407D8B" w:rsidRPr="00235ACC">
        <w:rPr>
          <w:rFonts w:ascii="Arial" w:eastAsia="Times New Roman" w:hAnsi="Arial" w:cs="Arial"/>
          <w:kern w:val="18"/>
          <w:sz w:val="20"/>
          <w:szCs w:val="20"/>
          <w:lang w:val="en-GB"/>
        </w:rPr>
        <w:t xml:space="preserve"> budget and 2012/13 expenditures</w:t>
      </w:r>
      <w:r w:rsidR="008327BE" w:rsidRPr="00235ACC">
        <w:rPr>
          <w:rFonts w:ascii="Arial" w:eastAsia="Times New Roman" w:hAnsi="Arial" w:cs="Arial"/>
          <w:kern w:val="18"/>
          <w:sz w:val="20"/>
          <w:szCs w:val="20"/>
          <w:lang w:val="en-GB"/>
        </w:rPr>
        <w:t xml:space="preserve"> by </w:t>
      </w:r>
      <w:r w:rsidR="003B4652" w:rsidRPr="00235ACC">
        <w:rPr>
          <w:rFonts w:ascii="Arial" w:eastAsia="Times New Roman" w:hAnsi="Arial" w:cs="Arial"/>
          <w:kern w:val="18"/>
          <w:sz w:val="20"/>
          <w:szCs w:val="20"/>
          <w:lang w:val="en-GB"/>
        </w:rPr>
        <w:t>the Government of Rwanda</w:t>
      </w:r>
      <w:r w:rsidR="00C910C6" w:rsidRPr="00235ACC">
        <w:rPr>
          <w:rFonts w:ascii="Arial" w:eastAsia="Times New Roman" w:hAnsi="Arial" w:cs="Arial"/>
          <w:kern w:val="18"/>
          <w:sz w:val="20"/>
          <w:szCs w:val="20"/>
          <w:lang w:val="en-GB"/>
        </w:rPr>
        <w:t>;</w:t>
      </w:r>
    </w:p>
    <w:p w14:paraId="5BE9DA3F" w14:textId="77777777" w:rsidR="00407D8B" w:rsidRPr="00235ACC" w:rsidRDefault="00407D8B" w:rsidP="00235ACC">
      <w:pPr>
        <w:pStyle w:val="ListParagraph"/>
        <w:numPr>
          <w:ilvl w:val="0"/>
          <w:numId w:val="31"/>
        </w:numPr>
        <w:spacing w:after="120"/>
        <w:rPr>
          <w:rFonts w:ascii="Arial" w:eastAsia="Times New Roman" w:hAnsi="Arial" w:cs="Arial"/>
          <w:kern w:val="18"/>
          <w:sz w:val="20"/>
          <w:szCs w:val="20"/>
          <w:lang w:val="en-GB"/>
        </w:rPr>
      </w:pPr>
      <w:r w:rsidRPr="00235ACC">
        <w:rPr>
          <w:rFonts w:ascii="Arial" w:eastAsia="Times New Roman" w:hAnsi="Arial" w:cs="Arial"/>
          <w:kern w:val="18"/>
          <w:sz w:val="20"/>
          <w:szCs w:val="20"/>
          <w:lang w:val="en-GB"/>
        </w:rPr>
        <w:t>Unqualified audit reports for both M</w:t>
      </w:r>
      <w:r w:rsidR="003B4652" w:rsidRPr="00235ACC">
        <w:rPr>
          <w:rFonts w:ascii="Arial" w:eastAsia="Times New Roman" w:hAnsi="Arial" w:cs="Arial"/>
          <w:kern w:val="18"/>
          <w:sz w:val="20"/>
          <w:szCs w:val="20"/>
          <w:lang w:val="en-GB"/>
        </w:rPr>
        <w:t>inistry of Health</w:t>
      </w:r>
      <w:r w:rsidRPr="00235ACC">
        <w:rPr>
          <w:rFonts w:ascii="Arial" w:eastAsia="Times New Roman" w:hAnsi="Arial" w:cs="Arial"/>
          <w:kern w:val="18"/>
          <w:sz w:val="20"/>
          <w:szCs w:val="20"/>
          <w:lang w:val="en-GB"/>
        </w:rPr>
        <w:t xml:space="preserve"> and </w:t>
      </w:r>
      <w:r w:rsidR="003B4652" w:rsidRPr="00235ACC">
        <w:rPr>
          <w:rFonts w:ascii="Arial" w:eastAsia="Times New Roman" w:hAnsi="Arial" w:cs="Arial"/>
          <w:kern w:val="18"/>
          <w:sz w:val="20"/>
          <w:szCs w:val="20"/>
          <w:lang w:val="en-GB"/>
        </w:rPr>
        <w:t>Rwanda Biomedical Centre (</w:t>
      </w:r>
      <w:r w:rsidRPr="00235ACC">
        <w:rPr>
          <w:rFonts w:ascii="Arial" w:eastAsia="Times New Roman" w:hAnsi="Arial" w:cs="Arial"/>
          <w:kern w:val="18"/>
          <w:sz w:val="20"/>
          <w:szCs w:val="20"/>
          <w:lang w:val="en-GB"/>
        </w:rPr>
        <w:t>RBC</w:t>
      </w:r>
      <w:r w:rsidR="003B4652" w:rsidRPr="00235ACC">
        <w:rPr>
          <w:rFonts w:ascii="Arial" w:eastAsia="Times New Roman" w:hAnsi="Arial" w:cs="Arial"/>
          <w:kern w:val="18"/>
          <w:sz w:val="20"/>
          <w:szCs w:val="20"/>
          <w:lang w:val="en-GB"/>
        </w:rPr>
        <w:t>)</w:t>
      </w:r>
      <w:r w:rsidRPr="00235ACC">
        <w:rPr>
          <w:rFonts w:ascii="Arial" w:eastAsia="Times New Roman" w:hAnsi="Arial" w:cs="Arial"/>
          <w:kern w:val="18"/>
          <w:sz w:val="20"/>
          <w:szCs w:val="20"/>
          <w:lang w:val="en-GB"/>
        </w:rPr>
        <w:t xml:space="preserve"> for Financial Year 2014/15. In the event of (a) qualified opinion(s), (a) management response(s) approved by the Development Partners will need to accompany the audit report(s);</w:t>
      </w:r>
    </w:p>
    <w:p w14:paraId="35668857" w14:textId="77777777" w:rsidR="00B50893" w:rsidRPr="00235ACC" w:rsidRDefault="008E1273" w:rsidP="00235ACC">
      <w:pPr>
        <w:pStyle w:val="ListParagraph"/>
        <w:numPr>
          <w:ilvl w:val="0"/>
          <w:numId w:val="31"/>
        </w:numPr>
        <w:spacing w:after="120"/>
        <w:rPr>
          <w:rFonts w:ascii="Arial" w:eastAsia="Times New Roman" w:hAnsi="Arial" w:cs="Arial"/>
          <w:kern w:val="18"/>
          <w:sz w:val="20"/>
          <w:szCs w:val="20"/>
          <w:lang w:val="en-GB"/>
        </w:rPr>
      </w:pPr>
      <w:r w:rsidRPr="00235ACC">
        <w:rPr>
          <w:rFonts w:ascii="Arial" w:eastAsia="Times New Roman" w:hAnsi="Arial" w:cs="Arial"/>
          <w:kern w:val="18"/>
          <w:sz w:val="20"/>
          <w:szCs w:val="20"/>
          <w:lang w:val="en-GB"/>
        </w:rPr>
        <w:t>Approved</w:t>
      </w:r>
      <w:r w:rsidR="00407D8B" w:rsidRPr="00235ACC">
        <w:rPr>
          <w:rFonts w:ascii="Arial" w:eastAsia="Times New Roman" w:hAnsi="Arial" w:cs="Arial"/>
          <w:kern w:val="18"/>
          <w:sz w:val="20"/>
          <w:szCs w:val="20"/>
          <w:lang w:val="en-GB"/>
        </w:rPr>
        <w:t xml:space="preserve"> Health S</w:t>
      </w:r>
      <w:r w:rsidR="00B50893" w:rsidRPr="00235ACC">
        <w:rPr>
          <w:rFonts w:ascii="Arial" w:eastAsia="Times New Roman" w:hAnsi="Arial" w:cs="Arial"/>
          <w:kern w:val="18"/>
          <w:sz w:val="20"/>
          <w:szCs w:val="20"/>
          <w:lang w:val="en-GB"/>
        </w:rPr>
        <w:t>ector annual work plan and budget for Financial Year 2016/17</w:t>
      </w:r>
      <w:r w:rsidR="008327BE" w:rsidRPr="00235ACC">
        <w:rPr>
          <w:rFonts w:ascii="Arial" w:eastAsia="Times New Roman" w:hAnsi="Arial" w:cs="Arial"/>
          <w:kern w:val="18"/>
          <w:sz w:val="20"/>
          <w:szCs w:val="20"/>
          <w:lang w:val="en-GB"/>
        </w:rPr>
        <w:t xml:space="preserve"> by </w:t>
      </w:r>
      <w:r w:rsidR="003B4652" w:rsidRPr="00235ACC">
        <w:rPr>
          <w:rFonts w:ascii="Arial" w:eastAsia="Times New Roman" w:hAnsi="Arial" w:cs="Arial"/>
          <w:kern w:val="18"/>
          <w:sz w:val="20"/>
          <w:szCs w:val="20"/>
          <w:lang w:val="en-GB"/>
        </w:rPr>
        <w:t>Government of Rwanda</w:t>
      </w:r>
      <w:r w:rsidR="00B50893" w:rsidRPr="00235ACC">
        <w:rPr>
          <w:rFonts w:ascii="Arial" w:eastAsia="Times New Roman" w:hAnsi="Arial" w:cs="Arial"/>
          <w:kern w:val="18"/>
          <w:sz w:val="20"/>
          <w:szCs w:val="20"/>
          <w:lang w:val="en-GB"/>
        </w:rPr>
        <w:t xml:space="preserve">. </w:t>
      </w:r>
    </w:p>
    <w:p w14:paraId="39894933" w14:textId="1E7FC13B" w:rsidR="00F135B6" w:rsidRDefault="009E5709" w:rsidP="00235ACC">
      <w:pPr>
        <w:pStyle w:val="ListParagraph"/>
        <w:numPr>
          <w:ilvl w:val="0"/>
          <w:numId w:val="31"/>
        </w:numPr>
        <w:spacing w:after="120"/>
        <w:rPr>
          <w:rFonts w:ascii="Arial" w:eastAsia="Times New Roman" w:hAnsi="Arial" w:cs="Arial"/>
          <w:kern w:val="18"/>
          <w:sz w:val="20"/>
          <w:szCs w:val="20"/>
          <w:lang w:val="en-GB"/>
        </w:rPr>
      </w:pPr>
      <w:r w:rsidRPr="00235ACC">
        <w:rPr>
          <w:rFonts w:ascii="Arial" w:eastAsia="Times New Roman" w:hAnsi="Arial" w:cs="Arial"/>
          <w:kern w:val="18"/>
          <w:sz w:val="20"/>
          <w:szCs w:val="20"/>
          <w:lang w:val="en-GB"/>
        </w:rPr>
        <w:t xml:space="preserve">Minutes of at least one </w:t>
      </w:r>
      <w:r w:rsidR="00242EFB" w:rsidRPr="00235ACC">
        <w:rPr>
          <w:rFonts w:ascii="Arial" w:eastAsia="Times New Roman" w:hAnsi="Arial" w:cs="Arial"/>
          <w:kern w:val="18"/>
          <w:sz w:val="20"/>
          <w:szCs w:val="20"/>
          <w:lang w:val="en-GB"/>
        </w:rPr>
        <w:t>Monitoring Committee</w:t>
      </w:r>
      <w:r w:rsidRPr="00235ACC">
        <w:rPr>
          <w:rFonts w:ascii="Arial" w:eastAsia="Times New Roman" w:hAnsi="Arial" w:cs="Arial"/>
          <w:kern w:val="18"/>
          <w:sz w:val="20"/>
          <w:szCs w:val="20"/>
          <w:lang w:val="en-GB"/>
        </w:rPr>
        <w:t xml:space="preserve"> meeting</w:t>
      </w:r>
      <w:r w:rsidR="00156D3B" w:rsidRPr="00235ACC">
        <w:rPr>
          <w:rFonts w:ascii="Arial" w:eastAsia="Times New Roman" w:hAnsi="Arial" w:cs="Arial"/>
          <w:kern w:val="18"/>
          <w:sz w:val="20"/>
          <w:szCs w:val="20"/>
          <w:lang w:val="en-GB"/>
        </w:rPr>
        <w:t>.</w:t>
      </w:r>
    </w:p>
    <w:p w14:paraId="62C9E9F7" w14:textId="77777777" w:rsidR="00B50893" w:rsidRPr="00235ACC" w:rsidRDefault="00B50893" w:rsidP="00CB1F5B">
      <w:pPr>
        <w:pStyle w:val="NormalWeb"/>
        <w:spacing w:before="0" w:beforeAutospacing="0"/>
        <w:jc w:val="both"/>
        <w:rPr>
          <w:rFonts w:ascii="Arial" w:hAnsi="Arial" w:cs="Arial"/>
          <w:sz w:val="20"/>
          <w:szCs w:val="20"/>
        </w:rPr>
      </w:pPr>
    </w:p>
    <w:p w14:paraId="77218AA9" w14:textId="77777777" w:rsidR="00CB1F5B" w:rsidRPr="00235ACC" w:rsidRDefault="00B50893" w:rsidP="00CB1F5B">
      <w:pPr>
        <w:pStyle w:val="NormalWeb"/>
        <w:spacing w:before="0" w:beforeAutospacing="0"/>
        <w:jc w:val="both"/>
        <w:rPr>
          <w:rFonts w:ascii="Arial" w:hAnsi="Arial" w:cs="Arial"/>
          <w:sz w:val="20"/>
          <w:szCs w:val="20"/>
        </w:rPr>
      </w:pPr>
      <w:r w:rsidRPr="00235ACC">
        <w:rPr>
          <w:rFonts w:ascii="Arial" w:hAnsi="Arial" w:cs="Arial"/>
          <w:sz w:val="20"/>
          <w:szCs w:val="20"/>
        </w:rPr>
        <w:t>A second</w:t>
      </w:r>
      <w:r w:rsidR="00CB1F5B" w:rsidRPr="00235ACC">
        <w:rPr>
          <w:rFonts w:ascii="Arial" w:hAnsi="Arial" w:cs="Arial"/>
          <w:sz w:val="20"/>
          <w:szCs w:val="20"/>
        </w:rPr>
        <w:t xml:space="preserve"> instalment of </w:t>
      </w:r>
      <w:r w:rsidR="00AE0989" w:rsidRPr="00235ACC">
        <w:rPr>
          <w:rFonts w:ascii="Arial" w:hAnsi="Arial" w:cs="Arial"/>
          <w:sz w:val="20"/>
          <w:szCs w:val="20"/>
        </w:rPr>
        <w:t>6</w:t>
      </w:r>
      <w:r w:rsidR="008C4A3A" w:rsidRPr="00235ACC">
        <w:rPr>
          <w:rFonts w:ascii="Arial" w:hAnsi="Arial" w:cs="Arial"/>
          <w:sz w:val="20"/>
          <w:szCs w:val="20"/>
        </w:rPr>
        <w:t>,</w:t>
      </w:r>
      <w:r w:rsidRPr="00235ACC">
        <w:rPr>
          <w:rFonts w:ascii="Arial" w:hAnsi="Arial" w:cs="Arial"/>
          <w:sz w:val="20"/>
          <w:szCs w:val="20"/>
        </w:rPr>
        <w:t>000</w:t>
      </w:r>
      <w:r w:rsidR="008C4A3A" w:rsidRPr="00235ACC">
        <w:rPr>
          <w:rFonts w:ascii="Arial" w:hAnsi="Arial" w:cs="Arial"/>
          <w:sz w:val="20"/>
          <w:szCs w:val="20"/>
        </w:rPr>
        <w:t>,</w:t>
      </w:r>
      <w:r w:rsidRPr="00235ACC">
        <w:rPr>
          <w:rFonts w:ascii="Arial" w:hAnsi="Arial" w:cs="Arial"/>
          <w:sz w:val="20"/>
          <w:szCs w:val="20"/>
        </w:rPr>
        <w:t>000 € for the Rwandan budget year 2017/18 will be transferred after:</w:t>
      </w:r>
    </w:p>
    <w:p w14:paraId="5CD15EBE" w14:textId="77777777" w:rsidR="00B50893" w:rsidRPr="00235ACC" w:rsidRDefault="00B50893" w:rsidP="00235ACC">
      <w:pPr>
        <w:pStyle w:val="ListParagraph"/>
        <w:numPr>
          <w:ilvl w:val="0"/>
          <w:numId w:val="31"/>
        </w:numPr>
        <w:spacing w:after="120"/>
        <w:rPr>
          <w:rFonts w:ascii="Arial" w:eastAsia="Times New Roman" w:hAnsi="Arial" w:cs="Arial"/>
          <w:kern w:val="18"/>
          <w:sz w:val="20"/>
          <w:szCs w:val="20"/>
          <w:lang w:val="en-GB"/>
        </w:rPr>
      </w:pPr>
      <w:r w:rsidRPr="00235ACC">
        <w:rPr>
          <w:rFonts w:ascii="Arial" w:eastAsia="Times New Roman" w:hAnsi="Arial" w:cs="Arial"/>
          <w:kern w:val="18"/>
          <w:sz w:val="20"/>
          <w:szCs w:val="20"/>
          <w:lang w:val="en-GB"/>
        </w:rPr>
        <w:t>General satisfactory evaluation of the Health Sector EDPRSII Policy Matrix Indicators for Financial Year 2015/16;</w:t>
      </w:r>
    </w:p>
    <w:p w14:paraId="672C87D9" w14:textId="77777777" w:rsidR="00B50893" w:rsidRPr="00235ACC" w:rsidRDefault="008E1273" w:rsidP="00235ACC">
      <w:pPr>
        <w:pStyle w:val="ListParagraph"/>
        <w:numPr>
          <w:ilvl w:val="0"/>
          <w:numId w:val="31"/>
        </w:numPr>
        <w:spacing w:after="120"/>
        <w:rPr>
          <w:rFonts w:ascii="Arial" w:eastAsia="Times New Roman" w:hAnsi="Arial" w:cs="Arial"/>
          <w:kern w:val="18"/>
          <w:sz w:val="20"/>
          <w:szCs w:val="20"/>
          <w:lang w:val="en-GB"/>
        </w:rPr>
      </w:pPr>
      <w:r w:rsidRPr="00235ACC">
        <w:rPr>
          <w:rFonts w:ascii="Arial" w:eastAsia="Times New Roman" w:hAnsi="Arial" w:cs="Arial"/>
          <w:kern w:val="18"/>
          <w:sz w:val="20"/>
          <w:szCs w:val="20"/>
          <w:lang w:val="en-GB"/>
        </w:rPr>
        <w:lastRenderedPageBreak/>
        <w:t>Approved</w:t>
      </w:r>
      <w:r w:rsidR="00B50893" w:rsidRPr="00235ACC">
        <w:rPr>
          <w:rFonts w:ascii="Arial" w:eastAsia="Times New Roman" w:hAnsi="Arial" w:cs="Arial"/>
          <w:kern w:val="18"/>
          <w:sz w:val="20"/>
          <w:szCs w:val="20"/>
          <w:lang w:val="en-GB"/>
        </w:rPr>
        <w:t xml:space="preserve"> annual</w:t>
      </w:r>
      <w:r w:rsidR="00CE35D5" w:rsidRPr="00235ACC">
        <w:rPr>
          <w:rFonts w:ascii="Arial" w:eastAsia="Times New Roman" w:hAnsi="Arial" w:cs="Arial"/>
          <w:kern w:val="18"/>
          <w:sz w:val="20"/>
          <w:szCs w:val="20"/>
          <w:lang w:val="en-GB"/>
        </w:rPr>
        <w:t xml:space="preserve"> Health Sector</w:t>
      </w:r>
      <w:r w:rsidR="00B50893" w:rsidRPr="00235ACC">
        <w:rPr>
          <w:rFonts w:ascii="Arial" w:eastAsia="Times New Roman" w:hAnsi="Arial" w:cs="Arial"/>
          <w:kern w:val="18"/>
          <w:sz w:val="20"/>
          <w:szCs w:val="20"/>
          <w:lang w:val="en-GB"/>
        </w:rPr>
        <w:t xml:space="preserve"> technical and financial sector report for Financial Year 2015/16</w:t>
      </w:r>
      <w:r w:rsidR="008327BE" w:rsidRPr="00235ACC">
        <w:rPr>
          <w:rFonts w:ascii="Arial" w:eastAsia="Times New Roman" w:hAnsi="Arial" w:cs="Arial"/>
          <w:kern w:val="18"/>
          <w:sz w:val="20"/>
          <w:szCs w:val="20"/>
          <w:lang w:val="en-GB"/>
        </w:rPr>
        <w:t xml:space="preserve"> by </w:t>
      </w:r>
      <w:r w:rsidR="003B4652" w:rsidRPr="00235ACC">
        <w:rPr>
          <w:rFonts w:ascii="Arial" w:eastAsia="Times New Roman" w:hAnsi="Arial" w:cs="Arial"/>
          <w:kern w:val="18"/>
          <w:sz w:val="20"/>
          <w:szCs w:val="20"/>
          <w:lang w:val="en-GB"/>
        </w:rPr>
        <w:t>Government of Rwanda</w:t>
      </w:r>
      <w:r w:rsidR="00B50893" w:rsidRPr="00235ACC">
        <w:rPr>
          <w:rFonts w:ascii="Arial" w:eastAsia="Times New Roman" w:hAnsi="Arial" w:cs="Arial"/>
          <w:kern w:val="18"/>
          <w:sz w:val="20"/>
          <w:szCs w:val="20"/>
          <w:lang w:val="en-GB"/>
        </w:rPr>
        <w:t>;</w:t>
      </w:r>
    </w:p>
    <w:p w14:paraId="32646E18" w14:textId="77777777" w:rsidR="00C910C6" w:rsidRPr="00235ACC" w:rsidRDefault="008E1273" w:rsidP="00235ACC">
      <w:pPr>
        <w:pStyle w:val="ListParagraph"/>
        <w:numPr>
          <w:ilvl w:val="0"/>
          <w:numId w:val="31"/>
        </w:numPr>
        <w:spacing w:after="120"/>
        <w:rPr>
          <w:rFonts w:ascii="Arial" w:eastAsia="Times New Roman" w:hAnsi="Arial" w:cs="Arial"/>
          <w:kern w:val="18"/>
          <w:sz w:val="20"/>
          <w:szCs w:val="20"/>
          <w:lang w:val="en-GB"/>
        </w:rPr>
      </w:pPr>
      <w:r w:rsidRPr="00235ACC">
        <w:rPr>
          <w:rFonts w:ascii="Arial" w:eastAsia="Times New Roman" w:hAnsi="Arial" w:cs="Arial"/>
          <w:kern w:val="18"/>
          <w:sz w:val="20"/>
          <w:szCs w:val="20"/>
          <w:lang w:val="en-GB"/>
        </w:rPr>
        <w:t>Approved</w:t>
      </w:r>
      <w:r w:rsidR="00C910C6" w:rsidRPr="00235ACC">
        <w:rPr>
          <w:rFonts w:ascii="Arial" w:eastAsia="Times New Roman" w:hAnsi="Arial" w:cs="Arial"/>
          <w:kern w:val="18"/>
          <w:sz w:val="20"/>
          <w:szCs w:val="20"/>
          <w:lang w:val="en-GB"/>
        </w:rPr>
        <w:t xml:space="preserve"> annual report from Health Resource Tracking Tool </w:t>
      </w:r>
      <w:r w:rsidR="00407D8B" w:rsidRPr="00235ACC">
        <w:rPr>
          <w:rFonts w:ascii="Arial" w:eastAsia="Times New Roman" w:hAnsi="Arial" w:cs="Arial"/>
          <w:kern w:val="18"/>
          <w:sz w:val="20"/>
          <w:szCs w:val="20"/>
          <w:lang w:val="en-GB"/>
        </w:rPr>
        <w:t>on the 2014/2015 budget and 2013/14 expenditures</w:t>
      </w:r>
      <w:r w:rsidR="008327BE" w:rsidRPr="00235ACC">
        <w:rPr>
          <w:rFonts w:ascii="Arial" w:eastAsia="Times New Roman" w:hAnsi="Arial" w:cs="Arial"/>
          <w:kern w:val="18"/>
          <w:sz w:val="20"/>
          <w:szCs w:val="20"/>
          <w:lang w:val="en-GB"/>
        </w:rPr>
        <w:t xml:space="preserve"> by </w:t>
      </w:r>
      <w:r w:rsidR="003B4652" w:rsidRPr="00235ACC">
        <w:rPr>
          <w:rFonts w:ascii="Arial" w:eastAsia="Times New Roman" w:hAnsi="Arial" w:cs="Arial"/>
          <w:kern w:val="18"/>
          <w:sz w:val="20"/>
          <w:szCs w:val="20"/>
          <w:lang w:val="en-GB"/>
        </w:rPr>
        <w:t>Government of Rwanda</w:t>
      </w:r>
      <w:r w:rsidR="00407D8B" w:rsidRPr="00235ACC">
        <w:rPr>
          <w:rFonts w:ascii="Arial" w:eastAsia="Times New Roman" w:hAnsi="Arial" w:cs="Arial"/>
          <w:kern w:val="18"/>
          <w:sz w:val="20"/>
          <w:szCs w:val="20"/>
          <w:lang w:val="en-GB"/>
        </w:rPr>
        <w:t>;</w:t>
      </w:r>
    </w:p>
    <w:p w14:paraId="51E05586" w14:textId="77777777" w:rsidR="00C910C6" w:rsidRPr="00235ACC" w:rsidRDefault="008E1273" w:rsidP="00235ACC">
      <w:pPr>
        <w:pStyle w:val="ListParagraph"/>
        <w:numPr>
          <w:ilvl w:val="0"/>
          <w:numId w:val="31"/>
        </w:numPr>
        <w:spacing w:after="120"/>
        <w:rPr>
          <w:rFonts w:ascii="Arial" w:eastAsia="Times New Roman" w:hAnsi="Arial" w:cs="Arial"/>
          <w:kern w:val="18"/>
          <w:sz w:val="20"/>
          <w:szCs w:val="20"/>
          <w:lang w:val="en-GB"/>
        </w:rPr>
      </w:pPr>
      <w:r w:rsidRPr="00235ACC">
        <w:rPr>
          <w:rFonts w:ascii="Arial" w:eastAsia="Times New Roman" w:hAnsi="Arial" w:cs="Arial"/>
          <w:kern w:val="18"/>
          <w:sz w:val="20"/>
          <w:szCs w:val="20"/>
          <w:lang w:val="en-GB"/>
        </w:rPr>
        <w:t>Approved</w:t>
      </w:r>
      <w:r w:rsidR="000A55BD" w:rsidRPr="00235ACC">
        <w:rPr>
          <w:rFonts w:ascii="Arial" w:eastAsia="Times New Roman" w:hAnsi="Arial" w:cs="Arial"/>
          <w:kern w:val="18"/>
          <w:sz w:val="20"/>
          <w:szCs w:val="20"/>
          <w:lang w:val="en-GB"/>
        </w:rPr>
        <w:t xml:space="preserve"> </w:t>
      </w:r>
      <w:r w:rsidRPr="00235ACC">
        <w:rPr>
          <w:rFonts w:ascii="Arial" w:eastAsia="Times New Roman" w:hAnsi="Arial" w:cs="Arial"/>
          <w:kern w:val="18"/>
          <w:sz w:val="20"/>
          <w:szCs w:val="20"/>
          <w:lang w:val="en-GB"/>
        </w:rPr>
        <w:t>(</w:t>
      </w:r>
      <w:r w:rsidR="00CE35D5" w:rsidRPr="00235ACC">
        <w:rPr>
          <w:rFonts w:ascii="Arial" w:eastAsia="Times New Roman" w:hAnsi="Arial" w:cs="Arial"/>
          <w:kern w:val="18"/>
          <w:sz w:val="20"/>
          <w:szCs w:val="20"/>
          <w:lang w:val="en-GB"/>
        </w:rPr>
        <w:t xml:space="preserve"> at least one</w:t>
      </w:r>
      <w:r w:rsidRPr="00235ACC">
        <w:rPr>
          <w:rFonts w:ascii="Arial" w:eastAsia="Times New Roman" w:hAnsi="Arial" w:cs="Arial"/>
          <w:kern w:val="18"/>
          <w:sz w:val="20"/>
          <w:szCs w:val="20"/>
          <w:lang w:val="en-GB"/>
        </w:rPr>
        <w:t>)</w:t>
      </w:r>
      <w:r w:rsidR="00C910C6" w:rsidRPr="00235ACC">
        <w:rPr>
          <w:rFonts w:ascii="Arial" w:eastAsia="Times New Roman" w:hAnsi="Arial" w:cs="Arial"/>
          <w:kern w:val="18"/>
          <w:sz w:val="20"/>
          <w:szCs w:val="20"/>
          <w:lang w:val="en-GB"/>
        </w:rPr>
        <w:t xml:space="preserve"> </w:t>
      </w:r>
      <w:r w:rsidR="00CE35D5" w:rsidRPr="00235ACC">
        <w:rPr>
          <w:rFonts w:ascii="Arial" w:eastAsia="Times New Roman" w:hAnsi="Arial" w:cs="Arial"/>
          <w:kern w:val="18"/>
          <w:sz w:val="20"/>
          <w:szCs w:val="20"/>
          <w:lang w:val="en-GB"/>
        </w:rPr>
        <w:t>National Health Accounts report</w:t>
      </w:r>
      <w:r w:rsidR="008327BE" w:rsidRPr="00235ACC">
        <w:rPr>
          <w:rFonts w:ascii="Arial" w:eastAsia="Times New Roman" w:hAnsi="Arial" w:cs="Arial"/>
          <w:kern w:val="18"/>
          <w:sz w:val="20"/>
          <w:szCs w:val="20"/>
          <w:lang w:val="en-GB"/>
        </w:rPr>
        <w:t xml:space="preserve"> by </w:t>
      </w:r>
      <w:r w:rsidR="003B4652" w:rsidRPr="00235ACC">
        <w:rPr>
          <w:rFonts w:ascii="Arial" w:eastAsia="Times New Roman" w:hAnsi="Arial" w:cs="Arial"/>
          <w:kern w:val="18"/>
          <w:sz w:val="20"/>
          <w:szCs w:val="20"/>
          <w:lang w:val="en-GB"/>
        </w:rPr>
        <w:t>Government of Rwanda</w:t>
      </w:r>
      <w:r w:rsidR="00CE35D5" w:rsidRPr="00235ACC">
        <w:rPr>
          <w:rFonts w:ascii="Arial" w:eastAsia="Times New Roman" w:hAnsi="Arial" w:cs="Arial"/>
          <w:kern w:val="18"/>
          <w:sz w:val="20"/>
          <w:szCs w:val="20"/>
          <w:lang w:val="en-GB"/>
        </w:rPr>
        <w:t xml:space="preserve">; </w:t>
      </w:r>
    </w:p>
    <w:p w14:paraId="263DE879" w14:textId="77777777" w:rsidR="00407D8B" w:rsidRPr="00235ACC" w:rsidRDefault="00407D8B" w:rsidP="00235ACC">
      <w:pPr>
        <w:pStyle w:val="ListParagraph"/>
        <w:numPr>
          <w:ilvl w:val="0"/>
          <w:numId w:val="31"/>
        </w:numPr>
        <w:spacing w:after="120"/>
        <w:rPr>
          <w:rFonts w:ascii="Arial" w:eastAsia="Times New Roman" w:hAnsi="Arial" w:cs="Arial"/>
          <w:kern w:val="18"/>
          <w:sz w:val="20"/>
          <w:szCs w:val="20"/>
          <w:lang w:val="en-GB"/>
        </w:rPr>
      </w:pPr>
      <w:r w:rsidRPr="00235ACC">
        <w:rPr>
          <w:rFonts w:ascii="Arial" w:eastAsia="Times New Roman" w:hAnsi="Arial" w:cs="Arial"/>
          <w:kern w:val="18"/>
          <w:sz w:val="20"/>
          <w:szCs w:val="20"/>
          <w:lang w:val="en-GB"/>
        </w:rPr>
        <w:t xml:space="preserve">Unqualified audit reports for both </w:t>
      </w:r>
      <w:r w:rsidR="00EA36D8" w:rsidRPr="00235ACC">
        <w:rPr>
          <w:rFonts w:ascii="Arial" w:eastAsia="Times New Roman" w:hAnsi="Arial" w:cs="Arial"/>
          <w:kern w:val="18"/>
          <w:sz w:val="20"/>
          <w:szCs w:val="20"/>
          <w:lang w:val="en-GB"/>
        </w:rPr>
        <w:t xml:space="preserve">the Ministry of Health and Rwanda Biomedical Centre (RBC) </w:t>
      </w:r>
      <w:r w:rsidRPr="00235ACC">
        <w:rPr>
          <w:rFonts w:ascii="Arial" w:eastAsia="Times New Roman" w:hAnsi="Arial" w:cs="Arial"/>
          <w:kern w:val="18"/>
          <w:sz w:val="20"/>
          <w:szCs w:val="20"/>
          <w:lang w:val="en-GB"/>
        </w:rPr>
        <w:t>for Financial Year 2015/16. In the event of (a) qualified opinion(s), (a) management response(s) approved by the Development Partners will need to accompany the audit report(s);</w:t>
      </w:r>
    </w:p>
    <w:p w14:paraId="300C27ED" w14:textId="77777777" w:rsidR="00B50893" w:rsidRPr="00235ACC" w:rsidRDefault="008E1273" w:rsidP="00235ACC">
      <w:pPr>
        <w:pStyle w:val="ListParagraph"/>
        <w:numPr>
          <w:ilvl w:val="0"/>
          <w:numId w:val="31"/>
        </w:numPr>
        <w:spacing w:after="120"/>
        <w:rPr>
          <w:rFonts w:ascii="Arial" w:eastAsia="Times New Roman" w:hAnsi="Arial" w:cs="Arial"/>
          <w:kern w:val="18"/>
          <w:sz w:val="20"/>
          <w:szCs w:val="20"/>
          <w:lang w:val="en-GB"/>
        </w:rPr>
      </w:pPr>
      <w:r w:rsidRPr="00235ACC">
        <w:rPr>
          <w:rFonts w:ascii="Arial" w:eastAsia="Times New Roman" w:hAnsi="Arial" w:cs="Arial"/>
          <w:kern w:val="18"/>
          <w:sz w:val="20"/>
          <w:szCs w:val="20"/>
          <w:lang w:val="en-GB"/>
        </w:rPr>
        <w:t>Approved</w:t>
      </w:r>
      <w:r w:rsidR="00CE35D5" w:rsidRPr="00235ACC">
        <w:rPr>
          <w:rFonts w:ascii="Arial" w:eastAsia="Times New Roman" w:hAnsi="Arial" w:cs="Arial"/>
          <w:kern w:val="18"/>
          <w:sz w:val="20"/>
          <w:szCs w:val="20"/>
          <w:lang w:val="en-GB"/>
        </w:rPr>
        <w:t xml:space="preserve"> H</w:t>
      </w:r>
      <w:r w:rsidR="00B50893" w:rsidRPr="00235ACC">
        <w:rPr>
          <w:rFonts w:ascii="Arial" w:eastAsia="Times New Roman" w:hAnsi="Arial" w:cs="Arial"/>
          <w:kern w:val="18"/>
          <w:sz w:val="20"/>
          <w:szCs w:val="20"/>
          <w:lang w:val="en-GB"/>
        </w:rPr>
        <w:t xml:space="preserve">ealth </w:t>
      </w:r>
      <w:r w:rsidR="00CE35D5" w:rsidRPr="00235ACC">
        <w:rPr>
          <w:rFonts w:ascii="Arial" w:eastAsia="Times New Roman" w:hAnsi="Arial" w:cs="Arial"/>
          <w:kern w:val="18"/>
          <w:sz w:val="20"/>
          <w:szCs w:val="20"/>
          <w:lang w:val="en-GB"/>
        </w:rPr>
        <w:t>Sector a</w:t>
      </w:r>
      <w:r w:rsidR="00B50893" w:rsidRPr="00235ACC">
        <w:rPr>
          <w:rFonts w:ascii="Arial" w:eastAsia="Times New Roman" w:hAnsi="Arial" w:cs="Arial"/>
          <w:kern w:val="18"/>
          <w:sz w:val="20"/>
          <w:szCs w:val="20"/>
          <w:lang w:val="en-GB"/>
        </w:rPr>
        <w:t>nnual work plan and budget for Financial Year 2017/18</w:t>
      </w:r>
      <w:r w:rsidR="008327BE" w:rsidRPr="00235ACC">
        <w:rPr>
          <w:rFonts w:ascii="Arial" w:eastAsia="Times New Roman" w:hAnsi="Arial" w:cs="Arial"/>
          <w:kern w:val="18"/>
          <w:sz w:val="20"/>
          <w:szCs w:val="20"/>
          <w:lang w:val="en-GB"/>
        </w:rPr>
        <w:t xml:space="preserve"> by </w:t>
      </w:r>
      <w:r w:rsidR="003B4652" w:rsidRPr="00235ACC">
        <w:rPr>
          <w:rFonts w:ascii="Arial" w:eastAsia="Times New Roman" w:hAnsi="Arial" w:cs="Arial"/>
          <w:kern w:val="18"/>
          <w:sz w:val="20"/>
          <w:szCs w:val="20"/>
          <w:lang w:val="en-GB"/>
        </w:rPr>
        <w:t>Government of Rwanda</w:t>
      </w:r>
      <w:r w:rsidR="00B50893" w:rsidRPr="00235ACC">
        <w:rPr>
          <w:rFonts w:ascii="Arial" w:eastAsia="Times New Roman" w:hAnsi="Arial" w:cs="Arial"/>
          <w:kern w:val="18"/>
          <w:sz w:val="20"/>
          <w:szCs w:val="20"/>
          <w:lang w:val="en-GB"/>
        </w:rPr>
        <w:t>;</w:t>
      </w:r>
    </w:p>
    <w:p w14:paraId="3F5651F0" w14:textId="30953BF5" w:rsidR="0027747C" w:rsidRPr="00055A54" w:rsidRDefault="009E5709" w:rsidP="00055A54">
      <w:pPr>
        <w:pStyle w:val="ListParagraph"/>
        <w:spacing w:after="120" w:line="276" w:lineRule="auto"/>
        <w:jc w:val="both"/>
        <w:rPr>
          <w:rFonts w:cs="Arial"/>
          <w:szCs w:val="20"/>
          <w:lang w:val="en-US"/>
        </w:rPr>
      </w:pPr>
      <w:r w:rsidRPr="00EA5DD5">
        <w:rPr>
          <w:rFonts w:ascii="Arial" w:eastAsia="Times New Roman" w:hAnsi="Arial" w:cs="Arial"/>
          <w:kern w:val="18"/>
          <w:sz w:val="20"/>
          <w:szCs w:val="20"/>
          <w:lang w:val="en-GB"/>
        </w:rPr>
        <w:t xml:space="preserve">Minutes of </w:t>
      </w:r>
      <w:r w:rsidR="000F345F" w:rsidRPr="00EA5DD5">
        <w:rPr>
          <w:rFonts w:ascii="Arial" w:eastAsia="Times New Roman" w:hAnsi="Arial" w:cs="Arial"/>
          <w:kern w:val="18"/>
          <w:sz w:val="20"/>
          <w:szCs w:val="20"/>
          <w:lang w:val="en-GB"/>
        </w:rPr>
        <w:t xml:space="preserve">two </w:t>
      </w:r>
      <w:r w:rsidR="00242EFB" w:rsidRPr="00EA5DD5">
        <w:rPr>
          <w:rFonts w:ascii="Arial" w:eastAsia="Times New Roman" w:hAnsi="Arial" w:cs="Arial"/>
          <w:kern w:val="18"/>
          <w:sz w:val="20"/>
          <w:szCs w:val="20"/>
          <w:lang w:val="en-GB"/>
        </w:rPr>
        <w:t>Monitoring Committee</w:t>
      </w:r>
      <w:r w:rsidRPr="00EA5DD5">
        <w:rPr>
          <w:rFonts w:ascii="Arial" w:eastAsia="Times New Roman" w:hAnsi="Arial" w:cs="Arial"/>
          <w:kern w:val="18"/>
          <w:sz w:val="20"/>
          <w:szCs w:val="20"/>
          <w:lang w:val="en-GB"/>
        </w:rPr>
        <w:t xml:space="preserve"> meetings</w:t>
      </w:r>
      <w:r w:rsidR="0027747C" w:rsidRPr="00EA5DD5">
        <w:rPr>
          <w:rFonts w:ascii="Arial" w:eastAsia="Times New Roman" w:hAnsi="Arial" w:cs="Arial"/>
          <w:kern w:val="18"/>
          <w:sz w:val="20"/>
          <w:szCs w:val="20"/>
          <w:lang w:val="en-GB"/>
        </w:rPr>
        <w:t xml:space="preserve">. </w:t>
      </w:r>
      <w:r w:rsidR="00EA5DD5">
        <w:rPr>
          <w:rFonts w:ascii="Arial" w:eastAsia="Times New Roman" w:hAnsi="Arial" w:cs="Arial"/>
          <w:kern w:val="18"/>
          <w:sz w:val="20"/>
          <w:szCs w:val="20"/>
          <w:lang w:val="en-GB"/>
        </w:rPr>
        <w:t>The last of the two validating policy focus indicators as per article 4.4, accepted by the Monitoring Committee</w:t>
      </w:r>
      <w:r w:rsidR="00EA5DD5" w:rsidDel="00EA5DD5">
        <w:rPr>
          <w:rFonts w:ascii="Arial" w:eastAsia="Times New Roman" w:hAnsi="Arial" w:cs="Arial"/>
          <w:kern w:val="18"/>
          <w:sz w:val="20"/>
          <w:szCs w:val="20"/>
          <w:lang w:val="en-GB"/>
        </w:rPr>
        <w:t xml:space="preserve"> </w:t>
      </w:r>
      <w:r w:rsidR="00EA5DD5">
        <w:rPr>
          <w:rFonts w:ascii="Arial" w:eastAsia="Times New Roman" w:hAnsi="Arial" w:cs="Arial"/>
          <w:kern w:val="18"/>
          <w:sz w:val="20"/>
          <w:szCs w:val="20"/>
          <w:lang w:val="en-GB"/>
        </w:rPr>
        <w:t>.</w:t>
      </w:r>
    </w:p>
    <w:p w14:paraId="01A16329" w14:textId="77777777" w:rsidR="00C910C6" w:rsidRPr="00235ACC" w:rsidRDefault="00C910C6" w:rsidP="00C910C6">
      <w:pPr>
        <w:widowControl/>
        <w:suppressAutoHyphens w:val="0"/>
        <w:spacing w:before="0" w:after="120" w:line="276" w:lineRule="auto"/>
        <w:jc w:val="both"/>
        <w:rPr>
          <w:rFonts w:cs="Arial"/>
          <w:szCs w:val="20"/>
        </w:rPr>
      </w:pPr>
      <w:r w:rsidRPr="00235ACC">
        <w:rPr>
          <w:rFonts w:cs="Arial"/>
          <w:szCs w:val="20"/>
        </w:rPr>
        <w:t xml:space="preserve">The Ministry of Health is responsible for availing all disbursement-related documents to the Belgian authorities. </w:t>
      </w:r>
      <w:r w:rsidR="007F7FA6" w:rsidRPr="00235ACC">
        <w:rPr>
          <w:rFonts w:cs="Arial"/>
          <w:szCs w:val="20"/>
        </w:rPr>
        <w:t xml:space="preserve">The Ministry of Health will further avail to the Belgian authorities the </w:t>
      </w:r>
      <w:r w:rsidR="00EA36D8" w:rsidRPr="00235ACC">
        <w:rPr>
          <w:rFonts w:cs="Arial"/>
          <w:szCs w:val="20"/>
        </w:rPr>
        <w:t>Office of Auditor General (</w:t>
      </w:r>
      <w:r w:rsidR="00EA7FEE" w:rsidRPr="00235ACC">
        <w:rPr>
          <w:rFonts w:cs="Arial"/>
          <w:szCs w:val="20"/>
        </w:rPr>
        <w:t>OAG</w:t>
      </w:r>
      <w:r w:rsidR="00EA36D8" w:rsidRPr="00235ACC">
        <w:rPr>
          <w:rFonts w:cs="Arial"/>
          <w:szCs w:val="20"/>
        </w:rPr>
        <w:t>)</w:t>
      </w:r>
      <w:r w:rsidR="007F7FA6" w:rsidRPr="00235ACC">
        <w:rPr>
          <w:rFonts w:cs="Arial"/>
          <w:szCs w:val="20"/>
        </w:rPr>
        <w:t xml:space="preserve"> annual</w:t>
      </w:r>
      <w:r w:rsidR="00EA7FEE" w:rsidRPr="00235ACC">
        <w:rPr>
          <w:rFonts w:cs="Arial"/>
          <w:szCs w:val="20"/>
        </w:rPr>
        <w:t xml:space="preserve"> audit report of the Ministry of Health and</w:t>
      </w:r>
      <w:r w:rsidR="007F7FA6" w:rsidRPr="00235ACC">
        <w:rPr>
          <w:rFonts w:cs="Arial"/>
          <w:szCs w:val="20"/>
        </w:rPr>
        <w:t xml:space="preserve"> Rwanda Biomedical Centre for the Financial Years of the Belgian Budget Support contributions (2016/17 and 2017/18). </w:t>
      </w:r>
    </w:p>
    <w:p w14:paraId="2765C6FB" w14:textId="77777777" w:rsidR="009508D7" w:rsidRPr="00235ACC" w:rsidRDefault="009508D7" w:rsidP="00C910C6">
      <w:pPr>
        <w:widowControl/>
        <w:suppressAutoHyphens w:val="0"/>
        <w:spacing w:before="0" w:after="120" w:line="276" w:lineRule="auto"/>
        <w:jc w:val="both"/>
        <w:rPr>
          <w:rFonts w:cs="Arial"/>
          <w:szCs w:val="20"/>
        </w:rPr>
      </w:pPr>
      <w:r w:rsidRPr="00235ACC">
        <w:rPr>
          <w:rFonts w:cs="Arial"/>
          <w:szCs w:val="20"/>
        </w:rPr>
        <w:t>For each disbursement, BTC will produce a report analysing the achievement of the above-mentioned conditions and formulate an advice which will be submitted to the Embassy of Belgium.</w:t>
      </w:r>
    </w:p>
    <w:p w14:paraId="068F4FAC" w14:textId="77777777" w:rsidR="00CB1F5B" w:rsidRPr="00235ACC" w:rsidRDefault="00CB1F5B" w:rsidP="00CB1F5B">
      <w:pPr>
        <w:pStyle w:val="NormalWeb"/>
        <w:spacing w:before="0" w:beforeAutospacing="0"/>
        <w:jc w:val="both"/>
        <w:rPr>
          <w:rFonts w:ascii="Arial" w:hAnsi="Arial" w:cs="Arial"/>
          <w:sz w:val="20"/>
          <w:szCs w:val="20"/>
        </w:rPr>
      </w:pPr>
      <w:r w:rsidRPr="00235ACC">
        <w:rPr>
          <w:rFonts w:ascii="Arial" w:hAnsi="Arial" w:cs="Arial"/>
          <w:sz w:val="20"/>
          <w:szCs w:val="20"/>
        </w:rPr>
        <w:t>Belgium will transfer its contribution to the S</w:t>
      </w:r>
      <w:r w:rsidR="00EA36D8" w:rsidRPr="00235ACC">
        <w:rPr>
          <w:rFonts w:ascii="Arial" w:hAnsi="Arial" w:cs="Arial"/>
          <w:sz w:val="20"/>
          <w:szCs w:val="20"/>
        </w:rPr>
        <w:t>ector Budget Support</w:t>
      </w:r>
      <w:r w:rsidRPr="00235ACC">
        <w:rPr>
          <w:rFonts w:ascii="Arial" w:hAnsi="Arial" w:cs="Arial"/>
          <w:sz w:val="20"/>
          <w:szCs w:val="20"/>
        </w:rPr>
        <w:t xml:space="preserve"> foreign Exchange account at the National Bank of </w:t>
      </w:r>
      <w:r w:rsidR="00C910C6" w:rsidRPr="00235ACC">
        <w:rPr>
          <w:rFonts w:ascii="Arial" w:hAnsi="Arial" w:cs="Arial"/>
          <w:sz w:val="20"/>
          <w:szCs w:val="20"/>
        </w:rPr>
        <w:t>Rwanda</w:t>
      </w:r>
      <w:r w:rsidRPr="00235ACC">
        <w:rPr>
          <w:rFonts w:ascii="Arial" w:hAnsi="Arial" w:cs="Arial"/>
          <w:sz w:val="20"/>
          <w:szCs w:val="20"/>
        </w:rPr>
        <w:t xml:space="preserve"> as will be specified by the Ministry of Finance</w:t>
      </w:r>
      <w:r w:rsidR="00C910C6" w:rsidRPr="00235ACC">
        <w:rPr>
          <w:rFonts w:ascii="Arial" w:hAnsi="Arial" w:cs="Arial"/>
          <w:sz w:val="20"/>
          <w:szCs w:val="20"/>
        </w:rPr>
        <w:t xml:space="preserve"> and Economic Planning (</w:t>
      </w:r>
      <w:r w:rsidR="005F610C" w:rsidRPr="00235ACC">
        <w:rPr>
          <w:rFonts w:ascii="Arial" w:hAnsi="Arial" w:cs="Arial"/>
          <w:sz w:val="20"/>
          <w:szCs w:val="20"/>
        </w:rPr>
        <w:t>MINECOFIN</w:t>
      </w:r>
      <w:r w:rsidR="00C910C6" w:rsidRPr="00235ACC">
        <w:rPr>
          <w:rFonts w:ascii="Arial" w:hAnsi="Arial" w:cs="Arial"/>
          <w:sz w:val="20"/>
          <w:szCs w:val="20"/>
        </w:rPr>
        <w:t>)</w:t>
      </w:r>
      <w:r w:rsidRPr="00235ACC">
        <w:rPr>
          <w:rFonts w:ascii="Arial" w:hAnsi="Arial" w:cs="Arial"/>
          <w:sz w:val="20"/>
          <w:szCs w:val="20"/>
        </w:rPr>
        <w:t xml:space="preserve">. </w:t>
      </w:r>
    </w:p>
    <w:p w14:paraId="42F03936" w14:textId="77777777" w:rsidR="00CB1F5B" w:rsidRPr="00235ACC" w:rsidRDefault="00CB1F5B" w:rsidP="00CB1F5B">
      <w:pPr>
        <w:pStyle w:val="NormalWeb"/>
        <w:spacing w:before="0" w:beforeAutospacing="0"/>
        <w:jc w:val="both"/>
        <w:rPr>
          <w:rFonts w:ascii="Arial" w:hAnsi="Arial" w:cs="Arial"/>
          <w:sz w:val="20"/>
          <w:szCs w:val="20"/>
        </w:rPr>
      </w:pPr>
      <w:r w:rsidRPr="00235ACC">
        <w:rPr>
          <w:rFonts w:ascii="Arial" w:hAnsi="Arial" w:cs="Arial"/>
          <w:sz w:val="20"/>
          <w:szCs w:val="20"/>
        </w:rPr>
        <w:t>Within a month of the transfer being made by Belgium, the b</w:t>
      </w:r>
      <w:r w:rsidR="00C910C6" w:rsidRPr="00235ACC">
        <w:rPr>
          <w:rFonts w:ascii="Arial" w:hAnsi="Arial" w:cs="Arial"/>
          <w:sz w:val="20"/>
          <w:szCs w:val="20"/>
        </w:rPr>
        <w:t>ank of county will issue a recei</w:t>
      </w:r>
      <w:r w:rsidRPr="00235ACC">
        <w:rPr>
          <w:rFonts w:ascii="Arial" w:hAnsi="Arial" w:cs="Arial"/>
          <w:sz w:val="20"/>
          <w:szCs w:val="20"/>
        </w:rPr>
        <w:t xml:space="preserve">pt to the BTC Resident Representative in </w:t>
      </w:r>
      <w:r w:rsidR="00C910C6" w:rsidRPr="00235ACC">
        <w:rPr>
          <w:rFonts w:ascii="Arial" w:hAnsi="Arial" w:cs="Arial"/>
          <w:sz w:val="20"/>
          <w:szCs w:val="20"/>
        </w:rPr>
        <w:t>Kigali,</w:t>
      </w:r>
      <w:r w:rsidRPr="00235ACC">
        <w:rPr>
          <w:rFonts w:ascii="Arial" w:hAnsi="Arial" w:cs="Arial"/>
          <w:sz w:val="20"/>
          <w:szCs w:val="20"/>
        </w:rPr>
        <w:t xml:space="preserve"> confirming </w:t>
      </w:r>
      <w:r w:rsidR="00C910C6" w:rsidRPr="00235ACC">
        <w:rPr>
          <w:rFonts w:ascii="Arial" w:hAnsi="Arial" w:cs="Arial"/>
          <w:sz w:val="20"/>
          <w:szCs w:val="20"/>
        </w:rPr>
        <w:t>the amount recei</w:t>
      </w:r>
      <w:r w:rsidRPr="00235ACC">
        <w:rPr>
          <w:rFonts w:ascii="Arial" w:hAnsi="Arial" w:cs="Arial"/>
          <w:sz w:val="20"/>
          <w:szCs w:val="20"/>
        </w:rPr>
        <w:t xml:space="preserve">ved and the bank account to which it was lodged. </w:t>
      </w:r>
    </w:p>
    <w:p w14:paraId="14CFA5E6" w14:textId="77777777" w:rsidR="00CB1F5B" w:rsidRPr="00235ACC" w:rsidRDefault="00CB1F5B" w:rsidP="00CB1F5B">
      <w:pPr>
        <w:pStyle w:val="NormalWeb"/>
        <w:spacing w:before="0" w:beforeAutospacing="0"/>
        <w:jc w:val="both"/>
        <w:rPr>
          <w:rFonts w:ascii="Arial" w:hAnsi="Arial" w:cs="Arial"/>
          <w:sz w:val="20"/>
          <w:szCs w:val="20"/>
        </w:rPr>
      </w:pPr>
    </w:p>
    <w:p w14:paraId="7D1C191B" w14:textId="77777777" w:rsidR="002409F5" w:rsidRPr="00235ACC" w:rsidRDefault="00CB1F5B" w:rsidP="002409F5">
      <w:pPr>
        <w:widowControl/>
        <w:suppressAutoHyphens w:val="0"/>
        <w:spacing w:before="0" w:after="120" w:line="276" w:lineRule="auto"/>
        <w:jc w:val="both"/>
        <w:rPr>
          <w:rFonts w:cs="Arial"/>
          <w:szCs w:val="20"/>
        </w:rPr>
      </w:pPr>
      <w:r w:rsidRPr="00235ACC">
        <w:rPr>
          <w:rFonts w:cs="Arial"/>
          <w:szCs w:val="20"/>
        </w:rPr>
        <w:t xml:space="preserve">3.2 </w:t>
      </w:r>
      <w:r w:rsidR="002409F5" w:rsidRPr="00235ACC">
        <w:rPr>
          <w:rFonts w:cs="Arial"/>
          <w:szCs w:val="20"/>
        </w:rPr>
        <w:t xml:space="preserve">In the case of an adverse or disclaimer </w:t>
      </w:r>
      <w:r w:rsidR="009508D7" w:rsidRPr="00235ACC">
        <w:rPr>
          <w:rFonts w:cs="Arial"/>
          <w:szCs w:val="20"/>
        </w:rPr>
        <w:t xml:space="preserve">of </w:t>
      </w:r>
      <w:r w:rsidR="00047C0D" w:rsidRPr="00235ACC">
        <w:rPr>
          <w:rFonts w:cs="Arial"/>
          <w:szCs w:val="20"/>
        </w:rPr>
        <w:t xml:space="preserve">audit </w:t>
      </w:r>
      <w:r w:rsidR="002409F5" w:rsidRPr="00235ACC">
        <w:rPr>
          <w:rFonts w:cs="Arial"/>
          <w:szCs w:val="20"/>
        </w:rPr>
        <w:t xml:space="preserve">opinion, Belgium’s Sector Budget Support will be suspended provisionally and consultations will take place on the conditions for the resumption of disbursements.   </w:t>
      </w:r>
    </w:p>
    <w:p w14:paraId="39FC159F" w14:textId="77777777" w:rsidR="00CB1F5B" w:rsidRPr="00235ACC" w:rsidRDefault="00CB1F5B" w:rsidP="00CB1F5B">
      <w:pPr>
        <w:pStyle w:val="NormalWeb"/>
        <w:spacing w:before="0" w:beforeAutospacing="0"/>
        <w:jc w:val="both"/>
        <w:rPr>
          <w:rFonts w:ascii="Arial" w:hAnsi="Arial" w:cs="Arial"/>
          <w:sz w:val="20"/>
          <w:szCs w:val="20"/>
        </w:rPr>
      </w:pPr>
    </w:p>
    <w:p w14:paraId="16D6557F" w14:textId="77777777" w:rsidR="00CB1F5B" w:rsidRPr="00235ACC" w:rsidRDefault="00CB1F5B" w:rsidP="00CB1F5B">
      <w:pPr>
        <w:pStyle w:val="NormalWeb"/>
        <w:spacing w:before="0" w:beforeAutospacing="0"/>
        <w:jc w:val="both"/>
        <w:rPr>
          <w:rFonts w:ascii="Arial" w:hAnsi="Arial" w:cs="Arial"/>
          <w:sz w:val="20"/>
          <w:szCs w:val="20"/>
        </w:rPr>
      </w:pPr>
      <w:r w:rsidRPr="00235ACC">
        <w:rPr>
          <w:rFonts w:ascii="Arial" w:hAnsi="Arial" w:cs="Arial"/>
          <w:sz w:val="20"/>
          <w:szCs w:val="20"/>
        </w:rPr>
        <w:t>3.3 The planned disbursements can be delayed or even cancelled, in an evident case of fraud, in case not sufficiently corrected, after being detected and notified. In the case of serious misappropriation of misuse of transferred funds, Belgium reserves the right to unilaterally or jointly claim repayment in full or in part of the funds.</w:t>
      </w:r>
    </w:p>
    <w:p w14:paraId="379AAFB8" w14:textId="77777777" w:rsidR="00CB1F5B" w:rsidRPr="00235ACC" w:rsidRDefault="00CB1F5B" w:rsidP="00CB1F5B">
      <w:pPr>
        <w:pStyle w:val="NormalWeb"/>
        <w:spacing w:before="0" w:beforeAutospacing="0"/>
        <w:jc w:val="center"/>
        <w:rPr>
          <w:rFonts w:ascii="Arial" w:hAnsi="Arial" w:cs="Arial"/>
          <w:b/>
          <w:bCs/>
          <w:sz w:val="20"/>
          <w:szCs w:val="20"/>
        </w:rPr>
      </w:pPr>
    </w:p>
    <w:p w14:paraId="445403BB" w14:textId="77777777" w:rsidR="00CB1F5B" w:rsidRPr="00235ACC" w:rsidRDefault="00CB1F5B" w:rsidP="00CB1F5B">
      <w:pPr>
        <w:pStyle w:val="NormalWeb"/>
        <w:spacing w:before="0" w:beforeAutospacing="0"/>
        <w:jc w:val="center"/>
        <w:rPr>
          <w:rFonts w:ascii="Arial" w:hAnsi="Arial" w:cs="Arial"/>
          <w:sz w:val="20"/>
          <w:szCs w:val="20"/>
        </w:rPr>
      </w:pPr>
      <w:r w:rsidRPr="00235ACC">
        <w:rPr>
          <w:rFonts w:ascii="Arial" w:hAnsi="Arial" w:cs="Arial"/>
          <w:b/>
          <w:bCs/>
          <w:sz w:val="20"/>
          <w:szCs w:val="20"/>
        </w:rPr>
        <w:t>Article 4: Monitoring, Control and evaluation</w:t>
      </w:r>
    </w:p>
    <w:p w14:paraId="661FE743" w14:textId="77777777" w:rsidR="00CB1F5B" w:rsidRPr="00235ACC" w:rsidRDefault="00CB1F5B" w:rsidP="00ED57C5">
      <w:pPr>
        <w:pStyle w:val="NormalWeb"/>
        <w:jc w:val="both"/>
        <w:rPr>
          <w:rFonts w:ascii="Arial" w:hAnsi="Arial" w:cs="Arial"/>
          <w:sz w:val="20"/>
          <w:szCs w:val="20"/>
        </w:rPr>
      </w:pPr>
      <w:r w:rsidRPr="00235ACC">
        <w:rPr>
          <w:rFonts w:ascii="Arial" w:hAnsi="Arial" w:cs="Arial"/>
          <w:sz w:val="20"/>
          <w:szCs w:val="20"/>
        </w:rPr>
        <w:t xml:space="preserve">4.1 The parties shall take all necessary administrative and budgetary measures to achieve the objectives of this Specific Agreement, including joint or separate technical, administrative and financial control and evaluations as mentioned in the </w:t>
      </w:r>
      <w:r w:rsidR="00241752" w:rsidRPr="00235ACC">
        <w:rPr>
          <w:rFonts w:ascii="Arial" w:hAnsi="Arial" w:cs="Arial"/>
          <w:sz w:val="20"/>
          <w:szCs w:val="20"/>
        </w:rPr>
        <w:t>Memorandum of Understanding (</w:t>
      </w:r>
      <w:r w:rsidRPr="00235ACC">
        <w:rPr>
          <w:rFonts w:ascii="Arial" w:hAnsi="Arial" w:cs="Arial"/>
          <w:sz w:val="20"/>
          <w:szCs w:val="20"/>
        </w:rPr>
        <w:t>MoU</w:t>
      </w:r>
      <w:r w:rsidR="00241752" w:rsidRPr="00235ACC">
        <w:rPr>
          <w:rFonts w:ascii="Arial" w:hAnsi="Arial" w:cs="Arial"/>
          <w:sz w:val="20"/>
          <w:szCs w:val="20"/>
        </w:rPr>
        <w:t>)</w:t>
      </w:r>
      <w:r w:rsidRPr="00235ACC">
        <w:rPr>
          <w:rFonts w:ascii="Arial" w:hAnsi="Arial" w:cs="Arial"/>
          <w:sz w:val="20"/>
          <w:szCs w:val="20"/>
        </w:rPr>
        <w:t>. The Parties shall inform each other about the results and possible recommendations of these control and evaluation exercises.</w:t>
      </w:r>
    </w:p>
    <w:p w14:paraId="70F7D65F" w14:textId="77777777" w:rsidR="00CB1F5B" w:rsidRPr="00235ACC" w:rsidRDefault="00CB1F5B" w:rsidP="00CB1F5B">
      <w:pPr>
        <w:pStyle w:val="NormalWeb"/>
        <w:jc w:val="both"/>
        <w:rPr>
          <w:rFonts w:ascii="Arial" w:hAnsi="Arial" w:cs="Arial"/>
          <w:sz w:val="20"/>
          <w:szCs w:val="20"/>
        </w:rPr>
      </w:pPr>
      <w:r w:rsidRPr="00235ACC">
        <w:rPr>
          <w:rFonts w:ascii="Arial" w:hAnsi="Arial" w:cs="Arial"/>
          <w:sz w:val="20"/>
          <w:szCs w:val="20"/>
        </w:rPr>
        <w:t>4.</w:t>
      </w:r>
      <w:r w:rsidR="000F345F" w:rsidRPr="00235ACC">
        <w:rPr>
          <w:rFonts w:ascii="Arial" w:hAnsi="Arial" w:cs="Arial"/>
          <w:sz w:val="20"/>
          <w:szCs w:val="20"/>
        </w:rPr>
        <w:t>2</w:t>
      </w:r>
      <w:r w:rsidRPr="00235ACC">
        <w:rPr>
          <w:rFonts w:ascii="Arial" w:hAnsi="Arial" w:cs="Arial"/>
          <w:sz w:val="20"/>
          <w:szCs w:val="20"/>
        </w:rPr>
        <w:t xml:space="preserve"> BTC is responsible for the Belgian participation in the monitoring of the implementation of the programm</w:t>
      </w:r>
      <w:r w:rsidR="00ED57C5" w:rsidRPr="00235ACC">
        <w:rPr>
          <w:rFonts w:ascii="Arial" w:hAnsi="Arial" w:cs="Arial"/>
          <w:sz w:val="20"/>
          <w:szCs w:val="20"/>
        </w:rPr>
        <w:t>e</w:t>
      </w:r>
      <w:r w:rsidRPr="00235ACC">
        <w:rPr>
          <w:rFonts w:ascii="Arial" w:hAnsi="Arial" w:cs="Arial"/>
          <w:sz w:val="20"/>
          <w:szCs w:val="20"/>
        </w:rPr>
        <w:t xml:space="preserve"> in close collaboration with the Embassy of Belgium in </w:t>
      </w:r>
      <w:r w:rsidR="00ED57C5" w:rsidRPr="00235ACC">
        <w:rPr>
          <w:rFonts w:ascii="Arial" w:hAnsi="Arial" w:cs="Arial"/>
          <w:sz w:val="20"/>
          <w:szCs w:val="20"/>
        </w:rPr>
        <w:t>Kigali</w:t>
      </w:r>
      <w:r w:rsidRPr="00235ACC">
        <w:rPr>
          <w:rFonts w:ascii="Arial" w:hAnsi="Arial" w:cs="Arial"/>
          <w:sz w:val="20"/>
          <w:szCs w:val="20"/>
        </w:rPr>
        <w:t xml:space="preserve">. The Belgian technical expertise, provided by BTC and based in </w:t>
      </w:r>
      <w:r w:rsidR="00ED57C5" w:rsidRPr="00235ACC">
        <w:rPr>
          <w:rFonts w:ascii="Arial" w:hAnsi="Arial" w:cs="Arial"/>
          <w:sz w:val="20"/>
          <w:szCs w:val="20"/>
        </w:rPr>
        <w:t>Kigali</w:t>
      </w:r>
      <w:r w:rsidRPr="00235ACC">
        <w:rPr>
          <w:rFonts w:ascii="Arial" w:hAnsi="Arial" w:cs="Arial"/>
          <w:sz w:val="20"/>
          <w:szCs w:val="20"/>
        </w:rPr>
        <w:t xml:space="preserve"> will work closely with the other Development Partners and within the existing framework </w:t>
      </w:r>
      <w:r w:rsidR="00ED57C5" w:rsidRPr="00235ACC">
        <w:rPr>
          <w:rFonts w:ascii="Arial" w:hAnsi="Arial" w:cs="Arial"/>
          <w:sz w:val="20"/>
          <w:szCs w:val="20"/>
        </w:rPr>
        <w:t>of monitoring mechanisms.</w:t>
      </w:r>
      <w:r w:rsidRPr="00235ACC">
        <w:rPr>
          <w:rFonts w:ascii="Arial" w:hAnsi="Arial" w:cs="Arial"/>
          <w:sz w:val="20"/>
          <w:szCs w:val="20"/>
        </w:rPr>
        <w:t xml:space="preserve"> </w:t>
      </w:r>
      <w:r w:rsidR="00ED57C5" w:rsidRPr="00235ACC">
        <w:rPr>
          <w:rFonts w:ascii="Arial" w:hAnsi="Arial" w:cs="Arial"/>
          <w:sz w:val="20"/>
          <w:szCs w:val="20"/>
        </w:rPr>
        <w:t xml:space="preserve">To this effect, </w:t>
      </w:r>
      <w:r w:rsidR="009F3801" w:rsidRPr="00235ACC">
        <w:rPr>
          <w:rFonts w:ascii="Arial" w:hAnsi="Arial" w:cs="Arial"/>
          <w:sz w:val="20"/>
          <w:szCs w:val="20"/>
        </w:rPr>
        <w:t xml:space="preserve">the Embassy of Belgium and </w:t>
      </w:r>
      <w:r w:rsidR="00ED57C5" w:rsidRPr="00235ACC">
        <w:rPr>
          <w:rFonts w:ascii="Arial" w:hAnsi="Arial" w:cs="Arial"/>
          <w:sz w:val="20"/>
          <w:szCs w:val="20"/>
        </w:rPr>
        <w:t xml:space="preserve">BTC technical experts </w:t>
      </w:r>
      <w:r w:rsidR="00265519" w:rsidRPr="00235ACC">
        <w:rPr>
          <w:rFonts w:ascii="Arial" w:hAnsi="Arial" w:cs="Arial"/>
          <w:sz w:val="20"/>
          <w:szCs w:val="20"/>
        </w:rPr>
        <w:t xml:space="preserve">appointed to </w:t>
      </w:r>
      <w:r w:rsidR="00E4747A" w:rsidRPr="00235ACC">
        <w:rPr>
          <w:rFonts w:ascii="Arial" w:hAnsi="Arial" w:cs="Arial"/>
          <w:sz w:val="20"/>
          <w:szCs w:val="20"/>
        </w:rPr>
        <w:t xml:space="preserve">this </w:t>
      </w:r>
      <w:r w:rsidR="00ED57C5" w:rsidRPr="00235ACC">
        <w:rPr>
          <w:rFonts w:ascii="Arial" w:hAnsi="Arial" w:cs="Arial"/>
          <w:sz w:val="20"/>
          <w:szCs w:val="20"/>
        </w:rPr>
        <w:t xml:space="preserve">budget support </w:t>
      </w:r>
      <w:r w:rsidR="00265519" w:rsidRPr="00235ACC">
        <w:rPr>
          <w:rFonts w:ascii="Arial" w:hAnsi="Arial" w:cs="Arial"/>
          <w:sz w:val="20"/>
          <w:szCs w:val="20"/>
        </w:rPr>
        <w:t xml:space="preserve">operation </w:t>
      </w:r>
      <w:r w:rsidR="00ED57C5" w:rsidRPr="00235ACC">
        <w:rPr>
          <w:rFonts w:ascii="Arial" w:hAnsi="Arial" w:cs="Arial"/>
          <w:sz w:val="20"/>
          <w:szCs w:val="20"/>
        </w:rPr>
        <w:t xml:space="preserve">will be invited to participate in </w:t>
      </w:r>
      <w:r w:rsidR="009F3801" w:rsidRPr="00235ACC">
        <w:rPr>
          <w:rFonts w:ascii="Arial" w:hAnsi="Arial" w:cs="Arial"/>
          <w:sz w:val="20"/>
          <w:szCs w:val="20"/>
        </w:rPr>
        <w:t xml:space="preserve">all field or supervision visits and </w:t>
      </w:r>
      <w:r w:rsidR="00ED57C5" w:rsidRPr="00235ACC">
        <w:rPr>
          <w:rFonts w:ascii="Arial" w:hAnsi="Arial" w:cs="Arial"/>
          <w:sz w:val="20"/>
          <w:szCs w:val="20"/>
        </w:rPr>
        <w:t xml:space="preserve">meetings of the </w:t>
      </w:r>
      <w:r w:rsidR="009F3801" w:rsidRPr="00235ACC">
        <w:rPr>
          <w:rFonts w:ascii="Arial" w:hAnsi="Arial" w:cs="Arial"/>
          <w:sz w:val="20"/>
          <w:szCs w:val="20"/>
        </w:rPr>
        <w:t xml:space="preserve">fora </w:t>
      </w:r>
      <w:r w:rsidR="00ED57C5" w:rsidRPr="00235ACC">
        <w:rPr>
          <w:rFonts w:ascii="Arial" w:hAnsi="Arial" w:cs="Arial"/>
          <w:sz w:val="20"/>
          <w:szCs w:val="20"/>
        </w:rPr>
        <w:t xml:space="preserve">mentioned under art. </w:t>
      </w:r>
      <w:r w:rsidR="00920728" w:rsidRPr="00235ACC">
        <w:rPr>
          <w:rFonts w:ascii="Arial" w:hAnsi="Arial" w:cs="Arial"/>
          <w:sz w:val="20"/>
          <w:szCs w:val="20"/>
        </w:rPr>
        <w:t>3.1</w:t>
      </w:r>
      <w:r w:rsidR="00ED57C5" w:rsidRPr="00235ACC">
        <w:rPr>
          <w:rFonts w:ascii="Arial" w:hAnsi="Arial" w:cs="Arial"/>
          <w:sz w:val="20"/>
          <w:szCs w:val="20"/>
        </w:rPr>
        <w:t xml:space="preserve">.  </w:t>
      </w:r>
    </w:p>
    <w:p w14:paraId="6EE7DCF7" w14:textId="6829E145" w:rsidR="00B24F07" w:rsidRPr="00235ACC" w:rsidRDefault="00B24F07" w:rsidP="00B24F07">
      <w:pPr>
        <w:pStyle w:val="NormalWeb"/>
        <w:jc w:val="both"/>
        <w:rPr>
          <w:rFonts w:ascii="Arial" w:hAnsi="Arial" w:cs="Arial"/>
          <w:sz w:val="20"/>
          <w:szCs w:val="20"/>
        </w:rPr>
      </w:pPr>
      <w:r w:rsidRPr="00235ACC">
        <w:rPr>
          <w:rFonts w:ascii="Arial" w:hAnsi="Arial" w:cs="Arial"/>
          <w:sz w:val="20"/>
          <w:szCs w:val="20"/>
        </w:rPr>
        <w:lastRenderedPageBreak/>
        <w:t>4.</w:t>
      </w:r>
      <w:r w:rsidR="000F345F" w:rsidRPr="00235ACC">
        <w:rPr>
          <w:rFonts w:ascii="Arial" w:hAnsi="Arial" w:cs="Arial"/>
          <w:sz w:val="20"/>
          <w:szCs w:val="20"/>
        </w:rPr>
        <w:t>3</w:t>
      </w:r>
      <w:r w:rsidRPr="00235ACC">
        <w:rPr>
          <w:rFonts w:ascii="Arial" w:hAnsi="Arial" w:cs="Arial"/>
          <w:sz w:val="20"/>
          <w:szCs w:val="20"/>
        </w:rPr>
        <w:t xml:space="preserve"> This Specific Agreement </w:t>
      </w:r>
      <w:r w:rsidR="0027747C">
        <w:rPr>
          <w:rFonts w:ascii="Arial" w:hAnsi="Arial" w:cs="Arial"/>
          <w:sz w:val="20"/>
          <w:szCs w:val="20"/>
        </w:rPr>
        <w:t>encourages</w:t>
      </w:r>
      <w:r w:rsidRPr="00235ACC">
        <w:rPr>
          <w:rFonts w:ascii="Arial" w:hAnsi="Arial" w:cs="Arial"/>
          <w:sz w:val="20"/>
          <w:szCs w:val="20"/>
        </w:rPr>
        <w:t xml:space="preserve"> a constructive dialogue between the Belgian and Rwanda governments on the development of the health service delivery systems in Rwanda</w:t>
      </w:r>
      <w:r w:rsidR="00116716" w:rsidRPr="00235ACC">
        <w:rPr>
          <w:rFonts w:ascii="Arial" w:hAnsi="Arial" w:cs="Arial"/>
          <w:sz w:val="20"/>
          <w:szCs w:val="20"/>
        </w:rPr>
        <w:t xml:space="preserve"> in alignment with the priorities formulated in the EDPRS II and HSSP III. </w:t>
      </w:r>
      <w:r w:rsidRPr="00235ACC">
        <w:rPr>
          <w:rFonts w:ascii="Arial" w:hAnsi="Arial" w:cs="Arial"/>
          <w:sz w:val="20"/>
          <w:szCs w:val="20"/>
        </w:rPr>
        <w:t xml:space="preserve"> </w:t>
      </w:r>
    </w:p>
    <w:p w14:paraId="4C6E0AC8" w14:textId="6349EE3A" w:rsidR="00FB7723" w:rsidRPr="00235ACC" w:rsidRDefault="00CB1F5B" w:rsidP="00FB7723">
      <w:pPr>
        <w:pStyle w:val="NormalWeb"/>
        <w:jc w:val="both"/>
        <w:rPr>
          <w:rFonts w:ascii="Arial" w:hAnsi="Arial" w:cs="Arial"/>
          <w:sz w:val="20"/>
          <w:szCs w:val="20"/>
        </w:rPr>
      </w:pPr>
      <w:r w:rsidRPr="00235ACC">
        <w:rPr>
          <w:rFonts w:ascii="Arial" w:hAnsi="Arial" w:cs="Arial"/>
          <w:sz w:val="20"/>
          <w:szCs w:val="20"/>
        </w:rPr>
        <w:t>4.</w:t>
      </w:r>
      <w:r w:rsidR="0027747C">
        <w:rPr>
          <w:rFonts w:ascii="Arial" w:hAnsi="Arial" w:cs="Arial"/>
          <w:sz w:val="20"/>
          <w:szCs w:val="20"/>
        </w:rPr>
        <w:t>4</w:t>
      </w:r>
      <w:r w:rsidRPr="00235ACC">
        <w:rPr>
          <w:rFonts w:ascii="Arial" w:hAnsi="Arial" w:cs="Arial"/>
          <w:sz w:val="20"/>
          <w:szCs w:val="20"/>
        </w:rPr>
        <w:t xml:space="preserve"> Belgian focu</w:t>
      </w:r>
      <w:r w:rsidR="00ED57C5" w:rsidRPr="00235ACC">
        <w:rPr>
          <w:rFonts w:ascii="Arial" w:hAnsi="Arial" w:cs="Arial"/>
          <w:sz w:val="20"/>
          <w:szCs w:val="20"/>
        </w:rPr>
        <w:t>s in policy dialogue will be on the following</w:t>
      </w:r>
      <w:r w:rsidR="000F345F" w:rsidRPr="00235ACC">
        <w:rPr>
          <w:rFonts w:ascii="Arial" w:hAnsi="Arial" w:cs="Arial"/>
          <w:sz w:val="20"/>
          <w:szCs w:val="20"/>
        </w:rPr>
        <w:t xml:space="preserve"> topics</w:t>
      </w:r>
      <w:r w:rsidR="00FB7723" w:rsidRPr="00235ACC">
        <w:rPr>
          <w:rFonts w:ascii="Arial" w:hAnsi="Arial" w:cs="Arial"/>
          <w:sz w:val="20"/>
          <w:szCs w:val="20"/>
        </w:rPr>
        <w:t>, including di</w:t>
      </w:r>
      <w:r w:rsidR="000F345F" w:rsidRPr="00235ACC">
        <w:rPr>
          <w:rFonts w:ascii="Arial" w:hAnsi="Arial" w:cs="Arial"/>
          <w:sz w:val="20"/>
          <w:szCs w:val="20"/>
        </w:rPr>
        <w:t xml:space="preserve">scussion around </w:t>
      </w:r>
      <w:r w:rsidR="00597500" w:rsidRPr="00235ACC">
        <w:rPr>
          <w:rFonts w:ascii="Arial" w:hAnsi="Arial" w:cs="Arial"/>
          <w:sz w:val="20"/>
          <w:szCs w:val="20"/>
        </w:rPr>
        <w:t xml:space="preserve">the following </w:t>
      </w:r>
      <w:r w:rsidR="008B6E6C" w:rsidRPr="00235ACC">
        <w:rPr>
          <w:rFonts w:ascii="Arial" w:hAnsi="Arial" w:cs="Arial"/>
          <w:sz w:val="20"/>
          <w:szCs w:val="20"/>
        </w:rPr>
        <w:t>matters</w:t>
      </w:r>
      <w:r w:rsidRPr="00235ACC">
        <w:rPr>
          <w:rFonts w:ascii="Arial" w:hAnsi="Arial" w:cs="Arial"/>
          <w:sz w:val="20"/>
          <w:szCs w:val="20"/>
        </w:rPr>
        <w:t>:</w:t>
      </w:r>
    </w:p>
    <w:p w14:paraId="34A06C54" w14:textId="77777777" w:rsidR="00776412" w:rsidRPr="00235ACC" w:rsidDel="000F345F" w:rsidRDefault="00776412" w:rsidP="00FB7723">
      <w:pPr>
        <w:pStyle w:val="NormalWeb"/>
        <w:numPr>
          <w:ilvl w:val="0"/>
          <w:numId w:val="65"/>
        </w:numPr>
        <w:jc w:val="both"/>
        <w:rPr>
          <w:rFonts w:ascii="Arial" w:hAnsi="Arial" w:cs="Arial"/>
          <w:iCs/>
          <w:sz w:val="20"/>
          <w:szCs w:val="20"/>
        </w:rPr>
      </w:pPr>
      <w:r w:rsidRPr="00235ACC" w:rsidDel="000F345F">
        <w:rPr>
          <w:rFonts w:ascii="Arial" w:hAnsi="Arial" w:cs="Arial"/>
          <w:iCs/>
          <w:sz w:val="20"/>
          <w:szCs w:val="20"/>
        </w:rPr>
        <w:t>The development of a people-centred, integrated, resilient and sustainable health system</w:t>
      </w:r>
      <w:r w:rsidR="000F345F" w:rsidRPr="00235ACC">
        <w:rPr>
          <w:rFonts w:ascii="Arial" w:hAnsi="Arial" w:cs="Arial"/>
          <w:iCs/>
          <w:sz w:val="20"/>
          <w:szCs w:val="20"/>
        </w:rPr>
        <w:t xml:space="preserve"> (</w:t>
      </w:r>
      <w:r w:rsidR="005C0B92" w:rsidRPr="00235ACC">
        <w:rPr>
          <w:rFonts w:ascii="Arial" w:hAnsi="Arial" w:cs="Arial"/>
          <w:iCs/>
          <w:sz w:val="20"/>
          <w:szCs w:val="20"/>
        </w:rPr>
        <w:t>key elements</w:t>
      </w:r>
      <w:r w:rsidR="000F345F" w:rsidRPr="00235ACC">
        <w:rPr>
          <w:rFonts w:ascii="Arial" w:hAnsi="Arial" w:cs="Arial"/>
          <w:iCs/>
          <w:sz w:val="20"/>
          <w:szCs w:val="20"/>
        </w:rPr>
        <w:t xml:space="preserve"> : updated sustainable financing plan for the health sector for the next 5-10 years, H</w:t>
      </w:r>
      <w:r w:rsidR="00ED60DD" w:rsidRPr="00235ACC">
        <w:rPr>
          <w:rFonts w:ascii="Arial" w:hAnsi="Arial" w:cs="Arial"/>
          <w:iCs/>
          <w:sz w:val="20"/>
          <w:szCs w:val="20"/>
        </w:rPr>
        <w:t>ealth</w:t>
      </w:r>
      <w:r w:rsidR="00241752" w:rsidRPr="00235ACC">
        <w:rPr>
          <w:rFonts w:ascii="Arial" w:hAnsi="Arial" w:cs="Arial"/>
          <w:iCs/>
          <w:sz w:val="20"/>
          <w:szCs w:val="20"/>
        </w:rPr>
        <w:t xml:space="preserve"> </w:t>
      </w:r>
      <w:r w:rsidR="000F345F" w:rsidRPr="00235ACC">
        <w:rPr>
          <w:rFonts w:ascii="Arial" w:hAnsi="Arial" w:cs="Arial"/>
          <w:iCs/>
          <w:sz w:val="20"/>
          <w:szCs w:val="20"/>
        </w:rPr>
        <w:t>R</w:t>
      </w:r>
      <w:r w:rsidR="00241752" w:rsidRPr="00235ACC">
        <w:rPr>
          <w:rFonts w:ascii="Arial" w:hAnsi="Arial" w:cs="Arial"/>
          <w:iCs/>
          <w:sz w:val="20"/>
          <w:szCs w:val="20"/>
        </w:rPr>
        <w:t xml:space="preserve">esources </w:t>
      </w:r>
      <w:r w:rsidR="000F345F" w:rsidRPr="00235ACC">
        <w:rPr>
          <w:rFonts w:ascii="Arial" w:hAnsi="Arial" w:cs="Arial"/>
          <w:iCs/>
          <w:sz w:val="20"/>
          <w:szCs w:val="20"/>
        </w:rPr>
        <w:t>T</w:t>
      </w:r>
      <w:r w:rsidR="00241752" w:rsidRPr="00235ACC">
        <w:rPr>
          <w:rFonts w:ascii="Arial" w:hAnsi="Arial" w:cs="Arial"/>
          <w:iCs/>
          <w:sz w:val="20"/>
          <w:szCs w:val="20"/>
        </w:rPr>
        <w:t xml:space="preserve">racking </w:t>
      </w:r>
      <w:r w:rsidR="000F345F" w:rsidRPr="00235ACC">
        <w:rPr>
          <w:rFonts w:ascii="Arial" w:hAnsi="Arial" w:cs="Arial"/>
          <w:iCs/>
          <w:sz w:val="20"/>
          <w:szCs w:val="20"/>
        </w:rPr>
        <w:t>T</w:t>
      </w:r>
      <w:r w:rsidR="00241752" w:rsidRPr="00235ACC">
        <w:rPr>
          <w:rFonts w:ascii="Arial" w:hAnsi="Arial" w:cs="Arial"/>
          <w:iCs/>
          <w:sz w:val="20"/>
          <w:szCs w:val="20"/>
        </w:rPr>
        <w:t>ool</w:t>
      </w:r>
      <w:r w:rsidR="000F345F" w:rsidRPr="00235ACC">
        <w:rPr>
          <w:rFonts w:ascii="Arial" w:hAnsi="Arial" w:cs="Arial"/>
          <w:iCs/>
          <w:sz w:val="20"/>
          <w:szCs w:val="20"/>
        </w:rPr>
        <w:t xml:space="preserve"> / N</w:t>
      </w:r>
      <w:r w:rsidR="00241752" w:rsidRPr="00235ACC">
        <w:rPr>
          <w:rFonts w:ascii="Arial" w:hAnsi="Arial" w:cs="Arial"/>
          <w:iCs/>
          <w:sz w:val="20"/>
          <w:szCs w:val="20"/>
        </w:rPr>
        <w:t xml:space="preserve">ational Health </w:t>
      </w:r>
      <w:r w:rsidR="000F345F" w:rsidRPr="00235ACC">
        <w:rPr>
          <w:rFonts w:ascii="Arial" w:hAnsi="Arial" w:cs="Arial"/>
          <w:iCs/>
          <w:sz w:val="20"/>
          <w:szCs w:val="20"/>
        </w:rPr>
        <w:t>A</w:t>
      </w:r>
      <w:r w:rsidR="00241752" w:rsidRPr="00235ACC">
        <w:rPr>
          <w:rFonts w:ascii="Arial" w:hAnsi="Arial" w:cs="Arial"/>
          <w:iCs/>
          <w:sz w:val="20"/>
          <w:szCs w:val="20"/>
        </w:rPr>
        <w:t>ccounts</w:t>
      </w:r>
      <w:r w:rsidR="000F345F" w:rsidRPr="00235ACC">
        <w:rPr>
          <w:rFonts w:ascii="Arial" w:hAnsi="Arial" w:cs="Arial"/>
          <w:iCs/>
          <w:sz w:val="20"/>
          <w:szCs w:val="20"/>
        </w:rPr>
        <w:t>, M</w:t>
      </w:r>
      <w:r w:rsidR="00241752" w:rsidRPr="00235ACC">
        <w:rPr>
          <w:rFonts w:ascii="Arial" w:hAnsi="Arial" w:cs="Arial"/>
          <w:iCs/>
          <w:sz w:val="20"/>
          <w:szCs w:val="20"/>
        </w:rPr>
        <w:t>id-</w:t>
      </w:r>
      <w:r w:rsidR="000F345F" w:rsidRPr="00235ACC">
        <w:rPr>
          <w:rFonts w:ascii="Arial" w:hAnsi="Arial" w:cs="Arial"/>
          <w:iCs/>
          <w:sz w:val="20"/>
          <w:szCs w:val="20"/>
        </w:rPr>
        <w:t>T</w:t>
      </w:r>
      <w:r w:rsidR="00241752" w:rsidRPr="00235ACC">
        <w:rPr>
          <w:rFonts w:ascii="Arial" w:hAnsi="Arial" w:cs="Arial"/>
          <w:iCs/>
          <w:sz w:val="20"/>
          <w:szCs w:val="20"/>
        </w:rPr>
        <w:t xml:space="preserve">erm </w:t>
      </w:r>
      <w:r w:rsidR="000F345F" w:rsidRPr="00235ACC">
        <w:rPr>
          <w:rFonts w:ascii="Arial" w:hAnsi="Arial" w:cs="Arial"/>
          <w:iCs/>
          <w:sz w:val="20"/>
          <w:szCs w:val="20"/>
        </w:rPr>
        <w:t>R</w:t>
      </w:r>
      <w:r w:rsidR="00241752" w:rsidRPr="00235ACC">
        <w:rPr>
          <w:rFonts w:ascii="Arial" w:hAnsi="Arial" w:cs="Arial"/>
          <w:iCs/>
          <w:sz w:val="20"/>
          <w:szCs w:val="20"/>
        </w:rPr>
        <w:t>eview</w:t>
      </w:r>
      <w:r w:rsidR="000F345F" w:rsidRPr="00235ACC">
        <w:rPr>
          <w:rFonts w:ascii="Arial" w:hAnsi="Arial" w:cs="Arial"/>
          <w:iCs/>
          <w:sz w:val="20"/>
          <w:szCs w:val="20"/>
        </w:rPr>
        <w:t xml:space="preserve"> of HSSP III recommendations)</w:t>
      </w:r>
      <w:r w:rsidRPr="00235ACC" w:rsidDel="000F345F">
        <w:rPr>
          <w:rFonts w:ascii="Arial" w:hAnsi="Arial" w:cs="Arial"/>
          <w:iCs/>
          <w:sz w:val="20"/>
          <w:szCs w:val="20"/>
        </w:rPr>
        <w:t xml:space="preserve">; </w:t>
      </w:r>
    </w:p>
    <w:p w14:paraId="0968ABE9" w14:textId="77777777" w:rsidR="00776412" w:rsidRPr="00235ACC" w:rsidDel="000F345F" w:rsidRDefault="00776412" w:rsidP="00B93876">
      <w:pPr>
        <w:pStyle w:val="NormalWeb"/>
        <w:numPr>
          <w:ilvl w:val="0"/>
          <w:numId w:val="33"/>
        </w:numPr>
        <w:jc w:val="both"/>
        <w:rPr>
          <w:rFonts w:ascii="Arial" w:hAnsi="Arial" w:cs="Arial"/>
          <w:iCs/>
          <w:sz w:val="20"/>
          <w:szCs w:val="20"/>
        </w:rPr>
      </w:pPr>
      <w:r w:rsidRPr="00235ACC" w:rsidDel="000F345F">
        <w:rPr>
          <w:rFonts w:ascii="Arial" w:hAnsi="Arial" w:cs="Arial"/>
          <w:iCs/>
          <w:sz w:val="20"/>
          <w:szCs w:val="20"/>
        </w:rPr>
        <w:t xml:space="preserve">The development of an inclusive health system </w:t>
      </w:r>
      <w:r w:rsidR="005C0B92" w:rsidRPr="00235ACC">
        <w:rPr>
          <w:rFonts w:ascii="Arial" w:hAnsi="Arial" w:cs="Arial"/>
          <w:iCs/>
          <w:sz w:val="20"/>
          <w:szCs w:val="20"/>
        </w:rPr>
        <w:t>(</w:t>
      </w:r>
      <w:r w:rsidRPr="00235ACC" w:rsidDel="000F345F">
        <w:rPr>
          <w:rFonts w:ascii="Arial" w:hAnsi="Arial" w:cs="Arial"/>
          <w:iCs/>
          <w:sz w:val="20"/>
          <w:szCs w:val="20"/>
        </w:rPr>
        <w:t>for the entire Rwandan population</w:t>
      </w:r>
      <w:r w:rsidR="00A65ACF" w:rsidRPr="00235ACC">
        <w:rPr>
          <w:rFonts w:ascii="Arial" w:hAnsi="Arial" w:cs="Arial"/>
          <w:iCs/>
          <w:sz w:val="20"/>
          <w:szCs w:val="20"/>
        </w:rPr>
        <w:t xml:space="preserve"> which is measured and monitored</w:t>
      </w:r>
      <w:r w:rsidR="000F345F" w:rsidRPr="00235ACC">
        <w:rPr>
          <w:rFonts w:ascii="Arial" w:hAnsi="Arial" w:cs="Arial"/>
          <w:iCs/>
          <w:sz w:val="20"/>
          <w:szCs w:val="20"/>
        </w:rPr>
        <w:t xml:space="preserve"> (</w:t>
      </w:r>
      <w:r w:rsidR="005C0B92" w:rsidRPr="00235ACC">
        <w:rPr>
          <w:rFonts w:ascii="Arial" w:hAnsi="Arial" w:cs="Arial"/>
          <w:iCs/>
          <w:sz w:val="20"/>
          <w:szCs w:val="20"/>
        </w:rPr>
        <w:t>key elements</w:t>
      </w:r>
      <w:r w:rsidR="000F345F" w:rsidRPr="00235ACC">
        <w:rPr>
          <w:rFonts w:ascii="Arial" w:hAnsi="Arial" w:cs="Arial"/>
          <w:iCs/>
          <w:sz w:val="20"/>
          <w:szCs w:val="20"/>
        </w:rPr>
        <w:t xml:space="preserve"> : utili</w:t>
      </w:r>
      <w:r w:rsidR="00920728" w:rsidRPr="00235ACC">
        <w:rPr>
          <w:rFonts w:ascii="Arial" w:hAnsi="Arial" w:cs="Arial"/>
          <w:iCs/>
          <w:sz w:val="20"/>
          <w:szCs w:val="20"/>
        </w:rPr>
        <w:t>s</w:t>
      </w:r>
      <w:r w:rsidR="000F345F" w:rsidRPr="00235ACC">
        <w:rPr>
          <w:rFonts w:ascii="Arial" w:hAnsi="Arial" w:cs="Arial"/>
          <w:iCs/>
          <w:sz w:val="20"/>
          <w:szCs w:val="20"/>
        </w:rPr>
        <w:t xml:space="preserve">ation rate of health services </w:t>
      </w:r>
      <w:r w:rsidR="00B93876" w:rsidRPr="00235ACC">
        <w:rPr>
          <w:rFonts w:ascii="Arial" w:hAnsi="Arial" w:cs="Arial"/>
          <w:iCs/>
          <w:sz w:val="20"/>
          <w:szCs w:val="20"/>
        </w:rPr>
        <w:t>–</w:t>
      </w:r>
      <w:r w:rsidR="000F345F" w:rsidRPr="00235ACC">
        <w:rPr>
          <w:rFonts w:ascii="Arial" w:hAnsi="Arial" w:cs="Arial"/>
          <w:iCs/>
          <w:sz w:val="20"/>
          <w:szCs w:val="20"/>
        </w:rPr>
        <w:t xml:space="preserve"> O</w:t>
      </w:r>
      <w:r w:rsidR="00241752" w:rsidRPr="00235ACC">
        <w:rPr>
          <w:rFonts w:ascii="Arial" w:hAnsi="Arial" w:cs="Arial"/>
          <w:iCs/>
          <w:sz w:val="20"/>
          <w:szCs w:val="20"/>
        </w:rPr>
        <w:t xml:space="preserve">utpatient Department,  Health </w:t>
      </w:r>
      <w:r w:rsidR="00B93876" w:rsidRPr="00235ACC">
        <w:rPr>
          <w:rFonts w:ascii="Arial" w:hAnsi="Arial" w:cs="Arial"/>
          <w:iCs/>
          <w:sz w:val="20"/>
          <w:szCs w:val="20"/>
        </w:rPr>
        <w:t>M</w:t>
      </w:r>
      <w:r w:rsidR="00241752" w:rsidRPr="00235ACC">
        <w:rPr>
          <w:rFonts w:ascii="Arial" w:hAnsi="Arial" w:cs="Arial"/>
          <w:iCs/>
          <w:sz w:val="20"/>
          <w:szCs w:val="20"/>
        </w:rPr>
        <w:t xml:space="preserve">anagement </w:t>
      </w:r>
      <w:r w:rsidR="00B93876" w:rsidRPr="00235ACC">
        <w:rPr>
          <w:rFonts w:ascii="Arial" w:hAnsi="Arial" w:cs="Arial"/>
          <w:iCs/>
          <w:sz w:val="20"/>
          <w:szCs w:val="20"/>
        </w:rPr>
        <w:t>I</w:t>
      </w:r>
      <w:r w:rsidR="00241752" w:rsidRPr="00235ACC">
        <w:rPr>
          <w:rFonts w:ascii="Arial" w:hAnsi="Arial" w:cs="Arial"/>
          <w:iCs/>
          <w:sz w:val="20"/>
          <w:szCs w:val="20"/>
        </w:rPr>
        <w:t xml:space="preserve">nformation </w:t>
      </w:r>
      <w:r w:rsidR="00B93876" w:rsidRPr="00235ACC">
        <w:rPr>
          <w:rFonts w:ascii="Arial" w:hAnsi="Arial" w:cs="Arial"/>
          <w:iCs/>
          <w:sz w:val="20"/>
          <w:szCs w:val="20"/>
        </w:rPr>
        <w:t>S</w:t>
      </w:r>
      <w:r w:rsidR="00ED60DD" w:rsidRPr="00235ACC">
        <w:rPr>
          <w:rFonts w:ascii="Arial" w:hAnsi="Arial" w:cs="Arial"/>
          <w:iCs/>
          <w:sz w:val="20"/>
          <w:szCs w:val="20"/>
        </w:rPr>
        <w:t>ystem</w:t>
      </w:r>
      <w:r w:rsidR="00A65ACF" w:rsidRPr="00235ACC">
        <w:rPr>
          <w:rFonts w:ascii="Arial" w:hAnsi="Arial" w:cs="Arial"/>
          <w:iCs/>
          <w:sz w:val="20"/>
          <w:szCs w:val="20"/>
        </w:rPr>
        <w:t xml:space="preserve"> </w:t>
      </w:r>
      <w:r w:rsidR="00B93876" w:rsidRPr="00235ACC">
        <w:rPr>
          <w:rFonts w:ascii="Arial" w:hAnsi="Arial" w:cs="Arial"/>
          <w:iCs/>
          <w:sz w:val="20"/>
          <w:szCs w:val="20"/>
        </w:rPr>
        <w:t xml:space="preserve"> </w:t>
      </w:r>
      <w:r w:rsidR="00A65ACF" w:rsidRPr="00235ACC">
        <w:rPr>
          <w:rFonts w:ascii="Arial" w:hAnsi="Arial" w:cs="Arial"/>
          <w:iCs/>
          <w:sz w:val="20"/>
          <w:szCs w:val="20"/>
        </w:rPr>
        <w:t xml:space="preserve">and  </w:t>
      </w:r>
      <w:r w:rsidR="00B93876" w:rsidRPr="00235ACC">
        <w:rPr>
          <w:rFonts w:ascii="Arial" w:hAnsi="Arial" w:cs="Arial"/>
          <w:iCs/>
          <w:sz w:val="20"/>
          <w:szCs w:val="20"/>
        </w:rPr>
        <w:t>D</w:t>
      </w:r>
      <w:r w:rsidR="00CA72BD" w:rsidRPr="00235ACC">
        <w:rPr>
          <w:rFonts w:ascii="Arial" w:hAnsi="Arial" w:cs="Arial"/>
          <w:iCs/>
          <w:sz w:val="20"/>
          <w:szCs w:val="20"/>
        </w:rPr>
        <w:t>emographic</w:t>
      </w:r>
      <w:r w:rsidR="00241752" w:rsidRPr="00235ACC">
        <w:rPr>
          <w:rFonts w:ascii="Arial" w:hAnsi="Arial" w:cs="Arial"/>
          <w:iCs/>
          <w:sz w:val="20"/>
          <w:szCs w:val="20"/>
        </w:rPr>
        <w:t xml:space="preserve"> Health </w:t>
      </w:r>
      <w:r w:rsidR="00B93876" w:rsidRPr="00235ACC">
        <w:rPr>
          <w:rFonts w:ascii="Arial" w:hAnsi="Arial" w:cs="Arial"/>
          <w:iCs/>
          <w:sz w:val="20"/>
          <w:szCs w:val="20"/>
        </w:rPr>
        <w:t>S</w:t>
      </w:r>
      <w:r w:rsidR="00241752" w:rsidRPr="00235ACC">
        <w:rPr>
          <w:rFonts w:ascii="Arial" w:hAnsi="Arial" w:cs="Arial"/>
          <w:iCs/>
          <w:sz w:val="20"/>
          <w:szCs w:val="20"/>
        </w:rPr>
        <w:t>urvey</w:t>
      </w:r>
      <w:r w:rsidR="00A65ACF" w:rsidRPr="00235ACC">
        <w:rPr>
          <w:rFonts w:ascii="Arial" w:hAnsi="Arial" w:cs="Arial"/>
          <w:iCs/>
          <w:sz w:val="20"/>
          <w:szCs w:val="20"/>
        </w:rPr>
        <w:t xml:space="preserve"> with disaggregated data</w:t>
      </w:r>
      <w:r w:rsidR="00B93876" w:rsidRPr="00235ACC">
        <w:rPr>
          <w:rFonts w:ascii="Arial" w:hAnsi="Arial" w:cs="Arial"/>
          <w:iCs/>
          <w:sz w:val="20"/>
          <w:szCs w:val="20"/>
        </w:rPr>
        <w:t xml:space="preserve">, </w:t>
      </w:r>
      <w:r w:rsidR="00A65ACF" w:rsidRPr="00235ACC">
        <w:rPr>
          <w:rFonts w:ascii="Arial" w:hAnsi="Arial" w:cs="Arial"/>
          <w:iCs/>
          <w:sz w:val="20"/>
          <w:szCs w:val="20"/>
        </w:rPr>
        <w:t xml:space="preserve">access to </w:t>
      </w:r>
      <w:r w:rsidR="00B93876" w:rsidRPr="00235ACC">
        <w:rPr>
          <w:rFonts w:ascii="Arial" w:hAnsi="Arial" w:cs="Arial"/>
          <w:iCs/>
          <w:sz w:val="20"/>
          <w:szCs w:val="20"/>
        </w:rPr>
        <w:t>District Health Plans</w:t>
      </w:r>
      <w:r w:rsidR="000F345F" w:rsidRPr="00235ACC">
        <w:rPr>
          <w:rFonts w:ascii="Arial" w:hAnsi="Arial" w:cs="Arial"/>
          <w:iCs/>
          <w:sz w:val="20"/>
          <w:szCs w:val="20"/>
        </w:rPr>
        <w:t>)</w:t>
      </w:r>
      <w:r w:rsidRPr="00235ACC" w:rsidDel="000F345F">
        <w:rPr>
          <w:rFonts w:ascii="Arial" w:hAnsi="Arial" w:cs="Arial"/>
          <w:iCs/>
          <w:sz w:val="20"/>
          <w:szCs w:val="20"/>
        </w:rPr>
        <w:t>;</w:t>
      </w:r>
      <w:r w:rsidR="000F345F" w:rsidRPr="00235ACC">
        <w:rPr>
          <w:rFonts w:ascii="Arial" w:hAnsi="Arial" w:cs="Arial"/>
          <w:iCs/>
          <w:sz w:val="20"/>
          <w:szCs w:val="20"/>
        </w:rPr>
        <w:t xml:space="preserve"> </w:t>
      </w:r>
    </w:p>
    <w:p w14:paraId="0F97B182" w14:textId="77777777" w:rsidR="00776412" w:rsidRPr="00235ACC" w:rsidDel="000F345F" w:rsidRDefault="009F1932" w:rsidP="008A2DAD">
      <w:pPr>
        <w:pStyle w:val="NormalWeb"/>
        <w:numPr>
          <w:ilvl w:val="0"/>
          <w:numId w:val="33"/>
        </w:numPr>
        <w:jc w:val="both"/>
        <w:rPr>
          <w:rFonts w:ascii="Arial" w:hAnsi="Arial" w:cs="Arial"/>
          <w:iCs/>
          <w:sz w:val="20"/>
          <w:szCs w:val="20"/>
        </w:rPr>
      </w:pPr>
      <w:r w:rsidRPr="00235ACC" w:rsidDel="000F345F">
        <w:rPr>
          <w:rFonts w:ascii="Arial" w:hAnsi="Arial" w:cs="Arial"/>
          <w:iCs/>
          <w:sz w:val="20"/>
          <w:szCs w:val="20"/>
        </w:rPr>
        <w:t xml:space="preserve">Consultative, transparent, </w:t>
      </w:r>
      <w:r w:rsidR="00776412" w:rsidRPr="00235ACC" w:rsidDel="000F345F">
        <w:rPr>
          <w:rFonts w:ascii="Arial" w:hAnsi="Arial" w:cs="Arial"/>
          <w:iCs/>
          <w:sz w:val="20"/>
          <w:szCs w:val="20"/>
        </w:rPr>
        <w:t>evidence-based and costed strategy and policy making for the sector</w:t>
      </w:r>
      <w:r w:rsidR="000F345F" w:rsidRPr="00235ACC">
        <w:rPr>
          <w:rFonts w:ascii="Arial" w:hAnsi="Arial" w:cs="Arial"/>
          <w:iCs/>
          <w:sz w:val="20"/>
          <w:szCs w:val="20"/>
        </w:rPr>
        <w:t xml:space="preserve"> (</w:t>
      </w:r>
      <w:r w:rsidR="005C0B92" w:rsidRPr="00235ACC">
        <w:rPr>
          <w:rFonts w:ascii="Arial" w:hAnsi="Arial" w:cs="Arial"/>
          <w:iCs/>
          <w:sz w:val="20"/>
          <w:szCs w:val="20"/>
        </w:rPr>
        <w:t>key elements</w:t>
      </w:r>
      <w:r w:rsidR="000F345F" w:rsidRPr="00235ACC">
        <w:rPr>
          <w:rFonts w:ascii="Arial" w:hAnsi="Arial" w:cs="Arial"/>
          <w:iCs/>
          <w:sz w:val="20"/>
          <w:szCs w:val="20"/>
        </w:rPr>
        <w:t>: recent costing of the health sector and perspectives on medium term)</w:t>
      </w:r>
      <w:r w:rsidR="00776412" w:rsidRPr="00235ACC" w:rsidDel="000F345F">
        <w:rPr>
          <w:rFonts w:ascii="Arial" w:hAnsi="Arial" w:cs="Arial"/>
          <w:iCs/>
          <w:sz w:val="20"/>
          <w:szCs w:val="20"/>
        </w:rPr>
        <w:t>;</w:t>
      </w:r>
    </w:p>
    <w:p w14:paraId="498193FB" w14:textId="77777777" w:rsidR="00776412" w:rsidRPr="00235ACC" w:rsidDel="000F345F" w:rsidRDefault="00776412" w:rsidP="002D0E1A">
      <w:pPr>
        <w:pStyle w:val="NormalWeb"/>
        <w:numPr>
          <w:ilvl w:val="0"/>
          <w:numId w:val="33"/>
        </w:numPr>
        <w:jc w:val="both"/>
        <w:rPr>
          <w:rFonts w:ascii="Arial" w:hAnsi="Arial" w:cs="Arial"/>
          <w:iCs/>
          <w:sz w:val="20"/>
          <w:szCs w:val="20"/>
        </w:rPr>
      </w:pPr>
      <w:r w:rsidRPr="00235ACC" w:rsidDel="000F345F">
        <w:rPr>
          <w:rFonts w:ascii="Arial" w:hAnsi="Arial" w:cs="Arial"/>
          <w:iCs/>
          <w:sz w:val="20"/>
          <w:szCs w:val="20"/>
        </w:rPr>
        <w:t>Transparent costing of the health insurance packages at the level of C</w:t>
      </w:r>
      <w:r w:rsidR="00241752" w:rsidRPr="00235ACC">
        <w:rPr>
          <w:rFonts w:ascii="Arial" w:hAnsi="Arial" w:cs="Arial"/>
          <w:iCs/>
          <w:sz w:val="20"/>
          <w:szCs w:val="20"/>
        </w:rPr>
        <w:t>ommunity Based Health Insurance</w:t>
      </w:r>
      <w:r w:rsidR="000F345F" w:rsidRPr="00235ACC">
        <w:rPr>
          <w:rFonts w:ascii="Arial" w:hAnsi="Arial" w:cs="Arial"/>
          <w:iCs/>
          <w:sz w:val="20"/>
          <w:szCs w:val="20"/>
        </w:rPr>
        <w:t xml:space="preserve"> (</w:t>
      </w:r>
      <w:r w:rsidR="005C0B92" w:rsidRPr="00235ACC">
        <w:rPr>
          <w:rFonts w:ascii="Arial" w:hAnsi="Arial" w:cs="Arial"/>
          <w:iCs/>
          <w:sz w:val="20"/>
          <w:szCs w:val="20"/>
        </w:rPr>
        <w:t>key elements</w:t>
      </w:r>
      <w:r w:rsidR="000F345F" w:rsidRPr="00235ACC">
        <w:rPr>
          <w:rFonts w:ascii="Arial" w:hAnsi="Arial" w:cs="Arial"/>
          <w:iCs/>
          <w:sz w:val="20"/>
          <w:szCs w:val="20"/>
        </w:rPr>
        <w:t xml:space="preserve">: updated analysis of the </w:t>
      </w:r>
      <w:r w:rsidR="002D0E1A" w:rsidRPr="00235ACC">
        <w:rPr>
          <w:rFonts w:ascii="Arial" w:hAnsi="Arial" w:cs="Arial"/>
          <w:iCs/>
          <w:sz w:val="20"/>
          <w:szCs w:val="20"/>
        </w:rPr>
        <w:t>Community Based Health Insurance</w:t>
      </w:r>
      <w:r w:rsidR="000F345F" w:rsidRPr="00235ACC">
        <w:rPr>
          <w:rFonts w:ascii="Arial" w:hAnsi="Arial" w:cs="Arial"/>
          <w:iCs/>
          <w:sz w:val="20"/>
          <w:szCs w:val="20"/>
        </w:rPr>
        <w:t xml:space="preserve"> scheme regarding costing of packages, contributions, enrolment, public subsidies or evolution of the scheme )</w:t>
      </w:r>
      <w:r w:rsidRPr="00235ACC" w:rsidDel="000F345F">
        <w:rPr>
          <w:rFonts w:ascii="Arial" w:hAnsi="Arial" w:cs="Arial"/>
          <w:iCs/>
          <w:sz w:val="20"/>
          <w:szCs w:val="20"/>
        </w:rPr>
        <w:t xml:space="preserve">; </w:t>
      </w:r>
    </w:p>
    <w:p w14:paraId="0B16D02A" w14:textId="77777777" w:rsidR="00776412" w:rsidRPr="00235ACC" w:rsidDel="000F345F" w:rsidRDefault="00776412" w:rsidP="008A2DAD">
      <w:pPr>
        <w:pStyle w:val="NormalWeb"/>
        <w:numPr>
          <w:ilvl w:val="0"/>
          <w:numId w:val="33"/>
        </w:numPr>
        <w:jc w:val="both"/>
        <w:rPr>
          <w:rFonts w:ascii="Arial" w:hAnsi="Arial" w:cs="Arial"/>
          <w:iCs/>
          <w:sz w:val="20"/>
          <w:szCs w:val="20"/>
        </w:rPr>
      </w:pPr>
      <w:r w:rsidRPr="00235ACC" w:rsidDel="000F345F">
        <w:rPr>
          <w:rFonts w:ascii="Arial" w:hAnsi="Arial" w:cs="Arial"/>
          <w:iCs/>
          <w:sz w:val="20"/>
          <w:szCs w:val="20"/>
        </w:rPr>
        <w:t>The implementation of the national reforms on Public Finance Management and Decentralization</w:t>
      </w:r>
      <w:r w:rsidR="000F345F" w:rsidRPr="00235ACC">
        <w:rPr>
          <w:rFonts w:ascii="Arial" w:hAnsi="Arial" w:cs="Arial"/>
          <w:iCs/>
          <w:sz w:val="20"/>
          <w:szCs w:val="20"/>
        </w:rPr>
        <w:t xml:space="preserve"> (</w:t>
      </w:r>
      <w:r w:rsidR="005C0B92" w:rsidRPr="00235ACC">
        <w:rPr>
          <w:rFonts w:ascii="Arial" w:hAnsi="Arial" w:cs="Arial"/>
          <w:iCs/>
          <w:sz w:val="20"/>
          <w:szCs w:val="20"/>
        </w:rPr>
        <w:t>key elements</w:t>
      </w:r>
      <w:r w:rsidR="000F345F" w:rsidRPr="00235ACC">
        <w:rPr>
          <w:rFonts w:ascii="Arial" w:hAnsi="Arial" w:cs="Arial"/>
          <w:iCs/>
          <w:sz w:val="20"/>
          <w:szCs w:val="20"/>
        </w:rPr>
        <w:t>: updated analysis of health service delivery or planning by district level)</w:t>
      </w:r>
      <w:r w:rsidRPr="00235ACC" w:rsidDel="000F345F">
        <w:rPr>
          <w:rFonts w:ascii="Arial" w:hAnsi="Arial" w:cs="Arial"/>
          <w:iCs/>
          <w:sz w:val="20"/>
          <w:szCs w:val="20"/>
        </w:rPr>
        <w:t>;</w:t>
      </w:r>
    </w:p>
    <w:p w14:paraId="053C95C8" w14:textId="77777777" w:rsidR="00776412" w:rsidRPr="00235ACC" w:rsidDel="000F345F" w:rsidRDefault="00776412" w:rsidP="008A2DAD">
      <w:pPr>
        <w:pStyle w:val="NormalWeb"/>
        <w:numPr>
          <w:ilvl w:val="0"/>
          <w:numId w:val="33"/>
        </w:numPr>
        <w:jc w:val="both"/>
        <w:rPr>
          <w:rFonts w:ascii="Arial" w:hAnsi="Arial" w:cs="Arial"/>
          <w:iCs/>
          <w:sz w:val="20"/>
          <w:szCs w:val="20"/>
        </w:rPr>
      </w:pPr>
      <w:r w:rsidRPr="00235ACC" w:rsidDel="000F345F">
        <w:rPr>
          <w:rFonts w:ascii="Arial" w:hAnsi="Arial" w:cs="Arial"/>
          <w:iCs/>
          <w:sz w:val="20"/>
          <w:szCs w:val="20"/>
        </w:rPr>
        <w:t xml:space="preserve">A regular, constructive policy dialogue around strategic issues based on </w:t>
      </w:r>
      <w:r w:rsidR="008E1273" w:rsidRPr="00235ACC" w:rsidDel="000F345F">
        <w:rPr>
          <w:rFonts w:ascii="Arial" w:hAnsi="Arial" w:cs="Arial"/>
          <w:iCs/>
          <w:sz w:val="20"/>
          <w:szCs w:val="20"/>
        </w:rPr>
        <w:t>the</w:t>
      </w:r>
      <w:r w:rsidRPr="00235ACC" w:rsidDel="000F345F">
        <w:rPr>
          <w:rFonts w:ascii="Arial" w:hAnsi="Arial" w:cs="Arial"/>
          <w:iCs/>
          <w:sz w:val="20"/>
          <w:szCs w:val="20"/>
        </w:rPr>
        <w:t xml:space="preserve"> </w:t>
      </w:r>
      <w:r w:rsidR="005F610C" w:rsidRPr="00235ACC" w:rsidDel="000F345F">
        <w:rPr>
          <w:rFonts w:ascii="Arial" w:hAnsi="Arial" w:cs="Arial"/>
          <w:iCs/>
          <w:sz w:val="20"/>
          <w:szCs w:val="20"/>
        </w:rPr>
        <w:t>M</w:t>
      </w:r>
      <w:r w:rsidR="002D0E1A" w:rsidRPr="00235ACC">
        <w:rPr>
          <w:rFonts w:ascii="Arial" w:hAnsi="Arial" w:cs="Arial"/>
          <w:iCs/>
          <w:sz w:val="20"/>
          <w:szCs w:val="20"/>
        </w:rPr>
        <w:t xml:space="preserve">emorandum of </w:t>
      </w:r>
      <w:r w:rsidR="005F610C" w:rsidRPr="00235ACC" w:rsidDel="000F345F">
        <w:rPr>
          <w:rFonts w:ascii="Arial" w:hAnsi="Arial" w:cs="Arial"/>
          <w:iCs/>
          <w:sz w:val="20"/>
          <w:szCs w:val="20"/>
        </w:rPr>
        <w:t>U</w:t>
      </w:r>
      <w:r w:rsidR="002D0E1A" w:rsidRPr="00235ACC">
        <w:rPr>
          <w:rFonts w:ascii="Arial" w:hAnsi="Arial" w:cs="Arial"/>
          <w:iCs/>
          <w:sz w:val="20"/>
          <w:szCs w:val="20"/>
        </w:rPr>
        <w:t>nderstanding</w:t>
      </w:r>
      <w:r w:rsidRPr="00235ACC" w:rsidDel="000F345F">
        <w:rPr>
          <w:rFonts w:ascii="Arial" w:hAnsi="Arial" w:cs="Arial"/>
          <w:iCs/>
          <w:sz w:val="20"/>
          <w:szCs w:val="20"/>
        </w:rPr>
        <w:t xml:space="preserve"> between the </w:t>
      </w:r>
      <w:r w:rsidR="003B4652" w:rsidRPr="00235ACC">
        <w:rPr>
          <w:rFonts w:ascii="Arial" w:hAnsi="Arial" w:cs="Arial"/>
          <w:iCs/>
          <w:sz w:val="20"/>
          <w:szCs w:val="20"/>
        </w:rPr>
        <w:t>Government of Rwanda</w:t>
      </w:r>
      <w:r w:rsidRPr="00235ACC" w:rsidDel="000F345F">
        <w:rPr>
          <w:rFonts w:ascii="Arial" w:hAnsi="Arial" w:cs="Arial"/>
          <w:iCs/>
          <w:sz w:val="20"/>
          <w:szCs w:val="20"/>
        </w:rPr>
        <w:t xml:space="preserve"> and the D</w:t>
      </w:r>
      <w:r w:rsidR="002D0E1A" w:rsidRPr="00235ACC">
        <w:rPr>
          <w:rFonts w:ascii="Arial" w:hAnsi="Arial" w:cs="Arial"/>
          <w:iCs/>
          <w:sz w:val="20"/>
          <w:szCs w:val="20"/>
        </w:rPr>
        <w:t xml:space="preserve">evelopment </w:t>
      </w:r>
      <w:r w:rsidRPr="00235ACC" w:rsidDel="000F345F">
        <w:rPr>
          <w:rFonts w:ascii="Arial" w:hAnsi="Arial" w:cs="Arial"/>
          <w:iCs/>
          <w:sz w:val="20"/>
          <w:szCs w:val="20"/>
        </w:rPr>
        <w:t>P</w:t>
      </w:r>
      <w:r w:rsidR="002D0E1A" w:rsidRPr="00235ACC">
        <w:rPr>
          <w:rFonts w:ascii="Arial" w:hAnsi="Arial" w:cs="Arial"/>
          <w:iCs/>
          <w:sz w:val="20"/>
          <w:szCs w:val="20"/>
        </w:rPr>
        <w:t>artner</w:t>
      </w:r>
      <w:r w:rsidRPr="00235ACC" w:rsidDel="000F345F">
        <w:rPr>
          <w:rFonts w:ascii="Arial" w:hAnsi="Arial" w:cs="Arial"/>
          <w:iCs/>
          <w:sz w:val="20"/>
          <w:szCs w:val="20"/>
        </w:rPr>
        <w:t>s;</w:t>
      </w:r>
    </w:p>
    <w:p w14:paraId="65FF2CC8" w14:textId="4CDF8058" w:rsidR="002606E3" w:rsidRPr="00055A54" w:rsidRDefault="002606E3" w:rsidP="00BC71ED">
      <w:pPr>
        <w:pStyle w:val="ListParagraph"/>
        <w:numPr>
          <w:ilvl w:val="0"/>
          <w:numId w:val="33"/>
        </w:numPr>
        <w:jc w:val="both"/>
        <w:rPr>
          <w:rFonts w:ascii="Arial" w:eastAsia="Arial Unicode MS" w:hAnsi="Arial" w:cs="Arial"/>
          <w:iCs/>
          <w:sz w:val="20"/>
          <w:szCs w:val="20"/>
          <w:lang w:val="en-GB"/>
        </w:rPr>
      </w:pPr>
      <w:r w:rsidRPr="00235ACC" w:rsidDel="000F345F">
        <w:rPr>
          <w:rFonts w:ascii="Arial" w:eastAsia="Arial Unicode MS" w:hAnsi="Arial" w:cs="Arial"/>
          <w:iCs/>
          <w:sz w:val="20"/>
          <w:szCs w:val="20"/>
          <w:lang w:val="en-GB"/>
        </w:rPr>
        <w:t xml:space="preserve">Transparency in access to disaggregated </w:t>
      </w:r>
      <w:r w:rsidRPr="00055A54" w:rsidDel="000F345F">
        <w:rPr>
          <w:rFonts w:ascii="Arial" w:eastAsia="Arial Unicode MS" w:hAnsi="Arial" w:cs="Arial"/>
          <w:iCs/>
          <w:sz w:val="20"/>
          <w:szCs w:val="20"/>
          <w:lang w:val="en-GB"/>
        </w:rPr>
        <w:t>health sector data including for districts and Development Partners</w:t>
      </w:r>
      <w:r w:rsidR="00BC71ED">
        <w:rPr>
          <w:rFonts w:ascii="Arial" w:eastAsia="Arial Unicode MS" w:hAnsi="Arial" w:cs="Arial"/>
          <w:iCs/>
          <w:sz w:val="20"/>
          <w:szCs w:val="20"/>
          <w:lang w:val="en-GB"/>
        </w:rPr>
        <w:t>, in particular disaggregated</w:t>
      </w:r>
      <w:r w:rsidR="00BC71ED" w:rsidRPr="00BC71ED">
        <w:rPr>
          <w:lang w:val="en-GB"/>
        </w:rPr>
        <w:t xml:space="preserve"> </w:t>
      </w:r>
      <w:r w:rsidR="00BC71ED">
        <w:rPr>
          <w:lang w:val="en-GB"/>
        </w:rPr>
        <w:t>data on the 10 Health Sector EDPRS II  indicators as well as transparency on the definition and calculation of these</w:t>
      </w:r>
      <w:r w:rsidRPr="00055A54" w:rsidDel="000F345F">
        <w:rPr>
          <w:rFonts w:ascii="Arial" w:eastAsia="Arial Unicode MS" w:hAnsi="Arial" w:cs="Arial"/>
          <w:iCs/>
          <w:sz w:val="20"/>
          <w:szCs w:val="20"/>
          <w:lang w:val="en-GB"/>
        </w:rPr>
        <w:t xml:space="preserve">. </w:t>
      </w:r>
      <w:r w:rsidRPr="00055A54">
        <w:rPr>
          <w:rFonts w:ascii="Arial" w:eastAsia="Arial Unicode MS" w:hAnsi="Arial" w:cs="Arial"/>
          <w:iCs/>
          <w:sz w:val="20"/>
          <w:szCs w:val="20"/>
          <w:lang w:val="en-GB"/>
        </w:rPr>
        <w:t>(key elements: access to digital information platforms/portals, computerised real time Health Management Information Systems, knowledge management to make informed choices on best practices, linkages between academia and policy makers for evidence based policy formulation).</w:t>
      </w:r>
    </w:p>
    <w:p w14:paraId="6AD85855" w14:textId="26450029" w:rsidR="000F345F" w:rsidRPr="00235ACC" w:rsidRDefault="00AC78D7" w:rsidP="000F345F">
      <w:pPr>
        <w:pStyle w:val="NormalWeb"/>
        <w:jc w:val="both"/>
        <w:rPr>
          <w:rFonts w:ascii="Arial" w:hAnsi="Arial" w:cs="Arial"/>
          <w:sz w:val="20"/>
          <w:szCs w:val="20"/>
        </w:rPr>
      </w:pPr>
      <w:r>
        <w:rPr>
          <w:rFonts w:ascii="Arial" w:hAnsi="Arial" w:cs="Arial"/>
          <w:sz w:val="20"/>
          <w:szCs w:val="20"/>
        </w:rPr>
        <w:t>4.5</w:t>
      </w:r>
      <w:r w:rsidR="005C0B92" w:rsidRPr="00235ACC">
        <w:rPr>
          <w:rFonts w:ascii="Arial" w:hAnsi="Arial" w:cs="Arial"/>
          <w:sz w:val="20"/>
          <w:szCs w:val="20"/>
        </w:rPr>
        <w:t xml:space="preserve"> </w:t>
      </w:r>
      <w:r w:rsidR="000F345F" w:rsidRPr="00235ACC">
        <w:rPr>
          <w:rFonts w:ascii="Arial" w:hAnsi="Arial" w:cs="Arial"/>
          <w:sz w:val="20"/>
          <w:szCs w:val="20"/>
        </w:rPr>
        <w:t>Policy dialogue will be based on documents shared or presentations made by the Ministry of Health with adequate level of information to have an informed discussion.</w:t>
      </w:r>
    </w:p>
    <w:p w14:paraId="08C19D42" w14:textId="77777777" w:rsidR="000F345F" w:rsidRPr="00235ACC" w:rsidRDefault="000F345F" w:rsidP="00E916B2">
      <w:pPr>
        <w:pStyle w:val="NormalWeb"/>
        <w:spacing w:before="0" w:beforeAutospacing="0"/>
        <w:jc w:val="both"/>
        <w:rPr>
          <w:rFonts w:ascii="Arial" w:hAnsi="Arial" w:cs="Arial"/>
          <w:sz w:val="20"/>
          <w:szCs w:val="20"/>
        </w:rPr>
      </w:pPr>
    </w:p>
    <w:p w14:paraId="06BAA181" w14:textId="4023FD9C" w:rsidR="00E916B2" w:rsidRPr="00235ACC" w:rsidRDefault="00AC78D7" w:rsidP="00E916B2">
      <w:pPr>
        <w:pStyle w:val="NormalWeb"/>
        <w:spacing w:before="0" w:beforeAutospacing="0"/>
        <w:jc w:val="both"/>
        <w:rPr>
          <w:rFonts w:ascii="Arial" w:hAnsi="Arial" w:cs="Arial"/>
          <w:sz w:val="20"/>
          <w:szCs w:val="20"/>
        </w:rPr>
      </w:pPr>
      <w:r>
        <w:rPr>
          <w:rFonts w:ascii="Arial" w:hAnsi="Arial" w:cs="Arial"/>
          <w:sz w:val="20"/>
          <w:szCs w:val="20"/>
        </w:rPr>
        <w:t>4.6</w:t>
      </w:r>
      <w:r w:rsidR="00E916B2" w:rsidRPr="00235ACC">
        <w:rPr>
          <w:rFonts w:ascii="Arial" w:hAnsi="Arial" w:cs="Arial"/>
          <w:sz w:val="20"/>
          <w:szCs w:val="20"/>
        </w:rPr>
        <w:t>. The quality of engagement in this dialogue</w:t>
      </w:r>
      <w:r w:rsidR="00F62A83" w:rsidRPr="00235ACC">
        <w:rPr>
          <w:rFonts w:ascii="Arial" w:hAnsi="Arial" w:cs="Arial"/>
          <w:sz w:val="20"/>
          <w:szCs w:val="20"/>
        </w:rPr>
        <w:t xml:space="preserve"> on Belgian areas of focus</w:t>
      </w:r>
      <w:r w:rsidR="00E916B2" w:rsidRPr="00235ACC">
        <w:rPr>
          <w:rFonts w:ascii="Arial" w:hAnsi="Arial" w:cs="Arial"/>
          <w:sz w:val="20"/>
          <w:szCs w:val="20"/>
        </w:rPr>
        <w:t xml:space="preserve"> will be </w:t>
      </w:r>
      <w:r w:rsidR="00F62A83" w:rsidRPr="00235ACC">
        <w:rPr>
          <w:rFonts w:ascii="Arial" w:hAnsi="Arial" w:cs="Arial"/>
          <w:sz w:val="20"/>
          <w:szCs w:val="20"/>
        </w:rPr>
        <w:t>documented</w:t>
      </w:r>
      <w:r w:rsidR="00E916B2" w:rsidRPr="00235ACC">
        <w:rPr>
          <w:rFonts w:ascii="Arial" w:hAnsi="Arial" w:cs="Arial"/>
          <w:sz w:val="20"/>
          <w:szCs w:val="20"/>
        </w:rPr>
        <w:t xml:space="preserve"> in minutes of </w:t>
      </w:r>
      <w:r w:rsidR="00242EFB" w:rsidRPr="00235ACC">
        <w:rPr>
          <w:rFonts w:ascii="Arial" w:hAnsi="Arial" w:cs="Arial"/>
          <w:sz w:val="20"/>
          <w:szCs w:val="20"/>
        </w:rPr>
        <w:t>Monitoring Committee</w:t>
      </w:r>
      <w:r w:rsidR="00164F6D" w:rsidRPr="00235ACC">
        <w:rPr>
          <w:rFonts w:ascii="Arial" w:hAnsi="Arial" w:cs="Arial"/>
          <w:sz w:val="20"/>
          <w:szCs w:val="20"/>
        </w:rPr>
        <w:t xml:space="preserve"> </w:t>
      </w:r>
      <w:r w:rsidR="00E916B2" w:rsidRPr="00235ACC">
        <w:rPr>
          <w:rFonts w:ascii="Arial" w:hAnsi="Arial" w:cs="Arial"/>
          <w:sz w:val="20"/>
          <w:szCs w:val="20"/>
        </w:rPr>
        <w:t>meeting</w:t>
      </w:r>
      <w:r w:rsidR="00164F6D" w:rsidRPr="00235ACC">
        <w:rPr>
          <w:rFonts w:ascii="Arial" w:hAnsi="Arial" w:cs="Arial"/>
          <w:sz w:val="20"/>
          <w:szCs w:val="20"/>
        </w:rPr>
        <w:t>s</w:t>
      </w:r>
      <w:r w:rsidR="000F345F" w:rsidRPr="00235ACC">
        <w:rPr>
          <w:rFonts w:ascii="Arial" w:hAnsi="Arial" w:cs="Arial"/>
          <w:sz w:val="20"/>
          <w:szCs w:val="20"/>
        </w:rPr>
        <w:t>.</w:t>
      </w:r>
      <w:r w:rsidR="00E916B2" w:rsidRPr="00235ACC">
        <w:rPr>
          <w:rFonts w:ascii="Arial" w:hAnsi="Arial" w:cs="Arial"/>
          <w:sz w:val="20"/>
          <w:szCs w:val="20"/>
        </w:rPr>
        <w:t xml:space="preserve">  </w:t>
      </w:r>
    </w:p>
    <w:p w14:paraId="40D29201" w14:textId="3FC525E9" w:rsidR="009F3801" w:rsidRPr="00235ACC" w:rsidRDefault="00AC78D7" w:rsidP="00050B10">
      <w:pPr>
        <w:pStyle w:val="NormalWeb"/>
        <w:jc w:val="both"/>
        <w:rPr>
          <w:rFonts w:ascii="Arial" w:hAnsi="Arial" w:cs="Arial"/>
          <w:sz w:val="20"/>
          <w:szCs w:val="20"/>
        </w:rPr>
      </w:pPr>
      <w:r>
        <w:rPr>
          <w:rFonts w:ascii="Arial" w:hAnsi="Arial" w:cs="Arial"/>
          <w:sz w:val="20"/>
          <w:szCs w:val="20"/>
        </w:rPr>
        <w:t>4.7</w:t>
      </w:r>
      <w:r w:rsidR="00164F6D" w:rsidRPr="00235ACC">
        <w:rPr>
          <w:rFonts w:ascii="Arial" w:hAnsi="Arial" w:cs="Arial"/>
          <w:sz w:val="20"/>
          <w:szCs w:val="20"/>
        </w:rPr>
        <w:t xml:space="preserve"> </w:t>
      </w:r>
      <w:r w:rsidR="009F3801" w:rsidRPr="00235ACC">
        <w:rPr>
          <w:rFonts w:ascii="Arial" w:hAnsi="Arial" w:cs="Arial"/>
          <w:sz w:val="20"/>
          <w:szCs w:val="20"/>
        </w:rPr>
        <w:t>All studies and costing documents undertaken in the health sector will be made available to the representatives of the Belgian Cooperation in Kigali.</w:t>
      </w:r>
    </w:p>
    <w:p w14:paraId="6937F66B" w14:textId="77777777" w:rsidR="00050B10" w:rsidRPr="00235ACC" w:rsidRDefault="00050B10" w:rsidP="00050B10">
      <w:pPr>
        <w:pStyle w:val="NormalWeb"/>
        <w:jc w:val="both"/>
        <w:rPr>
          <w:rFonts w:ascii="Arial" w:hAnsi="Arial" w:cs="Arial"/>
          <w:sz w:val="20"/>
          <w:szCs w:val="20"/>
        </w:rPr>
      </w:pPr>
    </w:p>
    <w:p w14:paraId="22F560B5" w14:textId="77777777" w:rsidR="00CB1F5B" w:rsidRPr="00235ACC" w:rsidRDefault="00CB1F5B" w:rsidP="00CB1F5B">
      <w:pPr>
        <w:pStyle w:val="NormalWeb"/>
        <w:spacing w:before="0" w:beforeAutospacing="0"/>
        <w:jc w:val="center"/>
        <w:rPr>
          <w:rFonts w:ascii="Arial" w:hAnsi="Arial" w:cs="Arial"/>
          <w:b/>
          <w:bCs/>
          <w:sz w:val="20"/>
          <w:szCs w:val="20"/>
        </w:rPr>
      </w:pPr>
      <w:r w:rsidRPr="00235ACC">
        <w:rPr>
          <w:rFonts w:ascii="Arial" w:hAnsi="Arial" w:cs="Arial"/>
          <w:b/>
          <w:bCs/>
          <w:sz w:val="20"/>
          <w:szCs w:val="20"/>
        </w:rPr>
        <w:t>Article 5: Entry into force, Duration, Modifications and Termination</w:t>
      </w:r>
    </w:p>
    <w:p w14:paraId="3A8BC091" w14:textId="77777777" w:rsidR="007E39C8" w:rsidRPr="00235ACC" w:rsidRDefault="007E39C8" w:rsidP="00CB1F5B">
      <w:pPr>
        <w:pStyle w:val="NormalWeb"/>
        <w:spacing w:before="0" w:beforeAutospacing="0"/>
        <w:jc w:val="center"/>
        <w:rPr>
          <w:rFonts w:ascii="Arial" w:hAnsi="Arial" w:cs="Arial"/>
          <w:sz w:val="20"/>
          <w:szCs w:val="20"/>
        </w:rPr>
      </w:pPr>
    </w:p>
    <w:p w14:paraId="1E675916" w14:textId="77777777" w:rsidR="00CB1F5B" w:rsidRPr="00235ACC" w:rsidRDefault="00CB1F5B" w:rsidP="00CA49A2">
      <w:pPr>
        <w:pStyle w:val="NormalWeb"/>
        <w:spacing w:before="0" w:beforeAutospacing="0" w:after="0"/>
        <w:jc w:val="both"/>
        <w:rPr>
          <w:rFonts w:ascii="Arial" w:hAnsi="Arial" w:cs="Arial"/>
          <w:sz w:val="20"/>
          <w:szCs w:val="20"/>
        </w:rPr>
      </w:pPr>
      <w:r w:rsidRPr="00235ACC">
        <w:rPr>
          <w:rFonts w:ascii="Arial" w:hAnsi="Arial" w:cs="Arial"/>
          <w:sz w:val="20"/>
          <w:szCs w:val="20"/>
          <w:lang w:val="en-US"/>
        </w:rPr>
        <w:t xml:space="preserve">5.1. This Specific Agreement will enter into force on the date of its signature by both parties. </w:t>
      </w:r>
    </w:p>
    <w:p w14:paraId="7DD175BC" w14:textId="77777777" w:rsidR="00CB1F5B" w:rsidRPr="00235ACC" w:rsidRDefault="00CB1F5B" w:rsidP="00CA49A2">
      <w:pPr>
        <w:pStyle w:val="NormalWeb"/>
        <w:spacing w:before="0" w:beforeAutospacing="0" w:after="0"/>
        <w:jc w:val="both"/>
        <w:rPr>
          <w:rFonts w:ascii="Arial" w:hAnsi="Arial" w:cs="Arial"/>
          <w:sz w:val="20"/>
          <w:szCs w:val="20"/>
        </w:rPr>
      </w:pPr>
    </w:p>
    <w:p w14:paraId="679E97D8" w14:textId="579822C1" w:rsidR="00CB1F5B" w:rsidRPr="00235ACC" w:rsidRDefault="00CB1F5B" w:rsidP="00CA49A2">
      <w:pPr>
        <w:pStyle w:val="NormalWeb"/>
        <w:spacing w:before="0" w:beforeAutospacing="0" w:after="0"/>
        <w:jc w:val="both"/>
        <w:rPr>
          <w:rFonts w:ascii="Arial" w:hAnsi="Arial" w:cs="Arial"/>
          <w:sz w:val="20"/>
          <w:szCs w:val="20"/>
        </w:rPr>
      </w:pPr>
      <w:r w:rsidRPr="00235ACC">
        <w:rPr>
          <w:rFonts w:ascii="Arial" w:hAnsi="Arial" w:cs="Arial"/>
          <w:sz w:val="20"/>
          <w:szCs w:val="20"/>
          <w:lang w:val="en-US"/>
        </w:rPr>
        <w:t xml:space="preserve">5.2. This Specific Agreement is valid for a period of </w:t>
      </w:r>
      <w:r w:rsidR="001F2DBB">
        <w:rPr>
          <w:rFonts w:ascii="Arial" w:hAnsi="Arial" w:cs="Arial"/>
          <w:sz w:val="20"/>
          <w:szCs w:val="20"/>
          <w:lang w:val="en-US"/>
        </w:rPr>
        <w:t>36</w:t>
      </w:r>
      <w:r w:rsidR="00CA49A2" w:rsidRPr="00235ACC">
        <w:rPr>
          <w:rFonts w:ascii="Arial" w:hAnsi="Arial" w:cs="Arial"/>
          <w:sz w:val="20"/>
          <w:szCs w:val="20"/>
          <w:lang w:val="en-US"/>
        </w:rPr>
        <w:t xml:space="preserve"> months </w:t>
      </w:r>
      <w:r w:rsidRPr="00235ACC">
        <w:rPr>
          <w:rFonts w:ascii="Arial" w:hAnsi="Arial" w:cs="Arial"/>
          <w:sz w:val="20"/>
          <w:szCs w:val="20"/>
          <w:lang w:val="en-US"/>
        </w:rPr>
        <w:t>starting from its date of signing.</w:t>
      </w:r>
    </w:p>
    <w:p w14:paraId="4A341EB2" w14:textId="77777777" w:rsidR="00CB1F5B" w:rsidRPr="00235ACC" w:rsidRDefault="00CB1F5B" w:rsidP="00CA49A2">
      <w:pPr>
        <w:pStyle w:val="NormalWeb"/>
        <w:spacing w:before="0" w:beforeAutospacing="0" w:after="0"/>
        <w:jc w:val="both"/>
        <w:rPr>
          <w:rFonts w:ascii="Arial" w:hAnsi="Arial" w:cs="Arial"/>
          <w:sz w:val="20"/>
          <w:szCs w:val="20"/>
        </w:rPr>
      </w:pPr>
    </w:p>
    <w:p w14:paraId="4C8A7BB7" w14:textId="77777777" w:rsidR="00CB1F5B" w:rsidRPr="00235ACC" w:rsidRDefault="00CB1F5B" w:rsidP="00CA49A2">
      <w:pPr>
        <w:pStyle w:val="NormalWeb"/>
        <w:spacing w:before="0" w:beforeAutospacing="0" w:after="0"/>
        <w:jc w:val="both"/>
        <w:rPr>
          <w:rFonts w:ascii="Arial" w:hAnsi="Arial" w:cs="Arial"/>
          <w:sz w:val="20"/>
          <w:szCs w:val="20"/>
        </w:rPr>
      </w:pPr>
      <w:r w:rsidRPr="00235ACC">
        <w:rPr>
          <w:rFonts w:ascii="Arial" w:hAnsi="Arial" w:cs="Arial"/>
          <w:sz w:val="20"/>
          <w:szCs w:val="20"/>
          <w:lang w:val="en-US"/>
        </w:rPr>
        <w:t>5.3. The provisions of this Specific Agreement may be modified by mutual agreement between the Parties, through exchange of l</w:t>
      </w:r>
      <w:bookmarkStart w:id="79" w:name="_GoBack"/>
      <w:bookmarkEnd w:id="79"/>
      <w:r w:rsidRPr="00235ACC">
        <w:rPr>
          <w:rFonts w:ascii="Arial" w:hAnsi="Arial" w:cs="Arial"/>
          <w:sz w:val="20"/>
          <w:szCs w:val="20"/>
          <w:lang w:val="en-US"/>
        </w:rPr>
        <w:t>etters.</w:t>
      </w:r>
    </w:p>
    <w:p w14:paraId="77B8E847" w14:textId="77777777" w:rsidR="00CB1F5B" w:rsidRPr="00235ACC" w:rsidRDefault="00CB1F5B" w:rsidP="00CA49A2">
      <w:pPr>
        <w:pStyle w:val="NormalWeb"/>
        <w:spacing w:before="0" w:beforeAutospacing="0" w:after="0"/>
        <w:jc w:val="both"/>
        <w:rPr>
          <w:rFonts w:ascii="Arial" w:hAnsi="Arial" w:cs="Arial"/>
          <w:sz w:val="20"/>
          <w:szCs w:val="20"/>
        </w:rPr>
      </w:pPr>
    </w:p>
    <w:p w14:paraId="0BB3F2F8" w14:textId="77777777" w:rsidR="00E4747A" w:rsidRPr="00235ACC" w:rsidRDefault="00CB1F5B" w:rsidP="00E4747A">
      <w:pPr>
        <w:tabs>
          <w:tab w:val="left" w:pos="-1134"/>
          <w:tab w:val="left" w:pos="990"/>
          <w:tab w:val="num" w:pos="1260"/>
        </w:tabs>
        <w:ind w:right="-7"/>
        <w:jc w:val="both"/>
        <w:rPr>
          <w:rFonts w:eastAsia="Arial Unicode MS" w:cs="Arial"/>
          <w:kern w:val="0"/>
          <w:szCs w:val="20"/>
          <w:lang w:val="en-US"/>
        </w:rPr>
      </w:pPr>
      <w:r w:rsidRPr="00235ACC">
        <w:rPr>
          <w:rFonts w:cs="Arial"/>
          <w:szCs w:val="20"/>
          <w:lang w:val="en-US"/>
        </w:rPr>
        <w:t xml:space="preserve">5.4. </w:t>
      </w:r>
      <w:r w:rsidR="00E4747A" w:rsidRPr="00235ACC">
        <w:rPr>
          <w:rFonts w:eastAsia="Arial Unicode MS" w:cs="Arial"/>
          <w:kern w:val="0"/>
          <w:szCs w:val="20"/>
          <w:lang w:val="en-US"/>
        </w:rPr>
        <w:t>Either Party may suspend the implementation of the present Agreement. If one of the Parties deems that the other has failed to respect one of its fundamental obligations under the present Agreement, an obligation arising from the respect of human rights, democratic principles or the rule of law, as well as in cases of corruption, it shall notify the other Party of the relevant information required for a thorough examination of the situation, as well as of its intention to suspend the present Agreement in case of absence of an acceptable solution within three months. The Parties shall consult and determine the appropriate actions to be taken, within three months of the notification.</w:t>
      </w:r>
    </w:p>
    <w:p w14:paraId="117CBB49" w14:textId="77777777" w:rsidR="00E4747A" w:rsidRPr="00235ACC" w:rsidRDefault="00E4747A" w:rsidP="00E4747A">
      <w:pPr>
        <w:tabs>
          <w:tab w:val="left" w:pos="-1134"/>
          <w:tab w:val="left" w:pos="990"/>
          <w:tab w:val="num" w:pos="1260"/>
        </w:tabs>
        <w:ind w:left="990" w:right="-7" w:hanging="990"/>
        <w:jc w:val="both"/>
        <w:rPr>
          <w:rFonts w:eastAsia="Arial Unicode MS" w:cs="Arial"/>
          <w:kern w:val="0"/>
          <w:szCs w:val="20"/>
          <w:lang w:val="en-US"/>
        </w:rPr>
      </w:pPr>
      <w:r w:rsidRPr="00235ACC">
        <w:rPr>
          <w:rFonts w:eastAsia="Arial Unicode MS" w:cs="Arial"/>
          <w:kern w:val="0"/>
          <w:szCs w:val="20"/>
          <w:lang w:val="en-US"/>
        </w:rPr>
        <w:tab/>
      </w:r>
    </w:p>
    <w:p w14:paraId="792992EB" w14:textId="77777777" w:rsidR="00E4747A" w:rsidRPr="00235ACC" w:rsidRDefault="00E4747A" w:rsidP="00E4747A">
      <w:pPr>
        <w:tabs>
          <w:tab w:val="left" w:pos="-1134"/>
          <w:tab w:val="left" w:pos="0"/>
          <w:tab w:val="num" w:pos="1260"/>
        </w:tabs>
        <w:ind w:right="-7"/>
        <w:jc w:val="both"/>
        <w:rPr>
          <w:rFonts w:eastAsia="Arial Unicode MS" w:cs="Arial"/>
          <w:kern w:val="0"/>
          <w:szCs w:val="20"/>
          <w:lang w:val="en-US"/>
        </w:rPr>
      </w:pPr>
      <w:r w:rsidRPr="00235ACC">
        <w:rPr>
          <w:rFonts w:eastAsia="Arial Unicode MS" w:cs="Arial"/>
          <w:kern w:val="0"/>
          <w:szCs w:val="20"/>
          <w:lang w:val="en-US"/>
        </w:rPr>
        <w:t>5.5. Either Party may suspend the implementation of the present Agreement in case of force majeure during the duration of this force majeure. The Party invoking a case of force majeure shall notify the other Party of the relevant information required for a thorough examination of the situation in order to find an acceptable solution for the Parties. The Parties shall consult and determine the appropriate actions to be taken, within three months of the notification.</w:t>
      </w:r>
    </w:p>
    <w:p w14:paraId="4AF63270" w14:textId="77777777" w:rsidR="00E4747A" w:rsidRPr="00235ACC" w:rsidRDefault="00E4747A" w:rsidP="00CA49A2">
      <w:pPr>
        <w:pStyle w:val="NormalWeb"/>
        <w:spacing w:before="0" w:beforeAutospacing="0" w:after="0"/>
        <w:jc w:val="both"/>
        <w:rPr>
          <w:rFonts w:ascii="Arial" w:hAnsi="Arial" w:cs="Arial"/>
          <w:sz w:val="20"/>
          <w:szCs w:val="20"/>
          <w:lang w:val="en-US"/>
        </w:rPr>
      </w:pPr>
    </w:p>
    <w:p w14:paraId="61F9D045" w14:textId="77777777" w:rsidR="00CB1F5B" w:rsidRPr="00235ACC" w:rsidRDefault="00E4747A" w:rsidP="00CA49A2">
      <w:pPr>
        <w:pStyle w:val="NormalWeb"/>
        <w:spacing w:before="0" w:beforeAutospacing="0" w:after="0"/>
        <w:jc w:val="both"/>
        <w:rPr>
          <w:rFonts w:ascii="Arial" w:hAnsi="Arial" w:cs="Arial"/>
          <w:sz w:val="20"/>
          <w:szCs w:val="20"/>
        </w:rPr>
      </w:pPr>
      <w:r w:rsidRPr="00235ACC">
        <w:rPr>
          <w:rFonts w:ascii="Arial" w:hAnsi="Arial" w:cs="Arial"/>
          <w:sz w:val="20"/>
          <w:szCs w:val="20"/>
          <w:lang w:val="en-US"/>
        </w:rPr>
        <w:t xml:space="preserve">5.6. </w:t>
      </w:r>
      <w:r w:rsidR="00CB1F5B" w:rsidRPr="00235ACC">
        <w:rPr>
          <w:rFonts w:ascii="Arial" w:hAnsi="Arial" w:cs="Arial"/>
          <w:sz w:val="20"/>
          <w:szCs w:val="20"/>
          <w:lang w:val="en-US"/>
        </w:rPr>
        <w:t xml:space="preserve">Any disputes related to the application and interpretation of this Specific Agreement shall be settled through bilateral negotiation. </w:t>
      </w:r>
    </w:p>
    <w:p w14:paraId="47B7E240" w14:textId="77777777" w:rsidR="00CB1F5B" w:rsidRPr="00235ACC" w:rsidRDefault="00CB1F5B" w:rsidP="00CA49A2">
      <w:pPr>
        <w:pStyle w:val="NormalWeb"/>
        <w:spacing w:before="0" w:beforeAutospacing="0" w:after="0"/>
        <w:jc w:val="both"/>
        <w:rPr>
          <w:rFonts w:ascii="Arial" w:hAnsi="Arial" w:cs="Arial"/>
          <w:sz w:val="20"/>
          <w:szCs w:val="20"/>
        </w:rPr>
      </w:pPr>
    </w:p>
    <w:p w14:paraId="746F7C66" w14:textId="77777777" w:rsidR="00CB1F5B" w:rsidRPr="00235ACC" w:rsidRDefault="00CB1F5B" w:rsidP="00CA49A2">
      <w:pPr>
        <w:pStyle w:val="NormalWeb"/>
        <w:spacing w:before="0" w:beforeAutospacing="0" w:after="0"/>
        <w:jc w:val="both"/>
        <w:rPr>
          <w:rFonts w:ascii="Arial" w:hAnsi="Arial" w:cs="Arial"/>
          <w:sz w:val="20"/>
          <w:szCs w:val="20"/>
        </w:rPr>
      </w:pPr>
      <w:r w:rsidRPr="00235ACC">
        <w:rPr>
          <w:rFonts w:ascii="Arial" w:hAnsi="Arial" w:cs="Arial"/>
          <w:sz w:val="20"/>
          <w:szCs w:val="20"/>
          <w:lang w:val="en-US"/>
        </w:rPr>
        <w:t>5.</w:t>
      </w:r>
      <w:r w:rsidR="00E4747A" w:rsidRPr="00235ACC">
        <w:rPr>
          <w:rFonts w:ascii="Arial" w:hAnsi="Arial" w:cs="Arial"/>
          <w:sz w:val="20"/>
          <w:szCs w:val="20"/>
          <w:lang w:val="en-US"/>
        </w:rPr>
        <w:t>7</w:t>
      </w:r>
      <w:r w:rsidRPr="00235ACC">
        <w:rPr>
          <w:rFonts w:ascii="Arial" w:hAnsi="Arial" w:cs="Arial"/>
          <w:sz w:val="20"/>
          <w:szCs w:val="20"/>
          <w:lang w:val="en-US"/>
        </w:rPr>
        <w:t xml:space="preserve">. This Specific Agreement may be denounced by each of the Parties, through verbal note, subject to a </w:t>
      </w:r>
      <w:r w:rsidR="00E4747A" w:rsidRPr="00235ACC">
        <w:rPr>
          <w:rFonts w:ascii="Arial" w:hAnsi="Arial" w:cs="Arial"/>
          <w:sz w:val="20"/>
          <w:szCs w:val="20"/>
          <w:lang w:val="en-US"/>
        </w:rPr>
        <w:t xml:space="preserve">three </w:t>
      </w:r>
      <w:r w:rsidRPr="00235ACC">
        <w:rPr>
          <w:rFonts w:ascii="Arial" w:hAnsi="Arial" w:cs="Arial"/>
          <w:sz w:val="20"/>
          <w:szCs w:val="20"/>
          <w:lang w:val="en-US"/>
        </w:rPr>
        <w:t>months’ notice.</w:t>
      </w:r>
    </w:p>
    <w:p w14:paraId="74045C5F" w14:textId="77777777" w:rsidR="00CB1F5B" w:rsidRPr="00235ACC" w:rsidRDefault="00CB1F5B" w:rsidP="00CB1F5B">
      <w:pPr>
        <w:pStyle w:val="NormalWeb"/>
        <w:spacing w:before="0" w:beforeAutospacing="0" w:after="0"/>
        <w:rPr>
          <w:rFonts w:ascii="Arial" w:hAnsi="Arial" w:cs="Arial"/>
          <w:sz w:val="20"/>
          <w:szCs w:val="20"/>
        </w:rPr>
      </w:pPr>
    </w:p>
    <w:p w14:paraId="6658AA83" w14:textId="77777777" w:rsidR="00CB1F5B" w:rsidRPr="00235ACC" w:rsidRDefault="00CB1F5B" w:rsidP="00CB1F5B">
      <w:pPr>
        <w:pStyle w:val="NormalWeb"/>
        <w:spacing w:before="0" w:beforeAutospacing="0" w:after="0"/>
        <w:rPr>
          <w:rFonts w:ascii="Arial" w:hAnsi="Arial" w:cs="Arial"/>
          <w:sz w:val="20"/>
          <w:szCs w:val="20"/>
        </w:rPr>
      </w:pPr>
    </w:p>
    <w:p w14:paraId="7292431F" w14:textId="77777777" w:rsidR="00CB1F5B" w:rsidRPr="00235ACC" w:rsidRDefault="00CB1F5B" w:rsidP="00CB1F5B">
      <w:pPr>
        <w:pStyle w:val="NormalWeb"/>
        <w:spacing w:before="0" w:beforeAutospacing="0"/>
        <w:jc w:val="center"/>
        <w:rPr>
          <w:rFonts w:ascii="Arial" w:hAnsi="Arial" w:cs="Arial"/>
          <w:sz w:val="20"/>
          <w:szCs w:val="20"/>
        </w:rPr>
      </w:pPr>
      <w:r w:rsidRPr="00235ACC">
        <w:rPr>
          <w:rFonts w:ascii="Arial" w:hAnsi="Arial" w:cs="Arial"/>
          <w:b/>
          <w:bCs/>
          <w:sz w:val="20"/>
          <w:szCs w:val="20"/>
        </w:rPr>
        <w:t>Article 6: Notifications</w:t>
      </w:r>
    </w:p>
    <w:p w14:paraId="7025ECCD" w14:textId="77777777" w:rsidR="00CB1F5B" w:rsidRPr="00235ACC" w:rsidRDefault="00CB1F5B" w:rsidP="00CB1F5B">
      <w:pPr>
        <w:pStyle w:val="NormalWeb"/>
        <w:spacing w:before="0" w:beforeAutospacing="0" w:after="240"/>
        <w:rPr>
          <w:rFonts w:ascii="Arial" w:hAnsi="Arial" w:cs="Arial"/>
          <w:sz w:val="20"/>
          <w:szCs w:val="20"/>
        </w:rPr>
      </w:pPr>
    </w:p>
    <w:p w14:paraId="79FA6E14" w14:textId="77777777" w:rsidR="00CB1F5B" w:rsidRPr="00235ACC" w:rsidRDefault="00CB1F5B" w:rsidP="00CB1F5B">
      <w:pPr>
        <w:pStyle w:val="NormalWeb"/>
        <w:spacing w:before="0" w:beforeAutospacing="0"/>
        <w:rPr>
          <w:rFonts w:ascii="Arial" w:hAnsi="Arial" w:cs="Arial"/>
          <w:sz w:val="20"/>
          <w:szCs w:val="20"/>
        </w:rPr>
      </w:pPr>
      <w:r w:rsidRPr="00235ACC">
        <w:rPr>
          <w:rFonts w:ascii="Arial" w:hAnsi="Arial" w:cs="Arial"/>
          <w:sz w:val="20"/>
          <w:szCs w:val="20"/>
        </w:rPr>
        <w:t>All notifications related to this Specific Agreement and more specifically modifications and interpretations of this Agreement, shall be communicated through diplomatic channels at the following addresses:</w:t>
      </w:r>
    </w:p>
    <w:p w14:paraId="175DEDFA" w14:textId="77777777" w:rsidR="00CB1F5B" w:rsidRPr="00235ACC" w:rsidRDefault="00CB1F5B" w:rsidP="00CB1F5B">
      <w:pPr>
        <w:pStyle w:val="NormalWeb"/>
        <w:spacing w:before="0" w:beforeAutospacing="0" w:after="240"/>
        <w:rPr>
          <w:rFonts w:ascii="Arial" w:hAnsi="Arial" w:cs="Arial"/>
          <w:sz w:val="20"/>
          <w:szCs w:val="20"/>
        </w:rPr>
      </w:pPr>
    </w:p>
    <w:p w14:paraId="097F5B47" w14:textId="77777777" w:rsidR="00CB1F5B" w:rsidRPr="00235ACC" w:rsidRDefault="00CB1F5B" w:rsidP="00CB1F5B">
      <w:pPr>
        <w:pStyle w:val="NormalWeb"/>
        <w:spacing w:before="0" w:beforeAutospacing="0"/>
        <w:rPr>
          <w:rFonts w:ascii="Arial" w:hAnsi="Arial" w:cs="Arial"/>
          <w:sz w:val="20"/>
          <w:szCs w:val="20"/>
        </w:rPr>
      </w:pPr>
      <w:r w:rsidRPr="00235ACC">
        <w:rPr>
          <w:rFonts w:ascii="Arial" w:hAnsi="Arial" w:cs="Arial"/>
          <w:sz w:val="20"/>
          <w:szCs w:val="20"/>
        </w:rPr>
        <w:t xml:space="preserve">for </w:t>
      </w:r>
      <w:r w:rsidR="00A34BD8" w:rsidRPr="00235ACC">
        <w:rPr>
          <w:rFonts w:ascii="Arial" w:hAnsi="Arial" w:cs="Arial"/>
          <w:sz w:val="20"/>
          <w:szCs w:val="20"/>
        </w:rPr>
        <w:t xml:space="preserve">Rwanda, </w:t>
      </w:r>
      <w:r w:rsidRPr="00235ACC">
        <w:rPr>
          <w:rFonts w:ascii="Arial" w:hAnsi="Arial" w:cs="Arial"/>
          <w:sz w:val="20"/>
          <w:szCs w:val="20"/>
        </w:rPr>
        <w:t xml:space="preserve">to </w:t>
      </w:r>
      <w:r w:rsidRPr="00235ACC">
        <w:rPr>
          <w:rFonts w:ascii="Arial" w:hAnsi="Arial" w:cs="Arial"/>
          <w:sz w:val="20"/>
          <w:szCs w:val="20"/>
        </w:rPr>
        <w:tab/>
      </w:r>
      <w:r w:rsidRPr="00235ACC">
        <w:rPr>
          <w:rFonts w:ascii="Arial" w:hAnsi="Arial" w:cs="Arial"/>
          <w:sz w:val="20"/>
          <w:szCs w:val="20"/>
        </w:rPr>
        <w:tab/>
      </w:r>
      <w:r w:rsidRPr="00235ACC">
        <w:rPr>
          <w:rFonts w:ascii="Arial" w:hAnsi="Arial" w:cs="Arial"/>
          <w:sz w:val="20"/>
          <w:szCs w:val="20"/>
        </w:rPr>
        <w:tab/>
      </w:r>
      <w:r w:rsidRPr="00235ACC">
        <w:rPr>
          <w:rFonts w:ascii="Arial" w:hAnsi="Arial" w:cs="Arial"/>
          <w:sz w:val="20"/>
          <w:szCs w:val="20"/>
        </w:rPr>
        <w:tab/>
      </w:r>
      <w:r w:rsidRPr="00235ACC">
        <w:rPr>
          <w:rFonts w:ascii="Arial" w:hAnsi="Arial" w:cs="Arial"/>
          <w:sz w:val="20"/>
          <w:szCs w:val="20"/>
        </w:rPr>
        <w:tab/>
      </w:r>
      <w:r w:rsidR="00A34BD8" w:rsidRPr="00235ACC">
        <w:rPr>
          <w:rFonts w:ascii="Arial" w:hAnsi="Arial" w:cs="Arial"/>
          <w:sz w:val="20"/>
          <w:szCs w:val="20"/>
        </w:rPr>
        <w:tab/>
      </w:r>
      <w:r w:rsidR="00A34BD8" w:rsidRPr="00235ACC">
        <w:rPr>
          <w:rFonts w:ascii="Arial" w:hAnsi="Arial" w:cs="Arial"/>
          <w:sz w:val="20"/>
          <w:szCs w:val="20"/>
        </w:rPr>
        <w:tab/>
      </w:r>
      <w:r w:rsidRPr="00235ACC">
        <w:rPr>
          <w:rFonts w:ascii="Arial" w:hAnsi="Arial" w:cs="Arial"/>
          <w:sz w:val="20"/>
          <w:szCs w:val="20"/>
        </w:rPr>
        <w:t>for Belgium, to</w:t>
      </w:r>
    </w:p>
    <w:p w14:paraId="75DD62E5" w14:textId="77777777" w:rsidR="00CB1F5B" w:rsidRPr="00235ACC" w:rsidRDefault="00A34BD8" w:rsidP="00CB1F5B">
      <w:pPr>
        <w:pStyle w:val="NormalWeb"/>
        <w:spacing w:before="0" w:beforeAutospacing="0"/>
        <w:rPr>
          <w:rFonts w:ascii="Arial" w:hAnsi="Arial" w:cs="Arial"/>
          <w:sz w:val="20"/>
          <w:szCs w:val="20"/>
        </w:rPr>
      </w:pPr>
      <w:r w:rsidRPr="00235ACC">
        <w:rPr>
          <w:rFonts w:ascii="Arial" w:hAnsi="Arial" w:cs="Arial"/>
          <w:sz w:val="20"/>
          <w:szCs w:val="20"/>
        </w:rPr>
        <w:t>The Permanent Secretary and Secretary to the Treasury</w:t>
      </w:r>
      <w:r w:rsidRPr="00235ACC">
        <w:rPr>
          <w:rFonts w:ascii="Arial" w:hAnsi="Arial" w:cs="Arial"/>
          <w:sz w:val="20"/>
          <w:szCs w:val="20"/>
        </w:rPr>
        <w:tab/>
      </w:r>
      <w:r w:rsidRPr="00235ACC">
        <w:rPr>
          <w:rFonts w:ascii="Arial" w:hAnsi="Arial" w:cs="Arial"/>
          <w:sz w:val="20"/>
          <w:szCs w:val="20"/>
        </w:rPr>
        <w:tab/>
      </w:r>
      <w:r w:rsidR="00CB1F5B" w:rsidRPr="00235ACC">
        <w:rPr>
          <w:rFonts w:ascii="Arial" w:hAnsi="Arial" w:cs="Arial"/>
          <w:sz w:val="20"/>
          <w:szCs w:val="20"/>
        </w:rPr>
        <w:t>Embassy of Belgium</w:t>
      </w:r>
    </w:p>
    <w:p w14:paraId="4927DC8F" w14:textId="6E4735E5" w:rsidR="00A34BD8" w:rsidRPr="00235ACC" w:rsidRDefault="00A34BD8" w:rsidP="00CB1F5B">
      <w:pPr>
        <w:pStyle w:val="NormalWeb"/>
        <w:spacing w:before="0" w:beforeAutospacing="0"/>
        <w:rPr>
          <w:rFonts w:ascii="Arial" w:hAnsi="Arial" w:cs="Arial"/>
          <w:sz w:val="20"/>
          <w:szCs w:val="20"/>
        </w:rPr>
      </w:pPr>
      <w:r w:rsidRPr="00235ACC">
        <w:rPr>
          <w:rFonts w:ascii="Arial" w:hAnsi="Arial" w:cs="Arial"/>
          <w:sz w:val="20"/>
          <w:szCs w:val="20"/>
        </w:rPr>
        <w:t>Ministry of Finance and Economic Planning</w:t>
      </w:r>
      <w:r w:rsidRPr="00235ACC">
        <w:rPr>
          <w:rFonts w:ascii="Arial" w:hAnsi="Arial" w:cs="Arial"/>
          <w:sz w:val="20"/>
          <w:szCs w:val="20"/>
        </w:rPr>
        <w:tab/>
      </w:r>
      <w:r w:rsidRPr="00235ACC">
        <w:rPr>
          <w:rFonts w:ascii="Arial" w:hAnsi="Arial" w:cs="Arial"/>
          <w:sz w:val="20"/>
          <w:szCs w:val="20"/>
        </w:rPr>
        <w:tab/>
      </w:r>
      <w:r w:rsidRPr="00235ACC">
        <w:rPr>
          <w:rFonts w:ascii="Arial" w:hAnsi="Arial" w:cs="Arial"/>
          <w:sz w:val="20"/>
          <w:szCs w:val="20"/>
        </w:rPr>
        <w:tab/>
        <w:t>P.O. Box 81</w:t>
      </w:r>
    </w:p>
    <w:p w14:paraId="19452D0C" w14:textId="3CEB8103" w:rsidR="00CB1F5B" w:rsidRPr="00235ACC" w:rsidRDefault="00A34BD8" w:rsidP="00CB1F5B">
      <w:pPr>
        <w:pStyle w:val="NormalWeb"/>
        <w:spacing w:before="0" w:beforeAutospacing="0" w:after="240"/>
        <w:rPr>
          <w:rFonts w:ascii="Arial" w:hAnsi="Arial" w:cs="Arial"/>
          <w:sz w:val="20"/>
          <w:szCs w:val="20"/>
        </w:rPr>
      </w:pPr>
      <w:r w:rsidRPr="00235ACC">
        <w:rPr>
          <w:rFonts w:ascii="Arial" w:hAnsi="Arial" w:cs="Arial"/>
          <w:sz w:val="20"/>
          <w:szCs w:val="20"/>
        </w:rPr>
        <w:t>P.O. Box 158</w:t>
      </w:r>
      <w:r w:rsidRPr="00235ACC">
        <w:rPr>
          <w:rFonts w:ascii="Arial" w:hAnsi="Arial" w:cs="Arial"/>
          <w:sz w:val="20"/>
          <w:szCs w:val="20"/>
        </w:rPr>
        <w:tab/>
      </w:r>
      <w:r w:rsidRPr="00235ACC">
        <w:rPr>
          <w:rFonts w:ascii="Arial" w:hAnsi="Arial" w:cs="Arial"/>
          <w:sz w:val="20"/>
          <w:szCs w:val="20"/>
        </w:rPr>
        <w:tab/>
      </w:r>
      <w:r w:rsidRPr="00235ACC">
        <w:rPr>
          <w:rFonts w:ascii="Arial" w:hAnsi="Arial" w:cs="Arial"/>
          <w:sz w:val="20"/>
          <w:szCs w:val="20"/>
        </w:rPr>
        <w:tab/>
      </w:r>
      <w:r w:rsidRPr="00235ACC">
        <w:rPr>
          <w:rFonts w:ascii="Arial" w:hAnsi="Arial" w:cs="Arial"/>
          <w:sz w:val="20"/>
          <w:szCs w:val="20"/>
        </w:rPr>
        <w:tab/>
      </w:r>
      <w:r w:rsidRPr="00235ACC">
        <w:rPr>
          <w:rFonts w:ascii="Arial" w:hAnsi="Arial" w:cs="Arial"/>
          <w:sz w:val="20"/>
          <w:szCs w:val="20"/>
        </w:rPr>
        <w:tab/>
      </w:r>
      <w:r w:rsidRPr="00235ACC">
        <w:rPr>
          <w:rFonts w:ascii="Arial" w:hAnsi="Arial" w:cs="Arial"/>
          <w:sz w:val="20"/>
          <w:szCs w:val="20"/>
        </w:rPr>
        <w:tab/>
      </w:r>
      <w:r w:rsidRPr="00235ACC">
        <w:rPr>
          <w:rFonts w:ascii="Arial" w:hAnsi="Arial" w:cs="Arial"/>
          <w:sz w:val="20"/>
          <w:szCs w:val="20"/>
        </w:rPr>
        <w:tab/>
        <w:t>Kigali</w:t>
      </w:r>
    </w:p>
    <w:p w14:paraId="0DDDE9B3" w14:textId="77777777" w:rsidR="00A34BD8" w:rsidRPr="00235ACC" w:rsidRDefault="00A34BD8" w:rsidP="00CB1F5B">
      <w:pPr>
        <w:pStyle w:val="NormalWeb"/>
        <w:spacing w:before="0" w:beforeAutospacing="0" w:after="240"/>
        <w:rPr>
          <w:rFonts w:ascii="Arial" w:hAnsi="Arial" w:cs="Arial"/>
          <w:sz w:val="20"/>
          <w:szCs w:val="20"/>
        </w:rPr>
      </w:pPr>
      <w:r w:rsidRPr="00235ACC">
        <w:rPr>
          <w:rFonts w:ascii="Arial" w:hAnsi="Arial" w:cs="Arial"/>
          <w:sz w:val="20"/>
          <w:szCs w:val="20"/>
        </w:rPr>
        <w:t>Kigali</w:t>
      </w:r>
    </w:p>
    <w:p w14:paraId="155B1E52" w14:textId="77777777" w:rsidR="00A34BD8" w:rsidRPr="00235ACC" w:rsidRDefault="00A34BD8" w:rsidP="00CB1F5B">
      <w:pPr>
        <w:pStyle w:val="NormalWeb"/>
        <w:spacing w:before="0" w:beforeAutospacing="0"/>
        <w:rPr>
          <w:rFonts w:ascii="Arial" w:hAnsi="Arial" w:cs="Arial"/>
          <w:sz w:val="20"/>
          <w:szCs w:val="20"/>
        </w:rPr>
      </w:pPr>
    </w:p>
    <w:p w14:paraId="63A6DC4B" w14:textId="77777777" w:rsidR="00CB1F5B" w:rsidRPr="00235ACC" w:rsidRDefault="00CB1F5B" w:rsidP="00CB1F5B">
      <w:pPr>
        <w:pStyle w:val="NormalWeb"/>
        <w:spacing w:before="0" w:beforeAutospacing="0"/>
        <w:rPr>
          <w:rFonts w:ascii="Arial" w:hAnsi="Arial" w:cs="Arial"/>
          <w:sz w:val="20"/>
          <w:szCs w:val="20"/>
        </w:rPr>
      </w:pPr>
      <w:r w:rsidRPr="00235ACC">
        <w:rPr>
          <w:rFonts w:ascii="Arial" w:hAnsi="Arial" w:cs="Arial"/>
          <w:sz w:val="20"/>
          <w:szCs w:val="20"/>
        </w:rPr>
        <w:t>All notifications related to the execution of this Agreement shall be addressed at following institutions:</w:t>
      </w:r>
    </w:p>
    <w:p w14:paraId="135E2568" w14:textId="77777777" w:rsidR="00CB1F5B" w:rsidRPr="00235ACC" w:rsidRDefault="00CB1F5B" w:rsidP="00CB1F5B">
      <w:pPr>
        <w:pStyle w:val="NormalWeb"/>
        <w:spacing w:before="0" w:beforeAutospacing="0" w:after="240"/>
        <w:rPr>
          <w:rFonts w:ascii="Arial" w:hAnsi="Arial" w:cs="Arial"/>
          <w:sz w:val="20"/>
          <w:szCs w:val="20"/>
        </w:rPr>
      </w:pPr>
    </w:p>
    <w:p w14:paraId="1DCDB96F" w14:textId="11EE9D9B" w:rsidR="00CB1F5B" w:rsidRPr="00235ACC" w:rsidRDefault="00CB1F5B" w:rsidP="00CB1F5B">
      <w:pPr>
        <w:pStyle w:val="NormalWeb"/>
        <w:spacing w:before="0" w:beforeAutospacing="0"/>
        <w:rPr>
          <w:rFonts w:ascii="Arial" w:hAnsi="Arial" w:cs="Arial"/>
          <w:sz w:val="20"/>
          <w:szCs w:val="20"/>
          <w:lang w:val="en-US"/>
        </w:rPr>
      </w:pPr>
      <w:r w:rsidRPr="00235ACC">
        <w:rPr>
          <w:rFonts w:ascii="Arial" w:hAnsi="Arial" w:cs="Arial"/>
          <w:sz w:val="20"/>
          <w:szCs w:val="20"/>
        </w:rPr>
        <w:t xml:space="preserve">for </w:t>
      </w:r>
      <w:r w:rsidR="00A34BD8" w:rsidRPr="00235ACC">
        <w:rPr>
          <w:rFonts w:ascii="Arial" w:hAnsi="Arial" w:cs="Arial"/>
          <w:sz w:val="20"/>
          <w:szCs w:val="20"/>
        </w:rPr>
        <w:t>Rwanda</w:t>
      </w:r>
      <w:r w:rsidRPr="00235ACC">
        <w:rPr>
          <w:rFonts w:ascii="Arial" w:hAnsi="Arial" w:cs="Arial"/>
          <w:sz w:val="20"/>
          <w:szCs w:val="20"/>
        </w:rPr>
        <w:t>, to</w:t>
      </w:r>
      <w:r w:rsidRPr="00235ACC">
        <w:rPr>
          <w:rFonts w:ascii="Arial" w:hAnsi="Arial" w:cs="Arial"/>
          <w:sz w:val="20"/>
          <w:szCs w:val="20"/>
          <w:lang w:val="en-US"/>
        </w:rPr>
        <w:t xml:space="preserve"> </w:t>
      </w:r>
      <w:r w:rsidRPr="00235ACC">
        <w:rPr>
          <w:rFonts w:ascii="Arial" w:hAnsi="Arial" w:cs="Arial"/>
          <w:sz w:val="20"/>
          <w:szCs w:val="20"/>
          <w:lang w:val="en-US"/>
        </w:rPr>
        <w:tab/>
      </w:r>
      <w:r w:rsidRPr="00235ACC">
        <w:rPr>
          <w:rFonts w:ascii="Arial" w:hAnsi="Arial" w:cs="Arial"/>
          <w:sz w:val="20"/>
          <w:szCs w:val="20"/>
          <w:lang w:val="en-US"/>
        </w:rPr>
        <w:tab/>
      </w:r>
      <w:r w:rsidRPr="00235ACC">
        <w:rPr>
          <w:rFonts w:ascii="Arial" w:hAnsi="Arial" w:cs="Arial"/>
          <w:sz w:val="20"/>
          <w:szCs w:val="20"/>
          <w:lang w:val="en-US"/>
        </w:rPr>
        <w:tab/>
      </w:r>
      <w:r w:rsidRPr="00235ACC">
        <w:rPr>
          <w:rFonts w:ascii="Arial" w:hAnsi="Arial" w:cs="Arial"/>
          <w:sz w:val="20"/>
          <w:szCs w:val="20"/>
          <w:lang w:val="en-US"/>
        </w:rPr>
        <w:tab/>
      </w:r>
      <w:r w:rsidRPr="00235ACC">
        <w:rPr>
          <w:rFonts w:ascii="Arial" w:hAnsi="Arial" w:cs="Arial"/>
          <w:sz w:val="20"/>
          <w:szCs w:val="20"/>
          <w:lang w:val="en-US"/>
        </w:rPr>
        <w:tab/>
      </w:r>
      <w:r w:rsidR="00BB2311">
        <w:rPr>
          <w:rFonts w:ascii="Arial" w:hAnsi="Arial" w:cs="Arial"/>
          <w:sz w:val="20"/>
          <w:szCs w:val="20"/>
          <w:lang w:val="en-US"/>
        </w:rPr>
        <w:tab/>
      </w:r>
      <w:r w:rsidR="00BB2311">
        <w:rPr>
          <w:rFonts w:ascii="Arial" w:hAnsi="Arial" w:cs="Arial"/>
          <w:sz w:val="20"/>
          <w:szCs w:val="20"/>
          <w:lang w:val="en-US"/>
        </w:rPr>
        <w:tab/>
      </w:r>
      <w:r w:rsidRPr="00235ACC">
        <w:rPr>
          <w:rFonts w:ascii="Arial" w:hAnsi="Arial" w:cs="Arial"/>
          <w:sz w:val="20"/>
          <w:szCs w:val="20"/>
          <w:lang w:val="en-US"/>
        </w:rPr>
        <w:t>for Belgium, to</w:t>
      </w:r>
    </w:p>
    <w:p w14:paraId="784FA911" w14:textId="2FEA14B3" w:rsidR="00CB1F5B" w:rsidRPr="00235ACC" w:rsidRDefault="00A34BD8" w:rsidP="00CB1F5B">
      <w:pPr>
        <w:pStyle w:val="NormalWeb"/>
        <w:spacing w:before="0" w:beforeAutospacing="0"/>
        <w:rPr>
          <w:rFonts w:ascii="Arial" w:hAnsi="Arial" w:cs="Arial"/>
          <w:sz w:val="20"/>
          <w:szCs w:val="20"/>
          <w:lang w:val="en-US"/>
        </w:rPr>
      </w:pPr>
      <w:r w:rsidRPr="00235ACC">
        <w:rPr>
          <w:rFonts w:ascii="Arial" w:hAnsi="Arial" w:cs="Arial"/>
          <w:sz w:val="20"/>
          <w:szCs w:val="20"/>
        </w:rPr>
        <w:t>Ministry of Health</w:t>
      </w:r>
      <w:r w:rsidR="00CB1F5B" w:rsidRPr="00235ACC">
        <w:rPr>
          <w:rFonts w:ascii="Arial" w:hAnsi="Arial" w:cs="Arial"/>
          <w:sz w:val="20"/>
          <w:szCs w:val="20"/>
          <w:lang w:val="en-US"/>
        </w:rPr>
        <w:tab/>
      </w:r>
      <w:r w:rsidR="00CB1F5B" w:rsidRPr="00235ACC">
        <w:rPr>
          <w:rFonts w:ascii="Arial" w:hAnsi="Arial" w:cs="Arial"/>
          <w:sz w:val="20"/>
          <w:szCs w:val="20"/>
          <w:lang w:val="en-US"/>
        </w:rPr>
        <w:tab/>
      </w:r>
      <w:r w:rsidR="00CB1F5B" w:rsidRPr="00235ACC">
        <w:rPr>
          <w:rFonts w:ascii="Arial" w:hAnsi="Arial" w:cs="Arial"/>
          <w:sz w:val="20"/>
          <w:szCs w:val="20"/>
          <w:lang w:val="en-US"/>
        </w:rPr>
        <w:tab/>
      </w:r>
      <w:r w:rsidR="00CB1F5B" w:rsidRPr="00235ACC">
        <w:rPr>
          <w:rFonts w:ascii="Arial" w:hAnsi="Arial" w:cs="Arial"/>
          <w:sz w:val="20"/>
          <w:szCs w:val="20"/>
          <w:lang w:val="en-US"/>
        </w:rPr>
        <w:tab/>
      </w:r>
      <w:r w:rsidR="00BB2311">
        <w:rPr>
          <w:rFonts w:ascii="Arial" w:hAnsi="Arial" w:cs="Arial"/>
          <w:sz w:val="20"/>
          <w:szCs w:val="20"/>
          <w:lang w:val="en-US"/>
        </w:rPr>
        <w:tab/>
      </w:r>
      <w:r w:rsidR="00BB2311">
        <w:rPr>
          <w:rFonts w:ascii="Arial" w:hAnsi="Arial" w:cs="Arial"/>
          <w:sz w:val="20"/>
          <w:szCs w:val="20"/>
          <w:lang w:val="en-US"/>
        </w:rPr>
        <w:tab/>
      </w:r>
      <w:r w:rsidR="00CB1F5B" w:rsidRPr="00235ACC">
        <w:rPr>
          <w:rFonts w:ascii="Arial" w:hAnsi="Arial" w:cs="Arial"/>
          <w:sz w:val="20"/>
          <w:szCs w:val="20"/>
          <w:lang w:val="en-US"/>
        </w:rPr>
        <w:t xml:space="preserve">BTC </w:t>
      </w:r>
      <w:r w:rsidRPr="00235ACC">
        <w:rPr>
          <w:rFonts w:ascii="Arial" w:hAnsi="Arial" w:cs="Arial"/>
          <w:sz w:val="20"/>
          <w:szCs w:val="20"/>
          <w:lang w:val="en-US"/>
        </w:rPr>
        <w:t>Rwanda</w:t>
      </w:r>
    </w:p>
    <w:p w14:paraId="2315F7E6" w14:textId="34350E48" w:rsidR="00CB1F5B" w:rsidRPr="00235ACC" w:rsidRDefault="00A34BD8" w:rsidP="00CB1F5B">
      <w:pPr>
        <w:pStyle w:val="NormalWeb"/>
        <w:spacing w:before="0" w:beforeAutospacing="0"/>
        <w:rPr>
          <w:rFonts w:ascii="Arial" w:hAnsi="Arial" w:cs="Arial"/>
          <w:sz w:val="20"/>
          <w:szCs w:val="20"/>
        </w:rPr>
      </w:pPr>
      <w:r w:rsidRPr="00235ACC">
        <w:rPr>
          <w:rFonts w:ascii="Arial" w:hAnsi="Arial" w:cs="Arial"/>
          <w:sz w:val="20"/>
          <w:szCs w:val="20"/>
        </w:rPr>
        <w:t>P.O. Box 84</w:t>
      </w:r>
      <w:r w:rsidR="00CB1F5B" w:rsidRPr="00235ACC">
        <w:rPr>
          <w:rFonts w:ascii="Arial" w:hAnsi="Arial" w:cs="Arial"/>
          <w:sz w:val="20"/>
          <w:szCs w:val="20"/>
        </w:rPr>
        <w:tab/>
      </w:r>
      <w:r w:rsidR="00CB1F5B" w:rsidRPr="00235ACC">
        <w:rPr>
          <w:rFonts w:ascii="Arial" w:hAnsi="Arial" w:cs="Arial"/>
          <w:sz w:val="20"/>
          <w:szCs w:val="20"/>
        </w:rPr>
        <w:tab/>
      </w:r>
      <w:r w:rsidR="00CB1F5B" w:rsidRPr="00235ACC">
        <w:rPr>
          <w:rFonts w:ascii="Arial" w:hAnsi="Arial" w:cs="Arial"/>
          <w:sz w:val="20"/>
          <w:szCs w:val="20"/>
        </w:rPr>
        <w:tab/>
      </w:r>
      <w:r w:rsidR="00CB1F5B" w:rsidRPr="00235ACC">
        <w:rPr>
          <w:rFonts w:ascii="Arial" w:hAnsi="Arial" w:cs="Arial"/>
          <w:sz w:val="20"/>
          <w:szCs w:val="20"/>
        </w:rPr>
        <w:tab/>
      </w:r>
      <w:r w:rsidR="00CB1F5B" w:rsidRPr="00235ACC">
        <w:rPr>
          <w:rFonts w:ascii="Arial" w:hAnsi="Arial" w:cs="Arial"/>
          <w:sz w:val="20"/>
          <w:szCs w:val="20"/>
        </w:rPr>
        <w:tab/>
      </w:r>
      <w:r w:rsidR="00BB2311">
        <w:rPr>
          <w:rFonts w:ascii="Arial" w:hAnsi="Arial" w:cs="Arial"/>
          <w:sz w:val="20"/>
          <w:szCs w:val="20"/>
        </w:rPr>
        <w:tab/>
      </w:r>
      <w:r w:rsidR="00BB2311">
        <w:rPr>
          <w:rFonts w:ascii="Arial" w:hAnsi="Arial" w:cs="Arial"/>
          <w:sz w:val="20"/>
          <w:szCs w:val="20"/>
        </w:rPr>
        <w:tab/>
      </w:r>
      <w:r w:rsidRPr="00235ACC">
        <w:rPr>
          <w:rFonts w:ascii="Arial" w:hAnsi="Arial" w:cs="Arial"/>
          <w:sz w:val="20"/>
          <w:szCs w:val="20"/>
        </w:rPr>
        <w:t>P.O. Box 6089</w:t>
      </w:r>
    </w:p>
    <w:p w14:paraId="1CD3FCD0" w14:textId="11049149" w:rsidR="00CB1F5B" w:rsidRPr="00235ACC" w:rsidRDefault="00A34BD8" w:rsidP="00CB1F5B">
      <w:pPr>
        <w:pStyle w:val="NormalWeb"/>
        <w:spacing w:before="0" w:beforeAutospacing="0" w:after="240"/>
        <w:rPr>
          <w:rFonts w:ascii="Arial" w:hAnsi="Arial" w:cs="Arial"/>
          <w:sz w:val="20"/>
          <w:szCs w:val="20"/>
        </w:rPr>
      </w:pPr>
      <w:r w:rsidRPr="00235ACC">
        <w:rPr>
          <w:rFonts w:ascii="Arial" w:hAnsi="Arial" w:cs="Arial"/>
          <w:sz w:val="20"/>
          <w:szCs w:val="20"/>
        </w:rPr>
        <w:t>Kigali</w:t>
      </w:r>
      <w:r w:rsidRPr="00235ACC">
        <w:rPr>
          <w:rFonts w:ascii="Arial" w:hAnsi="Arial" w:cs="Arial"/>
          <w:sz w:val="20"/>
          <w:szCs w:val="20"/>
        </w:rPr>
        <w:tab/>
      </w:r>
      <w:r w:rsidRPr="00235ACC">
        <w:rPr>
          <w:rFonts w:ascii="Arial" w:hAnsi="Arial" w:cs="Arial"/>
          <w:sz w:val="20"/>
          <w:szCs w:val="20"/>
        </w:rPr>
        <w:tab/>
      </w:r>
      <w:r w:rsidRPr="00235ACC">
        <w:rPr>
          <w:rFonts w:ascii="Arial" w:hAnsi="Arial" w:cs="Arial"/>
          <w:sz w:val="20"/>
          <w:szCs w:val="20"/>
        </w:rPr>
        <w:tab/>
      </w:r>
      <w:r w:rsidRPr="00235ACC">
        <w:rPr>
          <w:rFonts w:ascii="Arial" w:hAnsi="Arial" w:cs="Arial"/>
          <w:sz w:val="20"/>
          <w:szCs w:val="20"/>
        </w:rPr>
        <w:tab/>
      </w:r>
      <w:r w:rsidRPr="00235ACC">
        <w:rPr>
          <w:rFonts w:ascii="Arial" w:hAnsi="Arial" w:cs="Arial"/>
          <w:sz w:val="20"/>
          <w:szCs w:val="20"/>
        </w:rPr>
        <w:tab/>
      </w:r>
      <w:r w:rsidRPr="00235ACC">
        <w:rPr>
          <w:rFonts w:ascii="Arial" w:hAnsi="Arial" w:cs="Arial"/>
          <w:sz w:val="20"/>
          <w:szCs w:val="20"/>
        </w:rPr>
        <w:tab/>
      </w:r>
      <w:r w:rsidR="00BB2311">
        <w:rPr>
          <w:rFonts w:ascii="Arial" w:hAnsi="Arial" w:cs="Arial"/>
          <w:sz w:val="20"/>
          <w:szCs w:val="20"/>
        </w:rPr>
        <w:tab/>
      </w:r>
      <w:r w:rsidR="00BB2311">
        <w:rPr>
          <w:rFonts w:ascii="Arial" w:hAnsi="Arial" w:cs="Arial"/>
          <w:sz w:val="20"/>
          <w:szCs w:val="20"/>
        </w:rPr>
        <w:tab/>
      </w:r>
      <w:r w:rsidRPr="00235ACC">
        <w:rPr>
          <w:rFonts w:ascii="Arial" w:hAnsi="Arial" w:cs="Arial"/>
          <w:sz w:val="20"/>
          <w:szCs w:val="20"/>
        </w:rPr>
        <w:t>Kigali</w:t>
      </w:r>
    </w:p>
    <w:p w14:paraId="0B966B44" w14:textId="77777777" w:rsidR="00A34BD8" w:rsidRPr="00235ACC" w:rsidRDefault="00A34BD8" w:rsidP="00CB1F5B">
      <w:pPr>
        <w:pStyle w:val="NormalWeb"/>
        <w:spacing w:before="0" w:beforeAutospacing="0"/>
        <w:jc w:val="center"/>
        <w:rPr>
          <w:rFonts w:ascii="Arial" w:hAnsi="Arial" w:cs="Arial"/>
          <w:b/>
          <w:bCs/>
          <w:sz w:val="20"/>
          <w:szCs w:val="20"/>
        </w:rPr>
      </w:pPr>
    </w:p>
    <w:p w14:paraId="249DCFEB" w14:textId="77777777" w:rsidR="00E2691B" w:rsidRDefault="00E2691B">
      <w:pPr>
        <w:widowControl/>
        <w:suppressAutoHyphens w:val="0"/>
        <w:spacing w:before="0" w:after="0" w:line="240" w:lineRule="auto"/>
        <w:rPr>
          <w:rFonts w:eastAsia="Arial Unicode MS" w:cs="Arial"/>
          <w:b/>
          <w:bCs/>
          <w:kern w:val="0"/>
          <w:szCs w:val="20"/>
        </w:rPr>
      </w:pPr>
      <w:r>
        <w:rPr>
          <w:rFonts w:cs="Arial"/>
          <w:b/>
          <w:bCs/>
          <w:szCs w:val="20"/>
        </w:rPr>
        <w:br w:type="page"/>
      </w:r>
    </w:p>
    <w:p w14:paraId="553E3765" w14:textId="77777777" w:rsidR="00CB1F5B" w:rsidRPr="00235ACC" w:rsidRDefault="00CB1F5B" w:rsidP="00CB1F5B">
      <w:pPr>
        <w:pStyle w:val="NormalWeb"/>
        <w:spacing w:before="0" w:beforeAutospacing="0"/>
        <w:jc w:val="center"/>
        <w:rPr>
          <w:rFonts w:ascii="Arial" w:hAnsi="Arial" w:cs="Arial"/>
          <w:sz w:val="20"/>
          <w:szCs w:val="20"/>
        </w:rPr>
      </w:pPr>
      <w:r w:rsidRPr="00235ACC">
        <w:rPr>
          <w:rFonts w:ascii="Arial" w:hAnsi="Arial" w:cs="Arial"/>
          <w:b/>
          <w:bCs/>
          <w:sz w:val="20"/>
          <w:szCs w:val="20"/>
        </w:rPr>
        <w:lastRenderedPageBreak/>
        <w:t>Article 7: Final dispositions</w:t>
      </w:r>
    </w:p>
    <w:p w14:paraId="4EE01367" w14:textId="77777777" w:rsidR="00CB1F5B" w:rsidRPr="00235ACC" w:rsidRDefault="00CB1F5B" w:rsidP="00CB1F5B">
      <w:pPr>
        <w:pStyle w:val="NormalWeb"/>
        <w:spacing w:before="0" w:beforeAutospacing="0" w:after="240"/>
        <w:rPr>
          <w:rFonts w:ascii="Arial" w:hAnsi="Arial" w:cs="Arial"/>
          <w:sz w:val="20"/>
          <w:szCs w:val="20"/>
        </w:rPr>
      </w:pPr>
    </w:p>
    <w:p w14:paraId="05553DF9" w14:textId="77777777" w:rsidR="00CB1F5B" w:rsidRPr="00235ACC" w:rsidRDefault="00CB1F5B" w:rsidP="00A34BD8">
      <w:pPr>
        <w:pStyle w:val="NormalWeb"/>
        <w:spacing w:before="0" w:beforeAutospacing="0"/>
        <w:jc w:val="both"/>
        <w:rPr>
          <w:rFonts w:ascii="Arial" w:hAnsi="Arial" w:cs="Arial"/>
          <w:sz w:val="20"/>
          <w:szCs w:val="20"/>
          <w:lang w:val="en-US"/>
        </w:rPr>
      </w:pPr>
      <w:r w:rsidRPr="00235ACC">
        <w:rPr>
          <w:rFonts w:ascii="Arial" w:hAnsi="Arial" w:cs="Arial"/>
          <w:sz w:val="20"/>
          <w:szCs w:val="20"/>
          <w:lang w:val="en-US"/>
        </w:rPr>
        <w:t>In witness whereof, the undersigned, duly authorized thereto, have signed the present Specific Agreement.</w:t>
      </w:r>
    </w:p>
    <w:p w14:paraId="32372DFC" w14:textId="77777777" w:rsidR="00CB1F5B" w:rsidRPr="00235ACC" w:rsidRDefault="00CB1F5B" w:rsidP="00CB1F5B">
      <w:pPr>
        <w:pStyle w:val="NormalWeb"/>
        <w:spacing w:before="0" w:beforeAutospacing="0" w:after="240"/>
        <w:jc w:val="both"/>
        <w:rPr>
          <w:rFonts w:ascii="Arial" w:hAnsi="Arial" w:cs="Arial"/>
          <w:sz w:val="20"/>
          <w:szCs w:val="20"/>
        </w:rPr>
      </w:pPr>
    </w:p>
    <w:p w14:paraId="09EBDCB0" w14:textId="77777777" w:rsidR="00CB1F5B" w:rsidRPr="00235ACC" w:rsidRDefault="00CB1F5B" w:rsidP="00CB1F5B">
      <w:pPr>
        <w:pStyle w:val="NormalWeb"/>
        <w:spacing w:before="0" w:beforeAutospacing="0"/>
        <w:jc w:val="both"/>
        <w:rPr>
          <w:rFonts w:ascii="Arial" w:hAnsi="Arial" w:cs="Arial"/>
          <w:sz w:val="20"/>
          <w:szCs w:val="20"/>
        </w:rPr>
      </w:pPr>
      <w:r w:rsidRPr="00235ACC">
        <w:rPr>
          <w:rFonts w:ascii="Arial" w:hAnsi="Arial" w:cs="Arial"/>
          <w:sz w:val="20"/>
          <w:szCs w:val="20"/>
        </w:rPr>
        <w:t xml:space="preserve">Done in duplicate at </w:t>
      </w:r>
      <w:r w:rsidR="00A34BD8" w:rsidRPr="00235ACC">
        <w:rPr>
          <w:rFonts w:ascii="Arial" w:hAnsi="Arial" w:cs="Arial"/>
          <w:sz w:val="20"/>
          <w:szCs w:val="20"/>
        </w:rPr>
        <w:t>Kigali</w:t>
      </w:r>
      <w:r w:rsidRPr="00235ACC">
        <w:rPr>
          <w:rFonts w:ascii="Arial" w:hAnsi="Arial" w:cs="Arial"/>
          <w:sz w:val="20"/>
          <w:szCs w:val="20"/>
        </w:rPr>
        <w:t xml:space="preserve">, on the </w:t>
      </w:r>
      <w:r w:rsidR="00A34BD8" w:rsidRPr="00235ACC">
        <w:rPr>
          <w:rFonts w:ascii="Arial" w:hAnsi="Arial" w:cs="Arial"/>
          <w:sz w:val="20"/>
          <w:szCs w:val="20"/>
        </w:rPr>
        <w:t>…………………</w:t>
      </w:r>
    </w:p>
    <w:p w14:paraId="387E11FF" w14:textId="77777777" w:rsidR="00CB1F5B" w:rsidRPr="00235ACC" w:rsidRDefault="00CB1F5B" w:rsidP="00CB1F5B">
      <w:pPr>
        <w:pStyle w:val="NormalWeb"/>
        <w:spacing w:before="0" w:beforeAutospacing="0"/>
        <w:jc w:val="both"/>
        <w:rPr>
          <w:rFonts w:ascii="Arial" w:hAnsi="Arial" w:cs="Arial"/>
          <w:sz w:val="20"/>
          <w:szCs w:val="20"/>
          <w:lang w:val="en-US"/>
        </w:rPr>
      </w:pPr>
      <w:r w:rsidRPr="00235ACC">
        <w:rPr>
          <w:rFonts w:ascii="Arial" w:hAnsi="Arial" w:cs="Arial"/>
          <w:sz w:val="20"/>
          <w:szCs w:val="20"/>
          <w:lang w:val="en-US"/>
        </w:rPr>
        <w:t>in the English language, both copies being equally authentic.</w:t>
      </w:r>
    </w:p>
    <w:p w14:paraId="5785371B" w14:textId="77777777" w:rsidR="00CB1F5B" w:rsidRPr="00235ACC" w:rsidRDefault="00A34BD8" w:rsidP="00A34BD8">
      <w:pPr>
        <w:pStyle w:val="NormalWeb"/>
        <w:tabs>
          <w:tab w:val="left" w:pos="6450"/>
        </w:tabs>
        <w:spacing w:before="0" w:beforeAutospacing="0" w:after="240"/>
        <w:jc w:val="both"/>
        <w:rPr>
          <w:rFonts w:ascii="Arial" w:hAnsi="Arial" w:cs="Arial"/>
          <w:sz w:val="20"/>
          <w:szCs w:val="20"/>
        </w:rPr>
      </w:pPr>
      <w:r w:rsidRPr="00235ACC">
        <w:rPr>
          <w:rFonts w:ascii="Arial" w:hAnsi="Arial" w:cs="Arial"/>
          <w:sz w:val="20"/>
          <w:szCs w:val="20"/>
        </w:rPr>
        <w:tab/>
      </w:r>
    </w:p>
    <w:tbl>
      <w:tblPr>
        <w:tblW w:w="8520" w:type="dxa"/>
        <w:jc w:val="center"/>
        <w:tblCellSpacing w:w="0" w:type="dxa"/>
        <w:tblCellMar>
          <w:left w:w="0" w:type="dxa"/>
          <w:right w:w="0" w:type="dxa"/>
        </w:tblCellMar>
        <w:tblLook w:val="0000" w:firstRow="0" w:lastRow="0" w:firstColumn="0" w:lastColumn="0" w:noHBand="0" w:noVBand="0"/>
      </w:tblPr>
      <w:tblGrid>
        <w:gridCol w:w="4260"/>
        <w:gridCol w:w="4260"/>
      </w:tblGrid>
      <w:tr w:rsidR="00CB1F5B" w:rsidRPr="005373A4" w14:paraId="6F061DBF" w14:textId="77777777" w:rsidTr="00096D65">
        <w:trPr>
          <w:tblCellSpacing w:w="0" w:type="dxa"/>
          <w:jc w:val="center"/>
        </w:trPr>
        <w:tc>
          <w:tcPr>
            <w:tcW w:w="4260" w:type="dxa"/>
          </w:tcPr>
          <w:p w14:paraId="2C9FEDFD" w14:textId="77777777" w:rsidR="00CB1F5B" w:rsidRPr="00235ACC" w:rsidRDefault="00CB1F5B" w:rsidP="00096D65">
            <w:pPr>
              <w:pStyle w:val="NormalWeb1"/>
              <w:jc w:val="center"/>
              <w:rPr>
                <w:rFonts w:ascii="Arial" w:hAnsi="Arial" w:cs="Arial"/>
                <w:sz w:val="20"/>
                <w:szCs w:val="20"/>
                <w:lang w:val="en-US"/>
              </w:rPr>
            </w:pPr>
            <w:r w:rsidRPr="00235ACC">
              <w:rPr>
                <w:rFonts w:ascii="Arial" w:hAnsi="Arial" w:cs="Arial"/>
                <w:sz w:val="20"/>
                <w:szCs w:val="20"/>
                <w:lang w:val="en-US"/>
              </w:rPr>
              <w:t xml:space="preserve">for the </w:t>
            </w:r>
            <w:r w:rsidR="00A34BD8" w:rsidRPr="00235ACC">
              <w:rPr>
                <w:rFonts w:ascii="Arial" w:hAnsi="Arial" w:cs="Arial"/>
                <w:sz w:val="20"/>
                <w:szCs w:val="20"/>
                <w:lang w:val="en-US"/>
              </w:rPr>
              <w:t>Republic of Rwanda</w:t>
            </w:r>
          </w:p>
        </w:tc>
        <w:tc>
          <w:tcPr>
            <w:tcW w:w="4260" w:type="dxa"/>
          </w:tcPr>
          <w:p w14:paraId="0E79BAF6" w14:textId="77777777" w:rsidR="00CB1F5B" w:rsidRPr="00235ACC" w:rsidRDefault="00CB1F5B" w:rsidP="00096D65">
            <w:pPr>
              <w:pStyle w:val="NormalWeb1"/>
              <w:jc w:val="center"/>
              <w:rPr>
                <w:rFonts w:ascii="Arial" w:hAnsi="Arial" w:cs="Arial"/>
                <w:sz w:val="20"/>
                <w:szCs w:val="20"/>
                <w:lang w:val="en-US"/>
              </w:rPr>
            </w:pPr>
            <w:r w:rsidRPr="00235ACC">
              <w:rPr>
                <w:rFonts w:ascii="Arial" w:hAnsi="Arial" w:cs="Arial"/>
                <w:sz w:val="20"/>
                <w:szCs w:val="20"/>
                <w:lang w:val="en-US"/>
              </w:rPr>
              <w:t>For the Kingdom of Belgium</w:t>
            </w:r>
          </w:p>
        </w:tc>
      </w:tr>
      <w:tr w:rsidR="00CB1F5B" w:rsidRPr="005373A4" w14:paraId="24DFE55E" w14:textId="77777777" w:rsidTr="00096D65">
        <w:trPr>
          <w:tblCellSpacing w:w="0" w:type="dxa"/>
          <w:jc w:val="center"/>
        </w:trPr>
        <w:tc>
          <w:tcPr>
            <w:tcW w:w="4260" w:type="dxa"/>
          </w:tcPr>
          <w:p w14:paraId="58B012EF" w14:textId="77777777" w:rsidR="00CB1F5B" w:rsidRPr="00235ACC" w:rsidRDefault="00CB1F5B">
            <w:pPr>
              <w:pStyle w:val="NormalWeb1"/>
              <w:spacing w:after="240"/>
              <w:jc w:val="center"/>
              <w:rPr>
                <w:rFonts w:ascii="Arial" w:hAnsi="Arial" w:cs="Arial"/>
                <w:sz w:val="20"/>
                <w:szCs w:val="20"/>
              </w:rPr>
            </w:pPr>
          </w:p>
          <w:p w14:paraId="75D3400D" w14:textId="77777777" w:rsidR="00CB1F5B" w:rsidRPr="00235ACC" w:rsidRDefault="00CB1F5B">
            <w:pPr>
              <w:pStyle w:val="NormalWeb1"/>
              <w:spacing w:after="240"/>
              <w:rPr>
                <w:rFonts w:ascii="Arial" w:hAnsi="Arial" w:cs="Arial"/>
                <w:sz w:val="20"/>
                <w:szCs w:val="20"/>
              </w:rPr>
            </w:pPr>
          </w:p>
          <w:p w14:paraId="444D1BC6" w14:textId="77777777" w:rsidR="00CB1F5B" w:rsidRPr="00235ACC" w:rsidRDefault="00CB1F5B">
            <w:pPr>
              <w:pStyle w:val="NormalWeb1"/>
              <w:spacing w:after="240"/>
              <w:jc w:val="center"/>
              <w:rPr>
                <w:rFonts w:ascii="Arial" w:hAnsi="Arial" w:cs="Arial"/>
                <w:sz w:val="20"/>
                <w:szCs w:val="20"/>
              </w:rPr>
            </w:pPr>
          </w:p>
          <w:p w14:paraId="5D2F47E1" w14:textId="77777777" w:rsidR="00CB1F5B" w:rsidRPr="00235ACC" w:rsidRDefault="00CB1F5B">
            <w:pPr>
              <w:pStyle w:val="NormalWeb1"/>
              <w:spacing w:after="284"/>
              <w:jc w:val="center"/>
              <w:rPr>
                <w:rFonts w:ascii="Arial" w:hAnsi="Arial" w:cs="Arial"/>
                <w:i/>
                <w:sz w:val="20"/>
                <w:szCs w:val="20"/>
                <w:lang w:val="en-US"/>
              </w:rPr>
            </w:pPr>
            <w:r w:rsidRPr="00235ACC">
              <w:rPr>
                <w:rFonts w:ascii="Arial" w:hAnsi="Arial" w:cs="Arial"/>
                <w:i/>
                <w:sz w:val="20"/>
                <w:szCs w:val="20"/>
                <w:lang w:val="en-US"/>
              </w:rPr>
              <w:t xml:space="preserve">Name </w:t>
            </w:r>
          </w:p>
          <w:p w14:paraId="79E5717B" w14:textId="77777777" w:rsidR="00CB1F5B" w:rsidRPr="00235ACC" w:rsidRDefault="00A34BD8">
            <w:pPr>
              <w:pStyle w:val="NormalWeb1"/>
              <w:spacing w:after="284"/>
              <w:jc w:val="center"/>
              <w:rPr>
                <w:rFonts w:ascii="Arial" w:hAnsi="Arial" w:cs="Arial"/>
                <w:sz w:val="20"/>
                <w:szCs w:val="20"/>
                <w:lang w:val="en-US"/>
              </w:rPr>
            </w:pPr>
            <w:r w:rsidRPr="00235ACC">
              <w:rPr>
                <w:rFonts w:ascii="Arial" w:hAnsi="Arial" w:cs="Arial"/>
                <w:sz w:val="20"/>
                <w:szCs w:val="20"/>
                <w:lang w:val="en-US"/>
              </w:rPr>
              <w:t>Minister of Finance and Economic Planning</w:t>
            </w:r>
          </w:p>
        </w:tc>
        <w:tc>
          <w:tcPr>
            <w:tcW w:w="4260" w:type="dxa"/>
          </w:tcPr>
          <w:p w14:paraId="723F675A" w14:textId="77777777" w:rsidR="00CB1F5B" w:rsidRPr="00235ACC" w:rsidRDefault="00CB1F5B">
            <w:pPr>
              <w:pStyle w:val="NormalWeb1"/>
              <w:spacing w:after="240"/>
              <w:rPr>
                <w:rFonts w:ascii="Arial" w:hAnsi="Arial" w:cs="Arial"/>
                <w:sz w:val="20"/>
                <w:szCs w:val="20"/>
              </w:rPr>
            </w:pPr>
          </w:p>
          <w:p w14:paraId="056CE8A7" w14:textId="77777777" w:rsidR="00CB1F5B" w:rsidRPr="00235ACC" w:rsidRDefault="00CB1F5B">
            <w:pPr>
              <w:pStyle w:val="NormalWeb1"/>
              <w:spacing w:after="240"/>
              <w:jc w:val="center"/>
              <w:rPr>
                <w:rFonts w:ascii="Arial" w:hAnsi="Arial" w:cs="Arial"/>
                <w:sz w:val="20"/>
                <w:szCs w:val="20"/>
              </w:rPr>
            </w:pPr>
          </w:p>
          <w:p w14:paraId="3E25F302" w14:textId="77777777" w:rsidR="00CB1F5B" w:rsidRPr="00235ACC" w:rsidRDefault="00CB1F5B">
            <w:pPr>
              <w:pStyle w:val="NormalWeb1"/>
              <w:spacing w:after="240"/>
              <w:jc w:val="center"/>
              <w:rPr>
                <w:rFonts w:ascii="Arial" w:hAnsi="Arial" w:cs="Arial"/>
                <w:sz w:val="20"/>
                <w:szCs w:val="20"/>
              </w:rPr>
            </w:pPr>
          </w:p>
          <w:p w14:paraId="50E8713D" w14:textId="77777777" w:rsidR="00CB1F5B" w:rsidRPr="00235ACC" w:rsidRDefault="00CB1F5B">
            <w:pPr>
              <w:pStyle w:val="NormalWeb1"/>
              <w:spacing w:after="284"/>
              <w:jc w:val="center"/>
              <w:rPr>
                <w:rFonts w:ascii="Arial" w:hAnsi="Arial" w:cs="Arial"/>
                <w:i/>
                <w:sz w:val="20"/>
                <w:szCs w:val="20"/>
                <w:lang w:val="en-US"/>
              </w:rPr>
            </w:pPr>
            <w:r w:rsidRPr="00235ACC">
              <w:rPr>
                <w:rFonts w:ascii="Arial" w:hAnsi="Arial" w:cs="Arial"/>
                <w:i/>
                <w:sz w:val="20"/>
                <w:szCs w:val="20"/>
                <w:lang w:val="en-US"/>
              </w:rPr>
              <w:t xml:space="preserve">Name  </w:t>
            </w:r>
          </w:p>
          <w:p w14:paraId="004CFF04" w14:textId="77777777" w:rsidR="00CB1F5B" w:rsidRPr="00235ACC" w:rsidRDefault="00CB1F5B">
            <w:pPr>
              <w:pStyle w:val="NormalWeb1"/>
              <w:jc w:val="center"/>
              <w:rPr>
                <w:rFonts w:ascii="Arial" w:hAnsi="Arial" w:cs="Arial"/>
                <w:sz w:val="20"/>
                <w:szCs w:val="20"/>
                <w:lang w:val="en-US"/>
              </w:rPr>
            </w:pPr>
            <w:r w:rsidRPr="00235ACC">
              <w:rPr>
                <w:rFonts w:ascii="Arial" w:hAnsi="Arial" w:cs="Arial"/>
                <w:sz w:val="20"/>
                <w:szCs w:val="20"/>
                <w:lang w:val="en-US"/>
              </w:rPr>
              <w:t>Ambassador</w:t>
            </w:r>
          </w:p>
        </w:tc>
      </w:tr>
    </w:tbl>
    <w:p w14:paraId="3C6F015F" w14:textId="77777777" w:rsidR="00CB1F5B" w:rsidRDefault="00CB1F5B" w:rsidP="00CB1F5B">
      <w:pPr>
        <w:pStyle w:val="NormalWeb"/>
        <w:spacing w:before="0" w:beforeAutospacing="0" w:after="0"/>
        <w:rPr>
          <w:rFonts w:ascii="Arial" w:hAnsi="Arial" w:cs="Arial"/>
          <w:sz w:val="22"/>
        </w:rPr>
      </w:pPr>
    </w:p>
    <w:p w14:paraId="0994608C" w14:textId="77777777" w:rsidR="00FC3586" w:rsidRDefault="00FC3586">
      <w:pPr>
        <w:widowControl/>
        <w:suppressAutoHyphens w:val="0"/>
        <w:spacing w:before="0" w:after="0" w:line="240" w:lineRule="auto"/>
        <w:rPr>
          <w:b/>
          <w:noProof/>
          <w:color w:val="50B848"/>
          <w:kern w:val="0"/>
          <w:sz w:val="28"/>
        </w:rPr>
      </w:pPr>
      <w:r>
        <w:rPr>
          <w:b/>
          <w:noProof/>
          <w:color w:val="50B848"/>
          <w:kern w:val="0"/>
          <w:sz w:val="28"/>
        </w:rPr>
        <w:br w:type="page"/>
      </w:r>
    </w:p>
    <w:p w14:paraId="1C4895D5" w14:textId="77777777" w:rsidR="00275A8D" w:rsidRPr="00A63533" w:rsidRDefault="00ED4C7E" w:rsidP="00DC27DE">
      <w:pPr>
        <w:pStyle w:val="BTCHeading2"/>
      </w:pPr>
      <w:bookmarkStart w:id="80" w:name="_Toc445210319"/>
      <w:r w:rsidRPr="00A63533">
        <w:lastRenderedPageBreak/>
        <w:t>Implementation Agreement</w:t>
      </w:r>
      <w:bookmarkEnd w:id="80"/>
      <w:r w:rsidR="006B4E85" w:rsidRPr="00A63533">
        <w:t xml:space="preserve"> </w:t>
      </w:r>
    </w:p>
    <w:p w14:paraId="27A8BDFC" w14:textId="77777777" w:rsidR="00671E8F" w:rsidRPr="00A63533" w:rsidRDefault="00671E8F" w:rsidP="00671E8F">
      <w:pPr>
        <w:pStyle w:val="BTCBodyText"/>
      </w:pPr>
    </w:p>
    <w:p w14:paraId="0F8D2978" w14:textId="77777777" w:rsidR="00BD05E2" w:rsidRPr="00235ACC" w:rsidRDefault="00096D65" w:rsidP="00BD05E2">
      <w:pPr>
        <w:widowControl/>
        <w:suppressAutoHyphens w:val="0"/>
        <w:spacing w:before="0" w:after="0" w:line="240" w:lineRule="auto"/>
        <w:jc w:val="center"/>
        <w:rPr>
          <w:rFonts w:cs="Arial"/>
          <w:b/>
          <w:bCs/>
          <w:kern w:val="0"/>
          <w:szCs w:val="20"/>
        </w:rPr>
      </w:pPr>
      <w:r w:rsidRPr="00235ACC">
        <w:rPr>
          <w:rFonts w:cs="Arial"/>
          <w:b/>
          <w:bCs/>
          <w:kern w:val="0"/>
          <w:szCs w:val="20"/>
        </w:rPr>
        <w:t>RWANDA</w:t>
      </w:r>
    </w:p>
    <w:p w14:paraId="357C878F" w14:textId="77777777" w:rsidR="00BD05E2" w:rsidRPr="00E2691B" w:rsidRDefault="00BD05E2" w:rsidP="00BD05E2">
      <w:pPr>
        <w:widowControl/>
        <w:suppressAutoHyphens w:val="0"/>
        <w:spacing w:before="0" w:after="0" w:line="240" w:lineRule="auto"/>
        <w:jc w:val="center"/>
        <w:rPr>
          <w:rFonts w:cs="Arial"/>
          <w:b/>
          <w:bCs/>
          <w:kern w:val="0"/>
          <w:szCs w:val="20"/>
        </w:rPr>
      </w:pPr>
      <w:r w:rsidRPr="00E2691B">
        <w:rPr>
          <w:rFonts w:cs="Arial"/>
          <w:b/>
          <w:bCs/>
          <w:kern w:val="0"/>
          <w:szCs w:val="20"/>
        </w:rPr>
        <w:t xml:space="preserve">CONVENTION DE MISE EN OEUVRE </w:t>
      </w:r>
    </w:p>
    <w:p w14:paraId="05693DD0"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 xml:space="preserve">relative au suivi et à la mise en œuvre financière de </w:t>
      </w:r>
    </w:p>
    <w:p w14:paraId="31750544" w14:textId="77777777" w:rsidR="00BD05E2" w:rsidRPr="00235ACC" w:rsidRDefault="00BD05E2" w:rsidP="00BD05E2">
      <w:pPr>
        <w:widowControl/>
        <w:suppressAutoHyphens w:val="0"/>
        <w:spacing w:before="0" w:after="0" w:line="240" w:lineRule="auto"/>
        <w:jc w:val="center"/>
        <w:rPr>
          <w:rFonts w:cs="Arial"/>
          <w:b/>
          <w:i/>
          <w:iCs/>
          <w:kern w:val="0"/>
          <w:szCs w:val="20"/>
          <w:lang w:val="fr-BE"/>
        </w:rPr>
      </w:pPr>
    </w:p>
    <w:p w14:paraId="7157DE16" w14:textId="77777777" w:rsidR="00BD05E2" w:rsidRPr="00E2691B" w:rsidRDefault="00BD05E2" w:rsidP="00BD05E2">
      <w:pPr>
        <w:widowControl/>
        <w:suppressAutoHyphens w:val="0"/>
        <w:spacing w:before="0" w:after="0" w:line="240" w:lineRule="auto"/>
        <w:jc w:val="center"/>
        <w:rPr>
          <w:rFonts w:cs="Arial"/>
          <w:b/>
          <w:i/>
          <w:iCs/>
          <w:kern w:val="0"/>
          <w:szCs w:val="20"/>
        </w:rPr>
      </w:pPr>
      <w:r w:rsidRPr="00235ACC">
        <w:rPr>
          <w:rFonts w:cs="Arial"/>
          <w:b/>
          <w:i/>
          <w:iCs/>
          <w:kern w:val="0"/>
          <w:szCs w:val="20"/>
          <w:lang w:val="fr-BE"/>
        </w:rPr>
        <w:t xml:space="preserve"> </w:t>
      </w:r>
      <w:r w:rsidR="00096D65" w:rsidRPr="00235ACC">
        <w:rPr>
          <w:rFonts w:cs="Arial"/>
          <w:b/>
          <w:bCs/>
          <w:i/>
          <w:iCs/>
          <w:kern w:val="0"/>
          <w:szCs w:val="20"/>
        </w:rPr>
        <w:t>« Joint Health Sector Support IIIc (JHSS IIIc)</w:t>
      </w:r>
      <w:r w:rsidRPr="00235ACC">
        <w:rPr>
          <w:rFonts w:cs="Arial"/>
          <w:b/>
          <w:bCs/>
          <w:i/>
          <w:iCs/>
          <w:kern w:val="0"/>
          <w:szCs w:val="20"/>
        </w:rPr>
        <w:t>»</w:t>
      </w:r>
      <w:r w:rsidRPr="00E2691B">
        <w:rPr>
          <w:rFonts w:cs="Arial"/>
          <w:b/>
          <w:i/>
          <w:iCs/>
          <w:kern w:val="0"/>
          <w:szCs w:val="20"/>
        </w:rPr>
        <w:t xml:space="preserve"> </w:t>
      </w:r>
    </w:p>
    <w:p w14:paraId="52EFF0C5" w14:textId="77777777" w:rsidR="00BD05E2" w:rsidRPr="00E2691B" w:rsidRDefault="00BD05E2" w:rsidP="00BD05E2">
      <w:pPr>
        <w:widowControl/>
        <w:suppressAutoHyphens w:val="0"/>
        <w:spacing w:before="0" w:after="0" w:line="240" w:lineRule="auto"/>
        <w:jc w:val="center"/>
        <w:rPr>
          <w:rFonts w:cs="Arial"/>
          <w:b/>
          <w:kern w:val="0"/>
          <w:szCs w:val="20"/>
        </w:rPr>
      </w:pPr>
      <w:bookmarkStart w:id="81" w:name="_Toc149557940"/>
    </w:p>
    <w:p w14:paraId="59F49C4B" w14:textId="2E1ABC09" w:rsidR="00BD05E2" w:rsidRPr="00E2691B" w:rsidRDefault="000350D5" w:rsidP="00235ACC">
      <w:pPr>
        <w:widowControl/>
        <w:suppressAutoHyphens w:val="0"/>
        <w:spacing w:before="0" w:after="0" w:line="240" w:lineRule="auto"/>
        <w:ind w:left="2880"/>
        <w:rPr>
          <w:rFonts w:cs="Arial"/>
          <w:b/>
          <w:kern w:val="0"/>
          <w:szCs w:val="20"/>
          <w:lang w:val="fr-BE"/>
        </w:rPr>
      </w:pPr>
      <w:r w:rsidRPr="00235ACC">
        <w:rPr>
          <w:rFonts w:cs="Arial"/>
          <w:b/>
          <w:kern w:val="0"/>
          <w:szCs w:val="20"/>
          <w:lang w:val="en-US"/>
        </w:rPr>
        <w:t xml:space="preserve">        </w:t>
      </w:r>
      <w:r w:rsidRPr="00235ACC">
        <w:rPr>
          <w:rFonts w:cs="Arial"/>
          <w:b/>
          <w:kern w:val="0"/>
          <w:szCs w:val="20"/>
          <w:lang w:val="en-US"/>
        </w:rPr>
        <w:tab/>
        <w:t xml:space="preserve">   </w:t>
      </w:r>
      <w:r w:rsidR="00BD05E2" w:rsidRPr="00235ACC">
        <w:rPr>
          <w:rFonts w:cs="Arial"/>
          <w:b/>
          <w:kern w:val="0"/>
          <w:szCs w:val="20"/>
          <w:lang w:val="fr-BE"/>
        </w:rPr>
        <w:t>NN :</w:t>
      </w:r>
      <w:bookmarkEnd w:id="81"/>
      <w:r>
        <w:rPr>
          <w:rFonts w:cs="Arial"/>
          <w:b/>
          <w:kern w:val="0"/>
          <w:szCs w:val="20"/>
          <w:lang w:val="fr-BE"/>
        </w:rPr>
        <w:t xml:space="preserve"> </w:t>
      </w:r>
      <w:r w:rsidR="004A4F4F">
        <w:rPr>
          <w:rFonts w:cs="Arial"/>
          <w:b/>
          <w:kern w:val="0"/>
          <w:szCs w:val="20"/>
          <w:lang w:val="fr-BE"/>
        </w:rPr>
        <w:t>3017779</w:t>
      </w:r>
    </w:p>
    <w:p w14:paraId="181CC436"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 xml:space="preserve">N° </w:t>
      </w:r>
      <w:r w:rsidR="00F42D72" w:rsidRPr="00E2691B">
        <w:rPr>
          <w:rFonts w:cs="Arial"/>
          <w:b/>
          <w:bCs/>
          <w:kern w:val="0"/>
          <w:szCs w:val="20"/>
          <w:lang w:val="fr-BE"/>
        </w:rPr>
        <w:t>C</w:t>
      </w:r>
      <w:r w:rsidR="000350D5">
        <w:rPr>
          <w:rFonts w:cs="Arial"/>
          <w:b/>
          <w:bCs/>
          <w:kern w:val="0"/>
          <w:szCs w:val="20"/>
          <w:lang w:val="fr-BE"/>
        </w:rPr>
        <w:t>TB</w:t>
      </w:r>
      <w:r w:rsidRPr="00E2691B">
        <w:rPr>
          <w:rFonts w:cs="Arial"/>
          <w:b/>
          <w:bCs/>
          <w:kern w:val="0"/>
          <w:szCs w:val="20"/>
          <w:lang w:val="fr-BE"/>
        </w:rPr>
        <w:t xml:space="preserve"> : </w:t>
      </w:r>
      <w:r w:rsidR="00096D65" w:rsidRPr="00235ACC">
        <w:rPr>
          <w:rFonts w:cs="Arial"/>
          <w:b/>
          <w:bCs/>
          <w:kern w:val="0"/>
          <w:szCs w:val="20"/>
          <w:lang w:val="fr-BE"/>
        </w:rPr>
        <w:t>RWA</w:t>
      </w:r>
      <w:r w:rsidR="000350D5">
        <w:rPr>
          <w:rFonts w:cs="Arial"/>
          <w:b/>
          <w:bCs/>
          <w:kern w:val="0"/>
          <w:szCs w:val="20"/>
          <w:lang w:val="fr-BE"/>
        </w:rPr>
        <w:t xml:space="preserve"> </w:t>
      </w:r>
      <w:r w:rsidR="00096D65" w:rsidRPr="00235ACC">
        <w:rPr>
          <w:rFonts w:cs="Arial"/>
          <w:b/>
          <w:bCs/>
          <w:kern w:val="0"/>
          <w:szCs w:val="20"/>
          <w:lang w:val="fr-BE"/>
        </w:rPr>
        <w:t>15</w:t>
      </w:r>
      <w:r w:rsidR="000350D5">
        <w:rPr>
          <w:rFonts w:cs="Arial"/>
          <w:b/>
          <w:bCs/>
          <w:kern w:val="0"/>
          <w:szCs w:val="20"/>
          <w:lang w:val="fr-BE"/>
        </w:rPr>
        <w:t xml:space="preserve"> </w:t>
      </w:r>
      <w:r w:rsidR="00096D65" w:rsidRPr="00235ACC">
        <w:rPr>
          <w:rFonts w:cs="Arial"/>
          <w:b/>
          <w:bCs/>
          <w:kern w:val="0"/>
          <w:szCs w:val="20"/>
          <w:lang w:val="fr-BE"/>
        </w:rPr>
        <w:t>099</w:t>
      </w:r>
      <w:r w:rsidR="000350D5">
        <w:rPr>
          <w:rFonts w:cs="Arial"/>
          <w:b/>
          <w:bCs/>
          <w:kern w:val="0"/>
          <w:szCs w:val="20"/>
          <w:lang w:val="fr-BE"/>
        </w:rPr>
        <w:t xml:space="preserve"> </w:t>
      </w:r>
      <w:r w:rsidR="00096D65" w:rsidRPr="00235ACC">
        <w:rPr>
          <w:rFonts w:cs="Arial"/>
          <w:b/>
          <w:bCs/>
          <w:kern w:val="0"/>
          <w:szCs w:val="20"/>
          <w:lang w:val="fr-BE"/>
        </w:rPr>
        <w:t>11</w:t>
      </w:r>
    </w:p>
    <w:p w14:paraId="22A012BA" w14:textId="495F623B"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 xml:space="preserve">Allocation de base: </w:t>
      </w:r>
      <w:r w:rsidR="00C74823" w:rsidRPr="00C74823">
        <w:rPr>
          <w:rFonts w:cs="Arial"/>
          <w:b/>
          <w:bCs/>
          <w:kern w:val="0"/>
          <w:szCs w:val="20"/>
          <w:lang w:val="fr-BE"/>
        </w:rPr>
        <w:t>54 10 54 52 45</w:t>
      </w:r>
    </w:p>
    <w:p w14:paraId="71FB2B81"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4BC0EE12"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437A0C45"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3C3583D7"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Entre :</w:t>
      </w:r>
    </w:p>
    <w:p w14:paraId="6C0FA199"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2EB76A43" w14:textId="77777777" w:rsidR="00BD05E2" w:rsidRPr="00E2691B" w:rsidRDefault="00BD05E2" w:rsidP="00BD05E2">
      <w:pPr>
        <w:widowControl/>
        <w:suppressAutoHyphens w:val="0"/>
        <w:spacing w:before="0" w:after="0" w:line="240" w:lineRule="auto"/>
        <w:jc w:val="both"/>
        <w:rPr>
          <w:rFonts w:cs="Arial"/>
          <w:b/>
          <w:bCs/>
          <w:kern w:val="0"/>
          <w:szCs w:val="20"/>
          <w:lang w:val="fr-BE"/>
        </w:rPr>
      </w:pPr>
      <w:r w:rsidRPr="00E2691B">
        <w:rPr>
          <w:rFonts w:cs="Arial"/>
          <w:bCs/>
          <w:kern w:val="0"/>
          <w:szCs w:val="20"/>
          <w:lang w:val="fr-BE"/>
        </w:rPr>
        <w:t>L'Etat belge, représenté par le</w:t>
      </w:r>
      <w:r w:rsidRPr="00E2691B">
        <w:rPr>
          <w:rFonts w:cs="Arial"/>
          <w:b/>
          <w:bCs/>
          <w:kern w:val="0"/>
          <w:szCs w:val="20"/>
          <w:lang w:val="fr-BE"/>
        </w:rPr>
        <w:t xml:space="preserve"> </w:t>
      </w:r>
      <w:r w:rsidRPr="00E2691B">
        <w:rPr>
          <w:rFonts w:cs="Arial"/>
          <w:kern w:val="0"/>
          <w:szCs w:val="20"/>
          <w:lang w:val="fr-BE"/>
        </w:rPr>
        <w:t>Vice-Premier Ministre et Ministre de la Coopération au Développement, de l'Agenda numérique, des Télécommunications et de la Poste ou son délégué</w:t>
      </w:r>
      <w:r w:rsidRPr="00E2691B">
        <w:rPr>
          <w:rFonts w:cs="Arial"/>
          <w:bCs/>
          <w:kern w:val="0"/>
          <w:szCs w:val="20"/>
          <w:lang w:val="fr-BE"/>
        </w:rPr>
        <w:t> ;</w:t>
      </w:r>
    </w:p>
    <w:p w14:paraId="4D745399" w14:textId="77777777" w:rsidR="00BD05E2" w:rsidRPr="00E2691B" w:rsidRDefault="00BD05E2" w:rsidP="00BD05E2">
      <w:pPr>
        <w:widowControl/>
        <w:suppressAutoHyphens w:val="0"/>
        <w:spacing w:before="0" w:after="0" w:line="240" w:lineRule="auto"/>
        <w:rPr>
          <w:rFonts w:cs="Arial"/>
          <w:kern w:val="0"/>
          <w:szCs w:val="20"/>
          <w:lang w:val="fr-BE"/>
        </w:rPr>
      </w:pPr>
    </w:p>
    <w:p w14:paraId="02B7E476" w14:textId="77777777" w:rsidR="00BD05E2" w:rsidRPr="00E2691B" w:rsidRDefault="00BD05E2" w:rsidP="00BD05E2">
      <w:pPr>
        <w:widowControl/>
        <w:suppressAutoHyphens w:val="0"/>
        <w:spacing w:before="0" w:after="0" w:line="240" w:lineRule="auto"/>
        <w:rPr>
          <w:rFonts w:cs="Arial"/>
          <w:kern w:val="0"/>
          <w:szCs w:val="20"/>
          <w:lang w:val="fr-BE"/>
        </w:rPr>
      </w:pPr>
      <w:r w:rsidRPr="00E2691B">
        <w:rPr>
          <w:rFonts w:cs="Arial"/>
          <w:kern w:val="0"/>
          <w:szCs w:val="20"/>
          <w:lang w:val="fr-BE"/>
        </w:rPr>
        <w:t>D'une part,</w:t>
      </w:r>
    </w:p>
    <w:p w14:paraId="63C4281B" w14:textId="77777777" w:rsidR="00BD05E2" w:rsidRPr="00E2691B" w:rsidRDefault="00BD05E2" w:rsidP="00BD05E2">
      <w:pPr>
        <w:widowControl/>
        <w:suppressAutoHyphens w:val="0"/>
        <w:spacing w:before="0" w:after="0" w:line="240" w:lineRule="auto"/>
        <w:rPr>
          <w:rFonts w:cs="Arial"/>
          <w:kern w:val="0"/>
          <w:szCs w:val="20"/>
          <w:lang w:val="fr-BE"/>
        </w:rPr>
      </w:pPr>
    </w:p>
    <w:p w14:paraId="77437836" w14:textId="77777777" w:rsidR="00BD05E2" w:rsidRPr="00E2691B" w:rsidRDefault="00BD05E2" w:rsidP="00BD05E2">
      <w:pPr>
        <w:widowControl/>
        <w:suppressAutoHyphens w:val="0"/>
        <w:spacing w:before="0" w:after="0" w:line="240" w:lineRule="auto"/>
        <w:rPr>
          <w:rFonts w:cs="Arial"/>
          <w:kern w:val="0"/>
          <w:szCs w:val="20"/>
          <w:lang w:val="fr-BE"/>
        </w:rPr>
      </w:pPr>
    </w:p>
    <w:p w14:paraId="7267AFBE" w14:textId="77777777" w:rsidR="00BD05E2" w:rsidRPr="00E2691B" w:rsidRDefault="00BD05E2" w:rsidP="00BD05E2">
      <w:pPr>
        <w:widowControl/>
        <w:suppressAutoHyphens w:val="0"/>
        <w:spacing w:before="0" w:after="0" w:line="240" w:lineRule="auto"/>
        <w:rPr>
          <w:rFonts w:cs="Arial"/>
          <w:kern w:val="0"/>
          <w:szCs w:val="20"/>
          <w:lang w:val="fr-BE"/>
        </w:rPr>
      </w:pPr>
      <w:r w:rsidRPr="00E2691B">
        <w:rPr>
          <w:rFonts w:cs="Arial"/>
          <w:kern w:val="0"/>
          <w:szCs w:val="20"/>
          <w:lang w:val="fr-BE"/>
        </w:rPr>
        <w:t>Et :</w:t>
      </w:r>
      <w:r w:rsidRPr="00E2691B">
        <w:rPr>
          <w:rFonts w:cs="Arial"/>
          <w:kern w:val="0"/>
          <w:szCs w:val="20"/>
          <w:lang w:val="fr-BE"/>
        </w:rPr>
        <w:tab/>
      </w:r>
    </w:p>
    <w:p w14:paraId="0ECDFD3E" w14:textId="77777777" w:rsidR="00BD05E2" w:rsidRPr="00E2691B" w:rsidRDefault="00BD05E2" w:rsidP="00BD05E2">
      <w:pPr>
        <w:widowControl/>
        <w:suppressAutoHyphens w:val="0"/>
        <w:spacing w:before="0" w:after="0" w:line="240" w:lineRule="auto"/>
        <w:rPr>
          <w:rFonts w:cs="Arial"/>
          <w:kern w:val="0"/>
          <w:szCs w:val="20"/>
          <w:lang w:val="fr-BE"/>
        </w:rPr>
      </w:pPr>
    </w:p>
    <w:p w14:paraId="0F78F8AF" w14:textId="77777777" w:rsidR="00BD05E2" w:rsidRPr="00E2691B" w:rsidRDefault="00BD05E2" w:rsidP="00BD05E2">
      <w:pPr>
        <w:widowControl/>
        <w:suppressAutoHyphens w:val="0"/>
        <w:spacing w:before="0" w:after="0" w:line="240" w:lineRule="auto"/>
        <w:rPr>
          <w:rFonts w:cs="Arial"/>
          <w:kern w:val="0"/>
          <w:szCs w:val="20"/>
          <w:lang w:val="fr-BE"/>
        </w:rPr>
      </w:pPr>
    </w:p>
    <w:p w14:paraId="2EE91E27" w14:textId="77777777" w:rsidR="00BD05E2" w:rsidRPr="00E2691B" w:rsidRDefault="00BD05E2" w:rsidP="00BD05E2">
      <w:pPr>
        <w:widowControl/>
        <w:suppressAutoHyphens w:val="0"/>
        <w:spacing w:before="0" w:after="0" w:line="240" w:lineRule="auto"/>
        <w:rPr>
          <w:rFonts w:cs="Arial"/>
          <w:kern w:val="0"/>
          <w:szCs w:val="20"/>
          <w:lang w:val="fr-BE"/>
        </w:rPr>
      </w:pPr>
      <w:r w:rsidRPr="00E2691B">
        <w:rPr>
          <w:rFonts w:cs="Arial"/>
          <w:kern w:val="0"/>
          <w:szCs w:val="20"/>
          <w:lang w:val="fr-BE"/>
        </w:rPr>
        <w:t xml:space="preserve">La Coopération Technique Belge, société anonyme de droit public à finalité sociale, ayant son siège social rue Haute 147, 1000 Bruxelles, représentée par _______________________ et    ____________________________,  Administrateurs; </w:t>
      </w:r>
    </w:p>
    <w:p w14:paraId="40368A12" w14:textId="77777777" w:rsidR="00BD05E2" w:rsidRPr="00E2691B" w:rsidRDefault="00BD05E2" w:rsidP="00BD05E2">
      <w:pPr>
        <w:widowControl/>
        <w:suppressAutoHyphens w:val="0"/>
        <w:spacing w:before="0" w:after="0" w:line="240" w:lineRule="auto"/>
        <w:rPr>
          <w:rFonts w:cs="Arial"/>
          <w:kern w:val="0"/>
          <w:szCs w:val="20"/>
          <w:lang w:val="fr-BE"/>
        </w:rPr>
      </w:pPr>
    </w:p>
    <w:p w14:paraId="075BAE75" w14:textId="77777777" w:rsidR="00BD05E2" w:rsidRPr="00E2691B" w:rsidRDefault="00BD05E2" w:rsidP="00BD05E2">
      <w:pPr>
        <w:widowControl/>
        <w:suppressAutoHyphens w:val="0"/>
        <w:spacing w:before="0" w:after="0" w:line="240" w:lineRule="auto"/>
        <w:rPr>
          <w:rFonts w:cs="Arial"/>
          <w:kern w:val="0"/>
          <w:szCs w:val="20"/>
          <w:lang w:val="fr-BE"/>
        </w:rPr>
      </w:pPr>
      <w:r w:rsidRPr="00E2691B">
        <w:rPr>
          <w:rFonts w:cs="Arial"/>
          <w:kern w:val="0"/>
          <w:szCs w:val="20"/>
          <w:lang w:val="fr-BE"/>
        </w:rPr>
        <w:t>Ci-après dénommée « la CTB »,</w:t>
      </w:r>
    </w:p>
    <w:p w14:paraId="634070C7" w14:textId="77777777" w:rsidR="00BD05E2" w:rsidRPr="00E2691B" w:rsidRDefault="00BD05E2" w:rsidP="00BD05E2">
      <w:pPr>
        <w:widowControl/>
        <w:suppressAutoHyphens w:val="0"/>
        <w:spacing w:before="0" w:after="0" w:line="240" w:lineRule="auto"/>
        <w:rPr>
          <w:rFonts w:cs="Arial"/>
          <w:kern w:val="0"/>
          <w:szCs w:val="20"/>
          <w:lang w:val="fr-BE"/>
        </w:rPr>
      </w:pPr>
    </w:p>
    <w:p w14:paraId="3A337DED" w14:textId="77777777" w:rsidR="00BD05E2" w:rsidRPr="00E2691B" w:rsidRDefault="00BD05E2" w:rsidP="00BD05E2">
      <w:pPr>
        <w:widowControl/>
        <w:suppressAutoHyphens w:val="0"/>
        <w:spacing w:before="0" w:after="0" w:line="240" w:lineRule="auto"/>
        <w:rPr>
          <w:rFonts w:cs="Arial"/>
          <w:kern w:val="0"/>
          <w:szCs w:val="20"/>
          <w:lang w:val="fr-BE"/>
        </w:rPr>
      </w:pPr>
      <w:r w:rsidRPr="00E2691B">
        <w:rPr>
          <w:rFonts w:cs="Arial"/>
          <w:kern w:val="0"/>
          <w:szCs w:val="20"/>
          <w:lang w:val="fr-BE"/>
        </w:rPr>
        <w:t>D’autre part,</w:t>
      </w:r>
    </w:p>
    <w:p w14:paraId="6472BBB2" w14:textId="77777777" w:rsidR="00BD05E2" w:rsidRPr="00E2691B" w:rsidRDefault="00BD05E2" w:rsidP="00BD05E2">
      <w:pPr>
        <w:widowControl/>
        <w:suppressAutoHyphens w:val="0"/>
        <w:spacing w:before="0" w:after="0" w:line="240" w:lineRule="auto"/>
        <w:rPr>
          <w:rFonts w:cs="Arial"/>
          <w:kern w:val="0"/>
          <w:szCs w:val="20"/>
          <w:lang w:val="fr-BE"/>
        </w:rPr>
      </w:pPr>
    </w:p>
    <w:p w14:paraId="20978A43" w14:textId="77777777" w:rsidR="00BD05E2" w:rsidRPr="00E2691B" w:rsidRDefault="00BD05E2" w:rsidP="00BD05E2">
      <w:pPr>
        <w:widowControl/>
        <w:suppressAutoHyphens w:val="0"/>
        <w:spacing w:before="0" w:after="0" w:line="240" w:lineRule="auto"/>
        <w:rPr>
          <w:rFonts w:cs="Arial"/>
          <w:kern w:val="0"/>
          <w:szCs w:val="20"/>
          <w:lang w:val="fr-BE"/>
        </w:rPr>
      </w:pPr>
    </w:p>
    <w:p w14:paraId="709FE3B6" w14:textId="77777777" w:rsidR="00BD05E2" w:rsidRPr="00E2691B" w:rsidRDefault="00BD05E2" w:rsidP="00BD05E2">
      <w:pPr>
        <w:widowControl/>
        <w:suppressAutoHyphens w:val="0"/>
        <w:spacing w:before="0" w:after="0" w:line="240" w:lineRule="auto"/>
        <w:rPr>
          <w:rFonts w:cs="Arial"/>
          <w:kern w:val="0"/>
          <w:szCs w:val="20"/>
          <w:lang w:val="fr-BE"/>
        </w:rPr>
      </w:pPr>
    </w:p>
    <w:p w14:paraId="40EF9FDF"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Vu la loi du 21 décembre 1998 portant création de la « Coopération Technique Belge » sous la forme d'une société anonyme de droit public à finalité sociale, ci-après dénommée « la Loi portant création de la CTB »;</w:t>
      </w:r>
    </w:p>
    <w:p w14:paraId="43D51770"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60F0ECF7" w14:textId="77777777" w:rsidR="00BD05E2" w:rsidRPr="00E2691B" w:rsidRDefault="00BD05E2" w:rsidP="00BD05E2">
      <w:pPr>
        <w:pStyle w:val="BodyText"/>
        <w:jc w:val="both"/>
        <w:rPr>
          <w:rFonts w:cs="Arial"/>
          <w:kern w:val="0"/>
          <w:szCs w:val="20"/>
          <w:lang w:val="fr-BE"/>
        </w:rPr>
      </w:pPr>
      <w:r w:rsidRPr="00E2691B">
        <w:rPr>
          <w:rFonts w:cs="Arial"/>
          <w:kern w:val="0"/>
          <w:szCs w:val="20"/>
          <w:lang w:val="fr-BE"/>
        </w:rPr>
        <w:t>Vu l’arrêté royal du 10 avril 2014 portant assentiment au quatrième contrat de gestion entre l'Etat belge et la société anonyme de droit public à finalité sociale « Coopération technique belge », ci-après dénommé « le Contrat de gestion » ;</w:t>
      </w:r>
    </w:p>
    <w:p w14:paraId="15BFB24C"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7627DD08"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Vu le « Vade-mecum pour l’aide budgétaire belge » approuvé par le Ministre de la Coopération au Développement et le Ministre du Budget par échange de lettres daté du 10/04/2008, ci-après dénommé « Vade-mecum »;</w:t>
      </w:r>
    </w:p>
    <w:p w14:paraId="72576A6C"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1E9AAE71"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Vu la Convention spécifique dénommée « </w:t>
      </w:r>
      <w:r w:rsidR="00096D65" w:rsidRPr="00235ACC">
        <w:rPr>
          <w:rFonts w:cs="Arial"/>
          <w:b/>
          <w:bCs/>
          <w:i/>
          <w:kern w:val="0"/>
          <w:szCs w:val="20"/>
          <w:lang w:val="fr-BE"/>
        </w:rPr>
        <w:t>Joint Health Sector Support IIIc (JHSS IIIc)</w:t>
      </w:r>
      <w:r w:rsidRPr="00235ACC">
        <w:rPr>
          <w:rFonts w:cs="Arial"/>
          <w:b/>
          <w:bCs/>
          <w:kern w:val="0"/>
          <w:szCs w:val="20"/>
          <w:lang w:val="fr-BE"/>
        </w:rPr>
        <w:t> </w:t>
      </w:r>
      <w:r w:rsidRPr="00E2691B">
        <w:rPr>
          <w:rFonts w:cs="Arial"/>
          <w:kern w:val="0"/>
          <w:szCs w:val="20"/>
          <w:lang w:val="fr-BE"/>
        </w:rPr>
        <w:t xml:space="preserve">» conclue entre le Royaume de Belgique et </w:t>
      </w:r>
      <w:r w:rsidR="00096D65" w:rsidRPr="00235ACC">
        <w:rPr>
          <w:rFonts w:cs="Arial"/>
          <w:kern w:val="0"/>
          <w:szCs w:val="20"/>
          <w:lang w:val="fr-BE"/>
        </w:rPr>
        <w:t>la République du Rwanda</w:t>
      </w:r>
      <w:r w:rsidRPr="00E2691B">
        <w:rPr>
          <w:rFonts w:cs="Arial"/>
          <w:kern w:val="0"/>
          <w:szCs w:val="20"/>
          <w:lang w:val="fr-BE"/>
        </w:rPr>
        <w:t xml:space="preserve"> en date du ______</w:t>
      </w:r>
      <w:r w:rsidRPr="00E2691B">
        <w:rPr>
          <w:rFonts w:cs="Arial"/>
          <w:kern w:val="0"/>
          <w:szCs w:val="20"/>
          <w:u w:val="single"/>
          <w:lang w:val="fr-BE"/>
        </w:rPr>
        <w:t xml:space="preserve">                             </w:t>
      </w:r>
      <w:r w:rsidRPr="00E2691B">
        <w:rPr>
          <w:rFonts w:cs="Arial"/>
          <w:kern w:val="0"/>
          <w:szCs w:val="20"/>
          <w:lang w:val="fr-BE"/>
        </w:rPr>
        <w:t xml:space="preserve">  ci-après dénommée « la Convention spécifique »;</w:t>
      </w:r>
    </w:p>
    <w:p w14:paraId="2F22EC9C"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69DBE20E"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 xml:space="preserve">Vu le Memorandum of Understanding (MoU) entre « Le Gouvernement de </w:t>
      </w:r>
      <w:r w:rsidR="00096D65" w:rsidRPr="00235ACC">
        <w:rPr>
          <w:rFonts w:cs="Arial"/>
          <w:kern w:val="0"/>
          <w:szCs w:val="20"/>
          <w:lang w:val="fr-BE"/>
        </w:rPr>
        <w:t xml:space="preserve">Rwanda </w:t>
      </w:r>
      <w:r w:rsidRPr="00E2691B">
        <w:rPr>
          <w:rFonts w:cs="Arial"/>
          <w:kern w:val="0"/>
          <w:szCs w:val="20"/>
          <w:lang w:val="fr-BE"/>
        </w:rPr>
        <w:t>»  et « les partenaires au développement</w:t>
      </w:r>
      <w:r w:rsidR="00096D65" w:rsidRPr="00E2691B">
        <w:rPr>
          <w:rFonts w:cs="Arial"/>
          <w:kern w:val="0"/>
          <w:szCs w:val="20"/>
          <w:lang w:val="fr-BE"/>
        </w:rPr>
        <w:t xml:space="preserve"> » relatif au </w:t>
      </w:r>
      <w:r w:rsidRPr="00E2691B">
        <w:rPr>
          <w:rFonts w:cs="Arial"/>
          <w:kern w:val="0"/>
          <w:szCs w:val="20"/>
          <w:lang w:val="fr-BE"/>
        </w:rPr>
        <w:t>« </w:t>
      </w:r>
      <w:r w:rsidR="00096D65" w:rsidRPr="00235ACC">
        <w:rPr>
          <w:rFonts w:cs="Arial"/>
          <w:b/>
          <w:bCs/>
          <w:i/>
          <w:kern w:val="0"/>
          <w:szCs w:val="20"/>
          <w:lang w:val="fr-BE"/>
        </w:rPr>
        <w:t>Partnership Princi</w:t>
      </w:r>
      <w:r w:rsidR="00982B0E" w:rsidRPr="00235ACC">
        <w:rPr>
          <w:rFonts w:cs="Arial"/>
          <w:b/>
          <w:bCs/>
          <w:i/>
          <w:kern w:val="0"/>
          <w:szCs w:val="20"/>
          <w:lang w:val="fr-BE"/>
        </w:rPr>
        <w:t>ples for Support to the Rwandan Health Sector</w:t>
      </w:r>
      <w:r w:rsidRPr="00E2691B">
        <w:rPr>
          <w:rFonts w:cs="Arial"/>
          <w:kern w:val="0"/>
          <w:szCs w:val="20"/>
          <w:lang w:val="fr-BE"/>
        </w:rPr>
        <w:t> »</w:t>
      </w:r>
      <w:r w:rsidRPr="00E2691B">
        <w:rPr>
          <w:rFonts w:cs="Arial"/>
          <w:b/>
          <w:bCs/>
          <w:kern w:val="0"/>
          <w:szCs w:val="20"/>
          <w:lang w:val="fr-BE"/>
        </w:rPr>
        <w:t xml:space="preserve"> </w:t>
      </w:r>
      <w:r w:rsidR="00982B0E" w:rsidRPr="00E2691B">
        <w:rPr>
          <w:rFonts w:cs="Arial"/>
          <w:kern w:val="0"/>
          <w:szCs w:val="20"/>
          <w:lang w:val="fr-BE"/>
        </w:rPr>
        <w:t>signé le 17 octobre 2007 à Kigali</w:t>
      </w:r>
      <w:r w:rsidRPr="00E2691B">
        <w:rPr>
          <w:rFonts w:cs="Arial"/>
          <w:kern w:val="0"/>
          <w:szCs w:val="20"/>
          <w:lang w:val="fr-BE"/>
        </w:rPr>
        <w:t>;</w:t>
      </w:r>
    </w:p>
    <w:p w14:paraId="337C1492"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3A2DE494" w14:textId="77777777" w:rsidR="00BD05E2" w:rsidRPr="00E2691B" w:rsidRDefault="00BD05E2" w:rsidP="00BD05E2">
      <w:pPr>
        <w:widowControl/>
        <w:suppressAutoHyphens w:val="0"/>
        <w:spacing w:before="0" w:after="0" w:line="240" w:lineRule="auto"/>
        <w:jc w:val="both"/>
        <w:rPr>
          <w:rFonts w:cs="Arial"/>
          <w:b/>
          <w:bCs/>
          <w:kern w:val="0"/>
          <w:szCs w:val="20"/>
          <w:lang w:val="fr-BE"/>
        </w:rPr>
      </w:pPr>
      <w:r w:rsidRPr="00E2691B">
        <w:rPr>
          <w:rFonts w:cs="Arial"/>
          <w:kern w:val="0"/>
          <w:szCs w:val="20"/>
          <w:lang w:val="fr-BE"/>
        </w:rPr>
        <w:lastRenderedPageBreak/>
        <w:t xml:space="preserve">Vu le « Dossier de Base » et la « Note Technique » approuvés le ______________ et le _____________  par le </w:t>
      </w:r>
      <w:r w:rsidRPr="00E2691B">
        <w:rPr>
          <w:rFonts w:cs="Arial"/>
          <w:bCs/>
          <w:kern w:val="0"/>
          <w:szCs w:val="20"/>
          <w:lang w:val="fr-BE"/>
        </w:rPr>
        <w:t>Vice-Premier Ministre et Ministre de la Coopération au Développement, de l'Agenda numérique, des Télécommunications et de la Poste ou son délégué</w:t>
      </w:r>
      <w:r w:rsidRPr="00E2691B">
        <w:rPr>
          <w:rFonts w:cs="Arial"/>
          <w:b/>
          <w:kern w:val="0"/>
          <w:szCs w:val="20"/>
          <w:lang w:val="fr-BE"/>
        </w:rPr>
        <w:t> </w:t>
      </w:r>
      <w:r w:rsidRPr="00E2691B">
        <w:rPr>
          <w:rFonts w:cs="Arial"/>
          <w:kern w:val="0"/>
          <w:szCs w:val="20"/>
          <w:lang w:val="fr-BE"/>
        </w:rPr>
        <w:t>;</w:t>
      </w:r>
    </w:p>
    <w:p w14:paraId="0DA6DCCF" w14:textId="77777777" w:rsidR="00BD05E2" w:rsidRPr="00E2691B" w:rsidRDefault="00BD05E2" w:rsidP="00BD05E2">
      <w:pPr>
        <w:widowControl/>
        <w:suppressAutoHyphens w:val="0"/>
        <w:spacing w:before="0" w:after="0" w:line="240" w:lineRule="auto"/>
        <w:jc w:val="center"/>
        <w:rPr>
          <w:rFonts w:cs="Arial"/>
          <w:b/>
          <w:bCs/>
          <w:kern w:val="0"/>
          <w:szCs w:val="20"/>
          <w:lang w:val="fr-BE"/>
        </w:rPr>
      </w:pPr>
    </w:p>
    <w:p w14:paraId="557198E9" w14:textId="77777777" w:rsidR="00BD05E2" w:rsidRPr="00E2691B" w:rsidRDefault="00BD05E2" w:rsidP="00BD05E2">
      <w:pPr>
        <w:widowControl/>
        <w:suppressAutoHyphens w:val="0"/>
        <w:spacing w:before="0" w:after="0" w:line="240" w:lineRule="auto"/>
        <w:jc w:val="center"/>
        <w:rPr>
          <w:rFonts w:cs="Arial"/>
          <w:b/>
          <w:bCs/>
          <w:kern w:val="0"/>
          <w:szCs w:val="20"/>
          <w:lang w:val="fr-BE"/>
        </w:rPr>
      </w:pPr>
    </w:p>
    <w:p w14:paraId="020406D4"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IL EST CONVENU CE QUI SUIT :</w:t>
      </w:r>
    </w:p>
    <w:p w14:paraId="6F86A0DF" w14:textId="77777777" w:rsidR="00BD05E2" w:rsidRPr="00E2691B" w:rsidRDefault="00BD05E2" w:rsidP="00BD05E2">
      <w:pPr>
        <w:widowControl/>
        <w:suppressAutoHyphens w:val="0"/>
        <w:spacing w:before="0" w:after="120" w:line="360" w:lineRule="auto"/>
        <w:jc w:val="both"/>
        <w:rPr>
          <w:rFonts w:cs="Arial"/>
          <w:kern w:val="0"/>
          <w:szCs w:val="20"/>
          <w:lang w:val="fr-BE"/>
        </w:rPr>
      </w:pPr>
    </w:p>
    <w:p w14:paraId="1AD66B26"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Article 1</w:t>
      </w:r>
      <w:r w:rsidRPr="00E2691B">
        <w:rPr>
          <w:rFonts w:cs="Arial"/>
          <w:b/>
          <w:bCs/>
          <w:kern w:val="0"/>
          <w:position w:val="12"/>
          <w:szCs w:val="20"/>
          <w:lang w:val="fr-BE"/>
        </w:rPr>
        <w:t>er</w:t>
      </w:r>
    </w:p>
    <w:p w14:paraId="2ED95D02"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Objet de la Convention</w:t>
      </w:r>
    </w:p>
    <w:p w14:paraId="63D1E526"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0650D154"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L'Etat charge la CTB du suivi et de la mise en œuvre financière relatifs au « </w:t>
      </w:r>
      <w:r w:rsidR="00982B0E" w:rsidRPr="00235ACC">
        <w:rPr>
          <w:rFonts w:cs="Arial"/>
          <w:b/>
          <w:bCs/>
          <w:i/>
          <w:kern w:val="0"/>
          <w:szCs w:val="20"/>
          <w:lang w:val="fr-BE"/>
        </w:rPr>
        <w:t>Joint Health Sector Support IIIc (JHSS IIIc)</w:t>
      </w:r>
      <w:r w:rsidR="00982B0E" w:rsidRPr="00235ACC">
        <w:rPr>
          <w:rFonts w:cs="Arial"/>
          <w:b/>
          <w:bCs/>
          <w:kern w:val="0"/>
          <w:szCs w:val="20"/>
          <w:lang w:val="fr-BE"/>
        </w:rPr>
        <w:t xml:space="preserve"> </w:t>
      </w:r>
      <w:r w:rsidRPr="00E2691B">
        <w:rPr>
          <w:rFonts w:cs="Arial"/>
          <w:kern w:val="0"/>
          <w:szCs w:val="20"/>
          <w:lang w:val="fr-BE"/>
        </w:rPr>
        <w:t>»,  selon les dispositions reprises dans les annexes de la présente Convention de mise en oeuvre,  ci-après dénommée « la Convention de mise en œuvre ».</w:t>
      </w:r>
    </w:p>
    <w:p w14:paraId="657B33EB"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4283A53F"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 xml:space="preserve">Ladite Convention de mise en </w:t>
      </w:r>
      <w:r w:rsidR="00D65DF3" w:rsidRPr="00E2691B">
        <w:rPr>
          <w:rFonts w:cs="Arial"/>
          <w:kern w:val="0"/>
          <w:szCs w:val="20"/>
          <w:lang w:val="fr-BE"/>
        </w:rPr>
        <w:t>œuvre</w:t>
      </w:r>
      <w:r w:rsidRPr="00E2691B">
        <w:rPr>
          <w:rFonts w:cs="Arial"/>
          <w:kern w:val="0"/>
          <w:szCs w:val="20"/>
          <w:lang w:val="fr-BE"/>
        </w:rPr>
        <w:t xml:space="preserve"> définit:</w:t>
      </w:r>
    </w:p>
    <w:p w14:paraId="4F674AC9"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48ACE63F" w14:textId="77777777" w:rsidR="00E7718E" w:rsidRPr="00E7718E" w:rsidRDefault="00E7718E" w:rsidP="00235ACC">
      <w:pPr>
        <w:jc w:val="both"/>
        <w:rPr>
          <w:rFonts w:cs="Arial"/>
          <w:szCs w:val="20"/>
          <w:lang w:val="fr-BE"/>
        </w:rPr>
      </w:pPr>
      <w:r>
        <w:rPr>
          <w:rFonts w:cs="Arial"/>
          <w:szCs w:val="20"/>
          <w:lang w:val="fr-BE"/>
        </w:rPr>
        <w:t xml:space="preserve">1. </w:t>
      </w:r>
      <w:r w:rsidR="00DE35C4" w:rsidRPr="00235ACC">
        <w:rPr>
          <w:rFonts w:cs="Arial"/>
          <w:szCs w:val="20"/>
          <w:lang w:val="fr-BE"/>
        </w:rPr>
        <w:t>L</w:t>
      </w:r>
      <w:r w:rsidR="00BD05E2" w:rsidRPr="00235ACC">
        <w:rPr>
          <w:rFonts w:cs="Arial"/>
          <w:szCs w:val="20"/>
          <w:lang w:val="fr-BE"/>
        </w:rPr>
        <w:t>’expertise fournie par la CTB pour le suivi financier et technique du « </w:t>
      </w:r>
      <w:r w:rsidR="00DE35C4" w:rsidRPr="00235ACC">
        <w:rPr>
          <w:rFonts w:cs="Arial"/>
          <w:b/>
          <w:bCs/>
          <w:i/>
          <w:szCs w:val="20"/>
          <w:lang w:val="fr-BE"/>
        </w:rPr>
        <w:t>Joint Health Sector Support IIIc (JHSS IIIc)</w:t>
      </w:r>
      <w:r w:rsidR="00BD05E2" w:rsidRPr="00235ACC">
        <w:rPr>
          <w:rFonts w:cs="Arial"/>
          <w:b/>
          <w:bCs/>
          <w:szCs w:val="20"/>
          <w:lang w:val="fr-BE"/>
        </w:rPr>
        <w:t xml:space="preserve"> </w:t>
      </w:r>
      <w:r w:rsidR="00BD05E2" w:rsidRPr="00235ACC">
        <w:rPr>
          <w:rFonts w:cs="Arial"/>
          <w:szCs w:val="20"/>
          <w:lang w:val="fr-BE"/>
        </w:rPr>
        <w:t>» selon les dispositions de l’annexe 1.  Pour assurer cette exper</w:t>
      </w:r>
      <w:r w:rsidR="00DE35C4" w:rsidRPr="00235ACC">
        <w:rPr>
          <w:rFonts w:cs="Arial"/>
          <w:szCs w:val="20"/>
          <w:lang w:val="fr-BE"/>
        </w:rPr>
        <w:t>tise</w:t>
      </w:r>
      <w:r w:rsidR="00E26045" w:rsidRPr="00235ACC">
        <w:rPr>
          <w:rFonts w:cs="Arial"/>
          <w:szCs w:val="20"/>
          <w:lang w:val="fr-BE"/>
        </w:rPr>
        <w:t>, la CTB</w:t>
      </w:r>
      <w:r>
        <w:rPr>
          <w:rFonts w:cs="Arial"/>
          <w:szCs w:val="20"/>
          <w:lang w:val="fr-BE"/>
        </w:rPr>
        <w:t> :</w:t>
      </w:r>
    </w:p>
    <w:p w14:paraId="2C09E7F0" w14:textId="77777777" w:rsidR="00E7718E" w:rsidRPr="00235ACC" w:rsidRDefault="00E276B7" w:rsidP="00235ACC">
      <w:pPr>
        <w:pStyle w:val="body"/>
        <w:numPr>
          <w:ilvl w:val="0"/>
          <w:numId w:val="10"/>
        </w:numPr>
        <w:spacing w:before="120" w:line="240" w:lineRule="auto"/>
        <w:rPr>
          <w:rFonts w:cs="Arial"/>
          <w:lang w:val="fr-FR"/>
        </w:rPr>
      </w:pPr>
      <w:r w:rsidRPr="00235ACC">
        <w:rPr>
          <w:rFonts w:ascii="Arial" w:hAnsi="Arial" w:cs="Arial"/>
          <w:sz w:val="20"/>
          <w:lang w:val="fr-FR"/>
        </w:rPr>
        <w:t>fournira</w:t>
      </w:r>
      <w:r w:rsidR="00E7718E" w:rsidRPr="00235ACC">
        <w:rPr>
          <w:rFonts w:ascii="Arial" w:hAnsi="Arial" w:cs="Arial"/>
          <w:sz w:val="20"/>
          <w:lang w:val="fr-FR"/>
        </w:rPr>
        <w:t> :</w:t>
      </w:r>
    </w:p>
    <w:p w14:paraId="1313AEFE" w14:textId="77777777" w:rsidR="00E7718E" w:rsidRPr="00235ACC" w:rsidRDefault="00E26045" w:rsidP="00235ACC">
      <w:pPr>
        <w:pStyle w:val="body"/>
        <w:numPr>
          <w:ilvl w:val="1"/>
          <w:numId w:val="10"/>
        </w:numPr>
        <w:spacing w:before="120" w:line="240" w:lineRule="auto"/>
        <w:rPr>
          <w:rFonts w:cs="Arial"/>
          <w:sz w:val="20"/>
          <w:lang w:val="fr-FR"/>
        </w:rPr>
      </w:pPr>
      <w:r w:rsidRPr="00235ACC">
        <w:rPr>
          <w:rFonts w:ascii="Arial" w:hAnsi="Arial" w:cs="Arial"/>
          <w:sz w:val="20"/>
          <w:lang w:val="fr-FR"/>
        </w:rPr>
        <w:t>un(e) conseiller(ère) technique en santé publique</w:t>
      </w:r>
      <w:r w:rsidR="00E7718E" w:rsidRPr="00235ACC">
        <w:rPr>
          <w:rFonts w:ascii="Arial" w:hAnsi="Arial" w:cs="Arial"/>
          <w:sz w:val="20"/>
          <w:lang w:val="fr-FR"/>
        </w:rPr>
        <w:t xml:space="preserve"> pour une période de maximum </w:t>
      </w:r>
      <w:r w:rsidR="00E7718E">
        <w:rPr>
          <w:rFonts w:ascii="Arial" w:hAnsi="Arial" w:cs="Arial"/>
          <w:sz w:val="20"/>
          <w:lang w:val="fr-FR"/>
        </w:rPr>
        <w:t>36</w:t>
      </w:r>
      <w:r w:rsidR="00E7718E" w:rsidRPr="00235ACC">
        <w:rPr>
          <w:rFonts w:ascii="Arial" w:hAnsi="Arial" w:cs="Arial"/>
          <w:sz w:val="20"/>
          <w:lang w:val="fr-FR"/>
        </w:rPr>
        <w:t xml:space="preserve"> hommes/mois. </w:t>
      </w:r>
    </w:p>
    <w:p w14:paraId="752D00B7" w14:textId="77777777" w:rsidR="00E26045" w:rsidRPr="00235ACC" w:rsidRDefault="00E276B7" w:rsidP="00235ACC">
      <w:pPr>
        <w:pStyle w:val="body"/>
        <w:numPr>
          <w:ilvl w:val="1"/>
          <w:numId w:val="10"/>
        </w:numPr>
        <w:spacing w:before="120" w:line="240" w:lineRule="auto"/>
        <w:rPr>
          <w:rFonts w:cs="Arial"/>
          <w:lang w:val="fr-FR"/>
        </w:rPr>
      </w:pPr>
      <w:r w:rsidRPr="00235ACC">
        <w:rPr>
          <w:rFonts w:ascii="Arial" w:hAnsi="Arial" w:cs="Arial"/>
          <w:sz w:val="20"/>
          <w:lang w:val="fr-FR"/>
        </w:rPr>
        <w:t>u</w:t>
      </w:r>
      <w:r w:rsidR="00E26045" w:rsidRPr="00235ACC">
        <w:rPr>
          <w:rFonts w:ascii="Arial" w:hAnsi="Arial" w:cs="Arial"/>
          <w:sz w:val="20"/>
          <w:lang w:val="fr-FR"/>
        </w:rPr>
        <w:t>n(e) conseiller(ère) technique en gestion des finances publiques</w:t>
      </w:r>
      <w:r w:rsidR="00E7718E" w:rsidRPr="00235ACC">
        <w:rPr>
          <w:rFonts w:ascii="Arial" w:hAnsi="Arial" w:cs="Arial"/>
          <w:sz w:val="20"/>
          <w:lang w:val="fr-FR"/>
        </w:rPr>
        <w:t xml:space="preserve"> pour une période de maximum </w:t>
      </w:r>
      <w:r w:rsidR="00BE1AF2">
        <w:rPr>
          <w:rFonts w:ascii="Arial" w:hAnsi="Arial" w:cs="Arial"/>
          <w:sz w:val="20"/>
          <w:lang w:val="fr-FR"/>
        </w:rPr>
        <w:t>36</w:t>
      </w:r>
      <w:r w:rsidR="00E7718E" w:rsidRPr="00235ACC">
        <w:rPr>
          <w:rFonts w:ascii="Arial" w:hAnsi="Arial" w:cs="Arial"/>
          <w:sz w:val="20"/>
          <w:lang w:val="fr-FR"/>
        </w:rPr>
        <w:t xml:space="preserve"> hommes/mois. </w:t>
      </w:r>
    </w:p>
    <w:p w14:paraId="5A816065" w14:textId="77777777" w:rsidR="00E7718E" w:rsidRPr="00235ACC" w:rsidRDefault="00E7718E">
      <w:pPr>
        <w:pStyle w:val="body"/>
        <w:spacing w:before="120" w:line="240" w:lineRule="auto"/>
        <w:ind w:left="720"/>
        <w:rPr>
          <w:rFonts w:ascii="Arial" w:hAnsi="Arial" w:cs="Arial"/>
          <w:sz w:val="20"/>
          <w:lang w:val="fr-FR"/>
        </w:rPr>
      </w:pPr>
      <w:r w:rsidRPr="00235ACC">
        <w:rPr>
          <w:rFonts w:ascii="Arial" w:hAnsi="Arial" w:cs="Arial"/>
          <w:sz w:val="20"/>
          <w:lang w:val="fr-FR"/>
        </w:rPr>
        <w:t>Si ces experts n’ont pas été recrutés dans les 6 mois après la signature de cette convention, la CTB assurera le suivi temporaire du dossier sur base d’expertise de courte durée. Les conseillers techniques seront engagés au plus tard six mois après la signature de ladite convention de mise en œuvre et pour la durée de la Convention de Mise en œuvre;</w:t>
      </w:r>
    </w:p>
    <w:p w14:paraId="305BDC88"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2. la contribution f</w:t>
      </w:r>
      <w:r w:rsidR="00D80780" w:rsidRPr="00E2691B">
        <w:rPr>
          <w:rFonts w:cs="Arial"/>
          <w:kern w:val="0"/>
          <w:szCs w:val="20"/>
          <w:lang w:val="fr-BE"/>
        </w:rPr>
        <w:t>inancière de l’Etat belge au « </w:t>
      </w:r>
      <w:r w:rsidR="00D80780" w:rsidRPr="00235ACC">
        <w:rPr>
          <w:rFonts w:cs="Arial"/>
          <w:b/>
          <w:bCs/>
          <w:i/>
          <w:kern w:val="0"/>
          <w:szCs w:val="20"/>
          <w:lang w:val="fr-BE"/>
        </w:rPr>
        <w:t xml:space="preserve">Joint Health Sector Support IIIc (JHSS IIIc) </w:t>
      </w:r>
      <w:r w:rsidRPr="00E2691B">
        <w:rPr>
          <w:rFonts w:cs="Arial"/>
          <w:kern w:val="0"/>
          <w:szCs w:val="20"/>
          <w:lang w:val="fr-BE"/>
        </w:rPr>
        <w:t>» aura lieu selon les modalités de versement décrites à l’article 3 de la Convention spécifique et les dispositions de l’article 2 de la Convention de mise en œuvre.</w:t>
      </w:r>
    </w:p>
    <w:p w14:paraId="4F281F14" w14:textId="77777777" w:rsidR="00D65DF3" w:rsidRPr="00E2691B" w:rsidRDefault="00D65DF3" w:rsidP="00BD05E2">
      <w:pPr>
        <w:widowControl/>
        <w:suppressAutoHyphens w:val="0"/>
        <w:spacing w:before="0" w:after="0" w:line="240" w:lineRule="auto"/>
        <w:jc w:val="both"/>
        <w:rPr>
          <w:rFonts w:cs="Arial"/>
          <w:kern w:val="0"/>
          <w:szCs w:val="20"/>
          <w:lang w:val="fr-BE"/>
        </w:rPr>
      </w:pPr>
    </w:p>
    <w:p w14:paraId="513D1BA8" w14:textId="6B484BA5" w:rsidR="00E276B7" w:rsidRPr="00E2691B" w:rsidRDefault="00E276B7" w:rsidP="00E276B7">
      <w:pPr>
        <w:widowControl/>
        <w:suppressAutoHyphens w:val="0"/>
        <w:spacing w:before="0" w:after="0" w:line="240" w:lineRule="auto"/>
        <w:jc w:val="both"/>
        <w:rPr>
          <w:rFonts w:cs="Arial"/>
          <w:kern w:val="0"/>
          <w:szCs w:val="20"/>
          <w:lang w:val="fr-BE"/>
        </w:rPr>
      </w:pPr>
      <w:r w:rsidRPr="00E2691B">
        <w:rPr>
          <w:rFonts w:cs="Arial"/>
          <w:kern w:val="0"/>
          <w:szCs w:val="20"/>
          <w:lang w:val="fr-BE"/>
        </w:rPr>
        <w:t>Afin d’assurer le suivi de l’expertise ECT en appui au « </w:t>
      </w:r>
      <w:r w:rsidRPr="00235ACC">
        <w:rPr>
          <w:rFonts w:cs="Arial"/>
          <w:b/>
          <w:bCs/>
          <w:kern w:val="0"/>
          <w:szCs w:val="20"/>
          <w:lang w:val="fr-BE"/>
        </w:rPr>
        <w:t xml:space="preserve">Joint Health Sector Support IIIc (JHSS IIIc) </w:t>
      </w:r>
      <w:r w:rsidRPr="00E2691B">
        <w:rPr>
          <w:rFonts w:cs="Arial"/>
          <w:kern w:val="0"/>
          <w:szCs w:val="20"/>
          <w:lang w:val="fr-BE"/>
        </w:rPr>
        <w:t>»  et le backstopping technique du programme, la CTB :</w:t>
      </w:r>
    </w:p>
    <w:p w14:paraId="305ACA42" w14:textId="77777777" w:rsidR="00E276B7" w:rsidRPr="00E2691B" w:rsidRDefault="00E276B7" w:rsidP="00E276B7">
      <w:pPr>
        <w:widowControl/>
        <w:numPr>
          <w:ilvl w:val="0"/>
          <w:numId w:val="10"/>
        </w:numPr>
        <w:suppressAutoHyphens w:val="0"/>
        <w:spacing w:before="0" w:after="0" w:line="240" w:lineRule="auto"/>
        <w:jc w:val="both"/>
        <w:rPr>
          <w:rFonts w:cs="Arial"/>
          <w:kern w:val="0"/>
          <w:szCs w:val="20"/>
          <w:lang w:val="fr-BE"/>
        </w:rPr>
      </w:pPr>
      <w:r w:rsidRPr="00E2691B">
        <w:rPr>
          <w:rFonts w:cs="Arial"/>
          <w:kern w:val="0"/>
          <w:szCs w:val="20"/>
          <w:lang w:val="fr-BE"/>
        </w:rPr>
        <w:t>participera aux Missions de Revues Conjointes si l’organisation de ces missions le permet par l’intermédiaire des experts sectoriels du siège de la CTB. Sinon en cas de nécessité, une mission de suivi sera réalisée annuellement ;</w:t>
      </w:r>
    </w:p>
    <w:p w14:paraId="260E11BB" w14:textId="77777777" w:rsidR="00E276B7" w:rsidRPr="00E2691B" w:rsidRDefault="00E276B7" w:rsidP="00E276B7">
      <w:pPr>
        <w:widowControl/>
        <w:numPr>
          <w:ilvl w:val="0"/>
          <w:numId w:val="10"/>
        </w:numPr>
        <w:suppressAutoHyphens w:val="0"/>
        <w:spacing w:before="0" w:after="0" w:line="240" w:lineRule="auto"/>
        <w:jc w:val="both"/>
        <w:rPr>
          <w:rFonts w:cs="Arial"/>
          <w:kern w:val="0"/>
          <w:szCs w:val="20"/>
          <w:lang w:val="fr-BE"/>
        </w:rPr>
      </w:pPr>
      <w:r w:rsidRPr="00E2691B">
        <w:rPr>
          <w:rFonts w:cs="Arial"/>
          <w:kern w:val="0"/>
          <w:szCs w:val="20"/>
          <w:lang w:val="fr-BE"/>
        </w:rPr>
        <w:t>réalisera conjointement avec des autres partenaires de développement des études techniques et si nécessaires des audits externes.</w:t>
      </w:r>
    </w:p>
    <w:p w14:paraId="04CAFEEA" w14:textId="77777777" w:rsidR="006C4137" w:rsidRPr="00E2691B" w:rsidRDefault="006C4137" w:rsidP="006C4137">
      <w:pPr>
        <w:widowControl/>
        <w:suppressAutoHyphens w:val="0"/>
        <w:spacing w:before="0" w:after="0" w:line="240" w:lineRule="auto"/>
        <w:jc w:val="both"/>
        <w:rPr>
          <w:rFonts w:cs="Arial"/>
          <w:kern w:val="0"/>
          <w:szCs w:val="20"/>
          <w:lang w:val="fr-BE"/>
        </w:rPr>
      </w:pPr>
    </w:p>
    <w:p w14:paraId="7AA21186"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36873C90" w14:textId="77777777" w:rsidR="006C4137" w:rsidRPr="00E2691B" w:rsidRDefault="006C4137" w:rsidP="00BD05E2">
      <w:pPr>
        <w:widowControl/>
        <w:suppressAutoHyphens w:val="0"/>
        <w:spacing w:before="0" w:after="0" w:line="240" w:lineRule="auto"/>
        <w:jc w:val="both"/>
        <w:rPr>
          <w:rFonts w:cs="Arial"/>
          <w:kern w:val="0"/>
          <w:szCs w:val="20"/>
          <w:lang w:val="fr-BE"/>
        </w:rPr>
      </w:pPr>
    </w:p>
    <w:p w14:paraId="7D2B35F4" w14:textId="77777777" w:rsidR="006C4137" w:rsidRPr="00E2691B" w:rsidRDefault="006C4137" w:rsidP="00BD05E2">
      <w:pPr>
        <w:widowControl/>
        <w:suppressAutoHyphens w:val="0"/>
        <w:spacing w:before="0" w:after="0" w:line="240" w:lineRule="auto"/>
        <w:jc w:val="both"/>
        <w:rPr>
          <w:rFonts w:cs="Arial"/>
          <w:kern w:val="0"/>
          <w:szCs w:val="20"/>
          <w:lang w:val="fr-BE"/>
        </w:rPr>
      </w:pPr>
    </w:p>
    <w:p w14:paraId="7DC1C314"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Article 2</w:t>
      </w:r>
    </w:p>
    <w:p w14:paraId="0D65D6C5"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Prix, don et financement</w:t>
      </w:r>
    </w:p>
    <w:p w14:paraId="16ED0AD3" w14:textId="77777777" w:rsidR="00BD05E2" w:rsidRPr="00E2691B" w:rsidRDefault="00BD05E2" w:rsidP="00BD05E2">
      <w:pPr>
        <w:widowControl/>
        <w:suppressAutoHyphens w:val="0"/>
        <w:spacing w:before="0" w:after="0" w:line="360" w:lineRule="auto"/>
        <w:jc w:val="both"/>
        <w:rPr>
          <w:rFonts w:cs="Arial"/>
          <w:b/>
          <w:bCs/>
          <w:kern w:val="0"/>
          <w:szCs w:val="20"/>
          <w:lang w:val="fr-BE"/>
        </w:rPr>
      </w:pPr>
    </w:p>
    <w:p w14:paraId="1EC51087" w14:textId="77777777" w:rsidR="00BD05E2" w:rsidRPr="00E2691B" w:rsidRDefault="00BD05E2" w:rsidP="00BD05E2">
      <w:pPr>
        <w:widowControl/>
        <w:suppressAutoHyphens w:val="0"/>
        <w:spacing w:before="0" w:after="0" w:line="360" w:lineRule="auto"/>
        <w:jc w:val="both"/>
        <w:rPr>
          <w:rFonts w:cs="Arial"/>
          <w:b/>
          <w:bCs/>
          <w:kern w:val="0"/>
          <w:szCs w:val="20"/>
          <w:lang w:val="fr-BE"/>
        </w:rPr>
      </w:pPr>
      <w:r w:rsidRPr="00E2691B">
        <w:rPr>
          <w:rFonts w:cs="Arial"/>
          <w:b/>
          <w:bCs/>
          <w:kern w:val="0"/>
          <w:szCs w:val="20"/>
          <w:lang w:val="fr-BE"/>
        </w:rPr>
        <w:t>2.1. Prix de l’expertise</w:t>
      </w:r>
    </w:p>
    <w:p w14:paraId="0917D6A6"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Le prix pour l’exécution du suivi du « </w:t>
      </w:r>
      <w:r w:rsidR="00D80780" w:rsidRPr="00235ACC">
        <w:rPr>
          <w:rFonts w:cs="Arial"/>
          <w:b/>
          <w:bCs/>
          <w:i/>
          <w:kern w:val="0"/>
          <w:szCs w:val="20"/>
          <w:lang w:val="fr-BE"/>
        </w:rPr>
        <w:t>Joint Health Sector Support IIIc (JHSS IIIc)</w:t>
      </w:r>
      <w:r w:rsidRPr="00235ACC">
        <w:rPr>
          <w:rFonts w:cs="Arial"/>
          <w:b/>
          <w:bCs/>
          <w:kern w:val="0"/>
          <w:szCs w:val="20"/>
          <w:lang w:val="fr-BE"/>
        </w:rPr>
        <w:t xml:space="preserve"> </w:t>
      </w:r>
      <w:r w:rsidRPr="00E2691B">
        <w:rPr>
          <w:rFonts w:cs="Arial"/>
          <w:kern w:val="0"/>
          <w:szCs w:val="20"/>
          <w:lang w:val="fr-BE"/>
        </w:rPr>
        <w:t xml:space="preserve">» est de </w:t>
      </w:r>
      <w:r w:rsidR="00D43675">
        <w:rPr>
          <w:rFonts w:cs="Arial"/>
          <w:kern w:val="0"/>
          <w:szCs w:val="20"/>
          <w:lang w:val="fr-BE"/>
        </w:rPr>
        <w:t>1.325.000</w:t>
      </w:r>
      <w:r w:rsidR="00D80780" w:rsidRPr="00E2691B">
        <w:rPr>
          <w:rFonts w:cs="Arial"/>
          <w:b/>
          <w:bCs/>
          <w:i/>
          <w:iCs/>
          <w:kern w:val="0"/>
          <w:sz w:val="18"/>
          <w:szCs w:val="18"/>
          <w:lang w:val="fr-BE"/>
        </w:rPr>
        <w:t xml:space="preserve"> </w:t>
      </w:r>
      <w:r w:rsidRPr="00E2691B">
        <w:rPr>
          <w:rFonts w:cs="Arial"/>
          <w:kern w:val="0"/>
          <w:szCs w:val="20"/>
          <w:lang w:val="fr-BE"/>
        </w:rPr>
        <w:t>€  (</w:t>
      </w:r>
      <w:r w:rsidR="00D43675">
        <w:rPr>
          <w:rFonts w:cs="Arial"/>
          <w:kern w:val="0"/>
          <w:szCs w:val="20"/>
          <w:lang w:val="fr-BE"/>
        </w:rPr>
        <w:t>un million trois</w:t>
      </w:r>
      <w:r w:rsidR="00D80780" w:rsidRPr="00235ACC">
        <w:rPr>
          <w:rFonts w:cs="Arial"/>
          <w:kern w:val="0"/>
          <w:szCs w:val="20"/>
          <w:lang w:val="fr-BE"/>
        </w:rPr>
        <w:t xml:space="preserve"> cent </w:t>
      </w:r>
      <w:r w:rsidR="00D43675">
        <w:rPr>
          <w:rFonts w:cs="Arial"/>
          <w:kern w:val="0"/>
          <w:szCs w:val="20"/>
          <w:lang w:val="fr-BE"/>
        </w:rPr>
        <w:t>vingt</w:t>
      </w:r>
      <w:r w:rsidR="00D80780" w:rsidRPr="00235ACC">
        <w:rPr>
          <w:rFonts w:cs="Arial"/>
          <w:kern w:val="0"/>
          <w:szCs w:val="20"/>
          <w:lang w:val="fr-BE"/>
        </w:rPr>
        <w:t>-</w:t>
      </w:r>
      <w:r w:rsidR="00D43675">
        <w:rPr>
          <w:rFonts w:cs="Arial"/>
          <w:kern w:val="0"/>
          <w:szCs w:val="20"/>
          <w:lang w:val="fr-BE"/>
        </w:rPr>
        <w:t>cinq</w:t>
      </w:r>
      <w:r w:rsidR="00D80780" w:rsidRPr="00235ACC">
        <w:rPr>
          <w:rFonts w:cs="Arial"/>
          <w:kern w:val="0"/>
          <w:szCs w:val="20"/>
          <w:lang w:val="fr-BE"/>
        </w:rPr>
        <w:t xml:space="preserve"> mille</w:t>
      </w:r>
      <w:r w:rsidRPr="00E2691B">
        <w:rPr>
          <w:rFonts w:cs="Arial"/>
          <w:kern w:val="0"/>
          <w:szCs w:val="20"/>
          <w:lang w:val="fr-BE"/>
        </w:rPr>
        <w:t xml:space="preserve"> euros). </w:t>
      </w:r>
    </w:p>
    <w:p w14:paraId="72925C58" w14:textId="77777777" w:rsidR="00BD05E2" w:rsidRPr="00E2691B" w:rsidRDefault="00BD05E2" w:rsidP="00D80780">
      <w:pPr>
        <w:widowControl/>
        <w:suppressAutoHyphens w:val="0"/>
        <w:spacing w:before="0" w:after="0" w:line="240" w:lineRule="auto"/>
        <w:jc w:val="both"/>
        <w:rPr>
          <w:rFonts w:cs="Arial"/>
          <w:kern w:val="0"/>
          <w:szCs w:val="20"/>
          <w:lang w:val="fr-BE"/>
        </w:rPr>
      </w:pPr>
    </w:p>
    <w:p w14:paraId="73ED8517"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 xml:space="preserve">La composition indicative de ce prix figure dans le plan financier de synthèse qui se trouve en annexe </w:t>
      </w:r>
      <w:r w:rsidR="00D80780" w:rsidRPr="00E2691B">
        <w:rPr>
          <w:rFonts w:cs="Arial"/>
          <w:kern w:val="0"/>
          <w:szCs w:val="20"/>
          <w:lang w:val="fr-BE"/>
        </w:rPr>
        <w:t>2, laquelle fait partie intégrante de la présente Convention de mise en œuvre.</w:t>
      </w:r>
    </w:p>
    <w:p w14:paraId="7A17BD8F"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7BD0210A"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7A9073D7" w14:textId="77777777" w:rsidR="00BE1AF2" w:rsidRDefault="00BE1AF2">
      <w:pPr>
        <w:widowControl/>
        <w:suppressAutoHyphens w:val="0"/>
        <w:spacing w:before="0" w:after="0" w:line="240" w:lineRule="auto"/>
        <w:rPr>
          <w:rFonts w:cs="Arial"/>
          <w:b/>
          <w:bCs/>
          <w:kern w:val="0"/>
          <w:szCs w:val="20"/>
          <w:lang w:val="fr-BE"/>
        </w:rPr>
      </w:pPr>
      <w:r>
        <w:rPr>
          <w:rFonts w:cs="Arial"/>
          <w:b/>
          <w:bCs/>
          <w:kern w:val="0"/>
          <w:szCs w:val="20"/>
          <w:lang w:val="fr-BE"/>
        </w:rPr>
        <w:br w:type="page"/>
      </w:r>
    </w:p>
    <w:p w14:paraId="12B8FF03" w14:textId="77777777" w:rsidR="00BD05E2" w:rsidRPr="00E2691B" w:rsidRDefault="00BD05E2" w:rsidP="00BD05E2">
      <w:pPr>
        <w:widowControl/>
        <w:suppressAutoHyphens w:val="0"/>
        <w:spacing w:before="0" w:after="0" w:line="240" w:lineRule="auto"/>
        <w:jc w:val="both"/>
        <w:rPr>
          <w:rFonts w:cs="Arial"/>
          <w:b/>
          <w:bCs/>
          <w:kern w:val="0"/>
          <w:szCs w:val="20"/>
          <w:lang w:val="fr-BE"/>
        </w:rPr>
      </w:pPr>
      <w:r w:rsidRPr="00E2691B">
        <w:rPr>
          <w:rFonts w:cs="Arial"/>
          <w:b/>
          <w:bCs/>
          <w:kern w:val="0"/>
          <w:szCs w:val="20"/>
          <w:lang w:val="fr-BE"/>
        </w:rPr>
        <w:lastRenderedPageBreak/>
        <w:t xml:space="preserve">2.2. Don de la Belgique </w:t>
      </w:r>
    </w:p>
    <w:p w14:paraId="5E1BCBF6"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6B6C8D35"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Le don de la Belgique pour le « </w:t>
      </w:r>
      <w:r w:rsidR="00D80780" w:rsidRPr="00235ACC">
        <w:rPr>
          <w:rFonts w:cs="Arial"/>
          <w:b/>
          <w:bCs/>
          <w:i/>
          <w:kern w:val="0"/>
          <w:szCs w:val="20"/>
          <w:lang w:val="fr-BE"/>
        </w:rPr>
        <w:t>Joint Health Sector Support IIIc (JHSS IIIc)</w:t>
      </w:r>
      <w:r w:rsidRPr="00E2691B">
        <w:rPr>
          <w:rFonts w:cs="Arial"/>
          <w:kern w:val="0"/>
          <w:szCs w:val="20"/>
          <w:lang w:val="fr-BE"/>
        </w:rPr>
        <w:t xml:space="preserve"> » est de </w:t>
      </w:r>
      <w:r w:rsidR="00D80780" w:rsidRPr="00235ACC">
        <w:rPr>
          <w:rFonts w:cs="Arial"/>
          <w:kern w:val="0"/>
          <w:szCs w:val="20"/>
          <w:lang w:val="fr-BE"/>
        </w:rPr>
        <w:t>18</w:t>
      </w:r>
      <w:r w:rsidR="00BE1AF2">
        <w:rPr>
          <w:rFonts w:cs="Arial"/>
          <w:kern w:val="0"/>
          <w:szCs w:val="20"/>
          <w:lang w:val="fr-BE"/>
        </w:rPr>
        <w:t>.</w:t>
      </w:r>
      <w:r w:rsidR="005A59DA" w:rsidRPr="00235ACC">
        <w:rPr>
          <w:rFonts w:cs="Arial"/>
          <w:kern w:val="0"/>
          <w:szCs w:val="20"/>
          <w:lang w:val="fr-BE"/>
        </w:rPr>
        <w:t>000</w:t>
      </w:r>
      <w:r w:rsidR="00BE1AF2">
        <w:rPr>
          <w:rFonts w:cs="Arial"/>
          <w:kern w:val="0"/>
          <w:szCs w:val="20"/>
          <w:lang w:val="fr-BE"/>
        </w:rPr>
        <w:t>.</w:t>
      </w:r>
      <w:r w:rsidR="005A59DA" w:rsidRPr="00235ACC">
        <w:rPr>
          <w:rFonts w:cs="Arial"/>
          <w:kern w:val="0"/>
          <w:szCs w:val="20"/>
          <w:lang w:val="fr-BE"/>
        </w:rPr>
        <w:t>000</w:t>
      </w:r>
      <w:r w:rsidR="00D80780" w:rsidRPr="00235ACC">
        <w:rPr>
          <w:rFonts w:cs="Arial"/>
          <w:kern w:val="0"/>
          <w:szCs w:val="20"/>
          <w:lang w:val="fr-BE"/>
        </w:rPr>
        <w:t xml:space="preserve"> </w:t>
      </w:r>
      <w:r w:rsidRPr="00E2691B">
        <w:rPr>
          <w:rFonts w:cs="Arial"/>
          <w:kern w:val="0"/>
          <w:szCs w:val="20"/>
          <w:lang w:val="fr-BE"/>
        </w:rPr>
        <w:t>€ (</w:t>
      </w:r>
      <w:r w:rsidR="00D80780" w:rsidRPr="00235ACC">
        <w:rPr>
          <w:rFonts w:cs="Arial"/>
          <w:kern w:val="0"/>
          <w:szCs w:val="20"/>
          <w:lang w:val="fr-BE"/>
        </w:rPr>
        <w:t>dix-huit millions d’</w:t>
      </w:r>
      <w:r w:rsidRPr="00E2691B">
        <w:rPr>
          <w:rFonts w:cs="Arial"/>
          <w:kern w:val="0"/>
          <w:szCs w:val="20"/>
          <w:lang w:val="fr-BE"/>
        </w:rPr>
        <w:t>euros) conformément à l’art. 3 de la Convention spécifique.</w:t>
      </w:r>
    </w:p>
    <w:p w14:paraId="3E721939"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3A3E79FF"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La composition de ce don figure dans le plan financier de synthèse qui se trouve en annexe 2, laquelle fait partie intégrante de la présente Convention de mise en œuvre.</w:t>
      </w:r>
    </w:p>
    <w:p w14:paraId="09DB00C2"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31B8D324"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1A88DC8E"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0F81EA36" w14:textId="77777777" w:rsidR="00BD05E2" w:rsidRPr="00E2691B" w:rsidRDefault="00BD05E2" w:rsidP="00BD05E2">
      <w:pPr>
        <w:widowControl/>
        <w:suppressAutoHyphens w:val="0"/>
        <w:spacing w:before="0" w:after="0" w:line="240" w:lineRule="auto"/>
        <w:jc w:val="both"/>
        <w:rPr>
          <w:rFonts w:cs="Arial"/>
          <w:b/>
          <w:bCs/>
          <w:kern w:val="0"/>
          <w:szCs w:val="20"/>
          <w:lang w:val="fr-BE"/>
        </w:rPr>
      </w:pPr>
      <w:r w:rsidRPr="00E2691B">
        <w:rPr>
          <w:rFonts w:cs="Arial"/>
          <w:b/>
          <w:bCs/>
          <w:kern w:val="0"/>
          <w:szCs w:val="20"/>
          <w:lang w:val="fr-BE"/>
        </w:rPr>
        <w:t>2.3. Financement</w:t>
      </w:r>
    </w:p>
    <w:p w14:paraId="0602DD0E"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36E727D8"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2.3.1. Expertise </w:t>
      </w:r>
    </w:p>
    <w:p w14:paraId="5CF0676D"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0DBCB843" w14:textId="77777777" w:rsidR="00BD05E2" w:rsidRPr="00E2691B" w:rsidRDefault="00BD05E2" w:rsidP="00BD05E2">
      <w:pPr>
        <w:widowControl/>
        <w:suppressAutoHyphens w:val="0"/>
        <w:spacing w:before="0" w:after="0" w:line="240" w:lineRule="auto"/>
        <w:ind w:left="540"/>
        <w:jc w:val="both"/>
        <w:rPr>
          <w:rFonts w:cs="Arial"/>
          <w:kern w:val="0"/>
          <w:szCs w:val="20"/>
          <w:u w:val="single"/>
          <w:lang w:val="fr-BE"/>
        </w:rPr>
      </w:pPr>
      <w:r w:rsidRPr="00E2691B">
        <w:rPr>
          <w:rFonts w:cs="Arial"/>
          <w:kern w:val="0"/>
          <w:szCs w:val="20"/>
          <w:u w:val="single"/>
          <w:lang w:val="fr-BE"/>
        </w:rPr>
        <w:t>Appel de fonds</w:t>
      </w:r>
    </w:p>
    <w:p w14:paraId="1BF598E4"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r w:rsidRPr="00E2691B">
        <w:rPr>
          <w:rFonts w:cs="Arial"/>
          <w:kern w:val="0"/>
          <w:szCs w:val="20"/>
          <w:lang w:val="fr-BE"/>
        </w:rPr>
        <w:t>Dès signature de la présente Convention de mise en œuvre, la CTB introduira à la DGD une demande d’avance, égale à 100 % du montant du coût estimé par la CTB pour le premier semestre. Cette avance constituera un fond de roulement.</w:t>
      </w:r>
    </w:p>
    <w:p w14:paraId="37F71F4C"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p>
    <w:p w14:paraId="1E78707E"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r w:rsidRPr="00E2691B">
        <w:rPr>
          <w:rFonts w:cs="Arial"/>
          <w:kern w:val="0"/>
          <w:szCs w:val="20"/>
          <w:lang w:val="fr-BE"/>
        </w:rPr>
        <w:t>Ensuite, chaque trimestre, la CTB introduira, à la DGD, une facture sur base des dépenses réellement encourues.</w:t>
      </w:r>
    </w:p>
    <w:p w14:paraId="0D804900"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p>
    <w:p w14:paraId="0D7D3375"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r w:rsidRPr="00E2691B">
        <w:rPr>
          <w:rFonts w:cs="Arial"/>
          <w:kern w:val="0"/>
          <w:szCs w:val="20"/>
          <w:lang w:val="fr-BE"/>
        </w:rPr>
        <w:t>Chaque facture sera payable par la DGD à la CTB au plus tard 56 jours calendriers après réception.</w:t>
      </w:r>
    </w:p>
    <w:p w14:paraId="172BDAA9"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p>
    <w:p w14:paraId="08703FFE"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r w:rsidRPr="00E2691B">
        <w:rPr>
          <w:rFonts w:cs="Arial"/>
          <w:kern w:val="0"/>
          <w:szCs w:val="20"/>
          <w:lang w:val="fr-BE"/>
        </w:rPr>
        <w:t xml:space="preserve">La demande d’avance viendra en déduction des factures de frais réels à la fin du projet. </w:t>
      </w:r>
    </w:p>
    <w:p w14:paraId="5553A866" w14:textId="77777777" w:rsidR="00BD05E2" w:rsidRPr="00E2691B" w:rsidRDefault="00BD05E2" w:rsidP="00BD05E2">
      <w:pPr>
        <w:widowControl/>
        <w:suppressAutoHyphens w:val="0"/>
        <w:spacing w:before="0" w:after="0" w:line="240" w:lineRule="auto"/>
        <w:ind w:left="539"/>
        <w:jc w:val="both"/>
        <w:rPr>
          <w:rFonts w:cs="Arial"/>
          <w:kern w:val="0"/>
          <w:szCs w:val="20"/>
          <w:lang w:val="fr-BE"/>
        </w:rPr>
      </w:pPr>
    </w:p>
    <w:p w14:paraId="05702295" w14:textId="77777777" w:rsidR="00BD05E2" w:rsidRPr="00E2691B" w:rsidRDefault="00BD05E2" w:rsidP="00BD05E2">
      <w:pPr>
        <w:widowControl/>
        <w:suppressAutoHyphens w:val="0"/>
        <w:spacing w:before="0" w:after="0" w:line="240" w:lineRule="auto"/>
        <w:ind w:left="539"/>
        <w:jc w:val="both"/>
        <w:rPr>
          <w:rFonts w:cs="Arial"/>
          <w:kern w:val="0"/>
          <w:szCs w:val="20"/>
          <w:u w:val="single"/>
          <w:lang w:val="fr-BE"/>
        </w:rPr>
      </w:pPr>
      <w:r w:rsidRPr="00E2691B">
        <w:rPr>
          <w:rFonts w:cs="Arial"/>
          <w:kern w:val="0"/>
          <w:szCs w:val="20"/>
          <w:u w:val="single"/>
          <w:lang w:val="fr-BE"/>
        </w:rPr>
        <w:t>Justification</w:t>
      </w:r>
    </w:p>
    <w:p w14:paraId="39EB5338" w14:textId="77777777" w:rsidR="00BD05E2" w:rsidRPr="00E2691B" w:rsidRDefault="00BD05E2" w:rsidP="00BD05E2">
      <w:pPr>
        <w:widowControl/>
        <w:suppressAutoHyphens w:val="0"/>
        <w:spacing w:before="0" w:after="0" w:line="240" w:lineRule="auto"/>
        <w:ind w:left="539"/>
        <w:jc w:val="both"/>
        <w:rPr>
          <w:rFonts w:cs="Arial"/>
          <w:kern w:val="0"/>
          <w:szCs w:val="20"/>
          <w:lang w:val="fr-BE"/>
        </w:rPr>
      </w:pPr>
      <w:r w:rsidRPr="00E2691B">
        <w:rPr>
          <w:rFonts w:cs="Arial"/>
          <w:kern w:val="0"/>
          <w:szCs w:val="20"/>
          <w:lang w:val="fr-BE"/>
        </w:rPr>
        <w:t>Au plus tard, six mois après l’échéance de la Convention de mise en oeuvre et de ses annexes, la CTB introduira un récapitulatif à la DGD, sur base des dépenses réellement encourues pendant toute la période reprenant la clôture financière de la prestation.</w:t>
      </w:r>
    </w:p>
    <w:p w14:paraId="13E461D0" w14:textId="77777777" w:rsidR="00BD05E2" w:rsidRPr="00E2691B" w:rsidRDefault="00BD05E2" w:rsidP="00BD05E2">
      <w:pPr>
        <w:widowControl/>
        <w:suppressAutoHyphens w:val="0"/>
        <w:spacing w:before="0" w:after="0" w:line="240" w:lineRule="auto"/>
        <w:ind w:left="539"/>
        <w:jc w:val="both"/>
        <w:rPr>
          <w:rFonts w:cs="Arial"/>
          <w:kern w:val="0"/>
          <w:szCs w:val="20"/>
          <w:lang w:val="fr-BE"/>
        </w:rPr>
      </w:pPr>
      <w:r w:rsidRPr="00E2691B">
        <w:rPr>
          <w:rFonts w:cs="Arial"/>
          <w:kern w:val="0"/>
          <w:szCs w:val="20"/>
          <w:lang w:val="fr-BE"/>
        </w:rPr>
        <w:t>Le relevé de toutes les dépenses sera joint au récapitulatif et sera attesté par un membre du Collège des Commissaires comme des coûts enregistrés dans la comptabilité de la CTB.</w:t>
      </w:r>
    </w:p>
    <w:p w14:paraId="3B893391" w14:textId="77777777" w:rsidR="00BD05E2" w:rsidRPr="00E2691B" w:rsidRDefault="00BD05E2" w:rsidP="00BD05E2">
      <w:pPr>
        <w:widowControl/>
        <w:suppressAutoHyphens w:val="0"/>
        <w:spacing w:before="0" w:after="0" w:line="240" w:lineRule="auto"/>
        <w:ind w:left="539"/>
        <w:jc w:val="both"/>
        <w:rPr>
          <w:rFonts w:cs="Arial"/>
          <w:kern w:val="0"/>
          <w:szCs w:val="20"/>
          <w:lang w:val="fr-BE"/>
        </w:rPr>
      </w:pPr>
    </w:p>
    <w:p w14:paraId="198C14B3" w14:textId="77777777" w:rsidR="00BD05E2" w:rsidRPr="00E2691B" w:rsidRDefault="00BD05E2" w:rsidP="00BD05E2">
      <w:pPr>
        <w:widowControl/>
        <w:suppressAutoHyphens w:val="0"/>
        <w:spacing w:before="0" w:after="0" w:line="240" w:lineRule="auto"/>
        <w:ind w:left="539"/>
        <w:jc w:val="both"/>
        <w:rPr>
          <w:rFonts w:cs="Arial"/>
          <w:kern w:val="0"/>
          <w:szCs w:val="20"/>
          <w:lang w:val="fr-BE"/>
        </w:rPr>
      </w:pPr>
      <w:r w:rsidRPr="00E2691B">
        <w:rPr>
          <w:rFonts w:cs="Arial"/>
          <w:kern w:val="0"/>
          <w:szCs w:val="20"/>
          <w:lang w:val="fr-BE"/>
        </w:rPr>
        <w:t>Un remboursement à l’Etat belge des montants non dépensés par la CTB se fait au plus tard 56 jours après introduction du récapitulatif.</w:t>
      </w:r>
    </w:p>
    <w:p w14:paraId="2E02D465"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3D9AF777"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2.3.2. Don de la Belgique</w:t>
      </w:r>
    </w:p>
    <w:p w14:paraId="7D1462B9" w14:textId="77777777" w:rsidR="00BD05E2" w:rsidRPr="00E2691B" w:rsidRDefault="00BD05E2" w:rsidP="00BD05E2">
      <w:pPr>
        <w:widowControl/>
        <w:suppressAutoHyphens w:val="0"/>
        <w:spacing w:before="0" w:after="0" w:line="240" w:lineRule="auto"/>
        <w:jc w:val="both"/>
        <w:rPr>
          <w:rFonts w:cs="Arial"/>
          <w:b/>
          <w:bCs/>
          <w:kern w:val="0"/>
          <w:szCs w:val="20"/>
          <w:lang w:val="fr-BE"/>
        </w:rPr>
      </w:pPr>
    </w:p>
    <w:p w14:paraId="121C52E3" w14:textId="77777777" w:rsidR="00BD05E2" w:rsidRPr="00E2691B" w:rsidRDefault="00BD05E2" w:rsidP="00BD05E2">
      <w:pPr>
        <w:widowControl/>
        <w:suppressAutoHyphens w:val="0"/>
        <w:spacing w:before="0" w:after="0" w:line="240" w:lineRule="auto"/>
        <w:ind w:left="540"/>
        <w:jc w:val="both"/>
        <w:rPr>
          <w:rFonts w:cs="Arial"/>
          <w:kern w:val="0"/>
          <w:szCs w:val="20"/>
          <w:u w:val="single"/>
          <w:lang w:val="fr-BE"/>
        </w:rPr>
      </w:pPr>
      <w:r w:rsidRPr="00E2691B">
        <w:rPr>
          <w:rFonts w:cs="Arial"/>
          <w:kern w:val="0"/>
          <w:szCs w:val="20"/>
          <w:u w:val="single"/>
          <w:lang w:val="fr-BE"/>
        </w:rPr>
        <w:t>Appel de fonds</w:t>
      </w:r>
    </w:p>
    <w:p w14:paraId="63A495B8"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r w:rsidRPr="00E2691B">
        <w:rPr>
          <w:rFonts w:cs="Arial"/>
          <w:kern w:val="0"/>
          <w:szCs w:val="20"/>
          <w:lang w:val="fr-BE"/>
        </w:rPr>
        <w:t>Comme prévu à l’article 3 de la Convention spécifique, les tranches destinées au « </w:t>
      </w:r>
      <w:r w:rsidR="004B2127" w:rsidRPr="00235ACC">
        <w:rPr>
          <w:rFonts w:cs="Arial"/>
          <w:b/>
          <w:bCs/>
          <w:i/>
          <w:kern w:val="0"/>
          <w:szCs w:val="20"/>
          <w:lang w:val="fr-BE"/>
        </w:rPr>
        <w:t>Joint Health Sector Support IIIc (JHSS IIIc)</w:t>
      </w:r>
      <w:r w:rsidR="004B2127" w:rsidRPr="00235ACC">
        <w:rPr>
          <w:rFonts w:cs="Arial"/>
          <w:b/>
          <w:bCs/>
          <w:kern w:val="0"/>
          <w:szCs w:val="20"/>
          <w:lang w:val="fr-BE"/>
        </w:rPr>
        <w:t xml:space="preserve"> </w:t>
      </w:r>
      <w:r w:rsidRPr="00235ACC">
        <w:rPr>
          <w:rFonts w:cs="Arial"/>
          <w:b/>
          <w:bCs/>
          <w:kern w:val="0"/>
          <w:szCs w:val="20"/>
          <w:lang w:val="fr-BE"/>
        </w:rPr>
        <w:t xml:space="preserve"> </w:t>
      </w:r>
      <w:r w:rsidRPr="00E2691B">
        <w:rPr>
          <w:rFonts w:cs="Arial"/>
          <w:kern w:val="0"/>
          <w:szCs w:val="20"/>
          <w:lang w:val="fr-BE"/>
        </w:rPr>
        <w:t>» seront lib</w:t>
      </w:r>
      <w:r w:rsidR="004B2127" w:rsidRPr="00E2691B">
        <w:rPr>
          <w:rFonts w:cs="Arial"/>
          <w:kern w:val="0"/>
          <w:szCs w:val="20"/>
          <w:lang w:val="fr-BE"/>
        </w:rPr>
        <w:t>érées par la CTB au partenaire,</w:t>
      </w:r>
      <w:r w:rsidRPr="00E2691B">
        <w:rPr>
          <w:rFonts w:cs="Arial"/>
          <w:kern w:val="0"/>
          <w:szCs w:val="20"/>
          <w:lang w:val="fr-BE"/>
        </w:rPr>
        <w:t xml:space="preserve"> pendant la période </w:t>
      </w:r>
      <w:r w:rsidR="004B2127" w:rsidRPr="00235ACC">
        <w:rPr>
          <w:rFonts w:cs="Arial"/>
          <w:kern w:val="0"/>
          <w:szCs w:val="20"/>
          <w:lang w:val="fr-BE"/>
        </w:rPr>
        <w:t>2016-2018</w:t>
      </w:r>
      <w:r w:rsidRPr="00E2691B">
        <w:rPr>
          <w:rFonts w:cs="Arial"/>
          <w:kern w:val="0"/>
          <w:szCs w:val="20"/>
          <w:lang w:val="fr-BE"/>
        </w:rPr>
        <w:t>: </w:t>
      </w:r>
    </w:p>
    <w:p w14:paraId="3C10AA15" w14:textId="77777777" w:rsidR="00BD05E2" w:rsidRPr="00E2691B" w:rsidRDefault="00BD05E2" w:rsidP="008A2DAD">
      <w:pPr>
        <w:widowControl/>
        <w:numPr>
          <w:ilvl w:val="0"/>
          <w:numId w:val="11"/>
        </w:numPr>
        <w:suppressAutoHyphens w:val="0"/>
        <w:spacing w:before="0" w:after="0" w:line="240" w:lineRule="auto"/>
        <w:jc w:val="both"/>
        <w:rPr>
          <w:rFonts w:cs="Arial"/>
          <w:kern w:val="0"/>
          <w:szCs w:val="20"/>
          <w:lang w:val="fr-BE"/>
        </w:rPr>
      </w:pPr>
      <w:r w:rsidRPr="00E2691B">
        <w:rPr>
          <w:rFonts w:cs="Arial"/>
          <w:kern w:val="0"/>
          <w:szCs w:val="20"/>
          <w:lang w:val="fr-BE"/>
        </w:rPr>
        <w:t xml:space="preserve">une première tranche de </w:t>
      </w:r>
      <w:r w:rsidR="00D43675">
        <w:rPr>
          <w:rFonts w:cs="Arial"/>
          <w:kern w:val="0"/>
          <w:szCs w:val="20"/>
          <w:lang w:val="fr-BE"/>
        </w:rPr>
        <w:t>12</w:t>
      </w:r>
      <w:r w:rsidR="008C4A3A" w:rsidRPr="00235ACC">
        <w:rPr>
          <w:rFonts w:cs="Arial"/>
          <w:kern w:val="0"/>
          <w:szCs w:val="20"/>
          <w:lang w:val="fr-BE"/>
        </w:rPr>
        <w:t>,</w:t>
      </w:r>
      <w:r w:rsidR="004B2127" w:rsidRPr="00235ACC">
        <w:rPr>
          <w:rFonts w:cs="Arial"/>
          <w:kern w:val="0"/>
          <w:szCs w:val="20"/>
          <w:lang w:val="fr-BE"/>
        </w:rPr>
        <w:t>000</w:t>
      </w:r>
      <w:r w:rsidR="008C4A3A" w:rsidRPr="00235ACC">
        <w:rPr>
          <w:rFonts w:cs="Arial"/>
          <w:kern w:val="0"/>
          <w:szCs w:val="20"/>
          <w:lang w:val="fr-BE"/>
        </w:rPr>
        <w:t>,</w:t>
      </w:r>
      <w:r w:rsidR="004B2127" w:rsidRPr="00235ACC">
        <w:rPr>
          <w:rFonts w:cs="Arial"/>
          <w:kern w:val="0"/>
          <w:szCs w:val="20"/>
          <w:lang w:val="fr-BE"/>
        </w:rPr>
        <w:t>000</w:t>
      </w:r>
      <w:r w:rsidRPr="00E2691B">
        <w:rPr>
          <w:rFonts w:cs="Arial"/>
          <w:kern w:val="0"/>
          <w:szCs w:val="20"/>
          <w:lang w:val="fr-BE"/>
        </w:rPr>
        <w:t xml:space="preserve"> € pour l’année budgétaire </w:t>
      </w:r>
      <w:r w:rsidR="004B2127" w:rsidRPr="00235ACC">
        <w:rPr>
          <w:rFonts w:cs="Arial"/>
          <w:kern w:val="0"/>
          <w:szCs w:val="20"/>
          <w:lang w:val="fr-BE"/>
        </w:rPr>
        <w:t>2016-2017</w:t>
      </w:r>
      <w:r w:rsidRPr="00E2691B">
        <w:rPr>
          <w:rFonts w:cs="Arial"/>
          <w:kern w:val="0"/>
          <w:szCs w:val="20"/>
          <w:lang w:val="fr-BE"/>
        </w:rPr>
        <w:t>;</w:t>
      </w:r>
    </w:p>
    <w:p w14:paraId="6659B33B" w14:textId="77777777" w:rsidR="00BD05E2" w:rsidRPr="00E2691B" w:rsidRDefault="00BD05E2" w:rsidP="008A2DAD">
      <w:pPr>
        <w:widowControl/>
        <w:numPr>
          <w:ilvl w:val="0"/>
          <w:numId w:val="11"/>
        </w:numPr>
        <w:suppressAutoHyphens w:val="0"/>
        <w:spacing w:before="0" w:after="0" w:line="240" w:lineRule="auto"/>
        <w:jc w:val="both"/>
        <w:rPr>
          <w:rFonts w:cs="Arial"/>
          <w:kern w:val="0"/>
          <w:szCs w:val="20"/>
          <w:lang w:val="fr-BE"/>
        </w:rPr>
      </w:pPr>
      <w:r w:rsidRPr="00E2691B">
        <w:rPr>
          <w:rFonts w:cs="Arial"/>
          <w:kern w:val="0"/>
          <w:szCs w:val="20"/>
          <w:lang w:val="fr-BE"/>
        </w:rPr>
        <w:t xml:space="preserve">une deuxième tranche de </w:t>
      </w:r>
      <w:r w:rsidR="00D43675">
        <w:rPr>
          <w:rFonts w:cs="Arial"/>
          <w:kern w:val="0"/>
          <w:szCs w:val="20"/>
          <w:lang w:val="fr-BE"/>
        </w:rPr>
        <w:t>6</w:t>
      </w:r>
      <w:r w:rsidR="008C4A3A" w:rsidRPr="00235ACC">
        <w:rPr>
          <w:rFonts w:cs="Arial"/>
          <w:kern w:val="0"/>
          <w:szCs w:val="20"/>
          <w:lang w:val="fr-BE"/>
        </w:rPr>
        <w:t>,</w:t>
      </w:r>
      <w:r w:rsidR="004B2127" w:rsidRPr="00235ACC">
        <w:rPr>
          <w:rFonts w:cs="Arial"/>
          <w:kern w:val="0"/>
          <w:szCs w:val="20"/>
          <w:lang w:val="fr-BE"/>
        </w:rPr>
        <w:t>000</w:t>
      </w:r>
      <w:r w:rsidR="008C4A3A" w:rsidRPr="00235ACC">
        <w:rPr>
          <w:rFonts w:cs="Arial"/>
          <w:kern w:val="0"/>
          <w:szCs w:val="20"/>
          <w:lang w:val="fr-BE"/>
        </w:rPr>
        <w:t>,</w:t>
      </w:r>
      <w:r w:rsidR="004B2127" w:rsidRPr="00235ACC">
        <w:rPr>
          <w:rFonts w:cs="Arial"/>
          <w:kern w:val="0"/>
          <w:szCs w:val="20"/>
          <w:lang w:val="fr-BE"/>
        </w:rPr>
        <w:t>000</w:t>
      </w:r>
      <w:r w:rsidRPr="00E2691B">
        <w:rPr>
          <w:rFonts w:cs="Arial"/>
          <w:kern w:val="0"/>
          <w:szCs w:val="20"/>
          <w:lang w:val="fr-BE"/>
        </w:rPr>
        <w:t xml:space="preserve"> € pour l’année budgétaire </w:t>
      </w:r>
      <w:r w:rsidR="004B2127" w:rsidRPr="00235ACC">
        <w:rPr>
          <w:rFonts w:cs="Arial"/>
          <w:kern w:val="0"/>
          <w:szCs w:val="20"/>
          <w:lang w:val="fr-BE"/>
        </w:rPr>
        <w:t>2017-2018</w:t>
      </w:r>
      <w:r w:rsidRPr="00E2691B">
        <w:rPr>
          <w:rFonts w:cs="Arial"/>
          <w:kern w:val="0"/>
          <w:szCs w:val="20"/>
          <w:lang w:val="fr-BE"/>
        </w:rPr>
        <w:t>;</w:t>
      </w:r>
    </w:p>
    <w:p w14:paraId="1A3DC2D7" w14:textId="77777777" w:rsidR="00BD05E2" w:rsidRPr="00E2691B" w:rsidRDefault="00BD05E2" w:rsidP="00BD05E2">
      <w:pPr>
        <w:widowControl/>
        <w:suppressAutoHyphens w:val="0"/>
        <w:spacing w:before="0" w:after="0" w:line="240" w:lineRule="auto"/>
        <w:ind w:left="900"/>
        <w:jc w:val="both"/>
        <w:rPr>
          <w:rFonts w:cs="Arial"/>
          <w:kern w:val="0"/>
          <w:szCs w:val="20"/>
          <w:lang w:val="fr-BE"/>
        </w:rPr>
      </w:pPr>
    </w:p>
    <w:p w14:paraId="4E6874DE"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r w:rsidRPr="00E2691B">
        <w:rPr>
          <w:rFonts w:cs="Arial"/>
          <w:kern w:val="0"/>
          <w:szCs w:val="20"/>
          <w:lang w:val="fr-BE"/>
        </w:rPr>
        <w:t>Dès la signature de la présente Convention de mise en œuvre, la CTB introduit à l’Etat belge une facture pour le versement de la première tranche, tel que stipulé à l’annexe 2 de la présente Convention de mise en œuvre. Les factures pour les tranches suivantes seront introduites par la CTB auprès de la DGD avec preuve de la réception de l’avance précédente et du versement au partenaire de la tranche précédente ainsi que le rapport du versement de la tranche précédente avec l’avis de l’</w:t>
      </w:r>
      <w:r w:rsidR="00B43107" w:rsidRPr="00E2691B">
        <w:rPr>
          <w:rFonts w:cs="Arial"/>
          <w:kern w:val="0"/>
          <w:szCs w:val="20"/>
          <w:lang w:val="fr-BE"/>
        </w:rPr>
        <w:t>Ambassade</w:t>
      </w:r>
      <w:r w:rsidRPr="00E2691B">
        <w:rPr>
          <w:rFonts w:cs="Arial"/>
          <w:kern w:val="0"/>
          <w:szCs w:val="20"/>
          <w:lang w:val="fr-BE"/>
        </w:rPr>
        <w:t xml:space="preserve">.  </w:t>
      </w:r>
    </w:p>
    <w:p w14:paraId="18583C6C"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p>
    <w:p w14:paraId="0C12B190"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r w:rsidRPr="00E2691B">
        <w:rPr>
          <w:rFonts w:cs="Arial"/>
          <w:kern w:val="0"/>
          <w:szCs w:val="20"/>
          <w:lang w:val="fr-BE"/>
        </w:rPr>
        <w:t xml:space="preserve">Les factures seront honorées au plus tard à la CTB  56 jours après réception de la facture. </w:t>
      </w:r>
    </w:p>
    <w:p w14:paraId="443288E0"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p>
    <w:p w14:paraId="61B9CF9E"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r w:rsidRPr="00E2691B">
        <w:rPr>
          <w:rFonts w:cs="Arial"/>
          <w:kern w:val="0"/>
          <w:szCs w:val="20"/>
          <w:lang w:val="fr-BE"/>
        </w:rPr>
        <w:t xml:space="preserve">La CTB n’effectuera aucun versement au partenaire, si le paiement de la facture n’a pas été effectué. </w:t>
      </w:r>
    </w:p>
    <w:p w14:paraId="305EBCDC"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p>
    <w:p w14:paraId="3D80234E" w14:textId="77777777" w:rsidR="001E7A21" w:rsidRDefault="001E7A21">
      <w:pPr>
        <w:widowControl/>
        <w:suppressAutoHyphens w:val="0"/>
        <w:spacing w:before="0" w:after="0" w:line="240" w:lineRule="auto"/>
        <w:rPr>
          <w:rFonts w:cs="Arial"/>
          <w:kern w:val="0"/>
          <w:szCs w:val="20"/>
          <w:u w:val="single"/>
          <w:lang w:val="fr-BE"/>
        </w:rPr>
      </w:pPr>
      <w:r>
        <w:rPr>
          <w:rFonts w:cs="Arial"/>
          <w:kern w:val="0"/>
          <w:szCs w:val="20"/>
          <w:u w:val="single"/>
          <w:lang w:val="fr-BE"/>
        </w:rPr>
        <w:br w:type="page"/>
      </w:r>
    </w:p>
    <w:p w14:paraId="77D749F0" w14:textId="77777777" w:rsidR="00BD05E2" w:rsidRPr="00E2691B" w:rsidRDefault="00BD05E2" w:rsidP="00BD05E2">
      <w:pPr>
        <w:widowControl/>
        <w:suppressAutoHyphens w:val="0"/>
        <w:spacing w:before="0" w:after="0" w:line="240" w:lineRule="auto"/>
        <w:ind w:left="540"/>
        <w:jc w:val="both"/>
        <w:rPr>
          <w:rFonts w:cs="Arial"/>
          <w:kern w:val="0"/>
          <w:szCs w:val="20"/>
          <w:u w:val="single"/>
          <w:lang w:val="fr-BE"/>
        </w:rPr>
      </w:pPr>
      <w:r w:rsidRPr="00E2691B">
        <w:rPr>
          <w:rFonts w:cs="Arial"/>
          <w:kern w:val="0"/>
          <w:szCs w:val="20"/>
          <w:u w:val="single"/>
          <w:lang w:val="fr-BE"/>
        </w:rPr>
        <w:lastRenderedPageBreak/>
        <w:t>Mécanisme de paiement des tranches au partenaire</w:t>
      </w:r>
    </w:p>
    <w:p w14:paraId="193C7DE4"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r w:rsidRPr="00E2691B">
        <w:rPr>
          <w:rFonts w:cs="Arial"/>
          <w:kern w:val="0"/>
          <w:szCs w:val="20"/>
          <w:lang w:val="fr-BE"/>
        </w:rPr>
        <w:t xml:space="preserve">Les conditionnalités pour les versements sont décrites dans la Convention spécifique à l’article 3. </w:t>
      </w:r>
    </w:p>
    <w:p w14:paraId="40B6577D"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p>
    <w:p w14:paraId="2E473113" w14:textId="77777777" w:rsidR="00BD05E2" w:rsidRPr="00E2691B" w:rsidRDefault="00BD05E2" w:rsidP="00BD05E2">
      <w:pPr>
        <w:widowControl/>
        <w:suppressAutoHyphens w:val="0"/>
        <w:spacing w:before="0" w:after="0" w:line="240" w:lineRule="auto"/>
        <w:ind w:left="540"/>
        <w:jc w:val="both"/>
        <w:rPr>
          <w:rFonts w:cs="Arial"/>
          <w:kern w:val="0"/>
          <w:szCs w:val="20"/>
          <w:lang w:val="fr-BE"/>
        </w:rPr>
      </w:pPr>
      <w:r w:rsidRPr="00E2691B">
        <w:rPr>
          <w:rFonts w:cs="Arial"/>
          <w:kern w:val="0"/>
          <w:szCs w:val="20"/>
          <w:lang w:val="fr-BE"/>
        </w:rPr>
        <w:t>En cas de non-objection de l’</w:t>
      </w:r>
      <w:r w:rsidR="00B43107" w:rsidRPr="00E2691B">
        <w:rPr>
          <w:rFonts w:cs="Arial"/>
          <w:kern w:val="0"/>
          <w:szCs w:val="20"/>
          <w:lang w:val="fr-BE"/>
        </w:rPr>
        <w:t>Ambassade</w:t>
      </w:r>
      <w:r w:rsidRPr="00E2691B">
        <w:rPr>
          <w:rFonts w:cs="Arial"/>
          <w:kern w:val="0"/>
          <w:szCs w:val="20"/>
          <w:lang w:val="fr-BE"/>
        </w:rPr>
        <w:t xml:space="preserve"> et l’Inspection de Finances dans les délais décrits dans le Vade-mecum (et annexe 1.1), la CTB notifie cette décision au partenaire et effectue le paiement.</w:t>
      </w:r>
    </w:p>
    <w:p w14:paraId="7C32777F"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371F3BEC"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444A9F15"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Article 3</w:t>
      </w:r>
    </w:p>
    <w:p w14:paraId="7DC5B401"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Modalités de suivi de la mise en œuvre financière relative au « </w:t>
      </w:r>
      <w:r w:rsidR="004B2127" w:rsidRPr="00235ACC">
        <w:rPr>
          <w:rFonts w:cs="Arial"/>
          <w:b/>
          <w:bCs/>
          <w:i/>
          <w:kern w:val="0"/>
          <w:szCs w:val="20"/>
          <w:lang w:val="fr-BE"/>
        </w:rPr>
        <w:t>Joint Health Sector Support IIIc (JHSS IIIc)</w:t>
      </w:r>
      <w:r w:rsidR="004B2127" w:rsidRPr="00235ACC">
        <w:rPr>
          <w:rFonts w:cs="Arial"/>
          <w:b/>
          <w:bCs/>
          <w:kern w:val="0"/>
          <w:szCs w:val="20"/>
          <w:lang w:val="fr-BE"/>
        </w:rPr>
        <w:t xml:space="preserve"> </w:t>
      </w:r>
      <w:r w:rsidRPr="00235ACC">
        <w:rPr>
          <w:rFonts w:cs="Arial"/>
          <w:b/>
          <w:bCs/>
          <w:kern w:val="0"/>
          <w:szCs w:val="20"/>
          <w:lang w:val="fr-BE"/>
        </w:rPr>
        <w:t xml:space="preserve"> »</w:t>
      </w:r>
    </w:p>
    <w:p w14:paraId="2497803A"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631F0045"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Les deux parties signataires de la présente Convention de mise en œuvre s’engagent à exécuter leurs obligations de bonne foi et à se porter mutuellement assistance pour la bonne exécution de  la Convention de mise en oeuvre.</w:t>
      </w:r>
    </w:p>
    <w:p w14:paraId="375A30AE"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1A0A6658" w14:textId="77777777" w:rsidR="00BD05E2" w:rsidRPr="00E2691B" w:rsidRDefault="00BD05E2" w:rsidP="00BD05E2">
      <w:pPr>
        <w:widowControl/>
        <w:suppressAutoHyphens w:val="0"/>
        <w:spacing w:before="0" w:after="0" w:line="240" w:lineRule="auto"/>
        <w:jc w:val="both"/>
        <w:rPr>
          <w:rFonts w:cs="Arial"/>
          <w:kern w:val="0"/>
          <w:szCs w:val="20"/>
          <w:lang w:val="fr-BE" w:eastAsia="fr-FR"/>
        </w:rPr>
      </w:pPr>
      <w:r w:rsidRPr="00E2691B">
        <w:rPr>
          <w:rFonts w:cs="Arial"/>
          <w:kern w:val="0"/>
          <w:szCs w:val="20"/>
          <w:lang w:val="fr-BE" w:eastAsia="fr-FR"/>
        </w:rPr>
        <w:t>L’Etat belge notifiera au partenaire et aux autres bailleurs de fonds appuyant le « </w:t>
      </w:r>
      <w:r w:rsidR="004B2127" w:rsidRPr="00235ACC">
        <w:rPr>
          <w:rFonts w:cs="Arial"/>
          <w:b/>
          <w:bCs/>
          <w:i/>
          <w:kern w:val="0"/>
          <w:szCs w:val="20"/>
          <w:lang w:val="fr-BE"/>
        </w:rPr>
        <w:t xml:space="preserve">Joint Health Sector Support IIIc (JHSS IIIc) </w:t>
      </w:r>
      <w:r w:rsidRPr="00E2691B">
        <w:rPr>
          <w:rFonts w:cs="Arial"/>
          <w:kern w:val="0"/>
          <w:szCs w:val="20"/>
          <w:lang w:val="fr-BE" w:eastAsia="fr-FR"/>
        </w:rPr>
        <w:t>» les tâches et rôles dévolus à la CTB par la présente Convention</w:t>
      </w:r>
      <w:r w:rsidRPr="00E2691B">
        <w:rPr>
          <w:rFonts w:cs="Arial"/>
          <w:kern w:val="0"/>
          <w:szCs w:val="20"/>
          <w:lang w:val="fr-BE"/>
        </w:rPr>
        <w:t xml:space="preserve"> de mise en œuvre</w:t>
      </w:r>
      <w:r w:rsidRPr="00E2691B">
        <w:rPr>
          <w:rFonts w:cs="Arial"/>
          <w:kern w:val="0"/>
          <w:szCs w:val="20"/>
          <w:lang w:val="fr-BE" w:eastAsia="fr-FR"/>
        </w:rPr>
        <w:t>.</w:t>
      </w:r>
    </w:p>
    <w:p w14:paraId="1C04FD5C" w14:textId="77777777" w:rsidR="00BD05E2" w:rsidRPr="00E2691B" w:rsidRDefault="00BD05E2" w:rsidP="00BD05E2">
      <w:pPr>
        <w:widowControl/>
        <w:suppressAutoHyphens w:val="0"/>
        <w:spacing w:before="0" w:after="0" w:line="240" w:lineRule="auto"/>
        <w:jc w:val="both"/>
        <w:rPr>
          <w:rFonts w:cs="Arial"/>
          <w:kern w:val="0"/>
          <w:szCs w:val="20"/>
          <w:lang w:val="fr-BE" w:eastAsia="fr-FR"/>
        </w:rPr>
      </w:pPr>
    </w:p>
    <w:p w14:paraId="06787F87" w14:textId="77777777" w:rsidR="00BD05E2" w:rsidRPr="00E2691B" w:rsidRDefault="00BD05E2" w:rsidP="00BD05E2">
      <w:pPr>
        <w:widowControl/>
        <w:suppressAutoHyphens w:val="0"/>
        <w:spacing w:before="0" w:after="0" w:line="240" w:lineRule="auto"/>
        <w:jc w:val="both"/>
        <w:rPr>
          <w:rFonts w:cs="Arial"/>
          <w:kern w:val="0"/>
          <w:szCs w:val="20"/>
          <w:lang w:val="fr-BE" w:eastAsia="fr-FR"/>
        </w:rPr>
      </w:pPr>
      <w:r w:rsidRPr="00E2691B">
        <w:rPr>
          <w:rFonts w:cs="Arial"/>
          <w:kern w:val="0"/>
          <w:szCs w:val="20"/>
          <w:lang w:val="fr-BE" w:eastAsia="fr-FR"/>
        </w:rPr>
        <w:t>Les deux parties signataires de la présente Convention</w:t>
      </w:r>
      <w:r w:rsidRPr="00E2691B">
        <w:rPr>
          <w:rFonts w:cs="Arial"/>
          <w:kern w:val="0"/>
          <w:szCs w:val="20"/>
          <w:lang w:val="fr-BE"/>
        </w:rPr>
        <w:t xml:space="preserve"> de mise en œuvre</w:t>
      </w:r>
      <w:r w:rsidRPr="00E2691B">
        <w:rPr>
          <w:rFonts w:cs="Arial"/>
          <w:kern w:val="0"/>
          <w:szCs w:val="20"/>
          <w:lang w:val="fr-BE" w:eastAsia="fr-FR"/>
        </w:rPr>
        <w:t xml:space="preserve"> s’engagent à informer l’autre partie sans délai de toute correspondance ou modification relatives aux dispositions de la </w:t>
      </w:r>
      <w:r w:rsidRPr="00E2691B">
        <w:rPr>
          <w:rFonts w:cs="Arial"/>
          <w:kern w:val="0"/>
          <w:szCs w:val="20"/>
          <w:lang w:val="fr-BE"/>
        </w:rPr>
        <w:t>Convention spécifique</w:t>
      </w:r>
      <w:r w:rsidRPr="00E2691B">
        <w:rPr>
          <w:rFonts w:cs="Arial"/>
          <w:kern w:val="0"/>
          <w:szCs w:val="20"/>
          <w:lang w:val="fr-BE" w:eastAsia="fr-FR"/>
        </w:rPr>
        <w:t xml:space="preserve"> </w:t>
      </w:r>
      <w:r w:rsidRPr="00E2691B">
        <w:rPr>
          <w:rFonts w:cs="Arial"/>
          <w:kern w:val="0"/>
          <w:szCs w:val="20"/>
          <w:lang w:val="fr-BE"/>
        </w:rPr>
        <w:t>ou toute autre information relative à la bonne exécution de la Convention de mise en oeuvre</w:t>
      </w:r>
      <w:r w:rsidRPr="00E2691B">
        <w:rPr>
          <w:rFonts w:cs="Arial"/>
          <w:kern w:val="0"/>
          <w:szCs w:val="20"/>
          <w:lang w:val="fr-BE" w:eastAsia="fr-FR"/>
        </w:rPr>
        <w:t xml:space="preserve">. </w:t>
      </w:r>
    </w:p>
    <w:p w14:paraId="57C10DFF"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2442D312"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32A80E71"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Article 4</w:t>
      </w:r>
    </w:p>
    <w:p w14:paraId="743EC1AA"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Procédure de modification</w:t>
      </w:r>
    </w:p>
    <w:p w14:paraId="269894F0" w14:textId="77777777" w:rsidR="00BD05E2" w:rsidRPr="00E2691B" w:rsidRDefault="00BD05E2" w:rsidP="00BD05E2">
      <w:pPr>
        <w:widowControl/>
        <w:suppressAutoHyphens w:val="0"/>
        <w:spacing w:before="0" w:after="0" w:line="240" w:lineRule="auto"/>
        <w:jc w:val="center"/>
        <w:rPr>
          <w:rFonts w:cs="Arial"/>
          <w:b/>
          <w:bCs/>
          <w:kern w:val="0"/>
          <w:szCs w:val="20"/>
          <w:lang w:val="fr-BE"/>
        </w:rPr>
      </w:pPr>
    </w:p>
    <w:p w14:paraId="46969088" w14:textId="77777777" w:rsidR="00BD05E2" w:rsidRPr="00E2691B" w:rsidRDefault="00BD05E2" w:rsidP="00BD05E2">
      <w:pPr>
        <w:widowControl/>
        <w:suppressAutoHyphens w:val="0"/>
        <w:spacing w:before="0" w:after="0" w:line="240" w:lineRule="auto"/>
        <w:jc w:val="both"/>
        <w:rPr>
          <w:rFonts w:cs="Arial"/>
          <w:b/>
          <w:bCs/>
          <w:kern w:val="0"/>
          <w:szCs w:val="20"/>
          <w:lang w:val="fr-BE"/>
        </w:rPr>
      </w:pPr>
      <w:r w:rsidRPr="00E2691B">
        <w:rPr>
          <w:rFonts w:cs="Arial"/>
          <w:kern w:val="0"/>
          <w:szCs w:val="20"/>
          <w:lang w:val="fr-BE"/>
        </w:rPr>
        <w:t>Toute modification de cette Convention de mise en œuvre se fera par simple avenant entre les parties.</w:t>
      </w:r>
    </w:p>
    <w:p w14:paraId="193386FA" w14:textId="77777777" w:rsidR="00BD05E2" w:rsidRPr="00E2691B" w:rsidRDefault="00BD05E2" w:rsidP="00BD05E2">
      <w:pPr>
        <w:widowControl/>
        <w:suppressAutoHyphens w:val="0"/>
        <w:spacing w:before="0" w:after="0" w:line="240" w:lineRule="auto"/>
        <w:jc w:val="center"/>
        <w:rPr>
          <w:rFonts w:cs="Arial"/>
          <w:b/>
          <w:bCs/>
          <w:kern w:val="0"/>
          <w:szCs w:val="20"/>
          <w:lang w:val="fr-BE"/>
        </w:rPr>
      </w:pPr>
    </w:p>
    <w:p w14:paraId="68CDE8EE" w14:textId="77777777" w:rsidR="00BD05E2" w:rsidRPr="00E2691B" w:rsidRDefault="00BD05E2" w:rsidP="00BD05E2">
      <w:pPr>
        <w:widowControl/>
        <w:suppressAutoHyphens w:val="0"/>
        <w:spacing w:before="0" w:after="0" w:line="240" w:lineRule="auto"/>
        <w:jc w:val="center"/>
        <w:rPr>
          <w:rFonts w:cs="Arial"/>
          <w:b/>
          <w:bCs/>
          <w:kern w:val="0"/>
          <w:szCs w:val="20"/>
          <w:lang w:val="fr-BE"/>
        </w:rPr>
      </w:pPr>
    </w:p>
    <w:p w14:paraId="3E6DD092"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Article 5</w:t>
      </w:r>
    </w:p>
    <w:p w14:paraId="15E75047"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Rapports</w:t>
      </w:r>
    </w:p>
    <w:p w14:paraId="65FF6219" w14:textId="77777777" w:rsidR="00BD05E2" w:rsidRPr="00E2691B" w:rsidRDefault="00BD05E2" w:rsidP="00BD05E2">
      <w:pPr>
        <w:widowControl/>
        <w:suppressAutoHyphens w:val="0"/>
        <w:spacing w:before="0" w:after="0" w:line="240" w:lineRule="auto"/>
        <w:jc w:val="center"/>
        <w:rPr>
          <w:rFonts w:cs="Arial"/>
          <w:b/>
          <w:bCs/>
          <w:kern w:val="0"/>
          <w:szCs w:val="20"/>
          <w:lang w:val="fr-BE"/>
        </w:rPr>
      </w:pPr>
    </w:p>
    <w:p w14:paraId="11633CAA"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La CTB établira les rapports conformément au contenu et au timing décrits dans le Vade-mecum (inclus les annexes).</w:t>
      </w:r>
    </w:p>
    <w:p w14:paraId="271B0898"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532589F5"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622A5491"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Article 6</w:t>
      </w:r>
    </w:p>
    <w:p w14:paraId="0CFB3358"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Réception de la prestation</w:t>
      </w:r>
    </w:p>
    <w:p w14:paraId="1BED6354"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7D08555E"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La réception de la prestation consiste en l'approbation par l’Etat belge du rapport final de la prestation de coopération mentionné dans le Vade-mecum annexe 14.3. Cette réception intervient dans les 60 jours à dater de l'introduction du rapport final auprès de l’Etat belge et, le cas échéant, dans les 60 jours de la transmission à l’Etat belge des réponses aux questions que ce dernier aurait formulées sur le rapport final.</w:t>
      </w:r>
    </w:p>
    <w:p w14:paraId="43BFFEC5"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379D9CB7"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3491E775"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Article 7</w:t>
      </w:r>
    </w:p>
    <w:p w14:paraId="5C693836"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Durée de la Convention</w:t>
      </w:r>
    </w:p>
    <w:p w14:paraId="4B9E5F1C"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15B399CE"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 xml:space="preserve">La présente Convention de mise en œuvre entre en vigueur le jour de sa notification et vient à échéance trois mois après la fin de l’expertise prévue en article 1 de la présente Convention de mise en œuvre. </w:t>
      </w:r>
    </w:p>
    <w:p w14:paraId="26202524"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 xml:space="preserve">La durée de la présente Convention de mise en œuvre n'est pas affectée par l'échéance du Contrat de Gestion. </w:t>
      </w:r>
    </w:p>
    <w:p w14:paraId="3A3D9D7C"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lastRenderedPageBreak/>
        <w:t>Le Ministre dont relève la CTB peut suspendre la Convention de mise en œuvre ou y mettre fin dans les conditions prévues à l’article 19 du Contrat de Gestion.</w:t>
      </w:r>
    </w:p>
    <w:p w14:paraId="68CF7BDB" w14:textId="77777777" w:rsidR="001E7A21" w:rsidRPr="00E2691B" w:rsidRDefault="001E7A21" w:rsidP="00BD05E2">
      <w:pPr>
        <w:widowControl/>
        <w:suppressAutoHyphens w:val="0"/>
        <w:spacing w:before="0" w:after="0" w:line="240" w:lineRule="auto"/>
        <w:jc w:val="both"/>
        <w:rPr>
          <w:rFonts w:cs="Arial"/>
          <w:kern w:val="0"/>
          <w:szCs w:val="20"/>
          <w:lang w:val="fr-BE"/>
        </w:rPr>
      </w:pPr>
    </w:p>
    <w:p w14:paraId="7ACF6A47"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022D3150"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Article 8</w:t>
      </w:r>
    </w:p>
    <w:p w14:paraId="1AC985EF" w14:textId="77777777" w:rsidR="00BD05E2" w:rsidRPr="00E2691B" w:rsidRDefault="00BD05E2" w:rsidP="00BD05E2">
      <w:pPr>
        <w:widowControl/>
        <w:suppressAutoHyphens w:val="0"/>
        <w:spacing w:before="0" w:after="0" w:line="240" w:lineRule="auto"/>
        <w:jc w:val="center"/>
        <w:rPr>
          <w:rFonts w:cs="Arial"/>
          <w:b/>
          <w:bCs/>
          <w:kern w:val="0"/>
          <w:szCs w:val="20"/>
          <w:lang w:val="fr-BE"/>
        </w:rPr>
      </w:pPr>
      <w:r w:rsidRPr="00E2691B">
        <w:rPr>
          <w:rFonts w:cs="Arial"/>
          <w:b/>
          <w:bCs/>
          <w:kern w:val="0"/>
          <w:szCs w:val="20"/>
          <w:lang w:val="fr-BE"/>
        </w:rPr>
        <w:t>Dispositions finales</w:t>
      </w:r>
    </w:p>
    <w:p w14:paraId="4023DA53"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3A7B6AFC"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Toutes les notifications prévues par la présente Convention de mise en œuvre sont adressées, moyennant accusé de réception, pour la CTB à Monsieur le Président du Comité de Direction et pour l’Etat au Ministre ou à son délégué.</w:t>
      </w:r>
    </w:p>
    <w:p w14:paraId="2BC40E4E"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1B658820" w14:textId="77777777" w:rsidR="00BD05E2" w:rsidRPr="00E2691B" w:rsidRDefault="00BD05E2" w:rsidP="00BD05E2">
      <w:pPr>
        <w:widowControl/>
        <w:suppressAutoHyphens w:val="0"/>
        <w:spacing w:before="0" w:after="0" w:line="240" w:lineRule="auto"/>
        <w:jc w:val="both"/>
        <w:rPr>
          <w:rFonts w:cs="Arial"/>
          <w:kern w:val="0"/>
          <w:szCs w:val="20"/>
          <w:lang w:val="fr-BE"/>
        </w:rPr>
      </w:pPr>
    </w:p>
    <w:p w14:paraId="2123F989" w14:textId="77777777" w:rsidR="00BD05E2" w:rsidRPr="00E2691B" w:rsidRDefault="00BD05E2" w:rsidP="00BD05E2">
      <w:pPr>
        <w:widowControl/>
        <w:suppressAutoHyphens w:val="0"/>
        <w:spacing w:before="0" w:after="0" w:line="240" w:lineRule="auto"/>
        <w:jc w:val="both"/>
        <w:rPr>
          <w:rFonts w:cs="Arial"/>
          <w:kern w:val="0"/>
          <w:szCs w:val="20"/>
          <w:lang w:val="fr-BE"/>
        </w:rPr>
      </w:pPr>
      <w:r w:rsidRPr="00E2691B">
        <w:rPr>
          <w:rFonts w:cs="Arial"/>
          <w:kern w:val="0"/>
          <w:szCs w:val="20"/>
          <w:lang w:val="fr-BE"/>
        </w:rPr>
        <w:t xml:space="preserve">La présente Convention de mise en œuvre est soumise au droit belge. </w:t>
      </w:r>
    </w:p>
    <w:p w14:paraId="7C28C24D" w14:textId="77777777" w:rsidR="00BD05E2" w:rsidRPr="00E2691B" w:rsidRDefault="00BD05E2" w:rsidP="00BD05E2">
      <w:pPr>
        <w:widowControl/>
        <w:suppressAutoHyphens w:val="0"/>
        <w:spacing w:before="0" w:after="0" w:line="360" w:lineRule="auto"/>
        <w:jc w:val="both"/>
        <w:rPr>
          <w:rFonts w:cs="Arial"/>
          <w:kern w:val="0"/>
          <w:szCs w:val="20"/>
          <w:lang w:val="fr-BE"/>
        </w:rPr>
      </w:pPr>
    </w:p>
    <w:p w14:paraId="42B2F364" w14:textId="77777777" w:rsidR="00BD05E2" w:rsidRPr="00E2691B" w:rsidRDefault="00BD05E2" w:rsidP="00BD05E2">
      <w:pPr>
        <w:widowControl/>
        <w:suppressAutoHyphens w:val="0"/>
        <w:spacing w:before="0" w:after="0" w:line="360" w:lineRule="auto"/>
        <w:jc w:val="both"/>
        <w:rPr>
          <w:rFonts w:cs="Arial"/>
          <w:kern w:val="0"/>
          <w:szCs w:val="20"/>
          <w:lang w:val="fr-BE"/>
        </w:rPr>
      </w:pPr>
    </w:p>
    <w:p w14:paraId="66302110" w14:textId="77777777" w:rsidR="00BD05E2" w:rsidRPr="00E2691B" w:rsidRDefault="00BD05E2" w:rsidP="00BD05E2">
      <w:pPr>
        <w:widowControl/>
        <w:suppressAutoHyphens w:val="0"/>
        <w:spacing w:before="0" w:after="0" w:line="360" w:lineRule="auto"/>
        <w:jc w:val="both"/>
        <w:rPr>
          <w:rFonts w:cs="Arial"/>
          <w:kern w:val="0"/>
          <w:szCs w:val="20"/>
          <w:lang w:val="fr-BE"/>
        </w:rPr>
      </w:pPr>
      <w:r w:rsidRPr="00E2691B">
        <w:rPr>
          <w:rFonts w:cs="Arial"/>
          <w:kern w:val="0"/>
          <w:szCs w:val="20"/>
          <w:lang w:val="fr-BE"/>
        </w:rPr>
        <w:t>Fait à ________________, le ___________________ , en deux exemplaires originaux, chacune des parties reconnaissant avoir reçu le sien.</w:t>
      </w:r>
    </w:p>
    <w:p w14:paraId="5F714591" w14:textId="77777777" w:rsidR="00BD05E2" w:rsidRPr="00E2691B" w:rsidRDefault="00BD05E2" w:rsidP="00BD05E2">
      <w:pPr>
        <w:widowControl/>
        <w:suppressAutoHyphens w:val="0"/>
        <w:spacing w:before="0" w:after="0" w:line="240" w:lineRule="auto"/>
        <w:rPr>
          <w:rFonts w:cs="Arial"/>
          <w:kern w:val="0"/>
          <w:szCs w:val="20"/>
          <w:lang w:val="fr-BE"/>
        </w:rPr>
      </w:pPr>
    </w:p>
    <w:p w14:paraId="1786B4F4" w14:textId="77777777" w:rsidR="00BD05E2" w:rsidRPr="00E2691B" w:rsidRDefault="00BD05E2" w:rsidP="00BD05E2">
      <w:pPr>
        <w:widowControl/>
        <w:suppressAutoHyphens w:val="0"/>
        <w:spacing w:before="0" w:after="0" w:line="240" w:lineRule="auto"/>
        <w:rPr>
          <w:rFonts w:cs="Arial"/>
          <w:kern w:val="0"/>
          <w:szCs w:val="20"/>
          <w:lang w:val="fr-BE"/>
        </w:rPr>
      </w:pPr>
    </w:p>
    <w:p w14:paraId="25D8AFFC" w14:textId="77777777" w:rsidR="00BD05E2" w:rsidRPr="00E2691B" w:rsidRDefault="00BD05E2" w:rsidP="00BD05E2">
      <w:pPr>
        <w:widowControl/>
        <w:tabs>
          <w:tab w:val="left" w:pos="4536"/>
        </w:tabs>
        <w:suppressAutoHyphens w:val="0"/>
        <w:spacing w:before="0" w:after="0" w:line="240" w:lineRule="auto"/>
        <w:rPr>
          <w:rFonts w:cs="Arial"/>
          <w:kern w:val="0"/>
          <w:szCs w:val="20"/>
          <w:lang w:val="fr-BE"/>
        </w:rPr>
      </w:pPr>
      <w:r w:rsidRPr="00E2691B">
        <w:rPr>
          <w:rFonts w:cs="Arial"/>
          <w:kern w:val="0"/>
          <w:szCs w:val="20"/>
          <w:lang w:val="fr-BE"/>
        </w:rPr>
        <w:t xml:space="preserve">Pour la CTB, </w:t>
      </w:r>
      <w:r w:rsidRPr="00E2691B">
        <w:rPr>
          <w:rFonts w:cs="Arial"/>
          <w:kern w:val="0"/>
          <w:szCs w:val="20"/>
          <w:lang w:val="fr-BE"/>
        </w:rPr>
        <w:tab/>
        <w:t>Pour l’Etat belge,</w:t>
      </w:r>
      <w:r w:rsidRPr="00E2691B">
        <w:rPr>
          <w:rFonts w:cs="Arial"/>
          <w:kern w:val="0"/>
          <w:szCs w:val="20"/>
          <w:lang w:val="fr-BE"/>
        </w:rPr>
        <w:tab/>
      </w:r>
    </w:p>
    <w:p w14:paraId="04E42AFF" w14:textId="77777777" w:rsidR="00BD05E2" w:rsidRPr="00E2691B" w:rsidRDefault="00BD05E2" w:rsidP="00BD05E2">
      <w:pPr>
        <w:widowControl/>
        <w:tabs>
          <w:tab w:val="left" w:pos="4536"/>
        </w:tabs>
        <w:suppressAutoHyphens w:val="0"/>
        <w:spacing w:before="0" w:after="0" w:line="240" w:lineRule="auto"/>
        <w:rPr>
          <w:rFonts w:cs="Arial"/>
          <w:kern w:val="0"/>
          <w:szCs w:val="20"/>
          <w:lang w:val="fr-BE"/>
        </w:rPr>
      </w:pPr>
    </w:p>
    <w:p w14:paraId="405220F3" w14:textId="77777777" w:rsidR="00BD05E2" w:rsidRPr="00E2691B" w:rsidRDefault="00BD05E2" w:rsidP="00BD05E2">
      <w:pPr>
        <w:widowControl/>
        <w:tabs>
          <w:tab w:val="left" w:pos="4536"/>
        </w:tabs>
        <w:suppressAutoHyphens w:val="0"/>
        <w:spacing w:before="0" w:after="0" w:line="240" w:lineRule="auto"/>
        <w:rPr>
          <w:rFonts w:cs="Arial"/>
          <w:kern w:val="0"/>
          <w:szCs w:val="20"/>
          <w:lang w:val="fr-BE"/>
        </w:rPr>
      </w:pPr>
    </w:p>
    <w:p w14:paraId="29C6D97A" w14:textId="77777777" w:rsidR="00BD05E2" w:rsidRPr="00E2691B" w:rsidRDefault="00BD05E2" w:rsidP="00BD05E2">
      <w:pPr>
        <w:widowControl/>
        <w:tabs>
          <w:tab w:val="left" w:pos="4536"/>
        </w:tabs>
        <w:suppressAutoHyphens w:val="0"/>
        <w:spacing w:before="0" w:after="0" w:line="240" w:lineRule="auto"/>
        <w:rPr>
          <w:rFonts w:cs="Arial"/>
          <w:kern w:val="0"/>
          <w:szCs w:val="20"/>
          <w:lang w:val="fr-BE"/>
        </w:rPr>
      </w:pPr>
    </w:p>
    <w:p w14:paraId="4C91F6EF" w14:textId="77777777" w:rsidR="00BD05E2" w:rsidRPr="00E2691B" w:rsidRDefault="00BD05E2" w:rsidP="00BD05E2">
      <w:pPr>
        <w:widowControl/>
        <w:tabs>
          <w:tab w:val="left" w:pos="4536"/>
        </w:tabs>
        <w:suppressAutoHyphens w:val="0"/>
        <w:spacing w:before="0" w:after="0" w:line="240" w:lineRule="auto"/>
        <w:rPr>
          <w:rFonts w:cs="Arial"/>
          <w:kern w:val="0"/>
          <w:szCs w:val="20"/>
          <w:lang w:val="fr-BE"/>
        </w:rPr>
      </w:pPr>
    </w:p>
    <w:p w14:paraId="16BB11F5" w14:textId="77777777" w:rsidR="00BD05E2" w:rsidRPr="00E2691B" w:rsidRDefault="00BD05E2" w:rsidP="00BD05E2">
      <w:pPr>
        <w:widowControl/>
        <w:tabs>
          <w:tab w:val="left" w:pos="4536"/>
        </w:tabs>
        <w:suppressAutoHyphens w:val="0"/>
        <w:spacing w:before="0" w:after="0" w:line="240" w:lineRule="auto"/>
        <w:rPr>
          <w:rFonts w:cs="Arial"/>
          <w:kern w:val="0"/>
          <w:szCs w:val="20"/>
          <w:lang w:val="fr-BE"/>
        </w:rPr>
      </w:pPr>
    </w:p>
    <w:p w14:paraId="21ACA365" w14:textId="77777777" w:rsidR="00BD05E2" w:rsidRPr="00235ACC" w:rsidRDefault="00BD05E2" w:rsidP="00BD05E2">
      <w:pPr>
        <w:widowControl/>
        <w:tabs>
          <w:tab w:val="left" w:pos="4536"/>
        </w:tabs>
        <w:suppressAutoHyphens w:val="0"/>
        <w:autoSpaceDE w:val="0"/>
        <w:autoSpaceDN w:val="0"/>
        <w:adjustRightInd w:val="0"/>
        <w:spacing w:before="0" w:after="0" w:line="240" w:lineRule="auto"/>
        <w:rPr>
          <w:rFonts w:ascii="Tms Rmn" w:hAnsi="Tms Rmn" w:cs="Tms Rmn"/>
          <w:kern w:val="0"/>
          <w:szCs w:val="20"/>
          <w:lang w:val="fr-BE" w:eastAsia="en-GB"/>
        </w:rPr>
      </w:pPr>
      <w:r w:rsidRPr="00E2691B">
        <w:rPr>
          <w:rFonts w:cs="Arial"/>
          <w:iCs/>
          <w:kern w:val="0"/>
          <w:szCs w:val="20"/>
          <w:lang w:val="fr-BE"/>
        </w:rPr>
        <w:t>………………….………</w:t>
      </w:r>
      <w:r w:rsidRPr="00E2691B">
        <w:rPr>
          <w:rFonts w:cs="Arial"/>
          <w:iCs/>
          <w:kern w:val="0"/>
          <w:szCs w:val="20"/>
          <w:lang w:val="fr-BE"/>
        </w:rPr>
        <w:tab/>
      </w:r>
      <w:r w:rsidRPr="00235ACC">
        <w:rPr>
          <w:rFonts w:cs="Arial"/>
          <w:kern w:val="0"/>
          <w:szCs w:val="20"/>
          <w:lang w:val="fr-BE" w:eastAsia="en-GB"/>
        </w:rPr>
        <w:t>Alexander DE CROO</w:t>
      </w:r>
    </w:p>
    <w:p w14:paraId="770526CA" w14:textId="77777777" w:rsidR="00BD05E2" w:rsidRPr="00E2691B" w:rsidRDefault="00BD05E2" w:rsidP="00BD05E2">
      <w:pPr>
        <w:widowControl/>
        <w:tabs>
          <w:tab w:val="left" w:pos="4536"/>
        </w:tabs>
        <w:suppressAutoHyphens w:val="0"/>
        <w:spacing w:before="0" w:after="0" w:line="240" w:lineRule="auto"/>
        <w:ind w:left="4536" w:hanging="4536"/>
        <w:rPr>
          <w:rFonts w:cs="Arial"/>
          <w:iCs/>
          <w:kern w:val="0"/>
          <w:szCs w:val="20"/>
          <w:lang w:val="fr-BE"/>
        </w:rPr>
      </w:pPr>
      <w:r w:rsidRPr="00E2691B">
        <w:rPr>
          <w:rFonts w:cs="Arial"/>
          <w:iCs/>
          <w:kern w:val="0"/>
          <w:szCs w:val="20"/>
          <w:lang w:val="fr-BE"/>
        </w:rPr>
        <w:t>Administrateur</w:t>
      </w:r>
      <w:r w:rsidRPr="00E2691B">
        <w:rPr>
          <w:rFonts w:cs="Arial"/>
          <w:kern w:val="0"/>
          <w:szCs w:val="20"/>
          <w:lang w:val="fr-BE"/>
        </w:rPr>
        <w:tab/>
        <w:t>Vice-Premier Ministre et Ministre de la Coopération au Développement, de l'Agenda numérique, des Télécommunications et de la Poste ou son délégué</w:t>
      </w:r>
      <w:r w:rsidRPr="00E2691B">
        <w:rPr>
          <w:rFonts w:cs="Arial"/>
          <w:bCs/>
          <w:kern w:val="0"/>
          <w:szCs w:val="20"/>
          <w:lang w:val="fr-BE"/>
        </w:rPr>
        <w:t> </w:t>
      </w:r>
    </w:p>
    <w:p w14:paraId="1BAE1011" w14:textId="77777777" w:rsidR="00BD05E2" w:rsidRPr="00E2691B" w:rsidRDefault="00BD05E2" w:rsidP="00BD05E2">
      <w:pPr>
        <w:widowControl/>
        <w:suppressAutoHyphens w:val="0"/>
        <w:spacing w:before="0" w:after="0" w:line="240" w:lineRule="auto"/>
        <w:rPr>
          <w:rFonts w:cs="Arial"/>
          <w:iCs/>
          <w:kern w:val="0"/>
          <w:szCs w:val="20"/>
          <w:lang w:val="fr-BE"/>
        </w:rPr>
      </w:pPr>
      <w:r w:rsidRPr="00E2691B">
        <w:rPr>
          <w:rFonts w:cs="Arial"/>
          <w:iCs/>
          <w:kern w:val="0"/>
          <w:szCs w:val="20"/>
          <w:lang w:val="fr-BE"/>
        </w:rPr>
        <w:t>et</w:t>
      </w:r>
    </w:p>
    <w:p w14:paraId="7FAB193D" w14:textId="77777777" w:rsidR="00BD05E2" w:rsidRPr="00E2691B" w:rsidRDefault="00BD05E2" w:rsidP="00BD05E2">
      <w:pPr>
        <w:widowControl/>
        <w:suppressAutoHyphens w:val="0"/>
        <w:spacing w:before="0" w:after="0" w:line="240" w:lineRule="auto"/>
        <w:rPr>
          <w:rFonts w:cs="Arial"/>
          <w:iCs/>
          <w:kern w:val="0"/>
          <w:szCs w:val="20"/>
          <w:lang w:val="fr-BE"/>
        </w:rPr>
      </w:pPr>
    </w:p>
    <w:p w14:paraId="61F43AC9" w14:textId="77777777" w:rsidR="00BD05E2" w:rsidRPr="00E2691B" w:rsidRDefault="00BD05E2" w:rsidP="00BD05E2">
      <w:pPr>
        <w:widowControl/>
        <w:suppressAutoHyphens w:val="0"/>
        <w:spacing w:before="0" w:after="0" w:line="240" w:lineRule="auto"/>
        <w:rPr>
          <w:rFonts w:cs="Arial"/>
          <w:iCs/>
          <w:kern w:val="0"/>
          <w:szCs w:val="20"/>
          <w:lang w:val="fr-BE"/>
        </w:rPr>
      </w:pPr>
    </w:p>
    <w:p w14:paraId="71801426" w14:textId="77777777" w:rsidR="00BD05E2" w:rsidRPr="00E2691B" w:rsidRDefault="00BD05E2" w:rsidP="00BD05E2">
      <w:pPr>
        <w:widowControl/>
        <w:suppressAutoHyphens w:val="0"/>
        <w:spacing w:before="0" w:after="0" w:line="240" w:lineRule="auto"/>
        <w:rPr>
          <w:rFonts w:cs="Arial"/>
          <w:iCs/>
          <w:kern w:val="0"/>
          <w:szCs w:val="20"/>
          <w:lang w:val="fr-BE"/>
        </w:rPr>
      </w:pPr>
      <w:r w:rsidRPr="00E2691B">
        <w:rPr>
          <w:rFonts w:cs="Arial"/>
          <w:iCs/>
          <w:kern w:val="0"/>
          <w:szCs w:val="20"/>
          <w:lang w:val="fr-BE"/>
        </w:rPr>
        <w:t>………………….………</w:t>
      </w:r>
    </w:p>
    <w:p w14:paraId="5991DB8E" w14:textId="77777777" w:rsidR="00BD05E2" w:rsidRPr="00E2691B" w:rsidRDefault="00BD05E2" w:rsidP="00BD05E2">
      <w:pPr>
        <w:widowControl/>
        <w:tabs>
          <w:tab w:val="left" w:pos="4930"/>
          <w:tab w:val="left" w:pos="9610"/>
        </w:tabs>
        <w:suppressAutoHyphens w:val="0"/>
        <w:spacing w:before="0" w:after="0" w:line="240" w:lineRule="auto"/>
        <w:rPr>
          <w:rFonts w:cs="Arial"/>
          <w:kern w:val="0"/>
          <w:szCs w:val="20"/>
          <w:lang w:val="fr-BE"/>
        </w:rPr>
      </w:pPr>
      <w:r w:rsidRPr="00E2691B">
        <w:rPr>
          <w:rFonts w:cs="Arial"/>
          <w:kern w:val="0"/>
          <w:szCs w:val="20"/>
          <w:lang w:val="fr-BE"/>
        </w:rPr>
        <w:t xml:space="preserve">Administrateur  </w:t>
      </w:r>
    </w:p>
    <w:p w14:paraId="4BA0CA33" w14:textId="77777777" w:rsidR="00BD05E2" w:rsidRPr="00E2691B" w:rsidRDefault="00BD05E2" w:rsidP="00BD05E2">
      <w:pPr>
        <w:widowControl/>
        <w:tabs>
          <w:tab w:val="left" w:pos="4930"/>
          <w:tab w:val="left" w:pos="9610"/>
        </w:tabs>
        <w:suppressAutoHyphens w:val="0"/>
        <w:spacing w:before="0" w:after="0" w:line="240" w:lineRule="auto"/>
        <w:rPr>
          <w:rFonts w:cs="Arial"/>
          <w:kern w:val="0"/>
          <w:szCs w:val="20"/>
          <w:lang w:val="fr-BE"/>
        </w:rPr>
      </w:pPr>
    </w:p>
    <w:p w14:paraId="7279EAC7" w14:textId="77777777" w:rsidR="00BD05E2" w:rsidRPr="00E2691B" w:rsidRDefault="00BD05E2" w:rsidP="00BD05E2">
      <w:pPr>
        <w:keepNext/>
        <w:widowControl/>
        <w:suppressAutoHyphens w:val="0"/>
        <w:spacing w:before="0" w:after="0" w:line="240" w:lineRule="auto"/>
        <w:outlineLvl w:val="1"/>
        <w:rPr>
          <w:rFonts w:cs="Arial"/>
          <w:b/>
          <w:bCs/>
          <w:kern w:val="0"/>
          <w:szCs w:val="20"/>
          <w:lang w:val="fr-BE"/>
        </w:rPr>
      </w:pPr>
      <w:r w:rsidRPr="00E2691B">
        <w:rPr>
          <w:rFonts w:cs="Arial"/>
          <w:b/>
          <w:bCs/>
          <w:kern w:val="0"/>
          <w:szCs w:val="20"/>
          <w:lang w:val="fr-BE"/>
        </w:rPr>
        <w:t>Annexe 1 : Termes de Référence de l’expert</w:t>
      </w:r>
      <w:r w:rsidR="00D65DF3" w:rsidRPr="00E2691B">
        <w:rPr>
          <w:rFonts w:cs="Arial"/>
          <w:b/>
          <w:bCs/>
          <w:kern w:val="0"/>
          <w:szCs w:val="20"/>
          <w:lang w:val="fr-BE"/>
        </w:rPr>
        <w:t>ise</w:t>
      </w:r>
      <w:r w:rsidRPr="00E2691B">
        <w:rPr>
          <w:rFonts w:cs="Arial"/>
          <w:b/>
          <w:bCs/>
          <w:kern w:val="0"/>
          <w:szCs w:val="20"/>
          <w:lang w:val="fr-BE"/>
        </w:rPr>
        <w:t xml:space="preserve"> </w:t>
      </w:r>
    </w:p>
    <w:p w14:paraId="4A30D5D8" w14:textId="77777777" w:rsidR="00BD05E2" w:rsidRPr="00E2691B" w:rsidRDefault="00BD05E2" w:rsidP="00BD05E2">
      <w:pPr>
        <w:widowControl/>
        <w:tabs>
          <w:tab w:val="num" w:pos="964"/>
        </w:tabs>
        <w:suppressAutoHyphens w:val="0"/>
        <w:spacing w:before="0" w:after="0" w:line="240" w:lineRule="auto"/>
        <w:ind w:left="964" w:hanging="964"/>
        <w:jc w:val="both"/>
        <w:rPr>
          <w:rFonts w:cs="Arial"/>
          <w:b/>
          <w:bCs/>
          <w:kern w:val="0"/>
          <w:szCs w:val="20"/>
          <w:lang w:val="fr-BE"/>
        </w:rPr>
      </w:pPr>
    </w:p>
    <w:p w14:paraId="4E889B8E" w14:textId="77777777" w:rsidR="00BD05E2" w:rsidRPr="00E2691B" w:rsidRDefault="00BD05E2" w:rsidP="00BD05E2">
      <w:pPr>
        <w:widowControl/>
        <w:suppressAutoHyphens w:val="0"/>
        <w:spacing w:before="0" w:after="0" w:line="240" w:lineRule="auto"/>
        <w:rPr>
          <w:rFonts w:cs="Arial"/>
          <w:b/>
          <w:bCs/>
          <w:kern w:val="0"/>
          <w:szCs w:val="20"/>
          <w:lang w:val="fr-BE"/>
        </w:rPr>
      </w:pPr>
    </w:p>
    <w:p w14:paraId="69C4797D" w14:textId="77777777" w:rsidR="00BD05E2" w:rsidRPr="0093217E" w:rsidRDefault="00BD05E2" w:rsidP="00BD05E2">
      <w:pPr>
        <w:widowControl/>
        <w:suppressAutoHyphens w:val="0"/>
        <w:spacing w:before="0" w:after="0" w:line="240" w:lineRule="auto"/>
        <w:rPr>
          <w:rFonts w:cs="Arial"/>
          <w:b/>
          <w:bCs/>
          <w:kern w:val="0"/>
          <w:szCs w:val="20"/>
          <w:lang w:val="fr-BE"/>
        </w:rPr>
      </w:pPr>
    </w:p>
    <w:p w14:paraId="3175A79F" w14:textId="77777777" w:rsidR="00BD05E2" w:rsidRPr="0093217E" w:rsidRDefault="00BD05E2" w:rsidP="00BD05E2">
      <w:pPr>
        <w:widowControl/>
        <w:suppressAutoHyphens w:val="0"/>
        <w:spacing w:before="0" w:after="0" w:line="240" w:lineRule="auto"/>
        <w:rPr>
          <w:rFonts w:cs="Arial"/>
          <w:b/>
          <w:bCs/>
          <w:kern w:val="0"/>
          <w:szCs w:val="20"/>
          <w:lang w:val="fr-BE"/>
        </w:rPr>
      </w:pPr>
    </w:p>
    <w:p w14:paraId="09AC583B" w14:textId="77777777" w:rsidR="00BD05E2" w:rsidRPr="0093217E" w:rsidRDefault="00BD05E2" w:rsidP="00BD05E2">
      <w:pPr>
        <w:widowControl/>
        <w:suppressAutoHyphens w:val="0"/>
        <w:spacing w:before="0" w:after="0" w:line="240" w:lineRule="auto"/>
        <w:rPr>
          <w:rFonts w:cs="Arial"/>
          <w:b/>
          <w:bCs/>
          <w:kern w:val="0"/>
          <w:szCs w:val="20"/>
          <w:lang w:val="fr-BE"/>
        </w:rPr>
      </w:pPr>
    </w:p>
    <w:p w14:paraId="33C17E44" w14:textId="77777777" w:rsidR="00BD05E2" w:rsidRPr="0093217E" w:rsidRDefault="00BD05E2" w:rsidP="00BD05E2">
      <w:pPr>
        <w:widowControl/>
        <w:suppressAutoHyphens w:val="0"/>
        <w:spacing w:before="0" w:after="0" w:line="240" w:lineRule="auto"/>
        <w:rPr>
          <w:rFonts w:cs="Arial"/>
          <w:b/>
          <w:bCs/>
          <w:kern w:val="0"/>
          <w:szCs w:val="20"/>
          <w:lang w:val="fr-BE"/>
        </w:rPr>
      </w:pPr>
    </w:p>
    <w:p w14:paraId="2115BE56" w14:textId="77777777" w:rsidR="00BD05E2" w:rsidRPr="0093217E" w:rsidRDefault="00BD05E2" w:rsidP="00BD05E2">
      <w:pPr>
        <w:widowControl/>
        <w:suppressAutoHyphens w:val="0"/>
        <w:spacing w:before="0" w:after="0" w:line="240" w:lineRule="auto"/>
        <w:rPr>
          <w:rFonts w:cs="Arial"/>
          <w:b/>
          <w:bCs/>
          <w:kern w:val="0"/>
          <w:szCs w:val="20"/>
          <w:lang w:val="fr-BE"/>
        </w:rPr>
      </w:pPr>
    </w:p>
    <w:p w14:paraId="5A33B598" w14:textId="77777777" w:rsidR="00BD05E2" w:rsidRPr="0093217E" w:rsidRDefault="00BD05E2" w:rsidP="00BD05E2">
      <w:pPr>
        <w:widowControl/>
        <w:suppressAutoHyphens w:val="0"/>
        <w:spacing w:before="0" w:after="0" w:line="240" w:lineRule="auto"/>
        <w:rPr>
          <w:rFonts w:cs="Arial"/>
          <w:b/>
          <w:bCs/>
          <w:kern w:val="0"/>
          <w:szCs w:val="20"/>
          <w:lang w:val="fr-BE"/>
        </w:rPr>
        <w:sectPr w:rsidR="00BD05E2" w:rsidRPr="0093217E" w:rsidSect="00235ACC">
          <w:footerReference w:type="default" r:id="rId39"/>
          <w:pgSz w:w="11909" w:h="16834" w:code="9"/>
          <w:pgMar w:top="1418" w:right="1419" w:bottom="1440" w:left="1440" w:header="720" w:footer="720" w:gutter="0"/>
          <w:cols w:space="720"/>
          <w:docGrid w:linePitch="360"/>
        </w:sectPr>
      </w:pPr>
    </w:p>
    <w:p w14:paraId="0CCA6595" w14:textId="77777777" w:rsidR="00E3538E" w:rsidRPr="00235ACC" w:rsidRDefault="00E3538E" w:rsidP="00235ACC">
      <w:pPr>
        <w:widowControl/>
        <w:suppressAutoHyphens w:val="0"/>
        <w:spacing w:before="0" w:after="120" w:line="240" w:lineRule="auto"/>
        <w:rPr>
          <w:rFonts w:cs="Arial"/>
          <w:b/>
          <w:bCs/>
          <w:kern w:val="0"/>
          <w:szCs w:val="20"/>
          <w:lang w:val="en-US"/>
        </w:rPr>
      </w:pPr>
      <w:r w:rsidRPr="00235ACC">
        <w:rPr>
          <w:rFonts w:cs="Arial"/>
          <w:b/>
          <w:bCs/>
          <w:kern w:val="0"/>
          <w:szCs w:val="20"/>
          <w:lang w:val="en-US"/>
        </w:rPr>
        <w:lastRenderedPageBreak/>
        <w:t xml:space="preserve">Annexe 2 : Plan financier en Euro </w:t>
      </w:r>
    </w:p>
    <w:p w14:paraId="4BA7C50B" w14:textId="77777777" w:rsidR="00671E8F" w:rsidRPr="00E851B0" w:rsidRDefault="0013044F" w:rsidP="00671E8F">
      <w:pPr>
        <w:pStyle w:val="BTCBodyText"/>
        <w:sectPr w:rsidR="00671E8F" w:rsidRPr="00E851B0" w:rsidSect="007B3226">
          <w:pgSz w:w="16838" w:h="11906" w:orient="landscape"/>
          <w:pgMar w:top="1418" w:right="2552" w:bottom="1418" w:left="1514" w:header="720" w:footer="431" w:gutter="0"/>
          <w:cols w:space="708"/>
          <w:docGrid w:linePitch="360"/>
        </w:sectPr>
      </w:pPr>
      <w:r w:rsidRPr="0013044F">
        <w:rPr>
          <w:noProof/>
          <w:lang w:val="en-US"/>
        </w:rPr>
        <w:drawing>
          <wp:inline distT="0" distB="0" distL="0" distR="0" wp14:anchorId="7A23C338" wp14:editId="4905346D">
            <wp:extent cx="8110220" cy="5291160"/>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10220" cy="5291160"/>
                    </a:xfrm>
                    <a:prstGeom prst="rect">
                      <a:avLst/>
                    </a:prstGeom>
                    <a:noFill/>
                    <a:ln>
                      <a:noFill/>
                    </a:ln>
                  </pic:spPr>
                </pic:pic>
              </a:graphicData>
            </a:graphic>
          </wp:inline>
        </w:drawing>
      </w:r>
    </w:p>
    <w:p w14:paraId="7E3F0E82" w14:textId="77777777" w:rsidR="000E1E3D" w:rsidRPr="00A277BA" w:rsidRDefault="000E1E3D" w:rsidP="000E1E3D">
      <w:pPr>
        <w:pStyle w:val="BTCHeading2"/>
      </w:pPr>
      <w:bookmarkStart w:id="82" w:name="_Toc445210320"/>
      <w:r w:rsidRPr="00A277BA">
        <w:lastRenderedPageBreak/>
        <w:t>ToRs of the Belgian Technical Expertise</w:t>
      </w:r>
      <w:bookmarkEnd w:id="82"/>
    </w:p>
    <w:p w14:paraId="541C976C" w14:textId="77777777" w:rsidR="002D53B7" w:rsidRPr="002D53B7" w:rsidRDefault="002D53B7" w:rsidP="002D53B7">
      <w:pPr>
        <w:spacing w:before="0" w:after="120" w:line="276" w:lineRule="auto"/>
        <w:jc w:val="both"/>
        <w:rPr>
          <w:rFonts w:cs="Times New Roman"/>
          <w:color w:val="1C1C1C"/>
          <w:szCs w:val="20"/>
        </w:rPr>
      </w:pPr>
      <w:r w:rsidRPr="002D53B7">
        <w:rPr>
          <w:rFonts w:cs="Times New Roman"/>
          <w:color w:val="1C1C1C"/>
          <w:szCs w:val="20"/>
        </w:rPr>
        <w:t xml:space="preserve">The Technical Cooperation Experts will assure technical input in the political/policy dialogue through the SWAp mechanisms. They will collaborate closely with the Belgian Embassy (who is responsible to decide on Belgium’s position in the policy dialogue), the others experts within the Belgian health </w:t>
      </w:r>
      <w:r w:rsidR="00DF3BB2">
        <w:rPr>
          <w:rFonts w:cs="Times New Roman"/>
          <w:color w:val="1C1C1C"/>
          <w:szCs w:val="20"/>
        </w:rPr>
        <w:t>program</w:t>
      </w:r>
      <w:r w:rsidRPr="002D53B7">
        <w:rPr>
          <w:rFonts w:cs="Times New Roman"/>
          <w:color w:val="1C1C1C"/>
          <w:szCs w:val="20"/>
        </w:rPr>
        <w:t xml:space="preserve"> and with the other DPs. </w:t>
      </w:r>
    </w:p>
    <w:p w14:paraId="67E9F05C" w14:textId="77777777" w:rsidR="002D53B7" w:rsidRPr="00C175AB" w:rsidRDefault="002D53B7" w:rsidP="00265519">
      <w:pPr>
        <w:pStyle w:val="BTCHeading3"/>
        <w:rPr>
          <w:color w:val="808080"/>
        </w:rPr>
      </w:pPr>
      <w:bookmarkStart w:id="83" w:name="_Toc434179348"/>
      <w:r w:rsidRPr="00C175AB">
        <w:t>ToRs of the International Public Health Expert</w:t>
      </w:r>
    </w:p>
    <w:bookmarkEnd w:id="83"/>
    <w:p w14:paraId="14B6E95E" w14:textId="77777777" w:rsidR="002D53B7" w:rsidRPr="002D53B7" w:rsidRDefault="002D53B7" w:rsidP="002D53B7">
      <w:pPr>
        <w:keepNext/>
        <w:widowControl/>
        <w:numPr>
          <w:ilvl w:val="3"/>
          <w:numId w:val="0"/>
        </w:numPr>
        <w:suppressAutoHyphens w:val="0"/>
        <w:spacing w:before="120" w:after="120"/>
        <w:ind w:left="864" w:hanging="864"/>
        <w:jc w:val="both"/>
        <w:outlineLvl w:val="3"/>
        <w:rPr>
          <w:rFonts w:cs="Arial"/>
          <w:b/>
          <w:bCs/>
          <w:kern w:val="0"/>
          <w:szCs w:val="28"/>
        </w:rPr>
      </w:pPr>
      <w:r w:rsidRPr="002D53B7">
        <w:rPr>
          <w:rFonts w:cs="Arial"/>
          <w:b/>
          <w:bCs/>
          <w:kern w:val="0"/>
          <w:szCs w:val="28"/>
        </w:rPr>
        <w:t>Tasks</w:t>
      </w:r>
    </w:p>
    <w:p w14:paraId="48237CDC" w14:textId="77777777" w:rsidR="002D53B7" w:rsidRPr="002D53B7" w:rsidRDefault="002D53B7" w:rsidP="002D53B7">
      <w:pPr>
        <w:keepNext/>
        <w:widowControl/>
        <w:numPr>
          <w:ilvl w:val="3"/>
          <w:numId w:val="0"/>
        </w:numPr>
        <w:suppressAutoHyphens w:val="0"/>
        <w:spacing w:before="120" w:after="120"/>
        <w:ind w:left="864" w:hanging="864"/>
        <w:jc w:val="both"/>
        <w:outlineLvl w:val="3"/>
        <w:rPr>
          <w:rFonts w:cs="Arial"/>
          <w:bCs/>
          <w:kern w:val="0"/>
          <w:szCs w:val="28"/>
          <w:u w:val="single"/>
        </w:rPr>
      </w:pPr>
      <w:r w:rsidRPr="002D53B7">
        <w:rPr>
          <w:rFonts w:cs="Arial"/>
          <w:bCs/>
          <w:kern w:val="0"/>
          <w:szCs w:val="28"/>
          <w:u w:val="single"/>
        </w:rPr>
        <w:t>As technical advisor:</w:t>
      </w:r>
    </w:p>
    <w:p w14:paraId="1479E93A" w14:textId="77777777" w:rsidR="002D53B7" w:rsidRPr="002D53B7" w:rsidRDefault="002D53B7" w:rsidP="002D53B7">
      <w:pPr>
        <w:widowControl/>
        <w:numPr>
          <w:ilvl w:val="0"/>
          <w:numId w:val="16"/>
        </w:numPr>
        <w:suppressAutoHyphens w:val="0"/>
        <w:spacing w:before="0" w:after="120" w:line="276" w:lineRule="auto"/>
        <w:ind w:left="357"/>
        <w:jc w:val="both"/>
        <w:rPr>
          <w:rFonts w:eastAsia="Arial Unicode MS" w:cs="Arial"/>
          <w:szCs w:val="20"/>
          <w:lang w:eastAsia="ar-SA"/>
        </w:rPr>
      </w:pPr>
      <w:r w:rsidRPr="002D53B7">
        <w:rPr>
          <w:rFonts w:eastAsia="Arial Unicode MS" w:cs="Arial"/>
          <w:szCs w:val="20"/>
          <w:lang w:eastAsia="ar-SA"/>
        </w:rPr>
        <w:t>Provide technical and policy advice to the Embassy:</w:t>
      </w:r>
    </w:p>
    <w:p w14:paraId="23F51FBA" w14:textId="77777777" w:rsidR="002D53B7" w:rsidRPr="002D53B7" w:rsidRDefault="002D53B7" w:rsidP="002D53B7">
      <w:pPr>
        <w:widowControl/>
        <w:numPr>
          <w:ilvl w:val="1"/>
          <w:numId w:val="16"/>
        </w:numPr>
        <w:tabs>
          <w:tab w:val="num" w:pos="709"/>
        </w:tabs>
        <w:suppressAutoHyphens w:val="0"/>
        <w:spacing w:before="0" w:after="120" w:line="276" w:lineRule="auto"/>
        <w:ind w:left="709" w:hanging="283"/>
        <w:jc w:val="both"/>
        <w:rPr>
          <w:rFonts w:eastAsia="Arial Unicode MS" w:cs="Arial"/>
          <w:szCs w:val="20"/>
          <w:lang w:eastAsia="ar-SA"/>
        </w:rPr>
      </w:pPr>
      <w:r w:rsidRPr="002D53B7">
        <w:rPr>
          <w:rFonts w:eastAsia="Arial Unicode MS" w:cs="Arial"/>
          <w:szCs w:val="20"/>
          <w:lang w:eastAsia="ar-SA"/>
        </w:rPr>
        <w:t xml:space="preserve">Provide the Embassy with an analysis of the health sector performance </w:t>
      </w:r>
    </w:p>
    <w:p w14:paraId="0DCEEB41" w14:textId="77777777" w:rsidR="002D53B7" w:rsidRPr="002D53B7" w:rsidRDefault="002D53B7" w:rsidP="002D53B7">
      <w:pPr>
        <w:widowControl/>
        <w:numPr>
          <w:ilvl w:val="1"/>
          <w:numId w:val="16"/>
        </w:numPr>
        <w:tabs>
          <w:tab w:val="num" w:pos="709"/>
        </w:tabs>
        <w:suppressAutoHyphens w:val="0"/>
        <w:spacing w:before="0" w:after="120" w:line="276" w:lineRule="auto"/>
        <w:ind w:left="709" w:hanging="283"/>
        <w:jc w:val="both"/>
        <w:rPr>
          <w:rFonts w:eastAsia="Arial Unicode MS" w:cs="Arial"/>
          <w:szCs w:val="20"/>
          <w:lang w:eastAsia="ar-SA"/>
        </w:rPr>
      </w:pPr>
      <w:r w:rsidRPr="002D53B7">
        <w:rPr>
          <w:rFonts w:eastAsia="Arial Unicode MS" w:cs="Arial"/>
          <w:szCs w:val="20"/>
          <w:lang w:eastAsia="ar-SA"/>
        </w:rPr>
        <w:t xml:space="preserve">Make sure that the new policies and/or critical issues raised are brought up to the attention of the Embassy. </w:t>
      </w:r>
    </w:p>
    <w:p w14:paraId="5623D76E" w14:textId="77777777" w:rsidR="002D53B7" w:rsidRPr="002D53B7" w:rsidRDefault="002D53B7" w:rsidP="002D53B7">
      <w:pPr>
        <w:widowControl/>
        <w:numPr>
          <w:ilvl w:val="0"/>
          <w:numId w:val="16"/>
        </w:numPr>
        <w:suppressAutoHyphens w:val="0"/>
        <w:spacing w:before="0" w:after="120" w:line="276" w:lineRule="auto"/>
        <w:ind w:left="357"/>
        <w:jc w:val="both"/>
        <w:rPr>
          <w:rFonts w:eastAsia="Arial Unicode MS" w:cs="Arial"/>
          <w:szCs w:val="20"/>
          <w:lang w:eastAsia="ar-SA"/>
        </w:rPr>
      </w:pPr>
      <w:r w:rsidRPr="002D53B7">
        <w:rPr>
          <w:rFonts w:eastAsia="Arial Unicode MS" w:cs="Arial"/>
          <w:kern w:val="0"/>
          <w:szCs w:val="20"/>
        </w:rPr>
        <w:t xml:space="preserve">Advise the Embassy and other DPs contributing to the Capacity Development Pooled Fund and actively participate in the CDPF DP meetings and </w:t>
      </w:r>
      <w:r w:rsidR="00242EFB">
        <w:rPr>
          <w:rFonts w:eastAsia="Arial Unicode MS" w:cs="Arial"/>
          <w:kern w:val="0"/>
          <w:szCs w:val="20"/>
        </w:rPr>
        <w:t>Monitoring Committee</w:t>
      </w:r>
      <w:r w:rsidRPr="002D53B7">
        <w:rPr>
          <w:rFonts w:eastAsia="Arial Unicode MS" w:cs="Arial"/>
          <w:kern w:val="0"/>
          <w:szCs w:val="20"/>
        </w:rPr>
        <w:t xml:space="preserve"> meetings</w:t>
      </w:r>
    </w:p>
    <w:p w14:paraId="380C875B" w14:textId="77777777" w:rsidR="002D53B7" w:rsidRPr="002D53B7" w:rsidRDefault="002D53B7" w:rsidP="002D53B7">
      <w:pPr>
        <w:widowControl/>
        <w:numPr>
          <w:ilvl w:val="0"/>
          <w:numId w:val="16"/>
        </w:numPr>
        <w:suppressAutoHyphens w:val="0"/>
        <w:spacing w:before="0" w:after="120" w:line="276" w:lineRule="auto"/>
        <w:ind w:left="357"/>
        <w:jc w:val="both"/>
        <w:rPr>
          <w:rFonts w:eastAsia="Arial Unicode MS" w:cs="Arial"/>
          <w:b/>
          <w:szCs w:val="20"/>
          <w:lang w:eastAsia="ar-SA"/>
        </w:rPr>
      </w:pPr>
      <w:r w:rsidRPr="002D53B7">
        <w:rPr>
          <w:rFonts w:eastAsia="Arial Unicode MS" w:cs="Arial"/>
          <w:szCs w:val="20"/>
          <w:lang w:eastAsia="ar-SA"/>
        </w:rPr>
        <w:t xml:space="preserve">Promote a shared vision and a coherent approach to the existing technical coordination mechanisms of the Health </w:t>
      </w:r>
      <w:r w:rsidR="00DF3BB2">
        <w:rPr>
          <w:rFonts w:eastAsia="Arial Unicode MS" w:cs="Arial"/>
          <w:szCs w:val="20"/>
          <w:lang w:eastAsia="ar-SA"/>
        </w:rPr>
        <w:t>program</w:t>
      </w:r>
      <w:r w:rsidRPr="002D53B7">
        <w:rPr>
          <w:rFonts w:eastAsia="Arial Unicode MS" w:cs="Arial"/>
          <w:szCs w:val="20"/>
          <w:lang w:eastAsia="ar-SA"/>
        </w:rPr>
        <w:t xml:space="preserve"> of the Belgian support </w:t>
      </w:r>
    </w:p>
    <w:p w14:paraId="53B17337" w14:textId="77777777" w:rsidR="002D53B7" w:rsidRPr="002D53B7" w:rsidRDefault="002D53B7" w:rsidP="002D53B7">
      <w:pPr>
        <w:widowControl/>
        <w:numPr>
          <w:ilvl w:val="0"/>
          <w:numId w:val="16"/>
        </w:numPr>
        <w:suppressAutoHyphens w:val="0"/>
        <w:spacing w:before="0" w:after="120" w:line="276" w:lineRule="auto"/>
        <w:ind w:left="357"/>
        <w:jc w:val="both"/>
        <w:rPr>
          <w:rFonts w:eastAsia="Arial Unicode MS" w:cs="Arial"/>
          <w:b/>
          <w:szCs w:val="20"/>
          <w:lang w:eastAsia="ar-SA"/>
        </w:rPr>
      </w:pPr>
      <w:r w:rsidRPr="002D53B7">
        <w:rPr>
          <w:rFonts w:eastAsia="Arial Unicode MS" w:cs="Arial"/>
          <w:kern w:val="0"/>
          <w:szCs w:val="20"/>
        </w:rPr>
        <w:t>Give feedback to the DPs on matters pertaining to health development in Rwanda, paying particular attention to the health-related cross-cutting issues, in particular those which are key for Belgium</w:t>
      </w:r>
    </w:p>
    <w:p w14:paraId="599DF7EB" w14:textId="77777777" w:rsidR="002D53B7" w:rsidRPr="002D53B7" w:rsidRDefault="002D53B7" w:rsidP="002D53B7">
      <w:pPr>
        <w:spacing w:after="120"/>
        <w:jc w:val="both"/>
        <w:rPr>
          <w:rFonts w:eastAsia="Arial Unicode MS" w:cs="Arial"/>
          <w:szCs w:val="20"/>
          <w:u w:val="single"/>
          <w:lang w:eastAsia="ar-SA"/>
        </w:rPr>
      </w:pPr>
      <w:r w:rsidRPr="002D53B7">
        <w:rPr>
          <w:rFonts w:eastAsia="Arial Unicode MS" w:cs="Arial"/>
          <w:szCs w:val="20"/>
          <w:u w:val="single"/>
          <w:lang w:eastAsia="ar-SA"/>
        </w:rPr>
        <w:t>As manager:</w:t>
      </w:r>
    </w:p>
    <w:p w14:paraId="1C3CE4A4" w14:textId="77777777" w:rsidR="002D53B7" w:rsidRPr="002D53B7" w:rsidRDefault="002D53B7" w:rsidP="002D53B7">
      <w:pPr>
        <w:widowControl/>
        <w:numPr>
          <w:ilvl w:val="0"/>
          <w:numId w:val="16"/>
        </w:numPr>
        <w:suppressAutoHyphens w:val="0"/>
        <w:spacing w:before="0" w:after="120" w:line="276" w:lineRule="auto"/>
        <w:ind w:left="357"/>
        <w:jc w:val="both"/>
        <w:rPr>
          <w:rFonts w:eastAsia="Arial Unicode MS" w:cs="Arial"/>
          <w:szCs w:val="20"/>
          <w:lang w:eastAsia="ar-SA"/>
        </w:rPr>
      </w:pPr>
      <w:r w:rsidRPr="002D53B7">
        <w:rPr>
          <w:rFonts w:eastAsia="Arial Unicode MS" w:cs="Arial"/>
          <w:szCs w:val="20"/>
          <w:lang w:eastAsia="ar-SA"/>
        </w:rPr>
        <w:t xml:space="preserve">Check the conditions for disbursement as defined in the Specific Agreement are met and formulate a clear advice to the Embassy in this respect.  </w:t>
      </w:r>
    </w:p>
    <w:p w14:paraId="671C1B20" w14:textId="77777777" w:rsidR="002D53B7" w:rsidRPr="002D53B7" w:rsidRDefault="002D53B7" w:rsidP="002D53B7">
      <w:pPr>
        <w:widowControl/>
        <w:numPr>
          <w:ilvl w:val="0"/>
          <w:numId w:val="16"/>
        </w:numPr>
        <w:suppressAutoHyphens w:val="0"/>
        <w:spacing w:before="0" w:after="120" w:line="276" w:lineRule="auto"/>
        <w:ind w:left="357"/>
        <w:jc w:val="both"/>
        <w:rPr>
          <w:rFonts w:eastAsia="Arial Unicode MS" w:cs="Arial"/>
          <w:szCs w:val="20"/>
          <w:lang w:eastAsia="ar-SA"/>
        </w:rPr>
      </w:pPr>
      <w:r w:rsidRPr="002D53B7">
        <w:rPr>
          <w:rFonts w:eastAsia="Arial Unicode MS" w:cs="Arial"/>
          <w:szCs w:val="20"/>
          <w:lang w:eastAsia="ar-SA"/>
        </w:rPr>
        <w:t xml:space="preserve">Support the implementation of the health bilateral program as defined in the </w:t>
      </w:r>
      <w:r w:rsidR="00D54293">
        <w:rPr>
          <w:rFonts w:eastAsia="Arial Unicode MS" w:cs="Arial"/>
          <w:szCs w:val="20"/>
          <w:lang w:eastAsia="ar-SA"/>
        </w:rPr>
        <w:t>ICP</w:t>
      </w:r>
      <w:r w:rsidR="00D54293" w:rsidRPr="002D53B7">
        <w:rPr>
          <w:rFonts w:eastAsia="Arial Unicode MS" w:cs="Arial"/>
          <w:szCs w:val="20"/>
          <w:lang w:eastAsia="ar-SA"/>
        </w:rPr>
        <w:t xml:space="preserve"> </w:t>
      </w:r>
      <w:r w:rsidRPr="002D53B7">
        <w:rPr>
          <w:rFonts w:eastAsia="Arial Unicode MS" w:cs="Arial"/>
          <w:szCs w:val="20"/>
          <w:lang w:eastAsia="ar-SA"/>
        </w:rPr>
        <w:t>2011-2014, taking into account the evolution of international context.</w:t>
      </w:r>
    </w:p>
    <w:p w14:paraId="3C4999A1" w14:textId="77777777" w:rsidR="002D53B7" w:rsidRPr="002D53B7" w:rsidRDefault="002D53B7" w:rsidP="002D53B7">
      <w:pPr>
        <w:widowControl/>
        <w:numPr>
          <w:ilvl w:val="0"/>
          <w:numId w:val="16"/>
        </w:numPr>
        <w:suppressAutoHyphens w:val="0"/>
        <w:spacing w:before="0" w:after="120" w:line="276" w:lineRule="auto"/>
        <w:jc w:val="both"/>
        <w:rPr>
          <w:rFonts w:eastAsia="Arial Unicode MS" w:cs="Arial"/>
          <w:kern w:val="0"/>
          <w:szCs w:val="20"/>
        </w:rPr>
      </w:pPr>
      <w:r w:rsidRPr="002D53B7">
        <w:rPr>
          <w:rFonts w:eastAsia="Arial Unicode MS" w:cs="Arial"/>
          <w:kern w:val="0"/>
          <w:szCs w:val="20"/>
        </w:rPr>
        <w:t>Assure the follow-up and analysis of the implementation of the Health Sector Strategic Plan (HSSP III) and the MTR report regarding HSSP III.</w:t>
      </w:r>
    </w:p>
    <w:p w14:paraId="6E978AC1" w14:textId="77777777" w:rsidR="002D53B7" w:rsidRPr="002D53B7" w:rsidRDefault="002D53B7" w:rsidP="002D53B7">
      <w:pPr>
        <w:widowControl/>
        <w:numPr>
          <w:ilvl w:val="0"/>
          <w:numId w:val="16"/>
        </w:numPr>
        <w:suppressAutoHyphens w:val="0"/>
        <w:spacing w:before="0" w:after="120" w:line="276" w:lineRule="auto"/>
        <w:jc w:val="both"/>
        <w:rPr>
          <w:rFonts w:eastAsia="Arial Unicode MS" w:cs="Arial"/>
          <w:kern w:val="0"/>
          <w:szCs w:val="20"/>
        </w:rPr>
      </w:pPr>
      <w:r w:rsidRPr="002D53B7">
        <w:rPr>
          <w:rFonts w:eastAsia="Arial Unicode MS" w:cs="Arial"/>
          <w:kern w:val="0"/>
          <w:szCs w:val="20"/>
        </w:rPr>
        <w:t>Monitor identified risk factors and constructively collaborate with the partner authorities within the framework of the policy dialogue to implement mitigation actions, with a strong emphasis on the quality of health care at decentralized level.</w:t>
      </w:r>
    </w:p>
    <w:p w14:paraId="46B30314" w14:textId="77777777" w:rsidR="002D53B7" w:rsidRPr="002D53B7" w:rsidRDefault="002D53B7" w:rsidP="002D53B7">
      <w:pPr>
        <w:widowControl/>
        <w:numPr>
          <w:ilvl w:val="0"/>
          <w:numId w:val="16"/>
        </w:numPr>
        <w:suppressAutoHyphens w:val="0"/>
        <w:spacing w:before="0" w:after="120" w:line="276" w:lineRule="auto"/>
        <w:ind w:left="357"/>
        <w:jc w:val="both"/>
        <w:rPr>
          <w:rFonts w:eastAsia="Arial Unicode MS" w:cs="Arial"/>
          <w:szCs w:val="20"/>
          <w:lang w:eastAsia="ar-SA"/>
        </w:rPr>
      </w:pPr>
      <w:r w:rsidRPr="002D53B7">
        <w:rPr>
          <w:rFonts w:eastAsia="Arial Unicode MS" w:cs="Arial"/>
          <w:szCs w:val="20"/>
          <w:lang w:eastAsia="ar-SA"/>
        </w:rPr>
        <w:t xml:space="preserve">Provide quarterly reports (2 progress reports, 1 annual report and a disbursement report) with regard to programme implementation and policy dialogue, as provided in the Vademecum for Budget Support. </w:t>
      </w:r>
    </w:p>
    <w:p w14:paraId="5C89DE92" w14:textId="77777777" w:rsidR="002D53B7" w:rsidRPr="002D53B7" w:rsidRDefault="002D53B7" w:rsidP="002D53B7">
      <w:pPr>
        <w:spacing w:after="120"/>
        <w:jc w:val="both"/>
        <w:rPr>
          <w:rFonts w:eastAsia="Arial Unicode MS" w:cs="Arial"/>
          <w:szCs w:val="20"/>
          <w:u w:val="single"/>
          <w:lang w:eastAsia="ar-SA"/>
        </w:rPr>
      </w:pPr>
      <w:r w:rsidRPr="002D53B7">
        <w:rPr>
          <w:rFonts w:eastAsia="Arial Unicode MS" w:cs="Arial"/>
          <w:szCs w:val="20"/>
          <w:u w:val="single"/>
          <w:lang w:eastAsia="ar-SA"/>
        </w:rPr>
        <w:t xml:space="preserve">As public relation/networker:  </w:t>
      </w:r>
    </w:p>
    <w:p w14:paraId="302C6BBE" w14:textId="77777777" w:rsidR="002D53B7" w:rsidRPr="002D53B7" w:rsidRDefault="002D53B7" w:rsidP="002D53B7">
      <w:pPr>
        <w:widowControl/>
        <w:numPr>
          <w:ilvl w:val="0"/>
          <w:numId w:val="16"/>
        </w:numPr>
        <w:suppressAutoHyphens w:val="0"/>
        <w:spacing w:before="120" w:after="0" w:line="276" w:lineRule="auto"/>
        <w:jc w:val="both"/>
        <w:rPr>
          <w:rFonts w:eastAsia="Arial Unicode MS" w:cs="Arial"/>
          <w:kern w:val="0"/>
          <w:szCs w:val="20"/>
        </w:rPr>
      </w:pPr>
      <w:r w:rsidRPr="002D53B7">
        <w:rPr>
          <w:rFonts w:eastAsia="Arial Unicode MS" w:cs="Arial"/>
          <w:kern w:val="0"/>
          <w:szCs w:val="20"/>
        </w:rPr>
        <w:t xml:space="preserve">Identify opportunities and create specific entry points for dialogue in view of reinforcing the health system. </w:t>
      </w:r>
    </w:p>
    <w:p w14:paraId="332E36A9" w14:textId="77777777" w:rsidR="002D53B7" w:rsidRPr="002D53B7" w:rsidRDefault="002D53B7" w:rsidP="002D53B7">
      <w:pPr>
        <w:widowControl/>
        <w:numPr>
          <w:ilvl w:val="0"/>
          <w:numId w:val="16"/>
        </w:numPr>
        <w:suppressAutoHyphens w:val="0"/>
        <w:spacing w:before="120" w:after="0" w:line="276" w:lineRule="auto"/>
        <w:jc w:val="both"/>
        <w:rPr>
          <w:rFonts w:eastAsia="Arial Unicode MS" w:cs="Arial"/>
          <w:kern w:val="0"/>
          <w:szCs w:val="20"/>
        </w:rPr>
      </w:pPr>
      <w:r w:rsidRPr="002D53B7">
        <w:rPr>
          <w:rFonts w:eastAsia="Arial Unicode MS" w:cs="Arial"/>
          <w:kern w:val="0"/>
          <w:szCs w:val="20"/>
        </w:rPr>
        <w:t>Support coherence and linkage of the JHSS programme with the experience and outputs of partners as well as other relevant programmes and projects from other donors.</w:t>
      </w:r>
    </w:p>
    <w:p w14:paraId="0EF3B4AF" w14:textId="77777777" w:rsidR="002D53B7" w:rsidRPr="002D53B7" w:rsidRDefault="002D53B7" w:rsidP="002D53B7">
      <w:pPr>
        <w:widowControl/>
        <w:numPr>
          <w:ilvl w:val="0"/>
          <w:numId w:val="16"/>
        </w:numPr>
        <w:suppressAutoHyphens w:val="0"/>
        <w:spacing w:before="0" w:after="120" w:line="276" w:lineRule="auto"/>
        <w:jc w:val="both"/>
        <w:rPr>
          <w:rFonts w:eastAsia="Arial Unicode MS" w:cs="Arial"/>
          <w:kern w:val="0"/>
          <w:sz w:val="24"/>
        </w:rPr>
      </w:pPr>
      <w:r w:rsidRPr="002D53B7">
        <w:rPr>
          <w:rFonts w:eastAsia="Arial Unicode MS" w:cs="Arial"/>
          <w:kern w:val="0"/>
          <w:szCs w:val="20"/>
        </w:rPr>
        <w:t xml:space="preserve">Establish, develop and maintain good working relations with the Government ministries (namely MINISANTE, </w:t>
      </w:r>
      <w:r w:rsidR="00920728">
        <w:rPr>
          <w:rFonts w:eastAsia="Arial Unicode MS" w:cs="Arial"/>
          <w:kern w:val="0"/>
          <w:szCs w:val="20"/>
        </w:rPr>
        <w:t xml:space="preserve">RBC, </w:t>
      </w:r>
      <w:r w:rsidRPr="002D53B7">
        <w:rPr>
          <w:rFonts w:eastAsia="Arial Unicode MS" w:cs="Arial"/>
          <w:kern w:val="0"/>
          <w:szCs w:val="20"/>
        </w:rPr>
        <w:t xml:space="preserve">MINECOFIN, </w:t>
      </w:r>
      <w:r w:rsidR="00920728" w:rsidRPr="002D53B7">
        <w:rPr>
          <w:rFonts w:eastAsia="Arial Unicode MS" w:cs="Arial"/>
          <w:kern w:val="0"/>
          <w:szCs w:val="20"/>
        </w:rPr>
        <w:t xml:space="preserve">MINALOC, </w:t>
      </w:r>
      <w:r w:rsidRPr="002D53B7">
        <w:rPr>
          <w:rFonts w:eastAsia="Arial Unicode MS" w:cs="Arial"/>
          <w:kern w:val="0"/>
          <w:szCs w:val="20"/>
        </w:rPr>
        <w:t xml:space="preserve">Local Governments), institutions and all partners involved in the sector. </w:t>
      </w:r>
    </w:p>
    <w:p w14:paraId="36675566" w14:textId="77777777" w:rsidR="002D53B7" w:rsidRPr="002D53B7" w:rsidRDefault="002D53B7" w:rsidP="002D53B7">
      <w:pPr>
        <w:widowControl/>
        <w:numPr>
          <w:ilvl w:val="0"/>
          <w:numId w:val="16"/>
        </w:numPr>
        <w:suppressAutoHyphens w:val="0"/>
        <w:spacing w:before="0" w:after="120" w:line="276" w:lineRule="auto"/>
        <w:jc w:val="both"/>
        <w:rPr>
          <w:rFonts w:eastAsia="Arial Unicode MS" w:cs="Arial"/>
          <w:kern w:val="0"/>
          <w:sz w:val="24"/>
        </w:rPr>
      </w:pPr>
      <w:r w:rsidRPr="002D53B7">
        <w:rPr>
          <w:rFonts w:eastAsia="Arial Unicode MS" w:cs="Arial"/>
          <w:kern w:val="0"/>
          <w:szCs w:val="20"/>
        </w:rPr>
        <w:lastRenderedPageBreak/>
        <w:t xml:space="preserve">Develop, maintain and share an in-depth knowledge and understanding of the programme, including through field visits and networking with local actors. </w:t>
      </w:r>
    </w:p>
    <w:p w14:paraId="3543E9E5" w14:textId="77777777" w:rsidR="002D53B7" w:rsidRPr="002D53B7" w:rsidRDefault="002D53B7" w:rsidP="002D53B7">
      <w:pPr>
        <w:widowControl/>
        <w:numPr>
          <w:ilvl w:val="0"/>
          <w:numId w:val="16"/>
        </w:numPr>
        <w:suppressAutoHyphens w:val="0"/>
        <w:spacing w:before="0" w:after="120" w:line="276" w:lineRule="auto"/>
        <w:ind w:left="357"/>
        <w:jc w:val="both"/>
        <w:rPr>
          <w:rFonts w:eastAsia="Arial Unicode MS" w:cs="Arial"/>
          <w:szCs w:val="20"/>
          <w:lang w:eastAsia="ar-SA"/>
        </w:rPr>
      </w:pPr>
      <w:r w:rsidRPr="002D53B7">
        <w:rPr>
          <w:rFonts w:eastAsia="Arial Unicode MS" w:cs="Arial"/>
          <w:szCs w:val="20"/>
          <w:lang w:eastAsia="ar-SA"/>
        </w:rPr>
        <w:t>Occasionally provide support upon request to health programmes within other partner countries of the Belgian Cooperation.</w:t>
      </w:r>
    </w:p>
    <w:p w14:paraId="0970C6BE" w14:textId="77777777" w:rsidR="002D53B7" w:rsidRPr="002D53B7" w:rsidRDefault="002D53B7" w:rsidP="002D53B7">
      <w:pPr>
        <w:widowControl/>
        <w:numPr>
          <w:ilvl w:val="0"/>
          <w:numId w:val="16"/>
        </w:numPr>
        <w:suppressAutoHyphens w:val="0"/>
        <w:spacing w:before="0" w:after="120" w:line="276" w:lineRule="auto"/>
        <w:ind w:left="357"/>
        <w:jc w:val="both"/>
        <w:rPr>
          <w:rFonts w:eastAsia="Arial Unicode MS" w:cs="Arial"/>
          <w:szCs w:val="20"/>
          <w:lang w:eastAsia="ar-SA"/>
        </w:rPr>
      </w:pPr>
      <w:r w:rsidRPr="002D53B7">
        <w:rPr>
          <w:rFonts w:eastAsia="Arial Unicode MS" w:cs="Arial"/>
          <w:szCs w:val="20"/>
          <w:lang w:eastAsia="ar-SA"/>
        </w:rPr>
        <w:t xml:space="preserve">Occasionally participate in international seminars, conditioned by the approval of the ResRep of BTC and in consultation with the Embassy.     </w:t>
      </w:r>
    </w:p>
    <w:p w14:paraId="4685249D" w14:textId="77777777" w:rsidR="002D53B7" w:rsidRPr="002D53B7" w:rsidRDefault="002D53B7" w:rsidP="002D53B7">
      <w:pPr>
        <w:widowControl/>
        <w:numPr>
          <w:ilvl w:val="0"/>
          <w:numId w:val="17"/>
        </w:numPr>
        <w:suppressAutoHyphens w:val="0"/>
        <w:spacing w:before="0" w:after="120" w:line="276" w:lineRule="auto"/>
        <w:ind w:left="357"/>
        <w:jc w:val="both"/>
        <w:rPr>
          <w:rFonts w:eastAsia="Arial Unicode MS" w:cs="Arial"/>
          <w:kern w:val="0"/>
          <w:szCs w:val="20"/>
        </w:rPr>
      </w:pPr>
      <w:r w:rsidRPr="002D53B7">
        <w:rPr>
          <w:rFonts w:eastAsia="Arial Unicode MS" w:cs="Arial"/>
          <w:kern w:val="0"/>
          <w:szCs w:val="20"/>
        </w:rPr>
        <w:t xml:space="preserve">Contribute to the achievement of more effective aid to the health sector through improved harmonisation, coordination of DPs and their alignment to the Sector Strategic Plan and policies. </w:t>
      </w:r>
    </w:p>
    <w:p w14:paraId="7CDA80B6" w14:textId="77777777" w:rsidR="002D53B7" w:rsidRPr="002D53B7" w:rsidRDefault="002D53B7" w:rsidP="002D53B7">
      <w:pPr>
        <w:widowControl/>
        <w:numPr>
          <w:ilvl w:val="0"/>
          <w:numId w:val="17"/>
        </w:numPr>
        <w:suppressAutoHyphens w:val="0"/>
        <w:spacing w:before="0" w:after="120" w:line="276" w:lineRule="auto"/>
        <w:ind w:left="357"/>
        <w:jc w:val="both"/>
        <w:rPr>
          <w:rFonts w:eastAsia="Arial Unicode MS" w:cs="Arial"/>
          <w:kern w:val="0"/>
          <w:szCs w:val="20"/>
        </w:rPr>
      </w:pPr>
      <w:r w:rsidRPr="002D53B7">
        <w:rPr>
          <w:rFonts w:eastAsia="Arial Unicode MS" w:cs="Arial"/>
          <w:kern w:val="0"/>
          <w:szCs w:val="20"/>
        </w:rPr>
        <w:t xml:space="preserve">Contribute to the sector-wide approach implementation at district level and strengthen this approach at central level through the SWAp Committee meetings, Technical Working Groups (TWG) meetings relevant for the JHSS IIIc program follow-up, the bi-annual integrated </w:t>
      </w:r>
      <w:r w:rsidR="00F56486">
        <w:rPr>
          <w:rFonts w:eastAsia="Arial Unicode MS" w:cs="Arial"/>
          <w:kern w:val="0"/>
          <w:szCs w:val="20"/>
        </w:rPr>
        <w:t xml:space="preserve">supportive </w:t>
      </w:r>
      <w:r w:rsidRPr="002D53B7">
        <w:rPr>
          <w:rFonts w:eastAsia="Arial Unicode MS" w:cs="Arial"/>
          <w:kern w:val="0"/>
          <w:szCs w:val="20"/>
        </w:rPr>
        <w:t>supervision visits, the Development Partners Group (DPG) meetings and any other relevant working group.</w:t>
      </w:r>
    </w:p>
    <w:p w14:paraId="6588B29D" w14:textId="77777777" w:rsidR="002D53B7" w:rsidRPr="002D53B7" w:rsidRDefault="002D53B7" w:rsidP="002D53B7">
      <w:pPr>
        <w:spacing w:after="120"/>
        <w:jc w:val="both"/>
        <w:rPr>
          <w:rFonts w:eastAsia="Arial Unicode MS" w:cs="Arial"/>
          <w:kern w:val="0"/>
          <w:szCs w:val="20"/>
          <w:u w:val="single"/>
        </w:rPr>
      </w:pPr>
      <w:r w:rsidRPr="002D53B7">
        <w:rPr>
          <w:rFonts w:eastAsia="Arial Unicode MS" w:cs="Arial"/>
          <w:kern w:val="0"/>
          <w:szCs w:val="20"/>
          <w:u w:val="single"/>
        </w:rPr>
        <w:t>As knowledge manager/broker:</w:t>
      </w:r>
    </w:p>
    <w:p w14:paraId="48390B79" w14:textId="77777777" w:rsidR="002D53B7" w:rsidRPr="002D53B7" w:rsidRDefault="002D53B7" w:rsidP="00235ACC">
      <w:pPr>
        <w:widowControl/>
        <w:numPr>
          <w:ilvl w:val="0"/>
          <w:numId w:val="17"/>
        </w:numPr>
        <w:suppressAutoHyphens w:val="0"/>
        <w:spacing w:before="0" w:after="60" w:line="276" w:lineRule="auto"/>
        <w:ind w:left="357"/>
        <w:jc w:val="both"/>
        <w:rPr>
          <w:rFonts w:eastAsia="Arial Unicode MS" w:cs="Arial"/>
          <w:kern w:val="0"/>
          <w:szCs w:val="20"/>
        </w:rPr>
      </w:pPr>
      <w:r w:rsidRPr="002D53B7">
        <w:rPr>
          <w:rFonts w:eastAsia="Arial Unicode MS" w:cs="Arial"/>
          <w:kern w:val="0"/>
          <w:szCs w:val="20"/>
        </w:rPr>
        <w:t xml:space="preserve">Follow, together with development partners, evolutions in international policies and discuss consequences and opportunities for the health sector in Rwanda. </w:t>
      </w:r>
    </w:p>
    <w:p w14:paraId="4F7A0403" w14:textId="77777777" w:rsidR="002D53B7" w:rsidRPr="002D53B7" w:rsidRDefault="002D53B7" w:rsidP="00235ACC">
      <w:pPr>
        <w:widowControl/>
        <w:numPr>
          <w:ilvl w:val="0"/>
          <w:numId w:val="17"/>
        </w:numPr>
        <w:suppressAutoHyphens w:val="0"/>
        <w:spacing w:before="0" w:after="60" w:line="276" w:lineRule="auto"/>
        <w:jc w:val="both"/>
        <w:rPr>
          <w:rFonts w:eastAsia="Arial Unicode MS" w:cs="Arial"/>
          <w:kern w:val="0"/>
          <w:szCs w:val="20"/>
        </w:rPr>
      </w:pPr>
      <w:r w:rsidRPr="002D53B7">
        <w:rPr>
          <w:rFonts w:eastAsia="Arial Unicode MS" w:cs="Arial"/>
          <w:kern w:val="0"/>
          <w:szCs w:val="20"/>
        </w:rPr>
        <w:t>Promote action research and capitalisation of experiences that are relevant to further develop national policy. Where possible, take initiative for research and empirical studies in the sector and/or accompany them.</w:t>
      </w:r>
    </w:p>
    <w:p w14:paraId="16F8C5E1" w14:textId="77777777" w:rsidR="002D53B7" w:rsidRPr="002D53B7" w:rsidRDefault="002D53B7" w:rsidP="00235ACC">
      <w:pPr>
        <w:widowControl/>
        <w:numPr>
          <w:ilvl w:val="0"/>
          <w:numId w:val="18"/>
        </w:numPr>
        <w:suppressAutoHyphens w:val="0"/>
        <w:spacing w:before="0" w:after="60" w:line="276" w:lineRule="auto"/>
        <w:jc w:val="both"/>
        <w:rPr>
          <w:rFonts w:eastAsia="Arial Unicode MS" w:cs="Arial"/>
          <w:kern w:val="0"/>
          <w:szCs w:val="20"/>
        </w:rPr>
      </w:pPr>
      <w:r w:rsidRPr="002D53B7">
        <w:rPr>
          <w:rFonts w:eastAsia="Arial Unicode MS" w:cs="Arial"/>
          <w:kern w:val="0"/>
          <w:szCs w:val="20"/>
        </w:rPr>
        <w:t>In collaboration with other donors, initiate a political economy analysis on the SWAp process.</w:t>
      </w:r>
    </w:p>
    <w:p w14:paraId="60CBF398" w14:textId="77777777" w:rsidR="002D53B7" w:rsidRPr="002D53B7" w:rsidRDefault="002D53B7" w:rsidP="00235ACC">
      <w:pPr>
        <w:widowControl/>
        <w:numPr>
          <w:ilvl w:val="0"/>
          <w:numId w:val="18"/>
        </w:numPr>
        <w:suppressAutoHyphens w:val="0"/>
        <w:spacing w:before="0" w:after="60" w:line="276" w:lineRule="auto"/>
        <w:ind w:left="357" w:hanging="357"/>
        <w:jc w:val="both"/>
        <w:rPr>
          <w:rFonts w:eastAsia="Arial Unicode MS" w:cs="Arial"/>
          <w:kern w:val="0"/>
          <w:szCs w:val="20"/>
        </w:rPr>
      </w:pPr>
      <w:r w:rsidRPr="002D53B7">
        <w:rPr>
          <w:rFonts w:eastAsia="Arial Unicode MS" w:cs="Arial"/>
          <w:kern w:val="0"/>
          <w:szCs w:val="20"/>
        </w:rPr>
        <w:t>Monitor transformation within the health sector based on the six mind-shifts described in the technical note</w:t>
      </w:r>
      <w:r w:rsidRPr="002D53B7">
        <w:rPr>
          <w:rFonts w:eastAsia="Arial Unicode MS" w:cs="Arial"/>
          <w:kern w:val="0"/>
          <w:szCs w:val="20"/>
          <w:vertAlign w:val="superscript"/>
        </w:rPr>
        <w:footnoteReference w:id="26"/>
      </w:r>
      <w:r w:rsidRPr="002D53B7">
        <w:rPr>
          <w:rFonts w:eastAsia="Arial Unicode MS" w:cs="Arial"/>
          <w:kern w:val="0"/>
          <w:szCs w:val="20"/>
        </w:rPr>
        <w:t xml:space="preserve"> </w:t>
      </w:r>
    </w:p>
    <w:p w14:paraId="0B4D0A87" w14:textId="77777777" w:rsidR="002D53B7" w:rsidRPr="002D53B7" w:rsidRDefault="002D53B7" w:rsidP="002D53B7">
      <w:pPr>
        <w:widowControl/>
        <w:suppressAutoHyphens w:val="0"/>
        <w:spacing w:before="120" w:after="120"/>
        <w:jc w:val="both"/>
        <w:rPr>
          <w:rFonts w:eastAsia="Calibri" w:cs="Arial"/>
          <w:b/>
          <w:bCs/>
          <w:kern w:val="0"/>
          <w:szCs w:val="22"/>
        </w:rPr>
      </w:pPr>
      <w:r w:rsidRPr="002D53B7">
        <w:rPr>
          <w:rFonts w:eastAsia="Calibri" w:cs="Arial"/>
          <w:b/>
          <w:bCs/>
          <w:kern w:val="0"/>
          <w:szCs w:val="22"/>
        </w:rPr>
        <w:t xml:space="preserve">Work modalities </w:t>
      </w:r>
    </w:p>
    <w:p w14:paraId="25999DA2" w14:textId="77777777" w:rsidR="002D53B7" w:rsidRPr="002D53B7" w:rsidRDefault="002D53B7" w:rsidP="002D53B7">
      <w:pPr>
        <w:spacing w:before="0" w:after="120"/>
        <w:ind w:left="-6"/>
        <w:jc w:val="both"/>
        <w:rPr>
          <w:rFonts w:eastAsia="Arial Unicode MS" w:cs="Arial"/>
          <w:szCs w:val="20"/>
          <w:lang w:eastAsia="ar-SA"/>
        </w:rPr>
      </w:pPr>
      <w:r w:rsidRPr="002D53B7">
        <w:rPr>
          <w:rFonts w:eastAsia="Arial Unicode MS" w:cs="Arial"/>
          <w:szCs w:val="20"/>
          <w:lang w:eastAsia="ar-SA"/>
        </w:rPr>
        <w:t xml:space="preserve">Work under the leadership of the BTC Resident Representative (ResRep) and in collaboration with the PFM expert, other Technical Experts and the Embassy in order to ensure the overall coherence of the Belgian health </w:t>
      </w:r>
      <w:r w:rsidR="00DF3BB2">
        <w:rPr>
          <w:rFonts w:eastAsia="Arial Unicode MS" w:cs="Arial"/>
          <w:szCs w:val="20"/>
          <w:lang w:eastAsia="ar-SA"/>
        </w:rPr>
        <w:t>program</w:t>
      </w:r>
      <w:r w:rsidRPr="002D53B7">
        <w:rPr>
          <w:rFonts w:eastAsia="Arial Unicode MS" w:cs="Arial"/>
          <w:szCs w:val="20"/>
          <w:lang w:eastAsia="ar-SA"/>
        </w:rPr>
        <w:t xml:space="preserve">. The BTC ResRep represents the BTC in the field and is therefore the hierarchical superior of the experts. </w:t>
      </w:r>
    </w:p>
    <w:p w14:paraId="1141195C" w14:textId="77777777" w:rsidR="002D53B7" w:rsidRPr="002D53B7" w:rsidRDefault="002D53B7" w:rsidP="002D53B7">
      <w:pPr>
        <w:spacing w:before="0" w:after="120"/>
        <w:ind w:left="-6"/>
        <w:jc w:val="both"/>
        <w:rPr>
          <w:rFonts w:eastAsia="Arial Unicode MS" w:cs="Arial"/>
          <w:b/>
          <w:szCs w:val="20"/>
          <w:lang w:eastAsia="ar-SA"/>
        </w:rPr>
      </w:pPr>
      <w:r w:rsidRPr="002D53B7">
        <w:rPr>
          <w:rFonts w:eastAsia="Arial Unicode MS" w:cs="Arial"/>
          <w:b/>
          <w:szCs w:val="20"/>
          <w:lang w:eastAsia="ar-SA"/>
        </w:rPr>
        <w:t xml:space="preserve">Profile : </w:t>
      </w:r>
    </w:p>
    <w:p w14:paraId="0976992B" w14:textId="77777777" w:rsidR="002D53B7" w:rsidRPr="002D53B7" w:rsidRDefault="002D53B7" w:rsidP="00235ACC">
      <w:pPr>
        <w:widowControl/>
        <w:numPr>
          <w:ilvl w:val="0"/>
          <w:numId w:val="29"/>
        </w:numPr>
        <w:suppressAutoHyphens w:val="0"/>
        <w:spacing w:before="0" w:after="60" w:line="240" w:lineRule="auto"/>
        <w:ind w:left="284" w:hanging="284"/>
        <w:jc w:val="both"/>
        <w:rPr>
          <w:rFonts w:cs="Arial"/>
          <w:szCs w:val="20"/>
        </w:rPr>
      </w:pPr>
      <w:r w:rsidRPr="002D53B7">
        <w:rPr>
          <w:rFonts w:cs="Arial"/>
          <w:szCs w:val="20"/>
        </w:rPr>
        <w:t>Medical Doctor with a Master degree in Public health and/or related field</w:t>
      </w:r>
    </w:p>
    <w:p w14:paraId="25DEC9AF" w14:textId="77777777" w:rsidR="002D53B7" w:rsidRPr="002D53B7" w:rsidRDefault="002D53B7" w:rsidP="00235ACC">
      <w:pPr>
        <w:widowControl/>
        <w:numPr>
          <w:ilvl w:val="0"/>
          <w:numId w:val="29"/>
        </w:numPr>
        <w:suppressAutoHyphens w:val="0"/>
        <w:spacing w:before="0" w:after="60" w:line="276" w:lineRule="auto"/>
        <w:ind w:left="284" w:hanging="284"/>
        <w:jc w:val="both"/>
        <w:rPr>
          <w:rFonts w:eastAsia="Calibri" w:cs="Arial"/>
          <w:kern w:val="0"/>
          <w:szCs w:val="20"/>
        </w:rPr>
      </w:pPr>
      <w:r w:rsidRPr="002D53B7">
        <w:rPr>
          <w:rFonts w:eastAsia="Calibri" w:cs="Arial"/>
          <w:kern w:val="0"/>
          <w:szCs w:val="20"/>
        </w:rPr>
        <w:t xml:space="preserve">Professional experience of minimum 10 years, </w:t>
      </w:r>
    </w:p>
    <w:p w14:paraId="6EEC07DA" w14:textId="77777777" w:rsidR="002D53B7" w:rsidRPr="002D53B7" w:rsidRDefault="002D53B7" w:rsidP="00235ACC">
      <w:pPr>
        <w:widowControl/>
        <w:numPr>
          <w:ilvl w:val="0"/>
          <w:numId w:val="29"/>
        </w:numPr>
        <w:suppressAutoHyphens w:val="0"/>
        <w:spacing w:before="0" w:after="60" w:line="240" w:lineRule="auto"/>
        <w:ind w:left="284" w:hanging="284"/>
        <w:jc w:val="both"/>
        <w:rPr>
          <w:rFonts w:eastAsia="Arial Unicode MS" w:cs="Arial"/>
          <w:kern w:val="0"/>
          <w:szCs w:val="20"/>
          <w:lang w:eastAsia="ar-SA"/>
        </w:rPr>
      </w:pPr>
      <w:r w:rsidRPr="002D53B7">
        <w:rPr>
          <w:rFonts w:eastAsia="Arial Unicode MS" w:cs="Arial"/>
          <w:kern w:val="0"/>
          <w:szCs w:val="20"/>
          <w:lang w:eastAsia="ar-SA"/>
        </w:rPr>
        <w:t>At least 4 years of proven experience working with health sector reforms or public sector management, budget support and donor coordination in low-income countries, preferably in Anglophone Africa</w:t>
      </w:r>
    </w:p>
    <w:p w14:paraId="6FF628C2" w14:textId="77777777" w:rsidR="002D53B7" w:rsidRPr="002D53B7" w:rsidRDefault="002D53B7" w:rsidP="00235ACC">
      <w:pPr>
        <w:widowControl/>
        <w:numPr>
          <w:ilvl w:val="0"/>
          <w:numId w:val="29"/>
        </w:numPr>
        <w:suppressAutoHyphens w:val="0"/>
        <w:spacing w:before="0" w:after="60" w:line="240" w:lineRule="auto"/>
        <w:ind w:left="284" w:hanging="284"/>
        <w:jc w:val="both"/>
        <w:rPr>
          <w:rFonts w:eastAsia="Arial Unicode MS" w:cs="Arial"/>
          <w:kern w:val="0"/>
          <w:szCs w:val="20"/>
          <w:lang w:eastAsia="ar-SA"/>
        </w:rPr>
      </w:pPr>
      <w:r w:rsidRPr="002D53B7">
        <w:rPr>
          <w:rFonts w:eastAsia="Arial Unicode MS" w:cs="Arial"/>
          <w:kern w:val="0"/>
          <w:szCs w:val="20"/>
          <w:lang w:eastAsia="ar-SA"/>
        </w:rPr>
        <w:t>Cooperative and networking attitude</w:t>
      </w:r>
    </w:p>
    <w:p w14:paraId="51869057" w14:textId="77777777" w:rsidR="002D53B7" w:rsidRPr="002D53B7" w:rsidRDefault="002D53B7" w:rsidP="00235ACC">
      <w:pPr>
        <w:widowControl/>
        <w:numPr>
          <w:ilvl w:val="0"/>
          <w:numId w:val="29"/>
        </w:numPr>
        <w:suppressAutoHyphens w:val="0"/>
        <w:spacing w:before="0" w:after="60" w:line="240" w:lineRule="auto"/>
        <w:ind w:left="284" w:hanging="284"/>
        <w:jc w:val="both"/>
        <w:rPr>
          <w:rFonts w:eastAsia="Arial Unicode MS" w:cs="Arial"/>
          <w:kern w:val="0"/>
          <w:szCs w:val="20"/>
          <w:lang w:eastAsia="ar-SA"/>
        </w:rPr>
      </w:pPr>
      <w:r w:rsidRPr="002D53B7">
        <w:rPr>
          <w:rFonts w:eastAsia="Arial Unicode MS" w:cs="Arial"/>
          <w:kern w:val="0"/>
          <w:szCs w:val="20"/>
          <w:lang w:eastAsia="ar-SA"/>
        </w:rPr>
        <w:t>Experience of working in multi-disciplinary team settings.</w:t>
      </w:r>
    </w:p>
    <w:p w14:paraId="325C28CE" w14:textId="77777777" w:rsidR="002D53B7" w:rsidRPr="002D53B7" w:rsidRDefault="002D53B7" w:rsidP="00235ACC">
      <w:pPr>
        <w:widowControl/>
        <w:numPr>
          <w:ilvl w:val="0"/>
          <w:numId w:val="29"/>
        </w:numPr>
        <w:suppressAutoHyphens w:val="0"/>
        <w:spacing w:before="0" w:after="60" w:line="240" w:lineRule="auto"/>
        <w:ind w:left="284" w:hanging="284"/>
        <w:jc w:val="both"/>
        <w:rPr>
          <w:rFonts w:eastAsia="Arial Unicode MS" w:cs="Arial"/>
          <w:kern w:val="0"/>
          <w:szCs w:val="20"/>
          <w:lang w:eastAsia="ar-SA"/>
        </w:rPr>
      </w:pPr>
      <w:r w:rsidRPr="002D53B7">
        <w:rPr>
          <w:rFonts w:eastAsia="Arial Unicode MS" w:cs="Arial"/>
          <w:kern w:val="0"/>
          <w:szCs w:val="20"/>
          <w:lang w:eastAsia="ar-SA"/>
        </w:rPr>
        <w:t>Ability to work independently with minimum supervision</w:t>
      </w:r>
    </w:p>
    <w:p w14:paraId="14964074" w14:textId="77777777" w:rsidR="002D53B7" w:rsidRPr="002D53B7" w:rsidRDefault="002D53B7" w:rsidP="00235ACC">
      <w:pPr>
        <w:widowControl/>
        <w:numPr>
          <w:ilvl w:val="0"/>
          <w:numId w:val="29"/>
        </w:numPr>
        <w:suppressAutoHyphens w:val="0"/>
        <w:spacing w:before="0" w:after="60" w:line="240" w:lineRule="auto"/>
        <w:ind w:left="284" w:hanging="284"/>
        <w:jc w:val="both"/>
        <w:rPr>
          <w:rFonts w:eastAsia="Arial Unicode MS" w:cs="Arial"/>
          <w:kern w:val="0"/>
          <w:szCs w:val="20"/>
          <w:lang w:eastAsia="ar-SA"/>
        </w:rPr>
      </w:pPr>
      <w:r w:rsidRPr="002D53B7">
        <w:rPr>
          <w:rFonts w:eastAsia="Arial Unicode MS" w:cs="Arial"/>
          <w:kern w:val="0"/>
          <w:szCs w:val="20"/>
          <w:lang w:eastAsia="ar-SA"/>
        </w:rPr>
        <w:t xml:space="preserve">Demonstrated </w:t>
      </w:r>
      <w:r w:rsidR="00D54293">
        <w:rPr>
          <w:rFonts w:eastAsia="Arial Unicode MS" w:cs="Arial"/>
          <w:kern w:val="0"/>
          <w:szCs w:val="20"/>
          <w:lang w:eastAsia="ar-SA"/>
        </w:rPr>
        <w:t xml:space="preserve">interpersonal, </w:t>
      </w:r>
      <w:r w:rsidRPr="002D53B7">
        <w:rPr>
          <w:rFonts w:eastAsia="Arial Unicode MS" w:cs="Arial"/>
          <w:kern w:val="0"/>
          <w:szCs w:val="20"/>
          <w:lang w:eastAsia="ar-SA"/>
        </w:rPr>
        <w:t>coordination, organizational, negotiation</w:t>
      </w:r>
      <w:r w:rsidR="00D54293">
        <w:rPr>
          <w:rFonts w:eastAsia="Arial Unicode MS" w:cs="Arial"/>
          <w:kern w:val="0"/>
          <w:szCs w:val="20"/>
          <w:lang w:eastAsia="ar-SA"/>
        </w:rPr>
        <w:t>, reporting</w:t>
      </w:r>
      <w:r w:rsidRPr="002D53B7">
        <w:rPr>
          <w:rFonts w:eastAsia="Arial Unicode MS" w:cs="Arial"/>
          <w:kern w:val="0"/>
          <w:szCs w:val="20"/>
          <w:lang w:eastAsia="ar-SA"/>
        </w:rPr>
        <w:t xml:space="preserve"> and diplomatic skills</w:t>
      </w:r>
    </w:p>
    <w:p w14:paraId="63335EE8" w14:textId="77777777" w:rsidR="002D53B7" w:rsidRPr="002D53B7" w:rsidRDefault="002D53B7" w:rsidP="00235ACC">
      <w:pPr>
        <w:widowControl/>
        <w:numPr>
          <w:ilvl w:val="0"/>
          <w:numId w:val="29"/>
        </w:numPr>
        <w:suppressAutoHyphens w:val="0"/>
        <w:spacing w:before="0" w:after="60" w:line="240" w:lineRule="auto"/>
        <w:ind w:left="284" w:hanging="284"/>
        <w:jc w:val="both"/>
        <w:rPr>
          <w:rFonts w:eastAsia="Arial Unicode MS" w:cs="Arial"/>
          <w:kern w:val="0"/>
          <w:szCs w:val="20"/>
          <w:lang w:eastAsia="ar-SA"/>
        </w:rPr>
      </w:pPr>
      <w:r w:rsidRPr="002D53B7">
        <w:rPr>
          <w:rFonts w:eastAsia="Arial Unicode MS" w:cs="Arial"/>
          <w:kern w:val="0"/>
          <w:szCs w:val="20"/>
          <w:lang w:eastAsia="ar-SA"/>
        </w:rPr>
        <w:t xml:space="preserve"> Analytical and critical attitude</w:t>
      </w:r>
    </w:p>
    <w:p w14:paraId="44CCD009" w14:textId="77777777" w:rsidR="002D53B7" w:rsidRDefault="002D53B7" w:rsidP="00235ACC">
      <w:pPr>
        <w:widowControl/>
        <w:numPr>
          <w:ilvl w:val="0"/>
          <w:numId w:val="29"/>
        </w:numPr>
        <w:suppressAutoHyphens w:val="0"/>
        <w:spacing w:before="0" w:after="60" w:line="240" w:lineRule="auto"/>
        <w:ind w:left="284" w:hanging="284"/>
        <w:jc w:val="both"/>
        <w:rPr>
          <w:rFonts w:eastAsia="Arial Unicode MS" w:cs="Arial"/>
          <w:kern w:val="0"/>
          <w:szCs w:val="20"/>
          <w:lang w:eastAsia="ar-SA"/>
        </w:rPr>
      </w:pPr>
      <w:r w:rsidRPr="002D53B7">
        <w:rPr>
          <w:rFonts w:eastAsia="Arial Unicode MS" w:cs="Arial"/>
          <w:kern w:val="0"/>
          <w:szCs w:val="20"/>
          <w:lang w:eastAsia="ar-SA"/>
        </w:rPr>
        <w:t>Experience with working in Monitoring and Evaluation methods and Action-research</w:t>
      </w:r>
    </w:p>
    <w:p w14:paraId="0055B660" w14:textId="77777777" w:rsidR="00D54293" w:rsidRPr="002D53B7" w:rsidRDefault="00D54293" w:rsidP="00235ACC">
      <w:pPr>
        <w:widowControl/>
        <w:numPr>
          <w:ilvl w:val="0"/>
          <w:numId w:val="29"/>
        </w:numPr>
        <w:suppressAutoHyphens w:val="0"/>
        <w:spacing w:before="0" w:after="60" w:line="276" w:lineRule="auto"/>
        <w:ind w:left="284" w:hanging="284"/>
        <w:jc w:val="both"/>
        <w:rPr>
          <w:rFonts w:cs="Arial"/>
          <w:szCs w:val="20"/>
        </w:rPr>
      </w:pPr>
      <w:r w:rsidRPr="002D53B7">
        <w:rPr>
          <w:rFonts w:cs="Arial"/>
          <w:szCs w:val="20"/>
        </w:rPr>
        <w:t xml:space="preserve">Prepared to undertake </w:t>
      </w:r>
      <w:r>
        <w:rPr>
          <w:rFonts w:cs="Arial"/>
          <w:szCs w:val="20"/>
        </w:rPr>
        <w:t>periodic</w:t>
      </w:r>
      <w:r w:rsidRPr="002D53B7">
        <w:rPr>
          <w:rFonts w:cs="Arial"/>
          <w:szCs w:val="20"/>
        </w:rPr>
        <w:t xml:space="preserve"> field trips;</w:t>
      </w:r>
    </w:p>
    <w:p w14:paraId="734230D4" w14:textId="77777777" w:rsidR="002D53B7" w:rsidRPr="002D53B7" w:rsidRDefault="00D54293" w:rsidP="00235ACC">
      <w:pPr>
        <w:widowControl/>
        <w:numPr>
          <w:ilvl w:val="0"/>
          <w:numId w:val="29"/>
        </w:numPr>
        <w:suppressAutoHyphens w:val="0"/>
        <w:spacing w:before="0" w:after="60" w:line="276" w:lineRule="auto"/>
        <w:ind w:left="284" w:hanging="284"/>
        <w:jc w:val="both"/>
        <w:rPr>
          <w:rFonts w:eastAsia="Calibri" w:cs="Arial"/>
          <w:kern w:val="0"/>
          <w:szCs w:val="20"/>
        </w:rPr>
      </w:pPr>
      <w:r w:rsidRPr="002D53B7">
        <w:rPr>
          <w:rFonts w:cs="Arial"/>
          <w:szCs w:val="20"/>
        </w:rPr>
        <w:t xml:space="preserve">Knowledge in institutional assessment and capacity building; </w:t>
      </w:r>
      <w:r w:rsidR="002D53B7" w:rsidRPr="002D53B7">
        <w:rPr>
          <w:rFonts w:eastAsia="Calibri" w:cs="Arial"/>
          <w:kern w:val="0"/>
          <w:szCs w:val="20"/>
        </w:rPr>
        <w:t>Excellent command of English and good knowledge of French</w:t>
      </w:r>
    </w:p>
    <w:p w14:paraId="4D581872" w14:textId="77777777" w:rsidR="002D53B7" w:rsidRPr="002D53B7" w:rsidRDefault="002D53B7" w:rsidP="00265519">
      <w:pPr>
        <w:pStyle w:val="BTCHeading3"/>
        <w:rPr>
          <w:color w:val="808080"/>
        </w:rPr>
      </w:pPr>
      <w:bookmarkStart w:id="84" w:name="_Toc434179349"/>
      <w:r w:rsidRPr="002D53B7">
        <w:lastRenderedPageBreak/>
        <w:t>ToRs of the International Public Finance Management Expert</w:t>
      </w:r>
      <w:bookmarkEnd w:id="84"/>
    </w:p>
    <w:p w14:paraId="47AEB723" w14:textId="77777777" w:rsidR="002D53B7" w:rsidRPr="002D53B7" w:rsidRDefault="002D53B7" w:rsidP="002D53B7">
      <w:pPr>
        <w:keepNext/>
        <w:widowControl/>
        <w:numPr>
          <w:ilvl w:val="3"/>
          <w:numId w:val="0"/>
        </w:numPr>
        <w:suppressAutoHyphens w:val="0"/>
        <w:spacing w:before="120" w:after="120"/>
        <w:ind w:left="864" w:hanging="864"/>
        <w:jc w:val="both"/>
        <w:outlineLvl w:val="3"/>
        <w:rPr>
          <w:rFonts w:cs="Arial"/>
          <w:b/>
          <w:bCs/>
          <w:kern w:val="0"/>
          <w:szCs w:val="28"/>
        </w:rPr>
      </w:pPr>
      <w:r w:rsidRPr="002D53B7">
        <w:rPr>
          <w:rFonts w:cs="Arial"/>
          <w:b/>
          <w:bCs/>
          <w:kern w:val="0"/>
          <w:szCs w:val="28"/>
        </w:rPr>
        <w:t>Tasks</w:t>
      </w:r>
    </w:p>
    <w:p w14:paraId="14B49EDF" w14:textId="77777777" w:rsidR="002D53B7" w:rsidRPr="002D53B7" w:rsidRDefault="002D53B7" w:rsidP="002D53B7">
      <w:pPr>
        <w:keepNext/>
        <w:widowControl/>
        <w:numPr>
          <w:ilvl w:val="3"/>
          <w:numId w:val="0"/>
        </w:numPr>
        <w:suppressAutoHyphens w:val="0"/>
        <w:spacing w:before="120" w:after="120"/>
        <w:ind w:left="864" w:hanging="864"/>
        <w:jc w:val="both"/>
        <w:outlineLvl w:val="3"/>
        <w:rPr>
          <w:rFonts w:cs="Arial"/>
          <w:bCs/>
          <w:kern w:val="0"/>
          <w:szCs w:val="28"/>
          <w:u w:val="single"/>
        </w:rPr>
      </w:pPr>
      <w:r w:rsidRPr="002D53B7">
        <w:rPr>
          <w:rFonts w:cs="Arial"/>
          <w:bCs/>
          <w:kern w:val="0"/>
          <w:szCs w:val="28"/>
          <w:u w:val="single"/>
        </w:rPr>
        <w:t>As technical advisor:</w:t>
      </w:r>
    </w:p>
    <w:p w14:paraId="703F8CBA" w14:textId="77777777" w:rsidR="002D53B7" w:rsidRPr="002D53B7" w:rsidRDefault="002D53B7" w:rsidP="00235ACC">
      <w:pPr>
        <w:widowControl/>
        <w:numPr>
          <w:ilvl w:val="0"/>
          <w:numId w:val="16"/>
        </w:numPr>
        <w:suppressAutoHyphens w:val="0"/>
        <w:spacing w:before="0" w:after="60" w:line="276" w:lineRule="auto"/>
        <w:ind w:left="357"/>
        <w:jc w:val="both"/>
        <w:rPr>
          <w:rFonts w:eastAsia="Arial Unicode MS" w:cs="Arial"/>
          <w:szCs w:val="20"/>
          <w:lang w:eastAsia="ar-SA"/>
        </w:rPr>
      </w:pPr>
      <w:r w:rsidRPr="002D53B7">
        <w:rPr>
          <w:rFonts w:eastAsia="Arial Unicode MS" w:cs="Arial"/>
          <w:szCs w:val="20"/>
          <w:lang w:eastAsia="ar-SA"/>
        </w:rPr>
        <w:t>Provide technical and policy advice to the Embassy:</w:t>
      </w:r>
    </w:p>
    <w:p w14:paraId="5106B2DB" w14:textId="77777777" w:rsidR="002D53B7" w:rsidRPr="002D53B7" w:rsidRDefault="002D53B7" w:rsidP="00235ACC">
      <w:pPr>
        <w:widowControl/>
        <w:numPr>
          <w:ilvl w:val="1"/>
          <w:numId w:val="16"/>
        </w:numPr>
        <w:tabs>
          <w:tab w:val="num" w:pos="709"/>
        </w:tabs>
        <w:suppressAutoHyphens w:val="0"/>
        <w:spacing w:before="0" w:after="60" w:line="276" w:lineRule="auto"/>
        <w:ind w:left="709" w:hanging="283"/>
        <w:jc w:val="both"/>
        <w:rPr>
          <w:rFonts w:eastAsia="Arial Unicode MS" w:cs="Arial"/>
          <w:szCs w:val="20"/>
          <w:lang w:eastAsia="ar-SA"/>
        </w:rPr>
      </w:pPr>
      <w:r w:rsidRPr="002D53B7">
        <w:rPr>
          <w:rFonts w:eastAsia="Arial Unicode MS" w:cs="Arial"/>
          <w:szCs w:val="20"/>
          <w:lang w:eastAsia="ar-SA"/>
        </w:rPr>
        <w:t xml:space="preserve">Provide the Embassy with an analysis of the budget planning/execution and make sure budgetary concerns are addressed </w:t>
      </w:r>
    </w:p>
    <w:p w14:paraId="09085BFF" w14:textId="77777777" w:rsidR="002D53B7" w:rsidRPr="002D53B7" w:rsidRDefault="002D53B7" w:rsidP="00235ACC">
      <w:pPr>
        <w:widowControl/>
        <w:numPr>
          <w:ilvl w:val="1"/>
          <w:numId w:val="16"/>
        </w:numPr>
        <w:tabs>
          <w:tab w:val="num" w:pos="709"/>
        </w:tabs>
        <w:suppressAutoHyphens w:val="0"/>
        <w:spacing w:before="0" w:after="60" w:line="276" w:lineRule="auto"/>
        <w:ind w:left="709" w:hanging="283"/>
        <w:jc w:val="both"/>
        <w:rPr>
          <w:rFonts w:eastAsia="Arial Unicode MS" w:cs="Arial"/>
          <w:szCs w:val="20"/>
          <w:lang w:eastAsia="ar-SA"/>
        </w:rPr>
      </w:pPr>
      <w:r w:rsidRPr="002D53B7">
        <w:rPr>
          <w:rFonts w:eastAsia="Arial Unicode MS" w:cs="Arial"/>
          <w:szCs w:val="20"/>
          <w:lang w:eastAsia="ar-SA"/>
        </w:rPr>
        <w:t xml:space="preserve">Make sure that the new policies and/or critical issues raised are brought up to the attention of the Embassy. </w:t>
      </w:r>
    </w:p>
    <w:p w14:paraId="20BDF059" w14:textId="77777777" w:rsidR="002D53B7" w:rsidRPr="002D53B7" w:rsidRDefault="002D53B7" w:rsidP="00235ACC">
      <w:pPr>
        <w:widowControl/>
        <w:numPr>
          <w:ilvl w:val="1"/>
          <w:numId w:val="16"/>
        </w:numPr>
        <w:tabs>
          <w:tab w:val="num" w:pos="709"/>
        </w:tabs>
        <w:suppressAutoHyphens w:val="0"/>
        <w:spacing w:before="0" w:after="60" w:line="276" w:lineRule="auto"/>
        <w:ind w:left="709" w:hanging="283"/>
        <w:jc w:val="both"/>
        <w:rPr>
          <w:rFonts w:eastAsia="Arial Unicode MS" w:cs="Arial"/>
          <w:szCs w:val="20"/>
          <w:lang w:eastAsia="ar-SA"/>
        </w:rPr>
      </w:pPr>
      <w:r w:rsidRPr="002D53B7">
        <w:rPr>
          <w:rFonts w:eastAsia="Arial Unicode MS" w:cs="Arial"/>
          <w:szCs w:val="20"/>
          <w:lang w:eastAsia="ar-SA"/>
        </w:rPr>
        <w:t xml:space="preserve">When required provide the embassy with information and advice on PFM matters arising  within the </w:t>
      </w:r>
      <w:r w:rsidR="00047C0D">
        <w:rPr>
          <w:rFonts w:eastAsia="Arial Unicode MS" w:cs="Arial"/>
          <w:szCs w:val="20"/>
          <w:lang w:eastAsia="ar-SA"/>
        </w:rPr>
        <w:t>PFM Coordination Forum or related fora</w:t>
      </w:r>
    </w:p>
    <w:p w14:paraId="31BA4E57" w14:textId="77777777" w:rsidR="002D53B7" w:rsidRPr="002D53B7" w:rsidRDefault="002D53B7" w:rsidP="00235ACC">
      <w:pPr>
        <w:widowControl/>
        <w:numPr>
          <w:ilvl w:val="0"/>
          <w:numId w:val="16"/>
        </w:numPr>
        <w:suppressAutoHyphens w:val="0"/>
        <w:spacing w:before="0" w:after="60" w:line="276" w:lineRule="auto"/>
        <w:ind w:left="357"/>
        <w:jc w:val="both"/>
        <w:rPr>
          <w:rFonts w:eastAsia="Arial Unicode MS" w:cs="Arial"/>
          <w:szCs w:val="20"/>
          <w:lang w:eastAsia="ar-SA"/>
        </w:rPr>
      </w:pPr>
      <w:r w:rsidRPr="002D53B7">
        <w:rPr>
          <w:rFonts w:eastAsia="Arial Unicode MS" w:cs="Arial"/>
          <w:kern w:val="0"/>
          <w:szCs w:val="20"/>
        </w:rPr>
        <w:t xml:space="preserve">Advise the Embassy and other DPs contributing to the Capacity Development Pooled Fund and actively participate in the CDPF DP meetings and </w:t>
      </w:r>
      <w:r w:rsidR="00242EFB">
        <w:rPr>
          <w:rFonts w:eastAsia="Arial Unicode MS" w:cs="Arial"/>
          <w:kern w:val="0"/>
          <w:szCs w:val="20"/>
        </w:rPr>
        <w:t>Monitoring Committee</w:t>
      </w:r>
      <w:r w:rsidRPr="002D53B7">
        <w:rPr>
          <w:rFonts w:eastAsia="Arial Unicode MS" w:cs="Arial"/>
          <w:kern w:val="0"/>
          <w:szCs w:val="20"/>
        </w:rPr>
        <w:t xml:space="preserve"> meetings</w:t>
      </w:r>
    </w:p>
    <w:p w14:paraId="535C286F" w14:textId="77777777" w:rsidR="002D53B7" w:rsidRPr="002D53B7" w:rsidRDefault="002D53B7" w:rsidP="00235ACC">
      <w:pPr>
        <w:widowControl/>
        <w:numPr>
          <w:ilvl w:val="0"/>
          <w:numId w:val="16"/>
        </w:numPr>
        <w:suppressAutoHyphens w:val="0"/>
        <w:spacing w:before="0" w:after="60" w:line="276" w:lineRule="auto"/>
        <w:ind w:left="357"/>
        <w:jc w:val="both"/>
        <w:rPr>
          <w:rFonts w:eastAsia="Arial Unicode MS" w:cs="Arial"/>
          <w:b/>
          <w:szCs w:val="20"/>
          <w:lang w:eastAsia="ar-SA"/>
        </w:rPr>
      </w:pPr>
      <w:r w:rsidRPr="002D53B7">
        <w:rPr>
          <w:rFonts w:eastAsia="Arial Unicode MS" w:cs="Arial"/>
          <w:szCs w:val="20"/>
          <w:lang w:eastAsia="ar-SA"/>
        </w:rPr>
        <w:t xml:space="preserve">Promote a shared vision and a coherent approach to the existing technical coordination mechanisms of the Health </w:t>
      </w:r>
      <w:r w:rsidR="00DF3BB2">
        <w:rPr>
          <w:rFonts w:eastAsia="Arial Unicode MS" w:cs="Arial"/>
          <w:szCs w:val="20"/>
          <w:lang w:eastAsia="ar-SA"/>
        </w:rPr>
        <w:t>program</w:t>
      </w:r>
      <w:r w:rsidRPr="002D53B7">
        <w:rPr>
          <w:rFonts w:eastAsia="Arial Unicode MS" w:cs="Arial"/>
          <w:szCs w:val="20"/>
          <w:lang w:eastAsia="ar-SA"/>
        </w:rPr>
        <w:t xml:space="preserve"> of the Belgian support </w:t>
      </w:r>
    </w:p>
    <w:p w14:paraId="11881972" w14:textId="77777777" w:rsidR="002D53B7" w:rsidRPr="002D53B7" w:rsidRDefault="002D53B7" w:rsidP="00235ACC">
      <w:pPr>
        <w:widowControl/>
        <w:numPr>
          <w:ilvl w:val="0"/>
          <w:numId w:val="16"/>
        </w:numPr>
        <w:suppressAutoHyphens w:val="0"/>
        <w:spacing w:before="0" w:after="60" w:line="276" w:lineRule="auto"/>
        <w:jc w:val="both"/>
        <w:rPr>
          <w:rFonts w:eastAsia="Arial Unicode MS" w:cs="Arial"/>
          <w:kern w:val="0"/>
          <w:szCs w:val="20"/>
        </w:rPr>
      </w:pPr>
      <w:r w:rsidRPr="002D53B7">
        <w:rPr>
          <w:rFonts w:eastAsia="Arial Unicode MS" w:cs="Arial"/>
          <w:kern w:val="0"/>
          <w:szCs w:val="20"/>
        </w:rPr>
        <w:t xml:space="preserve">Analyse budget planning, budget execution, financial reporting, internal and external control systems in the health sector at central and local level and support the actors in the health sector in these matters. </w:t>
      </w:r>
    </w:p>
    <w:p w14:paraId="2D44EC34" w14:textId="77777777" w:rsidR="002D53B7" w:rsidRPr="002D53B7" w:rsidRDefault="002D53B7" w:rsidP="00235ACC">
      <w:pPr>
        <w:widowControl/>
        <w:numPr>
          <w:ilvl w:val="0"/>
          <w:numId w:val="16"/>
        </w:numPr>
        <w:tabs>
          <w:tab w:val="num" w:pos="540"/>
        </w:tabs>
        <w:suppressAutoHyphens w:val="0"/>
        <w:spacing w:before="0" w:after="60" w:line="276" w:lineRule="auto"/>
        <w:jc w:val="both"/>
        <w:rPr>
          <w:rFonts w:eastAsia="Arial Unicode MS" w:cs="Arial"/>
          <w:szCs w:val="20"/>
          <w:lang w:eastAsia="ar-SA"/>
        </w:rPr>
      </w:pPr>
      <w:r w:rsidRPr="002D53B7">
        <w:rPr>
          <w:rFonts w:cs="Arial"/>
          <w:szCs w:val="20"/>
        </w:rPr>
        <w:t xml:space="preserve">Present recommendations on planning, budget allocations and expenditures and PFM issues at sector level to the HSWG and Health financing TWG. </w:t>
      </w:r>
    </w:p>
    <w:p w14:paraId="48264CCC" w14:textId="77777777" w:rsidR="002D53B7" w:rsidRPr="002D53B7" w:rsidRDefault="002D53B7" w:rsidP="00235ACC">
      <w:pPr>
        <w:widowControl/>
        <w:numPr>
          <w:ilvl w:val="0"/>
          <w:numId w:val="16"/>
        </w:numPr>
        <w:suppressAutoHyphens w:val="0"/>
        <w:spacing w:before="0" w:after="60" w:line="276" w:lineRule="auto"/>
        <w:jc w:val="both"/>
        <w:rPr>
          <w:rFonts w:eastAsia="Arial Unicode MS" w:cs="Arial"/>
          <w:kern w:val="0"/>
          <w:szCs w:val="20"/>
        </w:rPr>
      </w:pPr>
      <w:r w:rsidRPr="002D53B7">
        <w:rPr>
          <w:rFonts w:eastAsia="Arial Unicode MS" w:cs="Arial"/>
          <w:kern w:val="0"/>
          <w:szCs w:val="20"/>
        </w:rPr>
        <w:t>Support the development, effective financing and implementation of strategies that will increase the likelihood of achieving the Health-related SDGs within the framework of the SWAp, long-term financing scenarios for the sector, and the EDPRS.</w:t>
      </w:r>
    </w:p>
    <w:p w14:paraId="005D1A03" w14:textId="77777777" w:rsidR="002D53B7" w:rsidRPr="002D53B7" w:rsidRDefault="002D53B7" w:rsidP="00235ACC">
      <w:pPr>
        <w:widowControl/>
        <w:numPr>
          <w:ilvl w:val="0"/>
          <w:numId w:val="16"/>
        </w:numPr>
        <w:suppressAutoHyphens w:val="0"/>
        <w:spacing w:before="0" w:after="60" w:line="276" w:lineRule="auto"/>
        <w:jc w:val="both"/>
        <w:rPr>
          <w:rFonts w:eastAsia="Arial Unicode MS" w:cs="Arial"/>
          <w:kern w:val="0"/>
          <w:szCs w:val="20"/>
        </w:rPr>
      </w:pPr>
      <w:r w:rsidRPr="002D53B7">
        <w:rPr>
          <w:rFonts w:eastAsia="Arial Unicode MS" w:cs="Arial"/>
          <w:kern w:val="0"/>
          <w:szCs w:val="20"/>
        </w:rPr>
        <w:t xml:space="preserve">Support the </w:t>
      </w:r>
      <w:r w:rsidR="003B4652">
        <w:rPr>
          <w:rFonts w:eastAsia="Arial Unicode MS" w:cs="Arial"/>
          <w:kern w:val="0"/>
          <w:szCs w:val="20"/>
        </w:rPr>
        <w:t>Government of Rwanda</w:t>
      </w:r>
      <w:r w:rsidRPr="002D53B7">
        <w:rPr>
          <w:rFonts w:eastAsia="Arial Unicode MS" w:cs="Arial"/>
          <w:kern w:val="0"/>
          <w:szCs w:val="20"/>
        </w:rPr>
        <w:t xml:space="preserve"> in strengthening overall monitoring and evaluation in the health sector, ensuring that GoR systems – in particular the bi-annual Joint Health Sector Review – meet the needs of all stakeholders, including Development Partners.</w:t>
      </w:r>
    </w:p>
    <w:p w14:paraId="0EBB87C9" w14:textId="77777777" w:rsidR="002D53B7" w:rsidRPr="002D53B7" w:rsidRDefault="002D53B7" w:rsidP="00235ACC">
      <w:pPr>
        <w:widowControl/>
        <w:numPr>
          <w:ilvl w:val="0"/>
          <w:numId w:val="16"/>
        </w:numPr>
        <w:tabs>
          <w:tab w:val="num" w:pos="540"/>
        </w:tabs>
        <w:suppressAutoHyphens w:val="0"/>
        <w:spacing w:before="0" w:after="60" w:line="276" w:lineRule="auto"/>
        <w:jc w:val="both"/>
        <w:rPr>
          <w:rFonts w:eastAsia="Arial Unicode MS" w:cs="Arial"/>
          <w:szCs w:val="20"/>
          <w:lang w:eastAsia="ar-SA"/>
        </w:rPr>
      </w:pPr>
      <w:r w:rsidRPr="002D53B7">
        <w:rPr>
          <w:rFonts w:cs="Arial"/>
          <w:szCs w:val="20"/>
        </w:rPr>
        <w:t>Look at the integration and use of Gender-Responsive Budgeting (GRB) for health</w:t>
      </w:r>
    </w:p>
    <w:p w14:paraId="4B54E151" w14:textId="77777777" w:rsidR="002D53B7" w:rsidRPr="002D53B7" w:rsidRDefault="002D53B7" w:rsidP="002D53B7">
      <w:pPr>
        <w:spacing w:after="120"/>
        <w:jc w:val="both"/>
        <w:rPr>
          <w:rFonts w:eastAsia="Arial Unicode MS" w:cs="Arial"/>
          <w:szCs w:val="20"/>
          <w:u w:val="single"/>
          <w:lang w:eastAsia="ar-SA"/>
        </w:rPr>
      </w:pPr>
      <w:r w:rsidRPr="002D53B7">
        <w:rPr>
          <w:rFonts w:eastAsia="Arial Unicode MS" w:cs="Arial"/>
          <w:szCs w:val="20"/>
          <w:u w:val="single"/>
          <w:lang w:eastAsia="ar-SA"/>
        </w:rPr>
        <w:t>As manager:</w:t>
      </w:r>
    </w:p>
    <w:p w14:paraId="1254CA95" w14:textId="77777777" w:rsidR="002D53B7" w:rsidRPr="002D53B7" w:rsidRDefault="002D53B7" w:rsidP="00235ACC">
      <w:pPr>
        <w:widowControl/>
        <w:numPr>
          <w:ilvl w:val="0"/>
          <w:numId w:val="52"/>
        </w:numPr>
        <w:suppressAutoHyphens w:val="0"/>
        <w:spacing w:before="0" w:after="60" w:line="276" w:lineRule="auto"/>
        <w:jc w:val="both"/>
        <w:rPr>
          <w:rFonts w:eastAsia="Arial Unicode MS" w:cs="Arial"/>
          <w:szCs w:val="20"/>
          <w:lang w:eastAsia="ar-SA"/>
        </w:rPr>
      </w:pPr>
      <w:r w:rsidRPr="002D53B7">
        <w:rPr>
          <w:rFonts w:eastAsia="Arial Unicode MS" w:cs="Arial"/>
          <w:szCs w:val="20"/>
          <w:lang w:eastAsia="ar-SA"/>
        </w:rPr>
        <w:t xml:space="preserve">Check the conditions for disbursement as defined in the Specific Agreement are met and formulate a clear advice to the Embassy in this respect.  </w:t>
      </w:r>
    </w:p>
    <w:p w14:paraId="59EC803B" w14:textId="77777777" w:rsidR="002D53B7" w:rsidRPr="002D53B7" w:rsidRDefault="002D53B7" w:rsidP="00235ACC">
      <w:pPr>
        <w:widowControl/>
        <w:numPr>
          <w:ilvl w:val="0"/>
          <w:numId w:val="52"/>
        </w:numPr>
        <w:suppressAutoHyphens w:val="0"/>
        <w:spacing w:before="0" w:after="60" w:line="276" w:lineRule="auto"/>
        <w:jc w:val="both"/>
        <w:rPr>
          <w:rFonts w:eastAsia="Arial Unicode MS" w:cs="Arial"/>
          <w:szCs w:val="20"/>
          <w:lang w:eastAsia="ar-SA"/>
        </w:rPr>
      </w:pPr>
      <w:r w:rsidRPr="002D53B7">
        <w:rPr>
          <w:rFonts w:eastAsia="Arial Unicode MS" w:cs="Arial"/>
          <w:szCs w:val="20"/>
          <w:lang w:eastAsia="ar-SA"/>
        </w:rPr>
        <w:t xml:space="preserve">Support the implementation of the health bilateral program as defined in the </w:t>
      </w:r>
      <w:r w:rsidR="00047C0D">
        <w:rPr>
          <w:rFonts w:eastAsia="Arial Unicode MS" w:cs="Arial"/>
          <w:szCs w:val="20"/>
          <w:lang w:eastAsia="ar-SA"/>
        </w:rPr>
        <w:t>ICP</w:t>
      </w:r>
      <w:r w:rsidR="00047C0D" w:rsidRPr="002D53B7">
        <w:rPr>
          <w:rFonts w:eastAsia="Arial Unicode MS" w:cs="Arial"/>
          <w:szCs w:val="20"/>
          <w:lang w:eastAsia="ar-SA"/>
        </w:rPr>
        <w:t xml:space="preserve"> </w:t>
      </w:r>
      <w:r w:rsidRPr="002D53B7">
        <w:rPr>
          <w:rFonts w:eastAsia="Arial Unicode MS" w:cs="Arial"/>
          <w:szCs w:val="20"/>
          <w:lang w:eastAsia="ar-SA"/>
        </w:rPr>
        <w:t>2011-2014, taking into account the evolution of international context.</w:t>
      </w:r>
    </w:p>
    <w:p w14:paraId="610049EC" w14:textId="77777777" w:rsidR="002D53B7" w:rsidRPr="002D53B7" w:rsidRDefault="002D53B7" w:rsidP="00235ACC">
      <w:pPr>
        <w:widowControl/>
        <w:numPr>
          <w:ilvl w:val="0"/>
          <w:numId w:val="52"/>
        </w:numPr>
        <w:suppressAutoHyphens w:val="0"/>
        <w:spacing w:before="0" w:after="60" w:line="276" w:lineRule="auto"/>
        <w:jc w:val="both"/>
        <w:rPr>
          <w:rFonts w:eastAsia="Arial Unicode MS" w:cs="Arial"/>
          <w:kern w:val="0"/>
        </w:rPr>
      </w:pPr>
      <w:r w:rsidRPr="002D53B7">
        <w:rPr>
          <w:rFonts w:eastAsia="Arial Unicode MS" w:cs="Arial"/>
          <w:kern w:val="0"/>
          <w:szCs w:val="20"/>
        </w:rPr>
        <w:t>Assure the follow-up and analysis of the implementation of the Health Sector Strategic Plan (HSSP III) and the MTR report regarding HSSP III.</w:t>
      </w:r>
    </w:p>
    <w:p w14:paraId="6320D18D" w14:textId="77777777" w:rsidR="002D53B7" w:rsidRPr="002D53B7" w:rsidRDefault="002D53B7" w:rsidP="00235ACC">
      <w:pPr>
        <w:widowControl/>
        <w:numPr>
          <w:ilvl w:val="0"/>
          <w:numId w:val="52"/>
        </w:numPr>
        <w:tabs>
          <w:tab w:val="num" w:pos="426"/>
        </w:tabs>
        <w:suppressAutoHyphens w:val="0"/>
        <w:spacing w:before="0" w:after="60" w:line="276" w:lineRule="auto"/>
        <w:jc w:val="both"/>
        <w:rPr>
          <w:rFonts w:eastAsia="Arial Unicode MS" w:cs="Arial"/>
          <w:kern w:val="0"/>
        </w:rPr>
      </w:pPr>
      <w:r w:rsidRPr="002D53B7">
        <w:rPr>
          <w:rFonts w:eastAsia="Arial Unicode MS" w:cs="Arial"/>
          <w:kern w:val="0"/>
          <w:szCs w:val="20"/>
        </w:rPr>
        <w:t>Monitor identified risk factors and constructively collaborate with the partner authorities within the framework of the policy dialogue to implement mitigation actions, with a strong emphasis on the quality of health care at decentralized level.</w:t>
      </w:r>
    </w:p>
    <w:p w14:paraId="7D1400DC" w14:textId="77777777" w:rsidR="002D53B7" w:rsidRPr="002D53B7" w:rsidRDefault="002D53B7" w:rsidP="00235ACC">
      <w:pPr>
        <w:widowControl/>
        <w:numPr>
          <w:ilvl w:val="0"/>
          <w:numId w:val="52"/>
        </w:numPr>
        <w:tabs>
          <w:tab w:val="num" w:pos="426"/>
        </w:tabs>
        <w:suppressAutoHyphens w:val="0"/>
        <w:spacing w:before="0" w:after="60" w:line="276" w:lineRule="auto"/>
        <w:jc w:val="both"/>
        <w:rPr>
          <w:rFonts w:eastAsia="Arial Unicode MS" w:cs="Arial"/>
          <w:kern w:val="0"/>
        </w:rPr>
      </w:pPr>
      <w:r w:rsidRPr="002D53B7">
        <w:rPr>
          <w:rFonts w:eastAsia="Arial Unicode MS" w:cs="Arial"/>
          <w:kern w:val="0"/>
        </w:rPr>
        <w:t>Analyse annual audit reports available at the time of contract, share and discuss findings with DPG, MoH and MINECOFIN and follow up on recommendations and issues addressed in the reports.</w:t>
      </w:r>
    </w:p>
    <w:p w14:paraId="0371F4AE" w14:textId="77777777" w:rsidR="002D53B7" w:rsidRPr="002D53B7" w:rsidRDefault="002D53B7" w:rsidP="00235ACC">
      <w:pPr>
        <w:widowControl/>
        <w:numPr>
          <w:ilvl w:val="0"/>
          <w:numId w:val="52"/>
        </w:numPr>
        <w:suppressAutoHyphens w:val="0"/>
        <w:spacing w:before="0" w:after="60" w:line="276" w:lineRule="auto"/>
        <w:jc w:val="both"/>
        <w:rPr>
          <w:rFonts w:eastAsia="Arial Unicode MS" w:cs="Arial"/>
          <w:szCs w:val="20"/>
          <w:lang w:eastAsia="ar-SA"/>
        </w:rPr>
      </w:pPr>
      <w:r w:rsidRPr="002D53B7">
        <w:rPr>
          <w:rFonts w:eastAsia="Arial Unicode MS" w:cs="Arial"/>
          <w:szCs w:val="20"/>
          <w:lang w:eastAsia="ar-SA"/>
        </w:rPr>
        <w:t xml:space="preserve">Provide quarterly reports (2 progress reports, 1 annual report and a disbursement report) with regard to programme implementation and policy dialogue, as provided in the Vademecum for Budget Support. </w:t>
      </w:r>
    </w:p>
    <w:p w14:paraId="45C47B52" w14:textId="77777777" w:rsidR="002D53B7" w:rsidRPr="002D53B7" w:rsidRDefault="002D53B7" w:rsidP="00235ACC">
      <w:pPr>
        <w:widowControl/>
        <w:numPr>
          <w:ilvl w:val="0"/>
          <w:numId w:val="52"/>
        </w:numPr>
        <w:suppressAutoHyphens w:val="0"/>
        <w:spacing w:before="0" w:after="60" w:line="276" w:lineRule="auto"/>
        <w:jc w:val="both"/>
        <w:rPr>
          <w:rFonts w:eastAsia="Arial Unicode MS" w:cs="Arial"/>
          <w:kern w:val="0"/>
          <w:szCs w:val="20"/>
        </w:rPr>
      </w:pPr>
      <w:r w:rsidRPr="002D53B7">
        <w:rPr>
          <w:rFonts w:eastAsia="Arial Unicode MS" w:cs="Arial"/>
          <w:kern w:val="0"/>
          <w:szCs w:val="20"/>
        </w:rPr>
        <w:t>Analyse the annual report of the Office of the Auditor General (OAG), share findings with DPG (in particular with SBS donors) and follow up on the recommendations and corrective measures with MoH.</w:t>
      </w:r>
    </w:p>
    <w:p w14:paraId="1DBBD6E7" w14:textId="77777777" w:rsidR="002D53B7" w:rsidRPr="002D53B7" w:rsidRDefault="002D53B7" w:rsidP="002D53B7">
      <w:pPr>
        <w:spacing w:after="120"/>
        <w:jc w:val="both"/>
        <w:rPr>
          <w:rFonts w:eastAsia="Arial Unicode MS" w:cs="Arial"/>
          <w:szCs w:val="20"/>
          <w:u w:val="single"/>
          <w:lang w:eastAsia="ar-SA"/>
        </w:rPr>
      </w:pPr>
      <w:r w:rsidRPr="002D53B7">
        <w:rPr>
          <w:rFonts w:eastAsia="Arial Unicode MS" w:cs="Arial"/>
          <w:szCs w:val="20"/>
          <w:u w:val="single"/>
          <w:lang w:eastAsia="ar-SA"/>
        </w:rPr>
        <w:lastRenderedPageBreak/>
        <w:t xml:space="preserve">As public relation/networker:  </w:t>
      </w:r>
    </w:p>
    <w:p w14:paraId="4A3014CA" w14:textId="77777777" w:rsidR="002D53B7" w:rsidRPr="002D53B7" w:rsidRDefault="002D53B7" w:rsidP="002D53B7">
      <w:pPr>
        <w:widowControl/>
        <w:numPr>
          <w:ilvl w:val="0"/>
          <w:numId w:val="16"/>
        </w:numPr>
        <w:suppressAutoHyphens w:val="0"/>
        <w:spacing w:before="0" w:after="120" w:line="276" w:lineRule="auto"/>
        <w:jc w:val="both"/>
        <w:rPr>
          <w:rFonts w:eastAsia="Arial Unicode MS" w:cs="Arial"/>
          <w:kern w:val="0"/>
          <w:sz w:val="24"/>
        </w:rPr>
      </w:pPr>
      <w:r w:rsidRPr="002D53B7">
        <w:rPr>
          <w:rFonts w:eastAsia="Arial Unicode MS" w:cs="Arial"/>
          <w:kern w:val="0"/>
          <w:szCs w:val="20"/>
        </w:rPr>
        <w:t xml:space="preserve">Develop, maintain and share an in-depth knowledge and understanding of the programme, including through field visits and networking with local actors. </w:t>
      </w:r>
    </w:p>
    <w:p w14:paraId="319A5E0E" w14:textId="77777777" w:rsidR="002D53B7" w:rsidRPr="002D53B7" w:rsidRDefault="002D53B7" w:rsidP="002D53B7">
      <w:pPr>
        <w:widowControl/>
        <w:numPr>
          <w:ilvl w:val="0"/>
          <w:numId w:val="16"/>
        </w:numPr>
        <w:suppressAutoHyphens w:val="0"/>
        <w:spacing w:before="120" w:after="0" w:line="276" w:lineRule="auto"/>
        <w:jc w:val="both"/>
        <w:rPr>
          <w:rFonts w:eastAsia="Arial Unicode MS" w:cs="Arial"/>
          <w:kern w:val="0"/>
          <w:szCs w:val="20"/>
        </w:rPr>
      </w:pPr>
      <w:r w:rsidRPr="002D53B7">
        <w:rPr>
          <w:rFonts w:eastAsia="Arial Unicode MS" w:cs="Arial"/>
          <w:kern w:val="0"/>
          <w:szCs w:val="20"/>
        </w:rPr>
        <w:t xml:space="preserve">Identify opportunities and create specific entry points for dialogue in view of reinforcing the health system. </w:t>
      </w:r>
    </w:p>
    <w:p w14:paraId="0A16FC4E" w14:textId="77777777" w:rsidR="002D53B7" w:rsidRPr="002D53B7" w:rsidRDefault="002D53B7" w:rsidP="002D53B7">
      <w:pPr>
        <w:widowControl/>
        <w:numPr>
          <w:ilvl w:val="0"/>
          <w:numId w:val="16"/>
        </w:numPr>
        <w:suppressAutoHyphens w:val="0"/>
        <w:spacing w:before="120" w:after="0" w:line="276" w:lineRule="auto"/>
        <w:jc w:val="both"/>
        <w:rPr>
          <w:rFonts w:eastAsia="Arial Unicode MS" w:cs="Arial"/>
          <w:kern w:val="0"/>
          <w:szCs w:val="20"/>
        </w:rPr>
      </w:pPr>
      <w:r w:rsidRPr="002D53B7">
        <w:rPr>
          <w:rFonts w:eastAsia="Arial Unicode MS" w:cs="Arial"/>
          <w:kern w:val="0"/>
          <w:szCs w:val="20"/>
        </w:rPr>
        <w:t>Support coherence and linkage of the JHSS programme with the experience and outputs of partners as well as other relevant programmes and projects from other donors.</w:t>
      </w:r>
    </w:p>
    <w:p w14:paraId="2ED9FF2C" w14:textId="77777777" w:rsidR="002D53B7" w:rsidRPr="002D53B7" w:rsidRDefault="002D53B7" w:rsidP="002D53B7">
      <w:pPr>
        <w:widowControl/>
        <w:numPr>
          <w:ilvl w:val="0"/>
          <w:numId w:val="16"/>
        </w:numPr>
        <w:suppressAutoHyphens w:val="0"/>
        <w:spacing w:before="0" w:after="120" w:line="276" w:lineRule="auto"/>
        <w:jc w:val="both"/>
        <w:rPr>
          <w:rFonts w:eastAsia="Arial Unicode MS" w:cs="Arial"/>
          <w:kern w:val="0"/>
          <w:sz w:val="24"/>
        </w:rPr>
      </w:pPr>
      <w:r w:rsidRPr="002D53B7">
        <w:rPr>
          <w:rFonts w:eastAsia="Arial Unicode MS" w:cs="Arial"/>
          <w:kern w:val="0"/>
          <w:szCs w:val="20"/>
        </w:rPr>
        <w:t xml:space="preserve">Establish, develop and maintain good working relations with the Government ministries (namely MINISANTE, </w:t>
      </w:r>
      <w:r w:rsidR="00920728">
        <w:rPr>
          <w:rFonts w:eastAsia="Arial Unicode MS" w:cs="Arial"/>
          <w:kern w:val="0"/>
          <w:szCs w:val="20"/>
        </w:rPr>
        <w:t xml:space="preserve">RBC, </w:t>
      </w:r>
      <w:r w:rsidRPr="002D53B7">
        <w:rPr>
          <w:rFonts w:eastAsia="Arial Unicode MS" w:cs="Arial"/>
          <w:kern w:val="0"/>
          <w:szCs w:val="20"/>
        </w:rPr>
        <w:t xml:space="preserve">MINECOFIN, </w:t>
      </w:r>
      <w:r w:rsidR="00920728" w:rsidRPr="002D53B7">
        <w:rPr>
          <w:rFonts w:eastAsia="Arial Unicode MS" w:cs="Arial"/>
          <w:kern w:val="0"/>
          <w:szCs w:val="20"/>
        </w:rPr>
        <w:t xml:space="preserve">MINALOC, </w:t>
      </w:r>
      <w:r w:rsidRPr="002D53B7">
        <w:rPr>
          <w:rFonts w:eastAsia="Arial Unicode MS" w:cs="Arial"/>
          <w:kern w:val="0"/>
          <w:szCs w:val="20"/>
        </w:rPr>
        <w:t xml:space="preserve">Local Governments), institutions and all partners involved in the sector. </w:t>
      </w:r>
    </w:p>
    <w:p w14:paraId="7C1F15B8" w14:textId="77777777" w:rsidR="002D53B7" w:rsidRPr="002D53B7" w:rsidRDefault="002D53B7" w:rsidP="002D53B7">
      <w:pPr>
        <w:widowControl/>
        <w:numPr>
          <w:ilvl w:val="0"/>
          <w:numId w:val="17"/>
        </w:numPr>
        <w:suppressAutoHyphens w:val="0"/>
        <w:spacing w:before="0" w:after="120" w:line="276" w:lineRule="auto"/>
        <w:ind w:left="357"/>
        <w:jc w:val="both"/>
        <w:rPr>
          <w:rFonts w:eastAsia="Arial Unicode MS" w:cs="Arial"/>
          <w:kern w:val="0"/>
          <w:szCs w:val="20"/>
        </w:rPr>
      </w:pPr>
      <w:r w:rsidRPr="002D53B7">
        <w:rPr>
          <w:rFonts w:eastAsia="Arial Unicode MS" w:cs="Arial"/>
          <w:kern w:val="0"/>
          <w:szCs w:val="20"/>
        </w:rPr>
        <w:t xml:space="preserve">Contribute to the achievement of more effective aid to the health sector through improved harmonisation, coordination of DPs and their alignment to the Sector Strategic Plan and policies. </w:t>
      </w:r>
    </w:p>
    <w:p w14:paraId="4F9132C6" w14:textId="77777777" w:rsidR="002D53B7" w:rsidRPr="002D53B7" w:rsidRDefault="002D53B7" w:rsidP="002D53B7">
      <w:pPr>
        <w:widowControl/>
        <w:numPr>
          <w:ilvl w:val="0"/>
          <w:numId w:val="17"/>
        </w:numPr>
        <w:suppressAutoHyphens w:val="0"/>
        <w:spacing w:before="0" w:after="120" w:line="276" w:lineRule="auto"/>
        <w:ind w:left="357"/>
        <w:jc w:val="both"/>
        <w:rPr>
          <w:rFonts w:eastAsia="Arial Unicode MS" w:cs="Arial"/>
          <w:kern w:val="0"/>
          <w:szCs w:val="20"/>
        </w:rPr>
      </w:pPr>
      <w:r w:rsidRPr="002D53B7">
        <w:rPr>
          <w:rFonts w:eastAsia="Arial Unicode MS" w:cs="Arial"/>
          <w:kern w:val="0"/>
          <w:szCs w:val="20"/>
        </w:rPr>
        <w:t xml:space="preserve">Contribute to the sector-wide approach implementation at district level and strengthen this approach at central level through the SWAp Committee meetings, Technical Working Groups (TWG) meetings relevant for the JHSS IIIc program follow-up, the bi-annual integrated </w:t>
      </w:r>
      <w:r w:rsidR="00BD52C5">
        <w:rPr>
          <w:rFonts w:eastAsia="Arial Unicode MS" w:cs="Arial"/>
          <w:kern w:val="0"/>
          <w:szCs w:val="20"/>
        </w:rPr>
        <w:t xml:space="preserve">supportive </w:t>
      </w:r>
      <w:r w:rsidRPr="002D53B7">
        <w:rPr>
          <w:rFonts w:eastAsia="Arial Unicode MS" w:cs="Arial"/>
          <w:kern w:val="0"/>
          <w:szCs w:val="20"/>
        </w:rPr>
        <w:t>supervision trips, the Development Partners Group (DPG) meetings, meetings at the level of MINECOFIN and any other relevant working group.</w:t>
      </w:r>
    </w:p>
    <w:p w14:paraId="1055A462" w14:textId="77777777" w:rsidR="002D53B7" w:rsidRPr="002D53B7" w:rsidRDefault="002D53B7" w:rsidP="002D53B7">
      <w:pPr>
        <w:widowControl/>
        <w:numPr>
          <w:ilvl w:val="0"/>
          <w:numId w:val="17"/>
        </w:numPr>
        <w:suppressAutoHyphens w:val="0"/>
        <w:spacing w:before="0" w:after="120" w:line="276" w:lineRule="auto"/>
        <w:jc w:val="both"/>
        <w:rPr>
          <w:rFonts w:eastAsia="Arial Unicode MS" w:cs="Arial"/>
          <w:kern w:val="0"/>
          <w:sz w:val="24"/>
        </w:rPr>
      </w:pPr>
      <w:r w:rsidRPr="002D53B7">
        <w:rPr>
          <w:rFonts w:eastAsia="Arial Unicode MS" w:cs="Arial"/>
          <w:kern w:val="0"/>
          <w:szCs w:val="20"/>
        </w:rPr>
        <w:t xml:space="preserve">Actively participate in the </w:t>
      </w:r>
      <w:r w:rsidR="00047C0D">
        <w:rPr>
          <w:rFonts w:eastAsia="Arial Unicode MS" w:cs="Arial"/>
          <w:kern w:val="0"/>
          <w:szCs w:val="20"/>
        </w:rPr>
        <w:t>PFM Coordination Forum</w:t>
      </w:r>
      <w:r w:rsidRPr="002D53B7">
        <w:rPr>
          <w:rFonts w:eastAsia="Arial Unicode MS" w:cs="Arial"/>
          <w:kern w:val="0"/>
          <w:szCs w:val="20"/>
        </w:rPr>
        <w:t xml:space="preserve"> and in relevant preparatory meetings, strengthening the link between PFM at sector level and macro level.</w:t>
      </w:r>
    </w:p>
    <w:p w14:paraId="408FFDE5" w14:textId="77777777" w:rsidR="002D53B7" w:rsidRPr="002D53B7" w:rsidRDefault="002D53B7" w:rsidP="002D53B7">
      <w:pPr>
        <w:widowControl/>
        <w:numPr>
          <w:ilvl w:val="0"/>
          <w:numId w:val="17"/>
        </w:numPr>
        <w:suppressAutoHyphens w:val="0"/>
        <w:spacing w:before="0" w:after="120" w:line="276" w:lineRule="auto"/>
        <w:jc w:val="both"/>
        <w:rPr>
          <w:rFonts w:eastAsia="Arial Unicode MS" w:cs="Arial"/>
          <w:kern w:val="0"/>
          <w:sz w:val="24"/>
        </w:rPr>
      </w:pPr>
      <w:r w:rsidRPr="002D53B7">
        <w:rPr>
          <w:rFonts w:eastAsia="Arial Unicode MS" w:cs="Arial"/>
          <w:kern w:val="0"/>
          <w:szCs w:val="20"/>
        </w:rPr>
        <w:t xml:space="preserve">Liaise with other DPs engaged in Sector Budget Support </w:t>
      </w:r>
      <w:r w:rsidR="00047C0D">
        <w:rPr>
          <w:rFonts w:eastAsia="Arial Unicode MS" w:cs="Arial"/>
          <w:kern w:val="0"/>
          <w:szCs w:val="20"/>
        </w:rPr>
        <w:t xml:space="preserve">and PFM reforms </w:t>
      </w:r>
      <w:r w:rsidRPr="002D53B7">
        <w:rPr>
          <w:rFonts w:eastAsia="Arial Unicode MS" w:cs="Arial"/>
          <w:kern w:val="0"/>
          <w:szCs w:val="20"/>
        </w:rPr>
        <w:t>and participate in the PFM-related joint missions (eg: PEFA, FRA etc.) when appropriate.</w:t>
      </w:r>
    </w:p>
    <w:p w14:paraId="6F0C202B" w14:textId="77777777" w:rsidR="002D53B7" w:rsidRPr="002D53B7" w:rsidRDefault="002D53B7" w:rsidP="002D53B7">
      <w:pPr>
        <w:widowControl/>
        <w:numPr>
          <w:ilvl w:val="0"/>
          <w:numId w:val="17"/>
        </w:numPr>
        <w:suppressAutoHyphens w:val="0"/>
        <w:spacing w:before="0" w:after="120" w:line="276" w:lineRule="auto"/>
        <w:jc w:val="both"/>
        <w:rPr>
          <w:rFonts w:eastAsia="Arial Unicode MS" w:cs="Arial"/>
          <w:szCs w:val="20"/>
          <w:lang w:eastAsia="ar-SA"/>
        </w:rPr>
      </w:pPr>
      <w:r w:rsidRPr="002D53B7">
        <w:rPr>
          <w:rFonts w:eastAsia="Arial Unicode MS" w:cs="Arial"/>
          <w:szCs w:val="20"/>
          <w:lang w:eastAsia="ar-SA"/>
        </w:rPr>
        <w:t>Occasionally provide support upon request to health programmes within other partner countries of the Belgian Cooperation.&gt;</w:t>
      </w:r>
    </w:p>
    <w:p w14:paraId="3F3AF3A1" w14:textId="77777777" w:rsidR="002D53B7" w:rsidRPr="002D53B7" w:rsidRDefault="002D53B7" w:rsidP="002D53B7">
      <w:pPr>
        <w:widowControl/>
        <w:numPr>
          <w:ilvl w:val="0"/>
          <w:numId w:val="17"/>
        </w:numPr>
        <w:suppressAutoHyphens w:val="0"/>
        <w:spacing w:before="0" w:after="120" w:line="276" w:lineRule="auto"/>
        <w:jc w:val="both"/>
        <w:rPr>
          <w:rFonts w:eastAsia="Arial Unicode MS" w:cs="Arial"/>
          <w:szCs w:val="20"/>
          <w:lang w:eastAsia="ar-SA"/>
        </w:rPr>
      </w:pPr>
      <w:r w:rsidRPr="002D53B7">
        <w:rPr>
          <w:rFonts w:eastAsia="Arial Unicode MS" w:cs="Arial"/>
          <w:szCs w:val="20"/>
          <w:lang w:eastAsia="ar-SA"/>
        </w:rPr>
        <w:t xml:space="preserve">Occasionally participate in international seminars, conditioned by the approval of the ResRep of BTC and in consultation with the Embassy.     </w:t>
      </w:r>
    </w:p>
    <w:p w14:paraId="53A13171" w14:textId="77777777" w:rsidR="002D53B7" w:rsidRPr="002D53B7" w:rsidRDefault="002D53B7" w:rsidP="002D53B7">
      <w:pPr>
        <w:spacing w:after="120"/>
        <w:jc w:val="both"/>
        <w:rPr>
          <w:rFonts w:eastAsia="Arial Unicode MS" w:cs="Arial"/>
          <w:kern w:val="0"/>
          <w:szCs w:val="20"/>
          <w:u w:val="single"/>
        </w:rPr>
      </w:pPr>
      <w:r w:rsidRPr="002D53B7">
        <w:rPr>
          <w:rFonts w:eastAsia="Arial Unicode MS" w:cs="Arial"/>
          <w:kern w:val="0"/>
          <w:szCs w:val="20"/>
          <w:u w:val="single"/>
        </w:rPr>
        <w:t>As knowledge manager/broker:</w:t>
      </w:r>
    </w:p>
    <w:p w14:paraId="69F2A09A" w14:textId="77777777" w:rsidR="002D53B7" w:rsidRPr="002D53B7" w:rsidRDefault="002D53B7" w:rsidP="002D53B7">
      <w:pPr>
        <w:widowControl/>
        <w:numPr>
          <w:ilvl w:val="0"/>
          <w:numId w:val="17"/>
        </w:numPr>
        <w:suppressAutoHyphens w:val="0"/>
        <w:spacing w:before="0" w:after="120" w:line="276" w:lineRule="auto"/>
        <w:ind w:left="357"/>
        <w:jc w:val="both"/>
        <w:rPr>
          <w:rFonts w:eastAsia="Arial Unicode MS" w:cs="Arial"/>
          <w:kern w:val="0"/>
          <w:szCs w:val="20"/>
        </w:rPr>
      </w:pPr>
      <w:r w:rsidRPr="002D53B7">
        <w:rPr>
          <w:rFonts w:eastAsia="Arial Unicode MS" w:cs="Arial"/>
          <w:kern w:val="0"/>
          <w:szCs w:val="20"/>
        </w:rPr>
        <w:t xml:space="preserve">Follow, together with development partners, evolutions in international policies and discuss consequences and opportunities for the health sector in Rwanda. </w:t>
      </w:r>
    </w:p>
    <w:p w14:paraId="1C082B02" w14:textId="77777777" w:rsidR="002D53B7" w:rsidRPr="002D53B7" w:rsidRDefault="002D53B7" w:rsidP="002D53B7">
      <w:pPr>
        <w:widowControl/>
        <w:numPr>
          <w:ilvl w:val="0"/>
          <w:numId w:val="17"/>
        </w:numPr>
        <w:suppressAutoHyphens w:val="0"/>
        <w:spacing w:before="0" w:after="120" w:line="276" w:lineRule="auto"/>
        <w:jc w:val="both"/>
        <w:rPr>
          <w:rFonts w:eastAsia="Arial Unicode MS" w:cs="Arial"/>
          <w:kern w:val="0"/>
          <w:sz w:val="24"/>
        </w:rPr>
      </w:pPr>
      <w:r w:rsidRPr="002D53B7">
        <w:rPr>
          <w:rFonts w:eastAsia="Arial Unicode MS" w:cs="Arial"/>
          <w:kern w:val="0"/>
          <w:szCs w:val="20"/>
        </w:rPr>
        <w:t xml:space="preserve">Contribute with evidence and analysis from health sector level including the functioning of the PFM-system within the sector at district level. Coordinate with evidence and experiences of the Belgian program in support of the decentralisation process (fiscal decentralisation). </w:t>
      </w:r>
    </w:p>
    <w:p w14:paraId="0066B742" w14:textId="77777777" w:rsidR="002D53B7" w:rsidRPr="002D53B7" w:rsidRDefault="002D53B7" w:rsidP="002D53B7">
      <w:pPr>
        <w:widowControl/>
        <w:numPr>
          <w:ilvl w:val="0"/>
          <w:numId w:val="17"/>
        </w:numPr>
        <w:tabs>
          <w:tab w:val="num" w:pos="540"/>
        </w:tabs>
        <w:suppressAutoHyphens w:val="0"/>
        <w:spacing w:before="0" w:after="120" w:line="276" w:lineRule="auto"/>
        <w:jc w:val="both"/>
        <w:rPr>
          <w:rFonts w:cs="Arial"/>
          <w:szCs w:val="20"/>
        </w:rPr>
      </w:pPr>
      <w:r w:rsidRPr="002D53B7">
        <w:rPr>
          <w:rFonts w:cs="Arial"/>
          <w:szCs w:val="20"/>
        </w:rPr>
        <w:t>Follow up on development of the PFM system at hospital and health service level.</w:t>
      </w:r>
    </w:p>
    <w:p w14:paraId="7F91160C" w14:textId="77777777" w:rsidR="002D53B7" w:rsidRPr="002D53B7" w:rsidRDefault="002D53B7" w:rsidP="002D53B7">
      <w:pPr>
        <w:spacing w:before="120"/>
        <w:rPr>
          <w:rFonts w:cs="Arial"/>
          <w:b/>
          <w:bCs/>
          <w:kern w:val="0"/>
          <w:szCs w:val="20"/>
        </w:rPr>
      </w:pPr>
      <w:r w:rsidRPr="002D53B7">
        <w:rPr>
          <w:rFonts w:cs="Arial"/>
          <w:b/>
          <w:bCs/>
          <w:kern w:val="0"/>
          <w:szCs w:val="20"/>
        </w:rPr>
        <w:t>Work modalities</w:t>
      </w:r>
    </w:p>
    <w:p w14:paraId="7C07B79A" w14:textId="77777777" w:rsidR="002D53B7" w:rsidRPr="002D53B7" w:rsidRDefault="002D53B7" w:rsidP="002D53B7">
      <w:pPr>
        <w:widowControl/>
        <w:suppressAutoHyphens w:val="0"/>
        <w:spacing w:before="0" w:after="0"/>
        <w:jc w:val="both"/>
        <w:rPr>
          <w:rFonts w:cs="Arial"/>
          <w:kern w:val="0"/>
        </w:rPr>
      </w:pPr>
      <w:r w:rsidRPr="002D53B7">
        <w:rPr>
          <w:rFonts w:cs="Arial"/>
          <w:kern w:val="0"/>
        </w:rPr>
        <w:t xml:space="preserve">Work under the leadership of the BTC Resident Representative (ResRep) and in collaboration with the Public Health expert, other Technical Assistants and the Embassy in order to ensure the overall coherence of the Belgian health </w:t>
      </w:r>
      <w:r w:rsidR="00DF3BB2">
        <w:rPr>
          <w:rFonts w:cs="Arial"/>
          <w:kern w:val="0"/>
        </w:rPr>
        <w:t>program</w:t>
      </w:r>
      <w:r w:rsidRPr="002D53B7">
        <w:rPr>
          <w:rFonts w:cs="Arial"/>
          <w:kern w:val="0"/>
        </w:rPr>
        <w:t>. The BTC ResRep represents the BTC in the field and is therefore the hierarchical superior of the experts.</w:t>
      </w:r>
    </w:p>
    <w:p w14:paraId="4F1B9717" w14:textId="77777777" w:rsidR="002D53B7" w:rsidRPr="002D53B7" w:rsidRDefault="002D53B7" w:rsidP="002D53B7">
      <w:pPr>
        <w:spacing w:before="120"/>
        <w:rPr>
          <w:rFonts w:cs="Arial"/>
          <w:kern w:val="0"/>
          <w:szCs w:val="20"/>
        </w:rPr>
      </w:pPr>
      <w:r w:rsidRPr="002D53B7">
        <w:rPr>
          <w:rFonts w:cs="Arial"/>
          <w:b/>
          <w:bCs/>
          <w:kern w:val="0"/>
          <w:szCs w:val="20"/>
        </w:rPr>
        <w:t>Profile</w:t>
      </w:r>
    </w:p>
    <w:p w14:paraId="708028D7" w14:textId="77777777" w:rsidR="002D53B7" w:rsidRPr="002D53B7" w:rsidRDefault="002D53B7" w:rsidP="00235ACC">
      <w:pPr>
        <w:widowControl/>
        <w:numPr>
          <w:ilvl w:val="0"/>
          <w:numId w:val="29"/>
        </w:numPr>
        <w:suppressAutoHyphens w:val="0"/>
        <w:spacing w:before="0" w:after="60" w:line="276" w:lineRule="auto"/>
        <w:ind w:left="284" w:hanging="284"/>
        <w:jc w:val="both"/>
        <w:rPr>
          <w:rFonts w:cs="Arial"/>
          <w:szCs w:val="20"/>
        </w:rPr>
      </w:pPr>
      <w:r w:rsidRPr="002D53B7">
        <w:rPr>
          <w:rFonts w:cs="Arial"/>
          <w:szCs w:val="20"/>
        </w:rPr>
        <w:t>Master degree in economics, public management, public administration, law, political science or related;</w:t>
      </w:r>
    </w:p>
    <w:p w14:paraId="7FABB7FD" w14:textId="77777777" w:rsidR="002D53B7" w:rsidRPr="002D53B7" w:rsidRDefault="002D53B7" w:rsidP="00235ACC">
      <w:pPr>
        <w:widowControl/>
        <w:numPr>
          <w:ilvl w:val="0"/>
          <w:numId w:val="29"/>
        </w:numPr>
        <w:suppressAutoHyphens w:val="0"/>
        <w:spacing w:before="0" w:after="60" w:line="276" w:lineRule="auto"/>
        <w:ind w:left="284" w:hanging="284"/>
        <w:jc w:val="both"/>
        <w:rPr>
          <w:rFonts w:cs="Arial"/>
          <w:szCs w:val="20"/>
        </w:rPr>
      </w:pPr>
      <w:r w:rsidRPr="002D53B7">
        <w:rPr>
          <w:rFonts w:cs="Arial"/>
          <w:szCs w:val="20"/>
        </w:rPr>
        <w:t>A minimum of 3 years of experience in public finance management– all or partly in the field in developing countries or transitional countries;</w:t>
      </w:r>
    </w:p>
    <w:p w14:paraId="79BE56B9" w14:textId="77777777" w:rsidR="002D53B7" w:rsidRPr="002D53B7" w:rsidRDefault="002D53B7" w:rsidP="00235ACC">
      <w:pPr>
        <w:widowControl/>
        <w:numPr>
          <w:ilvl w:val="0"/>
          <w:numId w:val="29"/>
        </w:numPr>
        <w:suppressAutoHyphens w:val="0"/>
        <w:spacing w:before="0" w:after="60" w:line="276" w:lineRule="auto"/>
        <w:ind w:left="284" w:hanging="284"/>
        <w:jc w:val="both"/>
        <w:rPr>
          <w:rFonts w:cs="Arial"/>
          <w:szCs w:val="20"/>
        </w:rPr>
      </w:pPr>
      <w:r w:rsidRPr="002D53B7">
        <w:rPr>
          <w:rFonts w:cs="Arial"/>
          <w:szCs w:val="20"/>
        </w:rPr>
        <w:t>Extensive professional experience in a multicultural context;</w:t>
      </w:r>
    </w:p>
    <w:p w14:paraId="1611F41E" w14:textId="77777777" w:rsidR="002D53B7" w:rsidRPr="002D53B7" w:rsidRDefault="002D53B7" w:rsidP="00235ACC">
      <w:pPr>
        <w:widowControl/>
        <w:numPr>
          <w:ilvl w:val="0"/>
          <w:numId w:val="29"/>
        </w:numPr>
        <w:suppressAutoHyphens w:val="0"/>
        <w:spacing w:before="0" w:after="60" w:line="276" w:lineRule="auto"/>
        <w:ind w:left="284" w:hanging="284"/>
        <w:jc w:val="both"/>
        <w:rPr>
          <w:rFonts w:cs="Arial"/>
          <w:szCs w:val="20"/>
        </w:rPr>
      </w:pPr>
      <w:r w:rsidRPr="002D53B7">
        <w:rPr>
          <w:rFonts w:cs="Arial"/>
          <w:szCs w:val="20"/>
        </w:rPr>
        <w:lastRenderedPageBreak/>
        <w:t>Ability to work independently with minimum supervision;</w:t>
      </w:r>
    </w:p>
    <w:p w14:paraId="49CECE95" w14:textId="77777777" w:rsidR="002D53B7" w:rsidRPr="002D53B7" w:rsidRDefault="002D53B7" w:rsidP="00235ACC">
      <w:pPr>
        <w:widowControl/>
        <w:numPr>
          <w:ilvl w:val="0"/>
          <w:numId w:val="29"/>
        </w:numPr>
        <w:suppressAutoHyphens w:val="0"/>
        <w:spacing w:before="0" w:after="60" w:line="276" w:lineRule="auto"/>
        <w:ind w:left="284" w:hanging="284"/>
        <w:jc w:val="both"/>
        <w:rPr>
          <w:rFonts w:cs="Arial"/>
          <w:szCs w:val="20"/>
        </w:rPr>
      </w:pPr>
      <w:r w:rsidRPr="002D53B7">
        <w:rPr>
          <w:rFonts w:cs="Arial"/>
          <w:szCs w:val="20"/>
        </w:rPr>
        <w:t xml:space="preserve">Prepared to undertake </w:t>
      </w:r>
      <w:r w:rsidR="00D54293">
        <w:rPr>
          <w:rFonts w:cs="Arial"/>
          <w:szCs w:val="20"/>
        </w:rPr>
        <w:t>periodic</w:t>
      </w:r>
      <w:r w:rsidR="00D54293" w:rsidRPr="002D53B7">
        <w:rPr>
          <w:rFonts w:cs="Arial"/>
          <w:szCs w:val="20"/>
        </w:rPr>
        <w:t xml:space="preserve"> </w:t>
      </w:r>
      <w:r w:rsidRPr="002D53B7">
        <w:rPr>
          <w:rFonts w:cs="Arial"/>
          <w:szCs w:val="20"/>
        </w:rPr>
        <w:t>field trips;</w:t>
      </w:r>
    </w:p>
    <w:p w14:paraId="1DD80000" w14:textId="77777777" w:rsidR="002D53B7" w:rsidRPr="002D53B7" w:rsidRDefault="002D53B7" w:rsidP="00235ACC">
      <w:pPr>
        <w:widowControl/>
        <w:numPr>
          <w:ilvl w:val="0"/>
          <w:numId w:val="29"/>
        </w:numPr>
        <w:suppressAutoHyphens w:val="0"/>
        <w:spacing w:before="0" w:after="60" w:line="276" w:lineRule="auto"/>
        <w:ind w:left="284" w:hanging="284"/>
        <w:jc w:val="both"/>
        <w:rPr>
          <w:rFonts w:cs="Arial"/>
          <w:szCs w:val="20"/>
        </w:rPr>
      </w:pPr>
      <w:r w:rsidRPr="002D53B7">
        <w:rPr>
          <w:rFonts w:cs="Arial"/>
          <w:szCs w:val="20"/>
        </w:rPr>
        <w:t>Cooperative and networking attitude and experience of working in multi-disciplinary team settings;</w:t>
      </w:r>
    </w:p>
    <w:p w14:paraId="0284B9A0" w14:textId="77777777" w:rsidR="002D53B7" w:rsidRPr="002D53B7" w:rsidRDefault="002D53B7" w:rsidP="00235ACC">
      <w:pPr>
        <w:widowControl/>
        <w:numPr>
          <w:ilvl w:val="0"/>
          <w:numId w:val="29"/>
        </w:numPr>
        <w:suppressAutoHyphens w:val="0"/>
        <w:spacing w:before="0" w:after="60" w:line="276" w:lineRule="auto"/>
        <w:ind w:left="284" w:hanging="284"/>
        <w:jc w:val="both"/>
        <w:rPr>
          <w:rFonts w:cs="Arial"/>
          <w:szCs w:val="20"/>
        </w:rPr>
      </w:pPr>
      <w:r w:rsidRPr="002D53B7">
        <w:rPr>
          <w:rFonts w:cs="Arial"/>
          <w:szCs w:val="20"/>
        </w:rPr>
        <w:t>Demonstrated interpersonal, communication, organizational, reporting, diplomatic and negotiation skills;</w:t>
      </w:r>
    </w:p>
    <w:p w14:paraId="38D1D663" w14:textId="77777777" w:rsidR="002D53B7" w:rsidRPr="002D53B7" w:rsidRDefault="002D53B7" w:rsidP="00235ACC">
      <w:pPr>
        <w:widowControl/>
        <w:numPr>
          <w:ilvl w:val="0"/>
          <w:numId w:val="29"/>
        </w:numPr>
        <w:suppressAutoHyphens w:val="0"/>
        <w:spacing w:before="0" w:after="60" w:line="276" w:lineRule="auto"/>
        <w:ind w:left="284" w:hanging="284"/>
        <w:jc w:val="both"/>
        <w:rPr>
          <w:rFonts w:cs="Arial"/>
          <w:szCs w:val="20"/>
        </w:rPr>
      </w:pPr>
      <w:r w:rsidRPr="002D53B7">
        <w:rPr>
          <w:rFonts w:cs="Arial"/>
          <w:szCs w:val="20"/>
        </w:rPr>
        <w:t>Analytical skills and critical thinking;</w:t>
      </w:r>
    </w:p>
    <w:p w14:paraId="651A74B3" w14:textId="77777777" w:rsidR="002D53B7" w:rsidRPr="002D53B7" w:rsidRDefault="002D53B7" w:rsidP="00235ACC">
      <w:pPr>
        <w:widowControl/>
        <w:numPr>
          <w:ilvl w:val="0"/>
          <w:numId w:val="29"/>
        </w:numPr>
        <w:suppressAutoHyphens w:val="0"/>
        <w:spacing w:before="0" w:after="60" w:line="276" w:lineRule="auto"/>
        <w:ind w:left="284" w:hanging="284"/>
        <w:jc w:val="both"/>
        <w:rPr>
          <w:rFonts w:cs="Arial"/>
          <w:szCs w:val="20"/>
        </w:rPr>
      </w:pPr>
      <w:r w:rsidRPr="002D53B7">
        <w:rPr>
          <w:rFonts w:cs="Arial"/>
          <w:szCs w:val="20"/>
        </w:rPr>
        <w:t>Negotiation and diplomatic skills;</w:t>
      </w:r>
    </w:p>
    <w:p w14:paraId="42FBD49D" w14:textId="77777777" w:rsidR="002D53B7" w:rsidRPr="002D53B7" w:rsidRDefault="002D53B7" w:rsidP="00235ACC">
      <w:pPr>
        <w:widowControl/>
        <w:numPr>
          <w:ilvl w:val="0"/>
          <w:numId w:val="29"/>
        </w:numPr>
        <w:suppressAutoHyphens w:val="0"/>
        <w:spacing w:before="0" w:after="60" w:line="276" w:lineRule="auto"/>
        <w:ind w:left="284" w:hanging="284"/>
        <w:jc w:val="both"/>
        <w:rPr>
          <w:rFonts w:cs="Arial"/>
          <w:szCs w:val="20"/>
        </w:rPr>
      </w:pPr>
      <w:r w:rsidRPr="002D53B7">
        <w:rPr>
          <w:rFonts w:cs="Arial"/>
          <w:szCs w:val="20"/>
        </w:rPr>
        <w:t xml:space="preserve">Knowledge in institutional assessment and capacity building; </w:t>
      </w:r>
    </w:p>
    <w:p w14:paraId="52185FDA" w14:textId="77777777" w:rsidR="002D53B7" w:rsidRPr="00323F45" w:rsidRDefault="002D53B7" w:rsidP="00235ACC">
      <w:pPr>
        <w:widowControl/>
        <w:numPr>
          <w:ilvl w:val="0"/>
          <w:numId w:val="29"/>
        </w:numPr>
        <w:suppressAutoHyphens w:val="0"/>
        <w:spacing w:before="0" w:after="60" w:line="276" w:lineRule="auto"/>
        <w:ind w:left="284" w:hanging="284"/>
        <w:jc w:val="both"/>
        <w:rPr>
          <w:color w:val="808080"/>
        </w:rPr>
      </w:pPr>
      <w:r w:rsidRPr="002D53B7">
        <w:rPr>
          <w:rFonts w:cs="Arial"/>
          <w:szCs w:val="20"/>
        </w:rPr>
        <w:t>Excellent command of English and good knowledge of French</w:t>
      </w:r>
    </w:p>
    <w:p w14:paraId="0C221FB7" w14:textId="77777777" w:rsidR="00323F45" w:rsidRPr="002D53B7" w:rsidRDefault="00323F45" w:rsidP="00323F45">
      <w:pPr>
        <w:widowControl/>
        <w:suppressAutoHyphens w:val="0"/>
        <w:spacing w:before="0" w:after="200" w:line="276" w:lineRule="auto"/>
        <w:ind w:left="284"/>
        <w:jc w:val="both"/>
        <w:rPr>
          <w:color w:val="808080"/>
        </w:rPr>
      </w:pPr>
    </w:p>
    <w:p w14:paraId="14276A14" w14:textId="77777777" w:rsidR="00ED4C7E" w:rsidRPr="00A63533" w:rsidRDefault="005A18FD" w:rsidP="00DC27DE">
      <w:pPr>
        <w:pStyle w:val="BTCHeading2"/>
      </w:pPr>
      <w:bookmarkStart w:id="85" w:name="_Toc445210321"/>
      <w:r w:rsidRPr="00A63533">
        <w:t xml:space="preserve">Reporting </w:t>
      </w:r>
      <w:r w:rsidR="00ED4C7E" w:rsidRPr="00A63533">
        <w:t>Obligations</w:t>
      </w:r>
      <w:bookmarkEnd w:id="85"/>
    </w:p>
    <w:p w14:paraId="471D3664" w14:textId="77777777" w:rsidR="005A18FD" w:rsidRPr="0093217E" w:rsidRDefault="005A18FD" w:rsidP="007B3226">
      <w:pPr>
        <w:pStyle w:val="BTCBodyText"/>
        <w:spacing w:before="60" w:line="288" w:lineRule="auto"/>
        <w:rPr>
          <w:rFonts w:cs="Arial"/>
          <w:color w:val="1C1C1C"/>
        </w:rPr>
      </w:pPr>
      <w:r w:rsidRPr="00DC27DE">
        <w:rPr>
          <w:rFonts w:cs="Arial"/>
          <w:color w:val="1C1C1C"/>
        </w:rPr>
        <w:t xml:space="preserve">The </w:t>
      </w:r>
      <w:r w:rsidR="00F93D05">
        <w:rPr>
          <w:rFonts w:cs="Arial"/>
          <w:color w:val="1C1C1C"/>
        </w:rPr>
        <w:t>Technical Cooperation experts</w:t>
      </w:r>
      <w:r w:rsidR="00B91822" w:rsidRPr="0093217E">
        <w:rPr>
          <w:rFonts w:cs="Arial"/>
          <w:color w:val="1C1C1C"/>
        </w:rPr>
        <w:t xml:space="preserve"> </w:t>
      </w:r>
      <w:r w:rsidRPr="0093217E">
        <w:rPr>
          <w:rFonts w:cs="Arial"/>
          <w:color w:val="1C1C1C"/>
        </w:rPr>
        <w:t>associated to the BS-BF programme will deliver</w:t>
      </w:r>
      <w:r w:rsidR="00D276B9">
        <w:rPr>
          <w:rFonts w:cs="Arial"/>
          <w:color w:val="1C1C1C"/>
        </w:rPr>
        <w:t xml:space="preserve"> </w:t>
      </w:r>
      <w:r w:rsidRPr="0093217E">
        <w:rPr>
          <w:rFonts w:cs="Arial"/>
          <w:color w:val="1C1C1C"/>
        </w:rPr>
        <w:t>the following reports:</w:t>
      </w:r>
    </w:p>
    <w:p w14:paraId="46BC6BDA" w14:textId="77777777" w:rsidR="001A455D" w:rsidRPr="0093217E" w:rsidRDefault="005A18FD" w:rsidP="007B3226">
      <w:pPr>
        <w:rPr>
          <w:color w:val="1C1C1C"/>
        </w:rPr>
      </w:pPr>
      <w:r w:rsidRPr="0093217E">
        <w:rPr>
          <w:b/>
          <w:color w:val="1C1C1C"/>
        </w:rPr>
        <w:t>Quarterly Progress Reports:</w:t>
      </w:r>
      <w:r w:rsidRPr="0093217E">
        <w:rPr>
          <w:color w:val="1C1C1C"/>
        </w:rPr>
        <w:t xml:space="preserve"> these reports are intended to </w:t>
      </w:r>
      <w:r w:rsidR="00146EAD" w:rsidRPr="0093217E">
        <w:rPr>
          <w:color w:val="1C1C1C"/>
        </w:rPr>
        <w:t>provide an overview of</w:t>
      </w:r>
      <w:r w:rsidRPr="0093217E">
        <w:rPr>
          <w:color w:val="1C1C1C"/>
        </w:rPr>
        <w:t xml:space="preserve"> the technical</w:t>
      </w:r>
      <w:r w:rsidR="00146EAD" w:rsidRPr="0093217E">
        <w:rPr>
          <w:color w:val="1C1C1C"/>
        </w:rPr>
        <w:t>/policy</w:t>
      </w:r>
      <w:r w:rsidRPr="0093217E">
        <w:rPr>
          <w:color w:val="1C1C1C"/>
        </w:rPr>
        <w:t xml:space="preserve"> work that is being carried out by the expert(s) during the previous quarter. </w:t>
      </w:r>
      <w:r w:rsidR="00146EAD" w:rsidRPr="0093217E">
        <w:rPr>
          <w:color w:val="1C1C1C"/>
        </w:rPr>
        <w:t xml:space="preserve">The main aim is </w:t>
      </w:r>
      <w:r w:rsidR="00B47231">
        <w:rPr>
          <w:color w:val="1C1C1C"/>
        </w:rPr>
        <w:t>to list the</w:t>
      </w:r>
      <w:r w:rsidR="00576881">
        <w:rPr>
          <w:color w:val="1C1C1C"/>
        </w:rPr>
        <w:t xml:space="preserve"> key</w:t>
      </w:r>
      <w:r w:rsidR="00B47231">
        <w:rPr>
          <w:color w:val="1C1C1C"/>
        </w:rPr>
        <w:t xml:space="preserve"> inputs provided </w:t>
      </w:r>
      <w:r w:rsidR="00146EAD" w:rsidRPr="0093217E">
        <w:rPr>
          <w:color w:val="1C1C1C"/>
        </w:rPr>
        <w:t xml:space="preserve">by the expert and the </w:t>
      </w:r>
      <w:r w:rsidR="00ED227C" w:rsidRPr="0093217E">
        <w:rPr>
          <w:color w:val="1C1C1C"/>
        </w:rPr>
        <w:t xml:space="preserve">key </w:t>
      </w:r>
      <w:r w:rsidR="00146EAD" w:rsidRPr="0093217E">
        <w:rPr>
          <w:color w:val="1C1C1C"/>
        </w:rPr>
        <w:t xml:space="preserve">topics of the </w:t>
      </w:r>
      <w:r w:rsidR="00ED227C" w:rsidRPr="0093217E">
        <w:rPr>
          <w:color w:val="1C1C1C"/>
        </w:rPr>
        <w:t xml:space="preserve">current </w:t>
      </w:r>
      <w:r w:rsidR="00146EAD" w:rsidRPr="0093217E">
        <w:rPr>
          <w:color w:val="1C1C1C"/>
        </w:rPr>
        <w:t>policy dialogue.</w:t>
      </w:r>
    </w:p>
    <w:p w14:paraId="458255A6" w14:textId="77777777" w:rsidR="001A455D" w:rsidRPr="0093217E" w:rsidRDefault="00146EAD" w:rsidP="007B3226">
      <w:pPr>
        <w:rPr>
          <w:rFonts w:cs="Arial"/>
          <w:color w:val="1C1C1C"/>
        </w:rPr>
      </w:pPr>
      <w:r w:rsidRPr="0093217E">
        <w:rPr>
          <w:rFonts w:cs="Arial"/>
          <w:color w:val="1C1C1C"/>
          <w:szCs w:val="20"/>
        </w:rPr>
        <w:t xml:space="preserve">The report is a collection of key </w:t>
      </w:r>
      <w:r w:rsidR="00ED227C" w:rsidRPr="0093217E">
        <w:rPr>
          <w:rFonts w:cs="Arial"/>
          <w:color w:val="1C1C1C"/>
          <w:szCs w:val="20"/>
        </w:rPr>
        <w:t xml:space="preserve">selected </w:t>
      </w:r>
      <w:r w:rsidRPr="0093217E">
        <w:rPr>
          <w:rFonts w:cs="Arial"/>
          <w:color w:val="1C1C1C"/>
          <w:szCs w:val="20"/>
        </w:rPr>
        <w:t>documents</w:t>
      </w:r>
      <w:r w:rsidR="00576881">
        <w:rPr>
          <w:rFonts w:cs="Arial"/>
          <w:color w:val="1C1C1C"/>
          <w:szCs w:val="20"/>
        </w:rPr>
        <w:t xml:space="preserve"> (inputs)</w:t>
      </w:r>
      <w:r w:rsidRPr="0093217E">
        <w:rPr>
          <w:rFonts w:cs="Arial"/>
          <w:color w:val="1C1C1C"/>
          <w:szCs w:val="20"/>
        </w:rPr>
        <w:t xml:space="preserve"> produced by the expert for the Embassy (Consulate), for the other technical and financial partners, for the Ministry, for the sector group or the thematic working group</w:t>
      </w:r>
      <w:r w:rsidR="00B47231">
        <w:rPr>
          <w:rFonts w:cs="Arial"/>
          <w:color w:val="1C1C1C"/>
          <w:szCs w:val="20"/>
        </w:rPr>
        <w:t xml:space="preserve"> (s)</w:t>
      </w:r>
      <w:r w:rsidRPr="0093217E">
        <w:rPr>
          <w:rFonts w:cs="Arial"/>
          <w:color w:val="1C1C1C"/>
          <w:szCs w:val="20"/>
        </w:rPr>
        <w:t>.</w:t>
      </w:r>
    </w:p>
    <w:p w14:paraId="341C97C6" w14:textId="77777777" w:rsidR="001A455D" w:rsidRPr="0093217E" w:rsidRDefault="00146EAD" w:rsidP="00B47231">
      <w:pPr>
        <w:rPr>
          <w:color w:val="1C1C1C"/>
        </w:rPr>
      </w:pPr>
      <w:r w:rsidRPr="0093217E">
        <w:rPr>
          <w:color w:val="1C1C1C"/>
          <w:szCs w:val="20"/>
        </w:rPr>
        <w:t>The quarterly progress report</w:t>
      </w:r>
      <w:r w:rsidR="00576881">
        <w:rPr>
          <w:color w:val="1C1C1C"/>
          <w:szCs w:val="20"/>
        </w:rPr>
        <w:t>s are</w:t>
      </w:r>
      <w:r w:rsidR="00B41325">
        <w:rPr>
          <w:color w:val="1C1C1C"/>
          <w:szCs w:val="20"/>
        </w:rPr>
        <w:t xml:space="preserve"> submitted </w:t>
      </w:r>
      <w:r w:rsidRPr="0093217E">
        <w:rPr>
          <w:color w:val="1C1C1C"/>
          <w:szCs w:val="20"/>
        </w:rPr>
        <w:t>by the</w:t>
      </w:r>
      <w:r w:rsidR="00576881">
        <w:rPr>
          <w:color w:val="1C1C1C"/>
          <w:szCs w:val="20"/>
        </w:rPr>
        <w:t xml:space="preserve"> BTC</w:t>
      </w:r>
      <w:r w:rsidRPr="0093217E">
        <w:rPr>
          <w:color w:val="1C1C1C"/>
          <w:szCs w:val="20"/>
        </w:rPr>
        <w:t xml:space="preserve"> </w:t>
      </w:r>
      <w:r w:rsidR="00B43107">
        <w:rPr>
          <w:color w:val="1C1C1C"/>
          <w:szCs w:val="20"/>
        </w:rPr>
        <w:t>Representation</w:t>
      </w:r>
      <w:r w:rsidR="00B43107" w:rsidRPr="0093217E">
        <w:rPr>
          <w:color w:val="1C1C1C"/>
          <w:szCs w:val="20"/>
        </w:rPr>
        <w:t xml:space="preserve"> </w:t>
      </w:r>
      <w:r w:rsidRPr="0093217E">
        <w:rPr>
          <w:color w:val="1C1C1C"/>
          <w:szCs w:val="20"/>
        </w:rPr>
        <w:t xml:space="preserve">to the Embassy </w:t>
      </w:r>
      <w:r w:rsidR="00B47231">
        <w:rPr>
          <w:color w:val="1C1C1C"/>
          <w:szCs w:val="20"/>
        </w:rPr>
        <w:t xml:space="preserve">before </w:t>
      </w:r>
      <w:r w:rsidRPr="0093217E">
        <w:rPr>
          <w:color w:val="1C1C1C"/>
          <w:szCs w:val="20"/>
        </w:rPr>
        <w:t>the 15</w:t>
      </w:r>
      <w:r w:rsidRPr="0093217E">
        <w:rPr>
          <w:color w:val="1C1C1C"/>
          <w:szCs w:val="20"/>
          <w:vertAlign w:val="superscript"/>
        </w:rPr>
        <w:t>th</w:t>
      </w:r>
      <w:r w:rsidRPr="0093217E">
        <w:rPr>
          <w:color w:val="1C1C1C"/>
          <w:szCs w:val="20"/>
        </w:rPr>
        <w:t xml:space="preserve"> of the follo</w:t>
      </w:r>
      <w:r w:rsidR="00B47231">
        <w:rPr>
          <w:color w:val="1C1C1C"/>
          <w:szCs w:val="20"/>
        </w:rPr>
        <w:t>wing month closing the quarter (</w:t>
      </w:r>
      <w:r w:rsidRPr="0093217E">
        <w:rPr>
          <w:color w:val="1C1C1C"/>
          <w:szCs w:val="20"/>
        </w:rPr>
        <w:t>15 April; 15 July, 15 October, 15 January</w:t>
      </w:r>
      <w:r w:rsidR="00B47231">
        <w:rPr>
          <w:color w:val="1C1C1C"/>
          <w:szCs w:val="20"/>
        </w:rPr>
        <w:t>)</w:t>
      </w:r>
    </w:p>
    <w:p w14:paraId="47F751EF" w14:textId="77777777" w:rsidR="001A455D" w:rsidRPr="0093217E" w:rsidRDefault="00B43107" w:rsidP="007B3226">
      <w:pPr>
        <w:pStyle w:val="BTCBodyText"/>
        <w:spacing w:before="60" w:line="288" w:lineRule="auto"/>
        <w:rPr>
          <w:rFonts w:cs="Arial"/>
          <w:color w:val="1C1C1C"/>
        </w:rPr>
      </w:pPr>
      <w:r>
        <w:rPr>
          <w:color w:val="1C1C1C"/>
        </w:rPr>
        <w:t>The report</w:t>
      </w:r>
      <w:r w:rsidR="00576881">
        <w:rPr>
          <w:color w:val="1C1C1C"/>
        </w:rPr>
        <w:t>s are</w:t>
      </w:r>
      <w:r>
        <w:rPr>
          <w:color w:val="1C1C1C"/>
        </w:rPr>
        <w:t xml:space="preserve"> structured as follows:</w:t>
      </w:r>
    </w:p>
    <w:p w14:paraId="760F10D7" w14:textId="77777777" w:rsidR="00576881" w:rsidRDefault="00576881" w:rsidP="008A2DAD">
      <w:pPr>
        <w:pStyle w:val="BTCBodyText"/>
        <w:numPr>
          <w:ilvl w:val="0"/>
          <w:numId w:val="12"/>
        </w:numPr>
        <w:spacing w:before="60" w:line="288" w:lineRule="auto"/>
        <w:rPr>
          <w:rFonts w:cs="Arial"/>
          <w:color w:val="1C1C1C"/>
        </w:rPr>
      </w:pPr>
      <w:r>
        <w:rPr>
          <w:rFonts w:cs="Arial"/>
          <w:color w:val="1C1C1C"/>
        </w:rPr>
        <w:t>A main volume including</w:t>
      </w:r>
      <w:r w:rsidR="006E6D34" w:rsidRPr="0093217E">
        <w:rPr>
          <w:rFonts w:cs="Arial"/>
          <w:color w:val="1C1C1C"/>
        </w:rPr>
        <w:t>: i) the BTC cover page , ii) the</w:t>
      </w:r>
      <w:r>
        <w:rPr>
          <w:rFonts w:cs="Arial"/>
          <w:color w:val="1C1C1C"/>
        </w:rPr>
        <w:t xml:space="preserve"> table of contents listing all the key inputs provided by the expert</w:t>
      </w:r>
    </w:p>
    <w:p w14:paraId="3B061233" w14:textId="77777777" w:rsidR="006E6D34" w:rsidRDefault="00576881" w:rsidP="008A2DAD">
      <w:pPr>
        <w:pStyle w:val="BTCBodyText"/>
        <w:numPr>
          <w:ilvl w:val="0"/>
          <w:numId w:val="12"/>
        </w:numPr>
        <w:spacing w:before="60" w:line="288" w:lineRule="auto"/>
        <w:rPr>
          <w:rFonts w:cs="Arial"/>
          <w:color w:val="1C1C1C"/>
        </w:rPr>
      </w:pPr>
      <w:r>
        <w:rPr>
          <w:rFonts w:cs="Arial"/>
          <w:color w:val="1C1C1C"/>
        </w:rPr>
        <w:t>A</w:t>
      </w:r>
      <w:r w:rsidR="006E6D34" w:rsidRPr="0093217E">
        <w:rPr>
          <w:rFonts w:cs="Arial"/>
          <w:color w:val="1C1C1C"/>
        </w:rPr>
        <w:t xml:space="preserve"> folder attached </w:t>
      </w:r>
      <w:r>
        <w:rPr>
          <w:rFonts w:cs="Arial"/>
          <w:color w:val="1C1C1C"/>
        </w:rPr>
        <w:t xml:space="preserve">containing </w:t>
      </w:r>
      <w:r w:rsidR="00D276B9">
        <w:rPr>
          <w:rFonts w:cs="Arial"/>
          <w:color w:val="1C1C1C"/>
        </w:rPr>
        <w:t>the</w:t>
      </w:r>
      <w:r>
        <w:rPr>
          <w:rFonts w:cs="Arial"/>
          <w:color w:val="1C1C1C"/>
        </w:rPr>
        <w:t xml:space="preserve"> inputs mentioned </w:t>
      </w:r>
      <w:r w:rsidR="006E6D34" w:rsidRPr="0093217E">
        <w:rPr>
          <w:rFonts w:cs="Arial"/>
          <w:color w:val="1C1C1C"/>
        </w:rPr>
        <w:t xml:space="preserve">in the </w:t>
      </w:r>
      <w:r>
        <w:rPr>
          <w:rFonts w:cs="Arial"/>
          <w:color w:val="1C1C1C"/>
        </w:rPr>
        <w:t>table of contents</w:t>
      </w:r>
    </w:p>
    <w:p w14:paraId="72F4FF5F" w14:textId="77777777" w:rsidR="005A18FD" w:rsidRPr="0093217E" w:rsidRDefault="005A18FD" w:rsidP="007B3226">
      <w:pPr>
        <w:pStyle w:val="BTCBodyText"/>
        <w:spacing w:before="60" w:line="288" w:lineRule="auto"/>
        <w:rPr>
          <w:rFonts w:cs="Arial"/>
          <w:color w:val="1C1C1C"/>
        </w:rPr>
      </w:pPr>
      <w:r w:rsidRPr="0093217E">
        <w:rPr>
          <w:rFonts w:cs="Arial"/>
          <w:b/>
          <w:color w:val="1C1C1C"/>
        </w:rPr>
        <w:t>Annual Report</w:t>
      </w:r>
      <w:r w:rsidR="00877E61" w:rsidRPr="0093217E">
        <w:rPr>
          <w:rFonts w:cs="Arial"/>
          <w:b/>
          <w:color w:val="1C1C1C"/>
        </w:rPr>
        <w:t>:</w:t>
      </w:r>
      <w:r w:rsidR="00877E61" w:rsidRPr="0093217E">
        <w:rPr>
          <w:rFonts w:cs="Arial"/>
          <w:color w:val="1C1C1C"/>
        </w:rPr>
        <w:t xml:space="preserve"> </w:t>
      </w:r>
      <w:r w:rsidR="007A4B0E" w:rsidRPr="0093217E">
        <w:rPr>
          <w:rFonts w:cs="Arial"/>
          <w:color w:val="1C1C1C"/>
        </w:rPr>
        <w:t>this report is intended to provide a comprehensive picture of the sector and to assess to what extent the programme is achieving (or not) its development objective (s).</w:t>
      </w:r>
      <w:r w:rsidR="00C23ED1">
        <w:rPr>
          <w:rFonts w:cs="Arial"/>
          <w:color w:val="1C1C1C"/>
        </w:rPr>
        <w:t xml:space="preserve"> A specific section of the report is dedicated to the analysis of the disbursement conditions</w:t>
      </w:r>
      <w:r w:rsidR="00C23ED1" w:rsidRPr="00C23ED1">
        <w:rPr>
          <w:rFonts w:cs="Arial"/>
          <w:color w:val="1C1C1C"/>
        </w:rPr>
        <w:t xml:space="preserve"> </w:t>
      </w:r>
      <w:r w:rsidR="00C23ED1" w:rsidRPr="0093217E">
        <w:rPr>
          <w:rFonts w:cs="Arial"/>
          <w:color w:val="1C1C1C"/>
        </w:rPr>
        <w:t>with a technical advice on the disbursement of the Belgian financial instalment</w:t>
      </w:r>
      <w:r w:rsidR="00C23ED1">
        <w:rPr>
          <w:rFonts w:cs="Arial"/>
          <w:color w:val="1C1C1C"/>
        </w:rPr>
        <w:t>s</w:t>
      </w:r>
      <w:r w:rsidR="00C23ED1" w:rsidRPr="0093217E">
        <w:rPr>
          <w:rFonts w:cs="Arial"/>
          <w:color w:val="1C1C1C"/>
        </w:rPr>
        <w:t>.</w:t>
      </w:r>
      <w:r w:rsidR="00C23ED1">
        <w:rPr>
          <w:rFonts w:cs="Arial"/>
          <w:color w:val="1C1C1C"/>
        </w:rPr>
        <w:t xml:space="preserve">. </w:t>
      </w:r>
    </w:p>
    <w:p w14:paraId="3BF5DF57" w14:textId="77777777" w:rsidR="000B37DF" w:rsidRPr="0093217E" w:rsidRDefault="007A4B0E" w:rsidP="007B3226">
      <w:pPr>
        <w:pStyle w:val="BTCBodyText"/>
        <w:spacing w:before="60" w:line="288" w:lineRule="auto"/>
        <w:rPr>
          <w:rFonts w:cs="Arial"/>
          <w:color w:val="1C1C1C"/>
        </w:rPr>
      </w:pPr>
      <w:r w:rsidRPr="0093217E">
        <w:rPr>
          <w:rFonts w:cs="Arial"/>
          <w:color w:val="1C1C1C"/>
        </w:rPr>
        <w:t xml:space="preserve">The report is </w:t>
      </w:r>
      <w:r w:rsidR="00D54293">
        <w:rPr>
          <w:rFonts w:cs="Arial"/>
          <w:color w:val="1C1C1C"/>
        </w:rPr>
        <w:t>produced</w:t>
      </w:r>
      <w:r w:rsidR="00D54293" w:rsidRPr="0093217E">
        <w:rPr>
          <w:rFonts w:cs="Arial"/>
          <w:color w:val="1C1C1C"/>
        </w:rPr>
        <w:t xml:space="preserve"> </w:t>
      </w:r>
      <w:r w:rsidR="00576881">
        <w:rPr>
          <w:rFonts w:cs="Arial"/>
          <w:color w:val="1C1C1C"/>
        </w:rPr>
        <w:t>on a yearly basis, preferably</w:t>
      </w:r>
      <w:r w:rsidRPr="0093217E">
        <w:rPr>
          <w:rFonts w:cs="Arial"/>
          <w:color w:val="1C1C1C"/>
        </w:rPr>
        <w:t xml:space="preserve"> </w:t>
      </w:r>
      <w:r w:rsidR="000B37DF" w:rsidRPr="0093217E">
        <w:rPr>
          <w:rFonts w:cs="Arial"/>
          <w:color w:val="1C1C1C"/>
        </w:rPr>
        <w:t xml:space="preserve">following the </w:t>
      </w:r>
      <w:r w:rsidR="00D54293">
        <w:rPr>
          <w:rFonts w:cs="Arial"/>
          <w:color w:val="1C1C1C"/>
        </w:rPr>
        <w:t xml:space="preserve">backward-looking </w:t>
      </w:r>
      <w:r w:rsidR="000B37DF" w:rsidRPr="0093217E">
        <w:rPr>
          <w:rFonts w:cs="Arial"/>
          <w:color w:val="1C1C1C"/>
        </w:rPr>
        <w:t xml:space="preserve">Joint Annual </w:t>
      </w:r>
      <w:r w:rsidRPr="0093217E">
        <w:rPr>
          <w:rFonts w:cs="Arial"/>
          <w:color w:val="1C1C1C"/>
        </w:rPr>
        <w:t xml:space="preserve">Sector </w:t>
      </w:r>
      <w:r w:rsidR="000B37DF" w:rsidRPr="0093217E">
        <w:rPr>
          <w:rFonts w:cs="Arial"/>
          <w:color w:val="1C1C1C"/>
        </w:rPr>
        <w:t>Review</w:t>
      </w:r>
      <w:r w:rsidR="00D276B9">
        <w:rPr>
          <w:rFonts w:cs="Arial"/>
          <w:color w:val="1C1C1C"/>
        </w:rPr>
        <w:t xml:space="preserve"> (or the Programme Annual R</w:t>
      </w:r>
      <w:r w:rsidRPr="0093217E">
        <w:rPr>
          <w:rFonts w:cs="Arial"/>
          <w:color w:val="1C1C1C"/>
        </w:rPr>
        <w:t>eview)</w:t>
      </w:r>
      <w:r w:rsidR="00C23ED1">
        <w:rPr>
          <w:rFonts w:cs="Arial"/>
          <w:color w:val="1C1C1C"/>
        </w:rPr>
        <w:t>, after which the disbursement usually takes place</w:t>
      </w:r>
      <w:r w:rsidRPr="0093217E">
        <w:rPr>
          <w:rFonts w:cs="Arial"/>
          <w:color w:val="1C1C1C"/>
        </w:rPr>
        <w:t>.</w:t>
      </w:r>
      <w:r w:rsidR="000B37DF" w:rsidRPr="0093217E">
        <w:rPr>
          <w:rFonts w:cs="Arial"/>
          <w:color w:val="1C1C1C"/>
        </w:rPr>
        <w:t xml:space="preserve"> </w:t>
      </w:r>
      <w:r w:rsidR="00576881">
        <w:rPr>
          <w:rFonts w:cs="Arial"/>
          <w:color w:val="1C1C1C"/>
        </w:rPr>
        <w:t xml:space="preserve"> In the absence of an annual review, the report will be done </w:t>
      </w:r>
      <w:r w:rsidR="00C23ED1">
        <w:rPr>
          <w:rFonts w:cs="Arial"/>
          <w:color w:val="1C1C1C"/>
        </w:rPr>
        <w:t>according to the disbursement calendar</w:t>
      </w:r>
      <w:r w:rsidR="00D276B9">
        <w:rPr>
          <w:rFonts w:cs="Arial"/>
          <w:color w:val="1C1C1C"/>
        </w:rPr>
        <w:t>.</w:t>
      </w:r>
      <w:r w:rsidR="00576881">
        <w:rPr>
          <w:rFonts w:cs="Arial"/>
          <w:color w:val="1C1C1C"/>
        </w:rPr>
        <w:t xml:space="preserve"> </w:t>
      </w:r>
    </w:p>
    <w:p w14:paraId="6285E1F2" w14:textId="77777777" w:rsidR="00C23ED1" w:rsidRDefault="00C23ED1" w:rsidP="007B3226">
      <w:pPr>
        <w:pStyle w:val="BTCBodyText"/>
        <w:spacing w:before="60" w:line="288" w:lineRule="auto"/>
        <w:rPr>
          <w:color w:val="1C1C1C"/>
        </w:rPr>
      </w:pPr>
      <w:r w:rsidRPr="0093217E">
        <w:rPr>
          <w:color w:val="1C1C1C"/>
        </w:rPr>
        <w:t xml:space="preserve">The </w:t>
      </w:r>
      <w:r>
        <w:rPr>
          <w:color w:val="1C1C1C"/>
        </w:rPr>
        <w:t xml:space="preserve">annual report is submitted </w:t>
      </w:r>
      <w:r w:rsidRPr="0093217E">
        <w:rPr>
          <w:color w:val="1C1C1C"/>
        </w:rPr>
        <w:t>by the</w:t>
      </w:r>
      <w:r>
        <w:rPr>
          <w:color w:val="1C1C1C"/>
        </w:rPr>
        <w:t xml:space="preserve"> BTC</w:t>
      </w:r>
      <w:r w:rsidRPr="0093217E">
        <w:rPr>
          <w:color w:val="1C1C1C"/>
        </w:rPr>
        <w:t xml:space="preserve"> </w:t>
      </w:r>
      <w:r>
        <w:rPr>
          <w:color w:val="1C1C1C"/>
        </w:rPr>
        <w:t>Representation</w:t>
      </w:r>
      <w:r w:rsidRPr="0093217E">
        <w:rPr>
          <w:color w:val="1C1C1C"/>
        </w:rPr>
        <w:t xml:space="preserve"> to the Embassy</w:t>
      </w:r>
      <w:r>
        <w:rPr>
          <w:color w:val="1C1C1C"/>
        </w:rPr>
        <w:t xml:space="preserve"> (Consulate).</w:t>
      </w:r>
    </w:p>
    <w:p w14:paraId="4539FCD8" w14:textId="77777777" w:rsidR="007A4B0E" w:rsidRPr="0093217E" w:rsidRDefault="007A4B0E" w:rsidP="007B3226">
      <w:pPr>
        <w:pStyle w:val="BTCBodyText"/>
        <w:spacing w:before="60" w:line="288" w:lineRule="auto"/>
        <w:rPr>
          <w:rFonts w:cs="Arial"/>
          <w:color w:val="1C1C1C"/>
          <w:u w:val="single"/>
        </w:rPr>
      </w:pPr>
      <w:r w:rsidRPr="0093217E">
        <w:rPr>
          <w:rFonts w:cs="Arial"/>
          <w:color w:val="1C1C1C"/>
          <w:u w:val="single"/>
        </w:rPr>
        <w:t>Template (to be adapted to the context):</w:t>
      </w:r>
    </w:p>
    <w:p w14:paraId="5CA5D4F1" w14:textId="77777777" w:rsidR="0076224F" w:rsidRDefault="00B41325" w:rsidP="008A2DAD">
      <w:pPr>
        <w:pStyle w:val="BTCBodyText"/>
        <w:numPr>
          <w:ilvl w:val="0"/>
          <w:numId w:val="7"/>
        </w:numPr>
        <w:spacing w:before="60" w:line="288" w:lineRule="auto"/>
        <w:ind w:left="0" w:firstLine="0"/>
        <w:rPr>
          <w:rFonts w:cs="Arial"/>
          <w:color w:val="1C1C1C"/>
        </w:rPr>
      </w:pPr>
      <w:r>
        <w:rPr>
          <w:rFonts w:cs="Arial"/>
          <w:color w:val="1C1C1C"/>
        </w:rPr>
        <w:t>Executive Summary</w:t>
      </w:r>
      <w:r w:rsidR="00DF107C">
        <w:rPr>
          <w:rFonts w:cs="Arial"/>
          <w:color w:val="1C1C1C"/>
        </w:rPr>
        <w:t xml:space="preserve"> </w:t>
      </w:r>
      <w:r w:rsidR="00DF107C" w:rsidRPr="005335EB">
        <w:rPr>
          <w:rFonts w:cs="Arial"/>
          <w:color w:val="808080"/>
        </w:rPr>
        <w:t>(1 page)</w:t>
      </w:r>
    </w:p>
    <w:p w14:paraId="60E6FFA9" w14:textId="77777777" w:rsidR="005121BD" w:rsidRPr="00B41325" w:rsidRDefault="0076224F" w:rsidP="008A2DAD">
      <w:pPr>
        <w:pStyle w:val="BTCBodyText"/>
        <w:numPr>
          <w:ilvl w:val="0"/>
          <w:numId w:val="7"/>
        </w:numPr>
        <w:spacing w:before="60" w:line="288" w:lineRule="auto"/>
        <w:ind w:left="0" w:firstLine="0"/>
        <w:rPr>
          <w:rFonts w:cs="Arial"/>
          <w:color w:val="1C1C1C"/>
        </w:rPr>
      </w:pPr>
      <w:r>
        <w:rPr>
          <w:rFonts w:cs="Arial"/>
          <w:color w:val="1C1C1C"/>
        </w:rPr>
        <w:t>Country Context Insights</w:t>
      </w:r>
      <w:r w:rsidR="00A9347F" w:rsidRPr="00B41325">
        <w:rPr>
          <w:rFonts w:cs="Arial"/>
          <w:color w:val="1C1C1C"/>
        </w:rPr>
        <w:t xml:space="preserve"> </w:t>
      </w:r>
      <w:r>
        <w:rPr>
          <w:rFonts w:cs="Arial"/>
          <w:color w:val="1C1C1C"/>
        </w:rPr>
        <w:t>(</w:t>
      </w:r>
      <w:r w:rsidRPr="005335EB">
        <w:rPr>
          <w:rFonts w:cs="Arial"/>
          <w:i/>
          <w:color w:val="808080"/>
        </w:rPr>
        <w:t>Brief overview on the</w:t>
      </w:r>
      <w:r w:rsidRPr="0076224F">
        <w:rPr>
          <w:rFonts w:cs="Arial"/>
          <w:color w:val="1C1C1C"/>
        </w:rPr>
        <w:t xml:space="preserve"> </w:t>
      </w:r>
      <w:r w:rsidRPr="005335EB">
        <w:rPr>
          <w:rFonts w:cs="Arial"/>
          <w:i/>
          <w:color w:val="808080"/>
        </w:rPr>
        <w:t xml:space="preserve">major </w:t>
      </w:r>
      <w:r w:rsidRPr="005335EB">
        <w:rPr>
          <w:i/>
          <w:noProof/>
          <w:color w:val="808080"/>
        </w:rPr>
        <w:t>recent political and economic developments</w:t>
      </w:r>
      <w:r w:rsidR="00DF107C" w:rsidRPr="005335EB">
        <w:rPr>
          <w:i/>
          <w:noProof/>
          <w:color w:val="808080"/>
        </w:rPr>
        <w:t>- 1 page</w:t>
      </w:r>
      <w:r w:rsidRPr="005335EB">
        <w:rPr>
          <w:i/>
          <w:noProof/>
          <w:color w:val="808080"/>
        </w:rPr>
        <w:t>)</w:t>
      </w:r>
    </w:p>
    <w:p w14:paraId="18EAD5A2" w14:textId="77777777" w:rsidR="00B41325" w:rsidRDefault="006915B6" w:rsidP="008A2DAD">
      <w:pPr>
        <w:pStyle w:val="BTCBodyText"/>
        <w:numPr>
          <w:ilvl w:val="0"/>
          <w:numId w:val="7"/>
        </w:numPr>
        <w:spacing w:before="60" w:line="288" w:lineRule="auto"/>
        <w:ind w:left="0" w:firstLine="0"/>
        <w:rPr>
          <w:rFonts w:cs="Arial"/>
          <w:color w:val="1C1C1C"/>
        </w:rPr>
      </w:pPr>
      <w:r>
        <w:rPr>
          <w:rFonts w:cs="Arial"/>
          <w:color w:val="1C1C1C"/>
        </w:rPr>
        <w:t xml:space="preserve">Programme’s </w:t>
      </w:r>
      <w:r w:rsidR="007A4B0E" w:rsidRPr="00A63533">
        <w:rPr>
          <w:rFonts w:cs="Arial"/>
          <w:color w:val="1C1C1C"/>
        </w:rPr>
        <w:t>D</w:t>
      </w:r>
      <w:r>
        <w:rPr>
          <w:rFonts w:cs="Arial"/>
          <w:color w:val="1C1C1C"/>
        </w:rPr>
        <w:t xml:space="preserve">evelopment Objective </w:t>
      </w:r>
      <w:r w:rsidR="00B41325" w:rsidRPr="007E0620">
        <w:rPr>
          <w:rFonts w:cs="Arial"/>
          <w:i/>
          <w:color w:val="808080"/>
        </w:rPr>
        <w:t>(progress in the achievement of the objective, lessons learnt)</w:t>
      </w:r>
    </w:p>
    <w:p w14:paraId="04125629" w14:textId="77777777" w:rsidR="00A9347F" w:rsidRPr="00A9347F" w:rsidRDefault="00B41325" w:rsidP="00B41325">
      <w:pPr>
        <w:pStyle w:val="BTCBodyText"/>
        <w:spacing w:before="60" w:line="288" w:lineRule="auto"/>
        <w:ind w:left="720"/>
        <w:rPr>
          <w:rFonts w:cs="Arial"/>
          <w:color w:val="1C1C1C"/>
        </w:rPr>
      </w:pPr>
      <w:r>
        <w:rPr>
          <w:rFonts w:cs="Arial"/>
          <w:color w:val="1C1C1C"/>
        </w:rPr>
        <w:t xml:space="preserve">2.1 </w:t>
      </w:r>
      <w:r w:rsidR="0076224F">
        <w:rPr>
          <w:rFonts w:cs="Arial"/>
          <w:color w:val="1C1C1C"/>
        </w:rPr>
        <w:t>Sector and Programme’s Performance</w:t>
      </w:r>
      <w:r w:rsidR="006915B6">
        <w:rPr>
          <w:rFonts w:cs="Arial"/>
          <w:color w:val="1C1C1C"/>
        </w:rPr>
        <w:t xml:space="preserve"> </w:t>
      </w:r>
    </w:p>
    <w:p w14:paraId="4E80201C" w14:textId="77777777" w:rsidR="00A9347F" w:rsidRDefault="00A9347F" w:rsidP="00A9347F">
      <w:pPr>
        <w:pStyle w:val="BTCBodyText"/>
        <w:spacing w:before="60" w:line="288" w:lineRule="auto"/>
        <w:ind w:left="720"/>
        <w:rPr>
          <w:rFonts w:cs="Arial"/>
          <w:color w:val="1C1C1C"/>
        </w:rPr>
      </w:pPr>
      <w:r>
        <w:rPr>
          <w:rFonts w:cs="Arial"/>
          <w:color w:val="1C1C1C"/>
        </w:rPr>
        <w:t>2.</w:t>
      </w:r>
      <w:r w:rsidR="00B41325">
        <w:rPr>
          <w:rFonts w:cs="Arial"/>
          <w:color w:val="1C1C1C"/>
        </w:rPr>
        <w:t>2</w:t>
      </w:r>
      <w:r>
        <w:rPr>
          <w:rFonts w:cs="Arial"/>
          <w:color w:val="1C1C1C"/>
        </w:rPr>
        <w:t xml:space="preserve"> Financial Management</w:t>
      </w:r>
    </w:p>
    <w:p w14:paraId="245CBB60" w14:textId="77777777" w:rsidR="00A9347F" w:rsidRDefault="00A9347F" w:rsidP="00A9347F">
      <w:pPr>
        <w:pStyle w:val="BTCBodyText"/>
        <w:spacing w:before="60" w:line="288" w:lineRule="auto"/>
        <w:ind w:left="720"/>
        <w:rPr>
          <w:rFonts w:cs="Arial"/>
          <w:color w:val="1C1C1C"/>
        </w:rPr>
      </w:pPr>
      <w:r>
        <w:rPr>
          <w:rFonts w:cs="Arial"/>
          <w:color w:val="1C1C1C"/>
        </w:rPr>
        <w:lastRenderedPageBreak/>
        <w:t>2.</w:t>
      </w:r>
      <w:r w:rsidR="00B41325">
        <w:rPr>
          <w:rFonts w:cs="Arial"/>
          <w:color w:val="1C1C1C"/>
        </w:rPr>
        <w:t>3</w:t>
      </w:r>
      <w:r>
        <w:rPr>
          <w:rFonts w:cs="Arial"/>
          <w:color w:val="1C1C1C"/>
        </w:rPr>
        <w:t xml:space="preserve"> </w:t>
      </w:r>
      <w:r w:rsidR="005121BD" w:rsidRPr="0093217E">
        <w:rPr>
          <w:rFonts w:cs="Arial"/>
          <w:color w:val="1C1C1C"/>
        </w:rPr>
        <w:t>Monito</w:t>
      </w:r>
      <w:r>
        <w:rPr>
          <w:rFonts w:cs="Arial"/>
          <w:color w:val="1C1C1C"/>
        </w:rPr>
        <w:t>ring &amp; Evaluation</w:t>
      </w:r>
      <w:r>
        <w:rPr>
          <w:rFonts w:cs="Arial"/>
          <w:color w:val="1C1C1C"/>
        </w:rPr>
        <w:tab/>
      </w:r>
    </w:p>
    <w:p w14:paraId="148D0641" w14:textId="77777777" w:rsidR="00A9347F" w:rsidRDefault="00A9347F" w:rsidP="00A9347F">
      <w:pPr>
        <w:pStyle w:val="BTCBodyText"/>
        <w:spacing w:before="60" w:line="288" w:lineRule="auto"/>
        <w:ind w:left="720"/>
        <w:rPr>
          <w:rFonts w:cs="Arial"/>
          <w:color w:val="1C1C1C"/>
        </w:rPr>
      </w:pPr>
      <w:r>
        <w:rPr>
          <w:rFonts w:cs="Arial"/>
          <w:color w:val="1C1C1C"/>
        </w:rPr>
        <w:t>2</w:t>
      </w:r>
      <w:r w:rsidR="00B41325">
        <w:rPr>
          <w:rFonts w:cs="Arial"/>
          <w:color w:val="1C1C1C"/>
        </w:rPr>
        <w:t>.4</w:t>
      </w:r>
      <w:r>
        <w:rPr>
          <w:rFonts w:cs="Arial"/>
          <w:color w:val="1C1C1C"/>
        </w:rPr>
        <w:t xml:space="preserve"> </w:t>
      </w:r>
      <w:r w:rsidR="005121BD" w:rsidRPr="00A63533">
        <w:rPr>
          <w:rFonts w:cs="Arial"/>
          <w:color w:val="1C1C1C"/>
        </w:rPr>
        <w:t>Policy</w:t>
      </w:r>
      <w:r>
        <w:rPr>
          <w:rFonts w:cs="Arial"/>
          <w:color w:val="1C1C1C"/>
        </w:rPr>
        <w:t xml:space="preserve"> Dialogue &amp; Donor Coordination </w:t>
      </w:r>
    </w:p>
    <w:p w14:paraId="01359DD2" w14:textId="77777777" w:rsidR="005121BD" w:rsidRPr="007E0620" w:rsidRDefault="005121BD" w:rsidP="008A2DAD">
      <w:pPr>
        <w:pStyle w:val="BTCBodyText"/>
        <w:numPr>
          <w:ilvl w:val="0"/>
          <w:numId w:val="7"/>
        </w:numPr>
        <w:spacing w:before="60" w:line="288" w:lineRule="auto"/>
        <w:ind w:left="0" w:firstLine="0"/>
        <w:rPr>
          <w:rFonts w:cs="Arial"/>
          <w:i/>
          <w:color w:val="808080"/>
        </w:rPr>
      </w:pPr>
      <w:r w:rsidRPr="00DC27DE">
        <w:rPr>
          <w:rFonts w:cs="Arial"/>
          <w:color w:val="1C1C1C"/>
        </w:rPr>
        <w:t>Key Risks &amp; Mitigating Meas</w:t>
      </w:r>
      <w:r w:rsidR="00A9347F">
        <w:rPr>
          <w:rFonts w:cs="Arial"/>
          <w:color w:val="1C1C1C"/>
        </w:rPr>
        <w:t xml:space="preserve">ures Assessment </w:t>
      </w:r>
      <w:r w:rsidR="0076224F">
        <w:rPr>
          <w:rFonts w:cs="Arial"/>
          <w:i/>
          <w:color w:val="808080"/>
        </w:rPr>
        <w:t>(</w:t>
      </w:r>
      <w:r w:rsidRPr="007E0620">
        <w:rPr>
          <w:rFonts w:cs="Arial"/>
          <w:i/>
          <w:color w:val="808080"/>
        </w:rPr>
        <w:t xml:space="preserve">This section summarises the work carried out </w:t>
      </w:r>
      <w:r w:rsidR="0073473A" w:rsidRPr="007E0620">
        <w:rPr>
          <w:rFonts w:cs="Arial"/>
          <w:i/>
          <w:color w:val="808080"/>
        </w:rPr>
        <w:t>in terms of</w:t>
      </w:r>
      <w:r w:rsidRPr="007E0620">
        <w:rPr>
          <w:rFonts w:cs="Arial"/>
          <w:i/>
          <w:color w:val="808080"/>
        </w:rPr>
        <w:t xml:space="preserve"> risk monitoring: </w:t>
      </w:r>
    </w:p>
    <w:p w14:paraId="00F4293B" w14:textId="77777777" w:rsidR="005121BD" w:rsidRPr="007E0620" w:rsidRDefault="005121BD" w:rsidP="008A2DAD">
      <w:pPr>
        <w:pStyle w:val="BTCBodyText"/>
        <w:numPr>
          <w:ilvl w:val="0"/>
          <w:numId w:val="6"/>
        </w:numPr>
        <w:spacing w:before="60" w:line="288" w:lineRule="auto"/>
        <w:rPr>
          <w:rFonts w:cs="Arial"/>
          <w:i/>
          <w:color w:val="808080"/>
        </w:rPr>
      </w:pPr>
      <w:r w:rsidRPr="007E0620">
        <w:rPr>
          <w:rFonts w:cs="Arial"/>
          <w:i/>
          <w:color w:val="808080"/>
        </w:rPr>
        <w:t xml:space="preserve">Check that </w:t>
      </w:r>
      <w:r w:rsidR="00A9347F" w:rsidRPr="007E0620">
        <w:rPr>
          <w:rFonts w:cs="Arial"/>
          <w:i/>
          <w:color w:val="808080"/>
        </w:rPr>
        <w:t xml:space="preserve">the </w:t>
      </w:r>
      <w:r w:rsidRPr="007E0620">
        <w:rPr>
          <w:rFonts w:cs="Arial"/>
          <w:i/>
          <w:color w:val="808080"/>
        </w:rPr>
        <w:t xml:space="preserve">risks </w:t>
      </w:r>
      <w:r w:rsidR="00A9347F" w:rsidRPr="007E0620">
        <w:rPr>
          <w:rFonts w:cs="Arial"/>
          <w:i/>
          <w:color w:val="808080"/>
        </w:rPr>
        <w:t xml:space="preserve">identified in the TN </w:t>
      </w:r>
      <w:r w:rsidRPr="007E0620">
        <w:rPr>
          <w:rFonts w:cs="Arial"/>
          <w:i/>
          <w:color w:val="808080"/>
        </w:rPr>
        <w:t>are being adequately managed,</w:t>
      </w:r>
    </w:p>
    <w:p w14:paraId="31DE68CB" w14:textId="77777777" w:rsidR="005121BD" w:rsidRPr="007E0620" w:rsidRDefault="005121BD" w:rsidP="008A2DAD">
      <w:pPr>
        <w:pStyle w:val="BTCBodyText"/>
        <w:numPr>
          <w:ilvl w:val="0"/>
          <w:numId w:val="6"/>
        </w:numPr>
        <w:spacing w:before="60" w:line="288" w:lineRule="auto"/>
        <w:rPr>
          <w:rFonts w:cs="Arial"/>
          <w:i/>
          <w:color w:val="808080"/>
        </w:rPr>
      </w:pPr>
      <w:r w:rsidRPr="007E0620">
        <w:rPr>
          <w:rFonts w:cs="Arial"/>
          <w:i/>
          <w:color w:val="808080"/>
        </w:rPr>
        <w:t>Assess the implementation progress of the mitigating measures, and</w:t>
      </w:r>
    </w:p>
    <w:p w14:paraId="3C67071A" w14:textId="77777777" w:rsidR="005121BD" w:rsidRDefault="005121BD" w:rsidP="008A2DAD">
      <w:pPr>
        <w:pStyle w:val="BTCBodyText"/>
        <w:numPr>
          <w:ilvl w:val="0"/>
          <w:numId w:val="6"/>
        </w:numPr>
        <w:spacing w:before="60" w:line="288" w:lineRule="auto"/>
        <w:rPr>
          <w:rFonts w:cs="Arial"/>
          <w:i/>
          <w:color w:val="808080"/>
        </w:rPr>
      </w:pPr>
      <w:r w:rsidRPr="007E0620">
        <w:rPr>
          <w:rFonts w:cs="Arial"/>
          <w:i/>
          <w:color w:val="808080"/>
        </w:rPr>
        <w:t>Identify any new risks or changes in circumstances</w:t>
      </w:r>
      <w:r w:rsidR="00A9347F" w:rsidRPr="007E0620">
        <w:rPr>
          <w:rFonts w:cs="Arial"/>
          <w:i/>
          <w:color w:val="808080"/>
        </w:rPr>
        <w:t xml:space="preserve">) </w:t>
      </w:r>
    </w:p>
    <w:p w14:paraId="57884959" w14:textId="77777777" w:rsidR="00C23ED1" w:rsidRPr="0007051A" w:rsidRDefault="00C23ED1" w:rsidP="008A2DAD">
      <w:pPr>
        <w:pStyle w:val="BTCBodyText"/>
        <w:numPr>
          <w:ilvl w:val="0"/>
          <w:numId w:val="7"/>
        </w:numPr>
        <w:spacing w:before="60" w:line="288" w:lineRule="auto"/>
        <w:ind w:left="0" w:firstLine="0"/>
        <w:rPr>
          <w:rFonts w:cs="Arial"/>
          <w:color w:val="1C1C1C"/>
        </w:rPr>
      </w:pPr>
      <w:r w:rsidRPr="0007051A">
        <w:rPr>
          <w:rFonts w:cs="Arial"/>
          <w:color w:val="1C1C1C"/>
        </w:rPr>
        <w:t xml:space="preserve">Disbursement </w:t>
      </w:r>
      <w:r w:rsidR="00983C45">
        <w:rPr>
          <w:rFonts w:cs="Arial"/>
          <w:color w:val="1C1C1C"/>
        </w:rPr>
        <w:t>of the Belgian Financial Contribution</w:t>
      </w:r>
    </w:p>
    <w:p w14:paraId="2272B5D9" w14:textId="77777777" w:rsidR="00C23ED1" w:rsidRPr="0007051A" w:rsidRDefault="00983C45" w:rsidP="008A2DAD">
      <w:pPr>
        <w:pStyle w:val="BTCBodyText"/>
        <w:numPr>
          <w:ilvl w:val="0"/>
          <w:numId w:val="6"/>
        </w:numPr>
        <w:spacing w:before="60" w:line="288" w:lineRule="auto"/>
        <w:rPr>
          <w:rFonts w:cs="Arial"/>
          <w:i/>
          <w:color w:val="808080"/>
        </w:rPr>
      </w:pPr>
      <w:r w:rsidRPr="0007051A">
        <w:rPr>
          <w:rFonts w:cs="Arial"/>
          <w:i/>
          <w:color w:val="808080"/>
        </w:rPr>
        <w:t>Overview of Conditions</w:t>
      </w:r>
    </w:p>
    <w:p w14:paraId="25B7097F" w14:textId="77777777" w:rsidR="00C23ED1" w:rsidRPr="0007051A" w:rsidRDefault="00C23ED1" w:rsidP="008A2DAD">
      <w:pPr>
        <w:pStyle w:val="BTCBodyText"/>
        <w:numPr>
          <w:ilvl w:val="0"/>
          <w:numId w:val="6"/>
        </w:numPr>
        <w:spacing w:before="60" w:line="288" w:lineRule="auto"/>
        <w:rPr>
          <w:rFonts w:cs="Arial"/>
          <w:i/>
          <w:color w:val="808080"/>
        </w:rPr>
      </w:pPr>
      <w:r w:rsidRPr="0007051A">
        <w:rPr>
          <w:rFonts w:cs="Arial"/>
          <w:i/>
          <w:color w:val="808080"/>
        </w:rPr>
        <w:t xml:space="preserve">Evaluation of the Conditions </w:t>
      </w:r>
    </w:p>
    <w:p w14:paraId="79F4016F" w14:textId="77777777" w:rsidR="007C1DA7" w:rsidRDefault="00C23ED1" w:rsidP="008A2DAD">
      <w:pPr>
        <w:pStyle w:val="BTCBodyText"/>
        <w:numPr>
          <w:ilvl w:val="0"/>
          <w:numId w:val="6"/>
        </w:numPr>
        <w:spacing w:before="60" w:line="288" w:lineRule="auto"/>
        <w:rPr>
          <w:rFonts w:cs="Arial"/>
          <w:i/>
          <w:color w:val="808080"/>
        </w:rPr>
      </w:pPr>
      <w:r w:rsidRPr="0007051A">
        <w:rPr>
          <w:rFonts w:cs="Arial"/>
          <w:i/>
          <w:color w:val="808080"/>
        </w:rPr>
        <w:t xml:space="preserve"> Other donors’ decisions</w:t>
      </w:r>
    </w:p>
    <w:p w14:paraId="20E7F749" w14:textId="77777777" w:rsidR="00C23ED1" w:rsidRDefault="00C23ED1" w:rsidP="008A2DAD">
      <w:pPr>
        <w:pStyle w:val="BTCBodyText"/>
        <w:numPr>
          <w:ilvl w:val="0"/>
          <w:numId w:val="6"/>
        </w:numPr>
        <w:spacing w:before="60" w:line="288" w:lineRule="auto"/>
        <w:rPr>
          <w:rFonts w:cs="Arial"/>
          <w:i/>
          <w:color w:val="808080"/>
        </w:rPr>
      </w:pPr>
      <w:r>
        <w:rPr>
          <w:rFonts w:cs="Arial"/>
          <w:i/>
          <w:color w:val="808080"/>
        </w:rPr>
        <w:t>Advice</w:t>
      </w:r>
    </w:p>
    <w:p w14:paraId="7E067E03" w14:textId="77777777" w:rsidR="00E038D2" w:rsidRPr="0093217E" w:rsidRDefault="005A18FD" w:rsidP="007B3226">
      <w:pPr>
        <w:pStyle w:val="BTCBodyText"/>
        <w:spacing w:before="60" w:line="288" w:lineRule="auto"/>
        <w:rPr>
          <w:rFonts w:cs="Arial"/>
          <w:b/>
          <w:color w:val="1C1C1C"/>
        </w:rPr>
      </w:pPr>
      <w:r w:rsidRPr="0093217E">
        <w:rPr>
          <w:rFonts w:cs="Arial"/>
          <w:b/>
          <w:color w:val="1C1C1C"/>
        </w:rPr>
        <w:t>Final Report</w:t>
      </w:r>
      <w:r w:rsidR="000B37DF" w:rsidRPr="0093217E">
        <w:rPr>
          <w:rFonts w:cs="Arial"/>
          <w:b/>
          <w:color w:val="1C1C1C"/>
        </w:rPr>
        <w:t xml:space="preserve">: </w:t>
      </w:r>
      <w:r w:rsidR="00E038D2" w:rsidRPr="0073473A">
        <w:rPr>
          <w:rFonts w:cs="Arial"/>
          <w:color w:val="1C1C1C"/>
        </w:rPr>
        <w:t>t</w:t>
      </w:r>
      <w:r w:rsidR="00E038D2" w:rsidRPr="0093217E">
        <w:rPr>
          <w:rFonts w:cs="Arial"/>
          <w:color w:val="1C1C1C"/>
        </w:rPr>
        <w:t>he purpose of the</w:t>
      </w:r>
      <w:r w:rsidR="000B37DF" w:rsidRPr="0093217E">
        <w:rPr>
          <w:rFonts w:cs="Arial"/>
          <w:color w:val="1C1C1C"/>
        </w:rPr>
        <w:t xml:space="preserve"> final report is </w:t>
      </w:r>
      <w:r w:rsidR="00E038D2" w:rsidRPr="0093217E">
        <w:rPr>
          <w:rFonts w:cs="Arial"/>
          <w:color w:val="1C1C1C"/>
        </w:rPr>
        <w:t xml:space="preserve">to </w:t>
      </w:r>
      <w:r w:rsidR="0073473A">
        <w:rPr>
          <w:rFonts w:cs="Arial"/>
          <w:color w:val="1C1C1C"/>
        </w:rPr>
        <w:t xml:space="preserve">document </w:t>
      </w:r>
      <w:r w:rsidR="00E038D2" w:rsidRPr="0093217E">
        <w:rPr>
          <w:rFonts w:cs="Arial"/>
          <w:color w:val="1C1C1C"/>
        </w:rPr>
        <w:t>key lesson</w:t>
      </w:r>
      <w:r w:rsidR="0073473A">
        <w:rPr>
          <w:rFonts w:cs="Arial"/>
          <w:color w:val="1C1C1C"/>
        </w:rPr>
        <w:t>s</w:t>
      </w:r>
      <w:r w:rsidR="00E038D2" w:rsidRPr="0093217E">
        <w:rPr>
          <w:rFonts w:cs="Arial"/>
          <w:color w:val="1C1C1C"/>
        </w:rPr>
        <w:t xml:space="preserve"> learnt, the effectiveness of the components chosen to achieve the develo</w:t>
      </w:r>
      <w:r w:rsidR="0073473A">
        <w:rPr>
          <w:rFonts w:cs="Arial"/>
          <w:color w:val="1C1C1C"/>
        </w:rPr>
        <w:t>pment objective, the added value</w:t>
      </w:r>
      <w:r w:rsidR="00E038D2" w:rsidRPr="0093217E">
        <w:rPr>
          <w:rFonts w:cs="Arial"/>
          <w:color w:val="1C1C1C"/>
        </w:rPr>
        <w:t xml:space="preserve"> of the Belgian support.</w:t>
      </w:r>
    </w:p>
    <w:p w14:paraId="5A1D38C4" w14:textId="77777777" w:rsidR="00275A8D" w:rsidRPr="0093217E" w:rsidRDefault="0073473A" w:rsidP="007B3226">
      <w:pPr>
        <w:pStyle w:val="BTCBodyText"/>
        <w:spacing w:before="60" w:line="288" w:lineRule="auto"/>
        <w:rPr>
          <w:rFonts w:cs="Arial"/>
          <w:color w:val="1C1C1C"/>
          <w:u w:val="single"/>
        </w:rPr>
      </w:pPr>
      <w:r>
        <w:rPr>
          <w:rFonts w:cs="Arial"/>
          <w:color w:val="1C1C1C"/>
          <w:u w:val="single"/>
        </w:rPr>
        <w:t>T</w:t>
      </w:r>
      <w:r w:rsidR="00DD5D4F" w:rsidRPr="0093217E">
        <w:rPr>
          <w:rFonts w:cs="Arial"/>
          <w:color w:val="1C1C1C"/>
          <w:u w:val="single"/>
        </w:rPr>
        <w:t>emplate:</w:t>
      </w:r>
    </w:p>
    <w:p w14:paraId="2E17A4D3" w14:textId="77777777" w:rsidR="00DD5D4F" w:rsidRPr="00A63533" w:rsidRDefault="00DD5D4F" w:rsidP="008A2DAD">
      <w:pPr>
        <w:pStyle w:val="BTCBodyText"/>
        <w:numPr>
          <w:ilvl w:val="0"/>
          <w:numId w:val="8"/>
        </w:numPr>
        <w:spacing w:before="60" w:line="288" w:lineRule="auto"/>
        <w:rPr>
          <w:rFonts w:cs="Arial"/>
          <w:color w:val="1C1C1C"/>
        </w:rPr>
      </w:pPr>
      <w:r w:rsidRPr="00A63533">
        <w:rPr>
          <w:rFonts w:cs="Arial"/>
          <w:color w:val="1C1C1C"/>
        </w:rPr>
        <w:t>Brief overview of the programme</w:t>
      </w:r>
    </w:p>
    <w:p w14:paraId="5C1B0286" w14:textId="77777777" w:rsidR="00DD5D4F" w:rsidRPr="00DC27DE" w:rsidRDefault="00DD5D4F" w:rsidP="008A2DAD">
      <w:pPr>
        <w:pStyle w:val="BTCBodyText"/>
        <w:numPr>
          <w:ilvl w:val="0"/>
          <w:numId w:val="8"/>
        </w:numPr>
        <w:spacing w:before="60" w:line="288" w:lineRule="auto"/>
        <w:rPr>
          <w:rFonts w:cs="Arial"/>
          <w:color w:val="1C1C1C"/>
        </w:rPr>
      </w:pPr>
      <w:r w:rsidRPr="00DC27DE">
        <w:rPr>
          <w:rFonts w:cs="Arial"/>
          <w:color w:val="1C1C1C"/>
        </w:rPr>
        <w:t>Assessment of the programme’s development objective achievement:</w:t>
      </w:r>
    </w:p>
    <w:p w14:paraId="133CC0A6" w14:textId="77777777" w:rsidR="00DD5D4F" w:rsidRPr="0093217E" w:rsidRDefault="00DD5D4F" w:rsidP="008A2DAD">
      <w:pPr>
        <w:pStyle w:val="BTCBodyText"/>
        <w:numPr>
          <w:ilvl w:val="1"/>
          <w:numId w:val="6"/>
        </w:numPr>
        <w:spacing w:before="60" w:line="288" w:lineRule="auto"/>
        <w:rPr>
          <w:rFonts w:cs="Arial"/>
          <w:color w:val="1C1C1C"/>
        </w:rPr>
      </w:pPr>
      <w:r w:rsidRPr="0093217E">
        <w:rPr>
          <w:rFonts w:cs="Arial"/>
          <w:color w:val="1C1C1C"/>
        </w:rPr>
        <w:t>Evolution in policy and planning institutional and technical capacity</w:t>
      </w:r>
    </w:p>
    <w:p w14:paraId="1CB75E59" w14:textId="77777777" w:rsidR="00DD5D4F" w:rsidRPr="0093217E" w:rsidRDefault="00DD5D4F" w:rsidP="008A2DAD">
      <w:pPr>
        <w:pStyle w:val="BTCBodyText"/>
        <w:numPr>
          <w:ilvl w:val="1"/>
          <w:numId w:val="6"/>
        </w:numPr>
        <w:spacing w:before="60" w:line="288" w:lineRule="auto"/>
        <w:rPr>
          <w:rFonts w:cs="Arial"/>
          <w:color w:val="1C1C1C"/>
        </w:rPr>
      </w:pPr>
      <w:r w:rsidRPr="0093217E">
        <w:rPr>
          <w:rFonts w:cs="Arial"/>
          <w:color w:val="1C1C1C"/>
        </w:rPr>
        <w:t>Evolution in M&amp;E institutional and technical capacity</w:t>
      </w:r>
    </w:p>
    <w:p w14:paraId="41AB3F18" w14:textId="77777777" w:rsidR="00DD5D4F" w:rsidRPr="00A63533" w:rsidRDefault="00DD5D4F" w:rsidP="008A2DAD">
      <w:pPr>
        <w:pStyle w:val="BTCBodyText"/>
        <w:numPr>
          <w:ilvl w:val="1"/>
          <w:numId w:val="6"/>
        </w:numPr>
        <w:spacing w:before="60" w:line="288" w:lineRule="auto"/>
        <w:rPr>
          <w:rFonts w:cs="Arial"/>
          <w:color w:val="1C1C1C"/>
        </w:rPr>
      </w:pPr>
      <w:r w:rsidRPr="00A63533">
        <w:rPr>
          <w:rFonts w:cs="Arial"/>
          <w:color w:val="1C1C1C"/>
        </w:rPr>
        <w:t>Evolution in sector PFM aspect</w:t>
      </w:r>
    </w:p>
    <w:p w14:paraId="61A04F7D" w14:textId="77777777" w:rsidR="00DD5D4F" w:rsidRPr="00DC27DE" w:rsidRDefault="00DD5D4F" w:rsidP="008A2DAD">
      <w:pPr>
        <w:pStyle w:val="BTCBodyText"/>
        <w:numPr>
          <w:ilvl w:val="1"/>
          <w:numId w:val="6"/>
        </w:numPr>
        <w:spacing w:before="60" w:line="288" w:lineRule="auto"/>
        <w:rPr>
          <w:rFonts w:cs="Arial"/>
          <w:color w:val="1C1C1C"/>
        </w:rPr>
      </w:pPr>
      <w:r w:rsidRPr="00DC27DE">
        <w:rPr>
          <w:rFonts w:cs="Arial"/>
          <w:color w:val="1C1C1C"/>
        </w:rPr>
        <w:t>Evolution in external support to the sector</w:t>
      </w:r>
    </w:p>
    <w:p w14:paraId="5E164B18" w14:textId="77777777" w:rsidR="00DD5D4F" w:rsidRPr="00A63533" w:rsidRDefault="00DD5D4F" w:rsidP="008A2DAD">
      <w:pPr>
        <w:pStyle w:val="BTCBodyText"/>
        <w:numPr>
          <w:ilvl w:val="1"/>
          <w:numId w:val="6"/>
        </w:numPr>
        <w:spacing w:before="60" w:line="288" w:lineRule="auto"/>
        <w:rPr>
          <w:rFonts w:cs="Arial"/>
          <w:color w:val="1C1C1C"/>
        </w:rPr>
      </w:pPr>
      <w:r w:rsidRPr="00A63533">
        <w:rPr>
          <w:rFonts w:cs="Arial"/>
          <w:color w:val="1C1C1C"/>
        </w:rPr>
        <w:t>Others….</w:t>
      </w:r>
    </w:p>
    <w:p w14:paraId="184BCC03" w14:textId="77777777" w:rsidR="0073473A" w:rsidRDefault="0073473A" w:rsidP="008A2DAD">
      <w:pPr>
        <w:pStyle w:val="BTCBodyText"/>
        <w:numPr>
          <w:ilvl w:val="0"/>
          <w:numId w:val="8"/>
        </w:numPr>
        <w:spacing w:before="60" w:line="288" w:lineRule="auto"/>
        <w:rPr>
          <w:rFonts w:cs="Arial"/>
          <w:color w:val="1C1C1C"/>
        </w:rPr>
      </w:pPr>
      <w:r>
        <w:rPr>
          <w:rFonts w:cs="Arial"/>
          <w:color w:val="1C1C1C"/>
        </w:rPr>
        <w:t>E</w:t>
      </w:r>
      <w:r w:rsidRPr="0093217E">
        <w:rPr>
          <w:rFonts w:cs="Arial"/>
          <w:color w:val="1C1C1C"/>
        </w:rPr>
        <w:t>ffectiveness of the components chosen to achieve the develo</w:t>
      </w:r>
      <w:r>
        <w:rPr>
          <w:rFonts w:cs="Arial"/>
          <w:color w:val="1C1C1C"/>
        </w:rPr>
        <w:t>pment objective</w:t>
      </w:r>
    </w:p>
    <w:p w14:paraId="2EDE3EF8" w14:textId="77777777" w:rsidR="0073473A" w:rsidRDefault="0073473A" w:rsidP="008A2DAD">
      <w:pPr>
        <w:pStyle w:val="BTCBodyText"/>
        <w:numPr>
          <w:ilvl w:val="0"/>
          <w:numId w:val="8"/>
        </w:numPr>
        <w:spacing w:before="60" w:line="288" w:lineRule="auto"/>
        <w:rPr>
          <w:rFonts w:cs="Arial"/>
          <w:color w:val="1C1C1C"/>
        </w:rPr>
      </w:pPr>
      <w:r>
        <w:rPr>
          <w:rFonts w:cs="Arial"/>
          <w:color w:val="1C1C1C"/>
        </w:rPr>
        <w:t>Added value</w:t>
      </w:r>
      <w:r w:rsidRPr="0093217E">
        <w:rPr>
          <w:rFonts w:cs="Arial"/>
          <w:color w:val="1C1C1C"/>
        </w:rPr>
        <w:t xml:space="preserve"> of the Belgian support</w:t>
      </w:r>
    </w:p>
    <w:p w14:paraId="1F228C8F" w14:textId="77777777" w:rsidR="00DD5D4F" w:rsidRPr="0093217E" w:rsidRDefault="00DD5D4F" w:rsidP="008A2DAD">
      <w:pPr>
        <w:pStyle w:val="BTCBodyText"/>
        <w:numPr>
          <w:ilvl w:val="0"/>
          <w:numId w:val="8"/>
        </w:numPr>
        <w:spacing w:before="60" w:line="288" w:lineRule="auto"/>
        <w:rPr>
          <w:rFonts w:cs="Arial"/>
          <w:color w:val="1C1C1C"/>
        </w:rPr>
      </w:pPr>
      <w:r w:rsidRPr="00DC27DE">
        <w:rPr>
          <w:rFonts w:cs="Arial"/>
          <w:color w:val="1C1C1C"/>
        </w:rPr>
        <w:t xml:space="preserve">Key lessons learnt (critical analysis of what did not work </w:t>
      </w:r>
      <w:r w:rsidR="00C93866">
        <w:rPr>
          <w:rFonts w:cs="Arial"/>
          <w:color w:val="1C1C1C"/>
        </w:rPr>
        <w:t>&amp;</w:t>
      </w:r>
      <w:r w:rsidRPr="00DC27DE">
        <w:rPr>
          <w:rFonts w:cs="Arial"/>
          <w:color w:val="1C1C1C"/>
        </w:rPr>
        <w:t xml:space="preserve"> why, unexpected resul</w:t>
      </w:r>
      <w:r w:rsidRPr="0093217E">
        <w:rPr>
          <w:rFonts w:cs="Arial"/>
          <w:color w:val="1C1C1C"/>
        </w:rPr>
        <w:t>ts, .)</w:t>
      </w:r>
    </w:p>
    <w:p w14:paraId="0B7702F9" w14:textId="77777777" w:rsidR="006B4E85" w:rsidRPr="00323F45" w:rsidRDefault="00DD5D4F" w:rsidP="008A2DAD">
      <w:pPr>
        <w:pStyle w:val="BTCBodyText"/>
        <w:numPr>
          <w:ilvl w:val="0"/>
          <w:numId w:val="8"/>
        </w:numPr>
        <w:spacing w:before="60" w:line="288" w:lineRule="auto"/>
        <w:rPr>
          <w:rFonts w:cs="Arial"/>
        </w:rPr>
      </w:pPr>
      <w:r w:rsidRPr="0093217E">
        <w:rPr>
          <w:rFonts w:cs="Arial"/>
          <w:color w:val="1C1C1C"/>
        </w:rPr>
        <w:t xml:space="preserve">Recommendations for future </w:t>
      </w:r>
      <w:r w:rsidR="0073473A">
        <w:rPr>
          <w:rFonts w:cs="Arial"/>
          <w:color w:val="1C1C1C"/>
        </w:rPr>
        <w:t>support of</w:t>
      </w:r>
      <w:r w:rsidRPr="0093217E">
        <w:rPr>
          <w:rFonts w:cs="Arial"/>
          <w:color w:val="1C1C1C"/>
        </w:rPr>
        <w:t xml:space="preserve"> the sector </w:t>
      </w:r>
    </w:p>
    <w:p w14:paraId="6FB9C6B2" w14:textId="77777777" w:rsidR="00323F45" w:rsidRPr="00C93866" w:rsidRDefault="00323F45" w:rsidP="00323F45">
      <w:pPr>
        <w:pStyle w:val="BTCBodyText"/>
        <w:spacing w:before="60" w:line="288" w:lineRule="auto"/>
        <w:ind w:left="360"/>
        <w:rPr>
          <w:rFonts w:cs="Arial"/>
        </w:rPr>
      </w:pPr>
    </w:p>
    <w:p w14:paraId="45089C5D" w14:textId="77777777" w:rsidR="001E7A21" w:rsidRDefault="001E7A21">
      <w:pPr>
        <w:widowControl/>
        <w:suppressAutoHyphens w:val="0"/>
        <w:spacing w:before="0" w:after="0" w:line="240" w:lineRule="auto"/>
        <w:rPr>
          <w:b/>
          <w:noProof/>
          <w:color w:val="50B848"/>
          <w:kern w:val="0"/>
          <w:sz w:val="28"/>
        </w:rPr>
      </w:pPr>
      <w:bookmarkStart w:id="86" w:name="_Toc445210322"/>
      <w:r>
        <w:br w:type="page"/>
      </w:r>
    </w:p>
    <w:p w14:paraId="766385CE" w14:textId="77777777" w:rsidR="000E1E3D" w:rsidRPr="008064FD" w:rsidRDefault="000E1E3D" w:rsidP="000E1E3D">
      <w:pPr>
        <w:pStyle w:val="BTCHeading2"/>
      </w:pPr>
      <w:r>
        <w:lastRenderedPageBreak/>
        <w:t>s</w:t>
      </w:r>
      <w:r w:rsidRPr="008064FD">
        <w:t xml:space="preserve">ummary table </w:t>
      </w:r>
      <w:r>
        <w:t>of</w:t>
      </w:r>
      <w:r w:rsidRPr="008064FD">
        <w:t xml:space="preserve"> Health sector policies and strategic plans</w:t>
      </w:r>
      <w:bookmarkEnd w:id="86"/>
    </w:p>
    <w:tbl>
      <w:tblPr>
        <w:tblStyle w:val="TableGrid"/>
        <w:tblW w:w="9889" w:type="dxa"/>
        <w:tblLook w:val="04A0" w:firstRow="1" w:lastRow="0" w:firstColumn="1" w:lastColumn="0" w:noHBand="0" w:noVBand="1"/>
      </w:tblPr>
      <w:tblGrid>
        <w:gridCol w:w="3510"/>
        <w:gridCol w:w="6379"/>
      </w:tblGrid>
      <w:tr w:rsidR="000E1E3D" w:rsidRPr="0013044F" w14:paraId="154CF344" w14:textId="77777777" w:rsidTr="00235ACC">
        <w:trPr>
          <w:trHeight w:val="377"/>
        </w:trPr>
        <w:tc>
          <w:tcPr>
            <w:tcW w:w="3510" w:type="dxa"/>
            <w:tcBorders>
              <w:top w:val="single" w:sz="4" w:space="0" w:color="auto"/>
              <w:left w:val="single" w:sz="4" w:space="0" w:color="auto"/>
              <w:bottom w:val="single" w:sz="4" w:space="0" w:color="auto"/>
              <w:right w:val="single" w:sz="4" w:space="0" w:color="auto"/>
            </w:tcBorders>
            <w:hideMark/>
          </w:tcPr>
          <w:p w14:paraId="631130DC" w14:textId="77777777" w:rsidR="000E1E3D" w:rsidRPr="0013044F" w:rsidRDefault="000E1E3D" w:rsidP="00235ACC">
            <w:pPr>
              <w:pStyle w:val="BTCBodyText"/>
              <w:spacing w:after="60"/>
              <w:rPr>
                <w:rFonts w:cs="Arial"/>
                <w:sz w:val="18"/>
                <w:szCs w:val="18"/>
              </w:rPr>
            </w:pPr>
            <w:r w:rsidRPr="0013044F">
              <w:rPr>
                <w:rFonts w:cs="Arial"/>
                <w:sz w:val="18"/>
                <w:szCs w:val="18"/>
              </w:rPr>
              <w:t>Health sector Policy (2014)</w:t>
            </w:r>
          </w:p>
        </w:tc>
        <w:tc>
          <w:tcPr>
            <w:tcW w:w="6379" w:type="dxa"/>
            <w:tcBorders>
              <w:top w:val="single" w:sz="4" w:space="0" w:color="auto"/>
              <w:left w:val="single" w:sz="4" w:space="0" w:color="auto"/>
              <w:bottom w:val="single" w:sz="4" w:space="0" w:color="auto"/>
              <w:right w:val="single" w:sz="4" w:space="0" w:color="auto"/>
            </w:tcBorders>
            <w:hideMark/>
          </w:tcPr>
          <w:p w14:paraId="258C6009" w14:textId="77777777" w:rsidR="000E1E3D" w:rsidRPr="0013044F" w:rsidRDefault="000E1E3D" w:rsidP="00235ACC">
            <w:pPr>
              <w:pStyle w:val="BTCBodyText"/>
              <w:spacing w:after="60"/>
              <w:rPr>
                <w:rFonts w:cs="Arial"/>
                <w:sz w:val="18"/>
                <w:szCs w:val="18"/>
              </w:rPr>
            </w:pPr>
            <w:r w:rsidRPr="0013044F">
              <w:rPr>
                <w:rFonts w:cs="Arial"/>
                <w:sz w:val="18"/>
                <w:szCs w:val="18"/>
              </w:rPr>
              <w:t>Health Sector Strategic Plan (HSSP III 2012-2018)  Health Sector M&amp;E Strategic Plan (HSSPIII 2014-2018)</w:t>
            </w:r>
          </w:p>
        </w:tc>
      </w:tr>
      <w:tr w:rsidR="000E1E3D" w:rsidRPr="0013044F" w14:paraId="1AD762F9" w14:textId="77777777" w:rsidTr="00235ACC">
        <w:tc>
          <w:tcPr>
            <w:tcW w:w="3510" w:type="dxa"/>
            <w:tcBorders>
              <w:top w:val="single" w:sz="4" w:space="0" w:color="auto"/>
              <w:left w:val="single" w:sz="4" w:space="0" w:color="auto"/>
              <w:bottom w:val="single" w:sz="4" w:space="0" w:color="auto"/>
              <w:right w:val="single" w:sz="4" w:space="0" w:color="auto"/>
            </w:tcBorders>
            <w:hideMark/>
          </w:tcPr>
          <w:p w14:paraId="441D41CF" w14:textId="77777777" w:rsidR="000E1E3D" w:rsidRPr="0013044F" w:rsidRDefault="000E1E3D" w:rsidP="00235ACC">
            <w:pPr>
              <w:pStyle w:val="BTCBodyText"/>
              <w:spacing w:after="60"/>
              <w:rPr>
                <w:rFonts w:cs="Arial"/>
                <w:sz w:val="18"/>
                <w:szCs w:val="18"/>
              </w:rPr>
            </w:pPr>
            <w:r w:rsidRPr="0013044F">
              <w:rPr>
                <w:rFonts w:cs="Arial"/>
                <w:sz w:val="18"/>
                <w:szCs w:val="18"/>
              </w:rPr>
              <w:t xml:space="preserve">Maternal and Child Health Policy </w:t>
            </w:r>
          </w:p>
          <w:p w14:paraId="31726E54" w14:textId="77777777" w:rsidR="000E1E3D" w:rsidRPr="0013044F" w:rsidRDefault="000E1E3D" w:rsidP="00235ACC">
            <w:pPr>
              <w:pStyle w:val="BTCBodyText"/>
              <w:spacing w:after="60"/>
              <w:rPr>
                <w:rFonts w:cs="Arial"/>
                <w:sz w:val="18"/>
                <w:szCs w:val="18"/>
              </w:rPr>
            </w:pPr>
            <w:r w:rsidRPr="0013044F">
              <w:rPr>
                <w:rFonts w:cs="Arial"/>
                <w:sz w:val="18"/>
                <w:szCs w:val="18"/>
              </w:rPr>
              <w:t>Child Health Policy (April 2009)</w:t>
            </w:r>
          </w:p>
          <w:p w14:paraId="0DFF54FA" w14:textId="77777777" w:rsidR="000E1E3D" w:rsidRPr="0013044F" w:rsidRDefault="000E1E3D" w:rsidP="00235ACC">
            <w:pPr>
              <w:pStyle w:val="BTCBodyText"/>
              <w:spacing w:after="60"/>
              <w:rPr>
                <w:rFonts w:cs="Arial"/>
                <w:sz w:val="18"/>
                <w:szCs w:val="18"/>
              </w:rPr>
            </w:pPr>
            <w:r w:rsidRPr="0013044F">
              <w:rPr>
                <w:rFonts w:cs="Arial"/>
                <w:sz w:val="18"/>
                <w:szCs w:val="18"/>
              </w:rPr>
              <w:t>National reproductive health policy (July 2003)</w:t>
            </w:r>
          </w:p>
          <w:p w14:paraId="176BA0BD" w14:textId="77777777" w:rsidR="000E1E3D" w:rsidRPr="0013044F" w:rsidRDefault="000E1E3D" w:rsidP="00235ACC">
            <w:pPr>
              <w:pStyle w:val="BTCBodyText"/>
              <w:spacing w:after="60"/>
              <w:rPr>
                <w:rFonts w:cs="Arial"/>
                <w:sz w:val="18"/>
                <w:szCs w:val="18"/>
              </w:rPr>
            </w:pPr>
            <w:r w:rsidRPr="0013044F">
              <w:rPr>
                <w:rFonts w:cs="Arial"/>
                <w:sz w:val="18"/>
                <w:szCs w:val="18"/>
              </w:rPr>
              <w:t>Family Planning Policy (2012)</w:t>
            </w:r>
          </w:p>
          <w:p w14:paraId="170222B1" w14:textId="77777777" w:rsidR="000E1E3D" w:rsidRPr="0013044F" w:rsidRDefault="000E1E3D" w:rsidP="00235ACC">
            <w:pPr>
              <w:pStyle w:val="BTCBodyText"/>
              <w:spacing w:after="60"/>
              <w:rPr>
                <w:rFonts w:cs="Arial"/>
                <w:sz w:val="18"/>
                <w:szCs w:val="18"/>
              </w:rPr>
            </w:pPr>
            <w:r w:rsidRPr="0013044F">
              <w:rPr>
                <w:rFonts w:cs="Arial"/>
                <w:sz w:val="18"/>
                <w:szCs w:val="18"/>
              </w:rPr>
              <w:t>National ASRH&amp;R Policy (2011)</w:t>
            </w:r>
          </w:p>
        </w:tc>
        <w:tc>
          <w:tcPr>
            <w:tcW w:w="6379" w:type="dxa"/>
            <w:tcBorders>
              <w:top w:val="single" w:sz="4" w:space="0" w:color="auto"/>
              <w:left w:val="single" w:sz="4" w:space="0" w:color="auto"/>
              <w:bottom w:val="single" w:sz="4" w:space="0" w:color="auto"/>
              <w:right w:val="single" w:sz="4" w:space="0" w:color="auto"/>
            </w:tcBorders>
            <w:hideMark/>
          </w:tcPr>
          <w:p w14:paraId="47F9A456" w14:textId="77777777" w:rsidR="000E1E3D" w:rsidRPr="0013044F" w:rsidRDefault="000E1E3D" w:rsidP="00235ACC">
            <w:pPr>
              <w:pStyle w:val="BTCBodyText"/>
              <w:spacing w:after="60"/>
              <w:rPr>
                <w:rFonts w:cs="Arial"/>
                <w:sz w:val="18"/>
                <w:szCs w:val="18"/>
              </w:rPr>
            </w:pPr>
            <w:r w:rsidRPr="0013044F">
              <w:rPr>
                <w:rFonts w:cs="Arial"/>
                <w:sz w:val="18"/>
                <w:szCs w:val="18"/>
              </w:rPr>
              <w:t>Roadmap to reduce Maternal and new-born mortality</w:t>
            </w:r>
          </w:p>
          <w:p w14:paraId="4F224E62" w14:textId="77777777" w:rsidR="000E1E3D" w:rsidRPr="0013044F" w:rsidRDefault="000E1E3D" w:rsidP="00235ACC">
            <w:pPr>
              <w:pStyle w:val="BTCBodyText"/>
              <w:spacing w:after="60"/>
              <w:rPr>
                <w:rFonts w:cs="Arial"/>
                <w:sz w:val="18"/>
                <w:szCs w:val="18"/>
              </w:rPr>
            </w:pPr>
            <w:r w:rsidRPr="0013044F">
              <w:rPr>
                <w:rFonts w:cs="Arial"/>
                <w:sz w:val="18"/>
                <w:szCs w:val="18"/>
              </w:rPr>
              <w:t>(2013-2018)</w:t>
            </w:r>
          </w:p>
          <w:p w14:paraId="7225E8F4" w14:textId="77777777" w:rsidR="000E1E3D" w:rsidRPr="0013044F" w:rsidRDefault="000E1E3D" w:rsidP="00235ACC">
            <w:pPr>
              <w:pStyle w:val="BTCBodyText"/>
              <w:spacing w:after="60"/>
              <w:rPr>
                <w:rFonts w:cs="Arial"/>
                <w:sz w:val="18"/>
                <w:szCs w:val="18"/>
              </w:rPr>
            </w:pPr>
            <w:r w:rsidRPr="0013044F">
              <w:rPr>
                <w:rFonts w:cs="Arial"/>
                <w:sz w:val="18"/>
                <w:szCs w:val="18"/>
              </w:rPr>
              <w:t>Child Health SP (2013-2018)</w:t>
            </w:r>
          </w:p>
          <w:p w14:paraId="3366D34D" w14:textId="77777777" w:rsidR="000E1E3D" w:rsidRPr="0013044F" w:rsidRDefault="000E1E3D" w:rsidP="00235ACC">
            <w:pPr>
              <w:pStyle w:val="BTCBodyText"/>
              <w:spacing w:after="60"/>
              <w:rPr>
                <w:rFonts w:cs="Arial"/>
                <w:sz w:val="18"/>
                <w:szCs w:val="18"/>
              </w:rPr>
            </w:pPr>
            <w:r w:rsidRPr="0013044F">
              <w:rPr>
                <w:rFonts w:cs="Arial"/>
                <w:sz w:val="18"/>
                <w:szCs w:val="18"/>
              </w:rPr>
              <w:t>F</w:t>
            </w:r>
            <w:r w:rsidR="00F93D05" w:rsidRPr="0013044F">
              <w:rPr>
                <w:rFonts w:cs="Arial"/>
                <w:sz w:val="18"/>
                <w:szCs w:val="18"/>
              </w:rPr>
              <w:t xml:space="preserve">amily </w:t>
            </w:r>
            <w:r w:rsidRPr="0013044F">
              <w:rPr>
                <w:rFonts w:cs="Arial"/>
                <w:sz w:val="18"/>
                <w:szCs w:val="18"/>
              </w:rPr>
              <w:t>P</w:t>
            </w:r>
            <w:r w:rsidR="00F93D05" w:rsidRPr="0013044F">
              <w:rPr>
                <w:rFonts w:cs="Arial"/>
                <w:sz w:val="18"/>
                <w:szCs w:val="18"/>
              </w:rPr>
              <w:t>lanning</w:t>
            </w:r>
            <w:r w:rsidRPr="0013044F">
              <w:rPr>
                <w:rFonts w:cs="Arial"/>
                <w:sz w:val="18"/>
                <w:szCs w:val="18"/>
              </w:rPr>
              <w:t xml:space="preserve"> strategic plan (2012-2016)</w:t>
            </w:r>
          </w:p>
          <w:p w14:paraId="0AC4F1CA" w14:textId="77777777" w:rsidR="000E1E3D" w:rsidRPr="0013044F" w:rsidRDefault="000E1E3D" w:rsidP="00235ACC">
            <w:pPr>
              <w:pStyle w:val="BTCBodyText"/>
              <w:spacing w:after="60"/>
              <w:rPr>
                <w:rFonts w:cs="Arial"/>
                <w:sz w:val="18"/>
                <w:szCs w:val="18"/>
              </w:rPr>
            </w:pPr>
            <w:r w:rsidRPr="0013044F">
              <w:rPr>
                <w:rFonts w:cs="Arial"/>
                <w:sz w:val="18"/>
                <w:szCs w:val="18"/>
              </w:rPr>
              <w:t>ASRH&amp;R SP (2012-2018)</w:t>
            </w:r>
          </w:p>
          <w:p w14:paraId="407C8A6E" w14:textId="77777777" w:rsidR="000E1E3D" w:rsidRPr="0013044F" w:rsidRDefault="000E1E3D" w:rsidP="00235ACC">
            <w:pPr>
              <w:tabs>
                <w:tab w:val="center" w:pos="4513"/>
              </w:tabs>
              <w:spacing w:after="60"/>
              <w:rPr>
                <w:rFonts w:cs="Arial"/>
                <w:sz w:val="18"/>
                <w:szCs w:val="18"/>
                <w:lang w:eastAsia="en-GB"/>
              </w:rPr>
            </w:pPr>
            <w:r w:rsidRPr="0013044F">
              <w:rPr>
                <w:rFonts w:cs="Arial"/>
                <w:sz w:val="18"/>
                <w:szCs w:val="18"/>
                <w:lang w:eastAsia="en-GB"/>
              </w:rPr>
              <w:t>National Accelerated Plan for Women Girls Gender Equality and HIV (2010 to 2014)</w:t>
            </w:r>
          </w:p>
          <w:p w14:paraId="04D772B5" w14:textId="77777777" w:rsidR="000E1E3D" w:rsidRPr="0013044F" w:rsidRDefault="000E1E3D" w:rsidP="00235ACC">
            <w:pPr>
              <w:tabs>
                <w:tab w:val="center" w:pos="4513"/>
              </w:tabs>
              <w:spacing w:after="60"/>
              <w:rPr>
                <w:rFonts w:cs="Arial"/>
                <w:sz w:val="18"/>
                <w:szCs w:val="18"/>
                <w:lang w:eastAsia="en-GB"/>
              </w:rPr>
            </w:pPr>
            <w:r w:rsidRPr="0013044F">
              <w:rPr>
                <w:rFonts w:cs="Arial"/>
                <w:sz w:val="18"/>
                <w:szCs w:val="18"/>
                <w:lang w:eastAsia="en-GB"/>
              </w:rPr>
              <w:t>National Manual for ASRH in Rwanda (2010)</w:t>
            </w:r>
          </w:p>
          <w:p w14:paraId="58584DF0" w14:textId="77777777" w:rsidR="000E1E3D" w:rsidRPr="0013044F" w:rsidRDefault="000E1E3D" w:rsidP="00235ACC">
            <w:pPr>
              <w:tabs>
                <w:tab w:val="center" w:pos="4513"/>
              </w:tabs>
              <w:spacing w:after="60"/>
              <w:rPr>
                <w:rFonts w:cs="Arial"/>
                <w:sz w:val="18"/>
                <w:szCs w:val="18"/>
                <w:lang w:val="fr-BE" w:eastAsia="en-GB"/>
              </w:rPr>
            </w:pPr>
            <w:r w:rsidRPr="0013044F">
              <w:rPr>
                <w:rFonts w:cs="Arial"/>
                <w:sz w:val="18"/>
                <w:szCs w:val="18"/>
                <w:lang w:val="fr-BE" w:eastAsia="en-GB"/>
              </w:rPr>
              <w:t>Ministry of Health. Standards des services de santé sexuelle et de la reproduction adaptés aux adolescents et aux jeunes du Rwanda (s.d.)</w:t>
            </w:r>
          </w:p>
          <w:p w14:paraId="4EB2D544" w14:textId="77777777" w:rsidR="000E1E3D" w:rsidRPr="0013044F" w:rsidRDefault="000E1E3D" w:rsidP="00235ACC">
            <w:pPr>
              <w:tabs>
                <w:tab w:val="center" w:pos="4513"/>
              </w:tabs>
              <w:spacing w:after="60"/>
              <w:rPr>
                <w:rFonts w:cs="Arial"/>
                <w:sz w:val="18"/>
                <w:szCs w:val="18"/>
                <w:lang w:eastAsia="en-GB"/>
              </w:rPr>
            </w:pPr>
            <w:r w:rsidRPr="0013044F">
              <w:rPr>
                <w:rFonts w:cs="Arial"/>
                <w:sz w:val="18"/>
                <w:szCs w:val="18"/>
                <w:lang w:eastAsia="en-GB"/>
              </w:rPr>
              <w:t>National Guidelines for HIV Prevention Interventions among Sex Workers (2011)</w:t>
            </w:r>
          </w:p>
          <w:p w14:paraId="3DAC6CD1" w14:textId="77777777" w:rsidR="000E1E3D" w:rsidRPr="0013044F" w:rsidRDefault="000E1E3D" w:rsidP="00235ACC">
            <w:pPr>
              <w:tabs>
                <w:tab w:val="center" w:pos="4513"/>
              </w:tabs>
              <w:spacing w:after="60"/>
              <w:rPr>
                <w:rFonts w:cs="Arial"/>
                <w:sz w:val="18"/>
                <w:szCs w:val="18"/>
              </w:rPr>
            </w:pPr>
            <w:r w:rsidRPr="0013044F">
              <w:rPr>
                <w:rFonts w:cs="Arial"/>
                <w:sz w:val="18"/>
                <w:szCs w:val="18"/>
                <w:lang w:eastAsia="en-GB"/>
              </w:rPr>
              <w:t xml:space="preserve">City of Kigali. Strategic Plan for HIV and AIDS Response in the City of Kigali (2013-2016) </w:t>
            </w:r>
          </w:p>
        </w:tc>
      </w:tr>
      <w:tr w:rsidR="000E1E3D" w:rsidRPr="0013044F" w14:paraId="08EB5574" w14:textId="77777777" w:rsidTr="00235ACC">
        <w:tc>
          <w:tcPr>
            <w:tcW w:w="3510" w:type="dxa"/>
            <w:tcBorders>
              <w:top w:val="single" w:sz="4" w:space="0" w:color="auto"/>
              <w:left w:val="single" w:sz="4" w:space="0" w:color="auto"/>
              <w:bottom w:val="single" w:sz="4" w:space="0" w:color="auto"/>
              <w:right w:val="single" w:sz="4" w:space="0" w:color="auto"/>
            </w:tcBorders>
            <w:hideMark/>
          </w:tcPr>
          <w:p w14:paraId="53FCA427" w14:textId="77777777" w:rsidR="000E1E3D" w:rsidRPr="0013044F" w:rsidRDefault="000E1E3D" w:rsidP="00235ACC">
            <w:pPr>
              <w:pStyle w:val="BTCBodyText"/>
              <w:spacing w:after="60"/>
              <w:rPr>
                <w:rFonts w:cs="Arial"/>
                <w:sz w:val="18"/>
                <w:szCs w:val="18"/>
              </w:rPr>
            </w:pPr>
            <w:r w:rsidRPr="0013044F">
              <w:rPr>
                <w:rFonts w:cs="Arial"/>
                <w:sz w:val="18"/>
                <w:szCs w:val="18"/>
              </w:rPr>
              <w:t>Nutrition Policy (2007)</w:t>
            </w:r>
          </w:p>
        </w:tc>
        <w:tc>
          <w:tcPr>
            <w:tcW w:w="6379" w:type="dxa"/>
            <w:tcBorders>
              <w:top w:val="single" w:sz="4" w:space="0" w:color="auto"/>
              <w:left w:val="single" w:sz="4" w:space="0" w:color="auto"/>
              <w:bottom w:val="single" w:sz="4" w:space="0" w:color="auto"/>
              <w:right w:val="single" w:sz="4" w:space="0" w:color="auto"/>
            </w:tcBorders>
            <w:hideMark/>
          </w:tcPr>
          <w:p w14:paraId="1E3240C4" w14:textId="77777777" w:rsidR="000E1E3D" w:rsidRPr="0013044F" w:rsidRDefault="000E1E3D" w:rsidP="00235ACC">
            <w:pPr>
              <w:pStyle w:val="BTCBodyText"/>
              <w:spacing w:after="60"/>
              <w:rPr>
                <w:rFonts w:cs="Arial"/>
                <w:sz w:val="18"/>
                <w:szCs w:val="18"/>
              </w:rPr>
            </w:pPr>
            <w:r w:rsidRPr="0013044F">
              <w:rPr>
                <w:rFonts w:cs="Arial"/>
                <w:sz w:val="18"/>
                <w:szCs w:val="18"/>
              </w:rPr>
              <w:t>Nutrition Strategic Plan (2013-2018)</w:t>
            </w:r>
          </w:p>
        </w:tc>
      </w:tr>
      <w:tr w:rsidR="000E1E3D" w:rsidRPr="0013044F" w14:paraId="3EDB913A" w14:textId="77777777" w:rsidTr="00235ACC">
        <w:tc>
          <w:tcPr>
            <w:tcW w:w="3510" w:type="dxa"/>
            <w:tcBorders>
              <w:top w:val="single" w:sz="4" w:space="0" w:color="auto"/>
              <w:left w:val="single" w:sz="4" w:space="0" w:color="auto"/>
              <w:bottom w:val="single" w:sz="4" w:space="0" w:color="auto"/>
              <w:right w:val="single" w:sz="4" w:space="0" w:color="auto"/>
            </w:tcBorders>
            <w:hideMark/>
          </w:tcPr>
          <w:p w14:paraId="473A0A19" w14:textId="77777777" w:rsidR="000E1E3D" w:rsidRPr="0013044F" w:rsidRDefault="000E1E3D" w:rsidP="00235ACC">
            <w:pPr>
              <w:pStyle w:val="BTCBodyText"/>
              <w:spacing w:after="60"/>
              <w:rPr>
                <w:rFonts w:cs="Arial"/>
                <w:sz w:val="18"/>
                <w:szCs w:val="18"/>
              </w:rPr>
            </w:pPr>
            <w:r w:rsidRPr="0013044F">
              <w:rPr>
                <w:rFonts w:cs="Arial"/>
                <w:sz w:val="18"/>
                <w:szCs w:val="18"/>
              </w:rPr>
              <w:t>Infectious disease policy (in finalization process)</w:t>
            </w:r>
          </w:p>
          <w:p w14:paraId="18A23B73" w14:textId="77777777" w:rsidR="000E1E3D" w:rsidRPr="0013044F" w:rsidRDefault="000E1E3D" w:rsidP="00235ACC">
            <w:pPr>
              <w:pStyle w:val="BTCBodyText"/>
              <w:spacing w:after="60"/>
              <w:rPr>
                <w:rFonts w:cs="Arial"/>
                <w:sz w:val="18"/>
                <w:szCs w:val="18"/>
              </w:rPr>
            </w:pPr>
            <w:r w:rsidRPr="0013044F">
              <w:rPr>
                <w:rFonts w:cs="Arial"/>
                <w:sz w:val="18"/>
                <w:szCs w:val="18"/>
              </w:rPr>
              <w:t>National HIV/AIDS Policy (2005)</w:t>
            </w:r>
          </w:p>
          <w:p w14:paraId="22CF6081" w14:textId="77777777" w:rsidR="000E1E3D" w:rsidRPr="0013044F" w:rsidRDefault="000E1E3D" w:rsidP="00235ACC">
            <w:pPr>
              <w:pStyle w:val="BTCBodyText"/>
              <w:spacing w:after="60"/>
              <w:rPr>
                <w:rFonts w:cs="Arial"/>
                <w:sz w:val="18"/>
                <w:szCs w:val="18"/>
              </w:rPr>
            </w:pPr>
            <w:r w:rsidRPr="0013044F">
              <w:rPr>
                <w:rFonts w:cs="Arial"/>
                <w:sz w:val="18"/>
                <w:szCs w:val="18"/>
              </w:rPr>
              <w:t>TB/HIV Policy (2005)</w:t>
            </w:r>
          </w:p>
        </w:tc>
        <w:tc>
          <w:tcPr>
            <w:tcW w:w="6379" w:type="dxa"/>
            <w:tcBorders>
              <w:top w:val="single" w:sz="4" w:space="0" w:color="auto"/>
              <w:left w:val="single" w:sz="4" w:space="0" w:color="auto"/>
              <w:bottom w:val="single" w:sz="4" w:space="0" w:color="auto"/>
              <w:right w:val="single" w:sz="4" w:space="0" w:color="auto"/>
            </w:tcBorders>
            <w:hideMark/>
          </w:tcPr>
          <w:p w14:paraId="08B5F169" w14:textId="77777777" w:rsidR="000E1E3D" w:rsidRPr="0013044F" w:rsidRDefault="000E1E3D" w:rsidP="00235ACC">
            <w:pPr>
              <w:pStyle w:val="BTCBodyText"/>
              <w:spacing w:after="60"/>
              <w:rPr>
                <w:rFonts w:cs="Arial"/>
                <w:sz w:val="18"/>
                <w:szCs w:val="18"/>
              </w:rPr>
            </w:pPr>
            <w:r w:rsidRPr="0013044F">
              <w:rPr>
                <w:rFonts w:cs="Arial"/>
                <w:sz w:val="18"/>
                <w:szCs w:val="18"/>
              </w:rPr>
              <w:t>HIV/AIDS strategic plan (2013-2018)</w:t>
            </w:r>
          </w:p>
          <w:p w14:paraId="46FAF3A1" w14:textId="77777777" w:rsidR="000E1E3D" w:rsidRPr="0013044F" w:rsidRDefault="000E1E3D" w:rsidP="00235ACC">
            <w:pPr>
              <w:pStyle w:val="BTCBodyText"/>
              <w:spacing w:after="60"/>
              <w:rPr>
                <w:rFonts w:cs="Arial"/>
                <w:sz w:val="18"/>
                <w:szCs w:val="18"/>
              </w:rPr>
            </w:pPr>
            <w:r w:rsidRPr="0013044F">
              <w:rPr>
                <w:rFonts w:cs="Arial"/>
                <w:sz w:val="18"/>
                <w:szCs w:val="18"/>
              </w:rPr>
              <w:t>TB strategic plan (2014-2018)</w:t>
            </w:r>
          </w:p>
          <w:p w14:paraId="246140F4" w14:textId="77777777" w:rsidR="000E1E3D" w:rsidRPr="0013044F" w:rsidRDefault="000E1E3D" w:rsidP="00235ACC">
            <w:pPr>
              <w:pStyle w:val="BTCBodyText"/>
              <w:spacing w:after="60"/>
              <w:rPr>
                <w:rFonts w:cs="Arial"/>
                <w:sz w:val="18"/>
                <w:szCs w:val="18"/>
              </w:rPr>
            </w:pPr>
            <w:r w:rsidRPr="0013044F">
              <w:rPr>
                <w:rFonts w:cs="Arial"/>
                <w:sz w:val="18"/>
                <w:szCs w:val="18"/>
              </w:rPr>
              <w:t>Malaria strategic plan (2012-2017)</w:t>
            </w:r>
          </w:p>
          <w:p w14:paraId="4205A5D6" w14:textId="77777777" w:rsidR="000E1E3D" w:rsidRPr="0013044F" w:rsidRDefault="000E1E3D" w:rsidP="00235ACC">
            <w:pPr>
              <w:pStyle w:val="BTCBodyText"/>
              <w:spacing w:after="60"/>
              <w:rPr>
                <w:rFonts w:cs="Arial"/>
                <w:bCs/>
                <w:sz w:val="18"/>
                <w:szCs w:val="18"/>
              </w:rPr>
            </w:pPr>
            <w:r w:rsidRPr="0013044F">
              <w:rPr>
                <w:rFonts w:cs="Arial"/>
                <w:bCs/>
                <w:sz w:val="18"/>
                <w:szCs w:val="18"/>
              </w:rPr>
              <w:t>Strategic plan for the control of neglected tropical diseases 2012-2017</w:t>
            </w:r>
          </w:p>
          <w:p w14:paraId="6DB7CA5F" w14:textId="77777777" w:rsidR="000E1E3D" w:rsidRPr="0013044F" w:rsidRDefault="000E1E3D" w:rsidP="00235ACC">
            <w:pPr>
              <w:pStyle w:val="BTCBodyText"/>
              <w:spacing w:after="60"/>
              <w:rPr>
                <w:rFonts w:cs="Arial"/>
                <w:sz w:val="18"/>
                <w:szCs w:val="18"/>
              </w:rPr>
            </w:pPr>
            <w:r w:rsidRPr="0013044F">
              <w:rPr>
                <w:rFonts w:cs="Arial"/>
                <w:bCs/>
                <w:sz w:val="18"/>
                <w:szCs w:val="18"/>
              </w:rPr>
              <w:t>Vaccine and preventable diseases Strategic Plan (2013-2017)</w:t>
            </w:r>
          </w:p>
        </w:tc>
      </w:tr>
      <w:tr w:rsidR="000E1E3D" w:rsidRPr="0013044F" w14:paraId="25E95292" w14:textId="77777777" w:rsidTr="00235ACC">
        <w:tc>
          <w:tcPr>
            <w:tcW w:w="3510" w:type="dxa"/>
            <w:tcBorders>
              <w:top w:val="single" w:sz="4" w:space="0" w:color="auto"/>
              <w:left w:val="single" w:sz="4" w:space="0" w:color="auto"/>
              <w:bottom w:val="single" w:sz="4" w:space="0" w:color="auto"/>
              <w:right w:val="single" w:sz="4" w:space="0" w:color="auto"/>
            </w:tcBorders>
            <w:hideMark/>
          </w:tcPr>
          <w:p w14:paraId="085F3B82" w14:textId="77777777" w:rsidR="000E1E3D" w:rsidRPr="00235ACC" w:rsidRDefault="000E1E3D" w:rsidP="00235ACC">
            <w:pPr>
              <w:pStyle w:val="BTCBodyText"/>
              <w:spacing w:after="60"/>
              <w:rPr>
                <w:rFonts w:cs="Arial"/>
                <w:sz w:val="18"/>
                <w:szCs w:val="18"/>
              </w:rPr>
            </w:pPr>
            <w:r w:rsidRPr="0013044F">
              <w:rPr>
                <w:rFonts w:cs="Arial"/>
                <w:sz w:val="18"/>
                <w:szCs w:val="18"/>
              </w:rPr>
              <w:t>Vector Control Policy (ready for validation)</w:t>
            </w:r>
          </w:p>
        </w:tc>
        <w:tc>
          <w:tcPr>
            <w:tcW w:w="6379" w:type="dxa"/>
            <w:tcBorders>
              <w:top w:val="single" w:sz="4" w:space="0" w:color="auto"/>
              <w:left w:val="single" w:sz="4" w:space="0" w:color="auto"/>
              <w:bottom w:val="single" w:sz="4" w:space="0" w:color="auto"/>
              <w:right w:val="single" w:sz="4" w:space="0" w:color="auto"/>
            </w:tcBorders>
            <w:hideMark/>
          </w:tcPr>
          <w:p w14:paraId="487AB11C" w14:textId="77777777" w:rsidR="000E1E3D" w:rsidRPr="00235ACC" w:rsidRDefault="000E1E3D" w:rsidP="00235ACC">
            <w:pPr>
              <w:pStyle w:val="BTCBodyText"/>
              <w:spacing w:after="60"/>
              <w:rPr>
                <w:rFonts w:cs="Arial"/>
                <w:sz w:val="18"/>
                <w:szCs w:val="18"/>
              </w:rPr>
            </w:pPr>
            <w:r w:rsidRPr="0013044F">
              <w:rPr>
                <w:rFonts w:cs="Arial"/>
                <w:sz w:val="18"/>
                <w:szCs w:val="18"/>
              </w:rPr>
              <w:t>Integrated Vector Management Strategic Plan (2012-2017)</w:t>
            </w:r>
          </w:p>
        </w:tc>
      </w:tr>
      <w:tr w:rsidR="000E1E3D" w:rsidRPr="0013044F" w14:paraId="471C5F39" w14:textId="77777777" w:rsidTr="00235ACC">
        <w:tc>
          <w:tcPr>
            <w:tcW w:w="3510" w:type="dxa"/>
            <w:tcBorders>
              <w:top w:val="single" w:sz="4" w:space="0" w:color="auto"/>
              <w:left w:val="single" w:sz="4" w:space="0" w:color="auto"/>
              <w:bottom w:val="single" w:sz="4" w:space="0" w:color="auto"/>
              <w:right w:val="single" w:sz="4" w:space="0" w:color="auto"/>
            </w:tcBorders>
            <w:hideMark/>
          </w:tcPr>
          <w:p w14:paraId="031164E3" w14:textId="77777777" w:rsidR="000E1E3D" w:rsidRPr="00235ACC" w:rsidRDefault="000E1E3D" w:rsidP="00235ACC">
            <w:pPr>
              <w:pStyle w:val="BTCBodyText"/>
              <w:spacing w:after="60"/>
              <w:rPr>
                <w:rFonts w:cs="Arial"/>
                <w:sz w:val="18"/>
                <w:szCs w:val="18"/>
              </w:rPr>
            </w:pPr>
            <w:r w:rsidRPr="0013044F">
              <w:rPr>
                <w:rFonts w:cs="Arial"/>
                <w:sz w:val="18"/>
                <w:szCs w:val="18"/>
              </w:rPr>
              <w:t>Non Communicable Diseases Policy (2014)</w:t>
            </w:r>
          </w:p>
        </w:tc>
        <w:tc>
          <w:tcPr>
            <w:tcW w:w="6379" w:type="dxa"/>
            <w:tcBorders>
              <w:top w:val="single" w:sz="4" w:space="0" w:color="auto"/>
              <w:left w:val="single" w:sz="4" w:space="0" w:color="auto"/>
              <w:bottom w:val="single" w:sz="4" w:space="0" w:color="auto"/>
              <w:right w:val="single" w:sz="4" w:space="0" w:color="auto"/>
            </w:tcBorders>
            <w:hideMark/>
          </w:tcPr>
          <w:p w14:paraId="4D5814A2" w14:textId="77777777" w:rsidR="000E1E3D" w:rsidRPr="00235ACC" w:rsidRDefault="000E1E3D" w:rsidP="00235ACC">
            <w:pPr>
              <w:pStyle w:val="BTCBodyText"/>
              <w:spacing w:after="60"/>
              <w:rPr>
                <w:rFonts w:cs="Arial"/>
                <w:sz w:val="18"/>
                <w:szCs w:val="18"/>
              </w:rPr>
            </w:pPr>
            <w:r w:rsidRPr="0013044F">
              <w:rPr>
                <w:rFonts w:cs="Arial"/>
                <w:sz w:val="18"/>
                <w:szCs w:val="18"/>
              </w:rPr>
              <w:t>NCD SP (draft ready for approval)</w:t>
            </w:r>
          </w:p>
        </w:tc>
      </w:tr>
      <w:tr w:rsidR="000E1E3D" w:rsidRPr="0013044F" w14:paraId="7FF698AF" w14:textId="77777777" w:rsidTr="00235ACC">
        <w:tc>
          <w:tcPr>
            <w:tcW w:w="3510" w:type="dxa"/>
            <w:tcBorders>
              <w:top w:val="single" w:sz="4" w:space="0" w:color="auto"/>
              <w:left w:val="single" w:sz="4" w:space="0" w:color="auto"/>
              <w:bottom w:val="single" w:sz="4" w:space="0" w:color="auto"/>
              <w:right w:val="single" w:sz="4" w:space="0" w:color="auto"/>
            </w:tcBorders>
            <w:hideMark/>
          </w:tcPr>
          <w:p w14:paraId="267DEC6B" w14:textId="77777777" w:rsidR="000E1E3D" w:rsidRPr="00235ACC" w:rsidRDefault="000E1E3D" w:rsidP="00235ACC">
            <w:pPr>
              <w:pStyle w:val="BTCBodyText"/>
              <w:spacing w:after="60"/>
              <w:rPr>
                <w:rFonts w:cs="Arial"/>
                <w:sz w:val="18"/>
                <w:szCs w:val="18"/>
              </w:rPr>
            </w:pPr>
            <w:r w:rsidRPr="0013044F">
              <w:rPr>
                <w:rFonts w:cs="Arial"/>
                <w:sz w:val="18"/>
                <w:szCs w:val="18"/>
              </w:rPr>
              <w:t>Mental Health Policy (2014)</w:t>
            </w:r>
          </w:p>
        </w:tc>
        <w:tc>
          <w:tcPr>
            <w:tcW w:w="6379" w:type="dxa"/>
            <w:tcBorders>
              <w:top w:val="single" w:sz="4" w:space="0" w:color="auto"/>
              <w:left w:val="single" w:sz="4" w:space="0" w:color="auto"/>
              <w:bottom w:val="single" w:sz="4" w:space="0" w:color="auto"/>
              <w:right w:val="single" w:sz="4" w:space="0" w:color="auto"/>
            </w:tcBorders>
            <w:hideMark/>
          </w:tcPr>
          <w:p w14:paraId="47E38F20" w14:textId="77777777" w:rsidR="000E1E3D" w:rsidRPr="00235ACC" w:rsidRDefault="000E1E3D" w:rsidP="00235ACC">
            <w:pPr>
              <w:pStyle w:val="BTCBodyText"/>
              <w:spacing w:after="60"/>
              <w:rPr>
                <w:rFonts w:cs="Arial"/>
                <w:sz w:val="18"/>
                <w:szCs w:val="18"/>
              </w:rPr>
            </w:pPr>
            <w:r w:rsidRPr="0013044F">
              <w:rPr>
                <w:rFonts w:cs="Arial"/>
                <w:sz w:val="18"/>
                <w:szCs w:val="18"/>
              </w:rPr>
              <w:t>Mental health SP (2013-2018)</w:t>
            </w:r>
          </w:p>
        </w:tc>
      </w:tr>
      <w:tr w:rsidR="000E1E3D" w:rsidRPr="0013044F" w14:paraId="300D8122" w14:textId="77777777" w:rsidTr="00235ACC">
        <w:tc>
          <w:tcPr>
            <w:tcW w:w="3510" w:type="dxa"/>
            <w:tcBorders>
              <w:top w:val="single" w:sz="4" w:space="0" w:color="auto"/>
              <w:left w:val="single" w:sz="4" w:space="0" w:color="auto"/>
              <w:bottom w:val="single" w:sz="4" w:space="0" w:color="auto"/>
              <w:right w:val="single" w:sz="4" w:space="0" w:color="auto"/>
            </w:tcBorders>
            <w:hideMark/>
          </w:tcPr>
          <w:p w14:paraId="324C7E84" w14:textId="77777777" w:rsidR="000E1E3D" w:rsidRPr="0013044F" w:rsidRDefault="000E1E3D" w:rsidP="00235ACC">
            <w:pPr>
              <w:pStyle w:val="BTCBodyText"/>
              <w:spacing w:after="60"/>
              <w:rPr>
                <w:rFonts w:cs="Arial"/>
                <w:sz w:val="18"/>
                <w:szCs w:val="18"/>
              </w:rPr>
            </w:pPr>
            <w:r w:rsidRPr="0013044F">
              <w:rPr>
                <w:rFonts w:cs="Arial"/>
                <w:sz w:val="18"/>
                <w:szCs w:val="18"/>
              </w:rPr>
              <w:t>Health Care services Access Policy (draft ready for validation)</w:t>
            </w:r>
          </w:p>
          <w:p w14:paraId="3B9E5B0E" w14:textId="77777777" w:rsidR="000E1E3D" w:rsidRPr="0013044F" w:rsidRDefault="000E1E3D" w:rsidP="00235ACC">
            <w:pPr>
              <w:pStyle w:val="BTCBodyText"/>
              <w:spacing w:after="60"/>
              <w:rPr>
                <w:rFonts w:cs="Arial"/>
                <w:sz w:val="18"/>
                <w:szCs w:val="18"/>
              </w:rPr>
            </w:pPr>
            <w:r w:rsidRPr="0013044F">
              <w:rPr>
                <w:rFonts w:cs="Arial"/>
                <w:sz w:val="18"/>
                <w:szCs w:val="18"/>
              </w:rPr>
              <w:t>National Blood Transfusion Policy (May 2006)</w:t>
            </w:r>
          </w:p>
          <w:p w14:paraId="4517FE67" w14:textId="77777777" w:rsidR="000E1E3D" w:rsidRPr="0013044F" w:rsidRDefault="000E1E3D" w:rsidP="00235ACC">
            <w:pPr>
              <w:pStyle w:val="BTCBodyText"/>
              <w:spacing w:after="60"/>
              <w:rPr>
                <w:rFonts w:cs="Arial"/>
                <w:sz w:val="18"/>
                <w:szCs w:val="18"/>
              </w:rPr>
            </w:pPr>
            <w:r w:rsidRPr="0013044F">
              <w:rPr>
                <w:rFonts w:cs="Arial"/>
                <w:sz w:val="18"/>
                <w:szCs w:val="18"/>
              </w:rPr>
              <w:t>National Medical Laboratory Policy (July 2005)</w:t>
            </w:r>
          </w:p>
          <w:p w14:paraId="448798D9" w14:textId="77777777" w:rsidR="000E1E3D" w:rsidRPr="0013044F" w:rsidRDefault="000E1E3D" w:rsidP="00235ACC">
            <w:pPr>
              <w:pStyle w:val="BTCBodyText"/>
              <w:spacing w:after="60"/>
              <w:rPr>
                <w:rFonts w:cs="Arial"/>
                <w:sz w:val="18"/>
                <w:szCs w:val="18"/>
              </w:rPr>
            </w:pPr>
            <w:r w:rsidRPr="0013044F">
              <w:rPr>
                <w:rFonts w:cs="Arial"/>
                <w:sz w:val="18"/>
                <w:szCs w:val="18"/>
              </w:rPr>
              <w:t>National Policy for Quality Management (2012)</w:t>
            </w:r>
          </w:p>
        </w:tc>
        <w:tc>
          <w:tcPr>
            <w:tcW w:w="6379" w:type="dxa"/>
            <w:tcBorders>
              <w:top w:val="single" w:sz="4" w:space="0" w:color="auto"/>
              <w:left w:val="single" w:sz="4" w:space="0" w:color="auto"/>
              <w:bottom w:val="single" w:sz="4" w:space="0" w:color="auto"/>
              <w:right w:val="single" w:sz="4" w:space="0" w:color="auto"/>
            </w:tcBorders>
            <w:hideMark/>
          </w:tcPr>
          <w:p w14:paraId="20FF9819" w14:textId="77777777" w:rsidR="000E1E3D" w:rsidRPr="0013044F" w:rsidRDefault="000E1E3D" w:rsidP="00235ACC">
            <w:pPr>
              <w:pStyle w:val="BTCBodyText"/>
              <w:spacing w:after="60"/>
              <w:rPr>
                <w:rFonts w:cs="Arial"/>
                <w:sz w:val="18"/>
                <w:szCs w:val="18"/>
              </w:rPr>
            </w:pPr>
            <w:r w:rsidRPr="0013044F">
              <w:rPr>
                <w:rFonts w:cs="Arial"/>
                <w:sz w:val="18"/>
                <w:szCs w:val="18"/>
              </w:rPr>
              <w:t>National Reference Laboratory Strategic Plan (2010- 2014)</w:t>
            </w:r>
          </w:p>
          <w:p w14:paraId="087AB3B4" w14:textId="77777777" w:rsidR="000E1E3D" w:rsidRPr="0013044F" w:rsidRDefault="000E1E3D" w:rsidP="00235ACC">
            <w:pPr>
              <w:pStyle w:val="BTCBodyText"/>
              <w:spacing w:after="60"/>
              <w:rPr>
                <w:rFonts w:cs="Arial"/>
                <w:sz w:val="18"/>
                <w:szCs w:val="18"/>
              </w:rPr>
            </w:pPr>
            <w:r w:rsidRPr="0013044F">
              <w:rPr>
                <w:rFonts w:cs="Arial"/>
                <w:sz w:val="18"/>
                <w:szCs w:val="18"/>
              </w:rPr>
              <w:t>SAMU Strategic Plan (2010-2013)</w:t>
            </w:r>
          </w:p>
          <w:p w14:paraId="664CB1D7" w14:textId="77777777" w:rsidR="000E1E3D" w:rsidRPr="0013044F" w:rsidRDefault="000E1E3D" w:rsidP="00235ACC">
            <w:pPr>
              <w:pStyle w:val="BTCBodyText"/>
              <w:spacing w:after="60"/>
              <w:rPr>
                <w:rFonts w:cs="Arial"/>
                <w:sz w:val="18"/>
                <w:szCs w:val="18"/>
              </w:rPr>
            </w:pPr>
            <w:r w:rsidRPr="0013044F">
              <w:rPr>
                <w:rFonts w:cs="Arial"/>
                <w:sz w:val="18"/>
                <w:szCs w:val="18"/>
              </w:rPr>
              <w:t>National Strategy for Quality Management (2008-2012)</w:t>
            </w:r>
          </w:p>
          <w:p w14:paraId="274F80D0" w14:textId="77777777" w:rsidR="000E1E3D" w:rsidRPr="00235ACC" w:rsidRDefault="000E1E3D" w:rsidP="00235ACC">
            <w:pPr>
              <w:pStyle w:val="BTCBodyText"/>
              <w:spacing w:after="60"/>
              <w:rPr>
                <w:rFonts w:cs="Arial"/>
                <w:sz w:val="18"/>
                <w:szCs w:val="18"/>
              </w:rPr>
            </w:pPr>
            <w:r w:rsidRPr="0013044F">
              <w:rPr>
                <w:rFonts w:cs="Arial"/>
                <w:sz w:val="18"/>
                <w:szCs w:val="18"/>
              </w:rPr>
              <w:t>Rwanda Healthcare Accreditation Strategic Plan ( 2013-2018)</w:t>
            </w:r>
          </w:p>
        </w:tc>
      </w:tr>
      <w:tr w:rsidR="000E1E3D" w:rsidRPr="0013044F" w14:paraId="5A9AB4C1" w14:textId="77777777" w:rsidTr="00235ACC">
        <w:tc>
          <w:tcPr>
            <w:tcW w:w="3510" w:type="dxa"/>
            <w:tcBorders>
              <w:top w:val="single" w:sz="4" w:space="0" w:color="auto"/>
              <w:left w:val="single" w:sz="4" w:space="0" w:color="auto"/>
              <w:bottom w:val="single" w:sz="4" w:space="0" w:color="auto"/>
              <w:right w:val="single" w:sz="4" w:space="0" w:color="auto"/>
            </w:tcBorders>
            <w:hideMark/>
          </w:tcPr>
          <w:p w14:paraId="111FB977" w14:textId="77777777" w:rsidR="000E1E3D" w:rsidRPr="00235ACC" w:rsidRDefault="000E1E3D" w:rsidP="00235ACC">
            <w:pPr>
              <w:pStyle w:val="BTCBodyText"/>
              <w:spacing w:after="60"/>
              <w:rPr>
                <w:rFonts w:cs="Arial"/>
                <w:sz w:val="18"/>
                <w:szCs w:val="18"/>
              </w:rPr>
            </w:pPr>
            <w:r w:rsidRPr="0013044F">
              <w:rPr>
                <w:rFonts w:cs="Arial"/>
                <w:sz w:val="18"/>
                <w:szCs w:val="18"/>
              </w:rPr>
              <w:t>Pharmaceutical Policy (draft ready for approval)</w:t>
            </w:r>
          </w:p>
        </w:tc>
        <w:tc>
          <w:tcPr>
            <w:tcW w:w="6379" w:type="dxa"/>
            <w:tcBorders>
              <w:top w:val="single" w:sz="4" w:space="0" w:color="auto"/>
              <w:left w:val="single" w:sz="4" w:space="0" w:color="auto"/>
              <w:bottom w:val="single" w:sz="4" w:space="0" w:color="auto"/>
              <w:right w:val="single" w:sz="4" w:space="0" w:color="auto"/>
            </w:tcBorders>
            <w:hideMark/>
          </w:tcPr>
          <w:p w14:paraId="091AC1FB" w14:textId="77777777" w:rsidR="000E1E3D" w:rsidRPr="0013044F" w:rsidRDefault="000E1E3D" w:rsidP="00235ACC">
            <w:pPr>
              <w:pStyle w:val="BTCBodyText"/>
              <w:spacing w:after="60"/>
              <w:rPr>
                <w:rFonts w:cs="Arial"/>
                <w:sz w:val="18"/>
                <w:szCs w:val="18"/>
              </w:rPr>
            </w:pPr>
            <w:r w:rsidRPr="0013044F">
              <w:rPr>
                <w:rFonts w:cs="Arial"/>
                <w:sz w:val="18"/>
                <w:szCs w:val="18"/>
              </w:rPr>
              <w:t>National Pharmaceutical Strategic Plan (2012- 2017)</w:t>
            </w:r>
          </w:p>
          <w:p w14:paraId="6290730D" w14:textId="77777777" w:rsidR="000E1E3D" w:rsidRPr="00235ACC" w:rsidRDefault="000E1E3D" w:rsidP="00235ACC">
            <w:pPr>
              <w:pStyle w:val="BTCBodyText"/>
              <w:spacing w:after="60"/>
              <w:rPr>
                <w:rFonts w:cs="Arial"/>
                <w:sz w:val="18"/>
                <w:szCs w:val="18"/>
              </w:rPr>
            </w:pPr>
            <w:r w:rsidRPr="0013044F">
              <w:rPr>
                <w:rFonts w:cs="Arial"/>
                <w:sz w:val="18"/>
                <w:szCs w:val="18"/>
              </w:rPr>
              <w:t>National Supply Chain SP (draft ready for approval)</w:t>
            </w:r>
          </w:p>
        </w:tc>
      </w:tr>
      <w:tr w:rsidR="000E1E3D" w:rsidRPr="0013044F" w14:paraId="7339673C" w14:textId="77777777" w:rsidTr="00235ACC">
        <w:tc>
          <w:tcPr>
            <w:tcW w:w="3510" w:type="dxa"/>
            <w:tcBorders>
              <w:top w:val="single" w:sz="4" w:space="0" w:color="auto"/>
              <w:left w:val="single" w:sz="4" w:space="0" w:color="auto"/>
              <w:bottom w:val="single" w:sz="4" w:space="0" w:color="auto"/>
              <w:right w:val="single" w:sz="4" w:space="0" w:color="auto"/>
            </w:tcBorders>
            <w:hideMark/>
          </w:tcPr>
          <w:p w14:paraId="7C1533B1" w14:textId="77777777" w:rsidR="000E1E3D" w:rsidRPr="00235ACC" w:rsidRDefault="000E1E3D" w:rsidP="00235ACC">
            <w:pPr>
              <w:pStyle w:val="BTCBodyText"/>
              <w:spacing w:after="60"/>
              <w:rPr>
                <w:rFonts w:cs="Arial"/>
                <w:sz w:val="18"/>
                <w:szCs w:val="18"/>
              </w:rPr>
            </w:pPr>
            <w:r w:rsidRPr="0013044F">
              <w:rPr>
                <w:rFonts w:cs="Arial"/>
                <w:sz w:val="18"/>
                <w:szCs w:val="18"/>
              </w:rPr>
              <w:t>H</w:t>
            </w:r>
            <w:r w:rsidR="00F93D05" w:rsidRPr="0013044F">
              <w:rPr>
                <w:rFonts w:cs="Arial"/>
                <w:sz w:val="18"/>
                <w:szCs w:val="18"/>
              </w:rPr>
              <w:t xml:space="preserve">uman </w:t>
            </w:r>
            <w:r w:rsidRPr="0013044F">
              <w:rPr>
                <w:rFonts w:cs="Arial"/>
                <w:sz w:val="18"/>
                <w:szCs w:val="18"/>
              </w:rPr>
              <w:t>R</w:t>
            </w:r>
            <w:r w:rsidR="00F93D05" w:rsidRPr="0013044F">
              <w:rPr>
                <w:rFonts w:cs="Arial"/>
                <w:sz w:val="18"/>
                <w:szCs w:val="18"/>
              </w:rPr>
              <w:t xml:space="preserve">esources for </w:t>
            </w:r>
            <w:r w:rsidRPr="0013044F">
              <w:rPr>
                <w:rFonts w:cs="Arial"/>
                <w:sz w:val="18"/>
                <w:szCs w:val="18"/>
              </w:rPr>
              <w:t>H</w:t>
            </w:r>
            <w:r w:rsidR="00F93D05" w:rsidRPr="0013044F">
              <w:rPr>
                <w:rFonts w:cs="Arial"/>
                <w:sz w:val="18"/>
                <w:szCs w:val="18"/>
              </w:rPr>
              <w:t>ealth (HRH)</w:t>
            </w:r>
            <w:r w:rsidRPr="0013044F">
              <w:rPr>
                <w:rFonts w:cs="Arial"/>
                <w:sz w:val="18"/>
                <w:szCs w:val="18"/>
              </w:rPr>
              <w:t xml:space="preserve"> Policy (2011)</w:t>
            </w:r>
          </w:p>
        </w:tc>
        <w:tc>
          <w:tcPr>
            <w:tcW w:w="6379" w:type="dxa"/>
            <w:tcBorders>
              <w:top w:val="single" w:sz="4" w:space="0" w:color="auto"/>
              <w:left w:val="single" w:sz="4" w:space="0" w:color="auto"/>
              <w:bottom w:val="single" w:sz="4" w:space="0" w:color="auto"/>
              <w:right w:val="single" w:sz="4" w:space="0" w:color="auto"/>
            </w:tcBorders>
            <w:hideMark/>
          </w:tcPr>
          <w:p w14:paraId="546CF680" w14:textId="77777777" w:rsidR="000E1E3D" w:rsidRPr="00235ACC" w:rsidRDefault="000E1E3D" w:rsidP="00235ACC">
            <w:pPr>
              <w:pStyle w:val="BTCBodyText"/>
              <w:spacing w:after="60"/>
              <w:rPr>
                <w:rFonts w:cs="Arial"/>
                <w:sz w:val="18"/>
                <w:szCs w:val="18"/>
              </w:rPr>
            </w:pPr>
            <w:r w:rsidRPr="0013044F">
              <w:rPr>
                <w:rFonts w:cs="Arial"/>
                <w:sz w:val="18"/>
                <w:szCs w:val="18"/>
              </w:rPr>
              <w:t>HRH strategic plan (2011-2016)</w:t>
            </w:r>
          </w:p>
        </w:tc>
      </w:tr>
      <w:tr w:rsidR="000E1E3D" w:rsidRPr="0013044F" w14:paraId="038EB58E" w14:textId="77777777" w:rsidTr="00235ACC">
        <w:tc>
          <w:tcPr>
            <w:tcW w:w="3510" w:type="dxa"/>
            <w:tcBorders>
              <w:top w:val="single" w:sz="4" w:space="0" w:color="auto"/>
              <w:left w:val="single" w:sz="4" w:space="0" w:color="auto"/>
              <w:bottom w:val="single" w:sz="4" w:space="0" w:color="auto"/>
              <w:right w:val="single" w:sz="4" w:space="0" w:color="auto"/>
            </w:tcBorders>
            <w:hideMark/>
          </w:tcPr>
          <w:p w14:paraId="7C3A67B9" w14:textId="77777777" w:rsidR="000E1E3D" w:rsidRPr="00235ACC" w:rsidRDefault="000E1E3D" w:rsidP="00235ACC">
            <w:pPr>
              <w:pStyle w:val="BTCBodyText"/>
              <w:spacing w:after="60"/>
              <w:rPr>
                <w:rFonts w:cs="Arial"/>
                <w:sz w:val="18"/>
                <w:szCs w:val="18"/>
              </w:rPr>
            </w:pPr>
            <w:r w:rsidRPr="0013044F">
              <w:rPr>
                <w:rFonts w:cs="Arial"/>
                <w:sz w:val="18"/>
                <w:szCs w:val="18"/>
              </w:rPr>
              <w:t>Community Health Policy (Draft ready for approval)</w:t>
            </w:r>
          </w:p>
        </w:tc>
        <w:tc>
          <w:tcPr>
            <w:tcW w:w="6379" w:type="dxa"/>
            <w:tcBorders>
              <w:top w:val="single" w:sz="4" w:space="0" w:color="auto"/>
              <w:left w:val="single" w:sz="4" w:space="0" w:color="auto"/>
              <w:bottom w:val="single" w:sz="4" w:space="0" w:color="auto"/>
              <w:right w:val="single" w:sz="4" w:space="0" w:color="auto"/>
            </w:tcBorders>
            <w:hideMark/>
          </w:tcPr>
          <w:p w14:paraId="67AA1905" w14:textId="77777777" w:rsidR="000E1E3D" w:rsidRPr="00235ACC" w:rsidRDefault="000E1E3D" w:rsidP="00235ACC">
            <w:pPr>
              <w:pStyle w:val="BTCBodyText"/>
              <w:spacing w:after="60"/>
              <w:rPr>
                <w:rFonts w:cs="Arial"/>
                <w:sz w:val="18"/>
                <w:szCs w:val="18"/>
              </w:rPr>
            </w:pPr>
            <w:r w:rsidRPr="0013044F">
              <w:rPr>
                <w:rFonts w:cs="Arial"/>
                <w:sz w:val="18"/>
                <w:szCs w:val="18"/>
              </w:rPr>
              <w:t>Community health strategic plan (2013-2018)</w:t>
            </w:r>
          </w:p>
        </w:tc>
      </w:tr>
      <w:tr w:rsidR="000E1E3D" w:rsidRPr="0013044F" w14:paraId="3AE3E3CD" w14:textId="77777777" w:rsidTr="00235ACC">
        <w:tc>
          <w:tcPr>
            <w:tcW w:w="3510" w:type="dxa"/>
            <w:tcBorders>
              <w:top w:val="single" w:sz="4" w:space="0" w:color="auto"/>
              <w:left w:val="single" w:sz="4" w:space="0" w:color="auto"/>
              <w:bottom w:val="single" w:sz="4" w:space="0" w:color="auto"/>
              <w:right w:val="single" w:sz="4" w:space="0" w:color="auto"/>
            </w:tcBorders>
            <w:hideMark/>
          </w:tcPr>
          <w:p w14:paraId="14D7A8CF" w14:textId="77777777" w:rsidR="000E1E3D" w:rsidRPr="0013044F" w:rsidRDefault="000E1E3D" w:rsidP="00235ACC">
            <w:pPr>
              <w:pStyle w:val="BTCBodyText"/>
              <w:spacing w:after="60"/>
              <w:rPr>
                <w:rFonts w:cs="Arial"/>
                <w:sz w:val="18"/>
                <w:szCs w:val="18"/>
              </w:rPr>
            </w:pPr>
            <w:r w:rsidRPr="0013044F">
              <w:rPr>
                <w:rFonts w:cs="Arial"/>
                <w:sz w:val="18"/>
                <w:szCs w:val="18"/>
              </w:rPr>
              <w:t>Health Financing Policy (2009) is currently updated</w:t>
            </w:r>
          </w:p>
          <w:p w14:paraId="3073C4B9" w14:textId="77777777" w:rsidR="000E1E3D" w:rsidRPr="00235ACC" w:rsidRDefault="000E1E3D" w:rsidP="00235ACC">
            <w:pPr>
              <w:pStyle w:val="BTCBodyText"/>
              <w:spacing w:after="60"/>
              <w:rPr>
                <w:rFonts w:cs="Arial"/>
                <w:sz w:val="18"/>
                <w:szCs w:val="18"/>
              </w:rPr>
            </w:pPr>
            <w:r w:rsidRPr="0013044F">
              <w:rPr>
                <w:rFonts w:cs="Arial"/>
                <w:sz w:val="18"/>
                <w:szCs w:val="18"/>
              </w:rPr>
              <w:t>National Health Insurance Policy (April 2010)</w:t>
            </w:r>
          </w:p>
        </w:tc>
        <w:tc>
          <w:tcPr>
            <w:tcW w:w="6379" w:type="dxa"/>
            <w:tcBorders>
              <w:top w:val="single" w:sz="4" w:space="0" w:color="auto"/>
              <w:left w:val="single" w:sz="4" w:space="0" w:color="auto"/>
              <w:bottom w:val="single" w:sz="4" w:space="0" w:color="auto"/>
              <w:right w:val="single" w:sz="4" w:space="0" w:color="auto"/>
            </w:tcBorders>
            <w:hideMark/>
          </w:tcPr>
          <w:p w14:paraId="644EB789" w14:textId="77777777" w:rsidR="000E1E3D" w:rsidRPr="00235ACC" w:rsidRDefault="000E1E3D" w:rsidP="00235ACC">
            <w:pPr>
              <w:pStyle w:val="BTCBodyText"/>
              <w:spacing w:after="60"/>
              <w:rPr>
                <w:rFonts w:cs="Arial"/>
                <w:sz w:val="18"/>
                <w:szCs w:val="18"/>
              </w:rPr>
            </w:pPr>
            <w:r w:rsidRPr="00235ACC">
              <w:rPr>
                <w:rFonts w:cs="Arial"/>
                <w:sz w:val="18"/>
                <w:szCs w:val="18"/>
              </w:rPr>
              <w:t xml:space="preserve">Health Financing Strategic Plan (draft ready for approval) </w:t>
            </w:r>
          </w:p>
        </w:tc>
      </w:tr>
      <w:tr w:rsidR="000E1E3D" w:rsidRPr="0013044F" w14:paraId="622C7E1C" w14:textId="77777777" w:rsidTr="00235ACC">
        <w:tc>
          <w:tcPr>
            <w:tcW w:w="3510" w:type="dxa"/>
            <w:tcBorders>
              <w:top w:val="single" w:sz="4" w:space="0" w:color="auto"/>
              <w:left w:val="single" w:sz="4" w:space="0" w:color="auto"/>
              <w:bottom w:val="single" w:sz="4" w:space="0" w:color="auto"/>
              <w:right w:val="single" w:sz="4" w:space="0" w:color="auto"/>
            </w:tcBorders>
            <w:hideMark/>
          </w:tcPr>
          <w:p w14:paraId="53A711ED" w14:textId="77777777" w:rsidR="000E1E3D" w:rsidRPr="0013044F" w:rsidRDefault="000E1E3D" w:rsidP="00235ACC">
            <w:pPr>
              <w:pStyle w:val="BTCBodyText"/>
              <w:spacing w:after="60"/>
              <w:rPr>
                <w:rFonts w:cs="Arial"/>
                <w:sz w:val="18"/>
                <w:szCs w:val="18"/>
              </w:rPr>
            </w:pPr>
            <w:r w:rsidRPr="0013044F">
              <w:rPr>
                <w:rFonts w:cs="Arial"/>
                <w:sz w:val="18"/>
                <w:szCs w:val="18"/>
              </w:rPr>
              <w:t>Health Promotion Policy (2010)</w:t>
            </w:r>
          </w:p>
        </w:tc>
        <w:tc>
          <w:tcPr>
            <w:tcW w:w="6379" w:type="dxa"/>
            <w:tcBorders>
              <w:top w:val="single" w:sz="4" w:space="0" w:color="auto"/>
              <w:left w:val="single" w:sz="4" w:space="0" w:color="auto"/>
              <w:bottom w:val="single" w:sz="4" w:space="0" w:color="auto"/>
              <w:right w:val="single" w:sz="4" w:space="0" w:color="auto"/>
            </w:tcBorders>
          </w:tcPr>
          <w:p w14:paraId="4B67A4DD" w14:textId="77777777" w:rsidR="000E1E3D" w:rsidRPr="00235ACC" w:rsidRDefault="000E1E3D" w:rsidP="00235ACC">
            <w:pPr>
              <w:pStyle w:val="BTCBodyText"/>
              <w:spacing w:after="60"/>
              <w:rPr>
                <w:rFonts w:cs="Arial"/>
                <w:sz w:val="18"/>
                <w:szCs w:val="18"/>
              </w:rPr>
            </w:pPr>
          </w:p>
        </w:tc>
      </w:tr>
      <w:tr w:rsidR="000E1E3D" w:rsidRPr="0013044F" w14:paraId="2426624F" w14:textId="77777777" w:rsidTr="00235ACC">
        <w:tc>
          <w:tcPr>
            <w:tcW w:w="3510" w:type="dxa"/>
            <w:tcBorders>
              <w:top w:val="single" w:sz="4" w:space="0" w:color="auto"/>
              <w:left w:val="single" w:sz="4" w:space="0" w:color="auto"/>
              <w:bottom w:val="single" w:sz="4" w:space="0" w:color="auto"/>
              <w:right w:val="single" w:sz="4" w:space="0" w:color="auto"/>
            </w:tcBorders>
            <w:hideMark/>
          </w:tcPr>
          <w:p w14:paraId="5FEEF17B" w14:textId="77777777" w:rsidR="000E1E3D" w:rsidRPr="00235ACC" w:rsidRDefault="000E1E3D" w:rsidP="00235ACC">
            <w:pPr>
              <w:pStyle w:val="BTCBodyText"/>
              <w:spacing w:after="60"/>
              <w:rPr>
                <w:rFonts w:cs="Arial"/>
                <w:sz w:val="18"/>
                <w:szCs w:val="18"/>
              </w:rPr>
            </w:pPr>
            <w:r w:rsidRPr="0013044F">
              <w:rPr>
                <w:rFonts w:cs="Arial"/>
                <w:sz w:val="18"/>
                <w:szCs w:val="18"/>
              </w:rPr>
              <w:t>Health Research and Information Policy (2012)</w:t>
            </w:r>
          </w:p>
        </w:tc>
        <w:tc>
          <w:tcPr>
            <w:tcW w:w="6379" w:type="dxa"/>
            <w:tcBorders>
              <w:top w:val="single" w:sz="4" w:space="0" w:color="auto"/>
              <w:left w:val="single" w:sz="4" w:space="0" w:color="auto"/>
              <w:bottom w:val="single" w:sz="4" w:space="0" w:color="auto"/>
              <w:right w:val="single" w:sz="4" w:space="0" w:color="auto"/>
            </w:tcBorders>
            <w:hideMark/>
          </w:tcPr>
          <w:p w14:paraId="6CB2D871" w14:textId="77777777" w:rsidR="000E1E3D" w:rsidRPr="00235ACC" w:rsidRDefault="000E1E3D" w:rsidP="00235ACC">
            <w:pPr>
              <w:pStyle w:val="BTCBodyText"/>
              <w:spacing w:after="60"/>
              <w:rPr>
                <w:rFonts w:cs="Arial"/>
                <w:sz w:val="18"/>
                <w:szCs w:val="18"/>
              </w:rPr>
            </w:pPr>
            <w:r w:rsidRPr="0013044F">
              <w:rPr>
                <w:rFonts w:cs="Arial"/>
                <w:bCs/>
                <w:sz w:val="18"/>
                <w:szCs w:val="18"/>
              </w:rPr>
              <w:t xml:space="preserve">Medical Research </w:t>
            </w:r>
            <w:r w:rsidR="00F93D05" w:rsidRPr="0013044F">
              <w:rPr>
                <w:rFonts w:cs="Arial"/>
                <w:bCs/>
                <w:sz w:val="18"/>
                <w:szCs w:val="18"/>
              </w:rPr>
              <w:t>Centre</w:t>
            </w:r>
            <w:r w:rsidRPr="0013044F">
              <w:rPr>
                <w:rFonts w:cs="Arial"/>
                <w:bCs/>
                <w:sz w:val="18"/>
                <w:szCs w:val="18"/>
              </w:rPr>
              <w:t xml:space="preserve"> Strategic Plan (2012-2017)</w:t>
            </w:r>
          </w:p>
        </w:tc>
      </w:tr>
    </w:tbl>
    <w:p w14:paraId="6F9642E5" w14:textId="77777777" w:rsidR="000E1E3D" w:rsidRDefault="000E1E3D" w:rsidP="000E1E3D">
      <w:pPr>
        <w:pStyle w:val="BTCBodyText"/>
      </w:pPr>
    </w:p>
    <w:p w14:paraId="72912EFE" w14:textId="77777777" w:rsidR="000E1E3D" w:rsidRDefault="000E1E3D" w:rsidP="000E1E3D">
      <w:pPr>
        <w:pStyle w:val="BTCHeading2"/>
      </w:pPr>
      <w:bookmarkStart w:id="87" w:name="_Toc445210323"/>
      <w:r>
        <w:lastRenderedPageBreak/>
        <w:t>Updated structure of TWG, Chairs&amp;co-chairs</w:t>
      </w:r>
      <w:bookmarkEnd w:id="87"/>
      <w:r w:rsidR="00CB79D1">
        <w:t xml:space="preserve"> </w:t>
      </w:r>
    </w:p>
    <w:tbl>
      <w:tblPr>
        <w:tblW w:w="11069"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
        <w:gridCol w:w="1417"/>
        <w:gridCol w:w="1418"/>
        <w:gridCol w:w="1701"/>
        <w:gridCol w:w="1134"/>
        <w:gridCol w:w="1417"/>
        <w:gridCol w:w="3686"/>
      </w:tblGrid>
      <w:tr w:rsidR="00DA5601" w:rsidRPr="00DA5601" w14:paraId="1DD0C8BE" w14:textId="77777777" w:rsidTr="00EB0263">
        <w:trPr>
          <w:tblHeader/>
        </w:trPr>
        <w:tc>
          <w:tcPr>
            <w:tcW w:w="296" w:type="dxa"/>
            <w:vMerge w:val="restart"/>
          </w:tcPr>
          <w:p w14:paraId="46C4C461" w14:textId="77777777" w:rsidR="00DA5601" w:rsidRPr="00DA5601" w:rsidRDefault="00DA5601" w:rsidP="00DA5601">
            <w:pPr>
              <w:widowControl/>
              <w:suppressAutoHyphens w:val="0"/>
              <w:spacing w:before="0" w:after="240" w:line="240" w:lineRule="auto"/>
              <w:jc w:val="both"/>
              <w:rPr>
                <w:rFonts w:ascii="Times New Roman" w:eastAsia="Calibri" w:hAnsi="Times New Roman" w:cs="Times New Roman"/>
                <w:b/>
                <w:kern w:val="0"/>
                <w:sz w:val="18"/>
                <w:szCs w:val="18"/>
                <w:lang w:val="en-US"/>
              </w:rPr>
            </w:pPr>
            <w:r w:rsidRPr="00DA5601">
              <w:rPr>
                <w:rFonts w:ascii="Times New Roman" w:eastAsia="Calibri" w:hAnsi="Times New Roman" w:cs="Times New Roman"/>
                <w:b/>
                <w:kern w:val="0"/>
                <w:sz w:val="18"/>
                <w:szCs w:val="18"/>
                <w:lang w:val="en-US"/>
              </w:rPr>
              <w:t xml:space="preserve">No </w:t>
            </w:r>
          </w:p>
        </w:tc>
        <w:tc>
          <w:tcPr>
            <w:tcW w:w="1417" w:type="dxa"/>
            <w:vMerge w:val="restart"/>
          </w:tcPr>
          <w:p w14:paraId="05AE8BB1" w14:textId="77777777" w:rsidR="00DA5601" w:rsidRPr="00DA5601" w:rsidRDefault="00DA5601" w:rsidP="00DA5601">
            <w:pPr>
              <w:widowControl/>
              <w:suppressAutoHyphens w:val="0"/>
              <w:spacing w:before="0" w:after="200" w:line="276" w:lineRule="auto"/>
              <w:jc w:val="both"/>
              <w:rPr>
                <w:rFonts w:ascii="Times New Roman" w:eastAsia="Calibri" w:hAnsi="Times New Roman" w:cs="Times New Roman"/>
                <w:b/>
                <w:bCs/>
                <w:kern w:val="0"/>
                <w:sz w:val="18"/>
                <w:szCs w:val="18"/>
                <w:lang w:val="en-US"/>
              </w:rPr>
            </w:pPr>
            <w:r w:rsidRPr="00DA5601">
              <w:rPr>
                <w:rFonts w:ascii="Times New Roman" w:eastAsia="Calibri" w:hAnsi="Times New Roman" w:cs="Times New Roman"/>
                <w:b/>
                <w:bCs/>
                <w:kern w:val="0"/>
                <w:sz w:val="18"/>
                <w:szCs w:val="18"/>
                <w:lang w:val="en-US"/>
              </w:rPr>
              <w:t xml:space="preserve">(Technical) Working Group </w:t>
            </w:r>
          </w:p>
        </w:tc>
        <w:tc>
          <w:tcPr>
            <w:tcW w:w="3119" w:type="dxa"/>
            <w:gridSpan w:val="2"/>
          </w:tcPr>
          <w:p w14:paraId="1431BF99" w14:textId="77777777" w:rsidR="00DA5601" w:rsidRPr="00DA5601" w:rsidRDefault="00DA5601" w:rsidP="00DA5601">
            <w:pPr>
              <w:widowControl/>
              <w:suppressAutoHyphens w:val="0"/>
              <w:spacing w:before="0" w:after="240" w:line="240" w:lineRule="auto"/>
              <w:jc w:val="center"/>
              <w:rPr>
                <w:rFonts w:ascii="Times New Roman" w:eastAsia="Calibri" w:hAnsi="Times New Roman" w:cs="Times New Roman"/>
                <w:b/>
                <w:kern w:val="0"/>
                <w:sz w:val="18"/>
                <w:szCs w:val="18"/>
                <w:lang w:val="en-US"/>
              </w:rPr>
            </w:pPr>
            <w:r w:rsidRPr="00DA5601">
              <w:rPr>
                <w:rFonts w:ascii="Times New Roman" w:eastAsia="Calibri" w:hAnsi="Times New Roman" w:cs="Times New Roman"/>
                <w:b/>
                <w:kern w:val="0"/>
                <w:sz w:val="18"/>
                <w:szCs w:val="18"/>
                <w:lang w:val="en-US"/>
              </w:rPr>
              <w:t>Chairs</w:t>
            </w:r>
          </w:p>
        </w:tc>
        <w:tc>
          <w:tcPr>
            <w:tcW w:w="2551" w:type="dxa"/>
            <w:gridSpan w:val="2"/>
          </w:tcPr>
          <w:p w14:paraId="53901032" w14:textId="77777777" w:rsidR="00DA5601" w:rsidRPr="00DA5601" w:rsidRDefault="00DA5601" w:rsidP="00DA5601">
            <w:pPr>
              <w:widowControl/>
              <w:suppressAutoHyphens w:val="0"/>
              <w:spacing w:before="0" w:after="240" w:line="240" w:lineRule="auto"/>
              <w:jc w:val="center"/>
              <w:rPr>
                <w:rFonts w:ascii="Times New Roman" w:eastAsia="Calibri" w:hAnsi="Times New Roman" w:cs="Times New Roman"/>
                <w:b/>
                <w:kern w:val="0"/>
                <w:sz w:val="18"/>
                <w:szCs w:val="18"/>
                <w:lang w:val="en-US"/>
              </w:rPr>
            </w:pPr>
            <w:r w:rsidRPr="00DA5601">
              <w:rPr>
                <w:rFonts w:ascii="Times New Roman" w:eastAsia="Calibri" w:hAnsi="Times New Roman" w:cs="Times New Roman"/>
                <w:b/>
                <w:kern w:val="0"/>
                <w:sz w:val="18"/>
                <w:szCs w:val="18"/>
                <w:lang w:val="en-US"/>
              </w:rPr>
              <w:t>Co-chairs</w:t>
            </w:r>
          </w:p>
        </w:tc>
        <w:tc>
          <w:tcPr>
            <w:tcW w:w="3686" w:type="dxa"/>
            <w:vMerge w:val="restart"/>
          </w:tcPr>
          <w:p w14:paraId="58CA302B" w14:textId="77777777" w:rsidR="00DA5601" w:rsidRPr="00DA5601" w:rsidRDefault="00DA5601" w:rsidP="00DA5601">
            <w:pPr>
              <w:widowControl/>
              <w:suppressAutoHyphens w:val="0"/>
              <w:spacing w:before="0" w:after="240" w:line="240" w:lineRule="auto"/>
              <w:jc w:val="center"/>
              <w:rPr>
                <w:rFonts w:ascii="Times New Roman" w:eastAsia="Calibri" w:hAnsi="Times New Roman" w:cs="Times New Roman"/>
                <w:b/>
                <w:kern w:val="0"/>
                <w:sz w:val="18"/>
                <w:szCs w:val="18"/>
                <w:lang w:val="en-US"/>
              </w:rPr>
            </w:pPr>
            <w:r w:rsidRPr="00DA5601">
              <w:rPr>
                <w:rFonts w:ascii="Times New Roman" w:eastAsia="Calibri" w:hAnsi="Times New Roman" w:cs="Times New Roman"/>
                <w:b/>
                <w:kern w:val="0"/>
                <w:sz w:val="18"/>
                <w:szCs w:val="18"/>
                <w:lang w:val="en-US"/>
              </w:rPr>
              <w:t>BTC members</w:t>
            </w:r>
          </w:p>
          <w:p w14:paraId="5FA6D1F0" w14:textId="77777777" w:rsidR="00DA5601" w:rsidRPr="00DA5601" w:rsidRDefault="00DA5601" w:rsidP="00CB79D1">
            <w:pPr>
              <w:widowControl/>
              <w:suppressAutoHyphens w:val="0"/>
              <w:spacing w:before="0" w:after="240" w:line="240" w:lineRule="auto"/>
              <w:jc w:val="center"/>
              <w:rPr>
                <w:rFonts w:ascii="Times New Roman" w:eastAsia="Calibri" w:hAnsi="Times New Roman" w:cs="Times New Roman"/>
                <w:b/>
                <w:kern w:val="0"/>
                <w:sz w:val="18"/>
                <w:szCs w:val="18"/>
                <w:lang w:val="en-US"/>
              </w:rPr>
            </w:pPr>
            <w:r w:rsidRPr="00DA5601">
              <w:rPr>
                <w:rFonts w:ascii="Times New Roman" w:eastAsia="Calibri" w:hAnsi="Times New Roman" w:cs="Times New Roman"/>
                <w:b/>
                <w:kern w:val="0"/>
                <w:sz w:val="18"/>
                <w:szCs w:val="18"/>
                <w:lang w:val="en-US"/>
              </w:rPr>
              <w:t>(Embassy)</w:t>
            </w:r>
          </w:p>
        </w:tc>
      </w:tr>
      <w:tr w:rsidR="00DA5601" w:rsidRPr="00DA5601" w14:paraId="53FB8BEA" w14:textId="77777777" w:rsidTr="00EB0263">
        <w:trPr>
          <w:tblHeader/>
        </w:trPr>
        <w:tc>
          <w:tcPr>
            <w:tcW w:w="296" w:type="dxa"/>
            <w:vMerge/>
          </w:tcPr>
          <w:p w14:paraId="6DB1F1B8" w14:textId="77777777" w:rsidR="00DA5601" w:rsidRPr="00DA5601" w:rsidRDefault="00DA5601" w:rsidP="008A2DAD">
            <w:pPr>
              <w:keepNext/>
              <w:widowControl/>
              <w:numPr>
                <w:ilvl w:val="0"/>
                <w:numId w:val="39"/>
              </w:numPr>
              <w:suppressAutoHyphens w:val="0"/>
              <w:spacing w:before="240" w:after="60" w:line="276" w:lineRule="auto"/>
              <w:ind w:left="0" w:firstLine="0"/>
              <w:outlineLvl w:val="0"/>
              <w:rPr>
                <w:rFonts w:ascii="Times New Roman" w:hAnsi="Times New Roman" w:cs="Times New Roman"/>
                <w:bCs/>
                <w:kern w:val="32"/>
                <w:sz w:val="18"/>
                <w:szCs w:val="18"/>
                <w:lang w:val="en-US"/>
              </w:rPr>
            </w:pPr>
          </w:p>
        </w:tc>
        <w:tc>
          <w:tcPr>
            <w:tcW w:w="1417" w:type="dxa"/>
            <w:vMerge/>
          </w:tcPr>
          <w:p w14:paraId="5E9311BC" w14:textId="77777777" w:rsidR="00DA5601" w:rsidRPr="00DA5601" w:rsidRDefault="00DA5601" w:rsidP="008A2DAD">
            <w:pPr>
              <w:keepNext/>
              <w:widowControl/>
              <w:numPr>
                <w:ilvl w:val="0"/>
                <w:numId w:val="39"/>
              </w:numPr>
              <w:suppressAutoHyphens w:val="0"/>
              <w:spacing w:before="240" w:after="60" w:line="276" w:lineRule="auto"/>
              <w:ind w:left="0" w:firstLine="0"/>
              <w:outlineLvl w:val="0"/>
              <w:rPr>
                <w:rFonts w:ascii="Times New Roman" w:hAnsi="Times New Roman" w:cs="Times New Roman"/>
                <w:kern w:val="32"/>
                <w:sz w:val="18"/>
                <w:szCs w:val="18"/>
                <w:lang w:val="en-US"/>
              </w:rPr>
            </w:pPr>
          </w:p>
        </w:tc>
        <w:tc>
          <w:tcPr>
            <w:tcW w:w="1418" w:type="dxa"/>
          </w:tcPr>
          <w:p w14:paraId="4B1C36BB" w14:textId="77777777" w:rsidR="00DA5601" w:rsidRPr="00DA5601" w:rsidRDefault="005F610C" w:rsidP="00CB79D1">
            <w:pPr>
              <w:keepNext/>
              <w:widowControl/>
              <w:suppressAutoHyphens w:val="0"/>
              <w:spacing w:before="240" w:after="60" w:line="276" w:lineRule="auto"/>
              <w:outlineLvl w:val="0"/>
              <w:rPr>
                <w:rFonts w:ascii="Times New Roman" w:hAnsi="Times New Roman" w:cs="Times New Roman"/>
                <w:b/>
                <w:bCs/>
                <w:kern w:val="32"/>
                <w:sz w:val="18"/>
                <w:szCs w:val="18"/>
                <w:lang w:val="en-US"/>
              </w:rPr>
            </w:pPr>
            <w:r>
              <w:rPr>
                <w:rFonts w:ascii="Times New Roman" w:hAnsi="Times New Roman" w:cs="Times New Roman"/>
                <w:b/>
                <w:bCs/>
                <w:kern w:val="32"/>
                <w:sz w:val="18"/>
                <w:szCs w:val="18"/>
                <w:lang w:val="en-US"/>
              </w:rPr>
              <w:t>MOH</w:t>
            </w:r>
            <w:r w:rsidR="00DA5601" w:rsidRPr="00DA5601">
              <w:rPr>
                <w:rFonts w:ascii="Times New Roman" w:hAnsi="Times New Roman" w:cs="Times New Roman"/>
                <w:b/>
                <w:bCs/>
                <w:kern w:val="32"/>
                <w:sz w:val="18"/>
                <w:szCs w:val="18"/>
                <w:lang w:val="en-US"/>
              </w:rPr>
              <w:t xml:space="preserve">/Division/Unit </w:t>
            </w:r>
          </w:p>
        </w:tc>
        <w:tc>
          <w:tcPr>
            <w:tcW w:w="1701" w:type="dxa"/>
          </w:tcPr>
          <w:p w14:paraId="146C912F" w14:textId="77777777" w:rsidR="00DA5601" w:rsidRPr="00DA5601" w:rsidRDefault="00DA5601" w:rsidP="00CB79D1">
            <w:pPr>
              <w:keepNext/>
              <w:widowControl/>
              <w:suppressAutoHyphens w:val="0"/>
              <w:spacing w:before="240" w:after="60" w:line="276" w:lineRule="auto"/>
              <w:outlineLvl w:val="0"/>
              <w:rPr>
                <w:rFonts w:ascii="Times New Roman" w:hAnsi="Times New Roman" w:cs="Times New Roman"/>
                <w:b/>
                <w:bCs/>
                <w:kern w:val="32"/>
                <w:sz w:val="18"/>
                <w:szCs w:val="18"/>
                <w:lang w:val="en-US"/>
              </w:rPr>
            </w:pPr>
            <w:r w:rsidRPr="00DA5601">
              <w:rPr>
                <w:rFonts w:ascii="Times New Roman" w:hAnsi="Times New Roman" w:cs="Times New Roman"/>
                <w:b/>
                <w:bCs/>
                <w:kern w:val="32"/>
                <w:sz w:val="18"/>
                <w:szCs w:val="18"/>
                <w:lang w:val="en-US"/>
              </w:rPr>
              <w:t xml:space="preserve">Names </w:t>
            </w:r>
          </w:p>
        </w:tc>
        <w:tc>
          <w:tcPr>
            <w:tcW w:w="1134" w:type="dxa"/>
          </w:tcPr>
          <w:p w14:paraId="240A651C" w14:textId="77777777" w:rsidR="00DA5601" w:rsidRPr="00DA5601" w:rsidRDefault="00DA5601" w:rsidP="00CB79D1">
            <w:pPr>
              <w:keepNext/>
              <w:widowControl/>
              <w:suppressAutoHyphens w:val="0"/>
              <w:spacing w:before="240" w:after="60" w:line="276" w:lineRule="auto"/>
              <w:outlineLvl w:val="0"/>
              <w:rPr>
                <w:rFonts w:ascii="Times New Roman" w:hAnsi="Times New Roman" w:cs="Times New Roman"/>
                <w:b/>
                <w:bCs/>
                <w:kern w:val="32"/>
                <w:sz w:val="18"/>
                <w:szCs w:val="18"/>
                <w:lang w:val="en-US"/>
              </w:rPr>
            </w:pPr>
            <w:r w:rsidRPr="00DA5601">
              <w:rPr>
                <w:rFonts w:ascii="Times New Roman" w:hAnsi="Times New Roman" w:cs="Times New Roman"/>
                <w:b/>
                <w:bCs/>
                <w:kern w:val="32"/>
                <w:sz w:val="18"/>
                <w:szCs w:val="18"/>
                <w:lang w:val="en-US"/>
              </w:rPr>
              <w:t xml:space="preserve">Institution </w:t>
            </w:r>
          </w:p>
        </w:tc>
        <w:tc>
          <w:tcPr>
            <w:tcW w:w="1417" w:type="dxa"/>
          </w:tcPr>
          <w:p w14:paraId="3DD59D04" w14:textId="77777777" w:rsidR="00DA5601" w:rsidRPr="00DA5601" w:rsidRDefault="00DA5601" w:rsidP="00CB79D1">
            <w:pPr>
              <w:keepNext/>
              <w:widowControl/>
              <w:suppressAutoHyphens w:val="0"/>
              <w:spacing w:before="240" w:after="60" w:line="276" w:lineRule="auto"/>
              <w:outlineLvl w:val="0"/>
              <w:rPr>
                <w:rFonts w:ascii="Times New Roman" w:hAnsi="Times New Roman" w:cs="Times New Roman"/>
                <w:b/>
                <w:bCs/>
                <w:kern w:val="32"/>
                <w:sz w:val="18"/>
                <w:szCs w:val="18"/>
                <w:lang w:val="en-US"/>
              </w:rPr>
            </w:pPr>
            <w:r w:rsidRPr="00DA5601">
              <w:rPr>
                <w:rFonts w:ascii="Times New Roman" w:hAnsi="Times New Roman" w:cs="Times New Roman"/>
                <w:b/>
                <w:bCs/>
                <w:kern w:val="32"/>
                <w:sz w:val="18"/>
                <w:szCs w:val="18"/>
                <w:lang w:val="en-US"/>
              </w:rPr>
              <w:t xml:space="preserve">Names </w:t>
            </w:r>
          </w:p>
        </w:tc>
        <w:tc>
          <w:tcPr>
            <w:tcW w:w="3686" w:type="dxa"/>
            <w:vMerge/>
          </w:tcPr>
          <w:p w14:paraId="46F584FC" w14:textId="77777777" w:rsidR="00DA5601" w:rsidRPr="00DA5601" w:rsidRDefault="00DA5601" w:rsidP="008A2DAD">
            <w:pPr>
              <w:keepNext/>
              <w:widowControl/>
              <w:numPr>
                <w:ilvl w:val="0"/>
                <w:numId w:val="39"/>
              </w:numPr>
              <w:suppressAutoHyphens w:val="0"/>
              <w:spacing w:before="240" w:after="60" w:line="276" w:lineRule="auto"/>
              <w:ind w:left="0" w:firstLine="0"/>
              <w:outlineLvl w:val="0"/>
              <w:rPr>
                <w:rFonts w:ascii="Times New Roman" w:hAnsi="Times New Roman" w:cs="Times New Roman"/>
                <w:b/>
                <w:bCs/>
                <w:kern w:val="32"/>
                <w:sz w:val="18"/>
                <w:szCs w:val="18"/>
                <w:lang w:val="en-US"/>
              </w:rPr>
            </w:pPr>
          </w:p>
        </w:tc>
      </w:tr>
      <w:tr w:rsidR="00DA5601" w:rsidRPr="00DA5601" w14:paraId="71810E37" w14:textId="77777777" w:rsidTr="00EB0263">
        <w:tc>
          <w:tcPr>
            <w:tcW w:w="1713" w:type="dxa"/>
            <w:gridSpan w:val="2"/>
          </w:tcPr>
          <w:p w14:paraId="74337E13"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Health Sector Working Group (HSWG)</w:t>
            </w:r>
          </w:p>
          <w:p w14:paraId="76789895" w14:textId="77777777" w:rsidR="00DA5601" w:rsidRPr="00DA5601" w:rsidRDefault="00DA5601" w:rsidP="00DA5601">
            <w:pPr>
              <w:widowControl/>
              <w:suppressAutoHyphens w:val="0"/>
              <w:spacing w:before="0" w:after="200" w:line="276" w:lineRule="auto"/>
              <w:rPr>
                <w:rFonts w:ascii="Calibri" w:eastAsia="Calibri" w:hAnsi="Calibri" w:cs="Arial"/>
                <w:kern w:val="0"/>
                <w:sz w:val="18"/>
                <w:szCs w:val="18"/>
                <w:lang w:val="en-US"/>
              </w:rPr>
            </w:pPr>
            <w:r w:rsidRPr="00DA5601">
              <w:rPr>
                <w:rFonts w:ascii="Times New Roman" w:eastAsia="Calibri" w:hAnsi="Times New Roman" w:cs="Times New Roman"/>
                <w:bCs/>
                <w:kern w:val="0"/>
                <w:sz w:val="18"/>
                <w:szCs w:val="18"/>
                <w:lang w:val="en-US"/>
              </w:rPr>
              <w:t>2 x per year</w:t>
            </w:r>
          </w:p>
        </w:tc>
        <w:tc>
          <w:tcPr>
            <w:tcW w:w="1418" w:type="dxa"/>
            <w:vAlign w:val="center"/>
          </w:tcPr>
          <w:p w14:paraId="0B828BBC"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PS </w:t>
            </w:r>
            <w:r w:rsidR="005F610C">
              <w:rPr>
                <w:rFonts w:ascii="Times New Roman" w:eastAsia="Calibri" w:hAnsi="Times New Roman" w:cs="Times New Roman"/>
                <w:bCs/>
                <w:kern w:val="0"/>
                <w:sz w:val="18"/>
                <w:szCs w:val="18"/>
                <w:lang w:val="en-US"/>
              </w:rPr>
              <w:t>MoH</w:t>
            </w:r>
          </w:p>
        </w:tc>
        <w:tc>
          <w:tcPr>
            <w:tcW w:w="1701" w:type="dxa"/>
            <w:vAlign w:val="center"/>
          </w:tcPr>
          <w:p w14:paraId="2A376BA9"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Dr Solange Hakiba</w:t>
            </w:r>
          </w:p>
        </w:tc>
        <w:tc>
          <w:tcPr>
            <w:tcW w:w="1134" w:type="dxa"/>
            <w:vAlign w:val="center"/>
          </w:tcPr>
          <w:p w14:paraId="2B2A0D5C"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WHO</w:t>
            </w:r>
          </w:p>
        </w:tc>
        <w:tc>
          <w:tcPr>
            <w:tcW w:w="1417" w:type="dxa"/>
            <w:vAlign w:val="center"/>
          </w:tcPr>
          <w:p w14:paraId="074F4988" w14:textId="77777777" w:rsidR="00DA5601" w:rsidRPr="00DA5601" w:rsidRDefault="00DA5601" w:rsidP="00DA5601">
            <w:pPr>
              <w:widowControl/>
              <w:suppressAutoHyphens w:val="0"/>
              <w:spacing w:before="0" w:after="240" w:line="240" w:lineRule="auto"/>
              <w:rPr>
                <w:rFonts w:ascii="Times New Roman" w:eastAsia="Calibri" w:hAnsi="Times New Roman" w:cs="Times New Roman"/>
                <w:color w:val="222222"/>
                <w:kern w:val="0"/>
                <w:sz w:val="18"/>
                <w:szCs w:val="18"/>
                <w:shd w:val="clear" w:color="auto" w:fill="FFFFFF"/>
                <w:lang w:val="en-US"/>
              </w:rPr>
            </w:pPr>
            <w:r w:rsidRPr="00DA5601">
              <w:rPr>
                <w:rFonts w:ascii="Times New Roman" w:eastAsia="Calibri" w:hAnsi="Times New Roman" w:cs="Times New Roman"/>
                <w:color w:val="222222"/>
                <w:kern w:val="0"/>
                <w:sz w:val="18"/>
                <w:szCs w:val="18"/>
                <w:shd w:val="clear" w:color="auto" w:fill="FFFFFF"/>
                <w:lang w:val="en-US"/>
              </w:rPr>
              <w:t>Dr Olushayo Oluseun OLU</w:t>
            </w:r>
          </w:p>
        </w:tc>
        <w:tc>
          <w:tcPr>
            <w:tcW w:w="3686" w:type="dxa"/>
            <w:vAlign w:val="center"/>
          </w:tcPr>
          <w:p w14:paraId="07C4A859"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 xml:space="preserve">Charlotte Taylor, Jan Borg, , Vincent Tihon, Achour Ait </w:t>
            </w:r>
            <w:r w:rsidR="005F610C">
              <w:rPr>
                <w:rFonts w:ascii="Times New Roman" w:eastAsia="Calibri" w:hAnsi="Times New Roman" w:cs="Times New Roman"/>
                <w:kern w:val="0"/>
                <w:sz w:val="18"/>
                <w:szCs w:val="18"/>
                <w:lang w:val="en-US"/>
              </w:rPr>
              <w:t>MoH</w:t>
            </w:r>
            <w:r w:rsidRPr="00DA5601">
              <w:rPr>
                <w:rFonts w:ascii="Times New Roman" w:eastAsia="Calibri" w:hAnsi="Times New Roman" w:cs="Times New Roman"/>
                <w:kern w:val="0"/>
                <w:sz w:val="18"/>
                <w:szCs w:val="18"/>
                <w:lang w:val="en-US"/>
              </w:rPr>
              <w:t>and,  Sankaran Narayanan depending on agenda, Benoit Piret depending on agenda, Anne Pierre Mingelbier depending on agenda.</w:t>
            </w:r>
          </w:p>
          <w:p w14:paraId="1E7B0BD1" w14:textId="77777777" w:rsidR="00DA5601" w:rsidRPr="00DA5601" w:rsidRDefault="00DA5601" w:rsidP="00EB0263">
            <w:pPr>
              <w:widowControl/>
              <w:suppressAutoHyphens w:val="0"/>
              <w:spacing w:before="0" w:after="240" w:line="240" w:lineRule="auto"/>
              <w:rPr>
                <w:rFonts w:ascii="Times New Roman" w:eastAsia="Calibri" w:hAnsi="Times New Roman" w:cs="Times New Roman"/>
                <w:kern w:val="0"/>
                <w:sz w:val="18"/>
                <w:szCs w:val="18"/>
                <w:lang w:val="fr-BE"/>
              </w:rPr>
            </w:pPr>
            <w:r w:rsidRPr="00DA5601">
              <w:rPr>
                <w:rFonts w:ascii="Times New Roman" w:eastAsia="Calibri" w:hAnsi="Times New Roman" w:cs="Times New Roman"/>
                <w:kern w:val="0"/>
                <w:sz w:val="18"/>
                <w:szCs w:val="18"/>
                <w:lang w:val="fr-BE"/>
              </w:rPr>
              <w:t>Embassy:Astrid de Laminne de Bex, Bart Lippens depending on agenda</w:t>
            </w:r>
          </w:p>
        </w:tc>
      </w:tr>
      <w:tr w:rsidR="00DA5601" w:rsidRPr="00DA5601" w14:paraId="13591CCE" w14:textId="77777777" w:rsidTr="00EB0263">
        <w:tc>
          <w:tcPr>
            <w:tcW w:w="1713" w:type="dxa"/>
            <w:gridSpan w:val="2"/>
          </w:tcPr>
          <w:p w14:paraId="7F0B4425"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Joint Health Sector Review (JHSR)</w:t>
            </w:r>
          </w:p>
          <w:p w14:paraId="6E423C7F" w14:textId="77777777" w:rsidR="00DA5601" w:rsidRPr="00DA5601" w:rsidRDefault="00DA5601" w:rsidP="00DA5601">
            <w:pPr>
              <w:widowControl/>
              <w:suppressAutoHyphens w:val="0"/>
              <w:spacing w:before="0" w:after="200" w:line="276" w:lineRule="auto"/>
              <w:rPr>
                <w:rFonts w:ascii="Calibri" w:eastAsia="Calibri" w:hAnsi="Calibri" w:cs="Arial"/>
                <w:kern w:val="0"/>
                <w:sz w:val="18"/>
                <w:szCs w:val="18"/>
                <w:lang w:val="en-US"/>
              </w:rPr>
            </w:pPr>
            <w:r w:rsidRPr="00DA5601">
              <w:rPr>
                <w:rFonts w:ascii="Times New Roman" w:eastAsia="Calibri" w:hAnsi="Times New Roman" w:cs="Times New Roman"/>
                <w:bCs/>
                <w:kern w:val="0"/>
                <w:sz w:val="18"/>
                <w:szCs w:val="18"/>
                <w:lang w:val="en-US"/>
              </w:rPr>
              <w:t>2 x per year</w:t>
            </w:r>
          </w:p>
        </w:tc>
        <w:tc>
          <w:tcPr>
            <w:tcW w:w="1418" w:type="dxa"/>
            <w:vAlign w:val="center"/>
          </w:tcPr>
          <w:p w14:paraId="7E17B41E"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PS </w:t>
            </w:r>
            <w:r w:rsidR="005F610C">
              <w:rPr>
                <w:rFonts w:ascii="Times New Roman" w:eastAsia="Calibri" w:hAnsi="Times New Roman" w:cs="Times New Roman"/>
                <w:bCs/>
                <w:kern w:val="0"/>
                <w:sz w:val="18"/>
                <w:szCs w:val="18"/>
                <w:lang w:val="en-US"/>
              </w:rPr>
              <w:t>MoH</w:t>
            </w:r>
          </w:p>
        </w:tc>
        <w:tc>
          <w:tcPr>
            <w:tcW w:w="1701" w:type="dxa"/>
            <w:vAlign w:val="center"/>
          </w:tcPr>
          <w:p w14:paraId="6E65D6F6"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Dr Solange Hakiba</w:t>
            </w:r>
          </w:p>
        </w:tc>
        <w:tc>
          <w:tcPr>
            <w:tcW w:w="1134" w:type="dxa"/>
            <w:vAlign w:val="center"/>
          </w:tcPr>
          <w:p w14:paraId="53F48324"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WHO</w:t>
            </w:r>
          </w:p>
        </w:tc>
        <w:tc>
          <w:tcPr>
            <w:tcW w:w="1417" w:type="dxa"/>
            <w:vAlign w:val="center"/>
          </w:tcPr>
          <w:p w14:paraId="6657EBF2" w14:textId="77777777" w:rsidR="00DA5601" w:rsidRPr="00DA5601" w:rsidRDefault="00DA5601" w:rsidP="00DA5601">
            <w:pPr>
              <w:widowControl/>
              <w:suppressAutoHyphens w:val="0"/>
              <w:spacing w:before="0" w:after="240" w:line="240" w:lineRule="auto"/>
              <w:rPr>
                <w:rFonts w:ascii="Times New Roman" w:eastAsia="Calibri" w:hAnsi="Times New Roman" w:cs="Times New Roman"/>
                <w:color w:val="222222"/>
                <w:kern w:val="0"/>
                <w:sz w:val="18"/>
                <w:szCs w:val="18"/>
                <w:shd w:val="clear" w:color="auto" w:fill="FFFFFF"/>
                <w:lang w:val="en-US"/>
              </w:rPr>
            </w:pPr>
            <w:r w:rsidRPr="00DA5601">
              <w:rPr>
                <w:rFonts w:ascii="Times New Roman" w:eastAsia="Calibri" w:hAnsi="Times New Roman" w:cs="Times New Roman"/>
                <w:color w:val="222222"/>
                <w:kern w:val="0"/>
                <w:sz w:val="18"/>
                <w:szCs w:val="18"/>
                <w:shd w:val="clear" w:color="auto" w:fill="FFFFFF"/>
                <w:lang w:val="en-US"/>
              </w:rPr>
              <w:t>Dr Olushayo Oluseun OLU</w:t>
            </w:r>
          </w:p>
        </w:tc>
        <w:tc>
          <w:tcPr>
            <w:tcW w:w="3686" w:type="dxa"/>
            <w:vAlign w:val="center"/>
          </w:tcPr>
          <w:p w14:paraId="56038405"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 xml:space="preserve">Charlotte Taylor, Jan Borg, , Vincent Tihon, Achour Ait </w:t>
            </w:r>
            <w:r w:rsidR="005F610C">
              <w:rPr>
                <w:rFonts w:ascii="Times New Roman" w:eastAsia="Calibri" w:hAnsi="Times New Roman" w:cs="Times New Roman"/>
                <w:kern w:val="0"/>
                <w:sz w:val="18"/>
                <w:szCs w:val="18"/>
                <w:lang w:val="en-US"/>
              </w:rPr>
              <w:t>MoH</w:t>
            </w:r>
            <w:r w:rsidRPr="00DA5601">
              <w:rPr>
                <w:rFonts w:ascii="Times New Roman" w:eastAsia="Calibri" w:hAnsi="Times New Roman" w:cs="Times New Roman"/>
                <w:kern w:val="0"/>
                <w:sz w:val="18"/>
                <w:szCs w:val="18"/>
                <w:lang w:val="en-US"/>
              </w:rPr>
              <w:t>and,  Sankaran Narayanan, Benoit Piret depending on agenda, Anne Pierre Mingelbier depending on agenda.</w:t>
            </w:r>
          </w:p>
          <w:p w14:paraId="5FEC9D3D" w14:textId="77777777" w:rsidR="00DA5601" w:rsidRPr="00DA5601" w:rsidRDefault="00DA5601" w:rsidP="00EB0263">
            <w:pPr>
              <w:widowControl/>
              <w:suppressAutoHyphens w:val="0"/>
              <w:spacing w:before="0" w:after="240" w:line="240" w:lineRule="auto"/>
              <w:rPr>
                <w:rFonts w:ascii="Times New Roman" w:eastAsia="Calibri" w:hAnsi="Times New Roman" w:cs="Times New Roman"/>
                <w:kern w:val="0"/>
                <w:sz w:val="18"/>
                <w:szCs w:val="18"/>
                <w:lang w:val="fr-BE"/>
              </w:rPr>
            </w:pPr>
            <w:r w:rsidRPr="00DA5601">
              <w:rPr>
                <w:rFonts w:ascii="Times New Roman" w:eastAsia="Calibri" w:hAnsi="Times New Roman" w:cs="Times New Roman"/>
                <w:kern w:val="0"/>
                <w:sz w:val="18"/>
                <w:szCs w:val="18"/>
                <w:lang w:val="fr-BE"/>
              </w:rPr>
              <w:t>Embassy:Astrid de Laminne de Bex, Bart Lippens depending on agenda</w:t>
            </w:r>
          </w:p>
        </w:tc>
      </w:tr>
      <w:tr w:rsidR="00DA5601" w:rsidRPr="00DA5601" w14:paraId="578962AB" w14:textId="77777777" w:rsidTr="00EB0263">
        <w:tc>
          <w:tcPr>
            <w:tcW w:w="1713" w:type="dxa"/>
            <w:gridSpan w:val="2"/>
            <w:vAlign w:val="bottom"/>
          </w:tcPr>
          <w:p w14:paraId="5CB2D709" w14:textId="77777777" w:rsidR="00DA5601" w:rsidRPr="00DA5601" w:rsidRDefault="00DA5601" w:rsidP="00DA5601">
            <w:pPr>
              <w:widowControl/>
              <w:suppressAutoHyphens w:val="0"/>
              <w:spacing w:before="0" w:after="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Preparation of HSWG / JHSR (task force)</w:t>
            </w:r>
          </w:p>
          <w:p w14:paraId="53F06A0E" w14:textId="77777777" w:rsidR="00DA5601" w:rsidRPr="00DA5601" w:rsidRDefault="00DA5601" w:rsidP="00DA5601">
            <w:pPr>
              <w:widowControl/>
              <w:suppressAutoHyphens w:val="0"/>
              <w:spacing w:before="0" w:after="200" w:line="276" w:lineRule="auto"/>
              <w:rPr>
                <w:rFonts w:ascii="Calibri" w:eastAsia="Calibri" w:hAnsi="Calibri" w:cs="Arial"/>
                <w:kern w:val="0"/>
                <w:sz w:val="18"/>
                <w:szCs w:val="18"/>
                <w:lang w:val="en-US"/>
              </w:rPr>
            </w:pPr>
            <w:r w:rsidRPr="00DA5601">
              <w:rPr>
                <w:rFonts w:ascii="Times New Roman" w:eastAsia="Calibri" w:hAnsi="Times New Roman" w:cs="Times New Roman"/>
                <w:bCs/>
                <w:kern w:val="0"/>
                <w:sz w:val="18"/>
                <w:szCs w:val="18"/>
                <w:lang w:val="en-US"/>
              </w:rPr>
              <w:t>4 x per year</w:t>
            </w:r>
          </w:p>
        </w:tc>
        <w:tc>
          <w:tcPr>
            <w:tcW w:w="1418" w:type="dxa"/>
            <w:vAlign w:val="center"/>
          </w:tcPr>
          <w:p w14:paraId="4921899B"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DG Planning &amp; H</w:t>
            </w:r>
            <w:r w:rsidR="00F93D05">
              <w:rPr>
                <w:rFonts w:ascii="Times New Roman" w:eastAsia="Calibri" w:hAnsi="Times New Roman" w:cs="Times New Roman"/>
                <w:bCs/>
                <w:kern w:val="0"/>
                <w:sz w:val="18"/>
                <w:szCs w:val="18"/>
                <w:lang w:val="en-US"/>
              </w:rPr>
              <w:t xml:space="preserve">ealth </w:t>
            </w:r>
            <w:r w:rsidRPr="00DA5601">
              <w:rPr>
                <w:rFonts w:ascii="Times New Roman" w:eastAsia="Calibri" w:hAnsi="Times New Roman" w:cs="Times New Roman"/>
                <w:bCs/>
                <w:kern w:val="0"/>
                <w:sz w:val="18"/>
                <w:szCs w:val="18"/>
                <w:lang w:val="en-US"/>
              </w:rPr>
              <w:t>F</w:t>
            </w:r>
            <w:r w:rsidR="00F93D05">
              <w:rPr>
                <w:rFonts w:ascii="Times New Roman" w:eastAsia="Calibri" w:hAnsi="Times New Roman" w:cs="Times New Roman"/>
                <w:bCs/>
                <w:kern w:val="0"/>
                <w:sz w:val="18"/>
                <w:szCs w:val="18"/>
                <w:lang w:val="en-US"/>
              </w:rPr>
              <w:t>inancing</w:t>
            </w:r>
            <w:r w:rsidRPr="00DA5601">
              <w:rPr>
                <w:rFonts w:ascii="Times New Roman" w:eastAsia="Calibri" w:hAnsi="Times New Roman" w:cs="Times New Roman"/>
                <w:bCs/>
                <w:kern w:val="0"/>
                <w:sz w:val="18"/>
                <w:szCs w:val="18"/>
                <w:lang w:val="en-US"/>
              </w:rPr>
              <w:t xml:space="preserve"> &amp; HMIS </w:t>
            </w:r>
            <w:r w:rsidR="005F610C">
              <w:rPr>
                <w:rFonts w:ascii="Times New Roman" w:eastAsia="Calibri" w:hAnsi="Times New Roman" w:cs="Times New Roman"/>
                <w:bCs/>
                <w:kern w:val="0"/>
                <w:sz w:val="18"/>
                <w:szCs w:val="18"/>
                <w:lang w:val="en-US"/>
              </w:rPr>
              <w:t>MoH</w:t>
            </w:r>
          </w:p>
        </w:tc>
        <w:tc>
          <w:tcPr>
            <w:tcW w:w="1701" w:type="dxa"/>
            <w:vAlign w:val="center"/>
          </w:tcPr>
          <w:p w14:paraId="26A8D614"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Dr Parfait Uwaliraye</w:t>
            </w:r>
          </w:p>
        </w:tc>
        <w:tc>
          <w:tcPr>
            <w:tcW w:w="1134" w:type="dxa"/>
            <w:vAlign w:val="center"/>
          </w:tcPr>
          <w:p w14:paraId="36297DC8"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p>
        </w:tc>
        <w:tc>
          <w:tcPr>
            <w:tcW w:w="1417" w:type="dxa"/>
            <w:vAlign w:val="center"/>
          </w:tcPr>
          <w:p w14:paraId="70CB2431" w14:textId="77777777" w:rsidR="00DA5601" w:rsidRPr="00DA5601" w:rsidRDefault="00DA5601" w:rsidP="00DA5601">
            <w:pPr>
              <w:widowControl/>
              <w:suppressAutoHyphens w:val="0"/>
              <w:spacing w:before="0" w:after="240" w:line="240" w:lineRule="auto"/>
              <w:rPr>
                <w:rFonts w:ascii="Times New Roman" w:eastAsia="Calibri" w:hAnsi="Times New Roman" w:cs="Times New Roman"/>
                <w:color w:val="222222"/>
                <w:kern w:val="0"/>
                <w:sz w:val="18"/>
                <w:szCs w:val="18"/>
                <w:shd w:val="clear" w:color="auto" w:fill="FFFFFF"/>
                <w:lang w:val="en-US"/>
              </w:rPr>
            </w:pPr>
          </w:p>
        </w:tc>
        <w:tc>
          <w:tcPr>
            <w:tcW w:w="3686" w:type="dxa"/>
            <w:vAlign w:val="center"/>
          </w:tcPr>
          <w:p w14:paraId="3C385108"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Charlotte Taylor, Jan Borg, Vincent Tihon depending on agenda</w:t>
            </w:r>
          </w:p>
        </w:tc>
      </w:tr>
      <w:tr w:rsidR="00DA5601" w:rsidRPr="00DA5601" w14:paraId="608E695E" w14:textId="77777777" w:rsidTr="00EB0263">
        <w:tc>
          <w:tcPr>
            <w:tcW w:w="1713" w:type="dxa"/>
            <w:gridSpan w:val="2"/>
          </w:tcPr>
          <w:p w14:paraId="4C9B0DE4" w14:textId="77777777" w:rsidR="00DA5601" w:rsidRPr="00DA5601" w:rsidRDefault="00A10AE1" w:rsidP="00DA5601">
            <w:pPr>
              <w:widowControl/>
              <w:suppressAutoHyphens w:val="0"/>
              <w:spacing w:before="0" w:after="200" w:line="276" w:lineRule="auto"/>
              <w:rPr>
                <w:rFonts w:ascii="Times New Roman" w:eastAsia="Calibri" w:hAnsi="Times New Roman" w:cs="Times New Roman"/>
                <w:bCs/>
                <w:kern w:val="0"/>
                <w:sz w:val="18"/>
                <w:szCs w:val="18"/>
                <w:lang w:val="en-US"/>
              </w:rPr>
            </w:pPr>
            <w:r>
              <w:rPr>
                <w:rFonts w:ascii="Times New Roman" w:eastAsia="Calibri" w:hAnsi="Times New Roman" w:cs="Times New Roman"/>
                <w:bCs/>
                <w:kern w:val="0"/>
                <w:sz w:val="18"/>
                <w:szCs w:val="18"/>
                <w:lang w:val="en-US"/>
              </w:rPr>
              <w:t>DPG</w:t>
            </w:r>
            <w:r w:rsidR="00DA5601" w:rsidRPr="00DA5601">
              <w:rPr>
                <w:rFonts w:ascii="Times New Roman" w:eastAsia="Calibri" w:hAnsi="Times New Roman" w:cs="Times New Roman"/>
                <w:bCs/>
                <w:kern w:val="0"/>
                <w:sz w:val="18"/>
                <w:szCs w:val="18"/>
                <w:lang w:val="en-US"/>
              </w:rPr>
              <w:t xml:space="preserve"> health meeting</w:t>
            </w:r>
          </w:p>
          <w:p w14:paraId="7370C083"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p>
          <w:p w14:paraId="479655E1"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p>
        </w:tc>
        <w:tc>
          <w:tcPr>
            <w:tcW w:w="1418" w:type="dxa"/>
            <w:vAlign w:val="center"/>
          </w:tcPr>
          <w:p w14:paraId="6D696EFA"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USG/USAID</w:t>
            </w:r>
          </w:p>
        </w:tc>
        <w:tc>
          <w:tcPr>
            <w:tcW w:w="1701" w:type="dxa"/>
            <w:vAlign w:val="center"/>
          </w:tcPr>
          <w:p w14:paraId="00D36FA6"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Marie Ahmed</w:t>
            </w:r>
          </w:p>
        </w:tc>
        <w:tc>
          <w:tcPr>
            <w:tcW w:w="1134" w:type="dxa"/>
            <w:vAlign w:val="center"/>
          </w:tcPr>
          <w:p w14:paraId="4A6EEC7A"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p>
        </w:tc>
        <w:tc>
          <w:tcPr>
            <w:tcW w:w="1417" w:type="dxa"/>
            <w:vAlign w:val="center"/>
          </w:tcPr>
          <w:p w14:paraId="1C72CE81" w14:textId="77777777" w:rsidR="00DA5601" w:rsidRPr="00DA5601" w:rsidRDefault="00DA5601" w:rsidP="00DA5601">
            <w:pPr>
              <w:widowControl/>
              <w:suppressAutoHyphens w:val="0"/>
              <w:spacing w:before="0" w:after="240" w:line="240" w:lineRule="auto"/>
              <w:rPr>
                <w:rFonts w:ascii="Times New Roman" w:eastAsia="Calibri" w:hAnsi="Times New Roman" w:cs="Times New Roman"/>
                <w:color w:val="222222"/>
                <w:kern w:val="0"/>
                <w:sz w:val="18"/>
                <w:szCs w:val="18"/>
                <w:shd w:val="clear" w:color="auto" w:fill="FFFFFF"/>
                <w:lang w:val="en-US"/>
              </w:rPr>
            </w:pPr>
          </w:p>
        </w:tc>
        <w:tc>
          <w:tcPr>
            <w:tcW w:w="3686" w:type="dxa"/>
            <w:vAlign w:val="center"/>
          </w:tcPr>
          <w:p w14:paraId="7B68E30E"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Charlotte Taylor, Jan Borg, , Vincent Tihon depending on agenda</w:t>
            </w:r>
          </w:p>
          <w:p w14:paraId="01DB9922" w14:textId="77777777" w:rsidR="00DA5601" w:rsidRPr="00DA5601" w:rsidRDefault="00DA5601" w:rsidP="00EB0263">
            <w:pPr>
              <w:widowControl/>
              <w:suppressAutoHyphens w:val="0"/>
              <w:spacing w:before="0" w:after="240" w:line="240" w:lineRule="auto"/>
              <w:rPr>
                <w:rFonts w:ascii="Times New Roman" w:eastAsia="Calibri" w:hAnsi="Times New Roman" w:cs="Times New Roman"/>
                <w:kern w:val="0"/>
                <w:sz w:val="18"/>
                <w:szCs w:val="18"/>
                <w:lang w:val="fr-BE"/>
              </w:rPr>
            </w:pPr>
            <w:r w:rsidRPr="00DA5601">
              <w:rPr>
                <w:rFonts w:ascii="Times New Roman" w:eastAsia="Calibri" w:hAnsi="Times New Roman" w:cs="Times New Roman"/>
                <w:kern w:val="0"/>
                <w:sz w:val="18"/>
                <w:szCs w:val="18"/>
                <w:lang w:val="fr-BE"/>
              </w:rPr>
              <w:t>Embassy:Astrid de Laminne de Bex, Bart Lippens depending on agenda</w:t>
            </w:r>
          </w:p>
        </w:tc>
      </w:tr>
      <w:tr w:rsidR="00DA5601" w:rsidRPr="00DA5601" w14:paraId="54EAE9C8" w14:textId="77777777" w:rsidTr="00EB0263">
        <w:tc>
          <w:tcPr>
            <w:tcW w:w="1713" w:type="dxa"/>
            <w:gridSpan w:val="2"/>
          </w:tcPr>
          <w:p w14:paraId="526D27F2" w14:textId="77777777" w:rsidR="00DA5601" w:rsidRPr="00DA5601" w:rsidRDefault="00242EFB" w:rsidP="00DA5601">
            <w:pPr>
              <w:widowControl/>
              <w:suppressAutoHyphens w:val="0"/>
              <w:spacing w:before="0" w:after="200" w:line="276" w:lineRule="auto"/>
              <w:rPr>
                <w:rFonts w:ascii="Times New Roman" w:eastAsia="Calibri" w:hAnsi="Times New Roman" w:cs="Times New Roman"/>
                <w:bCs/>
                <w:kern w:val="0"/>
                <w:sz w:val="18"/>
                <w:szCs w:val="18"/>
                <w:lang w:val="en-US"/>
              </w:rPr>
            </w:pPr>
            <w:r>
              <w:rPr>
                <w:rFonts w:ascii="Times New Roman" w:eastAsia="Calibri" w:hAnsi="Times New Roman" w:cs="Times New Roman"/>
                <w:bCs/>
                <w:kern w:val="0"/>
                <w:sz w:val="18"/>
                <w:szCs w:val="18"/>
                <w:lang w:val="en-US"/>
              </w:rPr>
              <w:t>Monitoring Committee</w:t>
            </w:r>
            <w:r w:rsidR="00DA5601" w:rsidRPr="00DA5601">
              <w:rPr>
                <w:rFonts w:ascii="Times New Roman" w:eastAsia="Calibri" w:hAnsi="Times New Roman" w:cs="Times New Roman"/>
                <w:bCs/>
                <w:kern w:val="0"/>
                <w:sz w:val="18"/>
                <w:szCs w:val="18"/>
                <w:lang w:val="en-US"/>
              </w:rPr>
              <w:t xml:space="preserve"> CDPF</w:t>
            </w:r>
          </w:p>
          <w:p w14:paraId="40A255DE"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2x per year</w:t>
            </w:r>
          </w:p>
        </w:tc>
        <w:tc>
          <w:tcPr>
            <w:tcW w:w="1418" w:type="dxa"/>
            <w:vAlign w:val="center"/>
          </w:tcPr>
          <w:p w14:paraId="2EC4EF28"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PS </w:t>
            </w:r>
            <w:r w:rsidR="005F610C">
              <w:rPr>
                <w:rFonts w:ascii="Times New Roman" w:eastAsia="Calibri" w:hAnsi="Times New Roman" w:cs="Times New Roman"/>
                <w:bCs/>
                <w:kern w:val="0"/>
                <w:sz w:val="18"/>
                <w:szCs w:val="18"/>
                <w:lang w:val="en-US"/>
              </w:rPr>
              <w:t>MoH</w:t>
            </w:r>
          </w:p>
        </w:tc>
        <w:tc>
          <w:tcPr>
            <w:tcW w:w="1701" w:type="dxa"/>
            <w:vAlign w:val="center"/>
          </w:tcPr>
          <w:p w14:paraId="54178C46"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Dr Solange Hakiba</w:t>
            </w:r>
          </w:p>
        </w:tc>
        <w:tc>
          <w:tcPr>
            <w:tcW w:w="1134" w:type="dxa"/>
            <w:vAlign w:val="center"/>
          </w:tcPr>
          <w:p w14:paraId="266D42DB"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p>
        </w:tc>
        <w:tc>
          <w:tcPr>
            <w:tcW w:w="1417" w:type="dxa"/>
            <w:vAlign w:val="center"/>
          </w:tcPr>
          <w:p w14:paraId="48AA94D7" w14:textId="77777777" w:rsidR="00DA5601" w:rsidRPr="00DA5601" w:rsidRDefault="00DA5601" w:rsidP="00DA5601">
            <w:pPr>
              <w:widowControl/>
              <w:suppressAutoHyphens w:val="0"/>
              <w:spacing w:before="0" w:after="240" w:line="240" w:lineRule="auto"/>
              <w:rPr>
                <w:rFonts w:ascii="Times New Roman" w:eastAsia="Calibri" w:hAnsi="Times New Roman" w:cs="Times New Roman"/>
                <w:color w:val="222222"/>
                <w:kern w:val="0"/>
                <w:sz w:val="18"/>
                <w:szCs w:val="18"/>
                <w:shd w:val="clear" w:color="auto" w:fill="FFFFFF"/>
                <w:lang w:val="en-US"/>
              </w:rPr>
            </w:pPr>
          </w:p>
        </w:tc>
        <w:tc>
          <w:tcPr>
            <w:tcW w:w="3686" w:type="dxa"/>
            <w:vAlign w:val="center"/>
          </w:tcPr>
          <w:p w14:paraId="531CC84F"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Charlotte Taylor depending on agenda, Jan Borg</w:t>
            </w:r>
          </w:p>
          <w:p w14:paraId="123D4E20" w14:textId="77777777" w:rsidR="00DA5601" w:rsidRPr="00DA5601" w:rsidRDefault="00DA5601" w:rsidP="00EB0263">
            <w:pPr>
              <w:widowControl/>
              <w:suppressAutoHyphens w:val="0"/>
              <w:spacing w:before="0" w:after="240" w:line="240" w:lineRule="auto"/>
              <w:rPr>
                <w:rFonts w:ascii="Times New Roman" w:eastAsia="Calibri" w:hAnsi="Times New Roman" w:cs="Times New Roman"/>
                <w:kern w:val="0"/>
                <w:sz w:val="18"/>
                <w:szCs w:val="18"/>
                <w:lang w:val="fr-BE"/>
              </w:rPr>
            </w:pPr>
            <w:r w:rsidRPr="00DA5601">
              <w:rPr>
                <w:rFonts w:ascii="Times New Roman" w:eastAsia="Calibri" w:hAnsi="Times New Roman" w:cs="Times New Roman"/>
                <w:kern w:val="0"/>
                <w:sz w:val="18"/>
                <w:szCs w:val="18"/>
                <w:lang w:val="fr-BE"/>
              </w:rPr>
              <w:t>Embassy:Astrid de Laminne de Bex, Bart Lippens depending on agenda</w:t>
            </w:r>
          </w:p>
        </w:tc>
      </w:tr>
      <w:tr w:rsidR="00371CEC" w:rsidRPr="00DA5601" w14:paraId="79BD59D8" w14:textId="77777777" w:rsidTr="00EB0263">
        <w:tc>
          <w:tcPr>
            <w:tcW w:w="296" w:type="dxa"/>
            <w:vAlign w:val="bottom"/>
          </w:tcPr>
          <w:p w14:paraId="5317746C" w14:textId="77777777" w:rsidR="00DA5601" w:rsidRPr="00DA5601" w:rsidRDefault="00DA5601" w:rsidP="00CB79D1">
            <w:pPr>
              <w:widowControl/>
              <w:suppressAutoHyphens w:val="0"/>
              <w:spacing w:before="0" w:after="200" w:line="276" w:lineRule="auto"/>
              <w:rPr>
                <w:rFonts w:ascii="Times New Roman" w:eastAsia="Calibri" w:hAnsi="Times New Roman" w:cs="Times New Roman"/>
                <w:bCs/>
                <w:kern w:val="0"/>
                <w:sz w:val="18"/>
                <w:szCs w:val="18"/>
                <w:lang w:val="fr-BE"/>
              </w:rPr>
            </w:pPr>
          </w:p>
        </w:tc>
        <w:tc>
          <w:tcPr>
            <w:tcW w:w="1417" w:type="dxa"/>
            <w:vAlign w:val="center"/>
          </w:tcPr>
          <w:p w14:paraId="45DA3A1C"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Maternal &amp; Child Health</w:t>
            </w:r>
          </w:p>
        </w:tc>
        <w:tc>
          <w:tcPr>
            <w:tcW w:w="1418" w:type="dxa"/>
            <w:vAlign w:val="center"/>
          </w:tcPr>
          <w:p w14:paraId="5FF42D12"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MCH Department</w:t>
            </w:r>
          </w:p>
        </w:tc>
        <w:tc>
          <w:tcPr>
            <w:tcW w:w="1701" w:type="dxa"/>
            <w:vAlign w:val="center"/>
          </w:tcPr>
          <w:p w14:paraId="3571F0C5" w14:textId="77777777" w:rsidR="00DA5601" w:rsidRPr="008B6E6C"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s-ES"/>
              </w:rPr>
            </w:pPr>
            <w:r w:rsidRPr="008B6E6C">
              <w:rPr>
                <w:rFonts w:ascii="Times New Roman" w:eastAsia="Calibri" w:hAnsi="Times New Roman" w:cs="Times New Roman"/>
                <w:bCs/>
                <w:kern w:val="0"/>
                <w:sz w:val="18"/>
                <w:szCs w:val="18"/>
                <w:lang w:val="es-ES"/>
              </w:rPr>
              <w:t>Dr Ngabo Fidele - ngabog@gmail.com</w:t>
            </w:r>
          </w:p>
        </w:tc>
        <w:tc>
          <w:tcPr>
            <w:tcW w:w="1134" w:type="dxa"/>
            <w:vAlign w:val="center"/>
          </w:tcPr>
          <w:p w14:paraId="6F2E7840"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highlight w:val="yellow"/>
                <w:lang w:val="en-US"/>
              </w:rPr>
            </w:pPr>
            <w:r w:rsidRPr="00DA5601">
              <w:rPr>
                <w:rFonts w:ascii="Times New Roman" w:eastAsia="Calibri" w:hAnsi="Times New Roman" w:cs="Times New Roman"/>
                <w:kern w:val="0"/>
                <w:sz w:val="18"/>
                <w:szCs w:val="18"/>
                <w:lang w:val="en-US"/>
              </w:rPr>
              <w:t>UNICEF</w:t>
            </w:r>
          </w:p>
        </w:tc>
        <w:tc>
          <w:tcPr>
            <w:tcW w:w="1417" w:type="dxa"/>
            <w:vAlign w:val="center"/>
          </w:tcPr>
          <w:p w14:paraId="64C8226A"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highlight w:val="yellow"/>
                <w:lang w:val="en-US"/>
              </w:rPr>
            </w:pPr>
            <w:r w:rsidRPr="00DA5601">
              <w:rPr>
                <w:rFonts w:ascii="Times New Roman" w:eastAsia="Calibri" w:hAnsi="Times New Roman" w:cs="Times New Roman"/>
                <w:color w:val="222222"/>
                <w:kern w:val="0"/>
                <w:sz w:val="18"/>
                <w:szCs w:val="18"/>
                <w:shd w:val="clear" w:color="auto" w:fill="FFFFFF"/>
                <w:lang w:val="en-US"/>
              </w:rPr>
              <w:t>Friday Nwaigwe-Fnwaigwe@unicef.org </w:t>
            </w:r>
          </w:p>
        </w:tc>
        <w:tc>
          <w:tcPr>
            <w:tcW w:w="3686" w:type="dxa"/>
            <w:vAlign w:val="center"/>
          </w:tcPr>
          <w:p w14:paraId="6CDD1D63"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Jan Borg</w:t>
            </w:r>
          </w:p>
        </w:tc>
      </w:tr>
      <w:tr w:rsidR="00371CEC" w:rsidRPr="00DA5601" w14:paraId="19BB0541" w14:textId="77777777" w:rsidTr="00EB0263">
        <w:tc>
          <w:tcPr>
            <w:tcW w:w="296" w:type="dxa"/>
            <w:vAlign w:val="bottom"/>
          </w:tcPr>
          <w:p w14:paraId="702CAF79" w14:textId="77777777" w:rsidR="00DA5601" w:rsidRPr="00CB79D1" w:rsidRDefault="00DA5601" w:rsidP="00371CEC">
            <w:pPr>
              <w:pStyle w:val="ListParagraph"/>
              <w:spacing w:after="200" w:line="276" w:lineRule="auto"/>
              <w:rPr>
                <w:rFonts w:ascii="Times New Roman" w:hAnsi="Times New Roman" w:cs="Times New Roman"/>
                <w:bCs/>
                <w:sz w:val="18"/>
                <w:szCs w:val="18"/>
                <w:lang w:val="en-US"/>
              </w:rPr>
            </w:pPr>
          </w:p>
        </w:tc>
        <w:tc>
          <w:tcPr>
            <w:tcW w:w="1417" w:type="dxa"/>
            <w:vAlign w:val="center"/>
          </w:tcPr>
          <w:p w14:paraId="7D54A678"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Planning, Financing, M&amp;E, and HIS </w:t>
            </w:r>
          </w:p>
        </w:tc>
        <w:tc>
          <w:tcPr>
            <w:tcW w:w="1418" w:type="dxa"/>
            <w:vAlign w:val="center"/>
          </w:tcPr>
          <w:p w14:paraId="338350FE"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Planning &amp;HIS </w:t>
            </w:r>
          </w:p>
        </w:tc>
        <w:tc>
          <w:tcPr>
            <w:tcW w:w="1701" w:type="dxa"/>
            <w:vAlign w:val="center"/>
          </w:tcPr>
          <w:p w14:paraId="4FC6DC71"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fr-FR"/>
              </w:rPr>
            </w:pPr>
            <w:r w:rsidRPr="00DA5601">
              <w:rPr>
                <w:rFonts w:ascii="Times New Roman" w:eastAsia="Calibri" w:hAnsi="Times New Roman" w:cs="Times New Roman"/>
                <w:bCs/>
                <w:kern w:val="0"/>
                <w:sz w:val="18"/>
                <w:szCs w:val="18"/>
                <w:lang w:val="fr-FR"/>
              </w:rPr>
              <w:t>Dr Parfait Uwaliraye  - parfait81@gmail.com</w:t>
            </w:r>
          </w:p>
        </w:tc>
        <w:tc>
          <w:tcPr>
            <w:tcW w:w="1134" w:type="dxa"/>
            <w:vAlign w:val="center"/>
          </w:tcPr>
          <w:p w14:paraId="1B03AF6C"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BTC*</w:t>
            </w:r>
          </w:p>
        </w:tc>
        <w:tc>
          <w:tcPr>
            <w:tcW w:w="1417" w:type="dxa"/>
            <w:vAlign w:val="center"/>
          </w:tcPr>
          <w:p w14:paraId="776D89F0"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nl-NL"/>
              </w:rPr>
            </w:pPr>
            <w:r w:rsidRPr="00DA5601">
              <w:rPr>
                <w:rFonts w:ascii="Times New Roman" w:eastAsia="Calibri" w:hAnsi="Times New Roman" w:cs="Times New Roman"/>
                <w:kern w:val="0"/>
                <w:sz w:val="18"/>
                <w:szCs w:val="18"/>
                <w:lang w:val="nl-NL"/>
              </w:rPr>
              <w:t>Jan Borg - jan.borg@btcctb.org</w:t>
            </w:r>
          </w:p>
        </w:tc>
        <w:tc>
          <w:tcPr>
            <w:tcW w:w="3686" w:type="dxa"/>
            <w:vAlign w:val="center"/>
          </w:tcPr>
          <w:p w14:paraId="4051B5DF"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Charlotte Taylor, Vincent Tihon</w:t>
            </w:r>
          </w:p>
        </w:tc>
      </w:tr>
      <w:tr w:rsidR="00371CEC" w:rsidRPr="00DA5601" w14:paraId="58E93C51" w14:textId="77777777" w:rsidTr="00EB0263">
        <w:tc>
          <w:tcPr>
            <w:tcW w:w="296" w:type="dxa"/>
            <w:vAlign w:val="bottom"/>
          </w:tcPr>
          <w:p w14:paraId="36C54EE7" w14:textId="77777777" w:rsidR="00DA5601" w:rsidRPr="00CB79D1" w:rsidRDefault="00DA5601" w:rsidP="008A2DAD">
            <w:pPr>
              <w:pStyle w:val="ListParagraph"/>
              <w:numPr>
                <w:ilvl w:val="0"/>
                <w:numId w:val="39"/>
              </w:numPr>
              <w:spacing w:after="200" w:line="276" w:lineRule="auto"/>
              <w:rPr>
                <w:rFonts w:ascii="Times New Roman" w:hAnsi="Times New Roman" w:cs="Times New Roman"/>
                <w:bCs/>
                <w:sz w:val="18"/>
                <w:szCs w:val="18"/>
                <w:lang w:val="en-US"/>
              </w:rPr>
            </w:pPr>
          </w:p>
        </w:tc>
        <w:tc>
          <w:tcPr>
            <w:tcW w:w="1417" w:type="dxa"/>
            <w:vAlign w:val="center"/>
          </w:tcPr>
          <w:p w14:paraId="4A70C7EA"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Human Resources for Health </w:t>
            </w:r>
          </w:p>
        </w:tc>
        <w:tc>
          <w:tcPr>
            <w:tcW w:w="1418" w:type="dxa"/>
            <w:vAlign w:val="center"/>
          </w:tcPr>
          <w:p w14:paraId="63B2273C"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HRH </w:t>
            </w:r>
          </w:p>
        </w:tc>
        <w:tc>
          <w:tcPr>
            <w:tcW w:w="1701" w:type="dxa"/>
            <w:vAlign w:val="center"/>
          </w:tcPr>
          <w:p w14:paraId="449810B9"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Baligira Hamada / </w:t>
            </w:r>
          </w:p>
          <w:p w14:paraId="18C66093"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baligira@gmail.com </w:t>
            </w:r>
          </w:p>
        </w:tc>
        <w:tc>
          <w:tcPr>
            <w:tcW w:w="1134" w:type="dxa"/>
            <w:vAlign w:val="center"/>
          </w:tcPr>
          <w:p w14:paraId="0D73B94D"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USG</w:t>
            </w:r>
          </w:p>
        </w:tc>
        <w:tc>
          <w:tcPr>
            <w:tcW w:w="1417" w:type="dxa"/>
            <w:vAlign w:val="center"/>
          </w:tcPr>
          <w:p w14:paraId="2B9886E8" w14:textId="77777777" w:rsidR="00DA5601" w:rsidRPr="00235ACC" w:rsidRDefault="00DA5601" w:rsidP="00DA5601">
            <w:pPr>
              <w:widowControl/>
              <w:suppressAutoHyphens w:val="0"/>
              <w:spacing w:before="0" w:after="240" w:line="240" w:lineRule="auto"/>
              <w:rPr>
                <w:rFonts w:ascii="Times New Roman" w:eastAsia="Calibri" w:hAnsi="Times New Roman" w:cs="Times New Roman"/>
                <w:kern w:val="0"/>
                <w:sz w:val="18"/>
                <w:szCs w:val="18"/>
                <w:lang w:val="pt-PT"/>
              </w:rPr>
            </w:pPr>
            <w:r w:rsidRPr="00235ACC">
              <w:rPr>
                <w:rFonts w:ascii="Times New Roman" w:eastAsia="Calibri" w:hAnsi="Times New Roman" w:cs="Times New Roman"/>
                <w:kern w:val="0"/>
                <w:sz w:val="18"/>
                <w:szCs w:val="18"/>
                <w:lang w:val="pt-PT"/>
              </w:rPr>
              <w:t>Emma Mtiro - wyi5@cdc.gov</w:t>
            </w:r>
          </w:p>
        </w:tc>
        <w:tc>
          <w:tcPr>
            <w:tcW w:w="3686" w:type="dxa"/>
            <w:vAlign w:val="center"/>
          </w:tcPr>
          <w:p w14:paraId="157C3425"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Jan Borg, Charlotte Taylor depending on agenda, Vincent Tihon depending on agenda</w:t>
            </w:r>
          </w:p>
        </w:tc>
      </w:tr>
      <w:tr w:rsidR="00371CEC" w:rsidRPr="00DA5601" w14:paraId="7078270C" w14:textId="77777777" w:rsidTr="00EB0263">
        <w:tc>
          <w:tcPr>
            <w:tcW w:w="296" w:type="dxa"/>
            <w:vAlign w:val="bottom"/>
          </w:tcPr>
          <w:p w14:paraId="06BBD735" w14:textId="77777777" w:rsidR="00DA5601" w:rsidRPr="00DA5601" w:rsidRDefault="00DA5601" w:rsidP="008A2DAD">
            <w:pPr>
              <w:widowControl/>
              <w:numPr>
                <w:ilvl w:val="0"/>
                <w:numId w:val="39"/>
              </w:numPr>
              <w:suppressAutoHyphens w:val="0"/>
              <w:spacing w:before="0" w:after="200" w:line="276" w:lineRule="auto"/>
              <w:rPr>
                <w:rFonts w:ascii="Times New Roman" w:eastAsia="Calibri" w:hAnsi="Times New Roman" w:cs="Times New Roman"/>
                <w:bCs/>
                <w:kern w:val="0"/>
                <w:sz w:val="18"/>
                <w:szCs w:val="18"/>
                <w:lang w:val="en-US"/>
              </w:rPr>
            </w:pPr>
          </w:p>
        </w:tc>
        <w:tc>
          <w:tcPr>
            <w:tcW w:w="1417" w:type="dxa"/>
            <w:vAlign w:val="center"/>
          </w:tcPr>
          <w:p w14:paraId="6F3BAF51"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Quality &amp;Standards </w:t>
            </w:r>
          </w:p>
        </w:tc>
        <w:tc>
          <w:tcPr>
            <w:tcW w:w="1418" w:type="dxa"/>
            <w:vAlign w:val="center"/>
          </w:tcPr>
          <w:p w14:paraId="5FC1B6ED"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Clinical Services </w:t>
            </w:r>
          </w:p>
        </w:tc>
        <w:tc>
          <w:tcPr>
            <w:tcW w:w="1701" w:type="dxa"/>
            <w:vAlign w:val="center"/>
          </w:tcPr>
          <w:p w14:paraId="25938FB8"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Dr Theophile DUSHIME - theophile.dushime@gmail.com</w:t>
            </w:r>
          </w:p>
        </w:tc>
        <w:tc>
          <w:tcPr>
            <w:tcW w:w="1134" w:type="dxa"/>
            <w:vAlign w:val="center"/>
          </w:tcPr>
          <w:p w14:paraId="28FD55B8"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BTC</w:t>
            </w:r>
          </w:p>
        </w:tc>
        <w:tc>
          <w:tcPr>
            <w:tcW w:w="1417" w:type="dxa"/>
            <w:vAlign w:val="center"/>
          </w:tcPr>
          <w:p w14:paraId="19CE3F73"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Vincent Tihon - Vincent.Tihon@btcctb.org</w:t>
            </w:r>
          </w:p>
        </w:tc>
        <w:tc>
          <w:tcPr>
            <w:tcW w:w="3686" w:type="dxa"/>
            <w:vAlign w:val="center"/>
          </w:tcPr>
          <w:p w14:paraId="1864DCD2"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Jan Borg depending on agenda, Sankaran Narayanan depending on agenda</w:t>
            </w:r>
          </w:p>
        </w:tc>
      </w:tr>
      <w:tr w:rsidR="00371CEC" w:rsidRPr="00DA5601" w14:paraId="5CF3B5C1" w14:textId="77777777" w:rsidTr="00EB0263">
        <w:tc>
          <w:tcPr>
            <w:tcW w:w="296" w:type="dxa"/>
            <w:vAlign w:val="bottom"/>
          </w:tcPr>
          <w:p w14:paraId="4C7EF17E" w14:textId="77777777" w:rsidR="00DA5601" w:rsidRPr="00DA5601" w:rsidRDefault="00DA5601" w:rsidP="008A2DAD">
            <w:pPr>
              <w:widowControl/>
              <w:numPr>
                <w:ilvl w:val="0"/>
                <w:numId w:val="39"/>
              </w:numPr>
              <w:suppressAutoHyphens w:val="0"/>
              <w:spacing w:before="0" w:after="200" w:line="276" w:lineRule="auto"/>
              <w:rPr>
                <w:rFonts w:ascii="Times New Roman" w:eastAsia="Calibri" w:hAnsi="Times New Roman" w:cs="Times New Roman"/>
                <w:bCs/>
                <w:kern w:val="0"/>
                <w:sz w:val="18"/>
                <w:szCs w:val="18"/>
                <w:lang w:val="en-US"/>
              </w:rPr>
            </w:pPr>
          </w:p>
        </w:tc>
        <w:tc>
          <w:tcPr>
            <w:tcW w:w="1417" w:type="dxa"/>
            <w:vAlign w:val="center"/>
          </w:tcPr>
          <w:p w14:paraId="3D034B9C"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Health Research &amp;Health Knowledge Management </w:t>
            </w:r>
          </w:p>
        </w:tc>
        <w:tc>
          <w:tcPr>
            <w:tcW w:w="1418" w:type="dxa"/>
            <w:vAlign w:val="center"/>
          </w:tcPr>
          <w:p w14:paraId="42787B89"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Planning &amp;HIS </w:t>
            </w:r>
          </w:p>
        </w:tc>
        <w:tc>
          <w:tcPr>
            <w:tcW w:w="1701" w:type="dxa"/>
            <w:vAlign w:val="center"/>
          </w:tcPr>
          <w:p w14:paraId="232804C6" w14:textId="77777777" w:rsidR="00DA5601" w:rsidRPr="00DA5601" w:rsidRDefault="00DA5601" w:rsidP="00FC3586">
            <w:pPr>
              <w:widowControl/>
              <w:suppressAutoHyphens w:val="0"/>
              <w:spacing w:before="0" w:after="200" w:line="276" w:lineRule="auto"/>
              <w:rPr>
                <w:rFonts w:ascii="Times New Roman" w:eastAsia="Calibri" w:hAnsi="Times New Roman" w:cs="Times New Roman"/>
                <w:bCs/>
                <w:kern w:val="0"/>
                <w:sz w:val="18"/>
                <w:szCs w:val="18"/>
                <w:lang w:val="fr-FR"/>
              </w:rPr>
            </w:pPr>
            <w:r w:rsidRPr="00DA5601">
              <w:rPr>
                <w:rFonts w:ascii="Times New Roman" w:eastAsia="Calibri" w:hAnsi="Times New Roman" w:cs="Times New Roman"/>
                <w:bCs/>
                <w:kern w:val="0"/>
                <w:sz w:val="18"/>
                <w:szCs w:val="18"/>
                <w:lang w:val="fr-FR"/>
              </w:rPr>
              <w:t xml:space="preserve">Dr </w:t>
            </w:r>
            <w:r w:rsidR="00FC3586">
              <w:rPr>
                <w:rFonts w:ascii="Times New Roman" w:eastAsia="Calibri" w:hAnsi="Times New Roman" w:cs="Times New Roman"/>
                <w:bCs/>
                <w:kern w:val="0"/>
                <w:sz w:val="18"/>
                <w:szCs w:val="18"/>
                <w:lang w:val="fr-FR"/>
              </w:rPr>
              <w:t>P</w:t>
            </w:r>
            <w:r w:rsidRPr="00DA5601">
              <w:rPr>
                <w:rFonts w:ascii="Times New Roman" w:eastAsia="Calibri" w:hAnsi="Times New Roman" w:cs="Times New Roman"/>
                <w:bCs/>
                <w:kern w:val="0"/>
                <w:sz w:val="18"/>
                <w:szCs w:val="18"/>
                <w:lang w:val="fr-FR"/>
              </w:rPr>
              <w:t>arfait UWALIRAYE  parfait81@gmail.com,</w:t>
            </w:r>
          </w:p>
        </w:tc>
        <w:tc>
          <w:tcPr>
            <w:tcW w:w="1134" w:type="dxa"/>
            <w:vAlign w:val="center"/>
          </w:tcPr>
          <w:p w14:paraId="514BD6C7"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SDC</w:t>
            </w:r>
          </w:p>
        </w:tc>
        <w:tc>
          <w:tcPr>
            <w:tcW w:w="1417" w:type="dxa"/>
            <w:vAlign w:val="center"/>
          </w:tcPr>
          <w:p w14:paraId="657B68A2" w14:textId="77777777" w:rsidR="00DA5601" w:rsidRPr="00235ACC" w:rsidRDefault="00DA5601" w:rsidP="00DA5601">
            <w:pPr>
              <w:widowControl/>
              <w:suppressAutoHyphens w:val="0"/>
              <w:spacing w:before="0" w:after="240" w:line="240" w:lineRule="auto"/>
              <w:rPr>
                <w:rFonts w:ascii="Times New Roman" w:eastAsia="Calibri" w:hAnsi="Times New Roman" w:cs="Times New Roman"/>
                <w:kern w:val="0"/>
                <w:sz w:val="18"/>
                <w:szCs w:val="18"/>
                <w:lang w:val="pt-PT"/>
              </w:rPr>
            </w:pPr>
            <w:r w:rsidRPr="00235ACC">
              <w:rPr>
                <w:rFonts w:ascii="Times New Roman" w:eastAsia="Calibri" w:hAnsi="Times New Roman" w:cs="Times New Roman"/>
                <w:kern w:val="0"/>
                <w:sz w:val="18"/>
                <w:szCs w:val="18"/>
                <w:lang w:val="pt-PT"/>
              </w:rPr>
              <w:t>Tommaso Tabet -tommaso.tabet@eda.admin.ch</w:t>
            </w:r>
          </w:p>
        </w:tc>
        <w:tc>
          <w:tcPr>
            <w:tcW w:w="3686" w:type="dxa"/>
            <w:vAlign w:val="center"/>
          </w:tcPr>
          <w:p w14:paraId="4A69EE9C"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Jan Borg, Vincent Tihon depending on agenda</w:t>
            </w:r>
          </w:p>
        </w:tc>
      </w:tr>
      <w:tr w:rsidR="00371CEC" w:rsidRPr="001F2DBB" w14:paraId="548513A6" w14:textId="77777777" w:rsidTr="00EB0263">
        <w:tc>
          <w:tcPr>
            <w:tcW w:w="296" w:type="dxa"/>
            <w:vAlign w:val="bottom"/>
          </w:tcPr>
          <w:p w14:paraId="0C909A36" w14:textId="77777777" w:rsidR="00DA5601" w:rsidRPr="00DA5601" w:rsidRDefault="00DA5601" w:rsidP="008A2DAD">
            <w:pPr>
              <w:widowControl/>
              <w:numPr>
                <w:ilvl w:val="0"/>
                <w:numId w:val="39"/>
              </w:numPr>
              <w:suppressAutoHyphens w:val="0"/>
              <w:spacing w:before="0" w:after="200" w:line="276" w:lineRule="auto"/>
              <w:rPr>
                <w:rFonts w:ascii="Times New Roman" w:eastAsia="Calibri" w:hAnsi="Times New Roman" w:cs="Times New Roman"/>
                <w:bCs/>
                <w:kern w:val="0"/>
                <w:sz w:val="18"/>
                <w:szCs w:val="18"/>
                <w:lang w:val="en-US"/>
              </w:rPr>
            </w:pPr>
          </w:p>
        </w:tc>
        <w:tc>
          <w:tcPr>
            <w:tcW w:w="1417" w:type="dxa"/>
            <w:vAlign w:val="center"/>
          </w:tcPr>
          <w:p w14:paraId="2278CF14"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p>
          <w:p w14:paraId="0FACF45B"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Community Health </w:t>
            </w:r>
          </w:p>
        </w:tc>
        <w:tc>
          <w:tcPr>
            <w:tcW w:w="1418" w:type="dxa"/>
            <w:vAlign w:val="center"/>
          </w:tcPr>
          <w:p w14:paraId="79270279" w14:textId="77777777" w:rsidR="00DA5601" w:rsidRPr="00DA5601" w:rsidRDefault="00DA5601" w:rsidP="00F93D05">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C</w:t>
            </w:r>
            <w:r w:rsidR="00F93D05">
              <w:rPr>
                <w:rFonts w:ascii="Times New Roman" w:eastAsia="Calibri" w:hAnsi="Times New Roman" w:cs="Times New Roman"/>
                <w:bCs/>
                <w:kern w:val="0"/>
                <w:sz w:val="18"/>
                <w:szCs w:val="18"/>
                <w:lang w:val="en-US"/>
              </w:rPr>
              <w:t>ommunity Health Department</w:t>
            </w:r>
            <w:r w:rsidRPr="00DA5601">
              <w:rPr>
                <w:rFonts w:ascii="Times New Roman" w:eastAsia="Calibri" w:hAnsi="Times New Roman" w:cs="Times New Roman"/>
                <w:bCs/>
                <w:kern w:val="0"/>
                <w:sz w:val="18"/>
                <w:szCs w:val="18"/>
                <w:lang w:val="en-US"/>
              </w:rPr>
              <w:t xml:space="preserve"> </w:t>
            </w:r>
          </w:p>
        </w:tc>
        <w:tc>
          <w:tcPr>
            <w:tcW w:w="1701" w:type="dxa"/>
            <w:vAlign w:val="center"/>
          </w:tcPr>
          <w:p w14:paraId="6896DDBB"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Cathy MUGENI </w:t>
            </w:r>
          </w:p>
          <w:p w14:paraId="7EC53FD9"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cmugeni@gmail.com </w:t>
            </w:r>
          </w:p>
        </w:tc>
        <w:tc>
          <w:tcPr>
            <w:tcW w:w="1134" w:type="dxa"/>
            <w:vAlign w:val="center"/>
          </w:tcPr>
          <w:p w14:paraId="702F5DC4"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highlight w:val="yellow"/>
                <w:lang w:val="en-US"/>
              </w:rPr>
            </w:pPr>
            <w:r w:rsidRPr="00DA5601">
              <w:rPr>
                <w:rFonts w:ascii="Times New Roman" w:eastAsia="Calibri" w:hAnsi="Times New Roman" w:cs="Times New Roman"/>
                <w:kern w:val="0"/>
                <w:sz w:val="18"/>
                <w:szCs w:val="18"/>
                <w:lang w:val="en-US"/>
              </w:rPr>
              <w:t>UNICEF</w:t>
            </w:r>
          </w:p>
        </w:tc>
        <w:tc>
          <w:tcPr>
            <w:tcW w:w="1417" w:type="dxa"/>
            <w:vAlign w:val="center"/>
          </w:tcPr>
          <w:p w14:paraId="642D24CF" w14:textId="77777777" w:rsidR="00DA5601" w:rsidRPr="00235ACC" w:rsidRDefault="00DA5601" w:rsidP="00DA5601">
            <w:pPr>
              <w:widowControl/>
              <w:suppressAutoHyphens w:val="0"/>
              <w:spacing w:before="0" w:after="240" w:line="240" w:lineRule="auto"/>
              <w:rPr>
                <w:rFonts w:ascii="Times New Roman" w:eastAsia="Calibri" w:hAnsi="Times New Roman" w:cs="Times New Roman"/>
                <w:color w:val="222222"/>
                <w:kern w:val="0"/>
                <w:sz w:val="18"/>
                <w:szCs w:val="18"/>
                <w:shd w:val="clear" w:color="auto" w:fill="FFFFFF"/>
                <w:lang w:val="pt-PT"/>
              </w:rPr>
            </w:pPr>
            <w:r w:rsidRPr="00235ACC">
              <w:rPr>
                <w:rFonts w:ascii="Times New Roman" w:eastAsia="Calibri" w:hAnsi="Times New Roman" w:cs="Times New Roman"/>
                <w:color w:val="222222"/>
                <w:kern w:val="0"/>
                <w:sz w:val="18"/>
                <w:szCs w:val="18"/>
                <w:shd w:val="clear" w:color="auto" w:fill="FFFFFF"/>
                <w:lang w:val="pt-PT"/>
              </w:rPr>
              <w:t>Emmanuel Manzi  -emanzi@unicef.org</w:t>
            </w:r>
          </w:p>
        </w:tc>
        <w:tc>
          <w:tcPr>
            <w:tcW w:w="3686" w:type="dxa"/>
            <w:vAlign w:val="center"/>
          </w:tcPr>
          <w:p w14:paraId="32E9F5BD" w14:textId="77777777" w:rsidR="00DA5601" w:rsidRPr="00235ACC" w:rsidRDefault="00DA5601" w:rsidP="00DA5601">
            <w:pPr>
              <w:widowControl/>
              <w:suppressAutoHyphens w:val="0"/>
              <w:spacing w:before="0" w:after="240" w:line="240" w:lineRule="auto"/>
              <w:rPr>
                <w:rFonts w:ascii="Times New Roman" w:eastAsia="Calibri" w:hAnsi="Times New Roman" w:cs="Times New Roman"/>
                <w:kern w:val="0"/>
                <w:sz w:val="18"/>
                <w:szCs w:val="18"/>
                <w:lang w:val="pt-PT"/>
              </w:rPr>
            </w:pPr>
          </w:p>
        </w:tc>
      </w:tr>
      <w:tr w:rsidR="00DA5601" w:rsidRPr="001F2DBB" w14:paraId="5A981218" w14:textId="77777777" w:rsidTr="00EB0263">
        <w:tc>
          <w:tcPr>
            <w:tcW w:w="11069" w:type="dxa"/>
            <w:gridSpan w:val="7"/>
            <w:vAlign w:val="bottom"/>
          </w:tcPr>
          <w:p w14:paraId="104FA5CB" w14:textId="77777777" w:rsidR="00DA5601" w:rsidRPr="00235ACC" w:rsidRDefault="00DA5601" w:rsidP="00371CEC">
            <w:pPr>
              <w:widowControl/>
              <w:suppressAutoHyphens w:val="0"/>
              <w:spacing w:before="0" w:after="240" w:line="240" w:lineRule="auto"/>
              <w:rPr>
                <w:rFonts w:ascii="Times New Roman" w:eastAsia="Calibri" w:hAnsi="Times New Roman" w:cs="Times New Roman"/>
                <w:b/>
                <w:kern w:val="0"/>
                <w:sz w:val="18"/>
                <w:szCs w:val="18"/>
                <w:lang w:val="pt-PT"/>
              </w:rPr>
            </w:pPr>
          </w:p>
        </w:tc>
      </w:tr>
      <w:tr w:rsidR="00DA5601" w:rsidRPr="001F2DBB" w14:paraId="21464109" w14:textId="77777777" w:rsidTr="00EB0263">
        <w:tc>
          <w:tcPr>
            <w:tcW w:w="296" w:type="dxa"/>
            <w:vAlign w:val="bottom"/>
          </w:tcPr>
          <w:p w14:paraId="16FB0926" w14:textId="77777777" w:rsidR="00DA5601" w:rsidRPr="00235ACC" w:rsidRDefault="00DA5601" w:rsidP="008A2DAD">
            <w:pPr>
              <w:widowControl/>
              <w:numPr>
                <w:ilvl w:val="0"/>
                <w:numId w:val="39"/>
              </w:numPr>
              <w:suppressAutoHyphens w:val="0"/>
              <w:spacing w:before="0" w:after="200" w:line="276" w:lineRule="auto"/>
              <w:rPr>
                <w:rFonts w:ascii="Times New Roman" w:eastAsia="Calibri" w:hAnsi="Times New Roman" w:cs="Times New Roman"/>
                <w:bCs/>
                <w:kern w:val="0"/>
                <w:sz w:val="18"/>
                <w:szCs w:val="18"/>
                <w:lang w:val="pt-PT"/>
              </w:rPr>
            </w:pPr>
          </w:p>
        </w:tc>
        <w:tc>
          <w:tcPr>
            <w:tcW w:w="1417" w:type="dxa"/>
            <w:vAlign w:val="center"/>
          </w:tcPr>
          <w:p w14:paraId="379AB5E5"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Diseases Prevention and control/Infectious Diseases</w:t>
            </w:r>
          </w:p>
        </w:tc>
        <w:tc>
          <w:tcPr>
            <w:tcW w:w="1418" w:type="dxa"/>
            <w:vAlign w:val="center"/>
          </w:tcPr>
          <w:p w14:paraId="4540E9C8" w14:textId="77777777" w:rsidR="00DA5601" w:rsidRPr="00DA5601" w:rsidRDefault="00DA5601" w:rsidP="00F93D05">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IH</w:t>
            </w:r>
            <w:r w:rsidR="00F93D05">
              <w:rPr>
                <w:rFonts w:ascii="Times New Roman" w:eastAsia="Calibri" w:hAnsi="Times New Roman" w:cs="Times New Roman"/>
                <w:bCs/>
                <w:kern w:val="0"/>
                <w:sz w:val="18"/>
                <w:szCs w:val="18"/>
                <w:lang w:val="en-US"/>
              </w:rPr>
              <w:t xml:space="preserve"> </w:t>
            </w:r>
            <w:r w:rsidRPr="00DA5601">
              <w:rPr>
                <w:rFonts w:ascii="Times New Roman" w:eastAsia="Calibri" w:hAnsi="Times New Roman" w:cs="Times New Roman"/>
                <w:bCs/>
                <w:kern w:val="0"/>
                <w:sz w:val="18"/>
                <w:szCs w:val="18"/>
                <w:lang w:val="en-US"/>
              </w:rPr>
              <w:t>D</w:t>
            </w:r>
            <w:r w:rsidR="00F93D05">
              <w:rPr>
                <w:rFonts w:ascii="Times New Roman" w:eastAsia="Calibri" w:hAnsi="Times New Roman" w:cs="Times New Roman"/>
                <w:bCs/>
                <w:kern w:val="0"/>
                <w:sz w:val="18"/>
                <w:szCs w:val="18"/>
                <w:lang w:val="en-US"/>
              </w:rPr>
              <w:t>iseases, Prevention &amp; Control</w:t>
            </w:r>
            <w:r w:rsidRPr="00DA5601">
              <w:rPr>
                <w:rFonts w:ascii="Times New Roman" w:eastAsia="Calibri" w:hAnsi="Times New Roman" w:cs="Times New Roman"/>
                <w:bCs/>
                <w:kern w:val="0"/>
                <w:sz w:val="18"/>
                <w:szCs w:val="18"/>
                <w:lang w:val="en-US"/>
              </w:rPr>
              <w:t xml:space="preserve"> </w:t>
            </w:r>
          </w:p>
        </w:tc>
        <w:tc>
          <w:tcPr>
            <w:tcW w:w="1701" w:type="dxa"/>
            <w:vAlign w:val="center"/>
          </w:tcPr>
          <w:p w14:paraId="66558475"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fr-FR"/>
              </w:rPr>
            </w:pPr>
            <w:r w:rsidRPr="00DA5601">
              <w:rPr>
                <w:rFonts w:ascii="Times New Roman" w:eastAsia="Calibri" w:hAnsi="Times New Roman" w:cs="Times New Roman"/>
                <w:bCs/>
                <w:kern w:val="0"/>
                <w:sz w:val="18"/>
                <w:szCs w:val="18"/>
                <w:lang w:val="fr-FR"/>
              </w:rPr>
              <w:t>Dr Ngirabega Jean De Dieu - moonhuro@gmail.com</w:t>
            </w:r>
          </w:p>
        </w:tc>
        <w:tc>
          <w:tcPr>
            <w:tcW w:w="1134" w:type="dxa"/>
            <w:vAlign w:val="center"/>
          </w:tcPr>
          <w:p w14:paraId="79C75E6F" w14:textId="77777777" w:rsidR="00DA5601" w:rsidRPr="00DA5601" w:rsidRDefault="00DA5601" w:rsidP="00DA5601">
            <w:pPr>
              <w:widowControl/>
              <w:suppressAutoHyphens w:val="0"/>
              <w:spacing w:before="0" w:after="240" w:line="240"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USG</w:t>
            </w:r>
          </w:p>
        </w:tc>
        <w:tc>
          <w:tcPr>
            <w:tcW w:w="1417" w:type="dxa"/>
            <w:vAlign w:val="center"/>
          </w:tcPr>
          <w:p w14:paraId="707EB1AC" w14:textId="77777777" w:rsidR="00DA5601" w:rsidRPr="008B6E6C" w:rsidRDefault="00DA5601" w:rsidP="00DA5601">
            <w:pPr>
              <w:widowControl/>
              <w:suppressAutoHyphens w:val="0"/>
              <w:spacing w:before="0" w:after="240" w:line="240" w:lineRule="auto"/>
              <w:rPr>
                <w:rFonts w:ascii="Times New Roman" w:eastAsia="Calibri" w:hAnsi="Times New Roman" w:cs="Times New Roman"/>
                <w:kern w:val="0"/>
                <w:sz w:val="18"/>
                <w:szCs w:val="18"/>
                <w:lang w:val="de-DE"/>
              </w:rPr>
            </w:pPr>
            <w:r w:rsidRPr="008B6E6C">
              <w:rPr>
                <w:rFonts w:ascii="Times New Roman" w:eastAsia="Calibri" w:hAnsi="Times New Roman" w:cs="Times New Roman"/>
                <w:kern w:val="0"/>
                <w:sz w:val="18"/>
                <w:szCs w:val="18"/>
                <w:lang w:val="de-DE"/>
              </w:rPr>
              <w:t>Eugenie Kayirangwa - hqr0@cdc.gov</w:t>
            </w:r>
          </w:p>
        </w:tc>
        <w:tc>
          <w:tcPr>
            <w:tcW w:w="3686" w:type="dxa"/>
            <w:vAlign w:val="center"/>
          </w:tcPr>
          <w:p w14:paraId="4772FC4F" w14:textId="77777777" w:rsidR="00DA5601" w:rsidRPr="008B6E6C" w:rsidRDefault="00DA5601" w:rsidP="00DA5601">
            <w:pPr>
              <w:widowControl/>
              <w:suppressAutoHyphens w:val="0"/>
              <w:spacing w:before="0" w:after="240" w:line="240" w:lineRule="auto"/>
              <w:rPr>
                <w:rFonts w:ascii="Times New Roman" w:eastAsia="Calibri" w:hAnsi="Times New Roman" w:cs="Times New Roman"/>
                <w:kern w:val="0"/>
                <w:sz w:val="18"/>
                <w:szCs w:val="18"/>
                <w:lang w:val="de-DE"/>
              </w:rPr>
            </w:pPr>
          </w:p>
        </w:tc>
      </w:tr>
      <w:tr w:rsidR="00DA5601" w:rsidRPr="00DA5601" w14:paraId="4AEE97F4" w14:textId="77777777" w:rsidTr="00EB0263">
        <w:tc>
          <w:tcPr>
            <w:tcW w:w="296" w:type="dxa"/>
            <w:vAlign w:val="bottom"/>
          </w:tcPr>
          <w:p w14:paraId="1F39C40C" w14:textId="77777777" w:rsidR="00DA5601" w:rsidRPr="008B6E6C" w:rsidRDefault="00DA5601" w:rsidP="008A2DAD">
            <w:pPr>
              <w:widowControl/>
              <w:numPr>
                <w:ilvl w:val="0"/>
                <w:numId w:val="39"/>
              </w:numPr>
              <w:suppressAutoHyphens w:val="0"/>
              <w:spacing w:before="0" w:after="200" w:line="276" w:lineRule="auto"/>
              <w:rPr>
                <w:rFonts w:ascii="Times New Roman" w:eastAsia="Calibri" w:hAnsi="Times New Roman" w:cs="Times New Roman"/>
                <w:bCs/>
                <w:kern w:val="0"/>
                <w:sz w:val="18"/>
                <w:szCs w:val="18"/>
                <w:lang w:val="de-DE"/>
              </w:rPr>
            </w:pPr>
          </w:p>
        </w:tc>
        <w:tc>
          <w:tcPr>
            <w:tcW w:w="1417" w:type="dxa"/>
            <w:vAlign w:val="center"/>
          </w:tcPr>
          <w:p w14:paraId="0622C8AB"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Diseases Prevention and control/NCD </w:t>
            </w:r>
          </w:p>
        </w:tc>
        <w:tc>
          <w:tcPr>
            <w:tcW w:w="1418" w:type="dxa"/>
            <w:vAlign w:val="center"/>
          </w:tcPr>
          <w:p w14:paraId="7F790675"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NCD </w:t>
            </w:r>
          </w:p>
        </w:tc>
        <w:tc>
          <w:tcPr>
            <w:tcW w:w="1701" w:type="dxa"/>
            <w:vAlign w:val="center"/>
          </w:tcPr>
          <w:p w14:paraId="60F9BB80"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fr-BE"/>
              </w:rPr>
            </w:pPr>
            <w:r w:rsidRPr="00DA5601">
              <w:rPr>
                <w:rFonts w:ascii="Times New Roman" w:eastAsia="Calibri" w:hAnsi="Times New Roman" w:cs="Times New Roman"/>
                <w:bCs/>
                <w:kern w:val="0"/>
                <w:sz w:val="18"/>
                <w:szCs w:val="18"/>
                <w:lang w:val="fr-BE"/>
              </w:rPr>
              <w:t xml:space="preserve">Dr MUHIMPUNDU Marie  Aimee </w:t>
            </w:r>
          </w:p>
          <w:p w14:paraId="679B0739"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fr-BE"/>
              </w:rPr>
            </w:pPr>
            <w:r w:rsidRPr="00DA5601">
              <w:rPr>
                <w:rFonts w:ascii="Times New Roman" w:eastAsia="Calibri" w:hAnsi="Times New Roman" w:cs="Times New Roman"/>
                <w:bCs/>
                <w:kern w:val="0"/>
                <w:sz w:val="18"/>
                <w:szCs w:val="18"/>
                <w:lang w:val="fr-BE"/>
              </w:rPr>
              <w:t xml:space="preserve">mmuhimpundu@gamail.com </w:t>
            </w:r>
          </w:p>
        </w:tc>
        <w:tc>
          <w:tcPr>
            <w:tcW w:w="1134" w:type="dxa"/>
            <w:vAlign w:val="center"/>
          </w:tcPr>
          <w:p w14:paraId="4170FADC" w14:textId="77777777" w:rsidR="00DA5601" w:rsidRPr="00DA5601" w:rsidRDefault="00DA5601" w:rsidP="00DA5601">
            <w:pPr>
              <w:widowControl/>
              <w:suppressAutoHyphens w:val="0"/>
              <w:spacing w:before="0" w:after="240" w:line="240"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WHO</w:t>
            </w:r>
          </w:p>
        </w:tc>
        <w:tc>
          <w:tcPr>
            <w:tcW w:w="1417" w:type="dxa"/>
            <w:vAlign w:val="center"/>
          </w:tcPr>
          <w:p w14:paraId="2654AC01" w14:textId="77777777" w:rsidR="00DA5601" w:rsidRPr="00235ACC" w:rsidRDefault="001F1EC1" w:rsidP="00DA5601">
            <w:pPr>
              <w:widowControl/>
              <w:suppressAutoHyphens w:val="0"/>
              <w:spacing w:before="0" w:after="240" w:line="240" w:lineRule="auto"/>
              <w:rPr>
                <w:rFonts w:ascii="Times New Roman" w:eastAsia="Calibri" w:hAnsi="Times New Roman" w:cs="Times New Roman"/>
                <w:kern w:val="0"/>
                <w:sz w:val="18"/>
                <w:szCs w:val="18"/>
                <w:lang w:val="pt-PT"/>
              </w:rPr>
            </w:pPr>
            <w:hyperlink r:id="rId41" w:history="1">
              <w:r w:rsidR="000F345F" w:rsidRPr="00235ACC">
                <w:rPr>
                  <w:rStyle w:val="Hyperlink"/>
                  <w:lang w:val="pt-PT"/>
                </w:rPr>
                <w:t>mailto:</w:t>
              </w:r>
            </w:hyperlink>
            <w:r w:rsidR="00DA5601" w:rsidRPr="00235ACC">
              <w:rPr>
                <w:rFonts w:ascii="Times New Roman" w:eastAsia="Calibri" w:hAnsi="Times New Roman" w:cs="Times New Roman"/>
                <w:kern w:val="0"/>
                <w:sz w:val="18"/>
                <w:szCs w:val="18"/>
                <w:lang w:val="pt-PT"/>
              </w:rPr>
              <w:t xml:space="preserve"> Andre RUSANGANWA -</w:t>
            </w:r>
            <w:r w:rsidR="00DA5601" w:rsidRPr="00235ACC">
              <w:rPr>
                <w:rFonts w:ascii="Times New Roman" w:eastAsia="Calibri" w:hAnsi="Times New Roman" w:cs="Times New Roman"/>
                <w:color w:val="222222"/>
                <w:kern w:val="0"/>
                <w:sz w:val="18"/>
                <w:szCs w:val="18"/>
                <w:shd w:val="clear" w:color="auto" w:fill="FFFFFF"/>
                <w:lang w:val="pt-PT"/>
              </w:rPr>
              <w:t xml:space="preserve"> rusanganwaa@who.int</w:t>
            </w:r>
            <w:r w:rsidR="00DA5601" w:rsidRPr="00235ACC">
              <w:rPr>
                <w:rFonts w:ascii="Times New Roman" w:eastAsia="Calibri" w:hAnsi="Times New Roman" w:cs="Times New Roman"/>
                <w:kern w:val="0"/>
                <w:sz w:val="18"/>
                <w:szCs w:val="18"/>
                <w:lang w:val="pt-PT"/>
              </w:rPr>
              <w:t xml:space="preserve"> </w:t>
            </w:r>
          </w:p>
        </w:tc>
        <w:tc>
          <w:tcPr>
            <w:tcW w:w="3686" w:type="dxa"/>
            <w:vAlign w:val="center"/>
          </w:tcPr>
          <w:p w14:paraId="1957734A"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 xml:space="preserve">Achour Ait </w:t>
            </w:r>
            <w:r w:rsidR="005F610C">
              <w:rPr>
                <w:rFonts w:ascii="Times New Roman" w:eastAsia="Calibri" w:hAnsi="Times New Roman" w:cs="Times New Roman"/>
                <w:kern w:val="0"/>
                <w:sz w:val="18"/>
                <w:szCs w:val="18"/>
                <w:lang w:val="en-US"/>
              </w:rPr>
              <w:t>MoH</w:t>
            </w:r>
            <w:r w:rsidRPr="00DA5601">
              <w:rPr>
                <w:rFonts w:ascii="Times New Roman" w:eastAsia="Calibri" w:hAnsi="Times New Roman" w:cs="Times New Roman"/>
                <w:kern w:val="0"/>
                <w:sz w:val="18"/>
                <w:szCs w:val="18"/>
                <w:lang w:val="en-US"/>
              </w:rPr>
              <w:t>and depending on agenda</w:t>
            </w:r>
          </w:p>
        </w:tc>
      </w:tr>
      <w:tr w:rsidR="00DA5601" w:rsidRPr="001F2DBB" w14:paraId="619CC374" w14:textId="77777777" w:rsidTr="00EB0263">
        <w:tc>
          <w:tcPr>
            <w:tcW w:w="296" w:type="dxa"/>
            <w:vAlign w:val="bottom"/>
          </w:tcPr>
          <w:p w14:paraId="3E483CB7" w14:textId="77777777" w:rsidR="00DA5601" w:rsidRPr="00DA5601" w:rsidRDefault="00DA5601" w:rsidP="008A2DAD">
            <w:pPr>
              <w:widowControl/>
              <w:numPr>
                <w:ilvl w:val="0"/>
                <w:numId w:val="39"/>
              </w:numPr>
              <w:suppressAutoHyphens w:val="0"/>
              <w:spacing w:before="0" w:after="200" w:line="276" w:lineRule="auto"/>
              <w:rPr>
                <w:rFonts w:ascii="Times New Roman" w:eastAsia="Calibri" w:hAnsi="Times New Roman" w:cs="Times New Roman"/>
                <w:bCs/>
                <w:kern w:val="0"/>
                <w:sz w:val="18"/>
                <w:szCs w:val="18"/>
                <w:lang w:val="en-US"/>
              </w:rPr>
            </w:pPr>
          </w:p>
        </w:tc>
        <w:tc>
          <w:tcPr>
            <w:tcW w:w="1417" w:type="dxa"/>
            <w:vAlign w:val="center"/>
          </w:tcPr>
          <w:p w14:paraId="744E007C"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Mental Health </w:t>
            </w:r>
          </w:p>
        </w:tc>
        <w:tc>
          <w:tcPr>
            <w:tcW w:w="1418" w:type="dxa"/>
            <w:vAlign w:val="center"/>
          </w:tcPr>
          <w:p w14:paraId="6F75843D" w14:textId="77777777" w:rsidR="00DA5601" w:rsidRPr="00DA5601" w:rsidRDefault="00DA5601" w:rsidP="00F93D05">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M</w:t>
            </w:r>
            <w:r w:rsidR="00F93D05">
              <w:rPr>
                <w:rFonts w:ascii="Times New Roman" w:eastAsia="Calibri" w:hAnsi="Times New Roman" w:cs="Times New Roman"/>
                <w:bCs/>
                <w:kern w:val="0"/>
                <w:sz w:val="18"/>
                <w:szCs w:val="18"/>
                <w:lang w:val="en-US"/>
              </w:rPr>
              <w:t xml:space="preserve">ental </w:t>
            </w:r>
            <w:r w:rsidRPr="00DA5601">
              <w:rPr>
                <w:rFonts w:ascii="Times New Roman" w:eastAsia="Calibri" w:hAnsi="Times New Roman" w:cs="Times New Roman"/>
                <w:bCs/>
                <w:kern w:val="0"/>
                <w:sz w:val="18"/>
                <w:szCs w:val="18"/>
                <w:lang w:val="en-US"/>
              </w:rPr>
              <w:t>H</w:t>
            </w:r>
            <w:r w:rsidR="00F93D05">
              <w:rPr>
                <w:rFonts w:ascii="Times New Roman" w:eastAsia="Calibri" w:hAnsi="Times New Roman" w:cs="Times New Roman"/>
                <w:bCs/>
                <w:kern w:val="0"/>
                <w:sz w:val="18"/>
                <w:szCs w:val="18"/>
                <w:lang w:val="en-US"/>
              </w:rPr>
              <w:t>ealth</w:t>
            </w:r>
          </w:p>
        </w:tc>
        <w:tc>
          <w:tcPr>
            <w:tcW w:w="1701" w:type="dxa"/>
            <w:vAlign w:val="center"/>
          </w:tcPr>
          <w:p w14:paraId="0A5F0748"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Dr Yvonne Kayiteshonga </w:t>
            </w:r>
          </w:p>
          <w:p w14:paraId="7AA71704"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ykayiteshonga@gmail.com </w:t>
            </w:r>
          </w:p>
        </w:tc>
        <w:tc>
          <w:tcPr>
            <w:tcW w:w="1134" w:type="dxa"/>
            <w:vAlign w:val="center"/>
          </w:tcPr>
          <w:p w14:paraId="772AE7B1"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BTC</w:t>
            </w:r>
          </w:p>
        </w:tc>
        <w:tc>
          <w:tcPr>
            <w:tcW w:w="1417" w:type="dxa"/>
            <w:vAlign w:val="center"/>
          </w:tcPr>
          <w:p w14:paraId="4407593A"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fr-FR"/>
              </w:rPr>
            </w:pPr>
            <w:r w:rsidRPr="00DA5601">
              <w:rPr>
                <w:rFonts w:ascii="Times New Roman" w:eastAsia="Calibri" w:hAnsi="Times New Roman" w:cs="Times New Roman"/>
                <w:kern w:val="0"/>
                <w:sz w:val="18"/>
                <w:szCs w:val="18"/>
                <w:lang w:val="fr-FR"/>
              </w:rPr>
              <w:t xml:space="preserve">Achour Ait </w:t>
            </w:r>
            <w:r w:rsidR="005F610C">
              <w:rPr>
                <w:rFonts w:ascii="Times New Roman" w:eastAsia="Calibri" w:hAnsi="Times New Roman" w:cs="Times New Roman"/>
                <w:kern w:val="0"/>
                <w:sz w:val="18"/>
                <w:szCs w:val="18"/>
                <w:lang w:val="fr-FR"/>
              </w:rPr>
              <w:t>MoH</w:t>
            </w:r>
            <w:r w:rsidRPr="00DA5601">
              <w:rPr>
                <w:rFonts w:ascii="Times New Roman" w:eastAsia="Calibri" w:hAnsi="Times New Roman" w:cs="Times New Roman"/>
                <w:kern w:val="0"/>
                <w:sz w:val="18"/>
                <w:szCs w:val="18"/>
                <w:lang w:val="fr-FR"/>
              </w:rPr>
              <w:t>and -</w:t>
            </w:r>
            <w:r w:rsidRPr="00DA5601">
              <w:rPr>
                <w:rFonts w:eastAsia="Calibri" w:cs="Arial"/>
                <w:color w:val="555555"/>
                <w:kern w:val="0"/>
                <w:sz w:val="18"/>
                <w:szCs w:val="18"/>
                <w:shd w:val="clear" w:color="auto" w:fill="FFFFFF"/>
                <w:lang w:val="fr-FR"/>
              </w:rPr>
              <w:t xml:space="preserve"> </w:t>
            </w:r>
            <w:r w:rsidRPr="00DA5601">
              <w:rPr>
                <w:rFonts w:ascii="Times New Roman" w:eastAsia="Calibri" w:hAnsi="Times New Roman" w:cs="Times New Roman"/>
                <w:kern w:val="0"/>
                <w:sz w:val="18"/>
                <w:szCs w:val="18"/>
                <w:shd w:val="clear" w:color="auto" w:fill="FFFFFF"/>
                <w:lang w:val="fr-FR"/>
              </w:rPr>
              <w:t>achour.ait</w:t>
            </w:r>
            <w:r w:rsidR="005F610C">
              <w:rPr>
                <w:rFonts w:ascii="Times New Roman" w:eastAsia="Calibri" w:hAnsi="Times New Roman" w:cs="Times New Roman"/>
                <w:kern w:val="0"/>
                <w:sz w:val="18"/>
                <w:szCs w:val="18"/>
                <w:shd w:val="clear" w:color="auto" w:fill="FFFFFF"/>
                <w:lang w:val="fr-FR"/>
              </w:rPr>
              <w:t>MoH</w:t>
            </w:r>
            <w:r w:rsidRPr="00DA5601">
              <w:rPr>
                <w:rFonts w:ascii="Times New Roman" w:eastAsia="Calibri" w:hAnsi="Times New Roman" w:cs="Times New Roman"/>
                <w:kern w:val="0"/>
                <w:sz w:val="18"/>
                <w:szCs w:val="18"/>
                <w:shd w:val="clear" w:color="auto" w:fill="FFFFFF"/>
                <w:lang w:val="fr-FR"/>
              </w:rPr>
              <w:t>and@btcctb.org</w:t>
            </w:r>
          </w:p>
        </w:tc>
        <w:tc>
          <w:tcPr>
            <w:tcW w:w="3686" w:type="dxa"/>
            <w:vAlign w:val="center"/>
          </w:tcPr>
          <w:p w14:paraId="68F6DD82"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fr-BE"/>
              </w:rPr>
            </w:pPr>
          </w:p>
        </w:tc>
      </w:tr>
      <w:tr w:rsidR="00DA5601" w:rsidRPr="00DA5601" w14:paraId="76E5723B" w14:textId="77777777" w:rsidTr="00EB0263">
        <w:tc>
          <w:tcPr>
            <w:tcW w:w="296" w:type="dxa"/>
            <w:vAlign w:val="bottom"/>
          </w:tcPr>
          <w:p w14:paraId="56032350" w14:textId="77777777" w:rsidR="00DA5601" w:rsidRPr="00DA5601" w:rsidRDefault="00DA5601" w:rsidP="008A2DAD">
            <w:pPr>
              <w:widowControl/>
              <w:numPr>
                <w:ilvl w:val="0"/>
                <w:numId w:val="39"/>
              </w:numPr>
              <w:suppressAutoHyphens w:val="0"/>
              <w:spacing w:before="0" w:after="200" w:line="276" w:lineRule="auto"/>
              <w:rPr>
                <w:rFonts w:ascii="Times New Roman" w:eastAsia="Calibri" w:hAnsi="Times New Roman" w:cs="Times New Roman"/>
                <w:bCs/>
                <w:kern w:val="0"/>
                <w:sz w:val="18"/>
                <w:szCs w:val="18"/>
                <w:lang w:val="fr-BE"/>
              </w:rPr>
            </w:pPr>
          </w:p>
        </w:tc>
        <w:tc>
          <w:tcPr>
            <w:tcW w:w="1417" w:type="dxa"/>
            <w:vAlign w:val="center"/>
          </w:tcPr>
          <w:p w14:paraId="516E9CA9"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Infrastructure and Supply Chain </w:t>
            </w:r>
          </w:p>
        </w:tc>
        <w:tc>
          <w:tcPr>
            <w:tcW w:w="1418" w:type="dxa"/>
            <w:vAlign w:val="center"/>
          </w:tcPr>
          <w:p w14:paraId="1B7CEF1D"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MPPD </w:t>
            </w:r>
          </w:p>
        </w:tc>
        <w:tc>
          <w:tcPr>
            <w:tcW w:w="1701" w:type="dxa"/>
            <w:vAlign w:val="center"/>
          </w:tcPr>
          <w:p w14:paraId="22EDFEB5"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fr-FR"/>
              </w:rPr>
            </w:pPr>
            <w:r w:rsidRPr="00DA5601">
              <w:rPr>
                <w:rFonts w:ascii="Times New Roman" w:eastAsia="Calibri" w:hAnsi="Times New Roman" w:cs="Times New Roman"/>
                <w:bCs/>
                <w:kern w:val="0"/>
                <w:sz w:val="18"/>
                <w:szCs w:val="18"/>
                <w:lang w:val="fr-FR"/>
              </w:rPr>
              <w:t>Jean-Baptiste Mazarati  - jmazarati@gmail.com</w:t>
            </w:r>
          </w:p>
        </w:tc>
        <w:tc>
          <w:tcPr>
            <w:tcW w:w="1134" w:type="dxa"/>
            <w:vAlign w:val="center"/>
          </w:tcPr>
          <w:p w14:paraId="1F51310F"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WHO</w:t>
            </w:r>
          </w:p>
        </w:tc>
        <w:tc>
          <w:tcPr>
            <w:tcW w:w="1417" w:type="dxa"/>
            <w:vAlign w:val="center"/>
          </w:tcPr>
          <w:p w14:paraId="08D3D4FC" w14:textId="77777777" w:rsidR="00DA5601" w:rsidRPr="008B6E6C" w:rsidRDefault="00DA5601" w:rsidP="00DA5601">
            <w:pPr>
              <w:widowControl/>
              <w:suppressAutoHyphens w:val="0"/>
              <w:spacing w:before="0" w:after="240" w:line="240" w:lineRule="auto"/>
              <w:rPr>
                <w:rFonts w:ascii="Times New Roman" w:eastAsia="Calibri" w:hAnsi="Times New Roman" w:cs="Times New Roman"/>
                <w:kern w:val="0"/>
                <w:sz w:val="18"/>
                <w:szCs w:val="18"/>
                <w:lang w:val="de-DE"/>
              </w:rPr>
            </w:pPr>
            <w:r w:rsidRPr="008B6E6C">
              <w:rPr>
                <w:rFonts w:ascii="Times New Roman" w:eastAsia="Calibri" w:hAnsi="Times New Roman" w:cs="Times New Roman"/>
                <w:kern w:val="0"/>
                <w:sz w:val="18"/>
                <w:szCs w:val="18"/>
                <w:lang w:val="de-DE"/>
              </w:rPr>
              <w:t xml:space="preserve">Stella Tuyisenge - </w:t>
            </w:r>
            <w:r w:rsidRPr="008B6E6C">
              <w:rPr>
                <w:rFonts w:ascii="Times New Roman" w:eastAsia="Calibri" w:hAnsi="Times New Roman" w:cs="Times New Roman"/>
                <w:color w:val="222222"/>
                <w:kern w:val="0"/>
                <w:sz w:val="18"/>
                <w:szCs w:val="18"/>
                <w:shd w:val="clear" w:color="auto" w:fill="FFFFFF"/>
                <w:lang w:val="de-DE"/>
              </w:rPr>
              <w:t>tuyisenges@who.int</w:t>
            </w:r>
          </w:p>
        </w:tc>
        <w:tc>
          <w:tcPr>
            <w:tcW w:w="3686" w:type="dxa"/>
            <w:vAlign w:val="center"/>
          </w:tcPr>
          <w:p w14:paraId="419E746E"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Sankaran Narayanan  alternate co-chair</w:t>
            </w:r>
          </w:p>
        </w:tc>
      </w:tr>
      <w:tr w:rsidR="00DA5601" w:rsidRPr="00DA5601" w14:paraId="5C6386AE" w14:textId="77777777" w:rsidTr="00EB0263">
        <w:tc>
          <w:tcPr>
            <w:tcW w:w="296" w:type="dxa"/>
            <w:vAlign w:val="bottom"/>
          </w:tcPr>
          <w:p w14:paraId="5B5C2C34" w14:textId="77777777" w:rsidR="00DA5601" w:rsidRPr="00DA5601" w:rsidRDefault="00DA5601" w:rsidP="008A2DAD">
            <w:pPr>
              <w:widowControl/>
              <w:numPr>
                <w:ilvl w:val="0"/>
                <w:numId w:val="39"/>
              </w:numPr>
              <w:suppressAutoHyphens w:val="0"/>
              <w:spacing w:before="0" w:after="200" w:line="276" w:lineRule="auto"/>
              <w:rPr>
                <w:rFonts w:ascii="Times New Roman" w:eastAsia="Calibri" w:hAnsi="Times New Roman" w:cs="Times New Roman"/>
                <w:bCs/>
                <w:kern w:val="0"/>
                <w:sz w:val="18"/>
                <w:szCs w:val="18"/>
                <w:lang w:val="en-US"/>
              </w:rPr>
            </w:pPr>
          </w:p>
        </w:tc>
        <w:tc>
          <w:tcPr>
            <w:tcW w:w="1417" w:type="dxa"/>
            <w:vAlign w:val="center"/>
          </w:tcPr>
          <w:p w14:paraId="7A18C0F2"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Health Promotion </w:t>
            </w:r>
          </w:p>
        </w:tc>
        <w:tc>
          <w:tcPr>
            <w:tcW w:w="1418" w:type="dxa"/>
            <w:vAlign w:val="center"/>
          </w:tcPr>
          <w:p w14:paraId="22AEFFFF"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RHCC </w:t>
            </w:r>
          </w:p>
        </w:tc>
        <w:tc>
          <w:tcPr>
            <w:tcW w:w="1701" w:type="dxa"/>
            <w:vAlign w:val="center"/>
          </w:tcPr>
          <w:p w14:paraId="2E9FABAF"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Nathan MUGUME </w:t>
            </w:r>
          </w:p>
          <w:p w14:paraId="3E8A2E71" w14:textId="77777777" w:rsidR="00DA5601" w:rsidRPr="00DA5601" w:rsidRDefault="00DA5601" w:rsidP="00DA5601">
            <w:pPr>
              <w:widowControl/>
              <w:suppressAutoHyphens w:val="0"/>
              <w:spacing w:before="0" w:after="200" w:line="276" w:lineRule="auto"/>
              <w:rPr>
                <w:rFonts w:ascii="Times New Roman" w:eastAsia="Calibri" w:hAnsi="Times New Roman" w:cs="Times New Roman"/>
                <w:bCs/>
                <w:kern w:val="0"/>
                <w:sz w:val="18"/>
                <w:szCs w:val="18"/>
                <w:lang w:val="en-US"/>
              </w:rPr>
            </w:pPr>
            <w:r w:rsidRPr="00DA5601">
              <w:rPr>
                <w:rFonts w:ascii="Times New Roman" w:eastAsia="Calibri" w:hAnsi="Times New Roman" w:cs="Times New Roman"/>
                <w:bCs/>
                <w:kern w:val="0"/>
                <w:sz w:val="18"/>
                <w:szCs w:val="18"/>
                <w:lang w:val="en-US"/>
              </w:rPr>
              <w:t xml:space="preserve">nathanmugume@gmail.com </w:t>
            </w:r>
          </w:p>
        </w:tc>
        <w:tc>
          <w:tcPr>
            <w:tcW w:w="1134" w:type="dxa"/>
            <w:vAlign w:val="center"/>
          </w:tcPr>
          <w:p w14:paraId="56248508"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highlight w:val="yellow"/>
                <w:lang w:val="en-US"/>
              </w:rPr>
            </w:pPr>
            <w:r w:rsidRPr="00DA5601">
              <w:rPr>
                <w:rFonts w:ascii="Times New Roman" w:eastAsia="Calibri" w:hAnsi="Times New Roman" w:cs="Times New Roman"/>
                <w:kern w:val="0"/>
                <w:sz w:val="18"/>
                <w:szCs w:val="18"/>
                <w:lang w:val="en-US"/>
              </w:rPr>
              <w:t>UNICEF</w:t>
            </w:r>
          </w:p>
        </w:tc>
        <w:tc>
          <w:tcPr>
            <w:tcW w:w="1417" w:type="dxa"/>
            <w:vAlign w:val="center"/>
          </w:tcPr>
          <w:p w14:paraId="521077E5" w14:textId="77777777" w:rsidR="00DA5601" w:rsidRPr="00DA5601" w:rsidRDefault="00DA5601" w:rsidP="00DA5601">
            <w:pPr>
              <w:widowControl/>
              <w:suppressAutoHyphens w:val="0"/>
              <w:spacing w:before="0" w:after="240" w:line="240" w:lineRule="auto"/>
              <w:rPr>
                <w:rFonts w:ascii="Times New Roman" w:eastAsia="Calibri" w:hAnsi="Times New Roman" w:cs="Times New Roman"/>
                <w:color w:val="222222"/>
                <w:kern w:val="0"/>
                <w:sz w:val="18"/>
                <w:szCs w:val="18"/>
                <w:shd w:val="clear" w:color="auto" w:fill="FFFFFF"/>
                <w:lang w:val="en-US"/>
              </w:rPr>
            </w:pPr>
            <w:r w:rsidRPr="00DA5601">
              <w:rPr>
                <w:rFonts w:ascii="Times New Roman" w:eastAsia="Calibri" w:hAnsi="Times New Roman" w:cs="Times New Roman"/>
                <w:color w:val="222222"/>
                <w:kern w:val="0"/>
                <w:sz w:val="18"/>
                <w:szCs w:val="18"/>
                <w:shd w:val="clear" w:color="auto" w:fill="FFFFFF"/>
                <w:lang w:val="en-US"/>
              </w:rPr>
              <w:t xml:space="preserve">Siddartha Shrestha- </w:t>
            </w:r>
            <w:r w:rsidRPr="00DA5601">
              <w:rPr>
                <w:rFonts w:ascii="Times New Roman" w:eastAsia="Calibri" w:hAnsi="Times New Roman" w:cs="Times New Roman"/>
                <w:color w:val="222222"/>
                <w:kern w:val="0"/>
                <w:sz w:val="18"/>
                <w:szCs w:val="18"/>
                <w:shd w:val="clear" w:color="auto" w:fill="FFFFFF"/>
                <w:lang w:val="en-US"/>
              </w:rPr>
              <w:br/>
              <w:t>sidshrestha@unicef.org</w:t>
            </w:r>
          </w:p>
        </w:tc>
        <w:tc>
          <w:tcPr>
            <w:tcW w:w="3686" w:type="dxa"/>
            <w:vAlign w:val="center"/>
          </w:tcPr>
          <w:p w14:paraId="5CD46CEC" w14:textId="77777777" w:rsidR="00DA5601" w:rsidRPr="00DA5601" w:rsidRDefault="00DA5601" w:rsidP="00DA5601">
            <w:pPr>
              <w:widowControl/>
              <w:suppressAutoHyphens w:val="0"/>
              <w:spacing w:before="0" w:after="240" w:line="240" w:lineRule="auto"/>
              <w:rPr>
                <w:rFonts w:ascii="Times New Roman" w:eastAsia="Calibri" w:hAnsi="Times New Roman" w:cs="Times New Roman"/>
                <w:kern w:val="0"/>
                <w:sz w:val="18"/>
                <w:szCs w:val="18"/>
                <w:lang w:val="en-US"/>
              </w:rPr>
            </w:pPr>
          </w:p>
        </w:tc>
      </w:tr>
    </w:tbl>
    <w:p w14:paraId="71329F18" w14:textId="77777777" w:rsidR="00DA5601" w:rsidRDefault="00DA5601" w:rsidP="00CB79D1">
      <w:pPr>
        <w:widowControl/>
        <w:suppressAutoHyphens w:val="0"/>
        <w:spacing w:before="0" w:after="120" w:line="240" w:lineRule="auto"/>
        <w:ind w:firstLine="578"/>
        <w:jc w:val="both"/>
        <w:rPr>
          <w:rFonts w:ascii="Times New Roman" w:eastAsia="Calibri" w:hAnsi="Times New Roman" w:cs="Times New Roman"/>
          <w:kern w:val="0"/>
          <w:sz w:val="18"/>
          <w:szCs w:val="18"/>
          <w:lang w:val="en-US"/>
        </w:rPr>
      </w:pPr>
      <w:r w:rsidRPr="00DA5601">
        <w:rPr>
          <w:rFonts w:ascii="Times New Roman" w:eastAsia="Calibri" w:hAnsi="Times New Roman" w:cs="Times New Roman"/>
          <w:kern w:val="0"/>
          <w:sz w:val="18"/>
          <w:szCs w:val="18"/>
          <w:lang w:val="en-US"/>
        </w:rPr>
        <w:t>*Co-chair and Alternate to rotate annually, based on TWG action plan.</w:t>
      </w:r>
    </w:p>
    <w:p w14:paraId="3E0E4C69" w14:textId="77777777" w:rsidR="0021092D" w:rsidRDefault="0021092D" w:rsidP="00CB79D1">
      <w:pPr>
        <w:widowControl/>
        <w:suppressAutoHyphens w:val="0"/>
        <w:spacing w:before="0" w:after="120" w:line="240" w:lineRule="auto"/>
        <w:ind w:firstLine="578"/>
        <w:jc w:val="both"/>
        <w:rPr>
          <w:rFonts w:ascii="Times New Roman" w:eastAsia="Calibri" w:hAnsi="Times New Roman" w:cs="Times New Roman"/>
          <w:kern w:val="0"/>
          <w:sz w:val="18"/>
          <w:szCs w:val="18"/>
          <w:lang w:val="en-US"/>
        </w:rPr>
      </w:pPr>
    </w:p>
    <w:p w14:paraId="4596392D" w14:textId="77777777" w:rsidR="00323F45" w:rsidRDefault="00323F45" w:rsidP="00CB79D1">
      <w:pPr>
        <w:widowControl/>
        <w:suppressAutoHyphens w:val="0"/>
        <w:spacing w:before="0" w:after="120" w:line="240" w:lineRule="auto"/>
        <w:ind w:firstLine="578"/>
        <w:jc w:val="both"/>
        <w:rPr>
          <w:rFonts w:ascii="Times New Roman" w:eastAsia="Calibri" w:hAnsi="Times New Roman" w:cs="Times New Roman"/>
          <w:kern w:val="0"/>
          <w:sz w:val="18"/>
          <w:szCs w:val="18"/>
          <w:lang w:val="en-US"/>
        </w:rPr>
      </w:pPr>
    </w:p>
    <w:p w14:paraId="2F1C55CE" w14:textId="77777777" w:rsidR="0013044F" w:rsidRDefault="0013044F">
      <w:pPr>
        <w:widowControl/>
        <w:suppressAutoHyphens w:val="0"/>
        <w:spacing w:before="0" w:after="0" w:line="240" w:lineRule="auto"/>
        <w:rPr>
          <w:b/>
          <w:noProof/>
          <w:color w:val="50B848"/>
          <w:kern w:val="0"/>
          <w:sz w:val="28"/>
        </w:rPr>
      </w:pPr>
      <w:bookmarkStart w:id="88" w:name="_Toc445210324"/>
      <w:r>
        <w:br w:type="page"/>
      </w:r>
    </w:p>
    <w:p w14:paraId="6D148D3C" w14:textId="77777777" w:rsidR="000E1E3D" w:rsidRPr="0018339D" w:rsidRDefault="000E1E3D" w:rsidP="000E1E3D">
      <w:pPr>
        <w:pStyle w:val="BTCHeading2"/>
      </w:pPr>
      <w:r w:rsidRPr="0018339D">
        <w:lastRenderedPageBreak/>
        <w:t>Bibliographic References</w:t>
      </w:r>
      <w:bookmarkEnd w:id="88"/>
      <w:r w:rsidRPr="0018339D">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2250"/>
        <w:gridCol w:w="2861"/>
      </w:tblGrid>
      <w:tr w:rsidR="00CF4C23" w:rsidRPr="003B206F" w14:paraId="6FCEB8AE" w14:textId="77777777" w:rsidTr="00235ACC">
        <w:tc>
          <w:tcPr>
            <w:tcW w:w="4495" w:type="dxa"/>
          </w:tcPr>
          <w:p w14:paraId="487B28FD" w14:textId="77777777" w:rsidR="00CF4C23" w:rsidRPr="00EC26C2" w:rsidRDefault="00CF4C23" w:rsidP="00CF4C23">
            <w:pPr>
              <w:widowControl/>
              <w:suppressAutoHyphens w:val="0"/>
              <w:spacing w:before="60" w:after="60"/>
              <w:jc w:val="both"/>
              <w:rPr>
                <w:rFonts w:eastAsia="Calibri" w:cs="Arial"/>
                <w:b/>
                <w:bCs/>
                <w:kern w:val="0"/>
                <w:sz w:val="18"/>
                <w:szCs w:val="18"/>
              </w:rPr>
            </w:pPr>
            <w:r w:rsidRPr="00EC26C2">
              <w:rPr>
                <w:rFonts w:eastAsia="Calibri" w:cs="Arial"/>
                <w:b/>
                <w:bCs/>
                <w:kern w:val="0"/>
                <w:sz w:val="18"/>
                <w:szCs w:val="18"/>
              </w:rPr>
              <w:t>Title</w:t>
            </w:r>
          </w:p>
        </w:tc>
        <w:tc>
          <w:tcPr>
            <w:tcW w:w="2250" w:type="dxa"/>
          </w:tcPr>
          <w:p w14:paraId="37E044DB" w14:textId="77777777" w:rsidR="00CF4C23" w:rsidRPr="00EC26C2" w:rsidRDefault="00CF4C23" w:rsidP="00CF4C23">
            <w:pPr>
              <w:widowControl/>
              <w:suppressAutoHyphens w:val="0"/>
              <w:spacing w:before="60" w:after="60"/>
              <w:jc w:val="both"/>
              <w:rPr>
                <w:rFonts w:eastAsia="Calibri" w:cs="Arial"/>
                <w:b/>
                <w:bCs/>
                <w:kern w:val="0"/>
                <w:sz w:val="18"/>
                <w:szCs w:val="18"/>
              </w:rPr>
            </w:pPr>
            <w:r w:rsidRPr="00EC26C2">
              <w:rPr>
                <w:rFonts w:eastAsia="Calibri" w:cs="Arial"/>
                <w:b/>
                <w:bCs/>
                <w:kern w:val="0"/>
                <w:sz w:val="18"/>
                <w:szCs w:val="18"/>
              </w:rPr>
              <w:t>Author / Institution</w:t>
            </w:r>
          </w:p>
        </w:tc>
        <w:tc>
          <w:tcPr>
            <w:tcW w:w="2861" w:type="dxa"/>
          </w:tcPr>
          <w:p w14:paraId="31BE6252" w14:textId="77777777" w:rsidR="00CF4C23" w:rsidRPr="00EC26C2" w:rsidRDefault="00CF4C23" w:rsidP="00CF4C23">
            <w:pPr>
              <w:widowControl/>
              <w:suppressAutoHyphens w:val="0"/>
              <w:spacing w:before="60" w:after="60"/>
              <w:jc w:val="both"/>
              <w:rPr>
                <w:rFonts w:eastAsia="Calibri" w:cs="Arial"/>
                <w:b/>
                <w:bCs/>
                <w:kern w:val="0"/>
                <w:sz w:val="18"/>
                <w:szCs w:val="18"/>
              </w:rPr>
            </w:pPr>
            <w:r w:rsidRPr="00EC26C2">
              <w:rPr>
                <w:rFonts w:eastAsia="Calibri" w:cs="Arial"/>
                <w:b/>
                <w:bCs/>
                <w:kern w:val="0"/>
                <w:sz w:val="18"/>
                <w:szCs w:val="18"/>
              </w:rPr>
              <w:t xml:space="preserve">Date </w:t>
            </w:r>
          </w:p>
        </w:tc>
      </w:tr>
      <w:tr w:rsidR="00CF4C23" w:rsidRPr="003B206F" w14:paraId="731F007F" w14:textId="77777777" w:rsidTr="00235ACC">
        <w:trPr>
          <w:cantSplit/>
        </w:trPr>
        <w:tc>
          <w:tcPr>
            <w:tcW w:w="9606" w:type="dxa"/>
            <w:gridSpan w:val="3"/>
          </w:tcPr>
          <w:p w14:paraId="688FE3B2" w14:textId="77777777" w:rsidR="00CF4C23" w:rsidRPr="00EC26C2" w:rsidRDefault="00CF4C23" w:rsidP="00CF4C23">
            <w:pPr>
              <w:widowControl/>
              <w:suppressAutoHyphens w:val="0"/>
              <w:spacing w:before="60" w:after="60"/>
              <w:jc w:val="both"/>
              <w:rPr>
                <w:rFonts w:eastAsia="Calibri" w:cs="Arial"/>
                <w:b/>
                <w:bCs/>
                <w:kern w:val="0"/>
                <w:sz w:val="18"/>
                <w:szCs w:val="18"/>
              </w:rPr>
            </w:pPr>
            <w:r w:rsidRPr="00EC26C2">
              <w:rPr>
                <w:rFonts w:eastAsia="Calibri" w:cs="Arial"/>
                <w:b/>
                <w:bCs/>
                <w:kern w:val="0"/>
                <w:sz w:val="18"/>
                <w:szCs w:val="18"/>
              </w:rPr>
              <w:t>BEL-RWA DOCUMENTS</w:t>
            </w:r>
          </w:p>
        </w:tc>
      </w:tr>
      <w:tr w:rsidR="00CF4C23" w:rsidRPr="003B206F" w14:paraId="02EEA6B6" w14:textId="77777777" w:rsidTr="00235ACC">
        <w:tc>
          <w:tcPr>
            <w:tcW w:w="4495" w:type="dxa"/>
          </w:tcPr>
          <w:p w14:paraId="07630A5E"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 xml:space="preserve">PIC 2011 </w:t>
            </w:r>
            <w:r w:rsidR="00EC26C2">
              <w:rPr>
                <w:rFonts w:eastAsia="Calibri" w:cs="Arial"/>
                <w:kern w:val="0"/>
                <w:sz w:val="18"/>
                <w:szCs w:val="18"/>
              </w:rPr>
              <w:t>–</w:t>
            </w:r>
            <w:r w:rsidRPr="00EC26C2">
              <w:rPr>
                <w:rFonts w:eastAsia="Calibri" w:cs="Arial"/>
                <w:kern w:val="0"/>
                <w:sz w:val="18"/>
                <w:szCs w:val="18"/>
              </w:rPr>
              <w:t xml:space="preserve"> 2014</w:t>
            </w:r>
          </w:p>
        </w:tc>
        <w:tc>
          <w:tcPr>
            <w:tcW w:w="2250" w:type="dxa"/>
          </w:tcPr>
          <w:p w14:paraId="7D915FEF"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 xml:space="preserve">RWA </w:t>
            </w:r>
            <w:r w:rsidR="0039683E">
              <w:rPr>
                <w:rFonts w:eastAsia="Calibri" w:cs="Arial"/>
                <w:kern w:val="0"/>
                <w:sz w:val="18"/>
                <w:szCs w:val="18"/>
              </w:rPr>
              <w:t>–</w:t>
            </w:r>
            <w:r w:rsidRPr="00EC26C2">
              <w:rPr>
                <w:rFonts w:eastAsia="Calibri" w:cs="Arial"/>
                <w:kern w:val="0"/>
                <w:sz w:val="18"/>
                <w:szCs w:val="18"/>
              </w:rPr>
              <w:t xml:space="preserve"> BEL</w:t>
            </w:r>
          </w:p>
        </w:tc>
        <w:tc>
          <w:tcPr>
            <w:tcW w:w="2861" w:type="dxa"/>
          </w:tcPr>
          <w:p w14:paraId="4D1A3EF9"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2011</w:t>
            </w:r>
          </w:p>
        </w:tc>
      </w:tr>
      <w:tr w:rsidR="00CF4C23" w:rsidRPr="003B206F" w14:paraId="3CE4228B" w14:textId="77777777" w:rsidTr="00235ACC">
        <w:trPr>
          <w:cantSplit/>
        </w:trPr>
        <w:tc>
          <w:tcPr>
            <w:tcW w:w="9606" w:type="dxa"/>
            <w:gridSpan w:val="3"/>
          </w:tcPr>
          <w:p w14:paraId="187E35D6" w14:textId="77777777" w:rsidR="00CF4C23" w:rsidRPr="00EC26C2" w:rsidRDefault="00CF4C23" w:rsidP="00CF4C23">
            <w:pPr>
              <w:widowControl/>
              <w:suppressAutoHyphens w:val="0"/>
              <w:spacing w:before="60" w:after="60"/>
              <w:jc w:val="both"/>
              <w:rPr>
                <w:rFonts w:eastAsia="Calibri" w:cs="Arial"/>
                <w:b/>
                <w:kern w:val="0"/>
                <w:sz w:val="18"/>
                <w:szCs w:val="18"/>
              </w:rPr>
            </w:pPr>
            <w:r w:rsidRPr="00EC26C2">
              <w:rPr>
                <w:rFonts w:eastAsia="Calibri" w:cs="Arial"/>
                <w:b/>
                <w:kern w:val="0"/>
                <w:sz w:val="18"/>
                <w:szCs w:val="18"/>
              </w:rPr>
              <w:t>BELGO-BELGIAN DOCUMENTS</w:t>
            </w:r>
          </w:p>
        </w:tc>
      </w:tr>
      <w:tr w:rsidR="00CF4C23" w:rsidRPr="003B206F" w14:paraId="76001A25" w14:textId="77777777" w:rsidTr="00235ACC">
        <w:tc>
          <w:tcPr>
            <w:tcW w:w="4495" w:type="dxa"/>
          </w:tcPr>
          <w:p w14:paraId="170E0A23"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Note de Base for new PIC</w:t>
            </w:r>
          </w:p>
        </w:tc>
        <w:tc>
          <w:tcPr>
            <w:tcW w:w="2250" w:type="dxa"/>
          </w:tcPr>
          <w:p w14:paraId="10A799D0"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 xml:space="preserve">DGD </w:t>
            </w:r>
          </w:p>
        </w:tc>
        <w:tc>
          <w:tcPr>
            <w:tcW w:w="2861" w:type="dxa"/>
          </w:tcPr>
          <w:p w14:paraId="08C483C7"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2011</w:t>
            </w:r>
          </w:p>
        </w:tc>
      </w:tr>
      <w:tr w:rsidR="00CF4C23" w:rsidRPr="003B206F" w14:paraId="7B6AE65F" w14:textId="77777777" w:rsidTr="00235ACC">
        <w:tc>
          <w:tcPr>
            <w:tcW w:w="4495" w:type="dxa"/>
          </w:tcPr>
          <w:p w14:paraId="7CF7E7C3"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Health Policy Note Belgian Cooperation</w:t>
            </w:r>
          </w:p>
        </w:tc>
        <w:tc>
          <w:tcPr>
            <w:tcW w:w="2250" w:type="dxa"/>
          </w:tcPr>
          <w:p w14:paraId="4D831A73"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DGD</w:t>
            </w:r>
          </w:p>
        </w:tc>
        <w:tc>
          <w:tcPr>
            <w:tcW w:w="2861" w:type="dxa"/>
          </w:tcPr>
          <w:p w14:paraId="399A9C4C"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2009</w:t>
            </w:r>
          </w:p>
        </w:tc>
      </w:tr>
      <w:tr w:rsidR="00CF4C23" w:rsidRPr="003B206F" w14:paraId="74EE1658" w14:textId="77777777" w:rsidTr="00235ACC">
        <w:tc>
          <w:tcPr>
            <w:tcW w:w="4495" w:type="dxa"/>
          </w:tcPr>
          <w:p w14:paraId="4F14D7C0"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Concept note ‘Invest in Health for a better well-being’</w:t>
            </w:r>
          </w:p>
        </w:tc>
        <w:tc>
          <w:tcPr>
            <w:tcW w:w="2250" w:type="dxa"/>
          </w:tcPr>
          <w:p w14:paraId="6DA5C9B9"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Because Health</w:t>
            </w:r>
          </w:p>
        </w:tc>
        <w:tc>
          <w:tcPr>
            <w:tcW w:w="2861" w:type="dxa"/>
          </w:tcPr>
          <w:p w14:paraId="0C38AA68"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2008</w:t>
            </w:r>
          </w:p>
        </w:tc>
      </w:tr>
      <w:tr w:rsidR="00CF4C23" w:rsidRPr="003B206F" w14:paraId="47FF43D8" w14:textId="77777777" w:rsidTr="00235ACC">
        <w:tc>
          <w:tcPr>
            <w:tcW w:w="4495" w:type="dxa"/>
          </w:tcPr>
          <w:p w14:paraId="6CDC2181"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Note Sexual and Reproductive Health</w:t>
            </w:r>
          </w:p>
        </w:tc>
        <w:tc>
          <w:tcPr>
            <w:tcW w:w="2250" w:type="dxa"/>
          </w:tcPr>
          <w:p w14:paraId="53FE55A9"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DGD</w:t>
            </w:r>
          </w:p>
        </w:tc>
        <w:tc>
          <w:tcPr>
            <w:tcW w:w="2861" w:type="dxa"/>
          </w:tcPr>
          <w:p w14:paraId="5F2921B7"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2007</w:t>
            </w:r>
          </w:p>
        </w:tc>
      </w:tr>
      <w:tr w:rsidR="00CF4C23" w:rsidRPr="003B206F" w14:paraId="0D76263B" w14:textId="77777777" w:rsidTr="00235ACC">
        <w:tc>
          <w:tcPr>
            <w:tcW w:w="4495" w:type="dxa"/>
          </w:tcPr>
          <w:p w14:paraId="26DA918F"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HIV policy note</w:t>
            </w:r>
          </w:p>
        </w:tc>
        <w:tc>
          <w:tcPr>
            <w:tcW w:w="2250" w:type="dxa"/>
          </w:tcPr>
          <w:p w14:paraId="2A0ED77E"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DGD</w:t>
            </w:r>
          </w:p>
        </w:tc>
        <w:tc>
          <w:tcPr>
            <w:tcW w:w="2861" w:type="dxa"/>
          </w:tcPr>
          <w:p w14:paraId="166DCDA0"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2006</w:t>
            </w:r>
          </w:p>
        </w:tc>
      </w:tr>
      <w:tr w:rsidR="00CF4C23" w:rsidRPr="003B206F" w14:paraId="499E7C56" w14:textId="77777777" w:rsidTr="00235ACC">
        <w:trPr>
          <w:cantSplit/>
        </w:trPr>
        <w:tc>
          <w:tcPr>
            <w:tcW w:w="9606" w:type="dxa"/>
            <w:gridSpan w:val="3"/>
          </w:tcPr>
          <w:p w14:paraId="08A55444" w14:textId="77777777" w:rsidR="00CF4C23" w:rsidRPr="00EC26C2" w:rsidRDefault="00CF4C23" w:rsidP="00CF4C23">
            <w:pPr>
              <w:widowControl/>
              <w:suppressAutoHyphens w:val="0"/>
              <w:spacing w:before="60" w:after="60"/>
              <w:jc w:val="both"/>
              <w:rPr>
                <w:rFonts w:eastAsia="Calibri" w:cs="Arial"/>
                <w:b/>
                <w:bCs/>
                <w:kern w:val="0"/>
                <w:sz w:val="18"/>
                <w:szCs w:val="18"/>
              </w:rPr>
            </w:pPr>
            <w:r w:rsidRPr="00EC26C2">
              <w:rPr>
                <w:rFonts w:eastAsia="Calibri" w:cs="Arial"/>
                <w:b/>
                <w:bCs/>
                <w:kern w:val="0"/>
                <w:sz w:val="18"/>
                <w:szCs w:val="18"/>
              </w:rPr>
              <w:t>BTC DOCUMENTS</w:t>
            </w:r>
          </w:p>
        </w:tc>
      </w:tr>
      <w:tr w:rsidR="00CF4C23" w:rsidRPr="003B206F" w14:paraId="5A542C83" w14:textId="77777777" w:rsidTr="00235ACC">
        <w:tc>
          <w:tcPr>
            <w:tcW w:w="4495" w:type="dxa"/>
          </w:tcPr>
          <w:p w14:paraId="6014BB98"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Technical Note, JHSS II</w:t>
            </w:r>
            <w:r w:rsidR="002471E8" w:rsidRPr="00EC26C2">
              <w:rPr>
                <w:rFonts w:eastAsia="Calibri" w:cs="Arial"/>
                <w:kern w:val="0"/>
                <w:sz w:val="18"/>
                <w:szCs w:val="18"/>
              </w:rPr>
              <w:t>I B</w:t>
            </w:r>
          </w:p>
        </w:tc>
        <w:tc>
          <w:tcPr>
            <w:tcW w:w="2250" w:type="dxa"/>
          </w:tcPr>
          <w:p w14:paraId="166D9395"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BTC</w:t>
            </w:r>
          </w:p>
        </w:tc>
        <w:tc>
          <w:tcPr>
            <w:tcW w:w="2861" w:type="dxa"/>
          </w:tcPr>
          <w:p w14:paraId="04C37B0C" w14:textId="77777777" w:rsidR="00CF4C23" w:rsidRPr="00EC26C2" w:rsidRDefault="002471E8"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2013</w:t>
            </w:r>
          </w:p>
        </w:tc>
      </w:tr>
      <w:tr w:rsidR="003B206F" w:rsidRPr="003B206F" w14:paraId="462C90F8" w14:textId="77777777" w:rsidTr="00235ACC">
        <w:tc>
          <w:tcPr>
            <w:tcW w:w="4495" w:type="dxa"/>
          </w:tcPr>
          <w:p w14:paraId="6A3C7D6C" w14:textId="77777777" w:rsidR="003B206F" w:rsidRPr="00EC26C2" w:rsidRDefault="003B206F" w:rsidP="003B206F">
            <w:pPr>
              <w:widowControl/>
              <w:suppressAutoHyphens w:val="0"/>
              <w:spacing w:before="60" w:after="60"/>
              <w:jc w:val="both"/>
              <w:rPr>
                <w:rFonts w:eastAsia="Calibri" w:cs="Arial"/>
                <w:kern w:val="0"/>
                <w:sz w:val="18"/>
                <w:szCs w:val="18"/>
              </w:rPr>
            </w:pPr>
            <w:r w:rsidRPr="00EC26C2">
              <w:rPr>
                <w:rFonts w:cs="Arial"/>
                <w:sz w:val="18"/>
                <w:szCs w:val="18"/>
              </w:rPr>
              <w:t>Technical Note, CDPF</w:t>
            </w:r>
          </w:p>
        </w:tc>
        <w:tc>
          <w:tcPr>
            <w:tcW w:w="2250" w:type="dxa"/>
          </w:tcPr>
          <w:p w14:paraId="2DA47E4A" w14:textId="77777777" w:rsidR="003B206F" w:rsidRPr="00EC26C2" w:rsidRDefault="003B206F" w:rsidP="00CF4C23">
            <w:pPr>
              <w:widowControl/>
              <w:suppressAutoHyphens w:val="0"/>
              <w:spacing w:before="60" w:after="60"/>
              <w:jc w:val="both"/>
              <w:rPr>
                <w:rFonts w:eastAsia="Calibri" w:cs="Arial"/>
                <w:kern w:val="0"/>
                <w:sz w:val="18"/>
                <w:szCs w:val="18"/>
              </w:rPr>
            </w:pPr>
            <w:r w:rsidRPr="00EC26C2">
              <w:rPr>
                <w:rFonts w:cs="Arial"/>
                <w:sz w:val="18"/>
                <w:szCs w:val="18"/>
              </w:rPr>
              <w:t>BTC</w:t>
            </w:r>
          </w:p>
        </w:tc>
        <w:tc>
          <w:tcPr>
            <w:tcW w:w="2861" w:type="dxa"/>
          </w:tcPr>
          <w:p w14:paraId="1A8D9F7F" w14:textId="77777777" w:rsidR="003B206F" w:rsidRPr="00EC26C2" w:rsidRDefault="003B206F" w:rsidP="003B206F">
            <w:pPr>
              <w:widowControl/>
              <w:suppressAutoHyphens w:val="0"/>
              <w:spacing w:before="60" w:after="60"/>
              <w:jc w:val="both"/>
              <w:rPr>
                <w:rFonts w:eastAsia="Calibri" w:cs="Arial"/>
                <w:kern w:val="0"/>
                <w:sz w:val="18"/>
                <w:szCs w:val="18"/>
              </w:rPr>
            </w:pPr>
            <w:r w:rsidRPr="00EC26C2">
              <w:rPr>
                <w:rFonts w:cs="Arial"/>
                <w:sz w:val="18"/>
                <w:szCs w:val="18"/>
              </w:rPr>
              <w:t>2013</w:t>
            </w:r>
          </w:p>
        </w:tc>
      </w:tr>
      <w:tr w:rsidR="00CF4C23" w:rsidRPr="003B206F" w14:paraId="03A6F548" w14:textId="77777777" w:rsidTr="00235ACC">
        <w:tc>
          <w:tcPr>
            <w:tcW w:w="4495" w:type="dxa"/>
          </w:tcPr>
          <w:p w14:paraId="36C25F06" w14:textId="77777777" w:rsidR="00CF4C23" w:rsidRPr="00EC26C2" w:rsidRDefault="002471E8" w:rsidP="008E05F2">
            <w:pPr>
              <w:widowControl/>
              <w:suppressAutoHyphens w:val="0"/>
              <w:spacing w:before="60" w:after="60"/>
              <w:jc w:val="both"/>
              <w:rPr>
                <w:rFonts w:eastAsia="Calibri" w:cs="Arial"/>
                <w:kern w:val="0"/>
                <w:sz w:val="18"/>
                <w:szCs w:val="18"/>
              </w:rPr>
            </w:pPr>
            <w:r w:rsidRPr="00EC26C2">
              <w:rPr>
                <w:rFonts w:eastAsia="Calibri" w:cs="Arial"/>
                <w:kern w:val="0"/>
                <w:sz w:val="18"/>
                <w:szCs w:val="18"/>
              </w:rPr>
              <w:t>T</w:t>
            </w:r>
            <w:r w:rsidR="008E05F2">
              <w:rPr>
                <w:rFonts w:eastAsia="Calibri" w:cs="Arial"/>
                <w:kern w:val="0"/>
                <w:sz w:val="18"/>
                <w:szCs w:val="18"/>
              </w:rPr>
              <w:t xml:space="preserve">echn. &amp; Fin. </w:t>
            </w:r>
            <w:r w:rsidRPr="00EC26C2">
              <w:rPr>
                <w:rFonts w:eastAsia="Calibri" w:cs="Arial"/>
                <w:kern w:val="0"/>
                <w:sz w:val="18"/>
                <w:szCs w:val="18"/>
              </w:rPr>
              <w:t>F</w:t>
            </w:r>
            <w:r w:rsidR="008E05F2">
              <w:rPr>
                <w:rFonts w:eastAsia="Calibri" w:cs="Arial"/>
                <w:kern w:val="0"/>
                <w:sz w:val="18"/>
                <w:szCs w:val="18"/>
              </w:rPr>
              <w:t xml:space="preserve">ile </w:t>
            </w:r>
            <w:r w:rsidRPr="00EC26C2">
              <w:rPr>
                <w:rFonts w:eastAsia="Calibri" w:cs="Arial"/>
                <w:kern w:val="0"/>
                <w:sz w:val="18"/>
                <w:szCs w:val="18"/>
              </w:rPr>
              <w:t>/Form Report Ubuzima Burambye</w:t>
            </w:r>
          </w:p>
        </w:tc>
        <w:tc>
          <w:tcPr>
            <w:tcW w:w="2250" w:type="dxa"/>
          </w:tcPr>
          <w:p w14:paraId="59C4365B"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BTC</w:t>
            </w:r>
          </w:p>
        </w:tc>
        <w:tc>
          <w:tcPr>
            <w:tcW w:w="2861" w:type="dxa"/>
          </w:tcPr>
          <w:p w14:paraId="57661E58" w14:textId="77777777" w:rsidR="00CF4C23" w:rsidRPr="00EC26C2" w:rsidRDefault="002471E8"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2013</w:t>
            </w:r>
          </w:p>
        </w:tc>
      </w:tr>
      <w:tr w:rsidR="00CF4C23" w:rsidRPr="003B206F" w14:paraId="7357C9A1" w14:textId="77777777" w:rsidTr="00235ACC">
        <w:tc>
          <w:tcPr>
            <w:tcW w:w="4495" w:type="dxa"/>
          </w:tcPr>
          <w:p w14:paraId="371C806E"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Overall assessment</w:t>
            </w:r>
          </w:p>
        </w:tc>
        <w:tc>
          <w:tcPr>
            <w:tcW w:w="2250" w:type="dxa"/>
          </w:tcPr>
          <w:p w14:paraId="5B77DB6B"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BTC HQ</w:t>
            </w:r>
            <w:r w:rsidR="005B480D" w:rsidRPr="00EC26C2">
              <w:rPr>
                <w:rFonts w:eastAsia="Calibri" w:cs="Arial"/>
                <w:kern w:val="0"/>
                <w:sz w:val="18"/>
                <w:szCs w:val="18"/>
              </w:rPr>
              <w:t xml:space="preserve"> - </w:t>
            </w:r>
            <w:r w:rsidR="00AC40AA">
              <w:rPr>
                <w:rFonts w:eastAsia="Calibri" w:cs="Arial"/>
                <w:kern w:val="0"/>
                <w:sz w:val="18"/>
                <w:szCs w:val="18"/>
              </w:rPr>
              <w:t>Finance Dept.</w:t>
            </w:r>
          </w:p>
        </w:tc>
        <w:tc>
          <w:tcPr>
            <w:tcW w:w="2861" w:type="dxa"/>
          </w:tcPr>
          <w:p w14:paraId="20298173"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2011</w:t>
            </w:r>
          </w:p>
        </w:tc>
      </w:tr>
      <w:tr w:rsidR="00CF4C23" w:rsidRPr="003B206F" w14:paraId="65192EBD" w14:textId="77777777" w:rsidTr="00235ACC">
        <w:tc>
          <w:tcPr>
            <w:tcW w:w="4495" w:type="dxa"/>
          </w:tcPr>
          <w:p w14:paraId="09DF0FD1" w14:textId="77777777" w:rsidR="00CF4C23" w:rsidRPr="00EC26C2" w:rsidRDefault="00CF4C23" w:rsidP="002471E8">
            <w:pPr>
              <w:widowControl/>
              <w:suppressAutoHyphens w:val="0"/>
              <w:spacing w:before="60" w:after="60"/>
              <w:jc w:val="both"/>
              <w:rPr>
                <w:rFonts w:eastAsia="Calibri" w:cs="Arial"/>
                <w:kern w:val="0"/>
                <w:sz w:val="18"/>
                <w:szCs w:val="18"/>
              </w:rPr>
            </w:pPr>
            <w:r w:rsidRPr="00EC26C2">
              <w:rPr>
                <w:rFonts w:eastAsia="Calibri" w:cs="Arial"/>
                <w:kern w:val="0"/>
                <w:sz w:val="18"/>
                <w:szCs w:val="18"/>
              </w:rPr>
              <w:t>JHSS II</w:t>
            </w:r>
            <w:r w:rsidR="002471E8" w:rsidRPr="00EC26C2">
              <w:rPr>
                <w:rFonts w:eastAsia="Calibri" w:cs="Arial"/>
                <w:kern w:val="0"/>
                <w:sz w:val="18"/>
                <w:szCs w:val="18"/>
              </w:rPr>
              <w:t xml:space="preserve">I </w:t>
            </w:r>
            <w:r w:rsidR="003B206F" w:rsidRPr="00EC26C2">
              <w:rPr>
                <w:rFonts w:eastAsia="Calibri" w:cs="Arial"/>
                <w:kern w:val="0"/>
                <w:sz w:val="18"/>
                <w:szCs w:val="18"/>
              </w:rPr>
              <w:t xml:space="preserve">quarterly and annual </w:t>
            </w:r>
            <w:r w:rsidR="002471E8" w:rsidRPr="00EC26C2">
              <w:rPr>
                <w:rFonts w:eastAsia="Calibri" w:cs="Arial"/>
                <w:kern w:val="0"/>
                <w:sz w:val="18"/>
                <w:szCs w:val="18"/>
              </w:rPr>
              <w:t xml:space="preserve">progress </w:t>
            </w:r>
            <w:r w:rsidRPr="00EC26C2">
              <w:rPr>
                <w:rFonts w:eastAsia="Calibri" w:cs="Arial"/>
                <w:kern w:val="0"/>
                <w:sz w:val="18"/>
                <w:szCs w:val="18"/>
              </w:rPr>
              <w:t>report</w:t>
            </w:r>
            <w:r w:rsidR="002471E8" w:rsidRPr="00EC26C2">
              <w:rPr>
                <w:rFonts w:eastAsia="Calibri" w:cs="Arial"/>
                <w:kern w:val="0"/>
                <w:sz w:val="18"/>
                <w:szCs w:val="18"/>
              </w:rPr>
              <w:t>s</w:t>
            </w:r>
          </w:p>
        </w:tc>
        <w:tc>
          <w:tcPr>
            <w:tcW w:w="2250" w:type="dxa"/>
          </w:tcPr>
          <w:p w14:paraId="4D6E6ECF" w14:textId="77777777" w:rsidR="00CF4C23" w:rsidRPr="00EC26C2" w:rsidRDefault="005B480D" w:rsidP="003B206F">
            <w:pPr>
              <w:widowControl/>
              <w:suppressAutoHyphens w:val="0"/>
              <w:spacing w:before="60" w:after="60"/>
              <w:jc w:val="both"/>
              <w:rPr>
                <w:rFonts w:eastAsia="Calibri" w:cs="Arial"/>
                <w:kern w:val="0"/>
                <w:sz w:val="18"/>
                <w:szCs w:val="18"/>
              </w:rPr>
            </w:pPr>
            <w:r w:rsidRPr="00EC26C2">
              <w:rPr>
                <w:rFonts w:eastAsia="Calibri" w:cs="Arial"/>
                <w:kern w:val="0"/>
                <w:sz w:val="18"/>
                <w:szCs w:val="18"/>
              </w:rPr>
              <w:t>BTC</w:t>
            </w:r>
            <w:r w:rsidR="002471E8" w:rsidRPr="00EC26C2">
              <w:rPr>
                <w:rFonts w:eastAsia="Calibri" w:cs="Arial"/>
                <w:kern w:val="0"/>
                <w:sz w:val="18"/>
                <w:szCs w:val="18"/>
              </w:rPr>
              <w:t xml:space="preserve"> </w:t>
            </w:r>
            <w:r w:rsidR="003B206F" w:rsidRPr="00EC26C2">
              <w:rPr>
                <w:rFonts w:eastAsia="Calibri" w:cs="Arial"/>
                <w:kern w:val="0"/>
                <w:sz w:val="18"/>
                <w:szCs w:val="18"/>
              </w:rPr>
              <w:t>–</w:t>
            </w:r>
            <w:r w:rsidR="002471E8" w:rsidRPr="00EC26C2">
              <w:rPr>
                <w:rFonts w:eastAsia="Calibri" w:cs="Arial"/>
                <w:kern w:val="0"/>
                <w:sz w:val="18"/>
                <w:szCs w:val="18"/>
              </w:rPr>
              <w:t xml:space="preserve"> B</w:t>
            </w:r>
            <w:r w:rsidR="003B206F" w:rsidRPr="00EC26C2">
              <w:rPr>
                <w:rFonts w:eastAsia="Calibri" w:cs="Arial"/>
                <w:kern w:val="0"/>
                <w:sz w:val="18"/>
                <w:szCs w:val="18"/>
              </w:rPr>
              <w:t xml:space="preserve">elgian </w:t>
            </w:r>
            <w:r w:rsidR="002471E8" w:rsidRPr="00EC26C2">
              <w:rPr>
                <w:rFonts w:eastAsia="Calibri" w:cs="Arial"/>
                <w:kern w:val="0"/>
                <w:sz w:val="18"/>
                <w:szCs w:val="18"/>
              </w:rPr>
              <w:t>Embassy</w:t>
            </w:r>
          </w:p>
        </w:tc>
        <w:tc>
          <w:tcPr>
            <w:tcW w:w="2861" w:type="dxa"/>
          </w:tcPr>
          <w:p w14:paraId="209DE9A5" w14:textId="77777777" w:rsidR="00CF4C23" w:rsidRPr="00EC26C2" w:rsidRDefault="00EC26C2" w:rsidP="00CF4C23">
            <w:pPr>
              <w:widowControl/>
              <w:suppressAutoHyphens w:val="0"/>
              <w:spacing w:before="60" w:after="60"/>
              <w:jc w:val="both"/>
              <w:rPr>
                <w:rFonts w:eastAsia="Calibri" w:cs="Arial"/>
                <w:kern w:val="0"/>
                <w:sz w:val="18"/>
                <w:szCs w:val="18"/>
              </w:rPr>
            </w:pPr>
            <w:r>
              <w:rPr>
                <w:rFonts w:eastAsia="Calibri" w:cs="Arial"/>
                <w:kern w:val="0"/>
                <w:sz w:val="18"/>
                <w:szCs w:val="18"/>
              </w:rPr>
              <w:t>2014-</w:t>
            </w:r>
            <w:r w:rsidR="002471E8" w:rsidRPr="00EC26C2">
              <w:rPr>
                <w:rFonts w:eastAsia="Calibri" w:cs="Arial"/>
                <w:kern w:val="0"/>
                <w:sz w:val="18"/>
                <w:szCs w:val="18"/>
              </w:rPr>
              <w:t>2015</w:t>
            </w:r>
          </w:p>
        </w:tc>
      </w:tr>
      <w:tr w:rsidR="003D19F5" w:rsidRPr="003B206F" w14:paraId="14936689" w14:textId="77777777" w:rsidTr="00235ACC">
        <w:tc>
          <w:tcPr>
            <w:tcW w:w="4495" w:type="dxa"/>
          </w:tcPr>
          <w:p w14:paraId="1222F3A9" w14:textId="77777777" w:rsidR="003D19F5" w:rsidRPr="00EC26C2" w:rsidRDefault="003B206F" w:rsidP="002471E8">
            <w:pPr>
              <w:widowControl/>
              <w:suppressAutoHyphens w:val="0"/>
              <w:spacing w:before="60" w:after="60"/>
              <w:jc w:val="both"/>
              <w:rPr>
                <w:rFonts w:eastAsia="Calibri" w:cs="Arial"/>
                <w:kern w:val="0"/>
                <w:sz w:val="18"/>
                <w:szCs w:val="18"/>
              </w:rPr>
            </w:pPr>
            <w:r w:rsidRPr="00EC26C2">
              <w:rPr>
                <w:rFonts w:eastAsia="Calibri" w:cs="Arial"/>
                <w:kern w:val="0"/>
                <w:sz w:val="18"/>
                <w:szCs w:val="18"/>
                <w:lang w:val="en-US"/>
              </w:rPr>
              <w:t>BTC CDPF annual report</w:t>
            </w:r>
          </w:p>
        </w:tc>
        <w:tc>
          <w:tcPr>
            <w:tcW w:w="2250" w:type="dxa"/>
          </w:tcPr>
          <w:p w14:paraId="61EA5C8E" w14:textId="77777777" w:rsidR="003D19F5" w:rsidRPr="00EC26C2" w:rsidRDefault="005B480D"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BTC</w:t>
            </w:r>
            <w:r w:rsidR="003B206F" w:rsidRPr="00EC26C2">
              <w:rPr>
                <w:rFonts w:eastAsia="Calibri" w:cs="Arial"/>
                <w:kern w:val="0"/>
                <w:sz w:val="18"/>
                <w:szCs w:val="18"/>
              </w:rPr>
              <w:t xml:space="preserve"> – Belgian Embassy</w:t>
            </w:r>
          </w:p>
        </w:tc>
        <w:tc>
          <w:tcPr>
            <w:tcW w:w="2861" w:type="dxa"/>
          </w:tcPr>
          <w:p w14:paraId="76ED9C55" w14:textId="77777777" w:rsidR="003D19F5" w:rsidRPr="00EC26C2" w:rsidRDefault="003B206F"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2015</w:t>
            </w:r>
          </w:p>
        </w:tc>
      </w:tr>
      <w:tr w:rsidR="00CF4C23" w:rsidRPr="003B206F" w14:paraId="7C7A5EF2" w14:textId="77777777" w:rsidTr="00235ACC">
        <w:trPr>
          <w:cantSplit/>
        </w:trPr>
        <w:tc>
          <w:tcPr>
            <w:tcW w:w="9606" w:type="dxa"/>
            <w:gridSpan w:val="3"/>
          </w:tcPr>
          <w:p w14:paraId="75D160C5" w14:textId="77777777" w:rsidR="00CF4C23" w:rsidRPr="00EC26C2" w:rsidRDefault="00CF4C23" w:rsidP="00CF4C23">
            <w:pPr>
              <w:widowControl/>
              <w:suppressAutoHyphens w:val="0"/>
              <w:spacing w:before="60" w:after="60"/>
              <w:jc w:val="both"/>
              <w:rPr>
                <w:rFonts w:eastAsia="Calibri" w:cs="Arial"/>
                <w:b/>
                <w:bCs/>
                <w:kern w:val="0"/>
                <w:sz w:val="18"/>
                <w:szCs w:val="18"/>
              </w:rPr>
            </w:pPr>
            <w:r w:rsidRPr="00EC26C2">
              <w:rPr>
                <w:rFonts w:eastAsia="Calibri" w:cs="Arial"/>
                <w:b/>
                <w:bCs/>
                <w:kern w:val="0"/>
                <w:sz w:val="18"/>
                <w:szCs w:val="18"/>
              </w:rPr>
              <w:t>RWANDAN STRATEGIC DOCUMENTS</w:t>
            </w:r>
          </w:p>
        </w:tc>
      </w:tr>
      <w:tr w:rsidR="00CF4C23" w:rsidRPr="003B206F" w14:paraId="257062B8" w14:textId="77777777" w:rsidTr="00235ACC">
        <w:tc>
          <w:tcPr>
            <w:tcW w:w="4495" w:type="dxa"/>
          </w:tcPr>
          <w:p w14:paraId="7D997401"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Vision 2020</w:t>
            </w:r>
          </w:p>
        </w:tc>
        <w:tc>
          <w:tcPr>
            <w:tcW w:w="2250" w:type="dxa"/>
          </w:tcPr>
          <w:p w14:paraId="03044194" w14:textId="77777777" w:rsidR="00CF4C23" w:rsidRPr="00EC26C2" w:rsidRDefault="005F610C" w:rsidP="00CF4C23">
            <w:pPr>
              <w:widowControl/>
              <w:suppressAutoHyphens w:val="0"/>
              <w:spacing w:before="60" w:after="60"/>
              <w:jc w:val="both"/>
              <w:rPr>
                <w:rFonts w:eastAsia="Calibri" w:cs="Arial"/>
                <w:kern w:val="0"/>
                <w:sz w:val="18"/>
                <w:szCs w:val="18"/>
              </w:rPr>
            </w:pPr>
            <w:r>
              <w:rPr>
                <w:rFonts w:eastAsia="Calibri" w:cs="Arial"/>
                <w:kern w:val="0"/>
                <w:sz w:val="18"/>
                <w:szCs w:val="18"/>
              </w:rPr>
              <w:t>MINECOFIN</w:t>
            </w:r>
          </w:p>
        </w:tc>
        <w:tc>
          <w:tcPr>
            <w:tcW w:w="2861" w:type="dxa"/>
          </w:tcPr>
          <w:p w14:paraId="55547DF1"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2000</w:t>
            </w:r>
          </w:p>
        </w:tc>
      </w:tr>
      <w:tr w:rsidR="00CF4C23" w:rsidRPr="003B206F" w14:paraId="48597F2D" w14:textId="77777777" w:rsidTr="00235ACC">
        <w:tc>
          <w:tcPr>
            <w:tcW w:w="4495" w:type="dxa"/>
          </w:tcPr>
          <w:p w14:paraId="6387E0FE"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EDPRS, 2008 – 2012</w:t>
            </w:r>
          </w:p>
        </w:tc>
        <w:tc>
          <w:tcPr>
            <w:tcW w:w="2250" w:type="dxa"/>
          </w:tcPr>
          <w:p w14:paraId="6ECF5A4B"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Republic of Rwanda</w:t>
            </w:r>
          </w:p>
        </w:tc>
        <w:tc>
          <w:tcPr>
            <w:tcW w:w="2861" w:type="dxa"/>
          </w:tcPr>
          <w:p w14:paraId="23C7F046"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2007</w:t>
            </w:r>
          </w:p>
        </w:tc>
      </w:tr>
      <w:tr w:rsidR="0018339D" w:rsidRPr="003B206F" w14:paraId="6E1DA52D" w14:textId="77777777" w:rsidTr="00235ACC">
        <w:tc>
          <w:tcPr>
            <w:tcW w:w="4495" w:type="dxa"/>
          </w:tcPr>
          <w:p w14:paraId="2C70C1B5" w14:textId="77777777" w:rsidR="0018339D" w:rsidRPr="00EC26C2" w:rsidRDefault="0018339D"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 xml:space="preserve">EDPRS II, 2013 </w:t>
            </w:r>
            <w:r w:rsidR="0039683E">
              <w:rPr>
                <w:rFonts w:eastAsia="Calibri" w:cs="Arial"/>
                <w:kern w:val="0"/>
                <w:sz w:val="18"/>
                <w:szCs w:val="18"/>
              </w:rPr>
              <w:t>–</w:t>
            </w:r>
            <w:r w:rsidRPr="00EC26C2">
              <w:rPr>
                <w:rFonts w:eastAsia="Calibri" w:cs="Arial"/>
                <w:kern w:val="0"/>
                <w:sz w:val="18"/>
                <w:szCs w:val="18"/>
              </w:rPr>
              <w:t xml:space="preserve"> 2018</w:t>
            </w:r>
          </w:p>
        </w:tc>
        <w:tc>
          <w:tcPr>
            <w:tcW w:w="2250" w:type="dxa"/>
          </w:tcPr>
          <w:p w14:paraId="7CC406DB" w14:textId="77777777" w:rsidR="0018339D" w:rsidRPr="00EC26C2" w:rsidRDefault="0018339D"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Republic of Rwanda</w:t>
            </w:r>
          </w:p>
        </w:tc>
        <w:tc>
          <w:tcPr>
            <w:tcW w:w="2861" w:type="dxa"/>
          </w:tcPr>
          <w:p w14:paraId="0747F20E" w14:textId="77777777" w:rsidR="0018339D" w:rsidRPr="00EC26C2" w:rsidRDefault="0018339D"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2013</w:t>
            </w:r>
          </w:p>
        </w:tc>
      </w:tr>
      <w:tr w:rsidR="00CF4C23" w:rsidRPr="003B206F" w14:paraId="6FD4076F" w14:textId="77777777" w:rsidTr="00235ACC">
        <w:tc>
          <w:tcPr>
            <w:tcW w:w="4495" w:type="dxa"/>
          </w:tcPr>
          <w:p w14:paraId="0256A1FE"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National Gender Policy</w:t>
            </w:r>
          </w:p>
        </w:tc>
        <w:tc>
          <w:tcPr>
            <w:tcW w:w="2250" w:type="dxa"/>
          </w:tcPr>
          <w:p w14:paraId="50913D74"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MIGEPROF</w:t>
            </w:r>
          </w:p>
        </w:tc>
        <w:tc>
          <w:tcPr>
            <w:tcW w:w="2861" w:type="dxa"/>
          </w:tcPr>
          <w:p w14:paraId="6EEF5D1D"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2010</w:t>
            </w:r>
          </w:p>
        </w:tc>
      </w:tr>
      <w:tr w:rsidR="00CF4C23" w:rsidRPr="003B206F" w14:paraId="6AC363B8" w14:textId="77777777" w:rsidTr="00235ACC">
        <w:trPr>
          <w:cantSplit/>
        </w:trPr>
        <w:tc>
          <w:tcPr>
            <w:tcW w:w="9606" w:type="dxa"/>
            <w:gridSpan w:val="3"/>
          </w:tcPr>
          <w:p w14:paraId="342E2EBA" w14:textId="77777777" w:rsidR="00CF4C23" w:rsidRPr="00EC26C2" w:rsidRDefault="00CF4C23" w:rsidP="00CF4C23">
            <w:pPr>
              <w:widowControl/>
              <w:suppressAutoHyphens w:val="0"/>
              <w:spacing w:before="60" w:after="60"/>
              <w:jc w:val="both"/>
              <w:rPr>
                <w:rFonts w:eastAsia="Calibri" w:cs="Arial"/>
                <w:b/>
                <w:bCs/>
                <w:kern w:val="0"/>
                <w:sz w:val="18"/>
                <w:szCs w:val="18"/>
              </w:rPr>
            </w:pPr>
            <w:r w:rsidRPr="00EC26C2">
              <w:rPr>
                <w:rFonts w:eastAsia="Calibri" w:cs="Arial"/>
                <w:b/>
                <w:bCs/>
                <w:kern w:val="0"/>
                <w:sz w:val="18"/>
                <w:szCs w:val="18"/>
              </w:rPr>
              <w:t>KEY SECTOR DOCUMENTS</w:t>
            </w:r>
          </w:p>
        </w:tc>
      </w:tr>
      <w:tr w:rsidR="00CF4C23" w:rsidRPr="003B206F" w14:paraId="5B5244DB" w14:textId="77777777" w:rsidTr="00235ACC">
        <w:tc>
          <w:tcPr>
            <w:tcW w:w="4495" w:type="dxa"/>
          </w:tcPr>
          <w:p w14:paraId="64D574FD" w14:textId="77777777" w:rsidR="00CF4C23" w:rsidRPr="00EC26C2" w:rsidRDefault="00CF4C23" w:rsidP="006C3FCF">
            <w:pPr>
              <w:widowControl/>
              <w:suppressAutoHyphens w:val="0"/>
              <w:spacing w:before="60" w:after="60"/>
              <w:jc w:val="both"/>
              <w:rPr>
                <w:rFonts w:eastAsia="Calibri" w:cs="Arial"/>
                <w:kern w:val="0"/>
                <w:sz w:val="18"/>
                <w:szCs w:val="18"/>
              </w:rPr>
            </w:pPr>
            <w:r w:rsidRPr="00EC26C2">
              <w:rPr>
                <w:rFonts w:eastAsia="Calibri" w:cs="Arial"/>
                <w:kern w:val="0"/>
                <w:sz w:val="18"/>
                <w:szCs w:val="18"/>
              </w:rPr>
              <w:t>HSSP II</w:t>
            </w:r>
            <w:r w:rsidR="006C3FCF" w:rsidRPr="00EC26C2">
              <w:rPr>
                <w:rFonts w:eastAsia="Calibri" w:cs="Arial"/>
                <w:kern w:val="0"/>
                <w:sz w:val="18"/>
                <w:szCs w:val="18"/>
              </w:rPr>
              <w:t>I</w:t>
            </w:r>
            <w:r w:rsidR="005B480D" w:rsidRPr="00EC26C2">
              <w:rPr>
                <w:rFonts w:eastAsia="Calibri" w:cs="Arial"/>
                <w:kern w:val="0"/>
                <w:sz w:val="18"/>
                <w:szCs w:val="18"/>
              </w:rPr>
              <w:t xml:space="preserve"> (2012-2018)</w:t>
            </w:r>
          </w:p>
        </w:tc>
        <w:tc>
          <w:tcPr>
            <w:tcW w:w="2250" w:type="dxa"/>
          </w:tcPr>
          <w:p w14:paraId="6BF6045F" w14:textId="77777777" w:rsidR="00CF4C23" w:rsidRPr="00EC26C2" w:rsidRDefault="005F610C" w:rsidP="00CF4C23">
            <w:pPr>
              <w:widowControl/>
              <w:suppressAutoHyphens w:val="0"/>
              <w:spacing w:before="60" w:after="60"/>
              <w:jc w:val="both"/>
              <w:rPr>
                <w:rFonts w:eastAsia="Calibri" w:cs="Arial"/>
                <w:kern w:val="0"/>
                <w:sz w:val="18"/>
                <w:szCs w:val="18"/>
              </w:rPr>
            </w:pPr>
            <w:r>
              <w:rPr>
                <w:rFonts w:eastAsia="Calibri" w:cs="Arial"/>
                <w:kern w:val="0"/>
                <w:sz w:val="18"/>
                <w:szCs w:val="18"/>
              </w:rPr>
              <w:t>MoH</w:t>
            </w:r>
          </w:p>
        </w:tc>
        <w:tc>
          <w:tcPr>
            <w:tcW w:w="2861" w:type="dxa"/>
          </w:tcPr>
          <w:p w14:paraId="58129105" w14:textId="77777777" w:rsidR="00CF4C23" w:rsidRPr="00EC26C2" w:rsidRDefault="005B480D"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2012</w:t>
            </w:r>
          </w:p>
        </w:tc>
      </w:tr>
      <w:tr w:rsidR="00CF4C23" w:rsidRPr="003B206F" w14:paraId="12DC44F2" w14:textId="77777777" w:rsidTr="00235ACC">
        <w:tc>
          <w:tcPr>
            <w:tcW w:w="4495" w:type="dxa"/>
          </w:tcPr>
          <w:p w14:paraId="7E286FCE" w14:textId="77777777" w:rsidR="00CF4C23" w:rsidRPr="00EC26C2" w:rsidRDefault="00CF4C23" w:rsidP="006C3FCF">
            <w:pPr>
              <w:widowControl/>
              <w:suppressAutoHyphens w:val="0"/>
              <w:spacing w:before="60" w:after="60"/>
              <w:jc w:val="both"/>
              <w:rPr>
                <w:rFonts w:eastAsia="Calibri" w:cs="Arial"/>
                <w:kern w:val="0"/>
                <w:sz w:val="18"/>
                <w:szCs w:val="18"/>
              </w:rPr>
            </w:pPr>
            <w:r w:rsidRPr="00EC26C2">
              <w:rPr>
                <w:rFonts w:eastAsia="Calibri" w:cs="Arial"/>
                <w:kern w:val="0"/>
                <w:sz w:val="18"/>
                <w:szCs w:val="18"/>
              </w:rPr>
              <w:t xml:space="preserve">Health sector policy </w:t>
            </w:r>
          </w:p>
        </w:tc>
        <w:tc>
          <w:tcPr>
            <w:tcW w:w="2250" w:type="dxa"/>
          </w:tcPr>
          <w:p w14:paraId="70562167" w14:textId="77777777" w:rsidR="00CF4C23" w:rsidRPr="00EC26C2" w:rsidRDefault="005F610C" w:rsidP="00CF4C23">
            <w:pPr>
              <w:widowControl/>
              <w:suppressAutoHyphens w:val="0"/>
              <w:spacing w:before="60" w:after="60"/>
              <w:jc w:val="both"/>
              <w:rPr>
                <w:rFonts w:eastAsia="Calibri" w:cs="Arial"/>
                <w:kern w:val="0"/>
                <w:sz w:val="18"/>
                <w:szCs w:val="18"/>
              </w:rPr>
            </w:pPr>
            <w:r>
              <w:rPr>
                <w:rFonts w:eastAsia="Calibri" w:cs="Arial"/>
                <w:kern w:val="0"/>
                <w:sz w:val="18"/>
                <w:szCs w:val="18"/>
              </w:rPr>
              <w:t>MoH</w:t>
            </w:r>
          </w:p>
        </w:tc>
        <w:tc>
          <w:tcPr>
            <w:tcW w:w="2861" w:type="dxa"/>
          </w:tcPr>
          <w:p w14:paraId="334C5817" w14:textId="77777777" w:rsidR="00CF4C23" w:rsidRPr="00EC26C2" w:rsidRDefault="00A26231" w:rsidP="00CF4C23">
            <w:pPr>
              <w:widowControl/>
              <w:suppressAutoHyphens w:val="0"/>
              <w:spacing w:before="60" w:after="60"/>
              <w:jc w:val="both"/>
              <w:rPr>
                <w:rFonts w:eastAsia="Calibri" w:cs="Arial"/>
                <w:kern w:val="0"/>
                <w:sz w:val="18"/>
                <w:szCs w:val="18"/>
              </w:rPr>
            </w:pPr>
            <w:r>
              <w:rPr>
                <w:rFonts w:eastAsia="Calibri" w:cs="Arial"/>
                <w:kern w:val="0"/>
                <w:sz w:val="18"/>
                <w:szCs w:val="18"/>
              </w:rPr>
              <w:t>2015</w:t>
            </w:r>
          </w:p>
        </w:tc>
      </w:tr>
      <w:tr w:rsidR="00CF4C23" w:rsidRPr="003B206F" w14:paraId="3720835C" w14:textId="77777777" w:rsidTr="00235ACC">
        <w:tc>
          <w:tcPr>
            <w:tcW w:w="4495" w:type="dxa"/>
          </w:tcPr>
          <w:p w14:paraId="274DC28B"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Health sector M&amp;E strategic plan (final draft)</w:t>
            </w:r>
          </w:p>
        </w:tc>
        <w:tc>
          <w:tcPr>
            <w:tcW w:w="2250" w:type="dxa"/>
          </w:tcPr>
          <w:p w14:paraId="6D2D2509" w14:textId="77777777" w:rsidR="00CF4C23" w:rsidRPr="00EC26C2" w:rsidRDefault="005F610C" w:rsidP="00CF4C23">
            <w:pPr>
              <w:widowControl/>
              <w:suppressAutoHyphens w:val="0"/>
              <w:spacing w:before="60" w:after="60"/>
              <w:jc w:val="both"/>
              <w:rPr>
                <w:rFonts w:eastAsia="Calibri" w:cs="Arial"/>
                <w:kern w:val="0"/>
                <w:sz w:val="18"/>
                <w:szCs w:val="18"/>
              </w:rPr>
            </w:pPr>
            <w:r>
              <w:rPr>
                <w:rFonts w:eastAsia="Calibri" w:cs="Arial"/>
                <w:kern w:val="0"/>
                <w:sz w:val="18"/>
                <w:szCs w:val="18"/>
              </w:rPr>
              <w:t>MoH</w:t>
            </w:r>
          </w:p>
        </w:tc>
        <w:tc>
          <w:tcPr>
            <w:tcW w:w="2861" w:type="dxa"/>
          </w:tcPr>
          <w:p w14:paraId="77F2C29A" w14:textId="77777777" w:rsidR="00CF4C23" w:rsidRPr="00EC26C2" w:rsidRDefault="006C3FCF"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2012</w:t>
            </w:r>
          </w:p>
        </w:tc>
      </w:tr>
      <w:tr w:rsidR="00CF4C23" w:rsidRPr="003B206F" w14:paraId="6BB2909A" w14:textId="77777777" w:rsidTr="00235ACC">
        <w:tc>
          <w:tcPr>
            <w:tcW w:w="4495" w:type="dxa"/>
          </w:tcPr>
          <w:p w14:paraId="755C2C2C" w14:textId="77777777" w:rsidR="00CF4C23" w:rsidRPr="00EC26C2" w:rsidRDefault="006C3FCF"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 xml:space="preserve">Health Financing Strategic Plan </w:t>
            </w:r>
          </w:p>
        </w:tc>
        <w:tc>
          <w:tcPr>
            <w:tcW w:w="2250" w:type="dxa"/>
          </w:tcPr>
          <w:p w14:paraId="6C178653" w14:textId="77777777" w:rsidR="00CF4C23" w:rsidRPr="00EC26C2" w:rsidRDefault="005F610C" w:rsidP="00CF4C23">
            <w:pPr>
              <w:widowControl/>
              <w:suppressAutoHyphens w:val="0"/>
              <w:spacing w:before="60" w:after="60"/>
              <w:jc w:val="both"/>
              <w:rPr>
                <w:rFonts w:eastAsia="Calibri" w:cs="Arial"/>
                <w:kern w:val="0"/>
                <w:sz w:val="18"/>
                <w:szCs w:val="18"/>
              </w:rPr>
            </w:pPr>
            <w:r>
              <w:rPr>
                <w:rFonts w:eastAsia="Calibri" w:cs="Arial"/>
                <w:kern w:val="0"/>
                <w:sz w:val="18"/>
                <w:szCs w:val="18"/>
              </w:rPr>
              <w:t>MoH</w:t>
            </w:r>
          </w:p>
        </w:tc>
        <w:tc>
          <w:tcPr>
            <w:tcW w:w="2861" w:type="dxa"/>
          </w:tcPr>
          <w:p w14:paraId="5D88FF2F" w14:textId="77777777" w:rsidR="00CF4C23" w:rsidRPr="00EC26C2" w:rsidRDefault="006C3FCF"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2015</w:t>
            </w:r>
          </w:p>
        </w:tc>
      </w:tr>
      <w:tr w:rsidR="003D19F5" w:rsidRPr="003B206F" w14:paraId="2172D553" w14:textId="77777777" w:rsidTr="00235ACC">
        <w:tc>
          <w:tcPr>
            <w:tcW w:w="4495" w:type="dxa"/>
          </w:tcPr>
          <w:p w14:paraId="3C625EAE" w14:textId="77777777" w:rsidR="003D19F5" w:rsidRPr="00EC26C2" w:rsidRDefault="003D19F5" w:rsidP="00CF4C23">
            <w:pPr>
              <w:widowControl/>
              <w:suppressAutoHyphens w:val="0"/>
              <w:spacing w:before="60" w:after="60"/>
              <w:jc w:val="both"/>
              <w:rPr>
                <w:rFonts w:cs="Arial"/>
                <w:sz w:val="18"/>
                <w:szCs w:val="18"/>
              </w:rPr>
            </w:pPr>
            <w:r w:rsidRPr="00EC26C2">
              <w:rPr>
                <w:rFonts w:cs="Arial"/>
                <w:sz w:val="18"/>
                <w:szCs w:val="18"/>
                <w:lang w:val="en-US"/>
              </w:rPr>
              <w:t xml:space="preserve">Human Resources for Health Sustainability Agenda (draft) </w:t>
            </w:r>
          </w:p>
        </w:tc>
        <w:tc>
          <w:tcPr>
            <w:tcW w:w="2250" w:type="dxa"/>
          </w:tcPr>
          <w:p w14:paraId="24D70112" w14:textId="77777777" w:rsidR="003D19F5" w:rsidRPr="00EC26C2" w:rsidRDefault="005F610C" w:rsidP="00CF4C23">
            <w:pPr>
              <w:widowControl/>
              <w:suppressAutoHyphens w:val="0"/>
              <w:spacing w:before="60" w:after="60"/>
              <w:jc w:val="both"/>
              <w:rPr>
                <w:rFonts w:cs="Arial"/>
                <w:sz w:val="18"/>
                <w:szCs w:val="18"/>
              </w:rPr>
            </w:pPr>
            <w:r>
              <w:rPr>
                <w:rFonts w:cs="Arial"/>
                <w:sz w:val="18"/>
                <w:szCs w:val="18"/>
              </w:rPr>
              <w:t>MoH</w:t>
            </w:r>
          </w:p>
        </w:tc>
        <w:tc>
          <w:tcPr>
            <w:tcW w:w="2861" w:type="dxa"/>
          </w:tcPr>
          <w:p w14:paraId="6750CA6E" w14:textId="77777777" w:rsidR="003D19F5" w:rsidRPr="00EC26C2" w:rsidRDefault="003D19F5" w:rsidP="00CF4C23">
            <w:pPr>
              <w:widowControl/>
              <w:suppressAutoHyphens w:val="0"/>
              <w:spacing w:before="60" w:after="60"/>
              <w:jc w:val="both"/>
              <w:rPr>
                <w:rFonts w:cs="Arial"/>
                <w:sz w:val="18"/>
                <w:szCs w:val="18"/>
              </w:rPr>
            </w:pPr>
            <w:r w:rsidRPr="00EC26C2">
              <w:rPr>
                <w:rFonts w:cs="Arial"/>
                <w:sz w:val="18"/>
                <w:szCs w:val="18"/>
              </w:rPr>
              <w:t>2015</w:t>
            </w:r>
          </w:p>
        </w:tc>
      </w:tr>
      <w:tr w:rsidR="003D19F5" w:rsidRPr="003B206F" w14:paraId="629B4F72" w14:textId="77777777" w:rsidTr="00235ACC">
        <w:tc>
          <w:tcPr>
            <w:tcW w:w="4495" w:type="dxa"/>
          </w:tcPr>
          <w:p w14:paraId="4D6E9231" w14:textId="77777777" w:rsidR="003D19F5" w:rsidRPr="00EC26C2" w:rsidRDefault="003D19F5" w:rsidP="003D19F5">
            <w:pPr>
              <w:widowControl/>
              <w:suppressAutoHyphens w:val="0"/>
              <w:spacing w:before="60" w:after="60"/>
              <w:jc w:val="both"/>
              <w:rPr>
                <w:rFonts w:cs="Arial"/>
                <w:sz w:val="18"/>
                <w:szCs w:val="18"/>
              </w:rPr>
            </w:pPr>
            <w:r w:rsidRPr="00EC26C2">
              <w:rPr>
                <w:rFonts w:cs="Arial"/>
                <w:sz w:val="18"/>
                <w:szCs w:val="18"/>
              </w:rPr>
              <w:t xml:space="preserve">Updated Human Resources for Health Strategy 2012-2018 </w:t>
            </w:r>
          </w:p>
        </w:tc>
        <w:tc>
          <w:tcPr>
            <w:tcW w:w="2250" w:type="dxa"/>
          </w:tcPr>
          <w:p w14:paraId="25EB2EC1" w14:textId="77777777" w:rsidR="003D19F5" w:rsidRPr="00EC26C2" w:rsidRDefault="005F610C" w:rsidP="00CF4C23">
            <w:pPr>
              <w:widowControl/>
              <w:suppressAutoHyphens w:val="0"/>
              <w:spacing w:before="60" w:after="60"/>
              <w:jc w:val="both"/>
              <w:rPr>
                <w:rFonts w:cs="Arial"/>
                <w:sz w:val="18"/>
                <w:szCs w:val="18"/>
              </w:rPr>
            </w:pPr>
            <w:r>
              <w:rPr>
                <w:rFonts w:cs="Arial"/>
                <w:sz w:val="18"/>
                <w:szCs w:val="18"/>
              </w:rPr>
              <w:t>MoH</w:t>
            </w:r>
          </w:p>
        </w:tc>
        <w:tc>
          <w:tcPr>
            <w:tcW w:w="2861" w:type="dxa"/>
          </w:tcPr>
          <w:p w14:paraId="4A6D6A7E" w14:textId="77777777" w:rsidR="003D19F5" w:rsidRPr="00EC26C2" w:rsidRDefault="003D19F5" w:rsidP="00CF4C23">
            <w:pPr>
              <w:widowControl/>
              <w:suppressAutoHyphens w:val="0"/>
              <w:spacing w:before="60" w:after="60"/>
              <w:jc w:val="both"/>
              <w:rPr>
                <w:rFonts w:cs="Arial"/>
                <w:sz w:val="18"/>
                <w:szCs w:val="18"/>
              </w:rPr>
            </w:pPr>
            <w:r w:rsidRPr="00EC26C2">
              <w:rPr>
                <w:rFonts w:cs="Arial"/>
                <w:sz w:val="18"/>
                <w:szCs w:val="18"/>
              </w:rPr>
              <w:t>2015</w:t>
            </w:r>
          </w:p>
        </w:tc>
      </w:tr>
      <w:tr w:rsidR="003D19F5" w:rsidRPr="003B206F" w14:paraId="7A86E0A3" w14:textId="77777777" w:rsidTr="00235ACC">
        <w:tc>
          <w:tcPr>
            <w:tcW w:w="4495" w:type="dxa"/>
          </w:tcPr>
          <w:p w14:paraId="7B43A2ED" w14:textId="77777777" w:rsidR="003D19F5" w:rsidRPr="00EC26C2" w:rsidRDefault="003D19F5" w:rsidP="003D19F5">
            <w:pPr>
              <w:widowControl/>
              <w:suppressAutoHyphens w:val="0"/>
              <w:spacing w:before="60" w:after="60"/>
              <w:jc w:val="both"/>
              <w:rPr>
                <w:rFonts w:cs="Arial"/>
                <w:sz w:val="18"/>
                <w:szCs w:val="18"/>
              </w:rPr>
            </w:pPr>
            <w:r w:rsidRPr="00EC26C2">
              <w:rPr>
                <w:rFonts w:cs="Arial"/>
                <w:sz w:val="18"/>
                <w:szCs w:val="18"/>
              </w:rPr>
              <w:t>Health Financing &amp; Sustainability Policy</w:t>
            </w:r>
          </w:p>
        </w:tc>
        <w:tc>
          <w:tcPr>
            <w:tcW w:w="2250" w:type="dxa"/>
          </w:tcPr>
          <w:p w14:paraId="6CCE481E" w14:textId="77777777" w:rsidR="003D19F5" w:rsidRPr="00EC26C2" w:rsidRDefault="005F610C" w:rsidP="00CF4C23">
            <w:pPr>
              <w:widowControl/>
              <w:suppressAutoHyphens w:val="0"/>
              <w:spacing w:before="60" w:after="60"/>
              <w:jc w:val="both"/>
              <w:rPr>
                <w:rFonts w:cs="Arial"/>
                <w:sz w:val="18"/>
                <w:szCs w:val="18"/>
              </w:rPr>
            </w:pPr>
            <w:r>
              <w:rPr>
                <w:rFonts w:cs="Arial"/>
                <w:sz w:val="18"/>
                <w:szCs w:val="18"/>
              </w:rPr>
              <w:t>MoH</w:t>
            </w:r>
          </w:p>
        </w:tc>
        <w:tc>
          <w:tcPr>
            <w:tcW w:w="2861" w:type="dxa"/>
          </w:tcPr>
          <w:p w14:paraId="40B1A800" w14:textId="77777777" w:rsidR="003D19F5" w:rsidRPr="00EC26C2" w:rsidRDefault="003D19F5" w:rsidP="00CF4C23">
            <w:pPr>
              <w:widowControl/>
              <w:suppressAutoHyphens w:val="0"/>
              <w:spacing w:before="60" w:after="60"/>
              <w:jc w:val="both"/>
              <w:rPr>
                <w:rFonts w:cs="Arial"/>
                <w:sz w:val="18"/>
                <w:szCs w:val="18"/>
              </w:rPr>
            </w:pPr>
            <w:r w:rsidRPr="00EC26C2">
              <w:rPr>
                <w:rFonts w:cs="Arial"/>
                <w:sz w:val="18"/>
                <w:szCs w:val="18"/>
              </w:rPr>
              <w:t>2015</w:t>
            </w:r>
          </w:p>
        </w:tc>
      </w:tr>
      <w:tr w:rsidR="003D19F5" w:rsidRPr="003B206F" w14:paraId="2E2F8E41" w14:textId="77777777" w:rsidTr="00235ACC">
        <w:tc>
          <w:tcPr>
            <w:tcW w:w="4495" w:type="dxa"/>
          </w:tcPr>
          <w:p w14:paraId="2364C8D9" w14:textId="77777777" w:rsidR="003D19F5" w:rsidRPr="00EC26C2" w:rsidRDefault="003D19F5" w:rsidP="003D19F5">
            <w:pPr>
              <w:widowControl/>
              <w:suppressAutoHyphens w:val="0"/>
              <w:spacing w:before="60" w:after="60"/>
              <w:jc w:val="both"/>
              <w:rPr>
                <w:rFonts w:cs="Arial"/>
                <w:sz w:val="18"/>
                <w:szCs w:val="18"/>
              </w:rPr>
            </w:pPr>
            <w:r w:rsidRPr="00EC26C2">
              <w:rPr>
                <w:rFonts w:cs="Arial"/>
                <w:sz w:val="18"/>
                <w:szCs w:val="18"/>
              </w:rPr>
              <w:t>Health Sector Budget 2015/16 (finance law)</w:t>
            </w:r>
          </w:p>
        </w:tc>
        <w:tc>
          <w:tcPr>
            <w:tcW w:w="2250" w:type="dxa"/>
          </w:tcPr>
          <w:p w14:paraId="6C79FB94" w14:textId="77777777" w:rsidR="003D19F5" w:rsidRPr="00EC26C2" w:rsidRDefault="005F610C" w:rsidP="006B2215">
            <w:pPr>
              <w:widowControl/>
              <w:suppressAutoHyphens w:val="0"/>
              <w:spacing w:before="60" w:after="60"/>
              <w:jc w:val="both"/>
              <w:rPr>
                <w:rFonts w:cs="Arial"/>
                <w:sz w:val="18"/>
                <w:szCs w:val="18"/>
              </w:rPr>
            </w:pPr>
            <w:r>
              <w:rPr>
                <w:rFonts w:cs="Arial"/>
                <w:sz w:val="18"/>
                <w:szCs w:val="18"/>
              </w:rPr>
              <w:t>MINECOFIN</w:t>
            </w:r>
          </w:p>
        </w:tc>
        <w:tc>
          <w:tcPr>
            <w:tcW w:w="2861" w:type="dxa"/>
          </w:tcPr>
          <w:p w14:paraId="1EB5594C" w14:textId="77777777" w:rsidR="003D19F5" w:rsidRPr="00EC26C2" w:rsidRDefault="003D19F5" w:rsidP="00CF4C23">
            <w:pPr>
              <w:widowControl/>
              <w:suppressAutoHyphens w:val="0"/>
              <w:spacing w:before="60" w:after="60"/>
              <w:jc w:val="both"/>
              <w:rPr>
                <w:rFonts w:cs="Arial"/>
                <w:sz w:val="18"/>
                <w:szCs w:val="18"/>
              </w:rPr>
            </w:pPr>
            <w:r w:rsidRPr="00EC26C2">
              <w:rPr>
                <w:rFonts w:cs="Arial"/>
                <w:sz w:val="18"/>
                <w:szCs w:val="18"/>
              </w:rPr>
              <w:t>2015</w:t>
            </w:r>
          </w:p>
        </w:tc>
      </w:tr>
      <w:tr w:rsidR="006B2215" w:rsidRPr="003B206F" w14:paraId="55CAE6CA" w14:textId="77777777" w:rsidTr="00235ACC">
        <w:tc>
          <w:tcPr>
            <w:tcW w:w="4495" w:type="dxa"/>
          </w:tcPr>
          <w:p w14:paraId="71711EB0" w14:textId="77777777" w:rsidR="006B2215" w:rsidRPr="00EC26C2" w:rsidRDefault="006B2215" w:rsidP="006B2215">
            <w:pPr>
              <w:widowControl/>
              <w:suppressAutoHyphens w:val="0"/>
              <w:spacing w:before="60" w:after="60"/>
              <w:jc w:val="both"/>
              <w:rPr>
                <w:rFonts w:cs="Arial"/>
                <w:sz w:val="18"/>
                <w:szCs w:val="18"/>
              </w:rPr>
            </w:pPr>
            <w:r w:rsidRPr="00EC26C2">
              <w:rPr>
                <w:rFonts w:cs="Arial"/>
                <w:sz w:val="18"/>
                <w:szCs w:val="18"/>
              </w:rPr>
              <w:t>PFM Sector Strategic Plan 2013-2018</w:t>
            </w:r>
          </w:p>
        </w:tc>
        <w:tc>
          <w:tcPr>
            <w:tcW w:w="2250" w:type="dxa"/>
          </w:tcPr>
          <w:p w14:paraId="1BB3464B" w14:textId="77777777" w:rsidR="006B2215" w:rsidRPr="00EC26C2" w:rsidRDefault="005F610C" w:rsidP="006B2215">
            <w:pPr>
              <w:widowControl/>
              <w:suppressAutoHyphens w:val="0"/>
              <w:spacing w:before="60" w:after="60"/>
              <w:jc w:val="both"/>
              <w:rPr>
                <w:rFonts w:cs="Arial"/>
                <w:sz w:val="18"/>
                <w:szCs w:val="18"/>
              </w:rPr>
            </w:pPr>
            <w:r>
              <w:rPr>
                <w:rFonts w:cs="Arial"/>
                <w:sz w:val="18"/>
                <w:szCs w:val="18"/>
              </w:rPr>
              <w:t>MINECOFIN</w:t>
            </w:r>
          </w:p>
        </w:tc>
        <w:tc>
          <w:tcPr>
            <w:tcW w:w="2861" w:type="dxa"/>
          </w:tcPr>
          <w:p w14:paraId="479C6491" w14:textId="77777777" w:rsidR="006B2215" w:rsidRPr="00EC26C2" w:rsidRDefault="006B2215" w:rsidP="006B2215">
            <w:pPr>
              <w:widowControl/>
              <w:suppressAutoHyphens w:val="0"/>
              <w:spacing w:before="60" w:after="60"/>
              <w:jc w:val="both"/>
              <w:rPr>
                <w:rFonts w:cs="Arial"/>
                <w:sz w:val="18"/>
                <w:szCs w:val="18"/>
              </w:rPr>
            </w:pPr>
            <w:r w:rsidRPr="00EC26C2">
              <w:rPr>
                <w:rFonts w:cs="Arial"/>
                <w:sz w:val="18"/>
                <w:szCs w:val="18"/>
              </w:rPr>
              <w:t>2013</w:t>
            </w:r>
          </w:p>
        </w:tc>
      </w:tr>
      <w:tr w:rsidR="00CF4C23" w:rsidRPr="003B206F" w14:paraId="25F70D08" w14:textId="77777777" w:rsidTr="00235ACC">
        <w:trPr>
          <w:cantSplit/>
        </w:trPr>
        <w:tc>
          <w:tcPr>
            <w:tcW w:w="9606" w:type="dxa"/>
            <w:gridSpan w:val="3"/>
          </w:tcPr>
          <w:p w14:paraId="6404C499" w14:textId="77777777" w:rsidR="00CF4C23" w:rsidRPr="00EC26C2" w:rsidRDefault="00CF4C23" w:rsidP="00CF4C23">
            <w:pPr>
              <w:widowControl/>
              <w:suppressAutoHyphens w:val="0"/>
              <w:spacing w:before="60" w:after="60"/>
              <w:jc w:val="both"/>
              <w:rPr>
                <w:rFonts w:eastAsia="Calibri" w:cs="Arial"/>
                <w:b/>
                <w:bCs/>
                <w:kern w:val="0"/>
                <w:sz w:val="18"/>
                <w:szCs w:val="18"/>
              </w:rPr>
            </w:pPr>
            <w:r w:rsidRPr="00EC26C2">
              <w:rPr>
                <w:rFonts w:eastAsia="Calibri" w:cs="Arial"/>
                <w:b/>
                <w:bCs/>
                <w:kern w:val="0"/>
                <w:sz w:val="18"/>
                <w:szCs w:val="18"/>
              </w:rPr>
              <w:t>AID COORDINATION DOCUMENTS</w:t>
            </w:r>
          </w:p>
        </w:tc>
      </w:tr>
      <w:tr w:rsidR="00CF4C23" w:rsidRPr="003B206F" w14:paraId="5745B995" w14:textId="77777777" w:rsidTr="00235ACC">
        <w:tc>
          <w:tcPr>
            <w:tcW w:w="4495" w:type="dxa"/>
          </w:tcPr>
          <w:p w14:paraId="11BBB185"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 xml:space="preserve">MoU between </w:t>
            </w:r>
            <w:r w:rsidR="005F610C">
              <w:rPr>
                <w:rFonts w:eastAsia="Calibri" w:cs="Arial"/>
                <w:kern w:val="0"/>
                <w:sz w:val="18"/>
                <w:szCs w:val="18"/>
              </w:rPr>
              <w:t>MoH</w:t>
            </w:r>
            <w:r w:rsidRPr="00EC26C2">
              <w:rPr>
                <w:rFonts w:eastAsia="Calibri" w:cs="Arial"/>
                <w:kern w:val="0"/>
                <w:sz w:val="18"/>
                <w:szCs w:val="18"/>
              </w:rPr>
              <w:t xml:space="preserve"> and HDP</w:t>
            </w:r>
          </w:p>
        </w:tc>
        <w:tc>
          <w:tcPr>
            <w:tcW w:w="2250" w:type="dxa"/>
          </w:tcPr>
          <w:p w14:paraId="6895E4F9" w14:textId="77777777" w:rsidR="00CF4C23" w:rsidRPr="00EC26C2" w:rsidRDefault="005F610C" w:rsidP="00CF4C23">
            <w:pPr>
              <w:widowControl/>
              <w:suppressAutoHyphens w:val="0"/>
              <w:spacing w:before="60" w:after="60"/>
              <w:jc w:val="both"/>
              <w:rPr>
                <w:rFonts w:eastAsia="Calibri" w:cs="Arial"/>
                <w:kern w:val="0"/>
                <w:sz w:val="18"/>
                <w:szCs w:val="18"/>
              </w:rPr>
            </w:pPr>
            <w:r>
              <w:rPr>
                <w:rFonts w:eastAsia="Calibri" w:cs="Arial"/>
                <w:kern w:val="0"/>
                <w:sz w:val="18"/>
                <w:szCs w:val="18"/>
              </w:rPr>
              <w:t>MoH</w:t>
            </w:r>
          </w:p>
        </w:tc>
        <w:tc>
          <w:tcPr>
            <w:tcW w:w="2861" w:type="dxa"/>
          </w:tcPr>
          <w:p w14:paraId="597E245C"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2007</w:t>
            </w:r>
          </w:p>
        </w:tc>
      </w:tr>
      <w:tr w:rsidR="00CF4C23" w:rsidRPr="003B206F" w14:paraId="0C54F5D7" w14:textId="77777777" w:rsidTr="00235ACC">
        <w:tc>
          <w:tcPr>
            <w:tcW w:w="4495" w:type="dxa"/>
          </w:tcPr>
          <w:p w14:paraId="28ED7301"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Roadmap to Health SWAp</w:t>
            </w:r>
          </w:p>
        </w:tc>
        <w:tc>
          <w:tcPr>
            <w:tcW w:w="2250" w:type="dxa"/>
          </w:tcPr>
          <w:p w14:paraId="3861BA17" w14:textId="77777777" w:rsidR="00CF4C23" w:rsidRPr="00EC26C2" w:rsidRDefault="005F610C" w:rsidP="00CF4C23">
            <w:pPr>
              <w:widowControl/>
              <w:suppressAutoHyphens w:val="0"/>
              <w:spacing w:before="60" w:after="60"/>
              <w:jc w:val="both"/>
              <w:rPr>
                <w:rFonts w:eastAsia="Calibri" w:cs="Arial"/>
                <w:kern w:val="0"/>
                <w:sz w:val="18"/>
                <w:szCs w:val="18"/>
              </w:rPr>
            </w:pPr>
            <w:r>
              <w:rPr>
                <w:rFonts w:eastAsia="Calibri" w:cs="Arial"/>
                <w:kern w:val="0"/>
                <w:sz w:val="18"/>
                <w:szCs w:val="18"/>
              </w:rPr>
              <w:t>MoH</w:t>
            </w:r>
          </w:p>
        </w:tc>
        <w:tc>
          <w:tcPr>
            <w:tcW w:w="2861" w:type="dxa"/>
          </w:tcPr>
          <w:p w14:paraId="182CDE32"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2010</w:t>
            </w:r>
          </w:p>
        </w:tc>
      </w:tr>
      <w:tr w:rsidR="00CF4C23" w:rsidRPr="003B206F" w14:paraId="6A0E614B" w14:textId="77777777" w:rsidTr="00235ACC">
        <w:tc>
          <w:tcPr>
            <w:tcW w:w="4495" w:type="dxa"/>
          </w:tcPr>
          <w:p w14:paraId="3267EC22" w14:textId="77777777" w:rsidR="00CF4C23" w:rsidRPr="00EC26C2" w:rsidRDefault="00CF4C23" w:rsidP="006C3FCF">
            <w:pPr>
              <w:widowControl/>
              <w:suppressAutoHyphens w:val="0"/>
              <w:spacing w:before="60" w:after="60"/>
              <w:jc w:val="both"/>
              <w:rPr>
                <w:rFonts w:eastAsia="Calibri" w:cs="Arial"/>
                <w:kern w:val="0"/>
                <w:sz w:val="18"/>
                <w:szCs w:val="18"/>
              </w:rPr>
            </w:pPr>
            <w:r w:rsidRPr="00EC26C2">
              <w:rPr>
                <w:rFonts w:eastAsia="Calibri" w:cs="Arial"/>
                <w:kern w:val="0"/>
                <w:sz w:val="18"/>
                <w:szCs w:val="18"/>
              </w:rPr>
              <w:lastRenderedPageBreak/>
              <w:t>Joint Health Sector Review</w:t>
            </w:r>
            <w:r w:rsidR="006C3FCF" w:rsidRPr="00EC26C2">
              <w:rPr>
                <w:rFonts w:eastAsia="Calibri" w:cs="Arial"/>
                <w:kern w:val="0"/>
                <w:sz w:val="18"/>
                <w:szCs w:val="18"/>
              </w:rPr>
              <w:t xml:space="preserve"> Reports</w:t>
            </w:r>
          </w:p>
        </w:tc>
        <w:tc>
          <w:tcPr>
            <w:tcW w:w="2250" w:type="dxa"/>
          </w:tcPr>
          <w:p w14:paraId="57DAA293" w14:textId="77777777" w:rsidR="00CF4C23" w:rsidRPr="00EC26C2" w:rsidRDefault="005F610C" w:rsidP="00CF4C23">
            <w:pPr>
              <w:widowControl/>
              <w:suppressAutoHyphens w:val="0"/>
              <w:spacing w:before="60" w:after="60"/>
              <w:jc w:val="both"/>
              <w:rPr>
                <w:rFonts w:eastAsia="Calibri" w:cs="Arial"/>
                <w:kern w:val="0"/>
                <w:sz w:val="18"/>
                <w:szCs w:val="18"/>
              </w:rPr>
            </w:pPr>
            <w:r>
              <w:rPr>
                <w:rFonts w:eastAsia="Calibri" w:cs="Arial"/>
                <w:kern w:val="0"/>
                <w:sz w:val="18"/>
                <w:szCs w:val="18"/>
              </w:rPr>
              <w:t>MoH</w:t>
            </w:r>
          </w:p>
        </w:tc>
        <w:tc>
          <w:tcPr>
            <w:tcW w:w="2861" w:type="dxa"/>
          </w:tcPr>
          <w:p w14:paraId="799BD384" w14:textId="77777777" w:rsidR="00CF4C23" w:rsidRPr="00EC26C2" w:rsidRDefault="00CF4C23" w:rsidP="00CF4C23">
            <w:pPr>
              <w:widowControl/>
              <w:suppressAutoHyphens w:val="0"/>
              <w:spacing w:before="60" w:after="60"/>
              <w:jc w:val="both"/>
              <w:rPr>
                <w:rFonts w:eastAsia="Calibri" w:cs="Arial"/>
                <w:kern w:val="0"/>
                <w:sz w:val="18"/>
                <w:szCs w:val="18"/>
              </w:rPr>
            </w:pPr>
          </w:p>
        </w:tc>
      </w:tr>
      <w:tr w:rsidR="00CF4C23" w:rsidRPr="003B206F" w14:paraId="7A33237E" w14:textId="77777777" w:rsidTr="00235ACC">
        <w:tc>
          <w:tcPr>
            <w:tcW w:w="4495" w:type="dxa"/>
          </w:tcPr>
          <w:p w14:paraId="44B75B47"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Rwanda Health Sector Wide Approach (SWAp) Procedures Manual</w:t>
            </w:r>
          </w:p>
        </w:tc>
        <w:tc>
          <w:tcPr>
            <w:tcW w:w="2250" w:type="dxa"/>
          </w:tcPr>
          <w:p w14:paraId="49359540" w14:textId="77777777" w:rsidR="00CF4C23" w:rsidRPr="00EC26C2" w:rsidRDefault="005F610C" w:rsidP="00CF4C23">
            <w:pPr>
              <w:widowControl/>
              <w:suppressAutoHyphens w:val="0"/>
              <w:spacing w:before="60" w:after="60"/>
              <w:jc w:val="both"/>
              <w:rPr>
                <w:rFonts w:eastAsia="Calibri" w:cs="Arial"/>
                <w:kern w:val="0"/>
                <w:sz w:val="18"/>
                <w:szCs w:val="18"/>
              </w:rPr>
            </w:pPr>
            <w:r>
              <w:rPr>
                <w:rFonts w:eastAsia="Calibri" w:cs="Arial"/>
                <w:kern w:val="0"/>
                <w:sz w:val="18"/>
                <w:szCs w:val="18"/>
              </w:rPr>
              <w:t>MoH</w:t>
            </w:r>
          </w:p>
        </w:tc>
        <w:tc>
          <w:tcPr>
            <w:tcW w:w="2861" w:type="dxa"/>
          </w:tcPr>
          <w:p w14:paraId="27AB85A7"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2010</w:t>
            </w:r>
          </w:p>
        </w:tc>
      </w:tr>
      <w:tr w:rsidR="00CF4C23" w:rsidRPr="003B206F" w14:paraId="35141FB9" w14:textId="77777777" w:rsidTr="00235ACC">
        <w:tc>
          <w:tcPr>
            <w:tcW w:w="4495" w:type="dxa"/>
          </w:tcPr>
          <w:p w14:paraId="16E59216"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Sectoral Decentralisation in Rwanda</w:t>
            </w:r>
          </w:p>
        </w:tc>
        <w:tc>
          <w:tcPr>
            <w:tcW w:w="2250" w:type="dxa"/>
          </w:tcPr>
          <w:p w14:paraId="00220C78"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Rwanda Governance Board</w:t>
            </w:r>
          </w:p>
        </w:tc>
        <w:tc>
          <w:tcPr>
            <w:tcW w:w="2861" w:type="dxa"/>
          </w:tcPr>
          <w:p w14:paraId="35450D18" w14:textId="77777777" w:rsidR="00CF4C23" w:rsidRPr="00EC26C2" w:rsidRDefault="00CF4C23"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2013</w:t>
            </w:r>
          </w:p>
        </w:tc>
      </w:tr>
      <w:tr w:rsidR="006B2215" w:rsidRPr="003B206F" w14:paraId="2436DF99" w14:textId="77777777" w:rsidTr="00235ACC">
        <w:tc>
          <w:tcPr>
            <w:tcW w:w="9606" w:type="dxa"/>
            <w:gridSpan w:val="3"/>
          </w:tcPr>
          <w:p w14:paraId="6011C170" w14:textId="77777777" w:rsidR="006B2215" w:rsidRPr="00EC26C2" w:rsidRDefault="006B2215" w:rsidP="006B2215">
            <w:pPr>
              <w:widowControl/>
              <w:tabs>
                <w:tab w:val="left" w:pos="3390"/>
              </w:tabs>
              <w:suppressAutoHyphens w:val="0"/>
              <w:spacing w:before="60" w:after="60"/>
              <w:jc w:val="both"/>
              <w:rPr>
                <w:rFonts w:eastAsia="Calibri" w:cs="Arial"/>
                <w:kern w:val="0"/>
                <w:sz w:val="18"/>
                <w:szCs w:val="18"/>
              </w:rPr>
            </w:pPr>
            <w:r w:rsidRPr="00EC26C2">
              <w:rPr>
                <w:rFonts w:eastAsia="Calibri" w:cs="Arial"/>
                <w:b/>
                <w:bCs/>
                <w:kern w:val="0"/>
                <w:sz w:val="18"/>
                <w:szCs w:val="18"/>
              </w:rPr>
              <w:t>DEVELOPMENT PARTNERS PROGRAMME DOCUMENTS</w:t>
            </w:r>
          </w:p>
        </w:tc>
      </w:tr>
      <w:tr w:rsidR="003B206F" w:rsidRPr="003B206F" w14:paraId="295E0ED8" w14:textId="77777777" w:rsidTr="00235ACC">
        <w:tc>
          <w:tcPr>
            <w:tcW w:w="4495" w:type="dxa"/>
          </w:tcPr>
          <w:p w14:paraId="682CB85C" w14:textId="77777777" w:rsidR="003B206F" w:rsidRPr="00EC26C2" w:rsidRDefault="003B206F" w:rsidP="00CF4C23">
            <w:pPr>
              <w:widowControl/>
              <w:suppressAutoHyphens w:val="0"/>
              <w:spacing w:before="60" w:after="60"/>
              <w:jc w:val="both"/>
              <w:rPr>
                <w:rFonts w:eastAsia="Calibri" w:cs="Arial"/>
                <w:kern w:val="0"/>
                <w:sz w:val="18"/>
                <w:szCs w:val="18"/>
              </w:rPr>
            </w:pPr>
            <w:r w:rsidRPr="00EC26C2">
              <w:rPr>
                <w:rFonts w:cs="Arial"/>
                <w:sz w:val="18"/>
                <w:szCs w:val="18"/>
              </w:rPr>
              <w:t>World Bank Programme-for-Results (PFM)</w:t>
            </w:r>
          </w:p>
        </w:tc>
        <w:tc>
          <w:tcPr>
            <w:tcW w:w="2250" w:type="dxa"/>
          </w:tcPr>
          <w:p w14:paraId="16A9A214" w14:textId="77777777" w:rsidR="003B206F" w:rsidRPr="00EC26C2" w:rsidRDefault="003B206F" w:rsidP="00CF4C23">
            <w:pPr>
              <w:widowControl/>
              <w:suppressAutoHyphens w:val="0"/>
              <w:spacing w:before="60" w:after="60"/>
              <w:jc w:val="both"/>
              <w:rPr>
                <w:rFonts w:eastAsia="Calibri" w:cs="Arial"/>
                <w:kern w:val="0"/>
                <w:sz w:val="18"/>
                <w:szCs w:val="18"/>
              </w:rPr>
            </w:pPr>
            <w:r w:rsidRPr="00EC26C2">
              <w:rPr>
                <w:rFonts w:cs="Arial"/>
                <w:sz w:val="18"/>
                <w:szCs w:val="18"/>
              </w:rPr>
              <w:t>World Bank</w:t>
            </w:r>
          </w:p>
        </w:tc>
        <w:tc>
          <w:tcPr>
            <w:tcW w:w="2861" w:type="dxa"/>
          </w:tcPr>
          <w:p w14:paraId="04BB8806" w14:textId="77777777" w:rsidR="003B206F" w:rsidRPr="00EC26C2" w:rsidRDefault="003B206F" w:rsidP="00CF4C23">
            <w:pPr>
              <w:widowControl/>
              <w:suppressAutoHyphens w:val="0"/>
              <w:spacing w:before="60" w:after="60"/>
              <w:jc w:val="both"/>
              <w:rPr>
                <w:rFonts w:eastAsia="Calibri" w:cs="Arial"/>
                <w:kern w:val="0"/>
                <w:sz w:val="18"/>
                <w:szCs w:val="18"/>
              </w:rPr>
            </w:pPr>
            <w:r w:rsidRPr="00EC26C2">
              <w:rPr>
                <w:rFonts w:cs="Arial"/>
                <w:sz w:val="18"/>
                <w:szCs w:val="18"/>
              </w:rPr>
              <w:t>2014</w:t>
            </w:r>
          </w:p>
        </w:tc>
      </w:tr>
      <w:tr w:rsidR="003B206F" w:rsidRPr="003B206F" w14:paraId="105251CD" w14:textId="77777777" w:rsidTr="00235ACC">
        <w:tc>
          <w:tcPr>
            <w:tcW w:w="4495" w:type="dxa"/>
          </w:tcPr>
          <w:p w14:paraId="186C44F2" w14:textId="77777777" w:rsidR="003B206F" w:rsidRPr="00EC26C2" w:rsidRDefault="003B206F" w:rsidP="00AC40AA">
            <w:pPr>
              <w:widowControl/>
              <w:suppressAutoHyphens w:val="0"/>
              <w:spacing w:before="60" w:after="60"/>
              <w:jc w:val="both"/>
              <w:rPr>
                <w:rFonts w:eastAsia="Calibri" w:cs="Arial"/>
                <w:kern w:val="0"/>
                <w:sz w:val="18"/>
                <w:szCs w:val="18"/>
              </w:rPr>
            </w:pPr>
            <w:r w:rsidRPr="00EC26C2">
              <w:rPr>
                <w:rFonts w:cs="Arial"/>
                <w:sz w:val="18"/>
                <w:szCs w:val="18"/>
              </w:rPr>
              <w:t>EU Nutrition Sector Reform Contract (SBS: Agri</w:t>
            </w:r>
            <w:r w:rsidR="00AC40AA">
              <w:rPr>
                <w:rFonts w:cs="Arial"/>
                <w:sz w:val="18"/>
                <w:szCs w:val="18"/>
              </w:rPr>
              <w:t>cultu</w:t>
            </w:r>
            <w:r w:rsidR="00FE4627">
              <w:rPr>
                <w:rFonts w:cs="Arial"/>
                <w:sz w:val="18"/>
                <w:szCs w:val="18"/>
              </w:rPr>
              <w:t>r</w:t>
            </w:r>
            <w:r w:rsidR="00AC40AA">
              <w:rPr>
                <w:rFonts w:cs="Arial"/>
                <w:sz w:val="18"/>
                <w:szCs w:val="18"/>
              </w:rPr>
              <w:t>e</w:t>
            </w:r>
            <w:r w:rsidRPr="00EC26C2">
              <w:rPr>
                <w:rFonts w:cs="Arial"/>
                <w:sz w:val="18"/>
                <w:szCs w:val="18"/>
              </w:rPr>
              <w:t>, Educ</w:t>
            </w:r>
            <w:r w:rsidR="00AC40AA">
              <w:rPr>
                <w:rFonts w:cs="Arial"/>
                <w:sz w:val="18"/>
                <w:szCs w:val="18"/>
              </w:rPr>
              <w:t>ation &amp; Health</w:t>
            </w:r>
            <w:r w:rsidRPr="00EC26C2">
              <w:rPr>
                <w:rFonts w:cs="Arial"/>
                <w:sz w:val="18"/>
                <w:szCs w:val="18"/>
              </w:rPr>
              <w:t>)</w:t>
            </w:r>
          </w:p>
        </w:tc>
        <w:tc>
          <w:tcPr>
            <w:tcW w:w="2250" w:type="dxa"/>
          </w:tcPr>
          <w:p w14:paraId="0C9DAE8A" w14:textId="77777777" w:rsidR="003B206F" w:rsidRPr="00EC26C2" w:rsidRDefault="003B206F" w:rsidP="00CF4C23">
            <w:pPr>
              <w:widowControl/>
              <w:suppressAutoHyphens w:val="0"/>
              <w:spacing w:before="60" w:after="60"/>
              <w:jc w:val="both"/>
              <w:rPr>
                <w:rFonts w:eastAsia="Calibri" w:cs="Arial"/>
                <w:kern w:val="0"/>
                <w:sz w:val="18"/>
                <w:szCs w:val="18"/>
              </w:rPr>
            </w:pPr>
            <w:r w:rsidRPr="00EC26C2">
              <w:rPr>
                <w:rFonts w:cs="Arial"/>
                <w:sz w:val="18"/>
                <w:szCs w:val="18"/>
              </w:rPr>
              <w:t>EU</w:t>
            </w:r>
          </w:p>
        </w:tc>
        <w:tc>
          <w:tcPr>
            <w:tcW w:w="2861" w:type="dxa"/>
          </w:tcPr>
          <w:p w14:paraId="183DA792" w14:textId="77777777" w:rsidR="003B206F" w:rsidRPr="00EC26C2" w:rsidRDefault="003B206F" w:rsidP="00CF4C23">
            <w:pPr>
              <w:widowControl/>
              <w:suppressAutoHyphens w:val="0"/>
              <w:spacing w:before="60" w:after="60"/>
              <w:jc w:val="both"/>
              <w:rPr>
                <w:rFonts w:eastAsia="Calibri" w:cs="Arial"/>
                <w:kern w:val="0"/>
                <w:sz w:val="18"/>
                <w:szCs w:val="18"/>
              </w:rPr>
            </w:pPr>
            <w:r w:rsidRPr="00EC26C2">
              <w:rPr>
                <w:rFonts w:cs="Arial"/>
                <w:sz w:val="18"/>
                <w:szCs w:val="18"/>
              </w:rPr>
              <w:t>2014</w:t>
            </w:r>
          </w:p>
        </w:tc>
      </w:tr>
      <w:tr w:rsidR="003B206F" w:rsidRPr="003B206F" w14:paraId="6ED58B7F" w14:textId="77777777" w:rsidTr="00235ACC">
        <w:tc>
          <w:tcPr>
            <w:tcW w:w="4495" w:type="dxa"/>
          </w:tcPr>
          <w:p w14:paraId="4118DD12" w14:textId="77777777" w:rsidR="003B206F" w:rsidRPr="00EC26C2" w:rsidRDefault="005B480D" w:rsidP="003B206F">
            <w:pPr>
              <w:widowControl/>
              <w:suppressAutoHyphens w:val="0"/>
              <w:spacing w:before="60" w:after="60"/>
              <w:jc w:val="both"/>
              <w:rPr>
                <w:rFonts w:eastAsia="Calibri" w:cs="Arial"/>
                <w:kern w:val="0"/>
                <w:sz w:val="18"/>
                <w:szCs w:val="18"/>
              </w:rPr>
            </w:pPr>
            <w:r w:rsidRPr="00EC26C2">
              <w:rPr>
                <w:rFonts w:cs="Arial"/>
                <w:sz w:val="18"/>
                <w:szCs w:val="18"/>
              </w:rPr>
              <w:t>Management Sciences for Health</w:t>
            </w:r>
            <w:r w:rsidR="003B206F" w:rsidRPr="00EC26C2">
              <w:rPr>
                <w:rFonts w:cs="Arial"/>
                <w:sz w:val="18"/>
                <w:szCs w:val="18"/>
              </w:rPr>
              <w:t>: outline of health systems strengthening programme</w:t>
            </w:r>
          </w:p>
        </w:tc>
        <w:tc>
          <w:tcPr>
            <w:tcW w:w="2250" w:type="dxa"/>
          </w:tcPr>
          <w:p w14:paraId="71E5CCD5" w14:textId="77777777" w:rsidR="003B206F" w:rsidRPr="00EC26C2" w:rsidRDefault="003B206F" w:rsidP="003B206F">
            <w:pPr>
              <w:widowControl/>
              <w:suppressAutoHyphens w:val="0"/>
              <w:spacing w:before="60" w:after="60"/>
              <w:jc w:val="both"/>
              <w:rPr>
                <w:rFonts w:eastAsia="Calibri" w:cs="Arial"/>
                <w:kern w:val="0"/>
                <w:sz w:val="18"/>
                <w:szCs w:val="18"/>
              </w:rPr>
            </w:pPr>
            <w:r w:rsidRPr="00EC26C2">
              <w:rPr>
                <w:rFonts w:cs="Arial"/>
                <w:sz w:val="18"/>
                <w:szCs w:val="18"/>
              </w:rPr>
              <w:t xml:space="preserve">MSH (USAID) </w:t>
            </w:r>
          </w:p>
        </w:tc>
        <w:tc>
          <w:tcPr>
            <w:tcW w:w="2861" w:type="dxa"/>
          </w:tcPr>
          <w:p w14:paraId="17F00AA8" w14:textId="77777777" w:rsidR="003B206F" w:rsidRPr="00EC26C2" w:rsidRDefault="003B206F" w:rsidP="00CF4C23">
            <w:pPr>
              <w:widowControl/>
              <w:suppressAutoHyphens w:val="0"/>
              <w:spacing w:before="60" w:after="60"/>
              <w:jc w:val="both"/>
              <w:rPr>
                <w:rFonts w:eastAsia="Calibri" w:cs="Arial"/>
                <w:kern w:val="0"/>
                <w:sz w:val="18"/>
                <w:szCs w:val="18"/>
              </w:rPr>
            </w:pPr>
            <w:r w:rsidRPr="00EC26C2">
              <w:rPr>
                <w:rFonts w:cs="Arial"/>
                <w:sz w:val="18"/>
                <w:szCs w:val="18"/>
              </w:rPr>
              <w:t>2015</w:t>
            </w:r>
          </w:p>
        </w:tc>
      </w:tr>
      <w:tr w:rsidR="003B206F" w:rsidRPr="003B206F" w14:paraId="3D57F0E4" w14:textId="77777777" w:rsidTr="00235ACC">
        <w:tc>
          <w:tcPr>
            <w:tcW w:w="4495" w:type="dxa"/>
          </w:tcPr>
          <w:p w14:paraId="11557762" w14:textId="77777777" w:rsidR="003B206F" w:rsidRPr="00EC26C2" w:rsidRDefault="003B206F" w:rsidP="00CF4C23">
            <w:pPr>
              <w:widowControl/>
              <w:suppressAutoHyphens w:val="0"/>
              <w:spacing w:before="60" w:after="60"/>
              <w:jc w:val="both"/>
              <w:rPr>
                <w:rFonts w:eastAsia="Calibri" w:cs="Arial"/>
                <w:kern w:val="0"/>
                <w:sz w:val="18"/>
                <w:szCs w:val="18"/>
              </w:rPr>
            </w:pPr>
            <w:r w:rsidRPr="00EC26C2">
              <w:rPr>
                <w:rFonts w:cs="Arial"/>
                <w:sz w:val="18"/>
                <w:szCs w:val="18"/>
              </w:rPr>
              <w:t>WHO country cooperation strategy</w:t>
            </w:r>
            <w:r w:rsidR="005B480D" w:rsidRPr="00EC26C2">
              <w:rPr>
                <w:rFonts w:cs="Arial"/>
                <w:sz w:val="18"/>
                <w:szCs w:val="18"/>
              </w:rPr>
              <w:t xml:space="preserve"> 2014/18</w:t>
            </w:r>
          </w:p>
        </w:tc>
        <w:tc>
          <w:tcPr>
            <w:tcW w:w="2250" w:type="dxa"/>
          </w:tcPr>
          <w:p w14:paraId="16D1A1FA" w14:textId="77777777" w:rsidR="003B206F" w:rsidRPr="00EC26C2" w:rsidRDefault="003B206F" w:rsidP="00CF4C23">
            <w:pPr>
              <w:widowControl/>
              <w:suppressAutoHyphens w:val="0"/>
              <w:spacing w:before="60" w:after="60"/>
              <w:jc w:val="both"/>
              <w:rPr>
                <w:rFonts w:eastAsia="Calibri" w:cs="Arial"/>
                <w:kern w:val="0"/>
                <w:sz w:val="18"/>
                <w:szCs w:val="18"/>
              </w:rPr>
            </w:pPr>
            <w:r w:rsidRPr="00EC26C2">
              <w:rPr>
                <w:rFonts w:cs="Arial"/>
                <w:sz w:val="18"/>
                <w:szCs w:val="18"/>
              </w:rPr>
              <w:t>WHO</w:t>
            </w:r>
          </w:p>
        </w:tc>
        <w:tc>
          <w:tcPr>
            <w:tcW w:w="2861" w:type="dxa"/>
          </w:tcPr>
          <w:p w14:paraId="033FB037" w14:textId="77777777" w:rsidR="003B206F" w:rsidRPr="00EC26C2" w:rsidRDefault="005B480D" w:rsidP="003B206F">
            <w:pPr>
              <w:widowControl/>
              <w:suppressAutoHyphens w:val="0"/>
              <w:spacing w:before="60" w:after="60"/>
              <w:jc w:val="both"/>
              <w:rPr>
                <w:rFonts w:eastAsia="Calibri" w:cs="Arial"/>
                <w:kern w:val="0"/>
                <w:sz w:val="18"/>
                <w:szCs w:val="18"/>
              </w:rPr>
            </w:pPr>
            <w:r w:rsidRPr="00EC26C2">
              <w:rPr>
                <w:rFonts w:eastAsia="Calibri" w:cs="Arial"/>
                <w:kern w:val="0"/>
                <w:sz w:val="18"/>
                <w:szCs w:val="18"/>
              </w:rPr>
              <w:t>2014</w:t>
            </w:r>
          </w:p>
        </w:tc>
      </w:tr>
      <w:tr w:rsidR="00AC40AA" w:rsidRPr="003B206F" w14:paraId="05CD7C69" w14:textId="77777777" w:rsidTr="00235ACC">
        <w:tc>
          <w:tcPr>
            <w:tcW w:w="4495" w:type="dxa"/>
          </w:tcPr>
          <w:p w14:paraId="71C13C89" w14:textId="77777777" w:rsidR="00AC40AA" w:rsidRPr="00EC26C2" w:rsidRDefault="00AC40AA" w:rsidP="00AC40AA">
            <w:pPr>
              <w:widowControl/>
              <w:suppressAutoHyphens w:val="0"/>
              <w:spacing w:before="60" w:after="60"/>
              <w:jc w:val="both"/>
              <w:rPr>
                <w:rFonts w:cs="Arial"/>
                <w:sz w:val="18"/>
                <w:szCs w:val="18"/>
              </w:rPr>
            </w:pPr>
            <w:r w:rsidRPr="00AC40AA">
              <w:rPr>
                <w:rFonts w:cs="Arial"/>
                <w:sz w:val="18"/>
                <w:szCs w:val="18"/>
              </w:rPr>
              <w:t>Social Protection Support t</w:t>
            </w:r>
            <w:r>
              <w:rPr>
                <w:rFonts w:cs="Arial"/>
                <w:sz w:val="18"/>
                <w:szCs w:val="18"/>
              </w:rPr>
              <w:t>o the Poorest in Rwanda</w:t>
            </w:r>
          </w:p>
        </w:tc>
        <w:tc>
          <w:tcPr>
            <w:tcW w:w="2250" w:type="dxa"/>
          </w:tcPr>
          <w:p w14:paraId="1D3C3F38" w14:textId="77777777" w:rsidR="00AC40AA" w:rsidRPr="00EC26C2" w:rsidRDefault="00AC40AA" w:rsidP="00CF4C23">
            <w:pPr>
              <w:widowControl/>
              <w:suppressAutoHyphens w:val="0"/>
              <w:spacing w:before="60" w:after="60"/>
              <w:jc w:val="both"/>
              <w:rPr>
                <w:rFonts w:cs="Arial"/>
                <w:sz w:val="18"/>
                <w:szCs w:val="18"/>
              </w:rPr>
            </w:pPr>
            <w:r>
              <w:rPr>
                <w:rFonts w:cs="Arial"/>
                <w:sz w:val="18"/>
                <w:szCs w:val="18"/>
              </w:rPr>
              <w:t>DFID</w:t>
            </w:r>
          </w:p>
        </w:tc>
        <w:tc>
          <w:tcPr>
            <w:tcW w:w="2861" w:type="dxa"/>
          </w:tcPr>
          <w:p w14:paraId="2B520D1B" w14:textId="77777777" w:rsidR="00AC40AA" w:rsidRPr="00EC26C2" w:rsidRDefault="00AC40AA" w:rsidP="003B206F">
            <w:pPr>
              <w:widowControl/>
              <w:suppressAutoHyphens w:val="0"/>
              <w:spacing w:before="60" w:after="60"/>
              <w:jc w:val="both"/>
              <w:rPr>
                <w:rFonts w:eastAsia="Calibri" w:cs="Arial"/>
                <w:kern w:val="0"/>
                <w:sz w:val="18"/>
                <w:szCs w:val="18"/>
              </w:rPr>
            </w:pPr>
            <w:r>
              <w:rPr>
                <w:rFonts w:eastAsia="Calibri" w:cs="Arial"/>
                <w:kern w:val="0"/>
                <w:sz w:val="18"/>
                <w:szCs w:val="18"/>
              </w:rPr>
              <w:t>2013</w:t>
            </w:r>
          </w:p>
        </w:tc>
      </w:tr>
      <w:tr w:rsidR="00AC40AA" w:rsidRPr="003B206F" w14:paraId="7AA726A9" w14:textId="77777777" w:rsidTr="00235ACC">
        <w:tc>
          <w:tcPr>
            <w:tcW w:w="4495" w:type="dxa"/>
          </w:tcPr>
          <w:p w14:paraId="372A7314" w14:textId="77777777" w:rsidR="00AC40AA" w:rsidRPr="00AC40AA" w:rsidRDefault="00AC40AA" w:rsidP="00AC40AA">
            <w:pPr>
              <w:widowControl/>
              <w:suppressAutoHyphens w:val="0"/>
              <w:spacing w:before="60" w:after="60"/>
              <w:jc w:val="both"/>
              <w:rPr>
                <w:rFonts w:cs="Arial"/>
                <w:sz w:val="18"/>
                <w:szCs w:val="18"/>
              </w:rPr>
            </w:pPr>
            <w:r w:rsidRPr="00AC40AA">
              <w:rPr>
                <w:rFonts w:cs="Arial"/>
                <w:sz w:val="18"/>
                <w:szCs w:val="18"/>
              </w:rPr>
              <w:t>Rwanda Learning for All education programme</w:t>
            </w:r>
          </w:p>
        </w:tc>
        <w:tc>
          <w:tcPr>
            <w:tcW w:w="2250" w:type="dxa"/>
          </w:tcPr>
          <w:p w14:paraId="728DA32D" w14:textId="77777777" w:rsidR="00AC40AA" w:rsidRDefault="00AC40AA" w:rsidP="00CF4C23">
            <w:pPr>
              <w:widowControl/>
              <w:suppressAutoHyphens w:val="0"/>
              <w:spacing w:before="60" w:after="60"/>
              <w:jc w:val="both"/>
              <w:rPr>
                <w:rFonts w:cs="Arial"/>
                <w:sz w:val="18"/>
                <w:szCs w:val="18"/>
              </w:rPr>
            </w:pPr>
            <w:r>
              <w:rPr>
                <w:rFonts w:cs="Arial"/>
                <w:sz w:val="18"/>
                <w:szCs w:val="18"/>
              </w:rPr>
              <w:t>DFID</w:t>
            </w:r>
          </w:p>
        </w:tc>
        <w:tc>
          <w:tcPr>
            <w:tcW w:w="2861" w:type="dxa"/>
          </w:tcPr>
          <w:p w14:paraId="3EB9D82E" w14:textId="77777777" w:rsidR="00AC40AA" w:rsidRDefault="00AC40AA" w:rsidP="003B206F">
            <w:pPr>
              <w:widowControl/>
              <w:suppressAutoHyphens w:val="0"/>
              <w:spacing w:before="60" w:after="60"/>
              <w:jc w:val="both"/>
              <w:rPr>
                <w:rFonts w:eastAsia="Calibri" w:cs="Arial"/>
                <w:kern w:val="0"/>
                <w:sz w:val="18"/>
                <w:szCs w:val="18"/>
              </w:rPr>
            </w:pPr>
            <w:r>
              <w:rPr>
                <w:rFonts w:eastAsia="Calibri" w:cs="Arial"/>
                <w:kern w:val="0"/>
                <w:sz w:val="18"/>
                <w:szCs w:val="18"/>
              </w:rPr>
              <w:t>2015</w:t>
            </w:r>
          </w:p>
        </w:tc>
      </w:tr>
      <w:tr w:rsidR="00CF4C23" w:rsidRPr="003B206F" w14:paraId="3847C9E9" w14:textId="77777777" w:rsidTr="00235ACC">
        <w:trPr>
          <w:cantSplit/>
        </w:trPr>
        <w:tc>
          <w:tcPr>
            <w:tcW w:w="9606" w:type="dxa"/>
            <w:gridSpan w:val="3"/>
          </w:tcPr>
          <w:p w14:paraId="79832C4F" w14:textId="77777777" w:rsidR="00CF4C23" w:rsidRPr="00EC26C2" w:rsidRDefault="00CF4C23" w:rsidP="00CF4C23">
            <w:pPr>
              <w:widowControl/>
              <w:suppressAutoHyphens w:val="0"/>
              <w:spacing w:before="60" w:after="60"/>
              <w:jc w:val="both"/>
              <w:rPr>
                <w:rFonts w:eastAsia="Calibri" w:cs="Arial"/>
                <w:b/>
                <w:bCs/>
                <w:kern w:val="0"/>
                <w:sz w:val="18"/>
                <w:szCs w:val="18"/>
              </w:rPr>
            </w:pPr>
            <w:r w:rsidRPr="00EC26C2">
              <w:rPr>
                <w:rFonts w:eastAsia="Calibri" w:cs="Arial"/>
                <w:b/>
                <w:bCs/>
                <w:kern w:val="0"/>
                <w:sz w:val="18"/>
                <w:szCs w:val="18"/>
              </w:rPr>
              <w:t>EXTERNAL ASSESSMENTS</w:t>
            </w:r>
          </w:p>
        </w:tc>
      </w:tr>
      <w:tr w:rsidR="003D19F5" w:rsidRPr="003B206F" w14:paraId="5919CA36" w14:textId="77777777" w:rsidTr="00235ACC">
        <w:tc>
          <w:tcPr>
            <w:tcW w:w="4495" w:type="dxa"/>
          </w:tcPr>
          <w:p w14:paraId="3519C92F" w14:textId="77777777" w:rsidR="003D19F5" w:rsidRPr="00EC26C2" w:rsidRDefault="003D19F5"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MTR HSSP III report (second draft)</w:t>
            </w:r>
          </w:p>
        </w:tc>
        <w:tc>
          <w:tcPr>
            <w:tcW w:w="2250" w:type="dxa"/>
          </w:tcPr>
          <w:p w14:paraId="3947EC3D" w14:textId="77777777" w:rsidR="003D19F5" w:rsidRPr="00EC26C2" w:rsidRDefault="003D19F5" w:rsidP="00CF4C23">
            <w:pPr>
              <w:widowControl/>
              <w:suppressAutoHyphens w:val="0"/>
              <w:spacing w:before="60" w:after="60"/>
              <w:jc w:val="both"/>
              <w:rPr>
                <w:rFonts w:eastAsia="Calibri" w:cs="Arial"/>
                <w:kern w:val="0"/>
                <w:sz w:val="18"/>
                <w:szCs w:val="18"/>
              </w:rPr>
            </w:pPr>
          </w:p>
        </w:tc>
        <w:tc>
          <w:tcPr>
            <w:tcW w:w="2861" w:type="dxa"/>
          </w:tcPr>
          <w:p w14:paraId="173EA3AC" w14:textId="77777777" w:rsidR="003D19F5" w:rsidRPr="00EC26C2" w:rsidRDefault="003D19F5" w:rsidP="00CF4C23">
            <w:pPr>
              <w:widowControl/>
              <w:suppressAutoHyphens w:val="0"/>
              <w:spacing w:before="60" w:after="60"/>
              <w:jc w:val="both"/>
              <w:rPr>
                <w:rFonts w:eastAsia="Calibri" w:cs="Arial"/>
                <w:kern w:val="0"/>
                <w:sz w:val="18"/>
                <w:szCs w:val="18"/>
              </w:rPr>
            </w:pPr>
            <w:r w:rsidRPr="00EC26C2">
              <w:rPr>
                <w:rFonts w:eastAsia="Calibri" w:cs="Arial"/>
                <w:kern w:val="0"/>
                <w:sz w:val="18"/>
                <w:szCs w:val="18"/>
              </w:rPr>
              <w:t>2015</w:t>
            </w:r>
          </w:p>
        </w:tc>
      </w:tr>
      <w:tr w:rsidR="00EC26C2" w:rsidRPr="003B206F" w14:paraId="17FC44E3" w14:textId="77777777" w:rsidTr="00235ACC">
        <w:tc>
          <w:tcPr>
            <w:tcW w:w="4495" w:type="dxa"/>
          </w:tcPr>
          <w:p w14:paraId="4D6F5375"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eastAsia="Calibri" w:cs="Arial"/>
                <w:kern w:val="0"/>
                <w:sz w:val="18"/>
                <w:szCs w:val="18"/>
              </w:rPr>
              <w:t>Demographic &amp; Health Survey: press release and key findings</w:t>
            </w:r>
          </w:p>
        </w:tc>
        <w:tc>
          <w:tcPr>
            <w:tcW w:w="2250" w:type="dxa"/>
          </w:tcPr>
          <w:p w14:paraId="42E1812D" w14:textId="77777777" w:rsidR="00EC26C2" w:rsidRPr="00EC26C2" w:rsidRDefault="0039683E" w:rsidP="00EC26C2">
            <w:pPr>
              <w:widowControl/>
              <w:suppressAutoHyphens w:val="0"/>
              <w:spacing w:before="60" w:after="60"/>
              <w:jc w:val="both"/>
              <w:rPr>
                <w:rFonts w:eastAsia="Calibri" w:cs="Arial"/>
                <w:kern w:val="0"/>
                <w:sz w:val="18"/>
                <w:szCs w:val="18"/>
              </w:rPr>
            </w:pPr>
            <w:r>
              <w:rPr>
                <w:rFonts w:eastAsia="Calibri" w:cs="Arial"/>
                <w:kern w:val="0"/>
                <w:sz w:val="18"/>
                <w:szCs w:val="18"/>
              </w:rPr>
              <w:t>National Insitute of Statistics of Rwanda</w:t>
            </w:r>
          </w:p>
        </w:tc>
        <w:tc>
          <w:tcPr>
            <w:tcW w:w="2861" w:type="dxa"/>
          </w:tcPr>
          <w:p w14:paraId="602574BC"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eastAsia="Calibri" w:cs="Arial"/>
                <w:kern w:val="0"/>
                <w:sz w:val="18"/>
                <w:szCs w:val="18"/>
              </w:rPr>
              <w:t>2015</w:t>
            </w:r>
          </w:p>
        </w:tc>
      </w:tr>
      <w:tr w:rsidR="00EC26C2" w:rsidRPr="003B206F" w14:paraId="06532102" w14:textId="77777777" w:rsidTr="00235ACC">
        <w:tc>
          <w:tcPr>
            <w:tcW w:w="4495" w:type="dxa"/>
          </w:tcPr>
          <w:p w14:paraId="43EB8438"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cs="Arial"/>
                <w:sz w:val="18"/>
                <w:szCs w:val="18"/>
              </w:rPr>
              <w:t xml:space="preserve">Sector M&amp;E systems – the case of Rwanda’s health sector </w:t>
            </w:r>
          </w:p>
        </w:tc>
        <w:tc>
          <w:tcPr>
            <w:tcW w:w="2250" w:type="dxa"/>
          </w:tcPr>
          <w:p w14:paraId="3D3C2452" w14:textId="77777777" w:rsidR="00EC26C2" w:rsidRPr="00EC26C2" w:rsidRDefault="00EC26C2" w:rsidP="00FE4627">
            <w:pPr>
              <w:widowControl/>
              <w:suppressAutoHyphens w:val="0"/>
              <w:spacing w:before="60" w:after="60"/>
              <w:jc w:val="both"/>
              <w:rPr>
                <w:rFonts w:eastAsia="Calibri" w:cs="Arial"/>
                <w:kern w:val="0"/>
                <w:sz w:val="18"/>
                <w:szCs w:val="18"/>
              </w:rPr>
            </w:pPr>
            <w:r w:rsidRPr="00EC26C2">
              <w:rPr>
                <w:rFonts w:cs="Arial"/>
                <w:sz w:val="18"/>
                <w:szCs w:val="18"/>
              </w:rPr>
              <w:t>IOB</w:t>
            </w:r>
            <w:r w:rsidR="00FE4627">
              <w:rPr>
                <w:rFonts w:cs="Arial"/>
                <w:sz w:val="18"/>
                <w:szCs w:val="18"/>
              </w:rPr>
              <w:t xml:space="preserve"> (Instituut voor Ontwikkelingsbeleid)</w:t>
            </w:r>
          </w:p>
        </w:tc>
        <w:tc>
          <w:tcPr>
            <w:tcW w:w="2861" w:type="dxa"/>
          </w:tcPr>
          <w:p w14:paraId="474A3EAC"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cs="Arial"/>
                <w:sz w:val="18"/>
                <w:szCs w:val="18"/>
              </w:rPr>
              <w:t>2010</w:t>
            </w:r>
          </w:p>
        </w:tc>
      </w:tr>
      <w:tr w:rsidR="00EC26C2" w:rsidRPr="003B206F" w14:paraId="23E64243" w14:textId="77777777" w:rsidTr="00235ACC">
        <w:tc>
          <w:tcPr>
            <w:tcW w:w="4495" w:type="dxa"/>
          </w:tcPr>
          <w:p w14:paraId="3E25F902"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cs="Arial"/>
                <w:sz w:val="18"/>
                <w:szCs w:val="18"/>
              </w:rPr>
              <w:t>PPP study (draft)</w:t>
            </w:r>
          </w:p>
        </w:tc>
        <w:tc>
          <w:tcPr>
            <w:tcW w:w="2250" w:type="dxa"/>
          </w:tcPr>
          <w:p w14:paraId="51CE8CCE"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cs="Arial"/>
                <w:sz w:val="18"/>
                <w:szCs w:val="18"/>
              </w:rPr>
              <w:t>MSH</w:t>
            </w:r>
          </w:p>
        </w:tc>
        <w:tc>
          <w:tcPr>
            <w:tcW w:w="2861" w:type="dxa"/>
          </w:tcPr>
          <w:p w14:paraId="7BFC94D2"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cs="Arial"/>
                <w:sz w:val="18"/>
                <w:szCs w:val="18"/>
              </w:rPr>
              <w:t>2015</w:t>
            </w:r>
          </w:p>
        </w:tc>
      </w:tr>
      <w:tr w:rsidR="00EC26C2" w:rsidRPr="003B206F" w14:paraId="2EC32AFB" w14:textId="77777777" w:rsidTr="00235ACC">
        <w:tc>
          <w:tcPr>
            <w:tcW w:w="4495" w:type="dxa"/>
          </w:tcPr>
          <w:p w14:paraId="5388D57C"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cs="Arial"/>
                <w:sz w:val="18"/>
                <w:szCs w:val="18"/>
              </w:rPr>
              <w:t>HIV-AIDS and Health financing sustainability study (draft)</w:t>
            </w:r>
          </w:p>
        </w:tc>
        <w:tc>
          <w:tcPr>
            <w:tcW w:w="2250" w:type="dxa"/>
          </w:tcPr>
          <w:p w14:paraId="4372EB62"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cs="Arial"/>
                <w:sz w:val="18"/>
                <w:szCs w:val="18"/>
              </w:rPr>
              <w:t>UNAIDS-RBC-Oxford Policy Management</w:t>
            </w:r>
          </w:p>
        </w:tc>
        <w:tc>
          <w:tcPr>
            <w:tcW w:w="2861" w:type="dxa"/>
          </w:tcPr>
          <w:p w14:paraId="2ABCF9AD"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cs="Arial"/>
                <w:sz w:val="18"/>
                <w:szCs w:val="18"/>
              </w:rPr>
              <w:t>2015</w:t>
            </w:r>
          </w:p>
        </w:tc>
      </w:tr>
      <w:tr w:rsidR="00EC26C2" w:rsidRPr="003B206F" w14:paraId="62A03E19" w14:textId="77777777" w:rsidTr="00235ACC">
        <w:tc>
          <w:tcPr>
            <w:tcW w:w="4495" w:type="dxa"/>
          </w:tcPr>
          <w:p w14:paraId="10549D74"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cs="Arial"/>
                <w:sz w:val="18"/>
                <w:szCs w:val="18"/>
              </w:rPr>
              <w:t>Community Based Health Insurance Deficit &amp; Strategies for Sustainability study (draft)</w:t>
            </w:r>
          </w:p>
        </w:tc>
        <w:tc>
          <w:tcPr>
            <w:tcW w:w="2250" w:type="dxa"/>
          </w:tcPr>
          <w:p w14:paraId="19291C72"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cs="Arial"/>
                <w:sz w:val="18"/>
                <w:szCs w:val="18"/>
              </w:rPr>
              <w:t>USAID-</w:t>
            </w:r>
            <w:r w:rsidR="005F610C">
              <w:rPr>
                <w:rFonts w:cs="Arial"/>
                <w:sz w:val="18"/>
                <w:szCs w:val="18"/>
              </w:rPr>
              <w:t>MoH</w:t>
            </w:r>
            <w:r w:rsidRPr="00EC26C2">
              <w:rPr>
                <w:rFonts w:cs="Arial"/>
                <w:sz w:val="18"/>
                <w:szCs w:val="18"/>
              </w:rPr>
              <w:t>/RSSB with Micro Insurance Academy</w:t>
            </w:r>
          </w:p>
        </w:tc>
        <w:tc>
          <w:tcPr>
            <w:tcW w:w="2861" w:type="dxa"/>
          </w:tcPr>
          <w:p w14:paraId="593508D2"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cs="Arial"/>
                <w:sz w:val="18"/>
                <w:szCs w:val="18"/>
              </w:rPr>
              <w:t>2015</w:t>
            </w:r>
          </w:p>
        </w:tc>
      </w:tr>
      <w:tr w:rsidR="00EC26C2" w:rsidRPr="003B206F" w14:paraId="6873A132" w14:textId="77777777" w:rsidTr="00235ACC">
        <w:tc>
          <w:tcPr>
            <w:tcW w:w="4495" w:type="dxa"/>
          </w:tcPr>
          <w:p w14:paraId="387B2ECE"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cs="Arial"/>
                <w:sz w:val="18"/>
                <w:szCs w:val="18"/>
              </w:rPr>
              <w:t xml:space="preserve">Sector M&amp;E systems – the case of Rwanda’s health sector </w:t>
            </w:r>
          </w:p>
        </w:tc>
        <w:tc>
          <w:tcPr>
            <w:tcW w:w="2250" w:type="dxa"/>
          </w:tcPr>
          <w:p w14:paraId="68BF79FD"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cs="Arial"/>
                <w:sz w:val="18"/>
                <w:szCs w:val="18"/>
              </w:rPr>
              <w:t>IOB</w:t>
            </w:r>
          </w:p>
        </w:tc>
        <w:tc>
          <w:tcPr>
            <w:tcW w:w="2861" w:type="dxa"/>
          </w:tcPr>
          <w:p w14:paraId="14B7C0FF"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cs="Arial"/>
                <w:sz w:val="18"/>
                <w:szCs w:val="18"/>
              </w:rPr>
              <w:t>2010</w:t>
            </w:r>
          </w:p>
        </w:tc>
      </w:tr>
      <w:tr w:rsidR="00EC26C2" w:rsidRPr="003B206F" w14:paraId="658FBE89" w14:textId="77777777" w:rsidTr="00235ACC">
        <w:tc>
          <w:tcPr>
            <w:tcW w:w="4495" w:type="dxa"/>
          </w:tcPr>
          <w:p w14:paraId="36FBDB99" w14:textId="77777777" w:rsidR="00EC26C2" w:rsidRPr="00EC26C2" w:rsidRDefault="00EC26C2" w:rsidP="00EC26C2">
            <w:pPr>
              <w:widowControl/>
              <w:suppressAutoHyphens w:val="0"/>
              <w:spacing w:before="60" w:after="60"/>
              <w:jc w:val="both"/>
              <w:rPr>
                <w:rFonts w:cs="Arial"/>
                <w:sz w:val="18"/>
                <w:szCs w:val="18"/>
              </w:rPr>
            </w:pPr>
            <w:r w:rsidRPr="00EC26C2">
              <w:rPr>
                <w:sz w:val="18"/>
                <w:szCs w:val="18"/>
              </w:rPr>
              <w:t xml:space="preserve">Sector Working Group Assessment </w:t>
            </w:r>
          </w:p>
        </w:tc>
        <w:tc>
          <w:tcPr>
            <w:tcW w:w="2250" w:type="dxa"/>
          </w:tcPr>
          <w:p w14:paraId="77244DA7" w14:textId="77777777" w:rsidR="00EC26C2" w:rsidRPr="00EC26C2" w:rsidRDefault="00EC26C2" w:rsidP="00EC26C2">
            <w:pPr>
              <w:widowControl/>
              <w:suppressAutoHyphens w:val="0"/>
              <w:spacing w:before="60" w:after="60"/>
              <w:jc w:val="both"/>
              <w:rPr>
                <w:rFonts w:cs="Arial"/>
                <w:sz w:val="18"/>
                <w:szCs w:val="18"/>
              </w:rPr>
            </w:pPr>
            <w:r w:rsidRPr="00EC26C2">
              <w:rPr>
                <w:sz w:val="18"/>
                <w:szCs w:val="18"/>
              </w:rPr>
              <w:t xml:space="preserve">DfID - </w:t>
            </w:r>
            <w:r w:rsidR="005F610C">
              <w:rPr>
                <w:sz w:val="18"/>
                <w:szCs w:val="18"/>
              </w:rPr>
              <w:t>MINECOFIN</w:t>
            </w:r>
          </w:p>
        </w:tc>
        <w:tc>
          <w:tcPr>
            <w:tcW w:w="2861" w:type="dxa"/>
          </w:tcPr>
          <w:p w14:paraId="46C3EE0A" w14:textId="77777777" w:rsidR="00EC26C2" w:rsidRPr="00EC26C2" w:rsidRDefault="00EC26C2" w:rsidP="00EC26C2">
            <w:pPr>
              <w:widowControl/>
              <w:suppressAutoHyphens w:val="0"/>
              <w:spacing w:before="60" w:after="60"/>
              <w:jc w:val="both"/>
              <w:rPr>
                <w:rFonts w:cs="Arial"/>
                <w:sz w:val="18"/>
                <w:szCs w:val="18"/>
              </w:rPr>
            </w:pPr>
            <w:r w:rsidRPr="00EC26C2">
              <w:rPr>
                <w:sz w:val="18"/>
                <w:szCs w:val="18"/>
              </w:rPr>
              <w:t>2015</w:t>
            </w:r>
          </w:p>
        </w:tc>
      </w:tr>
      <w:tr w:rsidR="00AC40AA" w:rsidRPr="003B206F" w14:paraId="10D83E18" w14:textId="77777777" w:rsidTr="00235ACC">
        <w:tc>
          <w:tcPr>
            <w:tcW w:w="4495" w:type="dxa"/>
          </w:tcPr>
          <w:p w14:paraId="568D83DB" w14:textId="77777777" w:rsidR="00AC40AA" w:rsidRPr="00EC26C2" w:rsidRDefault="00AC40AA" w:rsidP="00EC26C2">
            <w:pPr>
              <w:widowControl/>
              <w:suppressAutoHyphens w:val="0"/>
              <w:spacing w:before="60" w:after="60"/>
              <w:jc w:val="both"/>
              <w:rPr>
                <w:sz w:val="18"/>
                <w:szCs w:val="18"/>
              </w:rPr>
            </w:pPr>
            <w:r>
              <w:rPr>
                <w:sz w:val="18"/>
                <w:szCs w:val="18"/>
              </w:rPr>
              <w:t>Imihigo Evaluation FY 2014/15</w:t>
            </w:r>
          </w:p>
        </w:tc>
        <w:tc>
          <w:tcPr>
            <w:tcW w:w="2250" w:type="dxa"/>
          </w:tcPr>
          <w:p w14:paraId="0E084C97" w14:textId="77777777" w:rsidR="00AC40AA" w:rsidRPr="00EC26C2" w:rsidRDefault="00AC40AA" w:rsidP="00EC26C2">
            <w:pPr>
              <w:widowControl/>
              <w:suppressAutoHyphens w:val="0"/>
              <w:spacing w:before="60" w:after="60"/>
              <w:jc w:val="both"/>
              <w:rPr>
                <w:sz w:val="18"/>
                <w:szCs w:val="18"/>
              </w:rPr>
            </w:pPr>
            <w:r>
              <w:rPr>
                <w:sz w:val="18"/>
                <w:szCs w:val="18"/>
              </w:rPr>
              <w:t>IPAR-Rwanda</w:t>
            </w:r>
          </w:p>
        </w:tc>
        <w:tc>
          <w:tcPr>
            <w:tcW w:w="2861" w:type="dxa"/>
          </w:tcPr>
          <w:p w14:paraId="6F6F0323" w14:textId="77777777" w:rsidR="00AC40AA" w:rsidRPr="00EC26C2" w:rsidRDefault="00AC40AA" w:rsidP="00EC26C2">
            <w:pPr>
              <w:widowControl/>
              <w:suppressAutoHyphens w:val="0"/>
              <w:spacing w:before="60" w:after="60"/>
              <w:jc w:val="both"/>
              <w:rPr>
                <w:sz w:val="18"/>
                <w:szCs w:val="18"/>
              </w:rPr>
            </w:pPr>
            <w:r>
              <w:rPr>
                <w:sz w:val="18"/>
                <w:szCs w:val="18"/>
              </w:rPr>
              <w:t>2015</w:t>
            </w:r>
          </w:p>
        </w:tc>
      </w:tr>
      <w:tr w:rsidR="00EC26C2" w:rsidRPr="003B206F" w14:paraId="6DE4C97D" w14:textId="77777777" w:rsidTr="00235ACC">
        <w:tc>
          <w:tcPr>
            <w:tcW w:w="4495" w:type="dxa"/>
          </w:tcPr>
          <w:p w14:paraId="52D2D33E"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eastAsia="Calibri" w:cs="Arial"/>
                <w:kern w:val="0"/>
                <w:sz w:val="18"/>
                <w:szCs w:val="18"/>
              </w:rPr>
              <w:t>Fiduciary Risk Assessment – Public Sector Governance Program-for-Results</w:t>
            </w:r>
          </w:p>
        </w:tc>
        <w:tc>
          <w:tcPr>
            <w:tcW w:w="2250" w:type="dxa"/>
          </w:tcPr>
          <w:p w14:paraId="7CFED806"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eastAsia="Calibri" w:cs="Arial"/>
                <w:kern w:val="0"/>
                <w:sz w:val="18"/>
                <w:szCs w:val="18"/>
              </w:rPr>
              <w:t>W</w:t>
            </w:r>
            <w:r w:rsidR="00FE4627">
              <w:rPr>
                <w:rFonts w:eastAsia="Calibri" w:cs="Arial"/>
                <w:kern w:val="0"/>
                <w:sz w:val="18"/>
                <w:szCs w:val="18"/>
              </w:rPr>
              <w:t xml:space="preserve">orld </w:t>
            </w:r>
            <w:r w:rsidRPr="00EC26C2">
              <w:rPr>
                <w:rFonts w:eastAsia="Calibri" w:cs="Arial"/>
                <w:kern w:val="0"/>
                <w:sz w:val="18"/>
                <w:szCs w:val="18"/>
              </w:rPr>
              <w:t>B</w:t>
            </w:r>
            <w:r w:rsidR="00FE4627">
              <w:rPr>
                <w:rFonts w:eastAsia="Calibri" w:cs="Arial"/>
                <w:kern w:val="0"/>
                <w:sz w:val="18"/>
                <w:szCs w:val="18"/>
              </w:rPr>
              <w:t>ank</w:t>
            </w:r>
          </w:p>
        </w:tc>
        <w:tc>
          <w:tcPr>
            <w:tcW w:w="2861" w:type="dxa"/>
          </w:tcPr>
          <w:p w14:paraId="57B24A9A"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eastAsia="Calibri" w:cs="Arial"/>
                <w:kern w:val="0"/>
                <w:sz w:val="18"/>
                <w:szCs w:val="18"/>
              </w:rPr>
              <w:t>2014</w:t>
            </w:r>
          </w:p>
        </w:tc>
      </w:tr>
      <w:tr w:rsidR="00600C59" w:rsidRPr="003B206F" w14:paraId="4D24D974" w14:textId="77777777" w:rsidTr="00235ACC">
        <w:tc>
          <w:tcPr>
            <w:tcW w:w="4495" w:type="dxa"/>
          </w:tcPr>
          <w:p w14:paraId="7D12AE8D" w14:textId="77777777" w:rsidR="00600C59" w:rsidRPr="00EC26C2" w:rsidRDefault="00600C59" w:rsidP="00EC26C2">
            <w:pPr>
              <w:widowControl/>
              <w:suppressAutoHyphens w:val="0"/>
              <w:spacing w:before="60" w:after="60"/>
              <w:jc w:val="both"/>
              <w:rPr>
                <w:rFonts w:eastAsia="Calibri" w:cs="Arial"/>
                <w:kern w:val="0"/>
                <w:sz w:val="18"/>
                <w:szCs w:val="18"/>
              </w:rPr>
            </w:pPr>
            <w:r>
              <w:rPr>
                <w:rFonts w:eastAsia="Calibri" w:cs="Arial"/>
                <w:kern w:val="0"/>
                <w:sz w:val="18"/>
                <w:szCs w:val="18"/>
              </w:rPr>
              <w:t>Organizational assessment MoH, RBC, SPIU &amp; City of Kigali</w:t>
            </w:r>
          </w:p>
        </w:tc>
        <w:tc>
          <w:tcPr>
            <w:tcW w:w="2250" w:type="dxa"/>
          </w:tcPr>
          <w:p w14:paraId="50BF5806" w14:textId="77777777" w:rsidR="00600C59" w:rsidRPr="00EC26C2" w:rsidRDefault="00600C59" w:rsidP="00EC26C2">
            <w:pPr>
              <w:widowControl/>
              <w:suppressAutoHyphens w:val="0"/>
              <w:spacing w:before="60" w:after="60"/>
              <w:jc w:val="both"/>
              <w:rPr>
                <w:rFonts w:eastAsia="Calibri" w:cs="Arial"/>
                <w:kern w:val="0"/>
                <w:sz w:val="18"/>
                <w:szCs w:val="18"/>
              </w:rPr>
            </w:pPr>
            <w:r>
              <w:rPr>
                <w:rFonts w:eastAsia="Calibri" w:cs="Arial"/>
                <w:kern w:val="0"/>
                <w:sz w:val="18"/>
                <w:szCs w:val="18"/>
              </w:rPr>
              <w:t>Stoop Consultants for BTC</w:t>
            </w:r>
          </w:p>
        </w:tc>
        <w:tc>
          <w:tcPr>
            <w:tcW w:w="2861" w:type="dxa"/>
          </w:tcPr>
          <w:p w14:paraId="57A0C14F" w14:textId="77777777" w:rsidR="00600C59" w:rsidRPr="00EC26C2" w:rsidRDefault="00600C59" w:rsidP="00EC26C2">
            <w:pPr>
              <w:widowControl/>
              <w:suppressAutoHyphens w:val="0"/>
              <w:spacing w:before="60" w:after="60"/>
              <w:jc w:val="both"/>
              <w:rPr>
                <w:rFonts w:eastAsia="Calibri" w:cs="Arial"/>
                <w:kern w:val="0"/>
                <w:sz w:val="18"/>
                <w:szCs w:val="18"/>
              </w:rPr>
            </w:pPr>
            <w:r>
              <w:rPr>
                <w:rFonts w:eastAsia="Calibri" w:cs="Arial"/>
                <w:kern w:val="0"/>
                <w:sz w:val="18"/>
                <w:szCs w:val="18"/>
              </w:rPr>
              <w:t>2014</w:t>
            </w:r>
          </w:p>
        </w:tc>
      </w:tr>
      <w:tr w:rsidR="00EC26C2" w:rsidRPr="003B206F" w14:paraId="6E386608" w14:textId="77777777" w:rsidTr="00235ACC">
        <w:tc>
          <w:tcPr>
            <w:tcW w:w="4495" w:type="dxa"/>
          </w:tcPr>
          <w:p w14:paraId="19B7043F"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eastAsia="Calibri" w:cs="Arial"/>
                <w:kern w:val="0"/>
                <w:sz w:val="18"/>
                <w:szCs w:val="18"/>
              </w:rPr>
              <w:t xml:space="preserve">Overall PFM Assessment </w:t>
            </w:r>
          </w:p>
        </w:tc>
        <w:tc>
          <w:tcPr>
            <w:tcW w:w="2250" w:type="dxa"/>
          </w:tcPr>
          <w:p w14:paraId="1D2A94D8"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eastAsia="Calibri" w:cs="Arial"/>
                <w:kern w:val="0"/>
                <w:sz w:val="18"/>
                <w:szCs w:val="18"/>
              </w:rPr>
              <w:t>SIDA / Indevelop.</w:t>
            </w:r>
          </w:p>
        </w:tc>
        <w:tc>
          <w:tcPr>
            <w:tcW w:w="2861" w:type="dxa"/>
          </w:tcPr>
          <w:p w14:paraId="059CDF8A"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eastAsia="Calibri" w:cs="Arial"/>
                <w:kern w:val="0"/>
                <w:sz w:val="18"/>
                <w:szCs w:val="18"/>
              </w:rPr>
              <w:t>2012</w:t>
            </w:r>
          </w:p>
        </w:tc>
      </w:tr>
      <w:tr w:rsidR="00EC26C2" w:rsidRPr="003B206F" w14:paraId="3A8F9BF6" w14:textId="77777777" w:rsidTr="00235ACC">
        <w:tc>
          <w:tcPr>
            <w:tcW w:w="4495" w:type="dxa"/>
          </w:tcPr>
          <w:p w14:paraId="04AF23E4"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eastAsia="Calibri" w:cs="Arial"/>
                <w:kern w:val="0"/>
                <w:sz w:val="18"/>
                <w:szCs w:val="18"/>
              </w:rPr>
              <w:t>Fiduciary Risk Assessment</w:t>
            </w:r>
          </w:p>
        </w:tc>
        <w:tc>
          <w:tcPr>
            <w:tcW w:w="2250" w:type="dxa"/>
          </w:tcPr>
          <w:p w14:paraId="4E00935B"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eastAsia="Calibri" w:cs="Arial"/>
                <w:kern w:val="0"/>
                <w:sz w:val="18"/>
                <w:szCs w:val="18"/>
              </w:rPr>
              <w:t xml:space="preserve">DFID </w:t>
            </w:r>
          </w:p>
        </w:tc>
        <w:tc>
          <w:tcPr>
            <w:tcW w:w="2861" w:type="dxa"/>
          </w:tcPr>
          <w:p w14:paraId="0721E660"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eastAsia="Calibri" w:cs="Arial"/>
                <w:kern w:val="0"/>
                <w:sz w:val="18"/>
                <w:szCs w:val="18"/>
              </w:rPr>
              <w:t>2012</w:t>
            </w:r>
          </w:p>
        </w:tc>
      </w:tr>
      <w:tr w:rsidR="00EC26C2" w:rsidRPr="003B206F" w14:paraId="7C9B78D8" w14:textId="77777777" w:rsidTr="00235ACC">
        <w:tc>
          <w:tcPr>
            <w:tcW w:w="4495" w:type="dxa"/>
          </w:tcPr>
          <w:p w14:paraId="325EF0DA"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eastAsia="Calibri" w:cs="Arial"/>
                <w:kern w:val="0"/>
                <w:sz w:val="18"/>
                <w:szCs w:val="18"/>
              </w:rPr>
              <w:t>PEFA (2007 &amp; 2010, 2015 draft report)</w:t>
            </w:r>
          </w:p>
        </w:tc>
        <w:tc>
          <w:tcPr>
            <w:tcW w:w="2250" w:type="dxa"/>
          </w:tcPr>
          <w:p w14:paraId="7F4AB5C8" w14:textId="77777777" w:rsidR="00EC26C2" w:rsidRPr="00EC26C2" w:rsidRDefault="005F610C" w:rsidP="00EC26C2">
            <w:pPr>
              <w:widowControl/>
              <w:suppressAutoHyphens w:val="0"/>
              <w:spacing w:before="60" w:after="60"/>
              <w:jc w:val="both"/>
              <w:rPr>
                <w:rFonts w:eastAsia="Calibri" w:cs="Arial"/>
                <w:kern w:val="0"/>
                <w:sz w:val="18"/>
                <w:szCs w:val="18"/>
              </w:rPr>
            </w:pPr>
            <w:r>
              <w:rPr>
                <w:rFonts w:eastAsia="Calibri" w:cs="Arial"/>
                <w:kern w:val="0"/>
                <w:sz w:val="18"/>
                <w:szCs w:val="18"/>
              </w:rPr>
              <w:t>MINECOFIN</w:t>
            </w:r>
          </w:p>
        </w:tc>
        <w:tc>
          <w:tcPr>
            <w:tcW w:w="2861" w:type="dxa"/>
          </w:tcPr>
          <w:p w14:paraId="702CAAA5"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eastAsia="Calibri" w:cs="Arial"/>
                <w:kern w:val="0"/>
                <w:sz w:val="18"/>
                <w:szCs w:val="18"/>
              </w:rPr>
              <w:t>2007-2015</w:t>
            </w:r>
          </w:p>
        </w:tc>
      </w:tr>
      <w:tr w:rsidR="00EC26C2" w:rsidRPr="003B206F" w14:paraId="474821A2" w14:textId="77777777" w:rsidTr="00235ACC">
        <w:tc>
          <w:tcPr>
            <w:tcW w:w="4495" w:type="dxa"/>
          </w:tcPr>
          <w:p w14:paraId="7377EEE0"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cs="Arial"/>
                <w:sz w:val="18"/>
                <w:szCs w:val="18"/>
              </w:rPr>
              <w:t>IFMIS Quality Assurance Group report (draft)</w:t>
            </w:r>
          </w:p>
        </w:tc>
        <w:tc>
          <w:tcPr>
            <w:tcW w:w="2250" w:type="dxa"/>
          </w:tcPr>
          <w:p w14:paraId="5B1403AE"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eastAsia="Calibri" w:cs="Arial"/>
                <w:kern w:val="0"/>
                <w:sz w:val="18"/>
                <w:szCs w:val="18"/>
              </w:rPr>
              <w:t>QAG</w:t>
            </w:r>
          </w:p>
        </w:tc>
        <w:tc>
          <w:tcPr>
            <w:tcW w:w="2861" w:type="dxa"/>
          </w:tcPr>
          <w:p w14:paraId="29DE113D" w14:textId="77777777" w:rsidR="00EC26C2" w:rsidRPr="00EC26C2" w:rsidRDefault="00EC26C2" w:rsidP="00EC26C2">
            <w:pPr>
              <w:widowControl/>
              <w:suppressAutoHyphens w:val="0"/>
              <w:spacing w:before="60" w:after="60"/>
              <w:jc w:val="both"/>
              <w:rPr>
                <w:rFonts w:eastAsia="Calibri" w:cs="Arial"/>
                <w:kern w:val="0"/>
                <w:sz w:val="18"/>
                <w:szCs w:val="18"/>
              </w:rPr>
            </w:pPr>
            <w:r w:rsidRPr="00EC26C2">
              <w:rPr>
                <w:rFonts w:eastAsia="Calibri" w:cs="Arial"/>
                <w:kern w:val="0"/>
                <w:sz w:val="18"/>
                <w:szCs w:val="18"/>
              </w:rPr>
              <w:t>2015</w:t>
            </w:r>
          </w:p>
        </w:tc>
      </w:tr>
      <w:tr w:rsidR="00EC26C2" w:rsidRPr="003B206F" w14:paraId="7F034092" w14:textId="77777777" w:rsidTr="00235ACC">
        <w:trPr>
          <w:trHeight w:val="512"/>
        </w:trPr>
        <w:tc>
          <w:tcPr>
            <w:tcW w:w="4495" w:type="dxa"/>
          </w:tcPr>
          <w:p w14:paraId="353F20D7" w14:textId="77777777" w:rsidR="00EC26C2" w:rsidRPr="0039683E" w:rsidRDefault="00EC26C2" w:rsidP="00EC26C2">
            <w:pPr>
              <w:widowControl/>
              <w:suppressAutoHyphens w:val="0"/>
              <w:spacing w:before="60" w:after="60"/>
              <w:jc w:val="both"/>
              <w:rPr>
                <w:rFonts w:eastAsia="Calibri" w:cs="Arial"/>
                <w:kern w:val="0"/>
                <w:sz w:val="18"/>
                <w:szCs w:val="18"/>
              </w:rPr>
            </w:pPr>
            <w:r w:rsidRPr="0039683E">
              <w:rPr>
                <w:rFonts w:cs="Arial"/>
                <w:sz w:val="18"/>
                <w:szCs w:val="18"/>
              </w:rPr>
              <w:t xml:space="preserve">PFM stocktaking assessment at Local Government level </w:t>
            </w:r>
          </w:p>
        </w:tc>
        <w:tc>
          <w:tcPr>
            <w:tcW w:w="2250" w:type="dxa"/>
          </w:tcPr>
          <w:p w14:paraId="51DB9B8A" w14:textId="77777777" w:rsidR="00EC26C2" w:rsidRPr="0039683E" w:rsidRDefault="00EC26C2" w:rsidP="00EC26C2">
            <w:pPr>
              <w:widowControl/>
              <w:suppressAutoHyphens w:val="0"/>
              <w:spacing w:before="60" w:after="60"/>
              <w:jc w:val="both"/>
              <w:rPr>
                <w:rFonts w:eastAsia="Calibri" w:cs="Arial"/>
                <w:kern w:val="0"/>
                <w:sz w:val="18"/>
                <w:szCs w:val="18"/>
              </w:rPr>
            </w:pPr>
            <w:r w:rsidRPr="0039683E">
              <w:rPr>
                <w:rFonts w:cs="Arial"/>
                <w:sz w:val="18"/>
                <w:szCs w:val="18"/>
              </w:rPr>
              <w:t>GIZ-MINALOC</w:t>
            </w:r>
          </w:p>
        </w:tc>
        <w:tc>
          <w:tcPr>
            <w:tcW w:w="2861" w:type="dxa"/>
          </w:tcPr>
          <w:p w14:paraId="70EAE940" w14:textId="77777777" w:rsidR="00EC26C2" w:rsidRPr="0039683E" w:rsidRDefault="00EC26C2" w:rsidP="00EC26C2">
            <w:pPr>
              <w:widowControl/>
              <w:suppressAutoHyphens w:val="0"/>
              <w:spacing w:before="60" w:after="60"/>
              <w:jc w:val="both"/>
              <w:rPr>
                <w:rFonts w:eastAsia="Calibri" w:cs="Arial"/>
                <w:kern w:val="0"/>
                <w:sz w:val="18"/>
                <w:szCs w:val="18"/>
              </w:rPr>
            </w:pPr>
            <w:r w:rsidRPr="0039683E">
              <w:rPr>
                <w:rFonts w:eastAsia="Calibri" w:cs="Arial"/>
                <w:kern w:val="0"/>
                <w:sz w:val="18"/>
                <w:szCs w:val="18"/>
              </w:rPr>
              <w:t>2015</w:t>
            </w:r>
          </w:p>
        </w:tc>
      </w:tr>
      <w:tr w:rsidR="0039683E" w:rsidRPr="003B206F" w14:paraId="2938A4FF" w14:textId="77777777" w:rsidTr="00235ACC">
        <w:trPr>
          <w:trHeight w:val="512"/>
        </w:trPr>
        <w:tc>
          <w:tcPr>
            <w:tcW w:w="4495" w:type="dxa"/>
          </w:tcPr>
          <w:p w14:paraId="3AD118DA" w14:textId="77777777" w:rsidR="0039683E" w:rsidRPr="0039683E" w:rsidRDefault="0039683E" w:rsidP="0039683E">
            <w:pPr>
              <w:widowControl/>
              <w:suppressAutoHyphens w:val="0"/>
              <w:spacing w:before="60" w:after="60"/>
              <w:jc w:val="both"/>
              <w:rPr>
                <w:rFonts w:cs="Arial"/>
                <w:sz w:val="18"/>
                <w:szCs w:val="18"/>
              </w:rPr>
            </w:pPr>
            <w:r w:rsidRPr="0039683E">
              <w:rPr>
                <w:sz w:val="18"/>
                <w:szCs w:val="18"/>
              </w:rPr>
              <w:lastRenderedPageBreak/>
              <w:t>Annual Audit Reports</w:t>
            </w:r>
          </w:p>
        </w:tc>
        <w:tc>
          <w:tcPr>
            <w:tcW w:w="2250" w:type="dxa"/>
          </w:tcPr>
          <w:p w14:paraId="02B327C2" w14:textId="77777777" w:rsidR="0039683E" w:rsidRPr="0039683E" w:rsidRDefault="0039683E" w:rsidP="0039683E">
            <w:pPr>
              <w:widowControl/>
              <w:suppressAutoHyphens w:val="0"/>
              <w:spacing w:before="60" w:after="60"/>
              <w:jc w:val="both"/>
              <w:rPr>
                <w:rFonts w:cs="Arial"/>
                <w:sz w:val="18"/>
                <w:szCs w:val="18"/>
              </w:rPr>
            </w:pPr>
            <w:r w:rsidRPr="0039683E">
              <w:rPr>
                <w:sz w:val="18"/>
                <w:szCs w:val="18"/>
              </w:rPr>
              <w:t>OAG</w:t>
            </w:r>
          </w:p>
        </w:tc>
        <w:tc>
          <w:tcPr>
            <w:tcW w:w="2861" w:type="dxa"/>
          </w:tcPr>
          <w:p w14:paraId="2E08F8AC" w14:textId="77777777" w:rsidR="0039683E" w:rsidRPr="0039683E" w:rsidRDefault="0039683E" w:rsidP="0039683E">
            <w:pPr>
              <w:widowControl/>
              <w:suppressAutoHyphens w:val="0"/>
              <w:spacing w:before="60" w:after="60"/>
              <w:jc w:val="both"/>
              <w:rPr>
                <w:rFonts w:eastAsia="Calibri" w:cs="Arial"/>
                <w:kern w:val="0"/>
                <w:sz w:val="18"/>
                <w:szCs w:val="18"/>
              </w:rPr>
            </w:pPr>
          </w:p>
        </w:tc>
      </w:tr>
      <w:tr w:rsidR="00EC26C2" w:rsidRPr="003B206F" w14:paraId="5C1D103F" w14:textId="77777777" w:rsidTr="00235ACC">
        <w:tc>
          <w:tcPr>
            <w:tcW w:w="4495" w:type="dxa"/>
          </w:tcPr>
          <w:p w14:paraId="7D1E9231" w14:textId="77777777" w:rsidR="00EC26C2" w:rsidRPr="0039683E" w:rsidRDefault="00EC26C2" w:rsidP="00EC26C2">
            <w:pPr>
              <w:widowControl/>
              <w:suppressAutoHyphens w:val="0"/>
              <w:spacing w:before="60" w:after="60"/>
              <w:jc w:val="both"/>
              <w:rPr>
                <w:rFonts w:eastAsia="Calibri" w:cs="Arial"/>
                <w:kern w:val="0"/>
                <w:sz w:val="18"/>
                <w:szCs w:val="18"/>
              </w:rPr>
            </w:pPr>
            <w:r w:rsidRPr="0039683E">
              <w:rPr>
                <w:rFonts w:eastAsia="Calibri" w:cs="Arial"/>
                <w:kern w:val="0"/>
                <w:sz w:val="18"/>
                <w:szCs w:val="18"/>
              </w:rPr>
              <w:t>Health financing mechanisms to districts</w:t>
            </w:r>
          </w:p>
        </w:tc>
        <w:tc>
          <w:tcPr>
            <w:tcW w:w="2250" w:type="dxa"/>
          </w:tcPr>
          <w:p w14:paraId="18DB4D8D" w14:textId="77777777" w:rsidR="00EC26C2" w:rsidRPr="0039683E" w:rsidRDefault="00EC26C2" w:rsidP="00EC26C2">
            <w:pPr>
              <w:widowControl/>
              <w:suppressAutoHyphens w:val="0"/>
              <w:spacing w:before="60" w:after="60"/>
              <w:jc w:val="both"/>
              <w:rPr>
                <w:rFonts w:eastAsia="Calibri" w:cs="Arial"/>
                <w:kern w:val="0"/>
                <w:sz w:val="18"/>
                <w:szCs w:val="18"/>
              </w:rPr>
            </w:pPr>
            <w:r w:rsidRPr="0039683E">
              <w:rPr>
                <w:rFonts w:eastAsia="Calibri" w:cs="Arial"/>
                <w:kern w:val="0"/>
                <w:sz w:val="18"/>
                <w:szCs w:val="18"/>
              </w:rPr>
              <w:t xml:space="preserve">Sven Baeten </w:t>
            </w:r>
          </w:p>
        </w:tc>
        <w:tc>
          <w:tcPr>
            <w:tcW w:w="2861" w:type="dxa"/>
          </w:tcPr>
          <w:p w14:paraId="303AD57E" w14:textId="77777777" w:rsidR="00EC26C2" w:rsidRPr="0039683E" w:rsidRDefault="00EC26C2" w:rsidP="00EC26C2">
            <w:pPr>
              <w:widowControl/>
              <w:suppressAutoHyphens w:val="0"/>
              <w:spacing w:before="60" w:after="60"/>
              <w:jc w:val="both"/>
              <w:rPr>
                <w:rFonts w:eastAsia="Calibri" w:cs="Arial"/>
                <w:kern w:val="0"/>
                <w:sz w:val="18"/>
                <w:szCs w:val="18"/>
              </w:rPr>
            </w:pPr>
            <w:r w:rsidRPr="0039683E">
              <w:rPr>
                <w:rFonts w:eastAsia="Calibri" w:cs="Arial"/>
                <w:kern w:val="0"/>
                <w:sz w:val="18"/>
                <w:szCs w:val="18"/>
              </w:rPr>
              <w:t>2011</w:t>
            </w:r>
          </w:p>
        </w:tc>
      </w:tr>
      <w:tr w:rsidR="00EC26C2" w:rsidRPr="003B206F" w14:paraId="5F110610" w14:textId="77777777" w:rsidTr="00235ACC">
        <w:tc>
          <w:tcPr>
            <w:tcW w:w="4495" w:type="dxa"/>
          </w:tcPr>
          <w:p w14:paraId="62053A0B" w14:textId="77777777" w:rsidR="00EC26C2" w:rsidRPr="0039683E" w:rsidRDefault="00EC26C2" w:rsidP="00EC26C2">
            <w:pPr>
              <w:widowControl/>
              <w:suppressAutoHyphens w:val="0"/>
              <w:spacing w:before="120" w:after="120"/>
              <w:jc w:val="both"/>
              <w:rPr>
                <w:rFonts w:eastAsia="Calibri" w:cs="Arial"/>
                <w:kern w:val="0"/>
                <w:sz w:val="18"/>
                <w:szCs w:val="18"/>
              </w:rPr>
            </w:pPr>
            <w:r w:rsidRPr="0039683E">
              <w:rPr>
                <w:rFonts w:eastAsia="Calibri" w:cs="Arial"/>
                <w:kern w:val="0"/>
                <w:sz w:val="18"/>
                <w:szCs w:val="18"/>
              </w:rPr>
              <w:t>IMF 3</w:t>
            </w:r>
            <w:r w:rsidRPr="0039683E">
              <w:rPr>
                <w:rFonts w:eastAsia="Calibri" w:cs="Arial"/>
                <w:kern w:val="0"/>
                <w:sz w:val="18"/>
                <w:szCs w:val="18"/>
                <w:vertAlign w:val="superscript"/>
              </w:rPr>
              <w:t>rd</w:t>
            </w:r>
            <w:r w:rsidRPr="0039683E">
              <w:rPr>
                <w:rFonts w:eastAsia="Calibri" w:cs="Arial"/>
                <w:kern w:val="0"/>
                <w:sz w:val="18"/>
                <w:szCs w:val="18"/>
              </w:rPr>
              <w:t xml:space="preserve"> review report under PSI </w:t>
            </w:r>
          </w:p>
        </w:tc>
        <w:tc>
          <w:tcPr>
            <w:tcW w:w="2250" w:type="dxa"/>
          </w:tcPr>
          <w:p w14:paraId="7D90AD2E" w14:textId="77777777" w:rsidR="00EC26C2" w:rsidRPr="0039683E" w:rsidRDefault="00EC26C2" w:rsidP="00EC26C2">
            <w:pPr>
              <w:widowControl/>
              <w:suppressAutoHyphens w:val="0"/>
              <w:spacing w:before="120" w:after="120"/>
              <w:jc w:val="both"/>
              <w:rPr>
                <w:rFonts w:eastAsia="Calibri" w:cs="Arial"/>
                <w:kern w:val="0"/>
                <w:sz w:val="18"/>
                <w:szCs w:val="18"/>
              </w:rPr>
            </w:pPr>
            <w:r w:rsidRPr="0039683E">
              <w:rPr>
                <w:rFonts w:eastAsia="Calibri" w:cs="Arial"/>
                <w:kern w:val="0"/>
                <w:sz w:val="18"/>
                <w:szCs w:val="18"/>
              </w:rPr>
              <w:t xml:space="preserve">IMF </w:t>
            </w:r>
          </w:p>
        </w:tc>
        <w:tc>
          <w:tcPr>
            <w:tcW w:w="2861" w:type="dxa"/>
          </w:tcPr>
          <w:p w14:paraId="3250C136" w14:textId="77777777" w:rsidR="00EC26C2" w:rsidRPr="0039683E" w:rsidRDefault="00EC26C2" w:rsidP="00EC26C2">
            <w:pPr>
              <w:widowControl/>
              <w:suppressAutoHyphens w:val="0"/>
              <w:spacing w:before="120" w:after="120"/>
              <w:jc w:val="both"/>
              <w:rPr>
                <w:rFonts w:eastAsia="Calibri" w:cs="Arial"/>
                <w:kern w:val="0"/>
                <w:sz w:val="18"/>
                <w:szCs w:val="18"/>
              </w:rPr>
            </w:pPr>
            <w:r w:rsidRPr="0039683E">
              <w:rPr>
                <w:rFonts w:eastAsia="Calibri" w:cs="Arial"/>
                <w:kern w:val="0"/>
                <w:sz w:val="18"/>
                <w:szCs w:val="18"/>
              </w:rPr>
              <w:t>2015</w:t>
            </w:r>
          </w:p>
        </w:tc>
      </w:tr>
      <w:tr w:rsidR="00EC26C2" w:rsidRPr="003B206F" w14:paraId="34D3F5E4" w14:textId="77777777" w:rsidTr="00235ACC">
        <w:tc>
          <w:tcPr>
            <w:tcW w:w="4495" w:type="dxa"/>
          </w:tcPr>
          <w:p w14:paraId="2B227EA9"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IMF Working paper, Introducing a Semi-Structural Macroeconomic Model for Rwanda</w:t>
            </w:r>
          </w:p>
        </w:tc>
        <w:tc>
          <w:tcPr>
            <w:tcW w:w="2250" w:type="dxa"/>
          </w:tcPr>
          <w:p w14:paraId="6561F3FB"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IMF</w:t>
            </w:r>
          </w:p>
        </w:tc>
        <w:tc>
          <w:tcPr>
            <w:tcW w:w="2861" w:type="dxa"/>
          </w:tcPr>
          <w:p w14:paraId="79D9D52C"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2014</w:t>
            </w:r>
          </w:p>
        </w:tc>
      </w:tr>
      <w:tr w:rsidR="00EC26C2" w:rsidRPr="003B206F" w14:paraId="284C5ADB" w14:textId="77777777" w:rsidTr="00235ACC">
        <w:tc>
          <w:tcPr>
            <w:tcW w:w="4495" w:type="dxa"/>
          </w:tcPr>
          <w:p w14:paraId="428CFDE0"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IMF Working paper, Surging Investment and Declining Aid: Evaluating Debt Sustainability in Rwanda</w:t>
            </w:r>
          </w:p>
        </w:tc>
        <w:tc>
          <w:tcPr>
            <w:tcW w:w="2250" w:type="dxa"/>
          </w:tcPr>
          <w:p w14:paraId="35F4503E"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IMF</w:t>
            </w:r>
          </w:p>
        </w:tc>
        <w:tc>
          <w:tcPr>
            <w:tcW w:w="2861" w:type="dxa"/>
          </w:tcPr>
          <w:p w14:paraId="78B73A81"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2014</w:t>
            </w:r>
          </w:p>
        </w:tc>
      </w:tr>
      <w:tr w:rsidR="00EC26C2" w:rsidRPr="003B206F" w14:paraId="0E63296F" w14:textId="77777777" w:rsidTr="00235ACC">
        <w:tc>
          <w:tcPr>
            <w:tcW w:w="4495" w:type="dxa"/>
          </w:tcPr>
          <w:p w14:paraId="14463DEE"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Annual Macroeconomic Assessment</w:t>
            </w:r>
          </w:p>
        </w:tc>
        <w:tc>
          <w:tcPr>
            <w:tcW w:w="2250" w:type="dxa"/>
          </w:tcPr>
          <w:p w14:paraId="65C29A0B"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EU</w:t>
            </w:r>
          </w:p>
        </w:tc>
        <w:tc>
          <w:tcPr>
            <w:tcW w:w="2861" w:type="dxa"/>
          </w:tcPr>
          <w:p w14:paraId="759C75E1"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2015</w:t>
            </w:r>
          </w:p>
        </w:tc>
      </w:tr>
      <w:tr w:rsidR="00EC26C2" w:rsidRPr="003B206F" w14:paraId="1DD09D12" w14:textId="77777777" w:rsidTr="00235ACC">
        <w:tc>
          <w:tcPr>
            <w:tcW w:w="4495" w:type="dxa"/>
          </w:tcPr>
          <w:p w14:paraId="0D3941FF"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Rwanda – Country Report</w:t>
            </w:r>
          </w:p>
        </w:tc>
        <w:tc>
          <w:tcPr>
            <w:tcW w:w="2250" w:type="dxa"/>
          </w:tcPr>
          <w:p w14:paraId="68A58FBA"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Economist Intelligence Unit</w:t>
            </w:r>
          </w:p>
        </w:tc>
        <w:tc>
          <w:tcPr>
            <w:tcW w:w="2861" w:type="dxa"/>
          </w:tcPr>
          <w:p w14:paraId="3287C656"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2015</w:t>
            </w:r>
          </w:p>
        </w:tc>
      </w:tr>
      <w:tr w:rsidR="00EC26C2" w:rsidRPr="003B206F" w14:paraId="7A281BD6" w14:textId="77777777" w:rsidTr="00235ACC">
        <w:tc>
          <w:tcPr>
            <w:tcW w:w="4495" w:type="dxa"/>
          </w:tcPr>
          <w:p w14:paraId="67268E7C"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Rwanda Economic Update, Managing Uncertainty for Growth and Poverty Reduction</w:t>
            </w:r>
          </w:p>
        </w:tc>
        <w:tc>
          <w:tcPr>
            <w:tcW w:w="2250" w:type="dxa"/>
          </w:tcPr>
          <w:p w14:paraId="4D3507CF" w14:textId="77777777" w:rsidR="00EC26C2" w:rsidRPr="00EC26C2" w:rsidRDefault="00FE4627" w:rsidP="00EC26C2">
            <w:pPr>
              <w:widowControl/>
              <w:suppressAutoHyphens w:val="0"/>
              <w:spacing w:before="120" w:after="120"/>
              <w:jc w:val="both"/>
              <w:rPr>
                <w:rFonts w:eastAsia="Calibri" w:cs="Arial"/>
                <w:kern w:val="0"/>
                <w:sz w:val="18"/>
                <w:szCs w:val="18"/>
              </w:rPr>
            </w:pPr>
            <w:r>
              <w:rPr>
                <w:rFonts w:eastAsia="Calibri" w:cs="Arial"/>
                <w:kern w:val="0"/>
                <w:sz w:val="18"/>
                <w:szCs w:val="18"/>
              </w:rPr>
              <w:t>World Bank</w:t>
            </w:r>
          </w:p>
        </w:tc>
        <w:tc>
          <w:tcPr>
            <w:tcW w:w="2861" w:type="dxa"/>
          </w:tcPr>
          <w:p w14:paraId="06796519"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2015</w:t>
            </w:r>
          </w:p>
        </w:tc>
      </w:tr>
      <w:tr w:rsidR="00EC26C2" w:rsidRPr="003B206F" w14:paraId="665A8232" w14:textId="77777777" w:rsidTr="00235ACC">
        <w:tc>
          <w:tcPr>
            <w:tcW w:w="4495" w:type="dxa"/>
          </w:tcPr>
          <w:p w14:paraId="6FC0E3F0"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Rwanda Economic Update, Financing Development</w:t>
            </w:r>
          </w:p>
        </w:tc>
        <w:tc>
          <w:tcPr>
            <w:tcW w:w="2250" w:type="dxa"/>
          </w:tcPr>
          <w:p w14:paraId="55F5707D" w14:textId="77777777" w:rsidR="00EC26C2" w:rsidRPr="00EC26C2" w:rsidRDefault="00FE4627" w:rsidP="00EC26C2">
            <w:pPr>
              <w:widowControl/>
              <w:suppressAutoHyphens w:val="0"/>
              <w:spacing w:before="120" w:after="120"/>
              <w:jc w:val="both"/>
              <w:rPr>
                <w:rFonts w:eastAsia="Calibri" w:cs="Arial"/>
                <w:kern w:val="0"/>
                <w:sz w:val="18"/>
                <w:szCs w:val="18"/>
              </w:rPr>
            </w:pPr>
            <w:r>
              <w:rPr>
                <w:rFonts w:eastAsia="Calibri" w:cs="Arial"/>
                <w:kern w:val="0"/>
                <w:sz w:val="18"/>
                <w:szCs w:val="18"/>
              </w:rPr>
              <w:t>World Bank</w:t>
            </w:r>
          </w:p>
        </w:tc>
        <w:tc>
          <w:tcPr>
            <w:tcW w:w="2861" w:type="dxa"/>
          </w:tcPr>
          <w:p w14:paraId="43E94074" w14:textId="77777777" w:rsidR="00EC26C2" w:rsidRPr="00EC26C2" w:rsidRDefault="00EC26C2" w:rsidP="00EC26C2">
            <w:pPr>
              <w:widowControl/>
              <w:suppressAutoHyphens w:val="0"/>
              <w:spacing w:before="120" w:after="120"/>
              <w:jc w:val="both"/>
              <w:rPr>
                <w:rFonts w:eastAsia="Calibri" w:cs="Arial"/>
                <w:kern w:val="0"/>
                <w:sz w:val="18"/>
                <w:szCs w:val="18"/>
              </w:rPr>
            </w:pPr>
            <w:r w:rsidRPr="00EC26C2">
              <w:rPr>
                <w:rFonts w:eastAsia="Calibri" w:cs="Arial"/>
                <w:kern w:val="0"/>
                <w:sz w:val="18"/>
                <w:szCs w:val="18"/>
              </w:rPr>
              <w:t>2015</w:t>
            </w:r>
          </w:p>
        </w:tc>
      </w:tr>
    </w:tbl>
    <w:p w14:paraId="3941B31F" w14:textId="77777777" w:rsidR="00323F45" w:rsidRDefault="00323F45" w:rsidP="00323F45">
      <w:pPr>
        <w:pStyle w:val="BTCHeading2"/>
        <w:numPr>
          <w:ilvl w:val="0"/>
          <w:numId w:val="0"/>
        </w:numPr>
        <w:ind w:left="578"/>
      </w:pPr>
    </w:p>
    <w:p w14:paraId="288188E0" w14:textId="77777777" w:rsidR="0093217E" w:rsidRPr="00A63533" w:rsidRDefault="0093217E" w:rsidP="0093217E">
      <w:pPr>
        <w:pStyle w:val="BTCHeading2"/>
      </w:pPr>
      <w:bookmarkStart w:id="89" w:name="_Toc445210325"/>
      <w:r w:rsidRPr="00A63533">
        <w:t>List of people me</w:t>
      </w:r>
      <w:bookmarkEnd w:id="89"/>
      <w:r w:rsidR="0013044F">
        <w:t>t</w:t>
      </w:r>
    </w:p>
    <w:tbl>
      <w:tblPr>
        <w:tblStyle w:val="TableGrid1"/>
        <w:tblW w:w="9464" w:type="dxa"/>
        <w:tblLook w:val="04A0" w:firstRow="1" w:lastRow="0" w:firstColumn="1" w:lastColumn="0" w:noHBand="0" w:noVBand="1"/>
      </w:tblPr>
      <w:tblGrid>
        <w:gridCol w:w="2518"/>
        <w:gridCol w:w="3969"/>
        <w:gridCol w:w="2977"/>
      </w:tblGrid>
      <w:tr w:rsidR="000841A0" w:rsidRPr="000841A0" w14:paraId="04866095" w14:textId="77777777" w:rsidTr="00C175AB">
        <w:tc>
          <w:tcPr>
            <w:tcW w:w="2518" w:type="dxa"/>
          </w:tcPr>
          <w:p w14:paraId="0C6CC056" w14:textId="77777777" w:rsidR="000841A0" w:rsidRPr="000841A0" w:rsidRDefault="000841A0" w:rsidP="000841A0">
            <w:pPr>
              <w:widowControl/>
              <w:suppressAutoHyphens w:val="0"/>
              <w:spacing w:before="0" w:after="0" w:line="240" w:lineRule="auto"/>
              <w:rPr>
                <w:rFonts w:ascii="Calibri" w:hAnsi="Calibri" w:cs="Times New Roman"/>
                <w:b/>
                <w:kern w:val="0"/>
                <w:szCs w:val="22"/>
              </w:rPr>
            </w:pPr>
            <w:r w:rsidRPr="000841A0">
              <w:rPr>
                <w:rFonts w:ascii="Calibri" w:hAnsi="Calibri" w:cs="Times New Roman"/>
                <w:b/>
                <w:kern w:val="0"/>
                <w:szCs w:val="22"/>
              </w:rPr>
              <w:t>Name</w:t>
            </w:r>
          </w:p>
        </w:tc>
        <w:tc>
          <w:tcPr>
            <w:tcW w:w="3969" w:type="dxa"/>
          </w:tcPr>
          <w:p w14:paraId="431B573E" w14:textId="77777777" w:rsidR="000841A0" w:rsidRPr="000841A0" w:rsidRDefault="000841A0" w:rsidP="000841A0">
            <w:pPr>
              <w:widowControl/>
              <w:suppressAutoHyphens w:val="0"/>
              <w:spacing w:before="0" w:after="0" w:line="240" w:lineRule="auto"/>
              <w:rPr>
                <w:rFonts w:ascii="Calibri" w:hAnsi="Calibri" w:cs="Times New Roman"/>
                <w:b/>
                <w:kern w:val="0"/>
                <w:szCs w:val="22"/>
              </w:rPr>
            </w:pPr>
            <w:r w:rsidRPr="000841A0">
              <w:rPr>
                <w:rFonts w:ascii="Calibri" w:hAnsi="Calibri" w:cs="Times New Roman"/>
                <w:b/>
                <w:kern w:val="0"/>
                <w:szCs w:val="22"/>
              </w:rPr>
              <w:t>Position</w:t>
            </w:r>
          </w:p>
        </w:tc>
        <w:tc>
          <w:tcPr>
            <w:tcW w:w="2977" w:type="dxa"/>
          </w:tcPr>
          <w:p w14:paraId="0AEEC19D" w14:textId="77777777" w:rsidR="000841A0" w:rsidRPr="000841A0" w:rsidRDefault="000841A0" w:rsidP="000841A0">
            <w:pPr>
              <w:widowControl/>
              <w:suppressAutoHyphens w:val="0"/>
              <w:spacing w:before="0" w:after="0" w:line="240" w:lineRule="auto"/>
              <w:rPr>
                <w:rFonts w:ascii="Calibri" w:hAnsi="Calibri" w:cs="Times New Roman"/>
                <w:b/>
                <w:kern w:val="0"/>
                <w:szCs w:val="22"/>
              </w:rPr>
            </w:pPr>
            <w:r w:rsidRPr="000841A0">
              <w:rPr>
                <w:rFonts w:ascii="Calibri" w:hAnsi="Calibri" w:cs="Times New Roman"/>
                <w:b/>
                <w:kern w:val="0"/>
                <w:szCs w:val="22"/>
              </w:rPr>
              <w:t>Institution</w:t>
            </w:r>
          </w:p>
        </w:tc>
      </w:tr>
      <w:tr w:rsidR="000841A0" w:rsidRPr="000841A0" w14:paraId="0AF00681" w14:textId="77777777" w:rsidTr="00C175AB">
        <w:tc>
          <w:tcPr>
            <w:tcW w:w="9464" w:type="dxa"/>
            <w:gridSpan w:val="3"/>
            <w:shd w:val="clear" w:color="auto" w:fill="FFFF00"/>
          </w:tcPr>
          <w:p w14:paraId="3233DE9D" w14:textId="77777777" w:rsidR="000841A0" w:rsidRPr="000841A0" w:rsidRDefault="000841A0" w:rsidP="000841A0">
            <w:pPr>
              <w:widowControl/>
              <w:suppressAutoHyphens w:val="0"/>
              <w:spacing w:before="0" w:after="0" w:line="240" w:lineRule="auto"/>
              <w:jc w:val="center"/>
              <w:rPr>
                <w:rFonts w:ascii="Calibri" w:hAnsi="Calibri" w:cs="Times New Roman"/>
                <w:b/>
                <w:kern w:val="0"/>
                <w:szCs w:val="20"/>
              </w:rPr>
            </w:pPr>
            <w:r w:rsidRPr="000841A0">
              <w:rPr>
                <w:rFonts w:ascii="Calibri" w:hAnsi="Calibri" w:cs="Times New Roman"/>
                <w:b/>
                <w:kern w:val="0"/>
                <w:szCs w:val="20"/>
              </w:rPr>
              <w:t>GOVERNMENT OF RWANDA</w:t>
            </w:r>
          </w:p>
        </w:tc>
      </w:tr>
      <w:tr w:rsidR="000841A0" w:rsidRPr="000841A0" w14:paraId="4BE9D6CD" w14:textId="77777777" w:rsidTr="00C175AB">
        <w:tc>
          <w:tcPr>
            <w:tcW w:w="2518" w:type="dxa"/>
          </w:tcPr>
          <w:p w14:paraId="353631B2" w14:textId="77777777" w:rsidR="000841A0" w:rsidRPr="000841A0" w:rsidRDefault="000841A0" w:rsidP="000841A0">
            <w:pPr>
              <w:widowControl/>
              <w:suppressAutoHyphens w:val="0"/>
              <w:spacing w:before="0" w:after="0" w:line="240" w:lineRule="auto"/>
              <w:rPr>
                <w:rFonts w:ascii="Calibri" w:hAnsi="Calibri" w:cs="Times New Roman"/>
                <w:kern w:val="0"/>
                <w:szCs w:val="20"/>
              </w:rPr>
            </w:pPr>
            <w:r w:rsidRPr="000841A0">
              <w:rPr>
                <w:rFonts w:ascii="Calibri" w:hAnsi="Calibri" w:cs="Times New Roman"/>
                <w:kern w:val="0"/>
                <w:szCs w:val="20"/>
              </w:rPr>
              <w:t>Hon. Agnès Binagwaho</w:t>
            </w:r>
          </w:p>
        </w:tc>
        <w:tc>
          <w:tcPr>
            <w:tcW w:w="3969" w:type="dxa"/>
          </w:tcPr>
          <w:p w14:paraId="7B1D414B" w14:textId="77777777" w:rsidR="000841A0" w:rsidRPr="000841A0" w:rsidRDefault="000841A0" w:rsidP="000841A0">
            <w:pPr>
              <w:widowControl/>
              <w:suppressAutoHyphens w:val="0"/>
              <w:spacing w:before="0" w:after="0" w:line="240" w:lineRule="auto"/>
              <w:rPr>
                <w:rFonts w:ascii="Calibri" w:hAnsi="Calibri" w:cs="Times New Roman"/>
                <w:kern w:val="0"/>
                <w:szCs w:val="20"/>
              </w:rPr>
            </w:pPr>
            <w:r w:rsidRPr="000841A0">
              <w:rPr>
                <w:rFonts w:ascii="Calibri" w:hAnsi="Calibri" w:cs="Times New Roman"/>
                <w:kern w:val="0"/>
                <w:szCs w:val="20"/>
              </w:rPr>
              <w:t>Minister of Health</w:t>
            </w:r>
          </w:p>
        </w:tc>
        <w:tc>
          <w:tcPr>
            <w:tcW w:w="2977" w:type="dxa"/>
          </w:tcPr>
          <w:p w14:paraId="2C5ECCF6" w14:textId="77777777" w:rsidR="000841A0" w:rsidRPr="000841A0" w:rsidRDefault="000841A0" w:rsidP="000841A0">
            <w:pPr>
              <w:widowControl/>
              <w:suppressAutoHyphens w:val="0"/>
              <w:spacing w:before="0" w:after="0" w:line="240" w:lineRule="auto"/>
              <w:rPr>
                <w:rFonts w:ascii="Calibri" w:hAnsi="Calibri" w:cs="Times New Roman"/>
                <w:kern w:val="0"/>
                <w:szCs w:val="20"/>
              </w:rPr>
            </w:pPr>
            <w:r w:rsidRPr="000841A0">
              <w:rPr>
                <w:rFonts w:ascii="Calibri" w:hAnsi="Calibri" w:cs="Times New Roman"/>
                <w:kern w:val="0"/>
                <w:szCs w:val="20"/>
              </w:rPr>
              <w:t>MINISANTE</w:t>
            </w:r>
          </w:p>
        </w:tc>
      </w:tr>
      <w:tr w:rsidR="000841A0" w:rsidRPr="000841A0" w14:paraId="657C71AD" w14:textId="77777777" w:rsidTr="00C175AB">
        <w:tc>
          <w:tcPr>
            <w:tcW w:w="2518" w:type="dxa"/>
          </w:tcPr>
          <w:p w14:paraId="64E263B7" w14:textId="77777777" w:rsidR="000841A0" w:rsidRPr="000841A0" w:rsidRDefault="000841A0" w:rsidP="000841A0">
            <w:pPr>
              <w:widowControl/>
              <w:suppressAutoHyphens w:val="0"/>
              <w:spacing w:before="0" w:after="0" w:line="240" w:lineRule="auto"/>
              <w:rPr>
                <w:rFonts w:ascii="Calibri" w:hAnsi="Calibri" w:cs="Times New Roman"/>
                <w:kern w:val="0"/>
                <w:szCs w:val="20"/>
              </w:rPr>
            </w:pPr>
            <w:r w:rsidRPr="000841A0">
              <w:rPr>
                <w:rFonts w:ascii="Calibri" w:hAnsi="Calibri" w:cs="Times New Roman"/>
                <w:kern w:val="0"/>
                <w:szCs w:val="20"/>
              </w:rPr>
              <w:t>Hon. Patrick Ndimubanzi</w:t>
            </w:r>
          </w:p>
        </w:tc>
        <w:tc>
          <w:tcPr>
            <w:tcW w:w="3969" w:type="dxa"/>
          </w:tcPr>
          <w:p w14:paraId="5C185D3D"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Minister of State in charge of Public Health and Primary Health Care</w:t>
            </w:r>
          </w:p>
        </w:tc>
        <w:tc>
          <w:tcPr>
            <w:tcW w:w="2977" w:type="dxa"/>
          </w:tcPr>
          <w:p w14:paraId="2DBDCD5F"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rPr>
              <w:t>MINISANTE</w:t>
            </w:r>
          </w:p>
        </w:tc>
      </w:tr>
      <w:tr w:rsidR="000841A0" w:rsidRPr="000841A0" w14:paraId="602846EC" w14:textId="77777777" w:rsidTr="00C175AB">
        <w:tc>
          <w:tcPr>
            <w:tcW w:w="2518" w:type="dxa"/>
          </w:tcPr>
          <w:p w14:paraId="7221F494"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Dr Solange Hakiba</w:t>
            </w:r>
          </w:p>
        </w:tc>
        <w:tc>
          <w:tcPr>
            <w:tcW w:w="3969" w:type="dxa"/>
          </w:tcPr>
          <w:p w14:paraId="1BB0BFD6"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Permanent Secretary</w:t>
            </w:r>
          </w:p>
        </w:tc>
        <w:tc>
          <w:tcPr>
            <w:tcW w:w="2977" w:type="dxa"/>
          </w:tcPr>
          <w:p w14:paraId="66BC4823"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rPr>
              <w:t>MINISANTE</w:t>
            </w:r>
          </w:p>
        </w:tc>
      </w:tr>
      <w:tr w:rsidR="000841A0" w:rsidRPr="000841A0" w14:paraId="2F51A6FE" w14:textId="77777777" w:rsidTr="00C175AB">
        <w:tc>
          <w:tcPr>
            <w:tcW w:w="2518" w:type="dxa"/>
          </w:tcPr>
          <w:p w14:paraId="0435AE45"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Dr Parfait Uwaliraye</w:t>
            </w:r>
          </w:p>
        </w:tc>
        <w:tc>
          <w:tcPr>
            <w:tcW w:w="3969" w:type="dxa"/>
          </w:tcPr>
          <w:p w14:paraId="1A6B3B13"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Director General of Planning, Health Financing &amp; Information Systems</w:t>
            </w:r>
          </w:p>
        </w:tc>
        <w:tc>
          <w:tcPr>
            <w:tcW w:w="2977" w:type="dxa"/>
          </w:tcPr>
          <w:p w14:paraId="1EC60F9C"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rPr>
              <w:t>MINISANTE</w:t>
            </w:r>
          </w:p>
        </w:tc>
      </w:tr>
      <w:tr w:rsidR="000841A0" w:rsidRPr="000841A0" w14:paraId="18097A8C" w14:textId="77777777" w:rsidTr="00C175AB">
        <w:tc>
          <w:tcPr>
            <w:tcW w:w="2518" w:type="dxa"/>
          </w:tcPr>
          <w:p w14:paraId="6A803783"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Dr Theophile Dushime</w:t>
            </w:r>
          </w:p>
        </w:tc>
        <w:tc>
          <w:tcPr>
            <w:tcW w:w="3969" w:type="dxa"/>
          </w:tcPr>
          <w:p w14:paraId="53DE833E"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Director General of Clinical Services</w:t>
            </w:r>
          </w:p>
        </w:tc>
        <w:tc>
          <w:tcPr>
            <w:tcW w:w="2977" w:type="dxa"/>
          </w:tcPr>
          <w:p w14:paraId="1A5DB585"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rPr>
              <w:t>MINISANTE</w:t>
            </w:r>
          </w:p>
        </w:tc>
      </w:tr>
      <w:tr w:rsidR="000841A0" w:rsidRPr="000841A0" w14:paraId="02C85367" w14:textId="77777777" w:rsidTr="00C175AB">
        <w:tc>
          <w:tcPr>
            <w:tcW w:w="2518" w:type="dxa"/>
          </w:tcPr>
          <w:p w14:paraId="3EAF0E6C"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Fidele Karangwa</w:t>
            </w:r>
          </w:p>
        </w:tc>
        <w:tc>
          <w:tcPr>
            <w:tcW w:w="3969" w:type="dxa"/>
          </w:tcPr>
          <w:p w14:paraId="5CC91C99"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Head of Budget</w:t>
            </w:r>
          </w:p>
        </w:tc>
        <w:tc>
          <w:tcPr>
            <w:tcW w:w="2977" w:type="dxa"/>
          </w:tcPr>
          <w:p w14:paraId="2A5B11D8"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rPr>
              <w:t>MINISANTE</w:t>
            </w:r>
          </w:p>
        </w:tc>
      </w:tr>
      <w:tr w:rsidR="000841A0" w:rsidRPr="000841A0" w14:paraId="135B344E" w14:textId="77777777" w:rsidTr="00C175AB">
        <w:tc>
          <w:tcPr>
            <w:tcW w:w="2518" w:type="dxa"/>
          </w:tcPr>
          <w:p w14:paraId="5A345847"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James Kamanzi</w:t>
            </w:r>
          </w:p>
        </w:tc>
        <w:tc>
          <w:tcPr>
            <w:tcW w:w="3969" w:type="dxa"/>
          </w:tcPr>
          <w:p w14:paraId="252B8F09"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 xml:space="preserve">Ag. Director General </w:t>
            </w:r>
          </w:p>
        </w:tc>
        <w:tc>
          <w:tcPr>
            <w:tcW w:w="2977" w:type="dxa"/>
          </w:tcPr>
          <w:p w14:paraId="131B24B0"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Rwanda Biomedical Center (RBC)</w:t>
            </w:r>
          </w:p>
        </w:tc>
      </w:tr>
      <w:tr w:rsidR="000841A0" w:rsidRPr="000841A0" w14:paraId="20EBD5B5" w14:textId="77777777" w:rsidTr="00C175AB">
        <w:tc>
          <w:tcPr>
            <w:tcW w:w="2518" w:type="dxa"/>
          </w:tcPr>
          <w:p w14:paraId="2CF248F0"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Dr Daniel Ngamije</w:t>
            </w:r>
          </w:p>
        </w:tc>
        <w:tc>
          <w:tcPr>
            <w:tcW w:w="3969" w:type="dxa"/>
          </w:tcPr>
          <w:p w14:paraId="65E4E64B"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Coordinator</w:t>
            </w:r>
          </w:p>
        </w:tc>
        <w:tc>
          <w:tcPr>
            <w:tcW w:w="2977" w:type="dxa"/>
          </w:tcPr>
          <w:p w14:paraId="1963B38D"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SPIU / RBC</w:t>
            </w:r>
          </w:p>
        </w:tc>
      </w:tr>
      <w:tr w:rsidR="000841A0" w:rsidRPr="000841A0" w14:paraId="6BE46350" w14:textId="77777777" w:rsidTr="00C175AB">
        <w:tc>
          <w:tcPr>
            <w:tcW w:w="2518" w:type="dxa"/>
          </w:tcPr>
          <w:p w14:paraId="12723E0C"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Dr Jean-Pierre Nyemazi</w:t>
            </w:r>
          </w:p>
        </w:tc>
        <w:tc>
          <w:tcPr>
            <w:tcW w:w="3969" w:type="dxa"/>
          </w:tcPr>
          <w:p w14:paraId="43C31C2A"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Division Head, Planning, M&amp;E and Business Strategy Division</w:t>
            </w:r>
          </w:p>
        </w:tc>
        <w:tc>
          <w:tcPr>
            <w:tcW w:w="2977" w:type="dxa"/>
          </w:tcPr>
          <w:p w14:paraId="2F1C4DE0"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RBC</w:t>
            </w:r>
          </w:p>
        </w:tc>
      </w:tr>
      <w:tr w:rsidR="000841A0" w:rsidRPr="000841A0" w14:paraId="717EFBF3" w14:textId="77777777" w:rsidTr="00C175AB">
        <w:tc>
          <w:tcPr>
            <w:tcW w:w="2518" w:type="dxa"/>
          </w:tcPr>
          <w:p w14:paraId="33C2E535"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Donatien Ntagara Ngabo</w:t>
            </w:r>
          </w:p>
        </w:tc>
        <w:tc>
          <w:tcPr>
            <w:tcW w:w="3969" w:type="dxa"/>
          </w:tcPr>
          <w:p w14:paraId="56DFE085"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Director of M&amp;E, PMEBS Division</w:t>
            </w:r>
          </w:p>
        </w:tc>
        <w:tc>
          <w:tcPr>
            <w:tcW w:w="2977" w:type="dxa"/>
          </w:tcPr>
          <w:p w14:paraId="65B525FB"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RBC</w:t>
            </w:r>
          </w:p>
        </w:tc>
      </w:tr>
      <w:tr w:rsidR="000841A0" w:rsidRPr="000841A0" w14:paraId="4F29EDE6" w14:textId="77777777" w:rsidTr="00C175AB">
        <w:tc>
          <w:tcPr>
            <w:tcW w:w="2518" w:type="dxa"/>
          </w:tcPr>
          <w:p w14:paraId="2F949D74"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Albert Tuyishime</w:t>
            </w:r>
          </w:p>
        </w:tc>
        <w:tc>
          <w:tcPr>
            <w:tcW w:w="3969" w:type="dxa"/>
          </w:tcPr>
          <w:p w14:paraId="73692E80"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Director of Planning, PMEBS Division</w:t>
            </w:r>
          </w:p>
        </w:tc>
        <w:tc>
          <w:tcPr>
            <w:tcW w:w="2977" w:type="dxa"/>
          </w:tcPr>
          <w:p w14:paraId="2529C9A8"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RBC</w:t>
            </w:r>
          </w:p>
        </w:tc>
      </w:tr>
      <w:tr w:rsidR="000841A0" w:rsidRPr="000841A0" w14:paraId="247E3529" w14:textId="77777777" w:rsidTr="00C175AB">
        <w:tc>
          <w:tcPr>
            <w:tcW w:w="2518" w:type="dxa"/>
          </w:tcPr>
          <w:p w14:paraId="16986F6B"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Sabine Umuhire</w:t>
            </w:r>
          </w:p>
        </w:tc>
        <w:tc>
          <w:tcPr>
            <w:tcW w:w="3969" w:type="dxa"/>
          </w:tcPr>
          <w:p w14:paraId="70F70DB2"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Director of HMIS, PMEBS Division</w:t>
            </w:r>
          </w:p>
        </w:tc>
        <w:tc>
          <w:tcPr>
            <w:tcW w:w="2977" w:type="dxa"/>
          </w:tcPr>
          <w:p w14:paraId="50D55DD9"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RBC</w:t>
            </w:r>
          </w:p>
        </w:tc>
      </w:tr>
      <w:tr w:rsidR="000841A0" w:rsidRPr="000841A0" w14:paraId="41E0548A" w14:textId="77777777" w:rsidTr="00C175AB">
        <w:tc>
          <w:tcPr>
            <w:tcW w:w="2518" w:type="dxa"/>
          </w:tcPr>
          <w:p w14:paraId="18CA2BE1"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 xml:space="preserve">Leonard Rugwabiza </w:t>
            </w:r>
          </w:p>
        </w:tc>
        <w:tc>
          <w:tcPr>
            <w:tcW w:w="3969" w:type="dxa"/>
          </w:tcPr>
          <w:p w14:paraId="1F02233E"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Chief Economist</w:t>
            </w:r>
          </w:p>
        </w:tc>
        <w:tc>
          <w:tcPr>
            <w:tcW w:w="2977" w:type="dxa"/>
          </w:tcPr>
          <w:p w14:paraId="300EC675" w14:textId="77777777" w:rsidR="000841A0" w:rsidRPr="000841A0" w:rsidRDefault="005F610C" w:rsidP="000841A0">
            <w:pPr>
              <w:widowControl/>
              <w:suppressAutoHyphens w:val="0"/>
              <w:spacing w:before="0" w:after="0" w:line="240" w:lineRule="auto"/>
              <w:rPr>
                <w:rFonts w:ascii="Calibri" w:hAnsi="Calibri" w:cs="Times New Roman"/>
                <w:kern w:val="0"/>
                <w:szCs w:val="20"/>
                <w:lang w:val="en-US"/>
              </w:rPr>
            </w:pPr>
            <w:r>
              <w:rPr>
                <w:rFonts w:ascii="Calibri" w:hAnsi="Calibri" w:cs="Times New Roman"/>
                <w:kern w:val="0"/>
                <w:szCs w:val="20"/>
                <w:lang w:val="en-US"/>
              </w:rPr>
              <w:t>MINECOFIN</w:t>
            </w:r>
          </w:p>
        </w:tc>
      </w:tr>
      <w:tr w:rsidR="000841A0" w:rsidRPr="000841A0" w14:paraId="12F86B35" w14:textId="77777777" w:rsidTr="00C175AB">
        <w:tc>
          <w:tcPr>
            <w:tcW w:w="2518" w:type="dxa"/>
          </w:tcPr>
          <w:p w14:paraId="56180A66"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Godfrey Kabera</w:t>
            </w:r>
          </w:p>
        </w:tc>
        <w:tc>
          <w:tcPr>
            <w:tcW w:w="3969" w:type="dxa"/>
          </w:tcPr>
          <w:p w14:paraId="7353C3D8"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Director General of Planning</w:t>
            </w:r>
          </w:p>
        </w:tc>
        <w:tc>
          <w:tcPr>
            <w:tcW w:w="2977" w:type="dxa"/>
          </w:tcPr>
          <w:p w14:paraId="6F8D18AC" w14:textId="77777777" w:rsidR="000841A0" w:rsidRPr="000841A0" w:rsidRDefault="005F610C" w:rsidP="000841A0">
            <w:pPr>
              <w:widowControl/>
              <w:suppressAutoHyphens w:val="0"/>
              <w:spacing w:before="0" w:after="0" w:line="240" w:lineRule="auto"/>
              <w:rPr>
                <w:rFonts w:ascii="Calibri" w:hAnsi="Calibri" w:cs="Times New Roman"/>
                <w:kern w:val="0"/>
                <w:szCs w:val="20"/>
                <w:lang w:val="en-US"/>
              </w:rPr>
            </w:pPr>
            <w:r>
              <w:rPr>
                <w:rFonts w:ascii="Calibri" w:hAnsi="Calibri" w:cs="Times New Roman"/>
                <w:kern w:val="0"/>
                <w:szCs w:val="20"/>
                <w:lang w:val="en-US"/>
              </w:rPr>
              <w:t>MINECOFIN</w:t>
            </w:r>
          </w:p>
        </w:tc>
      </w:tr>
      <w:tr w:rsidR="000841A0" w:rsidRPr="000841A0" w14:paraId="0E1E20A7" w14:textId="77777777" w:rsidTr="00C175AB">
        <w:tc>
          <w:tcPr>
            <w:tcW w:w="2518" w:type="dxa"/>
          </w:tcPr>
          <w:p w14:paraId="5F35994F"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Caleb Rwamuganza</w:t>
            </w:r>
          </w:p>
        </w:tc>
        <w:tc>
          <w:tcPr>
            <w:tcW w:w="3969" w:type="dxa"/>
          </w:tcPr>
          <w:p w14:paraId="2647495D"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Director General of Budget</w:t>
            </w:r>
          </w:p>
        </w:tc>
        <w:tc>
          <w:tcPr>
            <w:tcW w:w="2977" w:type="dxa"/>
          </w:tcPr>
          <w:p w14:paraId="17D62A36" w14:textId="77777777" w:rsidR="000841A0" w:rsidRPr="000841A0" w:rsidRDefault="005F610C" w:rsidP="000841A0">
            <w:pPr>
              <w:widowControl/>
              <w:suppressAutoHyphens w:val="0"/>
              <w:spacing w:before="0" w:after="0" w:line="240" w:lineRule="auto"/>
              <w:rPr>
                <w:rFonts w:ascii="Calibri" w:hAnsi="Calibri" w:cs="Times New Roman"/>
                <w:kern w:val="0"/>
                <w:szCs w:val="20"/>
                <w:lang w:val="en-US"/>
              </w:rPr>
            </w:pPr>
            <w:r>
              <w:rPr>
                <w:rFonts w:ascii="Calibri" w:hAnsi="Calibri" w:cs="Times New Roman"/>
                <w:kern w:val="0"/>
                <w:szCs w:val="20"/>
                <w:lang w:val="en-US"/>
              </w:rPr>
              <w:t>MINECOFIN</w:t>
            </w:r>
          </w:p>
        </w:tc>
      </w:tr>
      <w:tr w:rsidR="000841A0" w:rsidRPr="000841A0" w14:paraId="6F1D3A99" w14:textId="77777777" w:rsidTr="00C175AB">
        <w:tc>
          <w:tcPr>
            <w:tcW w:w="2518" w:type="dxa"/>
          </w:tcPr>
          <w:p w14:paraId="34D761A3"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Amin Miramago</w:t>
            </w:r>
          </w:p>
        </w:tc>
        <w:tc>
          <w:tcPr>
            <w:tcW w:w="3969" w:type="dxa"/>
          </w:tcPr>
          <w:p w14:paraId="45C9822E"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PFM Reform Manager</w:t>
            </w:r>
          </w:p>
        </w:tc>
        <w:tc>
          <w:tcPr>
            <w:tcW w:w="2977" w:type="dxa"/>
          </w:tcPr>
          <w:p w14:paraId="5E9401FD" w14:textId="77777777" w:rsidR="000841A0" w:rsidRPr="000841A0" w:rsidRDefault="005F610C" w:rsidP="000841A0">
            <w:pPr>
              <w:widowControl/>
              <w:suppressAutoHyphens w:val="0"/>
              <w:spacing w:before="0" w:after="0" w:line="240" w:lineRule="auto"/>
              <w:rPr>
                <w:rFonts w:ascii="Calibri" w:hAnsi="Calibri" w:cs="Times New Roman"/>
                <w:kern w:val="0"/>
                <w:szCs w:val="20"/>
                <w:lang w:val="en-US"/>
              </w:rPr>
            </w:pPr>
            <w:r>
              <w:rPr>
                <w:rFonts w:ascii="Calibri" w:hAnsi="Calibri" w:cs="Times New Roman"/>
                <w:kern w:val="0"/>
                <w:szCs w:val="20"/>
                <w:lang w:val="en-US"/>
              </w:rPr>
              <w:t>MINECOFIN</w:t>
            </w:r>
          </w:p>
        </w:tc>
      </w:tr>
    </w:tbl>
    <w:p w14:paraId="4F5DEACE" w14:textId="77777777" w:rsidR="0013044F" w:rsidRDefault="0013044F">
      <w:r>
        <w:br w:type="page"/>
      </w:r>
    </w:p>
    <w:tbl>
      <w:tblPr>
        <w:tblStyle w:val="TableGrid1"/>
        <w:tblW w:w="9464" w:type="dxa"/>
        <w:tblLook w:val="04A0" w:firstRow="1" w:lastRow="0" w:firstColumn="1" w:lastColumn="0" w:noHBand="0" w:noVBand="1"/>
      </w:tblPr>
      <w:tblGrid>
        <w:gridCol w:w="2518"/>
        <w:gridCol w:w="3969"/>
        <w:gridCol w:w="2977"/>
      </w:tblGrid>
      <w:tr w:rsidR="000841A0" w:rsidRPr="000841A0" w14:paraId="336FD52D" w14:textId="77777777" w:rsidTr="00C175AB">
        <w:tc>
          <w:tcPr>
            <w:tcW w:w="9464" w:type="dxa"/>
            <w:gridSpan w:val="3"/>
            <w:shd w:val="clear" w:color="auto" w:fill="B6DDE8" w:themeFill="accent5" w:themeFillTint="66"/>
          </w:tcPr>
          <w:p w14:paraId="6105B7FA" w14:textId="77777777" w:rsidR="000841A0" w:rsidRPr="000841A0" w:rsidRDefault="000841A0" w:rsidP="000841A0">
            <w:pPr>
              <w:widowControl/>
              <w:suppressAutoHyphens w:val="0"/>
              <w:spacing w:before="0" w:after="0" w:line="240" w:lineRule="auto"/>
              <w:jc w:val="center"/>
              <w:rPr>
                <w:rFonts w:ascii="Calibri" w:hAnsi="Calibri" w:cs="Times New Roman"/>
                <w:b/>
                <w:kern w:val="0"/>
                <w:szCs w:val="20"/>
                <w:lang w:val="en-US"/>
              </w:rPr>
            </w:pPr>
            <w:r w:rsidRPr="000841A0">
              <w:rPr>
                <w:rFonts w:ascii="Calibri" w:hAnsi="Calibri" w:cs="Times New Roman"/>
                <w:b/>
                <w:kern w:val="0"/>
                <w:szCs w:val="20"/>
                <w:lang w:val="en-US"/>
              </w:rPr>
              <w:lastRenderedPageBreak/>
              <w:t>BELGIAN COOPERATION</w:t>
            </w:r>
          </w:p>
        </w:tc>
      </w:tr>
      <w:tr w:rsidR="000841A0" w:rsidRPr="000841A0" w14:paraId="04F56A89" w14:textId="77777777" w:rsidTr="00C175AB">
        <w:tc>
          <w:tcPr>
            <w:tcW w:w="2518" w:type="dxa"/>
          </w:tcPr>
          <w:p w14:paraId="6451F3A4"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Erwin De Wandel</w:t>
            </w:r>
          </w:p>
        </w:tc>
        <w:tc>
          <w:tcPr>
            <w:tcW w:w="3969" w:type="dxa"/>
          </w:tcPr>
          <w:p w14:paraId="36FCC1AE"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Minister Counsellor</w:t>
            </w:r>
          </w:p>
        </w:tc>
        <w:tc>
          <w:tcPr>
            <w:tcW w:w="2977" w:type="dxa"/>
          </w:tcPr>
          <w:p w14:paraId="199F07A8"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Embassy of Belgium</w:t>
            </w:r>
          </w:p>
        </w:tc>
      </w:tr>
      <w:tr w:rsidR="000841A0" w:rsidRPr="000841A0" w14:paraId="76077208" w14:textId="77777777" w:rsidTr="00C175AB">
        <w:tc>
          <w:tcPr>
            <w:tcW w:w="2518" w:type="dxa"/>
          </w:tcPr>
          <w:p w14:paraId="5604CD94" w14:textId="77777777" w:rsidR="000841A0" w:rsidRPr="00BC0F23" w:rsidRDefault="000841A0" w:rsidP="000841A0">
            <w:pPr>
              <w:widowControl/>
              <w:suppressAutoHyphens w:val="0"/>
              <w:spacing w:before="0" w:after="0" w:line="240" w:lineRule="auto"/>
              <w:rPr>
                <w:rFonts w:ascii="Calibri" w:hAnsi="Calibri" w:cs="Times New Roman"/>
                <w:kern w:val="0"/>
                <w:szCs w:val="20"/>
                <w:lang w:val="fr-BE"/>
              </w:rPr>
            </w:pPr>
            <w:r w:rsidRPr="00BC0F23">
              <w:rPr>
                <w:rFonts w:ascii="Calibri" w:hAnsi="Calibri" w:cs="Times New Roman"/>
                <w:kern w:val="0"/>
                <w:szCs w:val="20"/>
                <w:lang w:val="fr-BE"/>
              </w:rPr>
              <w:t>Astrid de Laminne de Bex</w:t>
            </w:r>
          </w:p>
        </w:tc>
        <w:tc>
          <w:tcPr>
            <w:tcW w:w="3969" w:type="dxa"/>
          </w:tcPr>
          <w:p w14:paraId="114F8F5E" w14:textId="77777777" w:rsidR="000841A0" w:rsidRPr="000841A0" w:rsidRDefault="005334D9" w:rsidP="005334D9">
            <w:pPr>
              <w:widowControl/>
              <w:suppressAutoHyphens w:val="0"/>
              <w:spacing w:before="0" w:after="0" w:line="240" w:lineRule="auto"/>
              <w:rPr>
                <w:rFonts w:ascii="Calibri" w:hAnsi="Calibri" w:cs="Times New Roman"/>
                <w:kern w:val="0"/>
                <w:szCs w:val="20"/>
                <w:lang w:val="en-US"/>
              </w:rPr>
            </w:pPr>
            <w:r>
              <w:rPr>
                <w:rFonts w:ascii="Calibri" w:hAnsi="Calibri" w:cs="Times New Roman"/>
                <w:kern w:val="0"/>
                <w:szCs w:val="20"/>
                <w:lang w:val="en-US"/>
              </w:rPr>
              <w:t xml:space="preserve">Belgian </w:t>
            </w:r>
            <w:r w:rsidR="00BF09B2">
              <w:rPr>
                <w:rFonts w:ascii="Calibri" w:hAnsi="Calibri" w:cs="Times New Roman"/>
                <w:kern w:val="0"/>
                <w:szCs w:val="20"/>
                <w:lang w:val="en-US"/>
              </w:rPr>
              <w:t>Embassy</w:t>
            </w:r>
            <w:r w:rsidR="000841A0" w:rsidRPr="000841A0">
              <w:rPr>
                <w:rFonts w:ascii="Calibri" w:hAnsi="Calibri" w:cs="Times New Roman"/>
                <w:kern w:val="0"/>
                <w:szCs w:val="20"/>
                <w:lang w:val="en-US"/>
              </w:rPr>
              <w:t xml:space="preserve"> </w:t>
            </w:r>
            <w:r>
              <w:rPr>
                <w:rFonts w:ascii="Calibri" w:hAnsi="Calibri" w:cs="Times New Roman"/>
                <w:kern w:val="0"/>
                <w:szCs w:val="20"/>
                <w:lang w:val="en-US"/>
              </w:rPr>
              <w:t xml:space="preserve">(focal point </w:t>
            </w:r>
            <w:r w:rsidR="000841A0" w:rsidRPr="000841A0">
              <w:rPr>
                <w:rFonts w:ascii="Calibri" w:hAnsi="Calibri" w:cs="Times New Roman"/>
                <w:kern w:val="0"/>
                <w:szCs w:val="20"/>
                <w:lang w:val="en-US"/>
              </w:rPr>
              <w:t>Health</w:t>
            </w:r>
            <w:r>
              <w:rPr>
                <w:rFonts w:ascii="Calibri" w:hAnsi="Calibri" w:cs="Times New Roman"/>
                <w:kern w:val="0"/>
                <w:szCs w:val="20"/>
                <w:lang w:val="en-US"/>
              </w:rPr>
              <w:t>)</w:t>
            </w:r>
          </w:p>
        </w:tc>
        <w:tc>
          <w:tcPr>
            <w:tcW w:w="2977" w:type="dxa"/>
          </w:tcPr>
          <w:p w14:paraId="343BD281"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Embassy of Belgium</w:t>
            </w:r>
          </w:p>
        </w:tc>
      </w:tr>
      <w:tr w:rsidR="000841A0" w:rsidRPr="000841A0" w14:paraId="6ED9CFB3" w14:textId="77777777" w:rsidTr="00C175AB">
        <w:tc>
          <w:tcPr>
            <w:tcW w:w="2518" w:type="dxa"/>
          </w:tcPr>
          <w:p w14:paraId="16AE8E93"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Benoit Piret</w:t>
            </w:r>
          </w:p>
        </w:tc>
        <w:tc>
          <w:tcPr>
            <w:tcW w:w="3969" w:type="dxa"/>
          </w:tcPr>
          <w:p w14:paraId="41A06602"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Resident Representative</w:t>
            </w:r>
          </w:p>
        </w:tc>
        <w:tc>
          <w:tcPr>
            <w:tcW w:w="2977" w:type="dxa"/>
          </w:tcPr>
          <w:p w14:paraId="417634F1"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BTC</w:t>
            </w:r>
          </w:p>
        </w:tc>
      </w:tr>
      <w:tr w:rsidR="000841A0" w:rsidRPr="000841A0" w14:paraId="187F3D8F" w14:textId="77777777" w:rsidTr="00C175AB">
        <w:tc>
          <w:tcPr>
            <w:tcW w:w="2518" w:type="dxa"/>
          </w:tcPr>
          <w:p w14:paraId="3501F12D"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Anne-Pierre Mingelbier</w:t>
            </w:r>
          </w:p>
        </w:tc>
        <w:tc>
          <w:tcPr>
            <w:tcW w:w="3969" w:type="dxa"/>
          </w:tcPr>
          <w:p w14:paraId="268E1B99"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Programme Officer</w:t>
            </w:r>
          </w:p>
        </w:tc>
        <w:tc>
          <w:tcPr>
            <w:tcW w:w="2977" w:type="dxa"/>
          </w:tcPr>
          <w:p w14:paraId="34C584AA"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BTC</w:t>
            </w:r>
          </w:p>
        </w:tc>
      </w:tr>
      <w:tr w:rsidR="000841A0" w:rsidRPr="000841A0" w14:paraId="757B9629" w14:textId="77777777" w:rsidTr="00C175AB">
        <w:tc>
          <w:tcPr>
            <w:tcW w:w="2518" w:type="dxa"/>
          </w:tcPr>
          <w:p w14:paraId="64695B95"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Jan Borg</w:t>
            </w:r>
          </w:p>
        </w:tc>
        <w:tc>
          <w:tcPr>
            <w:tcW w:w="3969" w:type="dxa"/>
          </w:tcPr>
          <w:p w14:paraId="38EB4BA8"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Public Health Expert, JHSS-CDPF</w:t>
            </w:r>
          </w:p>
        </w:tc>
        <w:tc>
          <w:tcPr>
            <w:tcW w:w="2977" w:type="dxa"/>
          </w:tcPr>
          <w:p w14:paraId="35C22E6B"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BTC</w:t>
            </w:r>
          </w:p>
        </w:tc>
      </w:tr>
      <w:tr w:rsidR="000841A0" w:rsidRPr="000841A0" w14:paraId="65109ABC" w14:textId="77777777" w:rsidTr="00C175AB">
        <w:tc>
          <w:tcPr>
            <w:tcW w:w="2518" w:type="dxa"/>
          </w:tcPr>
          <w:p w14:paraId="213C9430"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Charlotte Taylor</w:t>
            </w:r>
          </w:p>
        </w:tc>
        <w:tc>
          <w:tcPr>
            <w:tcW w:w="3969" w:type="dxa"/>
          </w:tcPr>
          <w:p w14:paraId="2C0DC17E"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PFM Expert, JHSS-CDPF</w:t>
            </w:r>
          </w:p>
        </w:tc>
        <w:tc>
          <w:tcPr>
            <w:tcW w:w="2977" w:type="dxa"/>
          </w:tcPr>
          <w:p w14:paraId="26C4C043"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BTC</w:t>
            </w:r>
          </w:p>
        </w:tc>
      </w:tr>
      <w:tr w:rsidR="000841A0" w:rsidRPr="000841A0" w14:paraId="7E8ED9C1" w14:textId="77777777" w:rsidTr="00C175AB">
        <w:tc>
          <w:tcPr>
            <w:tcW w:w="2518" w:type="dxa"/>
          </w:tcPr>
          <w:p w14:paraId="490D1AAD"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Vincent Tihon</w:t>
            </w:r>
          </w:p>
        </w:tc>
        <w:tc>
          <w:tcPr>
            <w:tcW w:w="3969" w:type="dxa"/>
          </w:tcPr>
          <w:p w14:paraId="16C54CC5"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Programme Co-manager, Ubuzima Burambye</w:t>
            </w:r>
          </w:p>
        </w:tc>
        <w:tc>
          <w:tcPr>
            <w:tcW w:w="2977" w:type="dxa"/>
          </w:tcPr>
          <w:p w14:paraId="2A1EE6F4"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BTC</w:t>
            </w:r>
          </w:p>
        </w:tc>
      </w:tr>
      <w:tr w:rsidR="000841A0" w:rsidRPr="000841A0" w14:paraId="304DBAFB" w14:textId="77777777" w:rsidTr="00C175AB">
        <w:tc>
          <w:tcPr>
            <w:tcW w:w="2518" w:type="dxa"/>
          </w:tcPr>
          <w:p w14:paraId="4944CD61"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Achour Ait-</w:t>
            </w:r>
            <w:r w:rsidR="005F610C">
              <w:rPr>
                <w:rFonts w:ascii="Calibri" w:hAnsi="Calibri" w:cs="Times New Roman"/>
                <w:kern w:val="0"/>
                <w:szCs w:val="20"/>
                <w:lang w:val="en-US"/>
              </w:rPr>
              <w:t>MoH</w:t>
            </w:r>
            <w:r w:rsidRPr="000841A0">
              <w:rPr>
                <w:rFonts w:ascii="Calibri" w:hAnsi="Calibri" w:cs="Times New Roman"/>
                <w:kern w:val="0"/>
                <w:szCs w:val="20"/>
                <w:lang w:val="en-US"/>
              </w:rPr>
              <w:t>and</w:t>
            </w:r>
          </w:p>
        </w:tc>
        <w:tc>
          <w:tcPr>
            <w:tcW w:w="3969" w:type="dxa"/>
          </w:tcPr>
          <w:p w14:paraId="6F87DD46"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TA Mental Health</w:t>
            </w:r>
          </w:p>
        </w:tc>
        <w:tc>
          <w:tcPr>
            <w:tcW w:w="2977" w:type="dxa"/>
          </w:tcPr>
          <w:p w14:paraId="4A40BADE"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BTC</w:t>
            </w:r>
          </w:p>
        </w:tc>
      </w:tr>
      <w:tr w:rsidR="000841A0" w:rsidRPr="000841A0" w14:paraId="77D97768" w14:textId="77777777" w:rsidTr="00C175AB">
        <w:tc>
          <w:tcPr>
            <w:tcW w:w="2518" w:type="dxa"/>
          </w:tcPr>
          <w:p w14:paraId="310AEAFA"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Sankaran Narayanan</w:t>
            </w:r>
          </w:p>
        </w:tc>
        <w:tc>
          <w:tcPr>
            <w:tcW w:w="3969" w:type="dxa"/>
          </w:tcPr>
          <w:p w14:paraId="0AE550B7" w14:textId="77777777" w:rsidR="000841A0" w:rsidRPr="000841A0" w:rsidRDefault="000841A0" w:rsidP="000841A0">
            <w:pPr>
              <w:widowControl/>
              <w:suppressAutoHyphens w:val="0"/>
              <w:spacing w:before="0" w:after="0" w:line="240" w:lineRule="auto"/>
              <w:rPr>
                <w:rFonts w:ascii="Calibri" w:hAnsi="Calibri" w:cs="Times New Roman"/>
                <w:kern w:val="0"/>
                <w:szCs w:val="20"/>
                <w:lang w:val="fr-BE"/>
              </w:rPr>
            </w:pPr>
            <w:r w:rsidRPr="000841A0">
              <w:rPr>
                <w:rFonts w:ascii="Calibri" w:hAnsi="Calibri" w:cs="Times New Roman"/>
                <w:kern w:val="0"/>
                <w:szCs w:val="20"/>
                <w:lang w:val="fr-BE"/>
              </w:rPr>
              <w:t>TA Maintenance &amp; Infrastructure</w:t>
            </w:r>
          </w:p>
        </w:tc>
        <w:tc>
          <w:tcPr>
            <w:tcW w:w="2977" w:type="dxa"/>
          </w:tcPr>
          <w:p w14:paraId="1A56326E"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BTC</w:t>
            </w:r>
          </w:p>
        </w:tc>
      </w:tr>
      <w:tr w:rsidR="000841A0" w:rsidRPr="000841A0" w14:paraId="1F18EA3B" w14:textId="77777777" w:rsidTr="00C175AB">
        <w:tc>
          <w:tcPr>
            <w:tcW w:w="9464" w:type="dxa"/>
            <w:gridSpan w:val="3"/>
            <w:shd w:val="clear" w:color="auto" w:fill="FBD4B4" w:themeFill="accent6" w:themeFillTint="66"/>
          </w:tcPr>
          <w:p w14:paraId="6CC6BBA0" w14:textId="77777777" w:rsidR="000841A0" w:rsidRPr="000841A0" w:rsidRDefault="000841A0" w:rsidP="000841A0">
            <w:pPr>
              <w:widowControl/>
              <w:suppressAutoHyphens w:val="0"/>
              <w:spacing w:before="0" w:after="0" w:line="240" w:lineRule="auto"/>
              <w:jc w:val="center"/>
              <w:rPr>
                <w:rFonts w:ascii="Calibri" w:hAnsi="Calibri" w:cs="Times New Roman"/>
                <w:b/>
                <w:kern w:val="0"/>
                <w:szCs w:val="20"/>
              </w:rPr>
            </w:pPr>
            <w:r w:rsidRPr="000841A0">
              <w:rPr>
                <w:rFonts w:ascii="Calibri" w:hAnsi="Calibri" w:cs="Times New Roman"/>
                <w:b/>
                <w:kern w:val="0"/>
                <w:szCs w:val="20"/>
              </w:rPr>
              <w:t>DEVELOPMENT PARTNERS</w:t>
            </w:r>
          </w:p>
        </w:tc>
      </w:tr>
      <w:tr w:rsidR="000841A0" w:rsidRPr="000841A0" w14:paraId="10E200E9" w14:textId="77777777" w:rsidTr="00C175AB">
        <w:tc>
          <w:tcPr>
            <w:tcW w:w="2518" w:type="dxa"/>
          </w:tcPr>
          <w:p w14:paraId="19DE8BB7"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Leif Jensen</w:t>
            </w:r>
          </w:p>
        </w:tc>
        <w:tc>
          <w:tcPr>
            <w:tcW w:w="3969" w:type="dxa"/>
          </w:tcPr>
          <w:p w14:paraId="09A29A64"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PFM Expert</w:t>
            </w:r>
          </w:p>
        </w:tc>
        <w:tc>
          <w:tcPr>
            <w:tcW w:w="2977" w:type="dxa"/>
          </w:tcPr>
          <w:p w14:paraId="3E099691"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World Bank</w:t>
            </w:r>
          </w:p>
        </w:tc>
      </w:tr>
      <w:tr w:rsidR="000841A0" w:rsidRPr="000841A0" w14:paraId="3B32D4C0" w14:textId="77777777" w:rsidTr="00C175AB">
        <w:tc>
          <w:tcPr>
            <w:tcW w:w="2518" w:type="dxa"/>
          </w:tcPr>
          <w:p w14:paraId="4949A204" w14:textId="77777777" w:rsidR="000841A0" w:rsidRPr="000841A0" w:rsidRDefault="000841A0" w:rsidP="000841A0">
            <w:pPr>
              <w:widowControl/>
              <w:suppressAutoHyphens w:val="0"/>
              <w:spacing w:before="0" w:after="0" w:line="240" w:lineRule="auto"/>
              <w:rPr>
                <w:rFonts w:ascii="Calibri" w:hAnsi="Calibri" w:cs="Times New Roman"/>
                <w:kern w:val="0"/>
                <w:szCs w:val="20"/>
              </w:rPr>
            </w:pPr>
            <w:r w:rsidRPr="000841A0">
              <w:rPr>
                <w:rFonts w:ascii="Calibri" w:hAnsi="Calibri" w:cs="Times New Roman"/>
                <w:kern w:val="0"/>
                <w:szCs w:val="20"/>
              </w:rPr>
              <w:t>Dr Olushayo Olu</w:t>
            </w:r>
          </w:p>
        </w:tc>
        <w:tc>
          <w:tcPr>
            <w:tcW w:w="3969" w:type="dxa"/>
          </w:tcPr>
          <w:p w14:paraId="28D95636" w14:textId="77777777" w:rsidR="000841A0" w:rsidRPr="000841A0" w:rsidRDefault="000841A0" w:rsidP="000841A0">
            <w:pPr>
              <w:widowControl/>
              <w:suppressAutoHyphens w:val="0"/>
              <w:spacing w:before="0" w:after="0" w:line="240" w:lineRule="auto"/>
              <w:rPr>
                <w:rFonts w:ascii="Calibri" w:hAnsi="Calibri" w:cs="Times New Roman"/>
                <w:kern w:val="0"/>
                <w:szCs w:val="20"/>
              </w:rPr>
            </w:pPr>
            <w:r w:rsidRPr="000841A0">
              <w:rPr>
                <w:rFonts w:ascii="Calibri" w:hAnsi="Calibri" w:cs="Times New Roman"/>
                <w:kern w:val="0"/>
                <w:szCs w:val="20"/>
              </w:rPr>
              <w:t>Representative</w:t>
            </w:r>
          </w:p>
        </w:tc>
        <w:tc>
          <w:tcPr>
            <w:tcW w:w="2977" w:type="dxa"/>
          </w:tcPr>
          <w:p w14:paraId="34CD1887" w14:textId="77777777" w:rsidR="000841A0" w:rsidRPr="000841A0" w:rsidRDefault="000841A0" w:rsidP="000841A0">
            <w:pPr>
              <w:widowControl/>
              <w:suppressAutoHyphens w:val="0"/>
              <w:spacing w:before="0" w:after="0" w:line="240" w:lineRule="auto"/>
              <w:rPr>
                <w:rFonts w:ascii="Calibri" w:hAnsi="Calibri" w:cs="Times New Roman"/>
                <w:kern w:val="0"/>
                <w:szCs w:val="20"/>
              </w:rPr>
            </w:pPr>
            <w:r w:rsidRPr="000841A0">
              <w:rPr>
                <w:rFonts w:ascii="Calibri" w:hAnsi="Calibri" w:cs="Times New Roman"/>
                <w:kern w:val="0"/>
                <w:szCs w:val="20"/>
              </w:rPr>
              <w:t>WHO</w:t>
            </w:r>
          </w:p>
        </w:tc>
      </w:tr>
      <w:tr w:rsidR="000841A0" w:rsidRPr="000841A0" w14:paraId="5A74D6F3" w14:textId="77777777" w:rsidTr="00C175AB">
        <w:tc>
          <w:tcPr>
            <w:tcW w:w="2518" w:type="dxa"/>
          </w:tcPr>
          <w:p w14:paraId="28189E32" w14:textId="77777777" w:rsidR="000841A0" w:rsidRPr="000841A0" w:rsidRDefault="000841A0" w:rsidP="000841A0">
            <w:pPr>
              <w:widowControl/>
              <w:suppressAutoHyphens w:val="0"/>
              <w:spacing w:before="0" w:after="0" w:line="240" w:lineRule="auto"/>
              <w:rPr>
                <w:rFonts w:ascii="Calibri" w:hAnsi="Calibri" w:cs="Times New Roman"/>
                <w:kern w:val="0"/>
                <w:szCs w:val="20"/>
              </w:rPr>
            </w:pPr>
            <w:r w:rsidRPr="000841A0">
              <w:rPr>
                <w:rFonts w:ascii="Calibri" w:hAnsi="Calibri" w:cs="Times New Roman"/>
                <w:kern w:val="0"/>
                <w:szCs w:val="20"/>
              </w:rPr>
              <w:t>Diane Muhongerwa</w:t>
            </w:r>
          </w:p>
        </w:tc>
        <w:tc>
          <w:tcPr>
            <w:tcW w:w="3969" w:type="dxa"/>
          </w:tcPr>
          <w:p w14:paraId="5379B2D7" w14:textId="77777777" w:rsidR="000841A0" w:rsidRPr="000841A0" w:rsidRDefault="000841A0" w:rsidP="000841A0">
            <w:pPr>
              <w:widowControl/>
              <w:suppressAutoHyphens w:val="0"/>
              <w:spacing w:before="0" w:after="0" w:line="240" w:lineRule="auto"/>
              <w:rPr>
                <w:rFonts w:ascii="Calibri" w:hAnsi="Calibri" w:cs="Times New Roman"/>
                <w:kern w:val="0"/>
                <w:szCs w:val="20"/>
              </w:rPr>
            </w:pPr>
            <w:r w:rsidRPr="000841A0">
              <w:rPr>
                <w:rFonts w:ascii="Calibri" w:hAnsi="Calibri" w:cs="Times New Roman"/>
                <w:kern w:val="0"/>
                <w:szCs w:val="20"/>
              </w:rPr>
              <w:t>Health Financing Expert</w:t>
            </w:r>
          </w:p>
        </w:tc>
        <w:tc>
          <w:tcPr>
            <w:tcW w:w="2977" w:type="dxa"/>
          </w:tcPr>
          <w:p w14:paraId="7ECEB14D" w14:textId="77777777" w:rsidR="000841A0" w:rsidRPr="000841A0" w:rsidRDefault="000841A0" w:rsidP="000841A0">
            <w:pPr>
              <w:widowControl/>
              <w:suppressAutoHyphens w:val="0"/>
              <w:spacing w:before="0" w:after="0" w:line="240" w:lineRule="auto"/>
              <w:rPr>
                <w:rFonts w:ascii="Calibri" w:hAnsi="Calibri" w:cs="Times New Roman"/>
                <w:kern w:val="0"/>
                <w:szCs w:val="20"/>
              </w:rPr>
            </w:pPr>
            <w:r w:rsidRPr="000841A0">
              <w:rPr>
                <w:rFonts w:ascii="Calibri" w:hAnsi="Calibri" w:cs="Times New Roman"/>
                <w:kern w:val="0"/>
                <w:szCs w:val="20"/>
              </w:rPr>
              <w:t>WHO</w:t>
            </w:r>
          </w:p>
        </w:tc>
      </w:tr>
      <w:tr w:rsidR="000841A0" w:rsidRPr="000841A0" w14:paraId="1C888F55" w14:textId="77777777" w:rsidTr="00C175AB">
        <w:tc>
          <w:tcPr>
            <w:tcW w:w="2518" w:type="dxa"/>
          </w:tcPr>
          <w:p w14:paraId="4F670B68" w14:textId="77777777" w:rsidR="000841A0" w:rsidRPr="000841A0" w:rsidRDefault="000841A0" w:rsidP="000841A0">
            <w:pPr>
              <w:widowControl/>
              <w:suppressAutoHyphens w:val="0"/>
              <w:spacing w:before="0" w:after="0" w:line="240" w:lineRule="auto"/>
              <w:rPr>
                <w:rFonts w:ascii="Calibri" w:hAnsi="Calibri" w:cs="Times New Roman"/>
                <w:kern w:val="0"/>
                <w:szCs w:val="20"/>
              </w:rPr>
            </w:pPr>
            <w:r w:rsidRPr="000841A0">
              <w:rPr>
                <w:rFonts w:ascii="Calibri" w:hAnsi="Calibri" w:cs="Times New Roman"/>
                <w:kern w:val="0"/>
                <w:szCs w:val="20"/>
              </w:rPr>
              <w:t>Stella Tuyisenge</w:t>
            </w:r>
          </w:p>
        </w:tc>
        <w:tc>
          <w:tcPr>
            <w:tcW w:w="3969" w:type="dxa"/>
          </w:tcPr>
          <w:p w14:paraId="3F2D7A89" w14:textId="77777777" w:rsidR="000841A0" w:rsidRPr="000841A0" w:rsidRDefault="000841A0" w:rsidP="000841A0">
            <w:pPr>
              <w:widowControl/>
              <w:suppressAutoHyphens w:val="0"/>
              <w:spacing w:before="0" w:after="0" w:line="240" w:lineRule="auto"/>
              <w:rPr>
                <w:rFonts w:ascii="Calibri" w:hAnsi="Calibri" w:cs="Times New Roman"/>
                <w:kern w:val="0"/>
                <w:szCs w:val="20"/>
              </w:rPr>
            </w:pPr>
            <w:r w:rsidRPr="000841A0">
              <w:rPr>
                <w:rFonts w:ascii="Calibri" w:hAnsi="Calibri" w:cs="Times New Roman"/>
                <w:kern w:val="0"/>
                <w:szCs w:val="20"/>
              </w:rPr>
              <w:t>HRH and Commodities</w:t>
            </w:r>
          </w:p>
        </w:tc>
        <w:tc>
          <w:tcPr>
            <w:tcW w:w="2977" w:type="dxa"/>
          </w:tcPr>
          <w:p w14:paraId="4EC2A6DF" w14:textId="77777777" w:rsidR="000841A0" w:rsidRPr="000841A0" w:rsidRDefault="000841A0" w:rsidP="000841A0">
            <w:pPr>
              <w:widowControl/>
              <w:suppressAutoHyphens w:val="0"/>
              <w:spacing w:before="0" w:after="0" w:line="240" w:lineRule="auto"/>
              <w:rPr>
                <w:rFonts w:ascii="Calibri" w:hAnsi="Calibri" w:cs="Times New Roman"/>
                <w:kern w:val="0"/>
                <w:szCs w:val="20"/>
              </w:rPr>
            </w:pPr>
            <w:r w:rsidRPr="000841A0">
              <w:rPr>
                <w:rFonts w:ascii="Calibri" w:hAnsi="Calibri" w:cs="Times New Roman"/>
                <w:kern w:val="0"/>
                <w:szCs w:val="20"/>
              </w:rPr>
              <w:t>WHO</w:t>
            </w:r>
          </w:p>
        </w:tc>
      </w:tr>
      <w:tr w:rsidR="000841A0" w:rsidRPr="000841A0" w14:paraId="5FA25E54" w14:textId="77777777" w:rsidTr="00C175AB">
        <w:tc>
          <w:tcPr>
            <w:tcW w:w="2518" w:type="dxa"/>
          </w:tcPr>
          <w:p w14:paraId="3DEF6CF2" w14:textId="77777777" w:rsidR="000841A0" w:rsidRPr="000841A0" w:rsidRDefault="000841A0" w:rsidP="000841A0">
            <w:pPr>
              <w:widowControl/>
              <w:suppressAutoHyphens w:val="0"/>
              <w:spacing w:before="0" w:after="0" w:line="240" w:lineRule="auto"/>
              <w:rPr>
                <w:rFonts w:ascii="Calibri" w:hAnsi="Calibri" w:cs="Times New Roman"/>
                <w:kern w:val="0"/>
                <w:szCs w:val="20"/>
              </w:rPr>
            </w:pPr>
            <w:r w:rsidRPr="000841A0">
              <w:rPr>
                <w:rFonts w:ascii="Calibri" w:hAnsi="Calibri" w:cs="Times New Roman"/>
                <w:kern w:val="0"/>
                <w:szCs w:val="20"/>
              </w:rPr>
              <w:t>Arnaud De Vanssay</w:t>
            </w:r>
          </w:p>
        </w:tc>
        <w:tc>
          <w:tcPr>
            <w:tcW w:w="3969" w:type="dxa"/>
          </w:tcPr>
          <w:p w14:paraId="25335B2E"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Head of Section, Rural Development</w:t>
            </w:r>
          </w:p>
        </w:tc>
        <w:tc>
          <w:tcPr>
            <w:tcW w:w="2977" w:type="dxa"/>
          </w:tcPr>
          <w:p w14:paraId="3E3DB054"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EU delegation</w:t>
            </w:r>
          </w:p>
        </w:tc>
      </w:tr>
      <w:tr w:rsidR="000841A0" w:rsidRPr="000841A0" w14:paraId="16989EC6" w14:textId="77777777" w:rsidTr="00C175AB">
        <w:tc>
          <w:tcPr>
            <w:tcW w:w="2518" w:type="dxa"/>
          </w:tcPr>
          <w:p w14:paraId="7309B838"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Mugeni Kayitenkore</w:t>
            </w:r>
          </w:p>
        </w:tc>
        <w:tc>
          <w:tcPr>
            <w:tcW w:w="3969" w:type="dxa"/>
          </w:tcPr>
          <w:p w14:paraId="56ED3846"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Programme Officer</w:t>
            </w:r>
          </w:p>
        </w:tc>
        <w:tc>
          <w:tcPr>
            <w:tcW w:w="2977" w:type="dxa"/>
          </w:tcPr>
          <w:p w14:paraId="6594C00D"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EU delegation</w:t>
            </w:r>
          </w:p>
        </w:tc>
      </w:tr>
      <w:tr w:rsidR="000841A0" w:rsidRPr="000841A0" w14:paraId="18196EEE" w14:textId="77777777" w:rsidTr="00C175AB">
        <w:tc>
          <w:tcPr>
            <w:tcW w:w="2518" w:type="dxa"/>
          </w:tcPr>
          <w:p w14:paraId="780FC28E"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Siôn Morton</w:t>
            </w:r>
          </w:p>
        </w:tc>
        <w:tc>
          <w:tcPr>
            <w:tcW w:w="3969" w:type="dxa"/>
          </w:tcPr>
          <w:p w14:paraId="0FA7BD5F"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Programme Officer Public Finance, Economics, Trade</w:t>
            </w:r>
          </w:p>
        </w:tc>
        <w:tc>
          <w:tcPr>
            <w:tcW w:w="2977" w:type="dxa"/>
          </w:tcPr>
          <w:p w14:paraId="31189BB0"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EU delegation</w:t>
            </w:r>
          </w:p>
        </w:tc>
      </w:tr>
      <w:tr w:rsidR="000841A0" w:rsidRPr="000841A0" w14:paraId="48D2CBEF" w14:textId="77777777" w:rsidTr="00C175AB">
        <w:tc>
          <w:tcPr>
            <w:tcW w:w="2518" w:type="dxa"/>
          </w:tcPr>
          <w:p w14:paraId="22C15896"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Samantha Yates</w:t>
            </w:r>
          </w:p>
        </w:tc>
        <w:tc>
          <w:tcPr>
            <w:tcW w:w="3969" w:type="dxa"/>
          </w:tcPr>
          <w:p w14:paraId="6E7027D7"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Social Sector Team Leader</w:t>
            </w:r>
          </w:p>
        </w:tc>
        <w:tc>
          <w:tcPr>
            <w:tcW w:w="2977" w:type="dxa"/>
          </w:tcPr>
          <w:p w14:paraId="5FB54988"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DFID</w:t>
            </w:r>
          </w:p>
        </w:tc>
      </w:tr>
      <w:tr w:rsidR="000841A0" w:rsidRPr="000841A0" w14:paraId="791FD8B1" w14:textId="77777777" w:rsidTr="00C175AB">
        <w:tc>
          <w:tcPr>
            <w:tcW w:w="2518" w:type="dxa"/>
          </w:tcPr>
          <w:p w14:paraId="59E66E62"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Marie Ahmed</w:t>
            </w:r>
          </w:p>
        </w:tc>
        <w:tc>
          <w:tcPr>
            <w:tcW w:w="3969" w:type="dxa"/>
          </w:tcPr>
          <w:p w14:paraId="78258847"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Deputy Health Office Director</w:t>
            </w:r>
          </w:p>
        </w:tc>
        <w:tc>
          <w:tcPr>
            <w:tcW w:w="2977" w:type="dxa"/>
          </w:tcPr>
          <w:p w14:paraId="52EA1476"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USAID</w:t>
            </w:r>
          </w:p>
        </w:tc>
      </w:tr>
      <w:tr w:rsidR="000841A0" w:rsidRPr="000841A0" w14:paraId="38DAB04A" w14:textId="77777777" w:rsidTr="00C175AB">
        <w:tc>
          <w:tcPr>
            <w:tcW w:w="2518" w:type="dxa"/>
          </w:tcPr>
          <w:p w14:paraId="55C8F8BC"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Michael Karangwa</w:t>
            </w:r>
          </w:p>
        </w:tc>
        <w:tc>
          <w:tcPr>
            <w:tcW w:w="3969" w:type="dxa"/>
          </w:tcPr>
          <w:p w14:paraId="19FB16A5"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 xml:space="preserve">Health Systems Specialist </w:t>
            </w:r>
          </w:p>
        </w:tc>
        <w:tc>
          <w:tcPr>
            <w:tcW w:w="2977" w:type="dxa"/>
          </w:tcPr>
          <w:p w14:paraId="50A08352"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USAID</w:t>
            </w:r>
          </w:p>
        </w:tc>
      </w:tr>
      <w:tr w:rsidR="000841A0" w:rsidRPr="000841A0" w14:paraId="35E95A38" w14:textId="77777777" w:rsidTr="00C175AB">
        <w:tc>
          <w:tcPr>
            <w:tcW w:w="2518" w:type="dxa"/>
          </w:tcPr>
          <w:p w14:paraId="38A9D602"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Jozef Maerien</w:t>
            </w:r>
          </w:p>
        </w:tc>
        <w:tc>
          <w:tcPr>
            <w:tcW w:w="3969" w:type="dxa"/>
          </w:tcPr>
          <w:p w14:paraId="6683DD5F"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Representative</w:t>
            </w:r>
          </w:p>
        </w:tc>
        <w:tc>
          <w:tcPr>
            <w:tcW w:w="2977" w:type="dxa"/>
          </w:tcPr>
          <w:p w14:paraId="6BD06CC3"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UNFPA</w:t>
            </w:r>
          </w:p>
        </w:tc>
      </w:tr>
      <w:tr w:rsidR="000841A0" w:rsidRPr="000841A0" w14:paraId="7F436BC7" w14:textId="77777777" w:rsidTr="00C175AB">
        <w:tc>
          <w:tcPr>
            <w:tcW w:w="2518" w:type="dxa"/>
          </w:tcPr>
          <w:p w14:paraId="5436E70A"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Justus Kamwesigye</w:t>
            </w:r>
          </w:p>
        </w:tc>
        <w:tc>
          <w:tcPr>
            <w:tcW w:w="3969" w:type="dxa"/>
          </w:tcPr>
          <w:p w14:paraId="594A5C86"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Strategic Information Officer</w:t>
            </w:r>
          </w:p>
        </w:tc>
        <w:tc>
          <w:tcPr>
            <w:tcW w:w="2977" w:type="dxa"/>
          </w:tcPr>
          <w:p w14:paraId="14CC5E1E"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UNAIDS</w:t>
            </w:r>
          </w:p>
        </w:tc>
      </w:tr>
      <w:tr w:rsidR="000841A0" w:rsidRPr="000841A0" w14:paraId="7DDE6388" w14:textId="77777777" w:rsidTr="00C175AB">
        <w:tc>
          <w:tcPr>
            <w:tcW w:w="2518" w:type="dxa"/>
          </w:tcPr>
          <w:p w14:paraId="588AAB0D"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Tommaso Tabet</w:t>
            </w:r>
          </w:p>
        </w:tc>
        <w:tc>
          <w:tcPr>
            <w:tcW w:w="3969" w:type="dxa"/>
          </w:tcPr>
          <w:p w14:paraId="5AD0F201"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 xml:space="preserve">Head of Health </w:t>
            </w:r>
            <w:r w:rsidR="00DF3BB2">
              <w:rPr>
                <w:rFonts w:ascii="Calibri" w:hAnsi="Calibri" w:cs="Times New Roman"/>
                <w:kern w:val="0"/>
                <w:szCs w:val="20"/>
                <w:lang w:val="en-US"/>
              </w:rPr>
              <w:t>program</w:t>
            </w:r>
          </w:p>
        </w:tc>
        <w:tc>
          <w:tcPr>
            <w:tcW w:w="2977" w:type="dxa"/>
          </w:tcPr>
          <w:p w14:paraId="1CE0F9DD"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SDC</w:t>
            </w:r>
          </w:p>
        </w:tc>
      </w:tr>
      <w:tr w:rsidR="000841A0" w:rsidRPr="000841A0" w14:paraId="20F46A60" w14:textId="77777777" w:rsidTr="00C175AB">
        <w:tc>
          <w:tcPr>
            <w:tcW w:w="2518" w:type="dxa"/>
          </w:tcPr>
          <w:p w14:paraId="579D46D9"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Theoneste Twahirwa</w:t>
            </w:r>
          </w:p>
        </w:tc>
        <w:tc>
          <w:tcPr>
            <w:tcW w:w="3969" w:type="dxa"/>
          </w:tcPr>
          <w:p w14:paraId="47B3E925"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National Programme Officer</w:t>
            </w:r>
          </w:p>
        </w:tc>
        <w:tc>
          <w:tcPr>
            <w:tcW w:w="2977" w:type="dxa"/>
          </w:tcPr>
          <w:p w14:paraId="5C040303"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SDC</w:t>
            </w:r>
          </w:p>
        </w:tc>
      </w:tr>
      <w:tr w:rsidR="000841A0" w:rsidRPr="000841A0" w14:paraId="5AD6FFBC" w14:textId="77777777" w:rsidTr="00C175AB">
        <w:tc>
          <w:tcPr>
            <w:tcW w:w="2518" w:type="dxa"/>
          </w:tcPr>
          <w:p w14:paraId="5BA1A802"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Pierre Dongier</w:t>
            </w:r>
          </w:p>
        </w:tc>
        <w:tc>
          <w:tcPr>
            <w:tcW w:w="3969" w:type="dxa"/>
          </w:tcPr>
          <w:p w14:paraId="63B74B56"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Governance Team Leader</w:t>
            </w:r>
          </w:p>
        </w:tc>
        <w:tc>
          <w:tcPr>
            <w:tcW w:w="2977" w:type="dxa"/>
          </w:tcPr>
          <w:p w14:paraId="09D210B1"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MSH</w:t>
            </w:r>
          </w:p>
        </w:tc>
      </w:tr>
      <w:tr w:rsidR="000841A0" w:rsidRPr="000841A0" w14:paraId="1B019FB8" w14:textId="77777777" w:rsidTr="00C175AB">
        <w:tc>
          <w:tcPr>
            <w:tcW w:w="2518" w:type="dxa"/>
          </w:tcPr>
          <w:p w14:paraId="051DBA4C"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Randy Wilson</w:t>
            </w:r>
          </w:p>
        </w:tc>
        <w:tc>
          <w:tcPr>
            <w:tcW w:w="3969" w:type="dxa"/>
          </w:tcPr>
          <w:p w14:paraId="6080B7C5"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M&amp;E and Knowledge Management Team Leader</w:t>
            </w:r>
          </w:p>
        </w:tc>
        <w:tc>
          <w:tcPr>
            <w:tcW w:w="2977" w:type="dxa"/>
          </w:tcPr>
          <w:p w14:paraId="4516E951"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MSH</w:t>
            </w:r>
          </w:p>
        </w:tc>
      </w:tr>
      <w:tr w:rsidR="000841A0" w:rsidRPr="000841A0" w14:paraId="3E1689D1" w14:textId="77777777" w:rsidTr="00C175AB">
        <w:tc>
          <w:tcPr>
            <w:tcW w:w="2518" w:type="dxa"/>
          </w:tcPr>
          <w:p w14:paraId="285920C6"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Anne Martin-Staple</w:t>
            </w:r>
          </w:p>
        </w:tc>
        <w:tc>
          <w:tcPr>
            <w:tcW w:w="3969" w:type="dxa"/>
          </w:tcPr>
          <w:p w14:paraId="7E4B17FA"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Health Finance Team Leader</w:t>
            </w:r>
          </w:p>
        </w:tc>
        <w:tc>
          <w:tcPr>
            <w:tcW w:w="2977" w:type="dxa"/>
          </w:tcPr>
          <w:p w14:paraId="21E3E009"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MSH</w:t>
            </w:r>
          </w:p>
        </w:tc>
      </w:tr>
      <w:tr w:rsidR="000841A0" w:rsidRPr="000841A0" w14:paraId="418A71CE" w14:textId="77777777" w:rsidTr="00C175AB">
        <w:tc>
          <w:tcPr>
            <w:tcW w:w="2518" w:type="dxa"/>
          </w:tcPr>
          <w:p w14:paraId="01B1FAE2"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Enrique Cabrera</w:t>
            </w:r>
          </w:p>
        </w:tc>
        <w:tc>
          <w:tcPr>
            <w:tcW w:w="3969" w:type="dxa"/>
          </w:tcPr>
          <w:p w14:paraId="23F26F6B"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PPP Specialist</w:t>
            </w:r>
          </w:p>
        </w:tc>
        <w:tc>
          <w:tcPr>
            <w:tcW w:w="2977" w:type="dxa"/>
          </w:tcPr>
          <w:p w14:paraId="26A92202" w14:textId="77777777" w:rsidR="000841A0" w:rsidRPr="000841A0" w:rsidRDefault="000841A0" w:rsidP="000841A0">
            <w:pPr>
              <w:widowControl/>
              <w:suppressAutoHyphens w:val="0"/>
              <w:spacing w:before="0" w:after="0" w:line="240" w:lineRule="auto"/>
              <w:rPr>
                <w:rFonts w:ascii="Calibri" w:hAnsi="Calibri" w:cs="Times New Roman"/>
                <w:kern w:val="0"/>
                <w:szCs w:val="20"/>
                <w:lang w:val="en-US"/>
              </w:rPr>
            </w:pPr>
            <w:r w:rsidRPr="000841A0">
              <w:rPr>
                <w:rFonts w:ascii="Calibri" w:hAnsi="Calibri" w:cs="Times New Roman"/>
                <w:kern w:val="0"/>
                <w:szCs w:val="20"/>
                <w:lang w:val="en-US"/>
              </w:rPr>
              <w:t>MSH</w:t>
            </w:r>
          </w:p>
        </w:tc>
      </w:tr>
    </w:tbl>
    <w:p w14:paraId="773CC5D2" w14:textId="77777777" w:rsidR="0093217E" w:rsidRPr="00DC27DE" w:rsidRDefault="0093217E" w:rsidP="007B3226">
      <w:pPr>
        <w:pStyle w:val="BTCBodyText"/>
        <w:spacing w:before="60" w:line="288" w:lineRule="auto"/>
        <w:rPr>
          <w:rFonts w:cs="Arial"/>
        </w:rPr>
      </w:pPr>
    </w:p>
    <w:sectPr w:rsidR="0093217E" w:rsidRPr="00DC27DE" w:rsidSect="002D53B7">
      <w:pgSz w:w="11906" w:h="16838"/>
      <w:pgMar w:top="1440" w:right="1440" w:bottom="1440" w:left="1440" w:header="720" w:footer="43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C5821C" w15:done="0"/>
  <w15:commentEx w15:paraId="2DAE969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5BABB7" w14:textId="77777777" w:rsidR="001F1EC1" w:rsidRDefault="001F1EC1">
      <w:pPr>
        <w:spacing w:before="0" w:after="0" w:line="240" w:lineRule="auto"/>
      </w:pPr>
      <w:r>
        <w:separator/>
      </w:r>
    </w:p>
  </w:endnote>
  <w:endnote w:type="continuationSeparator" w:id="0">
    <w:p w14:paraId="196DCB6E" w14:textId="77777777" w:rsidR="001F1EC1" w:rsidRDefault="001F1E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80BB7" w14:textId="77777777" w:rsidR="00466AAA" w:rsidRDefault="00466A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86</w:t>
    </w:r>
    <w:r>
      <w:rPr>
        <w:rStyle w:val="PageNumber"/>
      </w:rPr>
      <w:fldChar w:fldCharType="end"/>
    </w:r>
  </w:p>
  <w:p w14:paraId="50E615E4" w14:textId="77777777" w:rsidR="00466AAA" w:rsidRDefault="00466AA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0AF79" w14:textId="77777777" w:rsidR="00466AAA" w:rsidRDefault="00466AAA" w:rsidP="005540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2DBB">
      <w:rPr>
        <w:rStyle w:val="PageNumber"/>
        <w:noProof/>
      </w:rPr>
      <w:t>3</w:t>
    </w:r>
    <w:r>
      <w:rPr>
        <w:rStyle w:val="PageNumber"/>
      </w:rPr>
      <w:fldChar w:fldCharType="end"/>
    </w:r>
  </w:p>
  <w:p w14:paraId="23B855DA" w14:textId="197FB304" w:rsidR="00466AAA" w:rsidRDefault="00466AAA" w:rsidP="00235ACC">
    <w:pPr>
      <w:pStyle w:val="Footer"/>
      <w:ind w:right="360"/>
    </w:pPr>
    <w:r>
      <w:t>RWA 15 099 11 - Technical Note JHSS IIIc- version 25_04_2016</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EC12" w14:textId="77777777" w:rsidR="00466AAA" w:rsidRDefault="00466AA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28B22" w14:textId="77777777" w:rsidR="00466AAA" w:rsidRDefault="00466A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2DBB">
      <w:rPr>
        <w:rStyle w:val="PageNumber"/>
        <w:noProof/>
      </w:rPr>
      <w:t>41</w:t>
    </w:r>
    <w:r>
      <w:rPr>
        <w:rStyle w:val="PageNumber"/>
      </w:rPr>
      <w:fldChar w:fldCharType="end"/>
    </w:r>
  </w:p>
  <w:p w14:paraId="4A4096BB" w14:textId="77777777" w:rsidR="00466AAA" w:rsidRDefault="00466AAA" w:rsidP="00780AA0">
    <w:pPr>
      <w:pStyle w:val="Footer"/>
      <w:ind w:right="360"/>
    </w:pPr>
    <w:r w:rsidRPr="00780AA0">
      <w:t xml:space="preserve"> </w:t>
    </w:r>
    <w:r>
      <w:t>RWA 15 099 11 - Technical Note JHSS IIIc - version 18_03_2016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AD491" w14:textId="489A21FC" w:rsidR="00466AAA" w:rsidRDefault="00466AAA" w:rsidP="00235ACC">
    <w:pPr>
      <w:pStyle w:val="Footer"/>
      <w:ind w:right="360"/>
    </w:pPr>
    <w:r>
      <w:t>RWA 15 099 11 - Technical Note JHSS IIIc - version 25_04_2016</w:t>
    </w:r>
    <w:r>
      <w:tab/>
    </w:r>
    <w:r>
      <w:tab/>
    </w:r>
    <w:r>
      <w:rPr>
        <w:rStyle w:val="PageNumber"/>
        <w:szCs w:val="16"/>
      </w:rPr>
      <w:fldChar w:fldCharType="begin"/>
    </w:r>
    <w:r w:rsidRPr="00235ACC">
      <w:rPr>
        <w:rStyle w:val="PageNumber"/>
        <w:szCs w:val="16"/>
        <w:lang w:val="en-US"/>
      </w:rPr>
      <w:instrText xml:space="preserve"> PAGE </w:instrText>
    </w:r>
    <w:r>
      <w:rPr>
        <w:rStyle w:val="PageNumber"/>
        <w:szCs w:val="16"/>
      </w:rPr>
      <w:fldChar w:fldCharType="separate"/>
    </w:r>
    <w:r w:rsidR="001F2DBB">
      <w:rPr>
        <w:rStyle w:val="PageNumber"/>
        <w:noProof/>
        <w:szCs w:val="16"/>
        <w:lang w:val="en-US"/>
      </w:rPr>
      <w:t>63</w:t>
    </w:r>
    <w:r>
      <w:rPr>
        <w:rStyle w:val="PageNumbe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4D1DF" w14:textId="77777777" w:rsidR="001F1EC1" w:rsidRDefault="001F1EC1">
      <w:pPr>
        <w:spacing w:before="0" w:after="0" w:line="240" w:lineRule="auto"/>
      </w:pPr>
      <w:r>
        <w:separator/>
      </w:r>
    </w:p>
  </w:footnote>
  <w:footnote w:type="continuationSeparator" w:id="0">
    <w:p w14:paraId="5084D9E7" w14:textId="77777777" w:rsidR="001F1EC1" w:rsidRDefault="001F1EC1">
      <w:pPr>
        <w:spacing w:before="0" w:after="0" w:line="240" w:lineRule="auto"/>
      </w:pPr>
      <w:r>
        <w:continuationSeparator/>
      </w:r>
    </w:p>
  </w:footnote>
  <w:footnote w:id="1">
    <w:p w14:paraId="0C1C4E7E" w14:textId="77777777" w:rsidR="00466AAA" w:rsidRPr="00097C51" w:rsidRDefault="00466AAA" w:rsidP="00893C27">
      <w:pPr>
        <w:pStyle w:val="FootnoteText"/>
      </w:pPr>
      <w:r>
        <w:rPr>
          <w:rStyle w:val="FootnoteReference"/>
        </w:rPr>
        <w:footnoteRef/>
      </w:r>
      <w:r>
        <w:t xml:space="preserve"> </w:t>
      </w:r>
      <w:r w:rsidRPr="00097C51">
        <w:t>Other Development Partners providing Sector Budget Support in health-related areas are the Global Fund (new funding model</w:t>
      </w:r>
      <w:r>
        <w:t xml:space="preserve">s </w:t>
      </w:r>
      <w:r w:rsidRPr="00097C51">
        <w:t>earmarked towards HIV</w:t>
      </w:r>
      <w:r>
        <w:t>, TB and Malaria</w:t>
      </w:r>
      <w:r w:rsidRPr="00097C51">
        <w:t>) and the EU (through a multi-sector programme targeting malnutrition) however Belgium remains the only</w:t>
      </w:r>
      <w:r>
        <w:t xml:space="preserve"> </w:t>
      </w:r>
      <w:r w:rsidRPr="00097C51">
        <w:t xml:space="preserve">bilateral donor providing </w:t>
      </w:r>
      <w:r>
        <w:t xml:space="preserve">Health </w:t>
      </w:r>
      <w:r w:rsidRPr="00097C51">
        <w:t>SBS from a sector-wide perspective.</w:t>
      </w:r>
    </w:p>
  </w:footnote>
  <w:footnote w:id="2">
    <w:p w14:paraId="34FBE076" w14:textId="77777777" w:rsidR="00466AAA" w:rsidRPr="007E0A37" w:rsidRDefault="00466AAA">
      <w:pPr>
        <w:pStyle w:val="FootnoteText"/>
      </w:pPr>
      <w:r>
        <w:rPr>
          <w:rStyle w:val="FootnoteReference"/>
        </w:rPr>
        <w:footnoteRef/>
      </w:r>
      <w:r>
        <w:t xml:space="preserve"> Specific details are provided under Chapter 7.1. of this Technical Note.</w:t>
      </w:r>
    </w:p>
  </w:footnote>
  <w:footnote w:id="3">
    <w:p w14:paraId="3DDEDA8C" w14:textId="77777777" w:rsidR="00466AAA" w:rsidRPr="00682A5A" w:rsidRDefault="00466AAA">
      <w:pPr>
        <w:pStyle w:val="FootnoteText"/>
      </w:pPr>
      <w:r>
        <w:rPr>
          <w:rStyle w:val="FootnoteReference"/>
        </w:rPr>
        <w:footnoteRef/>
      </w:r>
      <w:r>
        <w:t xml:space="preserve"> An external assessment of the SWG in 2015 recommended that Co-chair should not remain for more than 2 years in office</w:t>
      </w:r>
    </w:p>
  </w:footnote>
  <w:footnote w:id="4">
    <w:p w14:paraId="2972F1DF" w14:textId="77777777" w:rsidR="00466AAA" w:rsidRPr="006169B7" w:rsidRDefault="00466AAA" w:rsidP="00AB31E6">
      <w:pPr>
        <w:pStyle w:val="FootnoteText"/>
        <w:rPr>
          <w:lang w:val="en-US"/>
        </w:rPr>
      </w:pPr>
      <w:r>
        <w:rPr>
          <w:rStyle w:val="FootnoteReference"/>
        </w:rPr>
        <w:footnoteRef/>
      </w:r>
      <w:r>
        <w:t xml:space="preserve"> </w:t>
      </w:r>
      <w:r w:rsidRPr="006169B7">
        <w:t>Key factors that contribute to explaining the low performance in revenue collection are: (i) the EAC integration with increasing trade imports coming in for free, (ii) electronic billing machines for VAT which are facing lower implementation than expected, and (iii) weak ‘pay-as-you-earn’ tax earnings given the limited developments in the employment sector. Moreover, a number of large projects (which were expected to lead to resource generating activities) did not come on board in 2014 as anticipated.</w:t>
      </w:r>
    </w:p>
  </w:footnote>
  <w:footnote w:id="5">
    <w:p w14:paraId="39B5B6A7" w14:textId="77777777" w:rsidR="00466AAA" w:rsidRPr="008B4AD8" w:rsidRDefault="00466AAA">
      <w:pPr>
        <w:pStyle w:val="FootnoteText"/>
        <w:rPr>
          <w:lang w:val="en-US"/>
        </w:rPr>
      </w:pPr>
      <w:r>
        <w:rPr>
          <w:rStyle w:val="FootnoteReference"/>
        </w:rPr>
        <w:footnoteRef/>
      </w:r>
      <w:r>
        <w:t xml:space="preserve"> </w:t>
      </w:r>
      <w:r>
        <w:rPr>
          <w:lang w:val="en-US"/>
        </w:rPr>
        <w:t>IMF Press release No. 16/09, IMF Executive Board completes fourth PSI review for Rwanda, 15</w:t>
      </w:r>
      <w:r w:rsidRPr="002D52C9">
        <w:rPr>
          <w:vertAlign w:val="superscript"/>
          <w:lang w:val="en-US"/>
        </w:rPr>
        <w:t>th</w:t>
      </w:r>
      <w:r>
        <w:rPr>
          <w:lang w:val="en-US"/>
        </w:rPr>
        <w:t xml:space="preserve"> January 2016.</w:t>
      </w:r>
    </w:p>
  </w:footnote>
  <w:footnote w:id="6">
    <w:p w14:paraId="0B2CF8D1" w14:textId="77777777" w:rsidR="00466AAA" w:rsidRPr="00AF3FCA" w:rsidRDefault="00466AAA" w:rsidP="00AB31E6">
      <w:pPr>
        <w:pStyle w:val="FootnoteText"/>
        <w:rPr>
          <w:lang w:val="en-US"/>
        </w:rPr>
      </w:pPr>
      <w:r>
        <w:rPr>
          <w:rStyle w:val="FootnoteReference"/>
        </w:rPr>
        <w:footnoteRef/>
      </w:r>
      <w:r>
        <w:t xml:space="preserve"> </w:t>
      </w:r>
      <w:r w:rsidRPr="000E7AEC">
        <w:rPr>
          <w:lang w:val="en-US"/>
        </w:rPr>
        <w:t xml:space="preserve">The IRAI assesses the quality of a country’s policy and institutional framework using 16 development indicators in four </w:t>
      </w:r>
      <w:r>
        <w:rPr>
          <w:lang w:val="en-US"/>
        </w:rPr>
        <w:t xml:space="preserve">cluster </w:t>
      </w:r>
      <w:r w:rsidRPr="000E7AEC">
        <w:rPr>
          <w:lang w:val="en-US"/>
        </w:rPr>
        <w:t>areas: economic management, structural policies, policies for social inclusion and equity, and public sector management and institutions</w:t>
      </w:r>
      <w:r w:rsidRPr="000E7AEC">
        <w:rPr>
          <w:b/>
          <w:lang w:val="en-US"/>
        </w:rPr>
        <w:t>.</w:t>
      </w:r>
      <w:r>
        <w:rPr>
          <w:b/>
          <w:lang w:val="en-US"/>
        </w:rPr>
        <w:t xml:space="preserve"> </w:t>
      </w:r>
      <w:r w:rsidRPr="00AF3FCA">
        <w:rPr>
          <w:lang w:val="en-US"/>
        </w:rPr>
        <w:t>The index ranges from 1.</w:t>
      </w:r>
      <w:r>
        <w:rPr>
          <w:lang w:val="en-US"/>
        </w:rPr>
        <w:t>0</w:t>
      </w:r>
      <w:r w:rsidRPr="00AF3FCA">
        <w:rPr>
          <w:lang w:val="en-US"/>
        </w:rPr>
        <w:t xml:space="preserve"> (low) to 6.0 (high)</w:t>
      </w:r>
      <w:r>
        <w:rPr>
          <w:lang w:val="en-US"/>
        </w:rPr>
        <w:t>.</w:t>
      </w:r>
    </w:p>
  </w:footnote>
  <w:footnote w:id="7">
    <w:p w14:paraId="57521CBA" w14:textId="77777777" w:rsidR="00466AAA" w:rsidRPr="007E7C30" w:rsidRDefault="00466AAA" w:rsidP="00C82ADA">
      <w:pPr>
        <w:pStyle w:val="FootnoteText"/>
      </w:pPr>
      <w:r>
        <w:rPr>
          <w:rStyle w:val="FootnoteReference"/>
        </w:rPr>
        <w:footnoteRef/>
      </w:r>
      <w:r>
        <w:t xml:space="preserve"> Estimates developed by the UN Inter-agency Group for Child Mortality Estimation (UNICEF, WHO, World Bank, UN DESA Population Division) at </w:t>
      </w:r>
      <w:hyperlink r:id="rId1" w:history="1">
        <w:r w:rsidRPr="00E9266C">
          <w:rPr>
            <w:rStyle w:val="Hyperlink"/>
          </w:rPr>
          <w:t>www.childmortality.org</w:t>
        </w:r>
      </w:hyperlink>
      <w:r>
        <w:t xml:space="preserve">., and  based on from the Demographic Health Survey </w:t>
      </w:r>
      <w:r>
        <w:tab/>
      </w:r>
      <w:r>
        <w:tab/>
      </w:r>
      <w:r>
        <w:tab/>
      </w:r>
      <w:r>
        <w:tab/>
      </w:r>
      <w:r>
        <w:tab/>
      </w:r>
    </w:p>
  </w:footnote>
  <w:footnote w:id="8">
    <w:p w14:paraId="0424EB42" w14:textId="77777777" w:rsidR="00466AAA" w:rsidRPr="007E7C30" w:rsidRDefault="00466AAA" w:rsidP="00C82ADA">
      <w:pPr>
        <w:pStyle w:val="FootnoteText"/>
      </w:pPr>
      <w:r>
        <w:rPr>
          <w:rStyle w:val="FootnoteReference"/>
        </w:rPr>
        <w:footnoteRef/>
      </w:r>
      <w:r>
        <w:t xml:space="preserve"> idem</w:t>
      </w:r>
    </w:p>
  </w:footnote>
  <w:footnote w:id="9">
    <w:p w14:paraId="1761F4BB" w14:textId="77777777" w:rsidR="00466AAA" w:rsidRPr="00B5250D" w:rsidRDefault="00466AAA">
      <w:pPr>
        <w:pStyle w:val="FootnoteText"/>
      </w:pPr>
      <w:r>
        <w:rPr>
          <w:rStyle w:val="FootnoteReference"/>
        </w:rPr>
        <w:footnoteRef/>
      </w:r>
      <w:r>
        <w:t xml:space="preserve"> A director, a health promotion and disease prevention officer, a hygiene and sanitation officer and a community-based health insurance officer.</w:t>
      </w:r>
    </w:p>
  </w:footnote>
  <w:footnote w:id="10">
    <w:p w14:paraId="23F674CA" w14:textId="77777777" w:rsidR="00466AAA" w:rsidRPr="00A427CE" w:rsidRDefault="00466AAA" w:rsidP="00C82ADA">
      <w:pPr>
        <w:pStyle w:val="FootnoteText"/>
      </w:pPr>
      <w:r>
        <w:rPr>
          <w:rStyle w:val="FootnoteReference"/>
        </w:rPr>
        <w:footnoteRef/>
      </w:r>
      <w:r>
        <w:t xml:space="preserve"> Not only public health providers but in the City of Kigali also the private health providers </w:t>
      </w:r>
    </w:p>
  </w:footnote>
  <w:footnote w:id="11">
    <w:p w14:paraId="40EB2E78" w14:textId="77777777" w:rsidR="00466AAA" w:rsidRPr="00F44C1E" w:rsidRDefault="00466AAA">
      <w:pPr>
        <w:pStyle w:val="FootnoteText"/>
      </w:pPr>
      <w:r>
        <w:rPr>
          <w:rStyle w:val="FootnoteReference"/>
        </w:rPr>
        <w:footnoteRef/>
      </w:r>
      <w:r>
        <w:t xml:space="preserve"> </w:t>
      </w:r>
      <w:r w:rsidRPr="00F44C1E">
        <w:t>The ambition is to have it every 3 years as per an announcement made by GoR last year</w:t>
      </w:r>
    </w:p>
  </w:footnote>
  <w:footnote w:id="12">
    <w:p w14:paraId="19627734" w14:textId="77777777" w:rsidR="00466AAA" w:rsidRPr="00232F7E" w:rsidRDefault="00466AAA" w:rsidP="00901D21">
      <w:pPr>
        <w:pStyle w:val="FootnoteText"/>
      </w:pPr>
      <w:r>
        <w:rPr>
          <w:rStyle w:val="FootnoteReference"/>
        </w:rPr>
        <w:footnoteRef/>
      </w:r>
      <w:r>
        <w:t xml:space="preserve"> The 2015 PEFA assessment</w:t>
      </w:r>
      <w:r w:rsidRPr="0076129C">
        <w:t xml:space="preserve"> brings some lev</w:t>
      </w:r>
      <w:r>
        <w:t>el of innovation on two fronts: (i) a</w:t>
      </w:r>
      <w:r w:rsidRPr="0076129C">
        <w:t xml:space="preserve"> total of eight districts are being assessed (of which the same 4 districts assessed in the PEFA 2010 districts and 4 new districts)</w:t>
      </w:r>
      <w:r>
        <w:t>; and (ii) a</w:t>
      </w:r>
      <w:r w:rsidRPr="0076129C">
        <w:t xml:space="preserve"> new methodology for assessing central government is being piloted, alongside the old methodology to guarantee com</w:t>
      </w:r>
      <w:r>
        <w:t xml:space="preserve">parability with the 2010 PEFA. The new methodology proposes new indicators while some indicators from the previous methodology are dropped. </w:t>
      </w:r>
      <w:r w:rsidRPr="00873FFC">
        <w:t>One of the main innovations is the addition of a pillar on asset and liability management. New indicators also cover items such as the credibility of the country’s fiscal strategy, public investment programming and the revenue side of the budget.</w:t>
      </w:r>
    </w:p>
  </w:footnote>
  <w:footnote w:id="13">
    <w:p w14:paraId="7183D5E9" w14:textId="77777777" w:rsidR="00466AAA" w:rsidRPr="00F857AF" w:rsidRDefault="00466AAA" w:rsidP="00901D21">
      <w:pPr>
        <w:pStyle w:val="FootnoteText"/>
        <w:rPr>
          <w:lang w:val="en-US"/>
        </w:rPr>
      </w:pPr>
      <w:r>
        <w:rPr>
          <w:rStyle w:val="FootnoteReference"/>
        </w:rPr>
        <w:footnoteRef/>
      </w:r>
      <w:r>
        <w:t xml:space="preserve"> The SSP is a comprehensive plan composed of seven programmes:</w:t>
      </w:r>
      <w:r w:rsidRPr="00F857AF">
        <w:t xml:space="preserve"> </w:t>
      </w:r>
      <w:r>
        <w:t>Economic planning and budgeting; Resource mobilisation; Budget execution, internal control, accounting and reporting; External oversight and Accountability; Electronic service delivery and IFMIS; Fiscal Decentralisation; and PFM Sector coordination and management.</w:t>
      </w:r>
    </w:p>
  </w:footnote>
  <w:footnote w:id="14">
    <w:p w14:paraId="69B24B8B" w14:textId="77777777" w:rsidR="00466AAA" w:rsidRPr="00C87627" w:rsidRDefault="00466AAA">
      <w:pPr>
        <w:pStyle w:val="FootnoteText"/>
        <w:rPr>
          <w:lang w:val="en-US"/>
        </w:rPr>
      </w:pPr>
      <w:r>
        <w:rPr>
          <w:rStyle w:val="FootnoteReference"/>
        </w:rPr>
        <w:footnoteRef/>
      </w:r>
      <w:r>
        <w:t xml:space="preserve"> </w:t>
      </w:r>
      <w:r w:rsidRPr="00C87627">
        <w:t>The Ministry of Local Government (MINALOC) recently finalised a comprehensive stocktaking assessment of PFM systems and procedures at sub-national level (including in health facilities) with the support of GIZ. The study has informed the conceptualisation of 5-year Capacity Building Projects for Districts</w:t>
      </w:r>
      <w:r>
        <w:t>.</w:t>
      </w:r>
    </w:p>
  </w:footnote>
  <w:footnote w:id="15">
    <w:p w14:paraId="78091618" w14:textId="77777777" w:rsidR="00466AAA" w:rsidRPr="00DA33E9" w:rsidRDefault="00466AAA" w:rsidP="00901D21">
      <w:pPr>
        <w:pStyle w:val="FootnoteText"/>
      </w:pPr>
      <w:r>
        <w:rPr>
          <w:rStyle w:val="FootnoteReference"/>
        </w:rPr>
        <w:footnoteRef/>
      </w:r>
      <w:r>
        <w:t xml:space="preserve"> QAG missions are planned on a needs basis following a mutual agreement among GoR and DPs supporting the PFM reform. This QAG mission is the fourth of its kind. The first three QAG reviews were conducted in 2009, 2010 and 2011.</w:t>
      </w:r>
    </w:p>
  </w:footnote>
  <w:footnote w:id="16">
    <w:p w14:paraId="0FA18790" w14:textId="77777777" w:rsidR="00466AAA" w:rsidRPr="00B8740D" w:rsidRDefault="00466AAA" w:rsidP="0087077F">
      <w:pPr>
        <w:pStyle w:val="FootnoteText"/>
        <w:rPr>
          <w:lang w:val="en-US"/>
        </w:rPr>
      </w:pPr>
      <w:r>
        <w:rPr>
          <w:rStyle w:val="FootnoteReference"/>
        </w:rPr>
        <w:footnoteRef/>
      </w:r>
      <w:r>
        <w:t xml:space="preserve"> </w:t>
      </w:r>
      <w:r w:rsidRPr="00B8740D">
        <w:rPr>
          <w:lang w:val="en-US"/>
        </w:rPr>
        <w:t>The system is commonly known as SEAS = Subsidiary Entities Accounting &amp; Reporting System</w:t>
      </w:r>
      <w:r>
        <w:rPr>
          <w:lang w:val="en-US"/>
        </w:rPr>
        <w:t>.</w:t>
      </w:r>
    </w:p>
  </w:footnote>
  <w:footnote w:id="17">
    <w:p w14:paraId="42DA6811" w14:textId="77777777" w:rsidR="00466AAA" w:rsidRPr="00131F90" w:rsidRDefault="00466AAA" w:rsidP="00AA280F">
      <w:pPr>
        <w:pStyle w:val="FootnoteText"/>
      </w:pPr>
      <w:r>
        <w:rPr>
          <w:rStyle w:val="FootnoteReference"/>
        </w:rPr>
        <w:footnoteRef/>
      </w:r>
      <w:r>
        <w:t xml:space="preserve"> Further analysis on this particular topic will be provided in the JHSS III b Annual Report (February 2016). </w:t>
      </w:r>
    </w:p>
  </w:footnote>
  <w:footnote w:id="18">
    <w:p w14:paraId="4FD73C53" w14:textId="77777777" w:rsidR="00466AAA" w:rsidRPr="00DA3022" w:rsidRDefault="00466AAA">
      <w:pPr>
        <w:pStyle w:val="FootnoteText"/>
      </w:pPr>
      <w:r>
        <w:rPr>
          <w:rStyle w:val="FootnoteReference"/>
        </w:rPr>
        <w:footnoteRef/>
      </w:r>
      <w:r>
        <w:t xml:space="preserve"> On a related note, GoR has announced that the mid-year budget revision will see an increase of 15.6 bln RwF for the health sector budget following the decision of the Global Fund to carry over to 2015/16 the funds that remained unspent under its HIV RBF grant in 2014/15.</w:t>
      </w:r>
    </w:p>
  </w:footnote>
  <w:footnote w:id="19">
    <w:p w14:paraId="0F32286D" w14:textId="77777777" w:rsidR="00466AAA" w:rsidRPr="00226151" w:rsidRDefault="00466AAA">
      <w:pPr>
        <w:pStyle w:val="FootnoteText"/>
      </w:pPr>
      <w:r>
        <w:rPr>
          <w:rStyle w:val="FootnoteReference"/>
        </w:rPr>
        <w:footnoteRef/>
      </w:r>
      <w:r>
        <w:t xml:space="preserve"> The next backward-looking JHSR is due to take place in the course of November 2015 and will discuss audit findings on FY 2013/14 as well as the related management response.</w:t>
      </w:r>
    </w:p>
  </w:footnote>
  <w:footnote w:id="20">
    <w:p w14:paraId="1245A322" w14:textId="77777777" w:rsidR="00466AAA" w:rsidRPr="007D4B55" w:rsidRDefault="00466AAA" w:rsidP="00BD3A3D">
      <w:pPr>
        <w:pStyle w:val="FootnoteText"/>
      </w:pPr>
      <w:r>
        <w:rPr>
          <w:rStyle w:val="FootnoteReference"/>
        </w:rPr>
        <w:footnoteRef/>
      </w:r>
      <w:r>
        <w:t xml:space="preserve"> DFID is no longer active in the health sector but supports a Gender project managed by the SPIU of RBC. The EU provides (multi-)sector budget support in the area of nutrition with the Ministry of Agriculture as first entry point and complementary technical support provided to the health sector.</w:t>
      </w:r>
    </w:p>
  </w:footnote>
  <w:footnote w:id="21">
    <w:p w14:paraId="14901869" w14:textId="77777777" w:rsidR="00466AAA" w:rsidRPr="00A94396" w:rsidRDefault="00466AAA">
      <w:pPr>
        <w:pStyle w:val="FootnoteText"/>
      </w:pPr>
      <w:r>
        <w:rPr>
          <w:rStyle w:val="FootnoteReference"/>
        </w:rPr>
        <w:footnoteRef/>
      </w:r>
      <w:r>
        <w:t xml:space="preserve"> For more detail on the PFM dialogue, see chapter 5 of this Technical Note.</w:t>
      </w:r>
    </w:p>
  </w:footnote>
  <w:footnote w:id="22">
    <w:p w14:paraId="77052B70" w14:textId="77777777" w:rsidR="00466AAA" w:rsidRPr="00411F8F" w:rsidRDefault="00466AAA" w:rsidP="00487912">
      <w:pPr>
        <w:pStyle w:val="FootnoteText"/>
        <w:rPr>
          <w:lang w:val="en-US"/>
        </w:rPr>
      </w:pPr>
      <w:r>
        <w:rPr>
          <w:rStyle w:val="FootnoteReference"/>
        </w:rPr>
        <w:footnoteRef/>
      </w:r>
      <w:r>
        <w:t xml:space="preserve"> </w:t>
      </w:r>
      <w:r w:rsidRPr="00097C51">
        <w:t>Other Development Partners providing Sector Budget Support in health-related areas are the Global Fund (new funding model</w:t>
      </w:r>
      <w:r>
        <w:t xml:space="preserve"> </w:t>
      </w:r>
      <w:r w:rsidRPr="00097C51">
        <w:t>earmarked towards HIV) and the EU (through a multi-sector prog</w:t>
      </w:r>
      <w:r>
        <w:t xml:space="preserve">ramme targeting malnutrition). </w:t>
      </w:r>
      <w:r w:rsidRPr="00097C51">
        <w:t xml:space="preserve"> </w:t>
      </w:r>
    </w:p>
  </w:footnote>
  <w:footnote w:id="23">
    <w:p w14:paraId="1C6069D7" w14:textId="77777777" w:rsidR="00466AAA" w:rsidRPr="0021471B" w:rsidRDefault="00466AAA" w:rsidP="00550061">
      <w:pPr>
        <w:pStyle w:val="FootnoteText"/>
      </w:pPr>
      <w:r>
        <w:rPr>
          <w:rStyle w:val="FootnoteReference"/>
        </w:rPr>
        <w:footnoteRef/>
      </w:r>
      <w:r>
        <w:t xml:space="preserve"> In principle bi-annual backstopping missions are planned for the whole health program in each of the partner countries. However, the exact frequency will depend on the need and the context in Rwanda.  </w:t>
      </w:r>
    </w:p>
  </w:footnote>
  <w:footnote w:id="24">
    <w:p w14:paraId="39C92437" w14:textId="77777777" w:rsidR="00466AAA" w:rsidRPr="00D95C19" w:rsidRDefault="00466AAA">
      <w:pPr>
        <w:pStyle w:val="FootnoteText"/>
        <w:rPr>
          <w:lang w:val="fr-BE"/>
        </w:rPr>
      </w:pPr>
      <w:r>
        <w:rPr>
          <w:rStyle w:val="FootnoteReference"/>
        </w:rPr>
        <w:footnoteRef/>
      </w:r>
      <w:r w:rsidRPr="00D95C19">
        <w:rPr>
          <w:lang w:val="fr-BE"/>
        </w:rPr>
        <w:t xml:space="preserve"> </w:t>
      </w:r>
      <w:r>
        <w:rPr>
          <w:lang w:val="fr-BE"/>
        </w:rPr>
        <w:t xml:space="preserve">Comme dans chaque appui budgétaire par la Coopération belge, cette évaluation est réalisée par les experts de l’appui budgétaire et intégrée dans leur système de rapportage </w:t>
      </w:r>
    </w:p>
  </w:footnote>
  <w:footnote w:id="25">
    <w:p w14:paraId="747F13EA" w14:textId="77777777" w:rsidR="00466AAA" w:rsidRPr="008327BE" w:rsidRDefault="00466AAA" w:rsidP="000F345F">
      <w:pPr>
        <w:pStyle w:val="FootnoteText"/>
        <w:rPr>
          <w:lang w:val="fr-BE"/>
        </w:rPr>
      </w:pPr>
      <w:r>
        <w:rPr>
          <w:rStyle w:val="FootnoteReference"/>
        </w:rPr>
        <w:footnoteRef/>
      </w:r>
      <w:r>
        <w:t xml:space="preserve"> </w:t>
      </w:r>
      <w:r>
        <w:rPr>
          <w:lang w:val="fr-BE"/>
        </w:rPr>
        <w:t>Official denomination.</w:t>
      </w:r>
    </w:p>
  </w:footnote>
  <w:footnote w:id="26">
    <w:p w14:paraId="4A2BF237" w14:textId="77777777" w:rsidR="00466AAA" w:rsidRPr="00AA1BC4" w:rsidRDefault="00466AAA" w:rsidP="002D53B7">
      <w:pPr>
        <w:pStyle w:val="FootnoteText"/>
        <w:rPr>
          <w:lang w:val="fr-BE"/>
        </w:rPr>
      </w:pPr>
      <w:r w:rsidRPr="002F6356">
        <w:rPr>
          <w:rStyle w:val="FootnoteReference"/>
        </w:rPr>
        <w:footnoteRef/>
      </w:r>
      <w:r>
        <w:rPr>
          <w:lang w:val="fr-BE"/>
        </w:rPr>
        <w:t xml:space="preserve"> Technical </w:t>
      </w:r>
      <w:r w:rsidRPr="002F6356">
        <w:rPr>
          <w:lang w:val="fr-BE"/>
        </w:rPr>
        <w:t>Note p</w:t>
      </w:r>
      <w:r>
        <w:rPr>
          <w:lang w:val="fr-BE"/>
        </w:rPr>
        <w:t xml:space="preserve"> 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853AD" w14:textId="77777777" w:rsidR="00466AAA" w:rsidRDefault="00466A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82A5E" w14:textId="77777777" w:rsidR="00466AAA" w:rsidRDefault="00466A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30125" w14:textId="77777777" w:rsidR="00466AAA" w:rsidRDefault="00466AAA">
    <w:pPr>
      <w:pStyle w:val="Header"/>
    </w:pPr>
    <w:r>
      <w:rPr>
        <w:noProof/>
        <w:lang w:val="en-US"/>
      </w:rPr>
      <w:drawing>
        <wp:anchor distT="0" distB="0" distL="114300" distR="114300" simplePos="0" relativeHeight="251659776" behindDoc="0" locked="0" layoutInCell="1" allowOverlap="1" wp14:anchorId="59949FAA" wp14:editId="35BE1EFD">
          <wp:simplePos x="0" y="0"/>
          <wp:positionH relativeFrom="column">
            <wp:posOffset>787400</wp:posOffset>
          </wp:positionH>
          <wp:positionV relativeFrom="paragraph">
            <wp:posOffset>0</wp:posOffset>
          </wp:positionV>
          <wp:extent cx="6850380" cy="921385"/>
          <wp:effectExtent l="0" t="0" r="7620" b="0"/>
          <wp:wrapTopAndBottom/>
          <wp:docPr id="15" name="Picture 15" descr="_RAP_C_BTC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RAP_C_BTC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0380" cy="9213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6933D" w14:textId="77777777" w:rsidR="00466AAA" w:rsidRDefault="00466A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5E2B58A"/>
    <w:lvl w:ilvl="0">
      <w:start w:val="1"/>
      <w:numFmt w:val="decimal"/>
      <w:pStyle w:val="Heading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
    <w:nsid w:val="00585427"/>
    <w:multiLevelType w:val="hybridMultilevel"/>
    <w:tmpl w:val="235260CA"/>
    <w:lvl w:ilvl="0" w:tplc="2A74EF0A">
      <w:numFmt w:val="bullet"/>
      <w:lvlText w:val="-"/>
      <w:lvlJc w:val="left"/>
      <w:pPr>
        <w:ind w:left="360" w:hanging="360"/>
      </w:pPr>
      <w:rPr>
        <w:rFonts w:ascii="Times New Roman" w:eastAsia="Times New Roman" w:hAnsi="Times New Roman"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nsid w:val="026A5C30"/>
    <w:multiLevelType w:val="hybridMultilevel"/>
    <w:tmpl w:val="FE56B5DA"/>
    <w:lvl w:ilvl="0" w:tplc="04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2B87253"/>
    <w:multiLevelType w:val="hybridMultilevel"/>
    <w:tmpl w:val="6FC2C6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51B0E3A"/>
    <w:multiLevelType w:val="hybridMultilevel"/>
    <w:tmpl w:val="C38442B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6577522"/>
    <w:multiLevelType w:val="hybridMultilevel"/>
    <w:tmpl w:val="DF1E3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6F6997"/>
    <w:multiLevelType w:val="hybridMultilevel"/>
    <w:tmpl w:val="2C12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D06D58"/>
    <w:multiLevelType w:val="hybridMultilevel"/>
    <w:tmpl w:val="2FBCB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BA4A1F"/>
    <w:multiLevelType w:val="multilevel"/>
    <w:tmpl w:val="BCB60292"/>
    <w:styleLink w:val="list-heading-blue"/>
    <w:lvl w:ilvl="0">
      <w:start w:val="1"/>
      <w:numFmt w:val="decimal"/>
      <w:lvlText w:val="%1"/>
      <w:lvlJc w:val="left"/>
      <w:pPr>
        <w:tabs>
          <w:tab w:val="num" w:pos="0"/>
        </w:tabs>
        <w:ind w:left="0" w:hanging="567"/>
      </w:pPr>
      <w:rPr>
        <w:rFonts w:hint="default"/>
        <w:color w:val="006DB6"/>
        <w:sz w:val="28"/>
      </w:rPr>
    </w:lvl>
    <w:lvl w:ilvl="1">
      <w:start w:val="1"/>
      <w:numFmt w:val="decimal"/>
      <w:lvlText w:val="%1.%2"/>
      <w:lvlJc w:val="left"/>
      <w:pPr>
        <w:tabs>
          <w:tab w:val="num" w:pos="0"/>
        </w:tabs>
        <w:ind w:left="0" w:hanging="567"/>
      </w:pPr>
      <w:rPr>
        <w:rFonts w:hint="default"/>
        <w:color w:val="006DB6"/>
        <w:sz w:val="22"/>
      </w:rPr>
    </w:lvl>
    <w:lvl w:ilvl="2">
      <w:start w:val="1"/>
      <w:numFmt w:val="decimal"/>
      <w:lvlText w:val="%1.%2.%3"/>
      <w:lvlJc w:val="left"/>
      <w:pPr>
        <w:tabs>
          <w:tab w:val="num" w:pos="0"/>
        </w:tabs>
        <w:ind w:left="0" w:hanging="567"/>
      </w:pPr>
      <w:rPr>
        <w:rFonts w:hint="default"/>
        <w:color w:val="006DB6"/>
      </w:rPr>
    </w:lvl>
    <w:lvl w:ilvl="3">
      <w:start w:val="1"/>
      <w:numFmt w:val="none"/>
      <w:lvlText w:val=""/>
      <w:lvlJc w:val="left"/>
      <w:pPr>
        <w:tabs>
          <w:tab w:val="num" w:pos="0"/>
        </w:tabs>
        <w:ind w:left="0" w:firstLine="0"/>
      </w:pPr>
      <w:rPr>
        <w:rFonts w:hint="default"/>
        <w:color w:val="auto"/>
      </w:rPr>
    </w:lvl>
    <w:lvl w:ilvl="4">
      <w:start w:val="1"/>
      <w:numFmt w:val="none"/>
      <w:lvlText w:val=""/>
      <w:lvlJc w:val="left"/>
      <w:pPr>
        <w:tabs>
          <w:tab w:val="num" w:pos="0"/>
        </w:tabs>
        <w:ind w:left="0" w:firstLine="0"/>
      </w:pPr>
      <w:rPr>
        <w:rFonts w:hint="default"/>
        <w:color w:val="auto"/>
      </w:rPr>
    </w:lvl>
    <w:lvl w:ilvl="5">
      <w:start w:val="1"/>
      <w:numFmt w:val="none"/>
      <w:lvlText w:val=""/>
      <w:lvlJc w:val="left"/>
      <w:pPr>
        <w:tabs>
          <w:tab w:val="num" w:pos="0"/>
        </w:tabs>
        <w:ind w:left="0" w:firstLine="0"/>
      </w:pPr>
      <w:rPr>
        <w:rFonts w:hint="default"/>
        <w:color w:val="auto"/>
      </w:rPr>
    </w:lvl>
    <w:lvl w:ilvl="6">
      <w:start w:val="1"/>
      <w:numFmt w:val="none"/>
      <w:lvlText w:val=""/>
      <w:lvlJc w:val="left"/>
      <w:pPr>
        <w:tabs>
          <w:tab w:val="num" w:pos="0"/>
        </w:tabs>
        <w:ind w:left="0" w:firstLine="0"/>
      </w:pPr>
      <w:rPr>
        <w:rFonts w:hint="default"/>
        <w:color w:val="000000"/>
      </w:rPr>
    </w:lvl>
    <w:lvl w:ilvl="7">
      <w:start w:val="1"/>
      <w:numFmt w:val="none"/>
      <w:lvlText w:val=""/>
      <w:lvlJc w:val="left"/>
      <w:pPr>
        <w:tabs>
          <w:tab w:val="num" w:pos="0"/>
        </w:tabs>
        <w:ind w:left="0" w:firstLine="0"/>
      </w:pPr>
      <w:rPr>
        <w:rFonts w:hint="default"/>
        <w:color w:val="000000"/>
      </w:rPr>
    </w:lvl>
    <w:lvl w:ilvl="8">
      <w:start w:val="1"/>
      <w:numFmt w:val="none"/>
      <w:lvlText w:val=""/>
      <w:lvlJc w:val="left"/>
      <w:pPr>
        <w:tabs>
          <w:tab w:val="num" w:pos="0"/>
        </w:tabs>
        <w:ind w:left="0" w:firstLine="0"/>
      </w:pPr>
      <w:rPr>
        <w:rFonts w:hint="default"/>
        <w:color w:val="000000"/>
      </w:rPr>
    </w:lvl>
  </w:abstractNum>
  <w:abstractNum w:abstractNumId="9">
    <w:nsid w:val="0A1E48A7"/>
    <w:multiLevelType w:val="hybridMultilevel"/>
    <w:tmpl w:val="659A5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255055"/>
    <w:multiLevelType w:val="hybridMultilevel"/>
    <w:tmpl w:val="46662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8F4311"/>
    <w:multiLevelType w:val="hybridMultilevel"/>
    <w:tmpl w:val="58E6F648"/>
    <w:lvl w:ilvl="0" w:tplc="08090001">
      <w:start w:val="1"/>
      <w:numFmt w:val="bullet"/>
      <w:lvlText w:val=""/>
      <w:lvlJc w:val="left"/>
      <w:pPr>
        <w:ind w:left="1288" w:hanging="360"/>
      </w:pPr>
      <w:rPr>
        <w:rFonts w:ascii="Symbol" w:hAnsi="Symbol" w:hint="default"/>
      </w:rPr>
    </w:lvl>
    <w:lvl w:ilvl="1" w:tplc="080C0019" w:tentative="1">
      <w:start w:val="1"/>
      <w:numFmt w:val="lowerLetter"/>
      <w:lvlText w:val="%2."/>
      <w:lvlJc w:val="left"/>
      <w:pPr>
        <w:ind w:left="2008" w:hanging="360"/>
      </w:pPr>
    </w:lvl>
    <w:lvl w:ilvl="2" w:tplc="080C001B" w:tentative="1">
      <w:start w:val="1"/>
      <w:numFmt w:val="lowerRoman"/>
      <w:lvlText w:val="%3."/>
      <w:lvlJc w:val="right"/>
      <w:pPr>
        <w:ind w:left="2728" w:hanging="180"/>
      </w:pPr>
    </w:lvl>
    <w:lvl w:ilvl="3" w:tplc="080C000F" w:tentative="1">
      <w:start w:val="1"/>
      <w:numFmt w:val="decimal"/>
      <w:lvlText w:val="%4."/>
      <w:lvlJc w:val="left"/>
      <w:pPr>
        <w:ind w:left="3448" w:hanging="360"/>
      </w:pPr>
    </w:lvl>
    <w:lvl w:ilvl="4" w:tplc="080C0019" w:tentative="1">
      <w:start w:val="1"/>
      <w:numFmt w:val="lowerLetter"/>
      <w:lvlText w:val="%5."/>
      <w:lvlJc w:val="left"/>
      <w:pPr>
        <w:ind w:left="4168" w:hanging="360"/>
      </w:pPr>
    </w:lvl>
    <w:lvl w:ilvl="5" w:tplc="080C001B" w:tentative="1">
      <w:start w:val="1"/>
      <w:numFmt w:val="lowerRoman"/>
      <w:lvlText w:val="%6."/>
      <w:lvlJc w:val="right"/>
      <w:pPr>
        <w:ind w:left="4888" w:hanging="180"/>
      </w:pPr>
    </w:lvl>
    <w:lvl w:ilvl="6" w:tplc="080C000F" w:tentative="1">
      <w:start w:val="1"/>
      <w:numFmt w:val="decimal"/>
      <w:lvlText w:val="%7."/>
      <w:lvlJc w:val="left"/>
      <w:pPr>
        <w:ind w:left="5608" w:hanging="360"/>
      </w:pPr>
    </w:lvl>
    <w:lvl w:ilvl="7" w:tplc="080C0019" w:tentative="1">
      <w:start w:val="1"/>
      <w:numFmt w:val="lowerLetter"/>
      <w:lvlText w:val="%8."/>
      <w:lvlJc w:val="left"/>
      <w:pPr>
        <w:ind w:left="6328" w:hanging="360"/>
      </w:pPr>
    </w:lvl>
    <w:lvl w:ilvl="8" w:tplc="080C001B" w:tentative="1">
      <w:start w:val="1"/>
      <w:numFmt w:val="lowerRoman"/>
      <w:lvlText w:val="%9."/>
      <w:lvlJc w:val="right"/>
      <w:pPr>
        <w:ind w:left="7048" w:hanging="180"/>
      </w:pPr>
    </w:lvl>
  </w:abstractNum>
  <w:abstractNum w:abstractNumId="12">
    <w:nsid w:val="0B07396D"/>
    <w:multiLevelType w:val="multilevel"/>
    <w:tmpl w:val="5EB260E4"/>
    <w:lvl w:ilvl="0">
      <w:start w:val="1"/>
      <w:numFmt w:val="decimal"/>
      <w:lvlText w:val="%1."/>
      <w:lvlJc w:val="left"/>
      <w:pPr>
        <w:ind w:left="720" w:hanging="360"/>
      </w:pPr>
      <w:rPr>
        <w:rFonts w:hint="default"/>
        <w:u w:val="singl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0BD11308"/>
    <w:multiLevelType w:val="hybridMultilevel"/>
    <w:tmpl w:val="39F6FEB0"/>
    <w:lvl w:ilvl="0" w:tplc="FCD64FBC">
      <w:start w:val="1"/>
      <w:numFmt w:val="decimal"/>
      <w:lvlText w:val="%1."/>
      <w:lvlJc w:val="left"/>
      <w:pPr>
        <w:ind w:left="720" w:hanging="360"/>
      </w:pPr>
      <w:rPr>
        <w:rFonts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E2095E"/>
    <w:multiLevelType w:val="hybridMultilevel"/>
    <w:tmpl w:val="1526DB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C665934"/>
    <w:multiLevelType w:val="hybridMultilevel"/>
    <w:tmpl w:val="B85C0EF4"/>
    <w:lvl w:ilvl="0" w:tplc="1EB2F85E">
      <w:start w:val="5"/>
      <w:numFmt w:val="bullet"/>
      <w:lvlText w:val="-"/>
      <w:lvlJc w:val="left"/>
      <w:pPr>
        <w:ind w:left="720" w:hanging="360"/>
      </w:pPr>
      <w:rPr>
        <w:rFonts w:ascii="Arial" w:eastAsia="Times New Roman"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0D6A60DD"/>
    <w:multiLevelType w:val="hybridMultilevel"/>
    <w:tmpl w:val="79C8826A"/>
    <w:lvl w:ilvl="0" w:tplc="8EC81B06">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EE6F74"/>
    <w:multiLevelType w:val="hybridMultilevel"/>
    <w:tmpl w:val="A4247384"/>
    <w:lvl w:ilvl="0" w:tplc="080C0015">
      <w:start w:val="1"/>
      <w:numFmt w:val="upperLetter"/>
      <w:lvlText w:val="%1."/>
      <w:lvlJc w:val="left"/>
      <w:pPr>
        <w:ind w:left="720" w:hanging="360"/>
      </w:pPr>
      <w:rPr>
        <w:rFonts w:cs="Times New Roman" w:hint="default"/>
      </w:rPr>
    </w:lvl>
    <w:lvl w:ilvl="1" w:tplc="080C0019">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8">
    <w:nsid w:val="0F683D33"/>
    <w:multiLevelType w:val="hybridMultilevel"/>
    <w:tmpl w:val="1ECA6B4A"/>
    <w:lvl w:ilvl="0" w:tplc="08090003">
      <w:start w:val="1"/>
      <w:numFmt w:val="bullet"/>
      <w:lvlText w:val="o"/>
      <w:lvlJc w:val="left"/>
      <w:pPr>
        <w:ind w:left="1077" w:hanging="360"/>
      </w:pPr>
      <w:rPr>
        <w:rFonts w:ascii="Courier New" w:hAnsi="Courier New" w:cs="Courier New"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nsid w:val="13445846"/>
    <w:multiLevelType w:val="hybridMultilevel"/>
    <w:tmpl w:val="BC3A8A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83B3DA4"/>
    <w:multiLevelType w:val="hybridMultilevel"/>
    <w:tmpl w:val="5B44A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9457F3"/>
    <w:multiLevelType w:val="hybridMultilevel"/>
    <w:tmpl w:val="8E500412"/>
    <w:lvl w:ilvl="0" w:tplc="2A74EF0A">
      <w:numFmt w:val="bullet"/>
      <w:lvlText w:val="-"/>
      <w:lvlJc w:val="left"/>
      <w:pPr>
        <w:ind w:left="360" w:hanging="360"/>
      </w:pPr>
      <w:rPr>
        <w:rFonts w:ascii="Times New Roman" w:eastAsia="Times New Roman" w:hAnsi="Times New Roman"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nsid w:val="1B332BA0"/>
    <w:multiLevelType w:val="hybridMultilevel"/>
    <w:tmpl w:val="B1F8F680"/>
    <w:lvl w:ilvl="0" w:tplc="B8FAC5B4">
      <w:start w:val="1"/>
      <w:numFmt w:val="bullet"/>
      <w:lvlRestart w:val="0"/>
      <w:pStyle w:val="BTCBulletslist"/>
      <w:lvlText w:val=""/>
      <w:lvlJc w:val="left"/>
      <w:pPr>
        <w:tabs>
          <w:tab w:val="num" w:pos="714"/>
        </w:tabs>
        <w:ind w:left="714" w:hanging="357"/>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D6D1591"/>
    <w:multiLevelType w:val="hybridMultilevel"/>
    <w:tmpl w:val="9926B298"/>
    <w:lvl w:ilvl="0" w:tplc="E22EADD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164CC7"/>
    <w:multiLevelType w:val="hybridMultilevel"/>
    <w:tmpl w:val="7FB247C2"/>
    <w:lvl w:ilvl="0" w:tplc="08130011">
      <w:start w:val="1"/>
      <w:numFmt w:val="decimal"/>
      <w:lvlText w:val="%1)"/>
      <w:lvlJc w:val="left"/>
      <w:pPr>
        <w:ind w:left="1440" w:hanging="360"/>
      </w:pPr>
      <w:rPr>
        <w:rFonts w:hint="default"/>
        <w:lang w:val="en-GB"/>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572369F"/>
    <w:multiLevelType w:val="hybridMultilevel"/>
    <w:tmpl w:val="11203D3C"/>
    <w:lvl w:ilvl="0" w:tplc="E22EAD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66B7EA9"/>
    <w:multiLevelType w:val="hybridMultilevel"/>
    <w:tmpl w:val="E7C2B32A"/>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7650CD1"/>
    <w:multiLevelType w:val="hybridMultilevel"/>
    <w:tmpl w:val="C004D36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284760F8"/>
    <w:multiLevelType w:val="hybridMultilevel"/>
    <w:tmpl w:val="8B9ED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305068"/>
    <w:multiLevelType w:val="hybridMultilevel"/>
    <w:tmpl w:val="EBB2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DC21752"/>
    <w:multiLevelType w:val="hybridMultilevel"/>
    <w:tmpl w:val="A9AA6344"/>
    <w:lvl w:ilvl="0" w:tplc="D1E03376">
      <w:start w:val="3"/>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DF307E2"/>
    <w:multiLevelType w:val="hybridMultilevel"/>
    <w:tmpl w:val="58288706"/>
    <w:lvl w:ilvl="0" w:tplc="81F2B698">
      <w:start w:val="1"/>
      <w:numFmt w:val="decimal"/>
      <w:lvlRestart w:val="0"/>
      <w:pStyle w:val="BTCNumberedList"/>
      <w:lvlText w:val="%1."/>
      <w:lvlJc w:val="left"/>
      <w:pPr>
        <w:tabs>
          <w:tab w:val="num" w:pos="714"/>
        </w:tabs>
        <w:ind w:left="714" w:hanging="357"/>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E577968"/>
    <w:multiLevelType w:val="hybridMultilevel"/>
    <w:tmpl w:val="F54C2A6C"/>
    <w:lvl w:ilvl="0" w:tplc="E41457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17F0D54"/>
    <w:multiLevelType w:val="hybridMultilevel"/>
    <w:tmpl w:val="29642DDC"/>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35890B1D"/>
    <w:multiLevelType w:val="hybridMultilevel"/>
    <w:tmpl w:val="2FF887C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5">
    <w:nsid w:val="364A77E9"/>
    <w:multiLevelType w:val="hybridMultilevel"/>
    <w:tmpl w:val="9926B298"/>
    <w:lvl w:ilvl="0" w:tplc="E22EADD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7655532"/>
    <w:multiLevelType w:val="hybridMultilevel"/>
    <w:tmpl w:val="E02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7C82AD3"/>
    <w:multiLevelType w:val="hybridMultilevel"/>
    <w:tmpl w:val="49049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94A7CB3"/>
    <w:multiLevelType w:val="hybridMultilevel"/>
    <w:tmpl w:val="9A0430BC"/>
    <w:lvl w:ilvl="0" w:tplc="B112A7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B851F93"/>
    <w:multiLevelType w:val="hybridMultilevel"/>
    <w:tmpl w:val="4E58DD36"/>
    <w:lvl w:ilvl="0" w:tplc="5732AF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C391573"/>
    <w:multiLevelType w:val="multilevel"/>
    <w:tmpl w:val="CC7C27B6"/>
    <w:styleLink w:val="StyleOutlineBullets"/>
    <w:lvl w:ilvl="0">
      <w:start w:val="2"/>
      <w:numFmt w:val="bullet"/>
      <w:lvlText w:val=""/>
      <w:lvlJc w:val="left"/>
      <w:pPr>
        <w:tabs>
          <w:tab w:val="num" w:pos="360"/>
        </w:tabs>
        <w:ind w:left="360" w:hanging="360"/>
      </w:pPr>
      <w:rPr>
        <w:rFonts w:ascii="Symbol" w:hAnsi="Symbol" w:hint="default"/>
        <w:sz w:val="24"/>
        <w:szCs w:val="24"/>
      </w:rPr>
    </w:lvl>
    <w:lvl w:ilvl="1">
      <w:start w:val="2"/>
      <w:numFmt w:val="bullet"/>
      <w:lvlText w:val=""/>
      <w:lvlJc w:val="left"/>
      <w:pPr>
        <w:tabs>
          <w:tab w:val="num" w:pos="720"/>
        </w:tabs>
        <w:ind w:left="720" w:hanging="360"/>
      </w:pPr>
      <w:rPr>
        <w:rFonts w:ascii="Wingdings" w:hAnsi="Wingdings" w:hint="default"/>
        <w:sz w:val="24"/>
        <w:szCs w:val="24"/>
      </w:rPr>
    </w:lvl>
    <w:lvl w:ilvl="2">
      <w:start w:val="1"/>
      <w:numFmt w:val="bullet"/>
      <w:lvlText w:val=""/>
      <w:lvlJc w:val="left"/>
      <w:pPr>
        <w:tabs>
          <w:tab w:val="num" w:pos="1080"/>
        </w:tabs>
        <w:ind w:left="1080" w:hanging="360"/>
      </w:pPr>
      <w:rPr>
        <w:rFonts w:ascii="Wingdings" w:hAnsi="Wingdings" w:hint="default"/>
        <w:sz w:val="24"/>
        <w:szCs w:val="2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3D8546D0"/>
    <w:multiLevelType w:val="hybridMultilevel"/>
    <w:tmpl w:val="C7F6D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EA56E88"/>
    <w:multiLevelType w:val="hybridMultilevel"/>
    <w:tmpl w:val="2F926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EE806EF"/>
    <w:multiLevelType w:val="hybridMultilevel"/>
    <w:tmpl w:val="4F722CC8"/>
    <w:lvl w:ilvl="0" w:tplc="2A74EF0A">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nsid w:val="40720E89"/>
    <w:multiLevelType w:val="hybridMultilevel"/>
    <w:tmpl w:val="BF4448BE"/>
    <w:lvl w:ilvl="0" w:tplc="9E32516E">
      <w:start w:val="5"/>
      <w:numFmt w:val="bullet"/>
      <w:lvlText w:val="-"/>
      <w:lvlJc w:val="left"/>
      <w:pPr>
        <w:ind w:left="1440" w:hanging="360"/>
      </w:pPr>
      <w:rPr>
        <w:rFonts w:ascii="Arial" w:eastAsia="Times New Roman" w:hAnsi="Arial" w:cs="Arial" w:hint="default"/>
        <w:lang w:val="en-G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4246309B"/>
    <w:multiLevelType w:val="multilevel"/>
    <w:tmpl w:val="6EE23BBE"/>
    <w:lvl w:ilvl="0">
      <w:start w:val="1"/>
      <w:numFmt w:val="decimal"/>
      <w:lvlRestart w:val="0"/>
      <w:lvlText w:val="%1"/>
      <w:lvlJc w:val="left"/>
      <w:pPr>
        <w:tabs>
          <w:tab w:val="num" w:pos="431"/>
        </w:tabs>
        <w:ind w:left="0" w:firstLine="0"/>
      </w:pPr>
      <w:rPr>
        <w:b/>
        <w:color w:val="50B848"/>
        <w:sz w:val="32"/>
      </w:rPr>
    </w:lvl>
    <w:lvl w:ilvl="1">
      <w:start w:val="1"/>
      <w:numFmt w:val="decimal"/>
      <w:pStyle w:val="BTCHeading2"/>
      <w:lvlText w:val="%1.%2"/>
      <w:lvlJc w:val="left"/>
      <w:pPr>
        <w:tabs>
          <w:tab w:val="num" w:pos="578"/>
        </w:tabs>
        <w:ind w:left="578" w:hanging="578"/>
      </w:pPr>
      <w:rPr>
        <w:b/>
        <w:color w:val="50B848"/>
        <w:sz w:val="28"/>
      </w:rPr>
    </w:lvl>
    <w:lvl w:ilvl="2">
      <w:start w:val="1"/>
      <w:numFmt w:val="decimal"/>
      <w:pStyle w:val="BTCHeading3"/>
      <w:lvlText w:val="%1.%2.%3"/>
      <w:lvlJc w:val="left"/>
      <w:pPr>
        <w:tabs>
          <w:tab w:val="num" w:pos="720"/>
        </w:tabs>
        <w:ind w:left="720" w:hanging="720"/>
      </w:pPr>
      <w:rPr>
        <w:b/>
        <w:color w:val="50B848"/>
        <w:sz w:val="24"/>
      </w:rPr>
    </w:lvl>
    <w:lvl w:ilvl="3">
      <w:start w:val="1"/>
      <w:numFmt w:val="decimal"/>
      <w:pStyle w:val="BTCHeading4"/>
      <w:lvlText w:val="%1.%2.%3.%4"/>
      <w:lvlJc w:val="left"/>
      <w:pPr>
        <w:tabs>
          <w:tab w:val="num" w:pos="862"/>
        </w:tabs>
        <w:ind w:left="862" w:hanging="862"/>
      </w:pPr>
    </w:lvl>
    <w:lvl w:ilvl="4">
      <w:start w:val="1"/>
      <w:numFmt w:val="decimal"/>
      <w:pStyle w:val="BTCHeading5"/>
      <w:lvlText w:val="%1.%2.%3.%4.%5"/>
      <w:lvlJc w:val="left"/>
      <w:pPr>
        <w:tabs>
          <w:tab w:val="num" w:pos="1009"/>
        </w:tabs>
        <w:ind w:left="1009" w:hanging="1009"/>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6">
    <w:nsid w:val="44093F0F"/>
    <w:multiLevelType w:val="hybridMultilevel"/>
    <w:tmpl w:val="32A2DF86"/>
    <w:lvl w:ilvl="0" w:tplc="28B64C78">
      <w:start w:val="1"/>
      <w:numFmt w:val="bullet"/>
      <w:lvlRestart w:val="0"/>
      <w:lvlText w:val=""/>
      <w:lvlJc w:val="left"/>
      <w:pPr>
        <w:tabs>
          <w:tab w:val="num" w:pos="363"/>
        </w:tabs>
        <w:ind w:left="363" w:hanging="363"/>
      </w:pPr>
      <w:rPr>
        <w:rFonts w:ascii="Symbol" w:hAnsi="Symbol" w:cs="Times New Roman" w:hint="default"/>
      </w:rPr>
    </w:lvl>
    <w:lvl w:ilvl="1" w:tplc="04090003">
      <w:start w:val="1"/>
      <w:numFmt w:val="bullet"/>
      <w:lvlText w:val="o"/>
      <w:lvlJc w:val="left"/>
      <w:pPr>
        <w:tabs>
          <w:tab w:val="num" w:pos="1083"/>
        </w:tabs>
        <w:ind w:left="1083" w:hanging="360"/>
      </w:pPr>
      <w:rPr>
        <w:rFonts w:ascii="Courier New" w:hAnsi="Courier New" w:cs="Courier New" w:hint="default"/>
      </w:rPr>
    </w:lvl>
    <w:lvl w:ilvl="2" w:tplc="04090005">
      <w:start w:val="1"/>
      <w:numFmt w:val="bullet"/>
      <w:lvlText w:val=""/>
      <w:lvlJc w:val="left"/>
      <w:pPr>
        <w:tabs>
          <w:tab w:val="num" w:pos="1803"/>
        </w:tabs>
        <w:ind w:left="1803" w:hanging="360"/>
      </w:pPr>
      <w:rPr>
        <w:rFonts w:ascii="Wingdings" w:hAnsi="Wingdings" w:cs="Times New Roman" w:hint="default"/>
      </w:rPr>
    </w:lvl>
    <w:lvl w:ilvl="3" w:tplc="04090001">
      <w:start w:val="1"/>
      <w:numFmt w:val="bullet"/>
      <w:lvlText w:val=""/>
      <w:lvlJc w:val="left"/>
      <w:pPr>
        <w:tabs>
          <w:tab w:val="num" w:pos="2523"/>
        </w:tabs>
        <w:ind w:left="2523" w:hanging="360"/>
      </w:pPr>
      <w:rPr>
        <w:rFonts w:ascii="Symbol" w:hAnsi="Symbol" w:cs="Times New Roman" w:hint="default"/>
      </w:rPr>
    </w:lvl>
    <w:lvl w:ilvl="4" w:tplc="04090003">
      <w:start w:val="1"/>
      <w:numFmt w:val="bullet"/>
      <w:lvlText w:val="o"/>
      <w:lvlJc w:val="left"/>
      <w:pPr>
        <w:tabs>
          <w:tab w:val="num" w:pos="3243"/>
        </w:tabs>
        <w:ind w:left="3243" w:hanging="360"/>
      </w:pPr>
      <w:rPr>
        <w:rFonts w:ascii="Courier New" w:hAnsi="Courier New" w:cs="Courier New" w:hint="default"/>
      </w:rPr>
    </w:lvl>
    <w:lvl w:ilvl="5" w:tplc="04090005">
      <w:start w:val="1"/>
      <w:numFmt w:val="bullet"/>
      <w:lvlText w:val=""/>
      <w:lvlJc w:val="left"/>
      <w:pPr>
        <w:tabs>
          <w:tab w:val="num" w:pos="3963"/>
        </w:tabs>
        <w:ind w:left="3963" w:hanging="360"/>
      </w:pPr>
      <w:rPr>
        <w:rFonts w:ascii="Wingdings" w:hAnsi="Wingdings" w:cs="Times New Roman" w:hint="default"/>
      </w:rPr>
    </w:lvl>
    <w:lvl w:ilvl="6" w:tplc="04090001">
      <w:start w:val="1"/>
      <w:numFmt w:val="bullet"/>
      <w:lvlText w:val=""/>
      <w:lvlJc w:val="left"/>
      <w:pPr>
        <w:tabs>
          <w:tab w:val="num" w:pos="4683"/>
        </w:tabs>
        <w:ind w:left="4683" w:hanging="360"/>
      </w:pPr>
      <w:rPr>
        <w:rFonts w:ascii="Symbol" w:hAnsi="Symbol" w:cs="Times New Roman" w:hint="default"/>
      </w:rPr>
    </w:lvl>
    <w:lvl w:ilvl="7" w:tplc="04090003">
      <w:start w:val="1"/>
      <w:numFmt w:val="bullet"/>
      <w:lvlText w:val="o"/>
      <w:lvlJc w:val="left"/>
      <w:pPr>
        <w:tabs>
          <w:tab w:val="num" w:pos="5403"/>
        </w:tabs>
        <w:ind w:left="5403" w:hanging="360"/>
      </w:pPr>
      <w:rPr>
        <w:rFonts w:ascii="Courier New" w:hAnsi="Courier New" w:cs="Courier New" w:hint="default"/>
      </w:rPr>
    </w:lvl>
    <w:lvl w:ilvl="8" w:tplc="04090005">
      <w:start w:val="1"/>
      <w:numFmt w:val="bullet"/>
      <w:lvlText w:val=""/>
      <w:lvlJc w:val="left"/>
      <w:pPr>
        <w:tabs>
          <w:tab w:val="num" w:pos="6123"/>
        </w:tabs>
        <w:ind w:left="6123" w:hanging="360"/>
      </w:pPr>
      <w:rPr>
        <w:rFonts w:ascii="Wingdings" w:hAnsi="Wingdings" w:cs="Times New Roman" w:hint="default"/>
      </w:rPr>
    </w:lvl>
  </w:abstractNum>
  <w:abstractNum w:abstractNumId="47">
    <w:nsid w:val="47AD7CD9"/>
    <w:multiLevelType w:val="hybridMultilevel"/>
    <w:tmpl w:val="D8ACC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0895FE4"/>
    <w:multiLevelType w:val="hybridMultilevel"/>
    <w:tmpl w:val="F54CF7E4"/>
    <w:lvl w:ilvl="0" w:tplc="711CB87A">
      <w:start w:val="1"/>
      <w:numFmt w:val="bullet"/>
      <w:lvlText w:val=""/>
      <w:lvlJc w:val="left"/>
      <w:pPr>
        <w:tabs>
          <w:tab w:val="num" w:pos="360"/>
        </w:tabs>
        <w:ind w:left="360" w:hanging="360"/>
      </w:pPr>
      <w:rPr>
        <w:rFonts w:ascii="Symbol" w:hAnsi="Symbol" w:cs="Times New Roman" w:hint="default"/>
        <w:sz w:val="20"/>
      </w:rPr>
    </w:lvl>
    <w:lvl w:ilvl="1" w:tplc="CF325174">
      <w:start w:val="1"/>
      <w:numFmt w:val="bullet"/>
      <w:lvlText w:val="o"/>
      <w:lvlJc w:val="left"/>
      <w:pPr>
        <w:tabs>
          <w:tab w:val="num" w:pos="1080"/>
        </w:tabs>
        <w:ind w:left="1080" w:hanging="360"/>
      </w:pPr>
      <w:rPr>
        <w:rFonts w:ascii="Courier New" w:hAnsi="Courier New" w:cs="Courier New" w:hint="default"/>
        <w:sz w:val="20"/>
      </w:rPr>
    </w:lvl>
    <w:lvl w:ilvl="2" w:tplc="60564C9A">
      <w:start w:val="1"/>
      <w:numFmt w:val="bullet"/>
      <w:lvlText w:val=""/>
      <w:lvlJc w:val="left"/>
      <w:pPr>
        <w:tabs>
          <w:tab w:val="num" w:pos="1800"/>
        </w:tabs>
        <w:ind w:left="1800" w:hanging="360"/>
      </w:pPr>
      <w:rPr>
        <w:rFonts w:ascii="Wingdings" w:hAnsi="Wingdings" w:cs="Times New Roman" w:hint="default"/>
        <w:sz w:val="20"/>
      </w:rPr>
    </w:lvl>
    <w:lvl w:ilvl="3" w:tplc="0D2244F0">
      <w:start w:val="1"/>
      <w:numFmt w:val="bullet"/>
      <w:lvlText w:val=""/>
      <w:lvlJc w:val="left"/>
      <w:pPr>
        <w:tabs>
          <w:tab w:val="num" w:pos="2520"/>
        </w:tabs>
        <w:ind w:left="2520" w:hanging="360"/>
      </w:pPr>
      <w:rPr>
        <w:rFonts w:ascii="Wingdings" w:hAnsi="Wingdings" w:cs="Times New Roman" w:hint="default"/>
        <w:sz w:val="20"/>
      </w:rPr>
    </w:lvl>
    <w:lvl w:ilvl="4" w:tplc="1700BCF0">
      <w:start w:val="1"/>
      <w:numFmt w:val="bullet"/>
      <w:lvlText w:val=""/>
      <w:lvlJc w:val="left"/>
      <w:pPr>
        <w:tabs>
          <w:tab w:val="num" w:pos="3240"/>
        </w:tabs>
        <w:ind w:left="3240" w:hanging="360"/>
      </w:pPr>
      <w:rPr>
        <w:rFonts w:ascii="Wingdings" w:hAnsi="Wingdings" w:cs="Times New Roman" w:hint="default"/>
        <w:sz w:val="20"/>
      </w:rPr>
    </w:lvl>
    <w:lvl w:ilvl="5" w:tplc="B56C826C">
      <w:start w:val="1"/>
      <w:numFmt w:val="bullet"/>
      <w:lvlText w:val=""/>
      <w:lvlJc w:val="left"/>
      <w:pPr>
        <w:tabs>
          <w:tab w:val="num" w:pos="3960"/>
        </w:tabs>
        <w:ind w:left="3960" w:hanging="360"/>
      </w:pPr>
      <w:rPr>
        <w:rFonts w:ascii="Wingdings" w:hAnsi="Wingdings" w:cs="Times New Roman" w:hint="default"/>
        <w:sz w:val="20"/>
      </w:rPr>
    </w:lvl>
    <w:lvl w:ilvl="6" w:tplc="D3865BCE">
      <w:start w:val="1"/>
      <w:numFmt w:val="bullet"/>
      <w:lvlText w:val=""/>
      <w:lvlJc w:val="left"/>
      <w:pPr>
        <w:tabs>
          <w:tab w:val="num" w:pos="4680"/>
        </w:tabs>
        <w:ind w:left="4680" w:hanging="360"/>
      </w:pPr>
      <w:rPr>
        <w:rFonts w:ascii="Wingdings" w:hAnsi="Wingdings" w:cs="Times New Roman" w:hint="default"/>
        <w:sz w:val="20"/>
      </w:rPr>
    </w:lvl>
    <w:lvl w:ilvl="7" w:tplc="46C66AA2">
      <w:start w:val="1"/>
      <w:numFmt w:val="bullet"/>
      <w:lvlText w:val=""/>
      <w:lvlJc w:val="left"/>
      <w:pPr>
        <w:tabs>
          <w:tab w:val="num" w:pos="5400"/>
        </w:tabs>
        <w:ind w:left="5400" w:hanging="360"/>
      </w:pPr>
      <w:rPr>
        <w:rFonts w:ascii="Wingdings" w:hAnsi="Wingdings" w:cs="Times New Roman" w:hint="default"/>
        <w:sz w:val="20"/>
      </w:rPr>
    </w:lvl>
    <w:lvl w:ilvl="8" w:tplc="1FA8D52A">
      <w:start w:val="1"/>
      <w:numFmt w:val="bullet"/>
      <w:lvlText w:val=""/>
      <w:lvlJc w:val="left"/>
      <w:pPr>
        <w:tabs>
          <w:tab w:val="num" w:pos="6120"/>
        </w:tabs>
        <w:ind w:left="6120" w:hanging="360"/>
      </w:pPr>
      <w:rPr>
        <w:rFonts w:ascii="Wingdings" w:hAnsi="Wingdings" w:cs="Times New Roman" w:hint="default"/>
        <w:sz w:val="20"/>
      </w:rPr>
    </w:lvl>
  </w:abstractNum>
  <w:abstractNum w:abstractNumId="49">
    <w:nsid w:val="5615211F"/>
    <w:multiLevelType w:val="hybridMultilevel"/>
    <w:tmpl w:val="C45A3B76"/>
    <w:lvl w:ilvl="0" w:tplc="08130001">
      <w:start w:val="1"/>
      <w:numFmt w:val="bullet"/>
      <w:lvlText w:val=""/>
      <w:lvlJc w:val="left"/>
      <w:pPr>
        <w:ind w:left="1065" w:hanging="705"/>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nsid w:val="57650DDB"/>
    <w:multiLevelType w:val="hybridMultilevel"/>
    <w:tmpl w:val="9118B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7EC4200"/>
    <w:multiLevelType w:val="hybridMultilevel"/>
    <w:tmpl w:val="62FA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9166261"/>
    <w:multiLevelType w:val="hybridMultilevel"/>
    <w:tmpl w:val="BFBC2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A0D64F8"/>
    <w:multiLevelType w:val="hybridMultilevel"/>
    <w:tmpl w:val="15F6D30A"/>
    <w:lvl w:ilvl="0" w:tplc="0409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4">
    <w:nsid w:val="607958C0"/>
    <w:multiLevelType w:val="multilevel"/>
    <w:tmpl w:val="7C16CE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61F94F0D"/>
    <w:multiLevelType w:val="hybridMultilevel"/>
    <w:tmpl w:val="D9868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2C43852"/>
    <w:multiLevelType w:val="hybridMultilevel"/>
    <w:tmpl w:val="C8889D6C"/>
    <w:lvl w:ilvl="0" w:tplc="2A74EF0A">
      <w:numFmt w:val="bullet"/>
      <w:lvlText w:val="-"/>
      <w:lvlJc w:val="left"/>
      <w:pPr>
        <w:ind w:left="360" w:hanging="360"/>
      </w:pPr>
      <w:rPr>
        <w:rFonts w:ascii="Times New Roman" w:eastAsia="Times New Roman" w:hAnsi="Times New Roman"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7">
    <w:nsid w:val="67421AFE"/>
    <w:multiLevelType w:val="hybridMultilevel"/>
    <w:tmpl w:val="E3EC5F6C"/>
    <w:lvl w:ilvl="0" w:tplc="98461DF2">
      <w:start w:val="1"/>
      <w:numFmt w:val="bullet"/>
      <w:pStyle w:val="Opsomming"/>
      <w:lvlText w:val=""/>
      <w:lvlJc w:val="left"/>
      <w:pPr>
        <w:tabs>
          <w:tab w:val="num" w:pos="360"/>
        </w:tabs>
        <w:ind w:left="360" w:hanging="360"/>
      </w:pPr>
      <w:rPr>
        <w:rFonts w:ascii="Symbol" w:hAnsi="Symbol" w:hint="default"/>
      </w:rPr>
    </w:lvl>
    <w:lvl w:ilvl="1" w:tplc="04090003">
      <w:start w:val="1"/>
      <w:numFmt w:val="bullet"/>
      <w:lvlText w:val="o"/>
      <w:lvlJc w:val="left"/>
      <w:pPr>
        <w:tabs>
          <w:tab w:val="num" w:pos="22"/>
        </w:tabs>
        <w:ind w:left="22" w:hanging="360"/>
      </w:pPr>
      <w:rPr>
        <w:rFonts w:ascii="Courier New" w:hAnsi="Courier New" w:hint="default"/>
      </w:rPr>
    </w:lvl>
    <w:lvl w:ilvl="2" w:tplc="04090005">
      <w:start w:val="1"/>
      <w:numFmt w:val="bullet"/>
      <w:lvlText w:val=""/>
      <w:lvlJc w:val="left"/>
      <w:pPr>
        <w:tabs>
          <w:tab w:val="num" w:pos="742"/>
        </w:tabs>
        <w:ind w:left="742" w:hanging="360"/>
      </w:pPr>
      <w:rPr>
        <w:rFonts w:ascii="Wingdings" w:hAnsi="Wingdings" w:hint="default"/>
      </w:rPr>
    </w:lvl>
    <w:lvl w:ilvl="3" w:tplc="04090001">
      <w:start w:val="1"/>
      <w:numFmt w:val="bullet"/>
      <w:lvlText w:val=""/>
      <w:lvlJc w:val="left"/>
      <w:pPr>
        <w:tabs>
          <w:tab w:val="num" w:pos="1462"/>
        </w:tabs>
        <w:ind w:left="1462" w:hanging="360"/>
      </w:pPr>
      <w:rPr>
        <w:rFonts w:ascii="Symbol" w:hAnsi="Symbol" w:hint="default"/>
      </w:rPr>
    </w:lvl>
    <w:lvl w:ilvl="4" w:tplc="04090003">
      <w:start w:val="1"/>
      <w:numFmt w:val="bullet"/>
      <w:lvlText w:val="o"/>
      <w:lvlJc w:val="left"/>
      <w:pPr>
        <w:tabs>
          <w:tab w:val="num" w:pos="2182"/>
        </w:tabs>
        <w:ind w:left="2182" w:hanging="360"/>
      </w:pPr>
      <w:rPr>
        <w:rFonts w:ascii="Courier New" w:hAnsi="Courier New" w:hint="default"/>
      </w:rPr>
    </w:lvl>
    <w:lvl w:ilvl="5" w:tplc="04090005">
      <w:start w:val="1"/>
      <w:numFmt w:val="bullet"/>
      <w:lvlText w:val=""/>
      <w:lvlJc w:val="left"/>
      <w:pPr>
        <w:tabs>
          <w:tab w:val="num" w:pos="2902"/>
        </w:tabs>
        <w:ind w:left="2902" w:hanging="360"/>
      </w:pPr>
      <w:rPr>
        <w:rFonts w:ascii="Wingdings" w:hAnsi="Wingdings" w:hint="default"/>
      </w:rPr>
    </w:lvl>
    <w:lvl w:ilvl="6" w:tplc="04090001">
      <w:start w:val="1"/>
      <w:numFmt w:val="bullet"/>
      <w:lvlText w:val=""/>
      <w:lvlJc w:val="left"/>
      <w:pPr>
        <w:tabs>
          <w:tab w:val="num" w:pos="3622"/>
        </w:tabs>
        <w:ind w:left="3622" w:hanging="360"/>
      </w:pPr>
      <w:rPr>
        <w:rFonts w:ascii="Symbol" w:hAnsi="Symbol" w:hint="default"/>
      </w:rPr>
    </w:lvl>
    <w:lvl w:ilvl="7" w:tplc="04090003" w:tentative="1">
      <w:start w:val="1"/>
      <w:numFmt w:val="bullet"/>
      <w:lvlText w:val="o"/>
      <w:lvlJc w:val="left"/>
      <w:pPr>
        <w:tabs>
          <w:tab w:val="num" w:pos="4342"/>
        </w:tabs>
        <w:ind w:left="4342" w:hanging="360"/>
      </w:pPr>
      <w:rPr>
        <w:rFonts w:ascii="Courier New" w:hAnsi="Courier New" w:hint="default"/>
      </w:rPr>
    </w:lvl>
    <w:lvl w:ilvl="8" w:tplc="04090005" w:tentative="1">
      <w:start w:val="1"/>
      <w:numFmt w:val="bullet"/>
      <w:lvlText w:val=""/>
      <w:lvlJc w:val="left"/>
      <w:pPr>
        <w:tabs>
          <w:tab w:val="num" w:pos="5062"/>
        </w:tabs>
        <w:ind w:left="5062" w:hanging="360"/>
      </w:pPr>
      <w:rPr>
        <w:rFonts w:ascii="Wingdings" w:hAnsi="Wingdings" w:hint="default"/>
      </w:rPr>
    </w:lvl>
  </w:abstractNum>
  <w:abstractNum w:abstractNumId="58">
    <w:nsid w:val="686D75DA"/>
    <w:multiLevelType w:val="hybridMultilevel"/>
    <w:tmpl w:val="DDBE8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A0050EC"/>
    <w:multiLevelType w:val="hybridMultilevel"/>
    <w:tmpl w:val="522A91C6"/>
    <w:lvl w:ilvl="0" w:tplc="998E7DF6">
      <w:numFmt w:val="bullet"/>
      <w:lvlText w:val="-"/>
      <w:lvlJc w:val="left"/>
      <w:pPr>
        <w:tabs>
          <w:tab w:val="num" w:pos="750"/>
        </w:tabs>
        <w:ind w:left="750" w:hanging="390"/>
      </w:pPr>
      <w:rPr>
        <w:rFonts w:ascii="Times New Roman" w:eastAsia="Times New Roman" w:hAnsi="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60">
    <w:nsid w:val="6A3246F9"/>
    <w:multiLevelType w:val="hybridMultilevel"/>
    <w:tmpl w:val="260054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6CB17FDD"/>
    <w:multiLevelType w:val="hybridMultilevel"/>
    <w:tmpl w:val="3E46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D565D69"/>
    <w:multiLevelType w:val="hybridMultilevel"/>
    <w:tmpl w:val="C46AB8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3">
    <w:nsid w:val="6DC56D9F"/>
    <w:multiLevelType w:val="hybridMultilevel"/>
    <w:tmpl w:val="9A2E7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D365C9E"/>
    <w:multiLevelType w:val="hybridMultilevel"/>
    <w:tmpl w:val="1C68409A"/>
    <w:lvl w:ilvl="0" w:tplc="B106A3FE">
      <w:start w:val="1"/>
      <w:numFmt w:val="decimal"/>
      <w:lvlText w:val="%1."/>
      <w:lvlJc w:val="left"/>
      <w:pPr>
        <w:ind w:left="1440" w:hanging="360"/>
      </w:pPr>
      <w:rPr>
        <w:i w:val="0"/>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nsid w:val="7E960AC6"/>
    <w:multiLevelType w:val="hybridMultilevel"/>
    <w:tmpl w:val="DBF042D8"/>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nsid w:val="7EE0274A"/>
    <w:multiLevelType w:val="hybridMultilevel"/>
    <w:tmpl w:val="8FB46FBA"/>
    <w:lvl w:ilvl="0" w:tplc="9E32516E">
      <w:start w:val="5"/>
      <w:numFmt w:val="bullet"/>
      <w:lvlText w:val="-"/>
      <w:lvlJc w:val="left"/>
      <w:pPr>
        <w:ind w:left="1440" w:hanging="360"/>
      </w:pPr>
      <w:rPr>
        <w:rFonts w:ascii="Arial" w:eastAsia="Times New Roman" w:hAnsi="Arial" w:cs="Arial" w:hint="default"/>
        <w:lang w:val="en-GB"/>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EED1FFD"/>
    <w:multiLevelType w:val="hybridMultilevel"/>
    <w:tmpl w:val="A38E0B52"/>
    <w:lvl w:ilvl="0" w:tplc="B77C8B64">
      <w:start w:val="1"/>
      <w:numFmt w:val="bullet"/>
      <w:lvlText w:val=""/>
      <w:lvlJc w:val="left"/>
      <w:pPr>
        <w:tabs>
          <w:tab w:val="num" w:pos="360"/>
        </w:tabs>
        <w:ind w:left="360" w:hanging="360"/>
      </w:pPr>
      <w:rPr>
        <w:rFonts w:ascii="Symbol" w:hAnsi="Symbol" w:cs="Times New Roman" w:hint="default"/>
        <w:sz w:val="20"/>
      </w:rPr>
    </w:lvl>
    <w:lvl w:ilvl="1" w:tplc="0D1C688A">
      <w:start w:val="1"/>
      <w:numFmt w:val="bullet"/>
      <w:lvlText w:val="o"/>
      <w:lvlJc w:val="left"/>
      <w:pPr>
        <w:tabs>
          <w:tab w:val="num" w:pos="1080"/>
        </w:tabs>
        <w:ind w:left="1080" w:hanging="360"/>
      </w:pPr>
      <w:rPr>
        <w:rFonts w:ascii="Courier New" w:hAnsi="Courier New" w:cs="Courier New" w:hint="default"/>
        <w:sz w:val="20"/>
      </w:rPr>
    </w:lvl>
    <w:lvl w:ilvl="2" w:tplc="CF1CE228">
      <w:start w:val="1"/>
      <w:numFmt w:val="bullet"/>
      <w:lvlText w:val=""/>
      <w:lvlJc w:val="left"/>
      <w:pPr>
        <w:tabs>
          <w:tab w:val="num" w:pos="1800"/>
        </w:tabs>
        <w:ind w:left="1800" w:hanging="360"/>
      </w:pPr>
      <w:rPr>
        <w:rFonts w:ascii="Wingdings" w:hAnsi="Wingdings" w:cs="Times New Roman" w:hint="default"/>
        <w:sz w:val="20"/>
      </w:rPr>
    </w:lvl>
    <w:lvl w:ilvl="3" w:tplc="959AD930">
      <w:start w:val="1"/>
      <w:numFmt w:val="bullet"/>
      <w:lvlText w:val=""/>
      <w:lvlJc w:val="left"/>
      <w:pPr>
        <w:tabs>
          <w:tab w:val="num" w:pos="2520"/>
        </w:tabs>
        <w:ind w:left="2520" w:hanging="360"/>
      </w:pPr>
      <w:rPr>
        <w:rFonts w:ascii="Wingdings" w:hAnsi="Wingdings" w:cs="Times New Roman" w:hint="default"/>
        <w:sz w:val="20"/>
      </w:rPr>
    </w:lvl>
    <w:lvl w:ilvl="4" w:tplc="BE7C4C7A">
      <w:start w:val="1"/>
      <w:numFmt w:val="bullet"/>
      <w:lvlText w:val=""/>
      <w:lvlJc w:val="left"/>
      <w:pPr>
        <w:tabs>
          <w:tab w:val="num" w:pos="3240"/>
        </w:tabs>
        <w:ind w:left="3240" w:hanging="360"/>
      </w:pPr>
      <w:rPr>
        <w:rFonts w:ascii="Wingdings" w:hAnsi="Wingdings" w:cs="Times New Roman" w:hint="default"/>
        <w:sz w:val="20"/>
      </w:rPr>
    </w:lvl>
    <w:lvl w:ilvl="5" w:tplc="65E8ECCA">
      <w:start w:val="1"/>
      <w:numFmt w:val="bullet"/>
      <w:lvlText w:val=""/>
      <w:lvlJc w:val="left"/>
      <w:pPr>
        <w:tabs>
          <w:tab w:val="num" w:pos="3960"/>
        </w:tabs>
        <w:ind w:left="3960" w:hanging="360"/>
      </w:pPr>
      <w:rPr>
        <w:rFonts w:ascii="Wingdings" w:hAnsi="Wingdings" w:cs="Times New Roman" w:hint="default"/>
        <w:sz w:val="20"/>
      </w:rPr>
    </w:lvl>
    <w:lvl w:ilvl="6" w:tplc="B9E04146">
      <w:start w:val="1"/>
      <w:numFmt w:val="bullet"/>
      <w:lvlText w:val=""/>
      <w:lvlJc w:val="left"/>
      <w:pPr>
        <w:tabs>
          <w:tab w:val="num" w:pos="4680"/>
        </w:tabs>
        <w:ind w:left="4680" w:hanging="360"/>
      </w:pPr>
      <w:rPr>
        <w:rFonts w:ascii="Wingdings" w:hAnsi="Wingdings" w:cs="Times New Roman" w:hint="default"/>
        <w:sz w:val="20"/>
      </w:rPr>
    </w:lvl>
    <w:lvl w:ilvl="7" w:tplc="A34081F4">
      <w:start w:val="1"/>
      <w:numFmt w:val="bullet"/>
      <w:lvlText w:val=""/>
      <w:lvlJc w:val="left"/>
      <w:pPr>
        <w:tabs>
          <w:tab w:val="num" w:pos="5400"/>
        </w:tabs>
        <w:ind w:left="5400" w:hanging="360"/>
      </w:pPr>
      <w:rPr>
        <w:rFonts w:ascii="Wingdings" w:hAnsi="Wingdings" w:cs="Times New Roman" w:hint="default"/>
        <w:sz w:val="20"/>
      </w:rPr>
    </w:lvl>
    <w:lvl w:ilvl="8" w:tplc="CFC43EE4">
      <w:start w:val="1"/>
      <w:numFmt w:val="bullet"/>
      <w:lvlText w:val=""/>
      <w:lvlJc w:val="left"/>
      <w:pPr>
        <w:tabs>
          <w:tab w:val="num" w:pos="6120"/>
        </w:tabs>
        <w:ind w:left="6120" w:hanging="360"/>
      </w:pPr>
      <w:rPr>
        <w:rFonts w:ascii="Wingdings" w:hAnsi="Wingdings" w:cs="Times New Roman" w:hint="default"/>
        <w:sz w:val="20"/>
      </w:rPr>
    </w:lvl>
  </w:abstractNum>
  <w:num w:numId="1">
    <w:abstractNumId w:val="0"/>
  </w:num>
  <w:num w:numId="2">
    <w:abstractNumId w:val="45"/>
  </w:num>
  <w:num w:numId="3">
    <w:abstractNumId w:val="22"/>
  </w:num>
  <w:num w:numId="4">
    <w:abstractNumId w:val="31"/>
  </w:num>
  <w:num w:numId="5">
    <w:abstractNumId w:val="37"/>
  </w:num>
  <w:num w:numId="6">
    <w:abstractNumId w:val="2"/>
  </w:num>
  <w:num w:numId="7">
    <w:abstractNumId w:val="64"/>
  </w:num>
  <w:num w:numId="8">
    <w:abstractNumId w:val="4"/>
  </w:num>
  <w:num w:numId="9">
    <w:abstractNumId w:val="57"/>
  </w:num>
  <w:num w:numId="10">
    <w:abstractNumId w:val="55"/>
  </w:num>
  <w:num w:numId="11">
    <w:abstractNumId w:val="34"/>
  </w:num>
  <w:num w:numId="12">
    <w:abstractNumId w:val="33"/>
  </w:num>
  <w:num w:numId="13">
    <w:abstractNumId w:val="40"/>
  </w:num>
  <w:num w:numId="14">
    <w:abstractNumId w:val="59"/>
  </w:num>
  <w:num w:numId="15">
    <w:abstractNumId w:val="52"/>
  </w:num>
  <w:num w:numId="16">
    <w:abstractNumId w:val="46"/>
  </w:num>
  <w:num w:numId="17">
    <w:abstractNumId w:val="48"/>
  </w:num>
  <w:num w:numId="18">
    <w:abstractNumId w:val="67"/>
    <w:lvlOverride w:ilvl="0">
      <w:startOverride w:val="1"/>
    </w:lvlOverride>
  </w:num>
  <w:num w:numId="19">
    <w:abstractNumId w:val="67"/>
  </w:num>
  <w:num w:numId="20">
    <w:abstractNumId w:val="17"/>
  </w:num>
  <w:num w:numId="21">
    <w:abstractNumId w:val="16"/>
  </w:num>
  <w:num w:numId="22">
    <w:abstractNumId w:val="21"/>
  </w:num>
  <w:num w:numId="23">
    <w:abstractNumId w:val="56"/>
  </w:num>
  <w:num w:numId="24">
    <w:abstractNumId w:val="53"/>
  </w:num>
  <w:num w:numId="25">
    <w:abstractNumId w:val="1"/>
  </w:num>
  <w:num w:numId="26">
    <w:abstractNumId w:val="43"/>
  </w:num>
  <w:num w:numId="27">
    <w:abstractNumId w:val="63"/>
  </w:num>
  <w:num w:numId="28">
    <w:abstractNumId w:val="8"/>
  </w:num>
  <w:num w:numId="29">
    <w:abstractNumId w:val="49"/>
  </w:num>
  <w:num w:numId="30">
    <w:abstractNumId w:val="18"/>
  </w:num>
  <w:num w:numId="31">
    <w:abstractNumId w:val="6"/>
  </w:num>
  <w:num w:numId="32">
    <w:abstractNumId w:val="41"/>
  </w:num>
  <w:num w:numId="33">
    <w:abstractNumId w:val="51"/>
  </w:num>
  <w:num w:numId="34">
    <w:abstractNumId w:val="66"/>
  </w:num>
  <w:num w:numId="35">
    <w:abstractNumId w:val="15"/>
  </w:num>
  <w:num w:numId="36">
    <w:abstractNumId w:val="54"/>
  </w:num>
  <w:num w:numId="37">
    <w:abstractNumId w:val="19"/>
  </w:num>
  <w:num w:numId="38">
    <w:abstractNumId w:val="47"/>
  </w:num>
  <w:num w:numId="39">
    <w:abstractNumId w:val="3"/>
  </w:num>
  <w:num w:numId="40">
    <w:abstractNumId w:val="42"/>
  </w:num>
  <w:num w:numId="41">
    <w:abstractNumId w:val="11"/>
  </w:num>
  <w:num w:numId="42">
    <w:abstractNumId w:val="26"/>
  </w:num>
  <w:num w:numId="43">
    <w:abstractNumId w:val="36"/>
  </w:num>
  <w:num w:numId="44">
    <w:abstractNumId w:val="27"/>
  </w:num>
  <w:num w:numId="45">
    <w:abstractNumId w:val="29"/>
  </w:num>
  <w:num w:numId="46">
    <w:abstractNumId w:val="65"/>
  </w:num>
  <w:num w:numId="47">
    <w:abstractNumId w:val="28"/>
  </w:num>
  <w:num w:numId="48">
    <w:abstractNumId w:val="58"/>
  </w:num>
  <w:num w:numId="49">
    <w:abstractNumId w:val="5"/>
  </w:num>
  <w:num w:numId="50">
    <w:abstractNumId w:val="20"/>
  </w:num>
  <w:num w:numId="51">
    <w:abstractNumId w:val="10"/>
  </w:num>
  <w:num w:numId="52">
    <w:abstractNumId w:val="7"/>
  </w:num>
  <w:num w:numId="53">
    <w:abstractNumId w:val="25"/>
  </w:num>
  <w:num w:numId="54">
    <w:abstractNumId w:val="24"/>
  </w:num>
  <w:num w:numId="55">
    <w:abstractNumId w:val="44"/>
  </w:num>
  <w:num w:numId="56">
    <w:abstractNumId w:val="12"/>
  </w:num>
  <w:num w:numId="57">
    <w:abstractNumId w:val="13"/>
  </w:num>
  <w:num w:numId="58">
    <w:abstractNumId w:val="60"/>
  </w:num>
  <w:num w:numId="59">
    <w:abstractNumId w:val="62"/>
  </w:num>
  <w:num w:numId="60">
    <w:abstractNumId w:val="38"/>
  </w:num>
  <w:num w:numId="61">
    <w:abstractNumId w:val="39"/>
  </w:num>
  <w:num w:numId="62">
    <w:abstractNumId w:val="50"/>
  </w:num>
  <w:num w:numId="63">
    <w:abstractNumId w:val="30"/>
  </w:num>
  <w:num w:numId="64">
    <w:abstractNumId w:val="61"/>
  </w:num>
  <w:num w:numId="65">
    <w:abstractNumId w:val="14"/>
  </w:num>
  <w:num w:numId="66">
    <w:abstractNumId w:val="9"/>
  </w:num>
  <w:num w:numId="67">
    <w:abstractNumId w:val="35"/>
  </w:num>
  <w:num w:numId="68">
    <w:abstractNumId w:val="32"/>
  </w:num>
  <w:num w:numId="69">
    <w:abstractNumId w:val="23"/>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uthier">
    <w15:presenceInfo w15:providerId="None" w15:userId="Gauthi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8F3"/>
    <w:rsid w:val="000020EC"/>
    <w:rsid w:val="00004680"/>
    <w:rsid w:val="00005F5D"/>
    <w:rsid w:val="00010B1B"/>
    <w:rsid w:val="000157B1"/>
    <w:rsid w:val="00015855"/>
    <w:rsid w:val="00020335"/>
    <w:rsid w:val="00020B3F"/>
    <w:rsid w:val="00021120"/>
    <w:rsid w:val="000237CB"/>
    <w:rsid w:val="00027987"/>
    <w:rsid w:val="00033328"/>
    <w:rsid w:val="00033AB9"/>
    <w:rsid w:val="00034F02"/>
    <w:rsid w:val="000350D5"/>
    <w:rsid w:val="00037323"/>
    <w:rsid w:val="0004253F"/>
    <w:rsid w:val="00043B5B"/>
    <w:rsid w:val="00043EC7"/>
    <w:rsid w:val="00047C0D"/>
    <w:rsid w:val="00050B10"/>
    <w:rsid w:val="0005120B"/>
    <w:rsid w:val="000520BE"/>
    <w:rsid w:val="0005305C"/>
    <w:rsid w:val="00053B9E"/>
    <w:rsid w:val="00053DE7"/>
    <w:rsid w:val="00054065"/>
    <w:rsid w:val="00055A54"/>
    <w:rsid w:val="00056A02"/>
    <w:rsid w:val="00060A37"/>
    <w:rsid w:val="000631B5"/>
    <w:rsid w:val="00066157"/>
    <w:rsid w:val="000665C8"/>
    <w:rsid w:val="00066C64"/>
    <w:rsid w:val="0007051A"/>
    <w:rsid w:val="00073ED8"/>
    <w:rsid w:val="00074BEE"/>
    <w:rsid w:val="000841A0"/>
    <w:rsid w:val="00085A8A"/>
    <w:rsid w:val="00086186"/>
    <w:rsid w:val="0008752D"/>
    <w:rsid w:val="00087A2D"/>
    <w:rsid w:val="0009219F"/>
    <w:rsid w:val="000935B5"/>
    <w:rsid w:val="00094E99"/>
    <w:rsid w:val="00096D65"/>
    <w:rsid w:val="00097499"/>
    <w:rsid w:val="000A015F"/>
    <w:rsid w:val="000A17AA"/>
    <w:rsid w:val="000A3B95"/>
    <w:rsid w:val="000A55BD"/>
    <w:rsid w:val="000B37DF"/>
    <w:rsid w:val="000B5D5F"/>
    <w:rsid w:val="000C05DA"/>
    <w:rsid w:val="000C19D2"/>
    <w:rsid w:val="000C1FEA"/>
    <w:rsid w:val="000C481D"/>
    <w:rsid w:val="000C4907"/>
    <w:rsid w:val="000C6357"/>
    <w:rsid w:val="000C6618"/>
    <w:rsid w:val="000C66F7"/>
    <w:rsid w:val="000D02FB"/>
    <w:rsid w:val="000D20B6"/>
    <w:rsid w:val="000D232A"/>
    <w:rsid w:val="000D3E04"/>
    <w:rsid w:val="000D4B4D"/>
    <w:rsid w:val="000D59CE"/>
    <w:rsid w:val="000E1DD5"/>
    <w:rsid w:val="000E1E3D"/>
    <w:rsid w:val="000E2772"/>
    <w:rsid w:val="000E3702"/>
    <w:rsid w:val="000E4BB2"/>
    <w:rsid w:val="000E580E"/>
    <w:rsid w:val="000E7FDC"/>
    <w:rsid w:val="000F345F"/>
    <w:rsid w:val="00100AC3"/>
    <w:rsid w:val="001043A0"/>
    <w:rsid w:val="001056E2"/>
    <w:rsid w:val="001077FE"/>
    <w:rsid w:val="0011188A"/>
    <w:rsid w:val="00113685"/>
    <w:rsid w:val="00116716"/>
    <w:rsid w:val="00116EDF"/>
    <w:rsid w:val="0012074F"/>
    <w:rsid w:val="00121AEF"/>
    <w:rsid w:val="00121DDC"/>
    <w:rsid w:val="00122455"/>
    <w:rsid w:val="00123DF5"/>
    <w:rsid w:val="001241D7"/>
    <w:rsid w:val="00127B5A"/>
    <w:rsid w:val="0013044F"/>
    <w:rsid w:val="00133C6D"/>
    <w:rsid w:val="001341BF"/>
    <w:rsid w:val="00134EBC"/>
    <w:rsid w:val="001411E7"/>
    <w:rsid w:val="001430D3"/>
    <w:rsid w:val="0014591D"/>
    <w:rsid w:val="00146324"/>
    <w:rsid w:val="00146541"/>
    <w:rsid w:val="00146EAD"/>
    <w:rsid w:val="0015062D"/>
    <w:rsid w:val="001519AB"/>
    <w:rsid w:val="001541D2"/>
    <w:rsid w:val="00154E2F"/>
    <w:rsid w:val="001550ED"/>
    <w:rsid w:val="00156ACD"/>
    <w:rsid w:val="00156C62"/>
    <w:rsid w:val="00156D3B"/>
    <w:rsid w:val="00157FF5"/>
    <w:rsid w:val="00164525"/>
    <w:rsid w:val="00164F6D"/>
    <w:rsid w:val="001655FC"/>
    <w:rsid w:val="00170104"/>
    <w:rsid w:val="00171E58"/>
    <w:rsid w:val="0017342C"/>
    <w:rsid w:val="00174090"/>
    <w:rsid w:val="0017485A"/>
    <w:rsid w:val="00174C81"/>
    <w:rsid w:val="00176CD8"/>
    <w:rsid w:val="001802CF"/>
    <w:rsid w:val="00183102"/>
    <w:rsid w:val="0018339D"/>
    <w:rsid w:val="00183CFE"/>
    <w:rsid w:val="0018441C"/>
    <w:rsid w:val="00185BD4"/>
    <w:rsid w:val="00186195"/>
    <w:rsid w:val="001875A1"/>
    <w:rsid w:val="00190DBA"/>
    <w:rsid w:val="001937D0"/>
    <w:rsid w:val="001A00BA"/>
    <w:rsid w:val="001A06EC"/>
    <w:rsid w:val="001A09A1"/>
    <w:rsid w:val="001A1782"/>
    <w:rsid w:val="001A455D"/>
    <w:rsid w:val="001A5B5F"/>
    <w:rsid w:val="001B13FD"/>
    <w:rsid w:val="001B211A"/>
    <w:rsid w:val="001B3158"/>
    <w:rsid w:val="001B4CA6"/>
    <w:rsid w:val="001B532C"/>
    <w:rsid w:val="001B5CE4"/>
    <w:rsid w:val="001B7811"/>
    <w:rsid w:val="001C3E9B"/>
    <w:rsid w:val="001C560C"/>
    <w:rsid w:val="001C5B23"/>
    <w:rsid w:val="001D265B"/>
    <w:rsid w:val="001D2CD0"/>
    <w:rsid w:val="001E23D8"/>
    <w:rsid w:val="001E4A3E"/>
    <w:rsid w:val="001E7A21"/>
    <w:rsid w:val="001F08CD"/>
    <w:rsid w:val="001F1EC1"/>
    <w:rsid w:val="001F25DF"/>
    <w:rsid w:val="001F2DBB"/>
    <w:rsid w:val="001F52B6"/>
    <w:rsid w:val="001F6778"/>
    <w:rsid w:val="00202A61"/>
    <w:rsid w:val="00203EBF"/>
    <w:rsid w:val="00205444"/>
    <w:rsid w:val="0021092D"/>
    <w:rsid w:val="0021471B"/>
    <w:rsid w:val="002160F4"/>
    <w:rsid w:val="00220E28"/>
    <w:rsid w:val="0022226D"/>
    <w:rsid w:val="00226151"/>
    <w:rsid w:val="0022710D"/>
    <w:rsid w:val="00230953"/>
    <w:rsid w:val="00233470"/>
    <w:rsid w:val="0023420A"/>
    <w:rsid w:val="00235ACC"/>
    <w:rsid w:val="0023670C"/>
    <w:rsid w:val="002409F5"/>
    <w:rsid w:val="00241027"/>
    <w:rsid w:val="00241752"/>
    <w:rsid w:val="00242EFB"/>
    <w:rsid w:val="002471E8"/>
    <w:rsid w:val="00254040"/>
    <w:rsid w:val="00255A69"/>
    <w:rsid w:val="00255CBC"/>
    <w:rsid w:val="00257443"/>
    <w:rsid w:val="002606E3"/>
    <w:rsid w:val="00265519"/>
    <w:rsid w:val="002707EB"/>
    <w:rsid w:val="0027268B"/>
    <w:rsid w:val="00272D45"/>
    <w:rsid w:val="00275A8D"/>
    <w:rsid w:val="0027747C"/>
    <w:rsid w:val="00281C23"/>
    <w:rsid w:val="00282450"/>
    <w:rsid w:val="00283F13"/>
    <w:rsid w:val="002865EF"/>
    <w:rsid w:val="0029027F"/>
    <w:rsid w:val="00290A24"/>
    <w:rsid w:val="00296B95"/>
    <w:rsid w:val="002A2F80"/>
    <w:rsid w:val="002A34F7"/>
    <w:rsid w:val="002A3C7B"/>
    <w:rsid w:val="002A3E2F"/>
    <w:rsid w:val="002B37BC"/>
    <w:rsid w:val="002B736B"/>
    <w:rsid w:val="002C1EA0"/>
    <w:rsid w:val="002C39F5"/>
    <w:rsid w:val="002C4494"/>
    <w:rsid w:val="002C5A98"/>
    <w:rsid w:val="002D0E1A"/>
    <w:rsid w:val="002D3DD7"/>
    <w:rsid w:val="002D52C9"/>
    <w:rsid w:val="002D53B7"/>
    <w:rsid w:val="002D6EBF"/>
    <w:rsid w:val="002D7F68"/>
    <w:rsid w:val="002E0B3A"/>
    <w:rsid w:val="002E3638"/>
    <w:rsid w:val="002E6ED1"/>
    <w:rsid w:val="002F15D0"/>
    <w:rsid w:val="002F2867"/>
    <w:rsid w:val="002F3A70"/>
    <w:rsid w:val="002F6356"/>
    <w:rsid w:val="00301A58"/>
    <w:rsid w:val="00302933"/>
    <w:rsid w:val="00304484"/>
    <w:rsid w:val="00307ED4"/>
    <w:rsid w:val="00310DFD"/>
    <w:rsid w:val="003126BF"/>
    <w:rsid w:val="00312DBE"/>
    <w:rsid w:val="003218EE"/>
    <w:rsid w:val="003228A9"/>
    <w:rsid w:val="003235F5"/>
    <w:rsid w:val="00323D75"/>
    <w:rsid w:val="00323F45"/>
    <w:rsid w:val="00326EDA"/>
    <w:rsid w:val="003305C8"/>
    <w:rsid w:val="00334EE6"/>
    <w:rsid w:val="00335749"/>
    <w:rsid w:val="003357A4"/>
    <w:rsid w:val="00336C7F"/>
    <w:rsid w:val="003409D2"/>
    <w:rsid w:val="00342682"/>
    <w:rsid w:val="0034315A"/>
    <w:rsid w:val="00343F61"/>
    <w:rsid w:val="00343FA3"/>
    <w:rsid w:val="0034701F"/>
    <w:rsid w:val="00350C40"/>
    <w:rsid w:val="00352731"/>
    <w:rsid w:val="00353F17"/>
    <w:rsid w:val="00353F8C"/>
    <w:rsid w:val="0035454C"/>
    <w:rsid w:val="00356170"/>
    <w:rsid w:val="00360AEB"/>
    <w:rsid w:val="003623C6"/>
    <w:rsid w:val="00364BF9"/>
    <w:rsid w:val="00364F5E"/>
    <w:rsid w:val="00371CEC"/>
    <w:rsid w:val="003721C5"/>
    <w:rsid w:val="00381B18"/>
    <w:rsid w:val="003835E9"/>
    <w:rsid w:val="00383869"/>
    <w:rsid w:val="00383EC1"/>
    <w:rsid w:val="00390DA3"/>
    <w:rsid w:val="00391558"/>
    <w:rsid w:val="00394E83"/>
    <w:rsid w:val="003958D6"/>
    <w:rsid w:val="0039683E"/>
    <w:rsid w:val="00397362"/>
    <w:rsid w:val="003A01B4"/>
    <w:rsid w:val="003A08FF"/>
    <w:rsid w:val="003A3DD7"/>
    <w:rsid w:val="003A7AF4"/>
    <w:rsid w:val="003B1BFF"/>
    <w:rsid w:val="003B206F"/>
    <w:rsid w:val="003B422C"/>
    <w:rsid w:val="003B4652"/>
    <w:rsid w:val="003C0B4B"/>
    <w:rsid w:val="003C1209"/>
    <w:rsid w:val="003C1F46"/>
    <w:rsid w:val="003C43CE"/>
    <w:rsid w:val="003C5959"/>
    <w:rsid w:val="003C62D2"/>
    <w:rsid w:val="003D1940"/>
    <w:rsid w:val="003D19F5"/>
    <w:rsid w:val="003D2CD7"/>
    <w:rsid w:val="003D3CBD"/>
    <w:rsid w:val="003D487D"/>
    <w:rsid w:val="003D6945"/>
    <w:rsid w:val="003E181D"/>
    <w:rsid w:val="003E3CD5"/>
    <w:rsid w:val="003F2973"/>
    <w:rsid w:val="003F58D7"/>
    <w:rsid w:val="003F6870"/>
    <w:rsid w:val="003F68BA"/>
    <w:rsid w:val="00401350"/>
    <w:rsid w:val="0040488A"/>
    <w:rsid w:val="00404B73"/>
    <w:rsid w:val="00407CA6"/>
    <w:rsid w:val="00407D8B"/>
    <w:rsid w:val="00411F8F"/>
    <w:rsid w:val="00413750"/>
    <w:rsid w:val="00416960"/>
    <w:rsid w:val="00416DF5"/>
    <w:rsid w:val="004177D9"/>
    <w:rsid w:val="00417A8A"/>
    <w:rsid w:val="00420AB9"/>
    <w:rsid w:val="0042113D"/>
    <w:rsid w:val="00421A6F"/>
    <w:rsid w:val="00424899"/>
    <w:rsid w:val="00425628"/>
    <w:rsid w:val="00430F23"/>
    <w:rsid w:val="0043384B"/>
    <w:rsid w:val="00434577"/>
    <w:rsid w:val="004426AC"/>
    <w:rsid w:val="00443C67"/>
    <w:rsid w:val="00445242"/>
    <w:rsid w:val="004458B1"/>
    <w:rsid w:val="00446DEB"/>
    <w:rsid w:val="00450C5F"/>
    <w:rsid w:val="0045603E"/>
    <w:rsid w:val="004563BE"/>
    <w:rsid w:val="004619EF"/>
    <w:rsid w:val="00463935"/>
    <w:rsid w:val="00464F9C"/>
    <w:rsid w:val="00466AAA"/>
    <w:rsid w:val="0047085F"/>
    <w:rsid w:val="00473F94"/>
    <w:rsid w:val="00473FBE"/>
    <w:rsid w:val="004768EE"/>
    <w:rsid w:val="00480521"/>
    <w:rsid w:val="00480A9C"/>
    <w:rsid w:val="004812B8"/>
    <w:rsid w:val="00482346"/>
    <w:rsid w:val="004835F3"/>
    <w:rsid w:val="00485183"/>
    <w:rsid w:val="0048608B"/>
    <w:rsid w:val="00487912"/>
    <w:rsid w:val="004907E8"/>
    <w:rsid w:val="00493A53"/>
    <w:rsid w:val="00493B71"/>
    <w:rsid w:val="00495253"/>
    <w:rsid w:val="00496C07"/>
    <w:rsid w:val="00497A96"/>
    <w:rsid w:val="004A4324"/>
    <w:rsid w:val="004A4F4F"/>
    <w:rsid w:val="004A5023"/>
    <w:rsid w:val="004A5E1D"/>
    <w:rsid w:val="004A7520"/>
    <w:rsid w:val="004B114B"/>
    <w:rsid w:val="004B2127"/>
    <w:rsid w:val="004B439C"/>
    <w:rsid w:val="004B5A4F"/>
    <w:rsid w:val="004C3EF6"/>
    <w:rsid w:val="004C5D77"/>
    <w:rsid w:val="004C67C5"/>
    <w:rsid w:val="004C7CF0"/>
    <w:rsid w:val="004D25F4"/>
    <w:rsid w:val="004D656F"/>
    <w:rsid w:val="004E0619"/>
    <w:rsid w:val="004E0682"/>
    <w:rsid w:val="004E1CC6"/>
    <w:rsid w:val="004E2716"/>
    <w:rsid w:val="004E7DA9"/>
    <w:rsid w:val="004F56F7"/>
    <w:rsid w:val="0050019A"/>
    <w:rsid w:val="00500982"/>
    <w:rsid w:val="00500E49"/>
    <w:rsid w:val="005012E2"/>
    <w:rsid w:val="00503B05"/>
    <w:rsid w:val="005054CE"/>
    <w:rsid w:val="005121BD"/>
    <w:rsid w:val="005121E1"/>
    <w:rsid w:val="005123D6"/>
    <w:rsid w:val="005128AF"/>
    <w:rsid w:val="00515162"/>
    <w:rsid w:val="005230CC"/>
    <w:rsid w:val="00530D35"/>
    <w:rsid w:val="005334D9"/>
    <w:rsid w:val="005335EB"/>
    <w:rsid w:val="005341F1"/>
    <w:rsid w:val="005373A4"/>
    <w:rsid w:val="0054234A"/>
    <w:rsid w:val="005427B9"/>
    <w:rsid w:val="00543513"/>
    <w:rsid w:val="00545FD4"/>
    <w:rsid w:val="00550061"/>
    <w:rsid w:val="00552808"/>
    <w:rsid w:val="00552FD1"/>
    <w:rsid w:val="00553826"/>
    <w:rsid w:val="00554096"/>
    <w:rsid w:val="00562F0D"/>
    <w:rsid w:val="00563626"/>
    <w:rsid w:val="0056455C"/>
    <w:rsid w:val="0057153B"/>
    <w:rsid w:val="005759AF"/>
    <w:rsid w:val="00575C8C"/>
    <w:rsid w:val="00576881"/>
    <w:rsid w:val="005809D7"/>
    <w:rsid w:val="005834C9"/>
    <w:rsid w:val="00585347"/>
    <w:rsid w:val="0058632B"/>
    <w:rsid w:val="00593D18"/>
    <w:rsid w:val="005945B3"/>
    <w:rsid w:val="00594A01"/>
    <w:rsid w:val="00596460"/>
    <w:rsid w:val="00597500"/>
    <w:rsid w:val="005A18FD"/>
    <w:rsid w:val="005A46D0"/>
    <w:rsid w:val="005A511D"/>
    <w:rsid w:val="005A59DA"/>
    <w:rsid w:val="005B1DD2"/>
    <w:rsid w:val="005B480D"/>
    <w:rsid w:val="005B71B7"/>
    <w:rsid w:val="005C0B92"/>
    <w:rsid w:val="005C4E7C"/>
    <w:rsid w:val="005D3C1D"/>
    <w:rsid w:val="005D6512"/>
    <w:rsid w:val="005D77FB"/>
    <w:rsid w:val="005D7C98"/>
    <w:rsid w:val="005D7D8D"/>
    <w:rsid w:val="005E53F9"/>
    <w:rsid w:val="005E76D6"/>
    <w:rsid w:val="005E79DE"/>
    <w:rsid w:val="005F1632"/>
    <w:rsid w:val="005F2286"/>
    <w:rsid w:val="005F610C"/>
    <w:rsid w:val="005F6FD6"/>
    <w:rsid w:val="00600C59"/>
    <w:rsid w:val="006014BE"/>
    <w:rsid w:val="00602E4C"/>
    <w:rsid w:val="00603737"/>
    <w:rsid w:val="00604210"/>
    <w:rsid w:val="00607C45"/>
    <w:rsid w:val="006100E9"/>
    <w:rsid w:val="0061085C"/>
    <w:rsid w:val="00611AF2"/>
    <w:rsid w:val="006175B5"/>
    <w:rsid w:val="006214BC"/>
    <w:rsid w:val="00624D84"/>
    <w:rsid w:val="00626EA2"/>
    <w:rsid w:val="0063138E"/>
    <w:rsid w:val="00635638"/>
    <w:rsid w:val="00636AB6"/>
    <w:rsid w:val="00647A69"/>
    <w:rsid w:val="00651E69"/>
    <w:rsid w:val="00653680"/>
    <w:rsid w:val="00654276"/>
    <w:rsid w:val="00654622"/>
    <w:rsid w:val="006549E8"/>
    <w:rsid w:val="00655886"/>
    <w:rsid w:val="00655B31"/>
    <w:rsid w:val="0065781A"/>
    <w:rsid w:val="00660FEE"/>
    <w:rsid w:val="00661363"/>
    <w:rsid w:val="00662DE2"/>
    <w:rsid w:val="00666A40"/>
    <w:rsid w:val="00671E8F"/>
    <w:rsid w:val="00677300"/>
    <w:rsid w:val="00682A5A"/>
    <w:rsid w:val="00682CF5"/>
    <w:rsid w:val="00684BAA"/>
    <w:rsid w:val="00684E0B"/>
    <w:rsid w:val="006861F2"/>
    <w:rsid w:val="00690B8C"/>
    <w:rsid w:val="0069116B"/>
    <w:rsid w:val="006915B6"/>
    <w:rsid w:val="00694020"/>
    <w:rsid w:val="00696DDC"/>
    <w:rsid w:val="006A0A9F"/>
    <w:rsid w:val="006A2635"/>
    <w:rsid w:val="006B2215"/>
    <w:rsid w:val="006B22B7"/>
    <w:rsid w:val="006B4D87"/>
    <w:rsid w:val="006B4E85"/>
    <w:rsid w:val="006B5860"/>
    <w:rsid w:val="006C13A9"/>
    <w:rsid w:val="006C27AB"/>
    <w:rsid w:val="006C291B"/>
    <w:rsid w:val="006C2FE7"/>
    <w:rsid w:val="006C3FCF"/>
    <w:rsid w:val="006C4137"/>
    <w:rsid w:val="006C746A"/>
    <w:rsid w:val="006D0099"/>
    <w:rsid w:val="006D0A4D"/>
    <w:rsid w:val="006D25E3"/>
    <w:rsid w:val="006E6D34"/>
    <w:rsid w:val="006F02F2"/>
    <w:rsid w:val="006F0934"/>
    <w:rsid w:val="006F340E"/>
    <w:rsid w:val="006F4F10"/>
    <w:rsid w:val="00703AE3"/>
    <w:rsid w:val="0071697F"/>
    <w:rsid w:val="00717B18"/>
    <w:rsid w:val="00721672"/>
    <w:rsid w:val="00722F0A"/>
    <w:rsid w:val="00723639"/>
    <w:rsid w:val="00727160"/>
    <w:rsid w:val="007278C7"/>
    <w:rsid w:val="007305BD"/>
    <w:rsid w:val="00730676"/>
    <w:rsid w:val="007311AE"/>
    <w:rsid w:val="00731C9A"/>
    <w:rsid w:val="0073473A"/>
    <w:rsid w:val="0073590A"/>
    <w:rsid w:val="00737497"/>
    <w:rsid w:val="007434BB"/>
    <w:rsid w:val="00743FBC"/>
    <w:rsid w:val="00744B36"/>
    <w:rsid w:val="00745224"/>
    <w:rsid w:val="007460DF"/>
    <w:rsid w:val="00752C1A"/>
    <w:rsid w:val="0076224F"/>
    <w:rsid w:val="007631D5"/>
    <w:rsid w:val="00771961"/>
    <w:rsid w:val="00771E62"/>
    <w:rsid w:val="007744EB"/>
    <w:rsid w:val="00775A52"/>
    <w:rsid w:val="00776412"/>
    <w:rsid w:val="00780AA0"/>
    <w:rsid w:val="00792C53"/>
    <w:rsid w:val="007962C6"/>
    <w:rsid w:val="007A25B5"/>
    <w:rsid w:val="007A3A11"/>
    <w:rsid w:val="007A3D5F"/>
    <w:rsid w:val="007A4B0E"/>
    <w:rsid w:val="007B08F2"/>
    <w:rsid w:val="007B20FA"/>
    <w:rsid w:val="007B2504"/>
    <w:rsid w:val="007B3226"/>
    <w:rsid w:val="007B4800"/>
    <w:rsid w:val="007B489C"/>
    <w:rsid w:val="007B50C9"/>
    <w:rsid w:val="007B592D"/>
    <w:rsid w:val="007B7AD2"/>
    <w:rsid w:val="007C1DA7"/>
    <w:rsid w:val="007C3C54"/>
    <w:rsid w:val="007C5042"/>
    <w:rsid w:val="007C7607"/>
    <w:rsid w:val="007D0168"/>
    <w:rsid w:val="007D0FD2"/>
    <w:rsid w:val="007D1A53"/>
    <w:rsid w:val="007E0620"/>
    <w:rsid w:val="007E0A37"/>
    <w:rsid w:val="007E1DA4"/>
    <w:rsid w:val="007E39C8"/>
    <w:rsid w:val="007E698E"/>
    <w:rsid w:val="007E75FC"/>
    <w:rsid w:val="007F1907"/>
    <w:rsid w:val="007F73CC"/>
    <w:rsid w:val="007F7FA6"/>
    <w:rsid w:val="00801999"/>
    <w:rsid w:val="00801F89"/>
    <w:rsid w:val="00803A0B"/>
    <w:rsid w:val="00804C6E"/>
    <w:rsid w:val="00806302"/>
    <w:rsid w:val="00806C8A"/>
    <w:rsid w:val="00811F16"/>
    <w:rsid w:val="00812BD5"/>
    <w:rsid w:val="008152CB"/>
    <w:rsid w:val="0081651D"/>
    <w:rsid w:val="00816EE3"/>
    <w:rsid w:val="00817B74"/>
    <w:rsid w:val="00822518"/>
    <w:rsid w:val="00825262"/>
    <w:rsid w:val="00826F13"/>
    <w:rsid w:val="00831D58"/>
    <w:rsid w:val="008327BE"/>
    <w:rsid w:val="00835392"/>
    <w:rsid w:val="008359AD"/>
    <w:rsid w:val="008410AB"/>
    <w:rsid w:val="00841D7F"/>
    <w:rsid w:val="00842292"/>
    <w:rsid w:val="00842BD8"/>
    <w:rsid w:val="00843E74"/>
    <w:rsid w:val="00845256"/>
    <w:rsid w:val="00845372"/>
    <w:rsid w:val="008466D4"/>
    <w:rsid w:val="00846E6C"/>
    <w:rsid w:val="0085117B"/>
    <w:rsid w:val="0085176E"/>
    <w:rsid w:val="008519D6"/>
    <w:rsid w:val="00852752"/>
    <w:rsid w:val="0085362A"/>
    <w:rsid w:val="008557C5"/>
    <w:rsid w:val="00855A21"/>
    <w:rsid w:val="00860C3F"/>
    <w:rsid w:val="00862365"/>
    <w:rsid w:val="00863039"/>
    <w:rsid w:val="0086494A"/>
    <w:rsid w:val="0087077F"/>
    <w:rsid w:val="00871B85"/>
    <w:rsid w:val="00872916"/>
    <w:rsid w:val="0087334D"/>
    <w:rsid w:val="008763CD"/>
    <w:rsid w:val="00877E61"/>
    <w:rsid w:val="00880270"/>
    <w:rsid w:val="00880A5F"/>
    <w:rsid w:val="00882184"/>
    <w:rsid w:val="0088301D"/>
    <w:rsid w:val="0088565E"/>
    <w:rsid w:val="00886B3B"/>
    <w:rsid w:val="0089091F"/>
    <w:rsid w:val="00891A06"/>
    <w:rsid w:val="00893147"/>
    <w:rsid w:val="00893C27"/>
    <w:rsid w:val="00895157"/>
    <w:rsid w:val="00896381"/>
    <w:rsid w:val="008A03F8"/>
    <w:rsid w:val="008A2DAD"/>
    <w:rsid w:val="008A3341"/>
    <w:rsid w:val="008A46CB"/>
    <w:rsid w:val="008A5B0F"/>
    <w:rsid w:val="008A5CD4"/>
    <w:rsid w:val="008A7A55"/>
    <w:rsid w:val="008B12F8"/>
    <w:rsid w:val="008B4AD8"/>
    <w:rsid w:val="008B516E"/>
    <w:rsid w:val="008B5FF2"/>
    <w:rsid w:val="008B6C39"/>
    <w:rsid w:val="008B6E6C"/>
    <w:rsid w:val="008B7765"/>
    <w:rsid w:val="008B7DE6"/>
    <w:rsid w:val="008C001E"/>
    <w:rsid w:val="008C0827"/>
    <w:rsid w:val="008C2633"/>
    <w:rsid w:val="008C417B"/>
    <w:rsid w:val="008C4A3A"/>
    <w:rsid w:val="008C4C47"/>
    <w:rsid w:val="008C6292"/>
    <w:rsid w:val="008C7F4C"/>
    <w:rsid w:val="008D3FD8"/>
    <w:rsid w:val="008D5CE6"/>
    <w:rsid w:val="008D6897"/>
    <w:rsid w:val="008E05F2"/>
    <w:rsid w:val="008E0AC2"/>
    <w:rsid w:val="008E1273"/>
    <w:rsid w:val="008E3AFB"/>
    <w:rsid w:val="008E4704"/>
    <w:rsid w:val="008E5763"/>
    <w:rsid w:val="008E58F3"/>
    <w:rsid w:val="008E662B"/>
    <w:rsid w:val="008E6F7B"/>
    <w:rsid w:val="008F04CD"/>
    <w:rsid w:val="008F0703"/>
    <w:rsid w:val="008F2AF7"/>
    <w:rsid w:val="008F343A"/>
    <w:rsid w:val="00901645"/>
    <w:rsid w:val="00901A12"/>
    <w:rsid w:val="00901D21"/>
    <w:rsid w:val="00902EF1"/>
    <w:rsid w:val="0090522A"/>
    <w:rsid w:val="009123FE"/>
    <w:rsid w:val="00920728"/>
    <w:rsid w:val="00922848"/>
    <w:rsid w:val="0092292F"/>
    <w:rsid w:val="009271A0"/>
    <w:rsid w:val="0093217E"/>
    <w:rsid w:val="00932973"/>
    <w:rsid w:val="0094171F"/>
    <w:rsid w:val="0094232F"/>
    <w:rsid w:val="009508D7"/>
    <w:rsid w:val="0095328B"/>
    <w:rsid w:val="00955984"/>
    <w:rsid w:val="00956397"/>
    <w:rsid w:val="00962697"/>
    <w:rsid w:val="0096274D"/>
    <w:rsid w:val="00962CC4"/>
    <w:rsid w:val="00966177"/>
    <w:rsid w:val="00972057"/>
    <w:rsid w:val="009773CA"/>
    <w:rsid w:val="00982B0E"/>
    <w:rsid w:val="00983C45"/>
    <w:rsid w:val="00984BB2"/>
    <w:rsid w:val="00987D45"/>
    <w:rsid w:val="009937B5"/>
    <w:rsid w:val="00997688"/>
    <w:rsid w:val="009A1743"/>
    <w:rsid w:val="009A448E"/>
    <w:rsid w:val="009A5F4E"/>
    <w:rsid w:val="009A6467"/>
    <w:rsid w:val="009B4412"/>
    <w:rsid w:val="009C02D2"/>
    <w:rsid w:val="009C0416"/>
    <w:rsid w:val="009C0515"/>
    <w:rsid w:val="009C063E"/>
    <w:rsid w:val="009C2BB1"/>
    <w:rsid w:val="009C3A2F"/>
    <w:rsid w:val="009C44BA"/>
    <w:rsid w:val="009C486B"/>
    <w:rsid w:val="009C57C3"/>
    <w:rsid w:val="009C765F"/>
    <w:rsid w:val="009D3AEE"/>
    <w:rsid w:val="009D59CF"/>
    <w:rsid w:val="009D5F55"/>
    <w:rsid w:val="009D7D68"/>
    <w:rsid w:val="009E020A"/>
    <w:rsid w:val="009E34EA"/>
    <w:rsid w:val="009E4952"/>
    <w:rsid w:val="009E5709"/>
    <w:rsid w:val="009F1932"/>
    <w:rsid w:val="009F3801"/>
    <w:rsid w:val="009F688A"/>
    <w:rsid w:val="00A01D5F"/>
    <w:rsid w:val="00A02D06"/>
    <w:rsid w:val="00A03269"/>
    <w:rsid w:val="00A035AC"/>
    <w:rsid w:val="00A03C6F"/>
    <w:rsid w:val="00A057CF"/>
    <w:rsid w:val="00A068C6"/>
    <w:rsid w:val="00A06988"/>
    <w:rsid w:val="00A10AE1"/>
    <w:rsid w:val="00A1493E"/>
    <w:rsid w:val="00A175DA"/>
    <w:rsid w:val="00A17B3B"/>
    <w:rsid w:val="00A22394"/>
    <w:rsid w:val="00A2327F"/>
    <w:rsid w:val="00A2463B"/>
    <w:rsid w:val="00A26231"/>
    <w:rsid w:val="00A26AE2"/>
    <w:rsid w:val="00A26AF7"/>
    <w:rsid w:val="00A27057"/>
    <w:rsid w:val="00A3106C"/>
    <w:rsid w:val="00A34BD8"/>
    <w:rsid w:val="00A43787"/>
    <w:rsid w:val="00A43E24"/>
    <w:rsid w:val="00A44596"/>
    <w:rsid w:val="00A45CDE"/>
    <w:rsid w:val="00A5047F"/>
    <w:rsid w:val="00A54098"/>
    <w:rsid w:val="00A54399"/>
    <w:rsid w:val="00A55762"/>
    <w:rsid w:val="00A56A9D"/>
    <w:rsid w:val="00A63533"/>
    <w:rsid w:val="00A645FA"/>
    <w:rsid w:val="00A65ACF"/>
    <w:rsid w:val="00A67355"/>
    <w:rsid w:val="00A67F7E"/>
    <w:rsid w:val="00A71D03"/>
    <w:rsid w:val="00A7454B"/>
    <w:rsid w:val="00A75340"/>
    <w:rsid w:val="00A772CB"/>
    <w:rsid w:val="00A80491"/>
    <w:rsid w:val="00A81D45"/>
    <w:rsid w:val="00A82A4E"/>
    <w:rsid w:val="00A85137"/>
    <w:rsid w:val="00A8518D"/>
    <w:rsid w:val="00A85E82"/>
    <w:rsid w:val="00A867C9"/>
    <w:rsid w:val="00A91562"/>
    <w:rsid w:val="00A9347F"/>
    <w:rsid w:val="00A93790"/>
    <w:rsid w:val="00A93C86"/>
    <w:rsid w:val="00A94046"/>
    <w:rsid w:val="00A94396"/>
    <w:rsid w:val="00A96DC7"/>
    <w:rsid w:val="00A97A12"/>
    <w:rsid w:val="00AA15F7"/>
    <w:rsid w:val="00AA1BC4"/>
    <w:rsid w:val="00AA280F"/>
    <w:rsid w:val="00AA5B84"/>
    <w:rsid w:val="00AB085E"/>
    <w:rsid w:val="00AB0DEE"/>
    <w:rsid w:val="00AB31E6"/>
    <w:rsid w:val="00AB40FA"/>
    <w:rsid w:val="00AB4FDC"/>
    <w:rsid w:val="00AB6C3F"/>
    <w:rsid w:val="00AC268D"/>
    <w:rsid w:val="00AC40AA"/>
    <w:rsid w:val="00AC4790"/>
    <w:rsid w:val="00AC78D7"/>
    <w:rsid w:val="00AD1A0A"/>
    <w:rsid w:val="00AD47DA"/>
    <w:rsid w:val="00AD4F1D"/>
    <w:rsid w:val="00AD597B"/>
    <w:rsid w:val="00AD695A"/>
    <w:rsid w:val="00AD6F1B"/>
    <w:rsid w:val="00AE06CC"/>
    <w:rsid w:val="00AE0989"/>
    <w:rsid w:val="00AE0D59"/>
    <w:rsid w:val="00AE11AE"/>
    <w:rsid w:val="00AE6C8D"/>
    <w:rsid w:val="00AE71FB"/>
    <w:rsid w:val="00AF0D55"/>
    <w:rsid w:val="00AF0E13"/>
    <w:rsid w:val="00AF2117"/>
    <w:rsid w:val="00AF21B5"/>
    <w:rsid w:val="00AF3F6A"/>
    <w:rsid w:val="00AF4391"/>
    <w:rsid w:val="00B031D9"/>
    <w:rsid w:val="00B1001C"/>
    <w:rsid w:val="00B12945"/>
    <w:rsid w:val="00B135D2"/>
    <w:rsid w:val="00B13E08"/>
    <w:rsid w:val="00B15586"/>
    <w:rsid w:val="00B167EE"/>
    <w:rsid w:val="00B17F0D"/>
    <w:rsid w:val="00B24F07"/>
    <w:rsid w:val="00B3303B"/>
    <w:rsid w:val="00B3726B"/>
    <w:rsid w:val="00B401C7"/>
    <w:rsid w:val="00B41325"/>
    <w:rsid w:val="00B41FE9"/>
    <w:rsid w:val="00B43107"/>
    <w:rsid w:val="00B43949"/>
    <w:rsid w:val="00B44E90"/>
    <w:rsid w:val="00B4636E"/>
    <w:rsid w:val="00B47231"/>
    <w:rsid w:val="00B50893"/>
    <w:rsid w:val="00B5250D"/>
    <w:rsid w:val="00B5561D"/>
    <w:rsid w:val="00B55951"/>
    <w:rsid w:val="00B55D7C"/>
    <w:rsid w:val="00B5702B"/>
    <w:rsid w:val="00B63271"/>
    <w:rsid w:val="00B633C3"/>
    <w:rsid w:val="00B64654"/>
    <w:rsid w:val="00B64A6A"/>
    <w:rsid w:val="00B64F11"/>
    <w:rsid w:val="00B77B63"/>
    <w:rsid w:val="00B77C17"/>
    <w:rsid w:val="00B77C95"/>
    <w:rsid w:val="00B80474"/>
    <w:rsid w:val="00B85EC2"/>
    <w:rsid w:val="00B906A0"/>
    <w:rsid w:val="00B91822"/>
    <w:rsid w:val="00B923B9"/>
    <w:rsid w:val="00B923F7"/>
    <w:rsid w:val="00B93876"/>
    <w:rsid w:val="00B93BD9"/>
    <w:rsid w:val="00BA4B35"/>
    <w:rsid w:val="00BA4D45"/>
    <w:rsid w:val="00BA6FD7"/>
    <w:rsid w:val="00BB1051"/>
    <w:rsid w:val="00BB2311"/>
    <w:rsid w:val="00BB27B9"/>
    <w:rsid w:val="00BB42F1"/>
    <w:rsid w:val="00BB62C1"/>
    <w:rsid w:val="00BC0E36"/>
    <w:rsid w:val="00BC0F23"/>
    <w:rsid w:val="00BC205B"/>
    <w:rsid w:val="00BC3675"/>
    <w:rsid w:val="00BC6280"/>
    <w:rsid w:val="00BC69F4"/>
    <w:rsid w:val="00BC71ED"/>
    <w:rsid w:val="00BC7608"/>
    <w:rsid w:val="00BD05E2"/>
    <w:rsid w:val="00BD3A3D"/>
    <w:rsid w:val="00BD40C6"/>
    <w:rsid w:val="00BD491B"/>
    <w:rsid w:val="00BD52C5"/>
    <w:rsid w:val="00BD5888"/>
    <w:rsid w:val="00BD73DD"/>
    <w:rsid w:val="00BD7C74"/>
    <w:rsid w:val="00BE1AF2"/>
    <w:rsid w:val="00BF038D"/>
    <w:rsid w:val="00BF09B2"/>
    <w:rsid w:val="00BF4078"/>
    <w:rsid w:val="00BF4F5F"/>
    <w:rsid w:val="00BF606A"/>
    <w:rsid w:val="00C04807"/>
    <w:rsid w:val="00C05906"/>
    <w:rsid w:val="00C065A8"/>
    <w:rsid w:val="00C06806"/>
    <w:rsid w:val="00C1130A"/>
    <w:rsid w:val="00C12490"/>
    <w:rsid w:val="00C12790"/>
    <w:rsid w:val="00C141CD"/>
    <w:rsid w:val="00C1469F"/>
    <w:rsid w:val="00C175AB"/>
    <w:rsid w:val="00C17B0E"/>
    <w:rsid w:val="00C2117D"/>
    <w:rsid w:val="00C22E0B"/>
    <w:rsid w:val="00C23B91"/>
    <w:rsid w:val="00C23CE5"/>
    <w:rsid w:val="00C23ED1"/>
    <w:rsid w:val="00C2743F"/>
    <w:rsid w:val="00C309E4"/>
    <w:rsid w:val="00C33C69"/>
    <w:rsid w:val="00C353DD"/>
    <w:rsid w:val="00C43630"/>
    <w:rsid w:val="00C43E99"/>
    <w:rsid w:val="00C446FF"/>
    <w:rsid w:val="00C44EC2"/>
    <w:rsid w:val="00C45064"/>
    <w:rsid w:val="00C47360"/>
    <w:rsid w:val="00C54AAB"/>
    <w:rsid w:val="00C54F55"/>
    <w:rsid w:val="00C60286"/>
    <w:rsid w:val="00C62054"/>
    <w:rsid w:val="00C73EDC"/>
    <w:rsid w:val="00C74823"/>
    <w:rsid w:val="00C764FB"/>
    <w:rsid w:val="00C76FD0"/>
    <w:rsid w:val="00C81E6E"/>
    <w:rsid w:val="00C82118"/>
    <w:rsid w:val="00C82ADA"/>
    <w:rsid w:val="00C87627"/>
    <w:rsid w:val="00C87BAF"/>
    <w:rsid w:val="00C910C6"/>
    <w:rsid w:val="00C9272B"/>
    <w:rsid w:val="00C93700"/>
    <w:rsid w:val="00C93866"/>
    <w:rsid w:val="00C97765"/>
    <w:rsid w:val="00CA2B7D"/>
    <w:rsid w:val="00CA49A2"/>
    <w:rsid w:val="00CA72BD"/>
    <w:rsid w:val="00CB1F5B"/>
    <w:rsid w:val="00CB621F"/>
    <w:rsid w:val="00CB66F7"/>
    <w:rsid w:val="00CB75F2"/>
    <w:rsid w:val="00CB79D1"/>
    <w:rsid w:val="00CC3CC4"/>
    <w:rsid w:val="00CC56CA"/>
    <w:rsid w:val="00CC5FC0"/>
    <w:rsid w:val="00CD4335"/>
    <w:rsid w:val="00CD50AF"/>
    <w:rsid w:val="00CE29DB"/>
    <w:rsid w:val="00CE35D5"/>
    <w:rsid w:val="00CE50B4"/>
    <w:rsid w:val="00CE619E"/>
    <w:rsid w:val="00CF22D6"/>
    <w:rsid w:val="00CF3F05"/>
    <w:rsid w:val="00CF4C23"/>
    <w:rsid w:val="00D001BE"/>
    <w:rsid w:val="00D00C93"/>
    <w:rsid w:val="00D0191A"/>
    <w:rsid w:val="00D05529"/>
    <w:rsid w:val="00D15998"/>
    <w:rsid w:val="00D17325"/>
    <w:rsid w:val="00D21946"/>
    <w:rsid w:val="00D2275E"/>
    <w:rsid w:val="00D22D51"/>
    <w:rsid w:val="00D26108"/>
    <w:rsid w:val="00D266A0"/>
    <w:rsid w:val="00D276B9"/>
    <w:rsid w:val="00D2779A"/>
    <w:rsid w:val="00D3107C"/>
    <w:rsid w:val="00D324A6"/>
    <w:rsid w:val="00D32EEF"/>
    <w:rsid w:val="00D340B0"/>
    <w:rsid w:val="00D40A6E"/>
    <w:rsid w:val="00D40E0A"/>
    <w:rsid w:val="00D43675"/>
    <w:rsid w:val="00D4381C"/>
    <w:rsid w:val="00D43E29"/>
    <w:rsid w:val="00D45354"/>
    <w:rsid w:val="00D503AC"/>
    <w:rsid w:val="00D53103"/>
    <w:rsid w:val="00D53ED5"/>
    <w:rsid w:val="00D54293"/>
    <w:rsid w:val="00D57B7E"/>
    <w:rsid w:val="00D649B6"/>
    <w:rsid w:val="00D6534C"/>
    <w:rsid w:val="00D65DF3"/>
    <w:rsid w:val="00D6614A"/>
    <w:rsid w:val="00D702E7"/>
    <w:rsid w:val="00D7045B"/>
    <w:rsid w:val="00D7222F"/>
    <w:rsid w:val="00D72FEF"/>
    <w:rsid w:val="00D74836"/>
    <w:rsid w:val="00D76C74"/>
    <w:rsid w:val="00D80780"/>
    <w:rsid w:val="00D80957"/>
    <w:rsid w:val="00D90974"/>
    <w:rsid w:val="00D9183B"/>
    <w:rsid w:val="00D929BA"/>
    <w:rsid w:val="00D93366"/>
    <w:rsid w:val="00D93988"/>
    <w:rsid w:val="00D95BB9"/>
    <w:rsid w:val="00D95C19"/>
    <w:rsid w:val="00D961F8"/>
    <w:rsid w:val="00D96E0E"/>
    <w:rsid w:val="00DA0B89"/>
    <w:rsid w:val="00DA0FCC"/>
    <w:rsid w:val="00DA3022"/>
    <w:rsid w:val="00DA3079"/>
    <w:rsid w:val="00DA3C93"/>
    <w:rsid w:val="00DA5601"/>
    <w:rsid w:val="00DA7983"/>
    <w:rsid w:val="00DB0165"/>
    <w:rsid w:val="00DB08A5"/>
    <w:rsid w:val="00DB26F0"/>
    <w:rsid w:val="00DB2A01"/>
    <w:rsid w:val="00DB4873"/>
    <w:rsid w:val="00DB556C"/>
    <w:rsid w:val="00DC1C5D"/>
    <w:rsid w:val="00DC27DE"/>
    <w:rsid w:val="00DD51BF"/>
    <w:rsid w:val="00DD5D4F"/>
    <w:rsid w:val="00DD60A1"/>
    <w:rsid w:val="00DD7747"/>
    <w:rsid w:val="00DE35C4"/>
    <w:rsid w:val="00DE6AA2"/>
    <w:rsid w:val="00DE6AB4"/>
    <w:rsid w:val="00DF0D43"/>
    <w:rsid w:val="00DF107C"/>
    <w:rsid w:val="00DF1271"/>
    <w:rsid w:val="00DF3525"/>
    <w:rsid w:val="00DF3BB2"/>
    <w:rsid w:val="00DF5070"/>
    <w:rsid w:val="00DF5B22"/>
    <w:rsid w:val="00DF789F"/>
    <w:rsid w:val="00E00BCF"/>
    <w:rsid w:val="00E038D2"/>
    <w:rsid w:val="00E047EB"/>
    <w:rsid w:val="00E04875"/>
    <w:rsid w:val="00E13C2F"/>
    <w:rsid w:val="00E15B56"/>
    <w:rsid w:val="00E23514"/>
    <w:rsid w:val="00E26045"/>
    <w:rsid w:val="00E2691B"/>
    <w:rsid w:val="00E276B7"/>
    <w:rsid w:val="00E3122F"/>
    <w:rsid w:val="00E31650"/>
    <w:rsid w:val="00E3538E"/>
    <w:rsid w:val="00E357F6"/>
    <w:rsid w:val="00E36E1C"/>
    <w:rsid w:val="00E4054A"/>
    <w:rsid w:val="00E40AD0"/>
    <w:rsid w:val="00E42142"/>
    <w:rsid w:val="00E426A7"/>
    <w:rsid w:val="00E42F21"/>
    <w:rsid w:val="00E4614A"/>
    <w:rsid w:val="00E4626C"/>
    <w:rsid w:val="00E46AAD"/>
    <w:rsid w:val="00E4747A"/>
    <w:rsid w:val="00E474A2"/>
    <w:rsid w:val="00E478B3"/>
    <w:rsid w:val="00E533E0"/>
    <w:rsid w:val="00E5344B"/>
    <w:rsid w:val="00E53858"/>
    <w:rsid w:val="00E54B59"/>
    <w:rsid w:val="00E556B0"/>
    <w:rsid w:val="00E55CE3"/>
    <w:rsid w:val="00E6002B"/>
    <w:rsid w:val="00E6531E"/>
    <w:rsid w:val="00E66959"/>
    <w:rsid w:val="00E66A63"/>
    <w:rsid w:val="00E67FEF"/>
    <w:rsid w:val="00E72301"/>
    <w:rsid w:val="00E727E2"/>
    <w:rsid w:val="00E72978"/>
    <w:rsid w:val="00E7718E"/>
    <w:rsid w:val="00E77A20"/>
    <w:rsid w:val="00E81FC9"/>
    <w:rsid w:val="00E851B0"/>
    <w:rsid w:val="00E902FC"/>
    <w:rsid w:val="00E916B2"/>
    <w:rsid w:val="00E9203C"/>
    <w:rsid w:val="00E9286B"/>
    <w:rsid w:val="00E93D5A"/>
    <w:rsid w:val="00E95A32"/>
    <w:rsid w:val="00E966C1"/>
    <w:rsid w:val="00E97551"/>
    <w:rsid w:val="00E97C30"/>
    <w:rsid w:val="00EA089B"/>
    <w:rsid w:val="00EA25FF"/>
    <w:rsid w:val="00EA36D8"/>
    <w:rsid w:val="00EA48F1"/>
    <w:rsid w:val="00EA580D"/>
    <w:rsid w:val="00EA5DD5"/>
    <w:rsid w:val="00EA5F44"/>
    <w:rsid w:val="00EA6617"/>
    <w:rsid w:val="00EA6AD3"/>
    <w:rsid w:val="00EA7127"/>
    <w:rsid w:val="00EA7FEE"/>
    <w:rsid w:val="00EB0263"/>
    <w:rsid w:val="00EB28F2"/>
    <w:rsid w:val="00EB452E"/>
    <w:rsid w:val="00EC000E"/>
    <w:rsid w:val="00EC02D9"/>
    <w:rsid w:val="00EC26C2"/>
    <w:rsid w:val="00EC477A"/>
    <w:rsid w:val="00ED18B2"/>
    <w:rsid w:val="00ED227C"/>
    <w:rsid w:val="00ED2A41"/>
    <w:rsid w:val="00ED4C7E"/>
    <w:rsid w:val="00ED508D"/>
    <w:rsid w:val="00ED57C5"/>
    <w:rsid w:val="00ED60DD"/>
    <w:rsid w:val="00ED76B4"/>
    <w:rsid w:val="00ED7CEB"/>
    <w:rsid w:val="00EE2F80"/>
    <w:rsid w:val="00EE79D2"/>
    <w:rsid w:val="00EF7EBD"/>
    <w:rsid w:val="00F0057E"/>
    <w:rsid w:val="00F04E88"/>
    <w:rsid w:val="00F11D40"/>
    <w:rsid w:val="00F135B6"/>
    <w:rsid w:val="00F1458A"/>
    <w:rsid w:val="00F15C37"/>
    <w:rsid w:val="00F161D0"/>
    <w:rsid w:val="00F1650A"/>
    <w:rsid w:val="00F20536"/>
    <w:rsid w:val="00F2108F"/>
    <w:rsid w:val="00F22079"/>
    <w:rsid w:val="00F22382"/>
    <w:rsid w:val="00F22E0F"/>
    <w:rsid w:val="00F2543E"/>
    <w:rsid w:val="00F263B9"/>
    <w:rsid w:val="00F30E32"/>
    <w:rsid w:val="00F31088"/>
    <w:rsid w:val="00F32A45"/>
    <w:rsid w:val="00F35154"/>
    <w:rsid w:val="00F40362"/>
    <w:rsid w:val="00F42CF7"/>
    <w:rsid w:val="00F42D72"/>
    <w:rsid w:val="00F44C1E"/>
    <w:rsid w:val="00F461EE"/>
    <w:rsid w:val="00F46D48"/>
    <w:rsid w:val="00F475E3"/>
    <w:rsid w:val="00F51D8E"/>
    <w:rsid w:val="00F5530C"/>
    <w:rsid w:val="00F55BF5"/>
    <w:rsid w:val="00F561DE"/>
    <w:rsid w:val="00F56486"/>
    <w:rsid w:val="00F5664D"/>
    <w:rsid w:val="00F57463"/>
    <w:rsid w:val="00F576E0"/>
    <w:rsid w:val="00F62A83"/>
    <w:rsid w:val="00F707B0"/>
    <w:rsid w:val="00F71748"/>
    <w:rsid w:val="00F741B3"/>
    <w:rsid w:val="00F76931"/>
    <w:rsid w:val="00F76BBE"/>
    <w:rsid w:val="00F84161"/>
    <w:rsid w:val="00F857AF"/>
    <w:rsid w:val="00F918A0"/>
    <w:rsid w:val="00F91B68"/>
    <w:rsid w:val="00F93D05"/>
    <w:rsid w:val="00F96701"/>
    <w:rsid w:val="00F96AA8"/>
    <w:rsid w:val="00FB2737"/>
    <w:rsid w:val="00FB30BA"/>
    <w:rsid w:val="00FB539B"/>
    <w:rsid w:val="00FB7723"/>
    <w:rsid w:val="00FB79C9"/>
    <w:rsid w:val="00FC3586"/>
    <w:rsid w:val="00FC445B"/>
    <w:rsid w:val="00FC4DC6"/>
    <w:rsid w:val="00FC6785"/>
    <w:rsid w:val="00FC7147"/>
    <w:rsid w:val="00FD22F2"/>
    <w:rsid w:val="00FD6E33"/>
    <w:rsid w:val="00FE06BD"/>
    <w:rsid w:val="00FE2A74"/>
    <w:rsid w:val="00FE34EC"/>
    <w:rsid w:val="00FE4627"/>
    <w:rsid w:val="00FE4EA3"/>
    <w:rsid w:val="00FE5690"/>
    <w:rsid w:val="00FE6658"/>
    <w:rsid w:val="00FF5494"/>
    <w:rsid w:val="00FF6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0C6"/>
    <w:pPr>
      <w:widowControl w:val="0"/>
      <w:suppressAutoHyphens/>
      <w:spacing w:before="40" w:after="40" w:line="288" w:lineRule="auto"/>
    </w:pPr>
    <w:rPr>
      <w:rFonts w:ascii="Arial" w:hAnsi="Arial" w:cs="Tahoma"/>
      <w:kern w:val="18"/>
      <w:szCs w:val="24"/>
      <w:lang w:eastAsia="en-US"/>
    </w:rPr>
  </w:style>
  <w:style w:type="paragraph" w:styleId="Heading1">
    <w:name w:val="heading 1"/>
    <w:basedOn w:val="Normal"/>
    <w:next w:val="Normal"/>
    <w:qFormat/>
    <w:pPr>
      <w:keepNext/>
      <w:numPr>
        <w:numId w:val="1"/>
      </w:numPr>
      <w:spacing w:after="240"/>
      <w:outlineLvl w:val="0"/>
    </w:pPr>
    <w:rPr>
      <w:rFonts w:eastAsia="Arial Unicode MS"/>
      <w:b/>
      <w:bCs/>
      <w:color w:val="50B848"/>
      <w:kern w:val="1"/>
      <w:sz w:val="32"/>
      <w:szCs w:val="48"/>
      <w:lang w:val="fr-FR"/>
    </w:rPr>
  </w:style>
  <w:style w:type="paragraph" w:styleId="Heading2">
    <w:name w:val="heading 2"/>
    <w:basedOn w:val="Normal"/>
    <w:next w:val="Normal"/>
    <w:qFormat/>
    <w:pPr>
      <w:keepNext/>
      <w:spacing w:before="120" w:after="240"/>
      <w:outlineLvl w:val="1"/>
    </w:pPr>
    <w:rPr>
      <w:rFonts w:eastAsia="Arial Unicode MS"/>
      <w:b/>
      <w:bCs/>
      <w:iCs/>
      <w:color w:val="50B848"/>
      <w:kern w:val="28"/>
      <w:sz w:val="28"/>
      <w:szCs w:val="28"/>
      <w:lang w:val="fr-FR"/>
    </w:rPr>
  </w:style>
  <w:style w:type="paragraph" w:styleId="Heading3">
    <w:name w:val="heading 3"/>
    <w:basedOn w:val="Normal"/>
    <w:next w:val="Normal"/>
    <w:qFormat/>
    <w:pPr>
      <w:keepNext/>
      <w:spacing w:before="180" w:after="180"/>
      <w:outlineLvl w:val="2"/>
    </w:pPr>
    <w:rPr>
      <w:rFonts w:eastAsia="Arial Unicode MS"/>
      <w:b/>
      <w:bCs/>
      <w:color w:val="50B848"/>
      <w:szCs w:val="28"/>
      <w:lang w:val="fr-FR"/>
    </w:rPr>
  </w:style>
  <w:style w:type="paragraph" w:styleId="Heading4">
    <w:name w:val="heading 4"/>
    <w:basedOn w:val="Normal"/>
    <w:next w:val="Normal"/>
    <w:qFormat/>
    <w:pPr>
      <w:keepNext/>
      <w:spacing w:after="113"/>
      <w:outlineLvl w:val="3"/>
    </w:pPr>
    <w:rPr>
      <w:rFonts w:eastAsia="Arial Unicode MS"/>
      <w:b/>
      <w:bCs/>
      <w:iCs/>
      <w:kern w:val="1"/>
      <w:sz w:val="18"/>
      <w:szCs w:val="18"/>
      <w:lang w:val="fr-FR"/>
    </w:rPr>
  </w:style>
  <w:style w:type="paragraph" w:styleId="Heading5">
    <w:name w:val="heading 5"/>
    <w:basedOn w:val="Normal"/>
    <w:next w:val="Normal"/>
    <w:qFormat/>
    <w:pPr>
      <w:keepNext/>
      <w:spacing w:after="113"/>
      <w:outlineLvl w:val="4"/>
    </w:pPr>
    <w:rPr>
      <w:rFonts w:eastAsia="Arial Unicode MS"/>
      <w:bCs/>
      <w:kern w:val="1"/>
      <w:sz w:val="18"/>
      <w:szCs w:val="18"/>
      <w:lang w:val="fr-FR"/>
    </w:rPr>
  </w:style>
  <w:style w:type="paragraph" w:styleId="Heading6">
    <w:name w:val="heading 6"/>
    <w:basedOn w:val="Normal"/>
    <w:next w:val="Normal"/>
    <w:qFormat/>
    <w:pPr>
      <w:numPr>
        <w:ilvl w:val="5"/>
        <w:numId w:val="2"/>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pPr>
      <w:numPr>
        <w:ilvl w:val="6"/>
        <w:numId w:val="2"/>
      </w:numPr>
      <w:spacing w:before="240" w:after="60"/>
      <w:outlineLvl w:val="6"/>
    </w:pPr>
    <w:rPr>
      <w:rFonts w:ascii="Times New Roman" w:hAnsi="Times New Roman" w:cs="Times New Roman"/>
      <w:sz w:val="24"/>
    </w:rPr>
  </w:style>
  <w:style w:type="paragraph" w:styleId="Heading8">
    <w:name w:val="heading 8"/>
    <w:basedOn w:val="Normal"/>
    <w:next w:val="Normal"/>
    <w:qFormat/>
    <w:pPr>
      <w:numPr>
        <w:ilvl w:val="7"/>
        <w:numId w:val="2"/>
      </w:numPr>
      <w:spacing w:before="240" w:after="60"/>
      <w:outlineLvl w:val="7"/>
    </w:pPr>
    <w:rPr>
      <w:rFonts w:ascii="Times New Roman" w:hAnsi="Times New Roman" w:cs="Times New Roman"/>
      <w:i/>
      <w:iCs/>
      <w:sz w:val="24"/>
    </w:rPr>
  </w:style>
  <w:style w:type="paragraph" w:styleId="Heading9">
    <w:name w:val="heading 9"/>
    <w:basedOn w:val="Normal"/>
    <w:next w:val="Normal"/>
    <w:qFormat/>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CDefaultFont">
    <w:name w:val="BTC Default Font"/>
    <w:basedOn w:val="Normal"/>
    <w:pPr>
      <w:jc w:val="both"/>
    </w:pPr>
  </w:style>
  <w:style w:type="paragraph" w:customStyle="1" w:styleId="BTCRegular">
    <w:name w:val="BTC Regular"/>
    <w:pPr>
      <w:widowControl w:val="0"/>
      <w:suppressAutoHyphens/>
      <w:spacing w:after="120" w:line="288" w:lineRule="auto"/>
      <w:jc w:val="both"/>
    </w:pPr>
    <w:rPr>
      <w:rFonts w:ascii="Arial" w:hAnsi="Arial"/>
      <w:kern w:val="18"/>
      <w:lang w:eastAsia="en-US"/>
    </w:rPr>
  </w:style>
  <w:style w:type="paragraph" w:customStyle="1" w:styleId="BTCBodyText">
    <w:name w:val="BTC Body Text"/>
    <w:basedOn w:val="BTCRegular"/>
    <w:link w:val="BTCBodyTextChar"/>
    <w:qFormat/>
    <w:pPr>
      <w:spacing w:line="240" w:lineRule="auto"/>
    </w:pPr>
  </w:style>
  <w:style w:type="paragraph" w:customStyle="1" w:styleId="BTCGreatTitle">
    <w:name w:val="BTC Great Title"/>
    <w:basedOn w:val="Normal"/>
    <w:pPr>
      <w:spacing w:before="3402" w:after="0" w:line="240" w:lineRule="auto"/>
      <w:ind w:left="1502"/>
    </w:pPr>
    <w:rPr>
      <w:b/>
      <w:caps/>
      <w:color w:val="50B848"/>
      <w:sz w:val="60"/>
    </w:rPr>
  </w:style>
  <w:style w:type="paragraph" w:customStyle="1" w:styleId="BTCSubheading">
    <w:name w:val="BTC Subheading"/>
    <w:basedOn w:val="Normal"/>
    <w:pPr>
      <w:spacing w:before="0" w:after="0" w:line="240" w:lineRule="auto"/>
      <w:ind w:left="1502"/>
    </w:pPr>
    <w:rPr>
      <w:b/>
      <w:caps/>
      <w:color w:val="50B848"/>
      <w:sz w:val="40"/>
    </w:rPr>
  </w:style>
  <w:style w:type="paragraph" w:customStyle="1" w:styleId="BTCContentsheading">
    <w:name w:val="BTC Contents heading"/>
    <w:basedOn w:val="Normal"/>
    <w:pPr>
      <w:spacing w:before="240" w:after="120" w:line="240" w:lineRule="auto"/>
    </w:pPr>
    <w:rPr>
      <w:b/>
      <w:caps/>
      <w:color w:val="50B848"/>
      <w:sz w:val="32"/>
    </w:rPr>
  </w:style>
  <w:style w:type="paragraph" w:customStyle="1" w:styleId="BTCHeading1">
    <w:name w:val="BTC Heading 1"/>
    <w:basedOn w:val="Header"/>
    <w:next w:val="BTCBodyText"/>
    <w:autoRedefine/>
    <w:qFormat/>
    <w:rsid w:val="00611AF2"/>
    <w:pPr>
      <w:keepNext/>
      <w:spacing w:before="0" w:after="240" w:line="240" w:lineRule="auto"/>
      <w:outlineLvl w:val="0"/>
    </w:pPr>
    <w:rPr>
      <w:noProof/>
      <w:kern w:val="0"/>
      <w:szCs w:val="20"/>
    </w:rPr>
  </w:style>
  <w:style w:type="paragraph" w:styleId="Header">
    <w:name w:val="header"/>
    <w:basedOn w:val="Normal"/>
    <w:semiHidden/>
    <w:pPr>
      <w:tabs>
        <w:tab w:val="center" w:pos="4536"/>
        <w:tab w:val="right" w:pos="9072"/>
      </w:tabs>
    </w:pPr>
  </w:style>
  <w:style w:type="paragraph" w:customStyle="1" w:styleId="BTCHeading2">
    <w:name w:val="BTC Heading 2"/>
    <w:basedOn w:val="Header"/>
    <w:next w:val="BTCBodyText"/>
    <w:autoRedefine/>
    <w:rsid w:val="009D3AEE"/>
    <w:pPr>
      <w:keepNext/>
      <w:numPr>
        <w:ilvl w:val="1"/>
        <w:numId w:val="2"/>
      </w:numPr>
      <w:spacing w:before="240" w:after="240" w:line="240" w:lineRule="auto"/>
      <w:outlineLvl w:val="1"/>
    </w:pPr>
    <w:rPr>
      <w:b/>
      <w:noProof/>
      <w:color w:val="50B848"/>
      <w:kern w:val="0"/>
      <w:sz w:val="28"/>
    </w:rPr>
  </w:style>
  <w:style w:type="paragraph" w:customStyle="1" w:styleId="BTCHeading3">
    <w:name w:val="BTC Heading 3"/>
    <w:basedOn w:val="Header"/>
    <w:next w:val="BTCBodyText"/>
    <w:autoRedefine/>
    <w:qFormat/>
    <w:rsid w:val="00265519"/>
    <w:pPr>
      <w:keepNext/>
      <w:numPr>
        <w:ilvl w:val="2"/>
        <w:numId w:val="2"/>
      </w:numPr>
      <w:spacing w:before="240" w:after="180" w:line="240" w:lineRule="auto"/>
      <w:outlineLvl w:val="2"/>
    </w:pPr>
    <w:rPr>
      <w:b/>
      <w:color w:val="50B848"/>
      <w:kern w:val="0"/>
      <w:sz w:val="24"/>
    </w:rPr>
  </w:style>
  <w:style w:type="paragraph" w:customStyle="1" w:styleId="BTCHeading4">
    <w:name w:val="BTC Heading 4"/>
    <w:basedOn w:val="Header"/>
    <w:next w:val="BTCBodyText"/>
    <w:autoRedefine/>
    <w:pPr>
      <w:keepNext/>
      <w:numPr>
        <w:ilvl w:val="3"/>
        <w:numId w:val="2"/>
      </w:numPr>
      <w:spacing w:before="180" w:after="120" w:line="240" w:lineRule="auto"/>
      <w:outlineLvl w:val="3"/>
    </w:pPr>
    <w:rPr>
      <w:b/>
      <w:color w:val="000000"/>
      <w:kern w:val="0"/>
      <w:sz w:val="22"/>
    </w:rPr>
  </w:style>
  <w:style w:type="paragraph" w:customStyle="1" w:styleId="BTCHeading5">
    <w:name w:val="BTC Heading 5"/>
    <w:basedOn w:val="Header"/>
    <w:next w:val="BTCBodyText"/>
    <w:autoRedefine/>
    <w:pPr>
      <w:keepNext/>
      <w:numPr>
        <w:ilvl w:val="4"/>
        <w:numId w:val="2"/>
      </w:numPr>
      <w:spacing w:before="180" w:after="120" w:line="240" w:lineRule="auto"/>
      <w:outlineLvl w:val="4"/>
    </w:pPr>
    <w:rPr>
      <w:color w:val="000000"/>
      <w:kern w:val="0"/>
    </w:rPr>
  </w:style>
  <w:style w:type="paragraph" w:styleId="TOC1">
    <w:name w:val="toc 1"/>
    <w:basedOn w:val="Normal"/>
    <w:next w:val="BodyText"/>
    <w:autoRedefine/>
    <w:uiPriority w:val="39"/>
    <w:pPr>
      <w:widowControl/>
      <w:tabs>
        <w:tab w:val="right" w:leader="dot" w:pos="0"/>
        <w:tab w:val="right" w:leader="dot" w:pos="9060"/>
      </w:tabs>
      <w:suppressAutoHyphens w:val="0"/>
      <w:spacing w:before="240" w:after="180" w:line="240" w:lineRule="auto"/>
      <w:outlineLvl w:val="0"/>
    </w:pPr>
    <w:rPr>
      <w:b/>
      <w:caps/>
      <w:kern w:val="0"/>
    </w:rPr>
  </w:style>
  <w:style w:type="paragraph" w:styleId="BodyText">
    <w:name w:val="Body Text"/>
    <w:basedOn w:val="Normal"/>
    <w:semiHidden/>
    <w:pPr>
      <w:spacing w:after="120"/>
    </w:pPr>
  </w:style>
  <w:style w:type="paragraph" w:styleId="TOC2">
    <w:name w:val="toc 2"/>
    <w:basedOn w:val="Normal"/>
    <w:next w:val="BodyText"/>
    <w:autoRedefine/>
    <w:uiPriority w:val="39"/>
    <w:pPr>
      <w:widowControl/>
      <w:tabs>
        <w:tab w:val="right" w:leader="dot" w:pos="0"/>
        <w:tab w:val="right" w:leader="dot" w:pos="9060"/>
      </w:tabs>
      <w:suppressAutoHyphens w:val="0"/>
      <w:spacing w:before="120" w:after="120" w:line="240" w:lineRule="auto"/>
      <w:ind w:left="283"/>
      <w:outlineLvl w:val="1"/>
    </w:pPr>
    <w:rPr>
      <w:b/>
      <w:smallCaps/>
      <w:kern w:val="0"/>
    </w:rPr>
  </w:style>
  <w:style w:type="paragraph" w:styleId="TOC3">
    <w:name w:val="toc 3"/>
    <w:basedOn w:val="Normal"/>
    <w:next w:val="BodyText"/>
    <w:autoRedefine/>
    <w:uiPriority w:val="39"/>
    <w:pPr>
      <w:widowControl/>
      <w:tabs>
        <w:tab w:val="right" w:leader="dot" w:pos="0"/>
        <w:tab w:val="right" w:leader="dot" w:pos="9060"/>
      </w:tabs>
      <w:suppressAutoHyphens w:val="0"/>
      <w:spacing w:before="60" w:after="60" w:line="240" w:lineRule="auto"/>
      <w:ind w:left="283"/>
      <w:outlineLvl w:val="2"/>
    </w:pPr>
    <w:rPr>
      <w:kern w:val="0"/>
    </w:rPr>
  </w:style>
  <w:style w:type="paragraph" w:styleId="TOC4">
    <w:name w:val="toc 4"/>
    <w:basedOn w:val="Normal"/>
    <w:next w:val="BodyText"/>
    <w:autoRedefine/>
    <w:uiPriority w:val="39"/>
    <w:pPr>
      <w:widowControl/>
      <w:tabs>
        <w:tab w:val="right" w:leader="dot" w:pos="0"/>
        <w:tab w:val="right" w:leader="dot" w:pos="9060"/>
      </w:tabs>
      <w:suppressAutoHyphens w:val="0"/>
      <w:spacing w:before="60" w:after="60" w:line="240" w:lineRule="auto"/>
      <w:ind w:left="283"/>
      <w:outlineLvl w:val="3"/>
    </w:pPr>
    <w:rPr>
      <w:kern w:val="0"/>
    </w:rPr>
  </w:style>
  <w:style w:type="paragraph" w:styleId="TOC5">
    <w:name w:val="toc 5"/>
    <w:basedOn w:val="Normal"/>
    <w:next w:val="BodyText"/>
    <w:autoRedefine/>
    <w:uiPriority w:val="39"/>
    <w:pPr>
      <w:widowControl/>
      <w:tabs>
        <w:tab w:val="right" w:leader="dot" w:pos="0"/>
        <w:tab w:val="right" w:leader="dot" w:pos="9060"/>
      </w:tabs>
      <w:suppressAutoHyphens w:val="0"/>
      <w:spacing w:before="60" w:after="60" w:line="240" w:lineRule="auto"/>
      <w:ind w:left="283"/>
      <w:outlineLvl w:val="4"/>
    </w:pPr>
    <w:rPr>
      <w:kern w:val="0"/>
    </w:rPr>
  </w:style>
  <w:style w:type="paragraph" w:styleId="TOC6">
    <w:name w:val="toc 6"/>
    <w:basedOn w:val="Normal"/>
    <w:next w:val="BodyText"/>
    <w:autoRedefine/>
    <w:semiHidden/>
    <w:pPr>
      <w:widowControl/>
      <w:tabs>
        <w:tab w:val="right" w:leader="dot" w:pos="0"/>
      </w:tabs>
      <w:suppressAutoHyphens w:val="0"/>
      <w:spacing w:before="60" w:after="60" w:line="240" w:lineRule="auto"/>
      <w:ind w:left="283"/>
      <w:outlineLvl w:val="5"/>
    </w:pPr>
    <w:rPr>
      <w:kern w:val="0"/>
    </w:rPr>
  </w:style>
  <w:style w:type="paragraph" w:styleId="TOC7">
    <w:name w:val="toc 7"/>
    <w:basedOn w:val="Normal"/>
    <w:next w:val="BodyText"/>
    <w:autoRedefine/>
    <w:semiHidden/>
    <w:pPr>
      <w:widowControl/>
      <w:tabs>
        <w:tab w:val="right" w:leader="dot" w:pos="0"/>
      </w:tabs>
      <w:suppressAutoHyphens w:val="0"/>
      <w:spacing w:before="60" w:after="60" w:line="240" w:lineRule="auto"/>
      <w:ind w:left="283"/>
      <w:outlineLvl w:val="6"/>
    </w:pPr>
    <w:rPr>
      <w:kern w:val="0"/>
    </w:rPr>
  </w:style>
  <w:style w:type="paragraph" w:styleId="TOC8">
    <w:name w:val="toc 8"/>
    <w:basedOn w:val="Normal"/>
    <w:next w:val="BodyText"/>
    <w:autoRedefine/>
    <w:semiHidden/>
    <w:pPr>
      <w:widowControl/>
      <w:tabs>
        <w:tab w:val="right" w:leader="dot" w:pos="0"/>
      </w:tabs>
      <w:suppressAutoHyphens w:val="0"/>
      <w:spacing w:before="60" w:after="60" w:line="240" w:lineRule="auto"/>
      <w:ind w:left="283"/>
      <w:outlineLvl w:val="7"/>
    </w:pPr>
    <w:rPr>
      <w:kern w:val="0"/>
    </w:rPr>
  </w:style>
  <w:style w:type="paragraph" w:styleId="TOC9">
    <w:name w:val="toc 9"/>
    <w:basedOn w:val="Normal"/>
    <w:next w:val="BodyText"/>
    <w:autoRedefine/>
    <w:semiHidden/>
    <w:pPr>
      <w:widowControl/>
      <w:tabs>
        <w:tab w:val="right" w:leader="dot" w:pos="0"/>
      </w:tabs>
      <w:suppressAutoHyphens w:val="0"/>
      <w:spacing w:before="60" w:after="60" w:line="240" w:lineRule="auto"/>
      <w:ind w:left="283"/>
      <w:outlineLvl w:val="8"/>
    </w:pPr>
    <w:rPr>
      <w:kern w:val="0"/>
    </w:rPr>
  </w:style>
  <w:style w:type="paragraph" w:customStyle="1" w:styleId="BTCBulletslist">
    <w:name w:val="BTC Bullets list"/>
    <w:basedOn w:val="BTCBodyText"/>
    <w:pPr>
      <w:numPr>
        <w:numId w:val="3"/>
      </w:numPr>
      <w:suppressAutoHyphens w:val="0"/>
      <w:spacing w:line="288" w:lineRule="auto"/>
    </w:pPr>
    <w:rPr>
      <w:color w:val="000000"/>
      <w:kern w:val="0"/>
    </w:rPr>
  </w:style>
  <w:style w:type="paragraph" w:customStyle="1" w:styleId="BTCNumberedList">
    <w:name w:val="BTC Numbered List"/>
    <w:basedOn w:val="BTCBodyText"/>
    <w:pPr>
      <w:numPr>
        <w:numId w:val="4"/>
      </w:numPr>
      <w:spacing w:line="288" w:lineRule="auto"/>
    </w:pPr>
  </w:style>
  <w:style w:type="paragraph" w:styleId="FootnoteText">
    <w:name w:val="footnote text"/>
    <w:basedOn w:val="Normal"/>
    <w:link w:val="FootnoteTextChar"/>
    <w:uiPriority w:val="99"/>
    <w:semiHidden/>
    <w:pPr>
      <w:jc w:val="both"/>
    </w:pPr>
    <w:rPr>
      <w:sz w:val="14"/>
      <w:szCs w:val="20"/>
    </w:rPr>
  </w:style>
  <w:style w:type="paragraph" w:customStyle="1" w:styleId="BTCFootnotePage">
    <w:name w:val="BTC Footnote Page"/>
    <w:basedOn w:val="Normal"/>
    <w:pPr>
      <w:spacing w:before="0" w:after="0" w:line="240" w:lineRule="auto"/>
      <w:jc w:val="both"/>
    </w:pPr>
    <w:rPr>
      <w:caps/>
      <w:color w:val="010000"/>
      <w:sz w:val="14"/>
    </w:rPr>
  </w:style>
  <w:style w:type="paragraph" w:styleId="Footer">
    <w:name w:val="footer"/>
    <w:basedOn w:val="Normal"/>
    <w:semiHidden/>
    <w:pPr>
      <w:tabs>
        <w:tab w:val="center" w:pos="4536"/>
        <w:tab w:val="right" w:pos="9072"/>
      </w:tabs>
    </w:pPr>
    <w:rPr>
      <w:sz w:val="14"/>
    </w:rPr>
  </w:style>
  <w:style w:type="character" w:styleId="FootnoteReference">
    <w:name w:val="footnote reference"/>
    <w:aliases w:val="note bas de page,ftref,note bp,Footnotes refss,Footnote Reference1,16 Point,Superscript 6 Point,Char Char,Footnote,Footnote symbol,Error-Fußnotenzeichen5,Error-Fußnotenzeichen6,Error-Fußnotenzeichen3,BVI fnr"/>
    <w:uiPriority w:val="99"/>
    <w:rPr>
      <w:vertAlign w:val="superscript"/>
    </w:rPr>
  </w:style>
  <w:style w:type="character" w:styleId="PageNumber">
    <w:name w:val="page number"/>
    <w:basedOn w:val="DefaultParagraphFont"/>
    <w:semiHidden/>
  </w:style>
  <w:style w:type="character" w:styleId="Hyperlink">
    <w:name w:val="Hyperlink"/>
    <w:uiPriority w:val="99"/>
    <w:rPr>
      <w:color w:val="0000FF"/>
      <w:u w:val="single"/>
    </w:rPr>
  </w:style>
  <w:style w:type="paragraph" w:customStyle="1" w:styleId="Normaletekst">
    <w:name w:val="Normale tekst"/>
    <w:autoRedefine/>
    <w:rPr>
      <w:rFonts w:ascii="Garamond" w:hAnsi="Garamond"/>
      <w:snapToGrid w:val="0"/>
      <w:sz w:val="24"/>
      <w:szCs w:val="24"/>
      <w:lang w:eastAsia="en-US"/>
    </w:rPr>
  </w:style>
  <w:style w:type="paragraph" w:styleId="BodyTextIndent">
    <w:name w:val="Body Text Indent"/>
    <w:basedOn w:val="Normal"/>
    <w:semiHidden/>
    <w:pPr>
      <w:widowControl/>
      <w:suppressAutoHyphens w:val="0"/>
      <w:spacing w:before="0" w:after="0" w:line="240" w:lineRule="auto"/>
      <w:ind w:left="720"/>
      <w:jc w:val="both"/>
    </w:pPr>
    <w:rPr>
      <w:rFonts w:ascii="Garamond" w:hAnsi="Garamond" w:cs="Times New Roman"/>
      <w:snapToGrid w:val="0"/>
      <w:color w:val="999999"/>
      <w:kern w:val="0"/>
      <w:sz w:val="24"/>
      <w:lang w:val="nl-NL"/>
    </w:rPr>
  </w:style>
  <w:style w:type="paragraph" w:styleId="BodyText3">
    <w:name w:val="Body Text 3"/>
    <w:basedOn w:val="Normal"/>
    <w:semiHidden/>
    <w:pPr>
      <w:widowControl/>
      <w:suppressAutoHyphens w:val="0"/>
      <w:spacing w:before="0" w:after="0" w:line="240" w:lineRule="auto"/>
      <w:ind w:left="360"/>
      <w:jc w:val="both"/>
    </w:pPr>
    <w:rPr>
      <w:rFonts w:ascii="Garamond" w:hAnsi="Garamond" w:cs="Times New Roman"/>
      <w:i/>
      <w:iCs/>
      <w:snapToGrid w:val="0"/>
      <w:color w:val="999999"/>
      <w:kern w:val="0"/>
      <w:sz w:val="24"/>
      <w:lang w:val="nl-NL"/>
    </w:rPr>
  </w:style>
  <w:style w:type="paragraph" w:styleId="ListBullet">
    <w:name w:val="List Bullet"/>
    <w:basedOn w:val="Normal"/>
    <w:autoRedefine/>
    <w:semiHidden/>
    <w:pPr>
      <w:widowControl/>
      <w:tabs>
        <w:tab w:val="num" w:pos="431"/>
      </w:tabs>
      <w:suppressAutoHyphens w:val="0"/>
      <w:spacing w:before="0" w:after="0" w:line="240" w:lineRule="auto"/>
    </w:pPr>
    <w:rPr>
      <w:rFonts w:ascii="Garamond" w:hAnsi="Garamond" w:cs="Times New Roman"/>
      <w:snapToGrid w:val="0"/>
      <w:color w:val="C0C0C0"/>
      <w:kern w:val="0"/>
      <w:sz w:val="24"/>
    </w:rPr>
  </w:style>
  <w:style w:type="paragraph" w:styleId="Title">
    <w:name w:val="Title"/>
    <w:basedOn w:val="Normal"/>
    <w:qFormat/>
    <w:pPr>
      <w:widowControl/>
      <w:suppressAutoHyphens w:val="0"/>
      <w:spacing w:before="0" w:after="0" w:line="240" w:lineRule="auto"/>
      <w:ind w:left="360"/>
      <w:jc w:val="center"/>
    </w:pPr>
    <w:rPr>
      <w:rFonts w:ascii="Times New Roman" w:hAnsi="Times New Roman" w:cs="Times New Roman"/>
      <w:b/>
      <w:bCs/>
      <w:snapToGrid w:val="0"/>
      <w:color w:val="999999"/>
      <w:kern w:val="0"/>
      <w:sz w:val="32"/>
      <w:szCs w:val="32"/>
    </w:rPr>
  </w:style>
  <w:style w:type="paragraph" w:styleId="BodyTextIndent2">
    <w:name w:val="Body Text Indent 2"/>
    <w:basedOn w:val="Normal"/>
    <w:semiHidden/>
    <w:pPr>
      <w:widowControl/>
      <w:suppressAutoHyphens w:val="0"/>
      <w:spacing w:before="0" w:after="0" w:line="240" w:lineRule="auto"/>
      <w:ind w:left="360"/>
      <w:jc w:val="both"/>
    </w:pPr>
    <w:rPr>
      <w:rFonts w:ascii="Garamond" w:hAnsi="Garamond" w:cs="Times New Roman"/>
      <w:snapToGrid w:val="0"/>
      <w:color w:val="999999"/>
      <w:kern w:val="0"/>
      <w:sz w:val="24"/>
      <w:lang w:val="nl-BE"/>
    </w:rPr>
  </w:style>
  <w:style w:type="character" w:styleId="CommentReference">
    <w:name w:val="annotation reference"/>
    <w:uiPriority w:val="99"/>
    <w:semiHidden/>
    <w:rPr>
      <w:sz w:val="16"/>
      <w:szCs w:val="16"/>
    </w:rPr>
  </w:style>
  <w:style w:type="paragraph" w:styleId="CommentText">
    <w:name w:val="annotation text"/>
    <w:basedOn w:val="Normal"/>
    <w:link w:val="CommentTextChar"/>
    <w:semiHidden/>
    <w:pPr>
      <w:widowControl/>
      <w:suppressAutoHyphens w:val="0"/>
      <w:spacing w:before="0" w:after="0" w:line="240" w:lineRule="auto"/>
      <w:ind w:left="360"/>
      <w:jc w:val="both"/>
    </w:pPr>
    <w:rPr>
      <w:rFonts w:ascii="Garamond" w:hAnsi="Garamond" w:cs="Times New Roman"/>
      <w:snapToGrid w:val="0"/>
      <w:color w:val="999999"/>
      <w:kern w:val="0"/>
      <w:szCs w:val="20"/>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BalloonText">
    <w:name w:val="Balloon Text"/>
    <w:basedOn w:val="Normal"/>
    <w:link w:val="BalloonTextChar"/>
    <w:uiPriority w:val="99"/>
    <w:semiHidden/>
    <w:unhideWhenUsed/>
    <w:rsid w:val="008E58F3"/>
    <w:pPr>
      <w:spacing w:before="0" w:after="0" w:line="240" w:lineRule="auto"/>
    </w:pPr>
    <w:rPr>
      <w:rFonts w:ascii="Tahoma" w:hAnsi="Tahoma"/>
      <w:sz w:val="16"/>
      <w:szCs w:val="16"/>
    </w:rPr>
  </w:style>
  <w:style w:type="character" w:customStyle="1" w:styleId="BalloonTextChar">
    <w:name w:val="Balloon Text Char"/>
    <w:link w:val="BalloonText"/>
    <w:uiPriority w:val="99"/>
    <w:semiHidden/>
    <w:rsid w:val="008E58F3"/>
    <w:rPr>
      <w:rFonts w:ascii="Tahoma" w:hAnsi="Tahoma" w:cs="Tahoma"/>
      <w:kern w:val="18"/>
      <w:sz w:val="16"/>
      <w:szCs w:val="16"/>
      <w:lang w:eastAsia="en-US"/>
    </w:rPr>
  </w:style>
  <w:style w:type="character" w:customStyle="1" w:styleId="CommentTextChar">
    <w:name w:val="Comment Text Char"/>
    <w:link w:val="CommentText"/>
    <w:semiHidden/>
    <w:rsid w:val="00A54399"/>
    <w:rPr>
      <w:rFonts w:ascii="Garamond" w:hAnsi="Garamond"/>
      <w:snapToGrid w:val="0"/>
      <w:color w:val="999999"/>
      <w:lang w:eastAsia="en-US"/>
    </w:rPr>
  </w:style>
  <w:style w:type="character" w:customStyle="1" w:styleId="apple-converted-space">
    <w:name w:val="apple-converted-space"/>
    <w:rsid w:val="008E6F7B"/>
  </w:style>
  <w:style w:type="table" w:styleId="TableGrid">
    <w:name w:val="Table Grid"/>
    <w:basedOn w:val="TableNormal"/>
    <w:uiPriority w:val="59"/>
    <w:rsid w:val="00DB2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37DF"/>
    <w:pPr>
      <w:autoSpaceDE w:val="0"/>
      <w:autoSpaceDN w:val="0"/>
      <w:adjustRightInd w:val="0"/>
    </w:pPr>
    <w:rPr>
      <w:rFonts w:ascii="Calibri" w:hAnsi="Calibri" w:cs="Calibri"/>
      <w:color w:val="000000"/>
      <w:sz w:val="24"/>
      <w:szCs w:val="24"/>
    </w:rPr>
  </w:style>
  <w:style w:type="paragraph" w:customStyle="1" w:styleId="Opsomming">
    <w:name w:val="Opsomming"/>
    <w:basedOn w:val="Normal"/>
    <w:rsid w:val="00BD05E2"/>
    <w:pPr>
      <w:widowControl/>
      <w:numPr>
        <w:numId w:val="9"/>
      </w:numPr>
      <w:suppressAutoHyphens w:val="0"/>
      <w:spacing w:before="0" w:after="0" w:line="240" w:lineRule="auto"/>
    </w:pPr>
    <w:rPr>
      <w:rFonts w:ascii="Garamond" w:hAnsi="Garamond" w:cs="Times New Roman"/>
      <w:kern w:val="0"/>
      <w:sz w:val="24"/>
      <w:lang w:val="nl-BE" w:eastAsia="nl-NL"/>
    </w:rPr>
  </w:style>
  <w:style w:type="paragraph" w:customStyle="1" w:styleId="Paginanummer1">
    <w:name w:val="Paginanummer1"/>
    <w:basedOn w:val="Normal"/>
    <w:rsid w:val="00BD05E2"/>
    <w:pPr>
      <w:widowControl/>
      <w:suppressAutoHyphens w:val="0"/>
      <w:spacing w:before="0" w:after="0" w:line="240" w:lineRule="auto"/>
      <w:jc w:val="right"/>
    </w:pPr>
    <w:rPr>
      <w:rFonts w:ascii="Garamond" w:hAnsi="Garamond" w:cs="Times New Roman"/>
      <w:kern w:val="0"/>
      <w:sz w:val="16"/>
      <w:lang w:val="nl-BE" w:eastAsia="nl-NL"/>
    </w:rPr>
  </w:style>
  <w:style w:type="paragraph" w:styleId="CommentSubject">
    <w:name w:val="annotation subject"/>
    <w:basedOn w:val="CommentText"/>
    <w:next w:val="CommentText"/>
    <w:link w:val="CommentSubjectChar"/>
    <w:uiPriority w:val="99"/>
    <w:semiHidden/>
    <w:unhideWhenUsed/>
    <w:rsid w:val="0029027F"/>
    <w:pPr>
      <w:widowControl w:val="0"/>
      <w:suppressAutoHyphens/>
      <w:spacing w:before="40" w:after="40" w:line="288" w:lineRule="auto"/>
      <w:ind w:left="0"/>
      <w:jc w:val="left"/>
    </w:pPr>
    <w:rPr>
      <w:rFonts w:ascii="Arial" w:hAnsi="Arial" w:cs="Tahoma"/>
      <w:b/>
      <w:bCs/>
      <w:snapToGrid/>
      <w:color w:val="auto"/>
      <w:kern w:val="18"/>
    </w:rPr>
  </w:style>
  <w:style w:type="character" w:customStyle="1" w:styleId="CommentSubjectChar">
    <w:name w:val="Comment Subject Char"/>
    <w:link w:val="CommentSubject"/>
    <w:uiPriority w:val="99"/>
    <w:semiHidden/>
    <w:rsid w:val="0029027F"/>
    <w:rPr>
      <w:rFonts w:ascii="Arial" w:hAnsi="Arial" w:cs="Tahoma"/>
      <w:b/>
      <w:bCs/>
      <w:snapToGrid/>
      <w:color w:val="999999"/>
      <w:kern w:val="18"/>
      <w:lang w:eastAsia="en-US"/>
    </w:rPr>
  </w:style>
  <w:style w:type="character" w:customStyle="1" w:styleId="FootnoteTextChar">
    <w:name w:val="Footnote Text Char"/>
    <w:link w:val="FootnoteText"/>
    <w:uiPriority w:val="99"/>
    <w:semiHidden/>
    <w:rsid w:val="009C0515"/>
    <w:rPr>
      <w:rFonts w:ascii="Arial" w:hAnsi="Arial" w:cs="Tahoma"/>
      <w:kern w:val="18"/>
      <w:sz w:val="14"/>
      <w:lang w:eastAsia="en-US"/>
    </w:rPr>
  </w:style>
  <w:style w:type="paragraph" w:styleId="List2">
    <w:name w:val="List 2"/>
    <w:basedOn w:val="Normal"/>
    <w:rsid w:val="004B5A4F"/>
    <w:pPr>
      <w:widowControl/>
      <w:suppressAutoHyphens w:val="0"/>
      <w:spacing w:before="240" w:after="240" w:line="240" w:lineRule="auto"/>
      <w:ind w:left="720"/>
      <w:jc w:val="both"/>
    </w:pPr>
    <w:rPr>
      <w:rFonts w:cs="Times New Roman"/>
      <w:kern w:val="0"/>
      <w:sz w:val="24"/>
    </w:rPr>
  </w:style>
  <w:style w:type="numbering" w:customStyle="1" w:styleId="StyleOutlineBullets">
    <w:name w:val="Style Outline Bullets"/>
    <w:basedOn w:val="NoList"/>
    <w:rsid w:val="004B5A4F"/>
    <w:pPr>
      <w:numPr>
        <w:numId w:val="13"/>
      </w:numPr>
    </w:pPr>
  </w:style>
  <w:style w:type="paragraph" w:styleId="ListParagraph">
    <w:name w:val="List Paragraph"/>
    <w:basedOn w:val="Normal"/>
    <w:uiPriority w:val="34"/>
    <w:qFormat/>
    <w:rsid w:val="005D7D8D"/>
    <w:pPr>
      <w:widowControl/>
      <w:suppressAutoHyphens w:val="0"/>
      <w:spacing w:before="0" w:after="0" w:line="240" w:lineRule="auto"/>
      <w:ind w:left="720"/>
    </w:pPr>
    <w:rPr>
      <w:rFonts w:ascii="Calibri" w:eastAsia="Calibri" w:hAnsi="Calibri" w:cs="Calibri"/>
      <w:kern w:val="0"/>
      <w:sz w:val="22"/>
      <w:szCs w:val="22"/>
      <w:lang w:val="nl-BE"/>
    </w:rPr>
  </w:style>
  <w:style w:type="table" w:customStyle="1" w:styleId="TableGrid1">
    <w:name w:val="Table Grid1"/>
    <w:basedOn w:val="TableNormal"/>
    <w:next w:val="TableGrid"/>
    <w:uiPriority w:val="59"/>
    <w:rsid w:val="000841A0"/>
    <w:rPr>
      <w:rFonts w:ascii="Calibri" w:eastAsia="Calibri" w:hAnsi="Calibr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004680"/>
    <w:rPr>
      <w:rFonts w:asciiTheme="minorHAnsi" w:eastAsiaTheme="minorHAnsi" w:hAnsiTheme="minorHAnsi" w:cstheme="minorBidi"/>
      <w:sz w:val="22"/>
      <w:szCs w:val="22"/>
      <w:lang w:val="en-U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DefaultText">
    <w:name w:val="Default Text"/>
    <w:basedOn w:val="Normal"/>
    <w:link w:val="DefaultTextChar"/>
    <w:uiPriority w:val="99"/>
    <w:rsid w:val="00B923F7"/>
    <w:pPr>
      <w:widowControl/>
      <w:suppressAutoHyphens w:val="0"/>
      <w:spacing w:before="0" w:after="0" w:line="280" w:lineRule="atLeast"/>
    </w:pPr>
    <w:rPr>
      <w:rFonts w:cs="Times New Roman"/>
      <w:kern w:val="0"/>
      <w:sz w:val="18"/>
      <w:lang w:eastAsia="nl-NL"/>
    </w:rPr>
  </w:style>
  <w:style w:type="character" w:customStyle="1" w:styleId="DefaultTextChar">
    <w:name w:val="Default Text Char"/>
    <w:link w:val="DefaultText"/>
    <w:uiPriority w:val="99"/>
    <w:locked/>
    <w:rsid w:val="00B923F7"/>
    <w:rPr>
      <w:rFonts w:ascii="Arial" w:hAnsi="Arial"/>
      <w:sz w:val="18"/>
      <w:szCs w:val="24"/>
      <w:lang w:eastAsia="nl-NL"/>
    </w:rPr>
  </w:style>
  <w:style w:type="numbering" w:customStyle="1" w:styleId="list-heading-blue">
    <w:name w:val="list-heading-blue"/>
    <w:rsid w:val="00DA7983"/>
    <w:pPr>
      <w:numPr>
        <w:numId w:val="28"/>
      </w:numPr>
    </w:pPr>
  </w:style>
  <w:style w:type="numbering" w:customStyle="1" w:styleId="list-heading-blue1">
    <w:name w:val="list-heading-blue1"/>
    <w:rsid w:val="00DA7983"/>
  </w:style>
  <w:style w:type="numbering" w:customStyle="1" w:styleId="list-heading-blue2">
    <w:name w:val="list-heading-blue2"/>
    <w:rsid w:val="001C5B23"/>
  </w:style>
  <w:style w:type="paragraph" w:styleId="Caption">
    <w:name w:val="caption"/>
    <w:basedOn w:val="Normal"/>
    <w:next w:val="Normal"/>
    <w:uiPriority w:val="35"/>
    <w:unhideWhenUsed/>
    <w:qFormat/>
    <w:rsid w:val="00893C27"/>
    <w:pPr>
      <w:widowControl/>
      <w:suppressAutoHyphens w:val="0"/>
      <w:spacing w:before="0" w:after="200" w:line="276" w:lineRule="auto"/>
    </w:pPr>
    <w:rPr>
      <w:rFonts w:eastAsia="Calibri" w:cstheme="minorBidi"/>
      <w:b/>
      <w:bCs/>
      <w:color w:val="5B9BD5"/>
      <w:kern w:val="0"/>
      <w:sz w:val="22"/>
      <w:szCs w:val="18"/>
      <w:lang w:val="es-PE"/>
    </w:rPr>
  </w:style>
  <w:style w:type="paragraph" w:customStyle="1" w:styleId="TableText">
    <w:name w:val="Table Text"/>
    <w:qFormat/>
    <w:rsid w:val="00893C27"/>
    <w:rPr>
      <w:rFonts w:ascii="Arial" w:hAnsi="Arial"/>
      <w:szCs w:val="24"/>
      <w:lang w:val="en-US" w:eastAsia="en-US"/>
    </w:rPr>
  </w:style>
  <w:style w:type="paragraph" w:customStyle="1" w:styleId="TableHeader">
    <w:name w:val="Table Header"/>
    <w:basedOn w:val="TableText"/>
    <w:rsid w:val="00893C27"/>
    <w:pPr>
      <w:spacing w:before="40" w:after="40"/>
    </w:pPr>
    <w:rPr>
      <w:b/>
    </w:rPr>
  </w:style>
  <w:style w:type="paragraph" w:customStyle="1" w:styleId="TableData">
    <w:name w:val="Table Data"/>
    <w:basedOn w:val="TableText"/>
    <w:qFormat/>
    <w:rsid w:val="00893C27"/>
    <w:pPr>
      <w:ind w:right="324"/>
      <w:jc w:val="right"/>
    </w:pPr>
  </w:style>
  <w:style w:type="paragraph" w:customStyle="1" w:styleId="TableNote">
    <w:name w:val="Table Note"/>
    <w:basedOn w:val="TableText"/>
    <w:qFormat/>
    <w:rsid w:val="00893C27"/>
    <w:pPr>
      <w:spacing w:before="60"/>
    </w:pPr>
    <w:rPr>
      <w:rFonts w:cs="Arial"/>
      <w:sz w:val="18"/>
      <w:szCs w:val="20"/>
    </w:rPr>
  </w:style>
  <w:style w:type="table" w:customStyle="1" w:styleId="TableGrid2">
    <w:name w:val="Table Grid2"/>
    <w:basedOn w:val="TableNormal"/>
    <w:next w:val="TableGrid"/>
    <w:uiPriority w:val="59"/>
    <w:rsid w:val="002471E8"/>
    <w:rPr>
      <w:rFonts w:ascii="Calibri" w:eastAsia="Calibri" w:hAnsi="Calibr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CB1F5B"/>
    <w:pPr>
      <w:widowControl/>
      <w:suppressAutoHyphens w:val="0"/>
      <w:spacing w:before="100" w:beforeAutospacing="1" w:after="119" w:line="240" w:lineRule="auto"/>
    </w:pPr>
    <w:rPr>
      <w:rFonts w:ascii="Arial Unicode MS" w:eastAsia="Arial Unicode MS" w:hAnsi="Arial Unicode MS" w:cs="Arial Unicode MS"/>
      <w:kern w:val="0"/>
      <w:sz w:val="24"/>
    </w:rPr>
  </w:style>
  <w:style w:type="paragraph" w:customStyle="1" w:styleId="NormalWeb1">
    <w:name w:val="Normal (Web)1"/>
    <w:basedOn w:val="Normal"/>
    <w:rsid w:val="00CB1F5B"/>
    <w:pPr>
      <w:widowControl/>
      <w:suppressAutoHyphens w:val="0"/>
      <w:spacing w:before="100" w:beforeAutospacing="1" w:after="0" w:line="240" w:lineRule="auto"/>
    </w:pPr>
    <w:rPr>
      <w:rFonts w:ascii="Arial Unicode MS" w:eastAsia="Arial Unicode MS" w:hAnsi="Arial Unicode MS" w:cs="Arial Unicode MS"/>
      <w:kern w:val="0"/>
      <w:sz w:val="24"/>
    </w:rPr>
  </w:style>
  <w:style w:type="paragraph" w:customStyle="1" w:styleId="body">
    <w:name w:val="body"/>
    <w:basedOn w:val="Normal"/>
    <w:rsid w:val="00E26045"/>
    <w:pPr>
      <w:widowControl/>
      <w:suppressAutoHyphens w:val="0"/>
      <w:spacing w:before="0" w:after="120" w:line="360" w:lineRule="auto"/>
      <w:jc w:val="both"/>
    </w:pPr>
    <w:rPr>
      <w:rFonts w:ascii="Garamond" w:hAnsi="Garamond" w:cs="Times New Roman"/>
      <w:kern w:val="0"/>
      <w:sz w:val="24"/>
      <w:szCs w:val="20"/>
    </w:rPr>
  </w:style>
  <w:style w:type="table" w:customStyle="1" w:styleId="PlainTable41">
    <w:name w:val="Plain Table 41"/>
    <w:basedOn w:val="TableNormal"/>
    <w:uiPriority w:val="44"/>
    <w:rsid w:val="00D0191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8B4AD8"/>
    <w:pPr>
      <w:spacing w:before="0" w:after="0" w:line="240" w:lineRule="auto"/>
    </w:pPr>
    <w:rPr>
      <w:szCs w:val="20"/>
    </w:rPr>
  </w:style>
  <w:style w:type="character" w:customStyle="1" w:styleId="EndnoteTextChar">
    <w:name w:val="Endnote Text Char"/>
    <w:basedOn w:val="DefaultParagraphFont"/>
    <w:link w:val="EndnoteText"/>
    <w:uiPriority w:val="99"/>
    <w:semiHidden/>
    <w:rsid w:val="008B4AD8"/>
    <w:rPr>
      <w:rFonts w:ascii="Arial" w:hAnsi="Arial" w:cs="Tahoma"/>
      <w:kern w:val="18"/>
      <w:lang w:eastAsia="en-US"/>
    </w:rPr>
  </w:style>
  <w:style w:type="character" w:styleId="EndnoteReference">
    <w:name w:val="endnote reference"/>
    <w:basedOn w:val="DefaultParagraphFont"/>
    <w:uiPriority w:val="99"/>
    <w:semiHidden/>
    <w:unhideWhenUsed/>
    <w:rsid w:val="008B4AD8"/>
    <w:rPr>
      <w:vertAlign w:val="superscript"/>
    </w:rPr>
  </w:style>
  <w:style w:type="paragraph" w:styleId="Revision">
    <w:name w:val="Revision"/>
    <w:hidden/>
    <w:uiPriority w:val="99"/>
    <w:semiHidden/>
    <w:rsid w:val="00684E0B"/>
    <w:rPr>
      <w:rFonts w:ascii="Arial" w:hAnsi="Arial" w:cs="Tahoma"/>
      <w:kern w:val="18"/>
      <w:szCs w:val="24"/>
      <w:lang w:eastAsia="en-US"/>
    </w:rPr>
  </w:style>
  <w:style w:type="character" w:customStyle="1" w:styleId="BTCBodyTextChar">
    <w:name w:val="BTC Body Text Char"/>
    <w:link w:val="BTCBodyText"/>
    <w:rsid w:val="00A80491"/>
    <w:rPr>
      <w:rFonts w:ascii="Arial" w:hAnsi="Arial"/>
      <w:kern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0C6"/>
    <w:pPr>
      <w:widowControl w:val="0"/>
      <w:suppressAutoHyphens/>
      <w:spacing w:before="40" w:after="40" w:line="288" w:lineRule="auto"/>
    </w:pPr>
    <w:rPr>
      <w:rFonts w:ascii="Arial" w:hAnsi="Arial" w:cs="Tahoma"/>
      <w:kern w:val="18"/>
      <w:szCs w:val="24"/>
      <w:lang w:eastAsia="en-US"/>
    </w:rPr>
  </w:style>
  <w:style w:type="paragraph" w:styleId="Heading1">
    <w:name w:val="heading 1"/>
    <w:basedOn w:val="Normal"/>
    <w:next w:val="Normal"/>
    <w:qFormat/>
    <w:pPr>
      <w:keepNext/>
      <w:numPr>
        <w:numId w:val="1"/>
      </w:numPr>
      <w:spacing w:after="240"/>
      <w:outlineLvl w:val="0"/>
    </w:pPr>
    <w:rPr>
      <w:rFonts w:eastAsia="Arial Unicode MS"/>
      <w:b/>
      <w:bCs/>
      <w:color w:val="50B848"/>
      <w:kern w:val="1"/>
      <w:sz w:val="32"/>
      <w:szCs w:val="48"/>
      <w:lang w:val="fr-FR"/>
    </w:rPr>
  </w:style>
  <w:style w:type="paragraph" w:styleId="Heading2">
    <w:name w:val="heading 2"/>
    <w:basedOn w:val="Normal"/>
    <w:next w:val="Normal"/>
    <w:qFormat/>
    <w:pPr>
      <w:keepNext/>
      <w:spacing w:before="120" w:after="240"/>
      <w:outlineLvl w:val="1"/>
    </w:pPr>
    <w:rPr>
      <w:rFonts w:eastAsia="Arial Unicode MS"/>
      <w:b/>
      <w:bCs/>
      <w:iCs/>
      <w:color w:val="50B848"/>
      <w:kern w:val="28"/>
      <w:sz w:val="28"/>
      <w:szCs w:val="28"/>
      <w:lang w:val="fr-FR"/>
    </w:rPr>
  </w:style>
  <w:style w:type="paragraph" w:styleId="Heading3">
    <w:name w:val="heading 3"/>
    <w:basedOn w:val="Normal"/>
    <w:next w:val="Normal"/>
    <w:qFormat/>
    <w:pPr>
      <w:keepNext/>
      <w:spacing w:before="180" w:after="180"/>
      <w:outlineLvl w:val="2"/>
    </w:pPr>
    <w:rPr>
      <w:rFonts w:eastAsia="Arial Unicode MS"/>
      <w:b/>
      <w:bCs/>
      <w:color w:val="50B848"/>
      <w:szCs w:val="28"/>
      <w:lang w:val="fr-FR"/>
    </w:rPr>
  </w:style>
  <w:style w:type="paragraph" w:styleId="Heading4">
    <w:name w:val="heading 4"/>
    <w:basedOn w:val="Normal"/>
    <w:next w:val="Normal"/>
    <w:qFormat/>
    <w:pPr>
      <w:keepNext/>
      <w:spacing w:after="113"/>
      <w:outlineLvl w:val="3"/>
    </w:pPr>
    <w:rPr>
      <w:rFonts w:eastAsia="Arial Unicode MS"/>
      <w:b/>
      <w:bCs/>
      <w:iCs/>
      <w:kern w:val="1"/>
      <w:sz w:val="18"/>
      <w:szCs w:val="18"/>
      <w:lang w:val="fr-FR"/>
    </w:rPr>
  </w:style>
  <w:style w:type="paragraph" w:styleId="Heading5">
    <w:name w:val="heading 5"/>
    <w:basedOn w:val="Normal"/>
    <w:next w:val="Normal"/>
    <w:qFormat/>
    <w:pPr>
      <w:keepNext/>
      <w:spacing w:after="113"/>
      <w:outlineLvl w:val="4"/>
    </w:pPr>
    <w:rPr>
      <w:rFonts w:eastAsia="Arial Unicode MS"/>
      <w:bCs/>
      <w:kern w:val="1"/>
      <w:sz w:val="18"/>
      <w:szCs w:val="18"/>
      <w:lang w:val="fr-FR"/>
    </w:rPr>
  </w:style>
  <w:style w:type="paragraph" w:styleId="Heading6">
    <w:name w:val="heading 6"/>
    <w:basedOn w:val="Normal"/>
    <w:next w:val="Normal"/>
    <w:qFormat/>
    <w:pPr>
      <w:numPr>
        <w:ilvl w:val="5"/>
        <w:numId w:val="2"/>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pPr>
      <w:numPr>
        <w:ilvl w:val="6"/>
        <w:numId w:val="2"/>
      </w:numPr>
      <w:spacing w:before="240" w:after="60"/>
      <w:outlineLvl w:val="6"/>
    </w:pPr>
    <w:rPr>
      <w:rFonts w:ascii="Times New Roman" w:hAnsi="Times New Roman" w:cs="Times New Roman"/>
      <w:sz w:val="24"/>
    </w:rPr>
  </w:style>
  <w:style w:type="paragraph" w:styleId="Heading8">
    <w:name w:val="heading 8"/>
    <w:basedOn w:val="Normal"/>
    <w:next w:val="Normal"/>
    <w:qFormat/>
    <w:pPr>
      <w:numPr>
        <w:ilvl w:val="7"/>
        <w:numId w:val="2"/>
      </w:numPr>
      <w:spacing w:before="240" w:after="60"/>
      <w:outlineLvl w:val="7"/>
    </w:pPr>
    <w:rPr>
      <w:rFonts w:ascii="Times New Roman" w:hAnsi="Times New Roman" w:cs="Times New Roman"/>
      <w:i/>
      <w:iCs/>
      <w:sz w:val="24"/>
    </w:rPr>
  </w:style>
  <w:style w:type="paragraph" w:styleId="Heading9">
    <w:name w:val="heading 9"/>
    <w:basedOn w:val="Normal"/>
    <w:next w:val="Normal"/>
    <w:qFormat/>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CDefaultFont">
    <w:name w:val="BTC Default Font"/>
    <w:basedOn w:val="Normal"/>
    <w:pPr>
      <w:jc w:val="both"/>
    </w:pPr>
  </w:style>
  <w:style w:type="paragraph" w:customStyle="1" w:styleId="BTCRegular">
    <w:name w:val="BTC Regular"/>
    <w:pPr>
      <w:widowControl w:val="0"/>
      <w:suppressAutoHyphens/>
      <w:spacing w:after="120" w:line="288" w:lineRule="auto"/>
      <w:jc w:val="both"/>
    </w:pPr>
    <w:rPr>
      <w:rFonts w:ascii="Arial" w:hAnsi="Arial"/>
      <w:kern w:val="18"/>
      <w:lang w:eastAsia="en-US"/>
    </w:rPr>
  </w:style>
  <w:style w:type="paragraph" w:customStyle="1" w:styleId="BTCBodyText">
    <w:name w:val="BTC Body Text"/>
    <w:basedOn w:val="BTCRegular"/>
    <w:link w:val="BTCBodyTextChar"/>
    <w:qFormat/>
    <w:pPr>
      <w:spacing w:line="240" w:lineRule="auto"/>
    </w:pPr>
  </w:style>
  <w:style w:type="paragraph" w:customStyle="1" w:styleId="BTCGreatTitle">
    <w:name w:val="BTC Great Title"/>
    <w:basedOn w:val="Normal"/>
    <w:pPr>
      <w:spacing w:before="3402" w:after="0" w:line="240" w:lineRule="auto"/>
      <w:ind w:left="1502"/>
    </w:pPr>
    <w:rPr>
      <w:b/>
      <w:caps/>
      <w:color w:val="50B848"/>
      <w:sz w:val="60"/>
    </w:rPr>
  </w:style>
  <w:style w:type="paragraph" w:customStyle="1" w:styleId="BTCSubheading">
    <w:name w:val="BTC Subheading"/>
    <w:basedOn w:val="Normal"/>
    <w:pPr>
      <w:spacing w:before="0" w:after="0" w:line="240" w:lineRule="auto"/>
      <w:ind w:left="1502"/>
    </w:pPr>
    <w:rPr>
      <w:b/>
      <w:caps/>
      <w:color w:val="50B848"/>
      <w:sz w:val="40"/>
    </w:rPr>
  </w:style>
  <w:style w:type="paragraph" w:customStyle="1" w:styleId="BTCContentsheading">
    <w:name w:val="BTC Contents heading"/>
    <w:basedOn w:val="Normal"/>
    <w:pPr>
      <w:spacing w:before="240" w:after="120" w:line="240" w:lineRule="auto"/>
    </w:pPr>
    <w:rPr>
      <w:b/>
      <w:caps/>
      <w:color w:val="50B848"/>
      <w:sz w:val="32"/>
    </w:rPr>
  </w:style>
  <w:style w:type="paragraph" w:customStyle="1" w:styleId="BTCHeading1">
    <w:name w:val="BTC Heading 1"/>
    <w:basedOn w:val="Header"/>
    <w:next w:val="BTCBodyText"/>
    <w:autoRedefine/>
    <w:qFormat/>
    <w:rsid w:val="00611AF2"/>
    <w:pPr>
      <w:keepNext/>
      <w:spacing w:before="0" w:after="240" w:line="240" w:lineRule="auto"/>
      <w:outlineLvl w:val="0"/>
    </w:pPr>
    <w:rPr>
      <w:noProof/>
      <w:kern w:val="0"/>
      <w:szCs w:val="20"/>
    </w:rPr>
  </w:style>
  <w:style w:type="paragraph" w:styleId="Header">
    <w:name w:val="header"/>
    <w:basedOn w:val="Normal"/>
    <w:semiHidden/>
    <w:pPr>
      <w:tabs>
        <w:tab w:val="center" w:pos="4536"/>
        <w:tab w:val="right" w:pos="9072"/>
      </w:tabs>
    </w:pPr>
  </w:style>
  <w:style w:type="paragraph" w:customStyle="1" w:styleId="BTCHeading2">
    <w:name w:val="BTC Heading 2"/>
    <w:basedOn w:val="Header"/>
    <w:next w:val="BTCBodyText"/>
    <w:autoRedefine/>
    <w:rsid w:val="009D3AEE"/>
    <w:pPr>
      <w:keepNext/>
      <w:numPr>
        <w:ilvl w:val="1"/>
        <w:numId w:val="2"/>
      </w:numPr>
      <w:spacing w:before="240" w:after="240" w:line="240" w:lineRule="auto"/>
      <w:outlineLvl w:val="1"/>
    </w:pPr>
    <w:rPr>
      <w:b/>
      <w:noProof/>
      <w:color w:val="50B848"/>
      <w:kern w:val="0"/>
      <w:sz w:val="28"/>
    </w:rPr>
  </w:style>
  <w:style w:type="paragraph" w:customStyle="1" w:styleId="BTCHeading3">
    <w:name w:val="BTC Heading 3"/>
    <w:basedOn w:val="Header"/>
    <w:next w:val="BTCBodyText"/>
    <w:autoRedefine/>
    <w:qFormat/>
    <w:rsid w:val="00265519"/>
    <w:pPr>
      <w:keepNext/>
      <w:numPr>
        <w:ilvl w:val="2"/>
        <w:numId w:val="2"/>
      </w:numPr>
      <w:spacing w:before="240" w:after="180" w:line="240" w:lineRule="auto"/>
      <w:outlineLvl w:val="2"/>
    </w:pPr>
    <w:rPr>
      <w:b/>
      <w:color w:val="50B848"/>
      <w:kern w:val="0"/>
      <w:sz w:val="24"/>
    </w:rPr>
  </w:style>
  <w:style w:type="paragraph" w:customStyle="1" w:styleId="BTCHeading4">
    <w:name w:val="BTC Heading 4"/>
    <w:basedOn w:val="Header"/>
    <w:next w:val="BTCBodyText"/>
    <w:autoRedefine/>
    <w:pPr>
      <w:keepNext/>
      <w:numPr>
        <w:ilvl w:val="3"/>
        <w:numId w:val="2"/>
      </w:numPr>
      <w:spacing w:before="180" w:after="120" w:line="240" w:lineRule="auto"/>
      <w:outlineLvl w:val="3"/>
    </w:pPr>
    <w:rPr>
      <w:b/>
      <w:color w:val="000000"/>
      <w:kern w:val="0"/>
      <w:sz w:val="22"/>
    </w:rPr>
  </w:style>
  <w:style w:type="paragraph" w:customStyle="1" w:styleId="BTCHeading5">
    <w:name w:val="BTC Heading 5"/>
    <w:basedOn w:val="Header"/>
    <w:next w:val="BTCBodyText"/>
    <w:autoRedefine/>
    <w:pPr>
      <w:keepNext/>
      <w:numPr>
        <w:ilvl w:val="4"/>
        <w:numId w:val="2"/>
      </w:numPr>
      <w:spacing w:before="180" w:after="120" w:line="240" w:lineRule="auto"/>
      <w:outlineLvl w:val="4"/>
    </w:pPr>
    <w:rPr>
      <w:color w:val="000000"/>
      <w:kern w:val="0"/>
    </w:rPr>
  </w:style>
  <w:style w:type="paragraph" w:styleId="TOC1">
    <w:name w:val="toc 1"/>
    <w:basedOn w:val="Normal"/>
    <w:next w:val="BodyText"/>
    <w:autoRedefine/>
    <w:uiPriority w:val="39"/>
    <w:pPr>
      <w:widowControl/>
      <w:tabs>
        <w:tab w:val="right" w:leader="dot" w:pos="0"/>
        <w:tab w:val="right" w:leader="dot" w:pos="9060"/>
      </w:tabs>
      <w:suppressAutoHyphens w:val="0"/>
      <w:spacing w:before="240" w:after="180" w:line="240" w:lineRule="auto"/>
      <w:outlineLvl w:val="0"/>
    </w:pPr>
    <w:rPr>
      <w:b/>
      <w:caps/>
      <w:kern w:val="0"/>
    </w:rPr>
  </w:style>
  <w:style w:type="paragraph" w:styleId="BodyText">
    <w:name w:val="Body Text"/>
    <w:basedOn w:val="Normal"/>
    <w:semiHidden/>
    <w:pPr>
      <w:spacing w:after="120"/>
    </w:pPr>
  </w:style>
  <w:style w:type="paragraph" w:styleId="TOC2">
    <w:name w:val="toc 2"/>
    <w:basedOn w:val="Normal"/>
    <w:next w:val="BodyText"/>
    <w:autoRedefine/>
    <w:uiPriority w:val="39"/>
    <w:pPr>
      <w:widowControl/>
      <w:tabs>
        <w:tab w:val="right" w:leader="dot" w:pos="0"/>
        <w:tab w:val="right" w:leader="dot" w:pos="9060"/>
      </w:tabs>
      <w:suppressAutoHyphens w:val="0"/>
      <w:spacing w:before="120" w:after="120" w:line="240" w:lineRule="auto"/>
      <w:ind w:left="283"/>
      <w:outlineLvl w:val="1"/>
    </w:pPr>
    <w:rPr>
      <w:b/>
      <w:smallCaps/>
      <w:kern w:val="0"/>
    </w:rPr>
  </w:style>
  <w:style w:type="paragraph" w:styleId="TOC3">
    <w:name w:val="toc 3"/>
    <w:basedOn w:val="Normal"/>
    <w:next w:val="BodyText"/>
    <w:autoRedefine/>
    <w:uiPriority w:val="39"/>
    <w:pPr>
      <w:widowControl/>
      <w:tabs>
        <w:tab w:val="right" w:leader="dot" w:pos="0"/>
        <w:tab w:val="right" w:leader="dot" w:pos="9060"/>
      </w:tabs>
      <w:suppressAutoHyphens w:val="0"/>
      <w:spacing w:before="60" w:after="60" w:line="240" w:lineRule="auto"/>
      <w:ind w:left="283"/>
      <w:outlineLvl w:val="2"/>
    </w:pPr>
    <w:rPr>
      <w:kern w:val="0"/>
    </w:rPr>
  </w:style>
  <w:style w:type="paragraph" w:styleId="TOC4">
    <w:name w:val="toc 4"/>
    <w:basedOn w:val="Normal"/>
    <w:next w:val="BodyText"/>
    <w:autoRedefine/>
    <w:uiPriority w:val="39"/>
    <w:pPr>
      <w:widowControl/>
      <w:tabs>
        <w:tab w:val="right" w:leader="dot" w:pos="0"/>
        <w:tab w:val="right" w:leader="dot" w:pos="9060"/>
      </w:tabs>
      <w:suppressAutoHyphens w:val="0"/>
      <w:spacing w:before="60" w:after="60" w:line="240" w:lineRule="auto"/>
      <w:ind w:left="283"/>
      <w:outlineLvl w:val="3"/>
    </w:pPr>
    <w:rPr>
      <w:kern w:val="0"/>
    </w:rPr>
  </w:style>
  <w:style w:type="paragraph" w:styleId="TOC5">
    <w:name w:val="toc 5"/>
    <w:basedOn w:val="Normal"/>
    <w:next w:val="BodyText"/>
    <w:autoRedefine/>
    <w:uiPriority w:val="39"/>
    <w:pPr>
      <w:widowControl/>
      <w:tabs>
        <w:tab w:val="right" w:leader="dot" w:pos="0"/>
        <w:tab w:val="right" w:leader="dot" w:pos="9060"/>
      </w:tabs>
      <w:suppressAutoHyphens w:val="0"/>
      <w:spacing w:before="60" w:after="60" w:line="240" w:lineRule="auto"/>
      <w:ind w:left="283"/>
      <w:outlineLvl w:val="4"/>
    </w:pPr>
    <w:rPr>
      <w:kern w:val="0"/>
    </w:rPr>
  </w:style>
  <w:style w:type="paragraph" w:styleId="TOC6">
    <w:name w:val="toc 6"/>
    <w:basedOn w:val="Normal"/>
    <w:next w:val="BodyText"/>
    <w:autoRedefine/>
    <w:semiHidden/>
    <w:pPr>
      <w:widowControl/>
      <w:tabs>
        <w:tab w:val="right" w:leader="dot" w:pos="0"/>
      </w:tabs>
      <w:suppressAutoHyphens w:val="0"/>
      <w:spacing w:before="60" w:after="60" w:line="240" w:lineRule="auto"/>
      <w:ind w:left="283"/>
      <w:outlineLvl w:val="5"/>
    </w:pPr>
    <w:rPr>
      <w:kern w:val="0"/>
    </w:rPr>
  </w:style>
  <w:style w:type="paragraph" w:styleId="TOC7">
    <w:name w:val="toc 7"/>
    <w:basedOn w:val="Normal"/>
    <w:next w:val="BodyText"/>
    <w:autoRedefine/>
    <w:semiHidden/>
    <w:pPr>
      <w:widowControl/>
      <w:tabs>
        <w:tab w:val="right" w:leader="dot" w:pos="0"/>
      </w:tabs>
      <w:suppressAutoHyphens w:val="0"/>
      <w:spacing w:before="60" w:after="60" w:line="240" w:lineRule="auto"/>
      <w:ind w:left="283"/>
      <w:outlineLvl w:val="6"/>
    </w:pPr>
    <w:rPr>
      <w:kern w:val="0"/>
    </w:rPr>
  </w:style>
  <w:style w:type="paragraph" w:styleId="TOC8">
    <w:name w:val="toc 8"/>
    <w:basedOn w:val="Normal"/>
    <w:next w:val="BodyText"/>
    <w:autoRedefine/>
    <w:semiHidden/>
    <w:pPr>
      <w:widowControl/>
      <w:tabs>
        <w:tab w:val="right" w:leader="dot" w:pos="0"/>
      </w:tabs>
      <w:suppressAutoHyphens w:val="0"/>
      <w:spacing w:before="60" w:after="60" w:line="240" w:lineRule="auto"/>
      <w:ind w:left="283"/>
      <w:outlineLvl w:val="7"/>
    </w:pPr>
    <w:rPr>
      <w:kern w:val="0"/>
    </w:rPr>
  </w:style>
  <w:style w:type="paragraph" w:styleId="TOC9">
    <w:name w:val="toc 9"/>
    <w:basedOn w:val="Normal"/>
    <w:next w:val="BodyText"/>
    <w:autoRedefine/>
    <w:semiHidden/>
    <w:pPr>
      <w:widowControl/>
      <w:tabs>
        <w:tab w:val="right" w:leader="dot" w:pos="0"/>
      </w:tabs>
      <w:suppressAutoHyphens w:val="0"/>
      <w:spacing w:before="60" w:after="60" w:line="240" w:lineRule="auto"/>
      <w:ind w:left="283"/>
      <w:outlineLvl w:val="8"/>
    </w:pPr>
    <w:rPr>
      <w:kern w:val="0"/>
    </w:rPr>
  </w:style>
  <w:style w:type="paragraph" w:customStyle="1" w:styleId="BTCBulletslist">
    <w:name w:val="BTC Bullets list"/>
    <w:basedOn w:val="BTCBodyText"/>
    <w:pPr>
      <w:numPr>
        <w:numId w:val="3"/>
      </w:numPr>
      <w:suppressAutoHyphens w:val="0"/>
      <w:spacing w:line="288" w:lineRule="auto"/>
    </w:pPr>
    <w:rPr>
      <w:color w:val="000000"/>
      <w:kern w:val="0"/>
    </w:rPr>
  </w:style>
  <w:style w:type="paragraph" w:customStyle="1" w:styleId="BTCNumberedList">
    <w:name w:val="BTC Numbered List"/>
    <w:basedOn w:val="BTCBodyText"/>
    <w:pPr>
      <w:numPr>
        <w:numId w:val="4"/>
      </w:numPr>
      <w:spacing w:line="288" w:lineRule="auto"/>
    </w:pPr>
  </w:style>
  <w:style w:type="paragraph" w:styleId="FootnoteText">
    <w:name w:val="footnote text"/>
    <w:basedOn w:val="Normal"/>
    <w:link w:val="FootnoteTextChar"/>
    <w:uiPriority w:val="99"/>
    <w:semiHidden/>
    <w:pPr>
      <w:jc w:val="both"/>
    </w:pPr>
    <w:rPr>
      <w:sz w:val="14"/>
      <w:szCs w:val="20"/>
    </w:rPr>
  </w:style>
  <w:style w:type="paragraph" w:customStyle="1" w:styleId="BTCFootnotePage">
    <w:name w:val="BTC Footnote Page"/>
    <w:basedOn w:val="Normal"/>
    <w:pPr>
      <w:spacing w:before="0" w:after="0" w:line="240" w:lineRule="auto"/>
      <w:jc w:val="both"/>
    </w:pPr>
    <w:rPr>
      <w:caps/>
      <w:color w:val="010000"/>
      <w:sz w:val="14"/>
    </w:rPr>
  </w:style>
  <w:style w:type="paragraph" w:styleId="Footer">
    <w:name w:val="footer"/>
    <w:basedOn w:val="Normal"/>
    <w:semiHidden/>
    <w:pPr>
      <w:tabs>
        <w:tab w:val="center" w:pos="4536"/>
        <w:tab w:val="right" w:pos="9072"/>
      </w:tabs>
    </w:pPr>
    <w:rPr>
      <w:sz w:val="14"/>
    </w:rPr>
  </w:style>
  <w:style w:type="character" w:styleId="FootnoteReference">
    <w:name w:val="footnote reference"/>
    <w:aliases w:val="note bas de page,ftref,note bp,Footnotes refss,Footnote Reference1,16 Point,Superscript 6 Point,Char Char,Footnote,Footnote symbol,Error-Fußnotenzeichen5,Error-Fußnotenzeichen6,Error-Fußnotenzeichen3,BVI fnr"/>
    <w:uiPriority w:val="99"/>
    <w:rPr>
      <w:vertAlign w:val="superscript"/>
    </w:rPr>
  </w:style>
  <w:style w:type="character" w:styleId="PageNumber">
    <w:name w:val="page number"/>
    <w:basedOn w:val="DefaultParagraphFont"/>
    <w:semiHidden/>
  </w:style>
  <w:style w:type="character" w:styleId="Hyperlink">
    <w:name w:val="Hyperlink"/>
    <w:uiPriority w:val="99"/>
    <w:rPr>
      <w:color w:val="0000FF"/>
      <w:u w:val="single"/>
    </w:rPr>
  </w:style>
  <w:style w:type="paragraph" w:customStyle="1" w:styleId="Normaletekst">
    <w:name w:val="Normale tekst"/>
    <w:autoRedefine/>
    <w:rPr>
      <w:rFonts w:ascii="Garamond" w:hAnsi="Garamond"/>
      <w:snapToGrid w:val="0"/>
      <w:sz w:val="24"/>
      <w:szCs w:val="24"/>
      <w:lang w:eastAsia="en-US"/>
    </w:rPr>
  </w:style>
  <w:style w:type="paragraph" w:styleId="BodyTextIndent">
    <w:name w:val="Body Text Indent"/>
    <w:basedOn w:val="Normal"/>
    <w:semiHidden/>
    <w:pPr>
      <w:widowControl/>
      <w:suppressAutoHyphens w:val="0"/>
      <w:spacing w:before="0" w:after="0" w:line="240" w:lineRule="auto"/>
      <w:ind w:left="720"/>
      <w:jc w:val="both"/>
    </w:pPr>
    <w:rPr>
      <w:rFonts w:ascii="Garamond" w:hAnsi="Garamond" w:cs="Times New Roman"/>
      <w:snapToGrid w:val="0"/>
      <w:color w:val="999999"/>
      <w:kern w:val="0"/>
      <w:sz w:val="24"/>
      <w:lang w:val="nl-NL"/>
    </w:rPr>
  </w:style>
  <w:style w:type="paragraph" w:styleId="BodyText3">
    <w:name w:val="Body Text 3"/>
    <w:basedOn w:val="Normal"/>
    <w:semiHidden/>
    <w:pPr>
      <w:widowControl/>
      <w:suppressAutoHyphens w:val="0"/>
      <w:spacing w:before="0" w:after="0" w:line="240" w:lineRule="auto"/>
      <w:ind w:left="360"/>
      <w:jc w:val="both"/>
    </w:pPr>
    <w:rPr>
      <w:rFonts w:ascii="Garamond" w:hAnsi="Garamond" w:cs="Times New Roman"/>
      <w:i/>
      <w:iCs/>
      <w:snapToGrid w:val="0"/>
      <w:color w:val="999999"/>
      <w:kern w:val="0"/>
      <w:sz w:val="24"/>
      <w:lang w:val="nl-NL"/>
    </w:rPr>
  </w:style>
  <w:style w:type="paragraph" w:styleId="ListBullet">
    <w:name w:val="List Bullet"/>
    <w:basedOn w:val="Normal"/>
    <w:autoRedefine/>
    <w:semiHidden/>
    <w:pPr>
      <w:widowControl/>
      <w:tabs>
        <w:tab w:val="num" w:pos="431"/>
      </w:tabs>
      <w:suppressAutoHyphens w:val="0"/>
      <w:spacing w:before="0" w:after="0" w:line="240" w:lineRule="auto"/>
    </w:pPr>
    <w:rPr>
      <w:rFonts w:ascii="Garamond" w:hAnsi="Garamond" w:cs="Times New Roman"/>
      <w:snapToGrid w:val="0"/>
      <w:color w:val="C0C0C0"/>
      <w:kern w:val="0"/>
      <w:sz w:val="24"/>
    </w:rPr>
  </w:style>
  <w:style w:type="paragraph" w:styleId="Title">
    <w:name w:val="Title"/>
    <w:basedOn w:val="Normal"/>
    <w:qFormat/>
    <w:pPr>
      <w:widowControl/>
      <w:suppressAutoHyphens w:val="0"/>
      <w:spacing w:before="0" w:after="0" w:line="240" w:lineRule="auto"/>
      <w:ind w:left="360"/>
      <w:jc w:val="center"/>
    </w:pPr>
    <w:rPr>
      <w:rFonts w:ascii="Times New Roman" w:hAnsi="Times New Roman" w:cs="Times New Roman"/>
      <w:b/>
      <w:bCs/>
      <w:snapToGrid w:val="0"/>
      <w:color w:val="999999"/>
      <w:kern w:val="0"/>
      <w:sz w:val="32"/>
      <w:szCs w:val="32"/>
    </w:rPr>
  </w:style>
  <w:style w:type="paragraph" w:styleId="BodyTextIndent2">
    <w:name w:val="Body Text Indent 2"/>
    <w:basedOn w:val="Normal"/>
    <w:semiHidden/>
    <w:pPr>
      <w:widowControl/>
      <w:suppressAutoHyphens w:val="0"/>
      <w:spacing w:before="0" w:after="0" w:line="240" w:lineRule="auto"/>
      <w:ind w:left="360"/>
      <w:jc w:val="both"/>
    </w:pPr>
    <w:rPr>
      <w:rFonts w:ascii="Garamond" w:hAnsi="Garamond" w:cs="Times New Roman"/>
      <w:snapToGrid w:val="0"/>
      <w:color w:val="999999"/>
      <w:kern w:val="0"/>
      <w:sz w:val="24"/>
      <w:lang w:val="nl-BE"/>
    </w:rPr>
  </w:style>
  <w:style w:type="character" w:styleId="CommentReference">
    <w:name w:val="annotation reference"/>
    <w:uiPriority w:val="99"/>
    <w:semiHidden/>
    <w:rPr>
      <w:sz w:val="16"/>
      <w:szCs w:val="16"/>
    </w:rPr>
  </w:style>
  <w:style w:type="paragraph" w:styleId="CommentText">
    <w:name w:val="annotation text"/>
    <w:basedOn w:val="Normal"/>
    <w:link w:val="CommentTextChar"/>
    <w:semiHidden/>
    <w:pPr>
      <w:widowControl/>
      <w:suppressAutoHyphens w:val="0"/>
      <w:spacing w:before="0" w:after="0" w:line="240" w:lineRule="auto"/>
      <w:ind w:left="360"/>
      <w:jc w:val="both"/>
    </w:pPr>
    <w:rPr>
      <w:rFonts w:ascii="Garamond" w:hAnsi="Garamond" w:cs="Times New Roman"/>
      <w:snapToGrid w:val="0"/>
      <w:color w:val="999999"/>
      <w:kern w:val="0"/>
      <w:szCs w:val="20"/>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BalloonText">
    <w:name w:val="Balloon Text"/>
    <w:basedOn w:val="Normal"/>
    <w:link w:val="BalloonTextChar"/>
    <w:uiPriority w:val="99"/>
    <w:semiHidden/>
    <w:unhideWhenUsed/>
    <w:rsid w:val="008E58F3"/>
    <w:pPr>
      <w:spacing w:before="0" w:after="0" w:line="240" w:lineRule="auto"/>
    </w:pPr>
    <w:rPr>
      <w:rFonts w:ascii="Tahoma" w:hAnsi="Tahoma"/>
      <w:sz w:val="16"/>
      <w:szCs w:val="16"/>
    </w:rPr>
  </w:style>
  <w:style w:type="character" w:customStyle="1" w:styleId="BalloonTextChar">
    <w:name w:val="Balloon Text Char"/>
    <w:link w:val="BalloonText"/>
    <w:uiPriority w:val="99"/>
    <w:semiHidden/>
    <w:rsid w:val="008E58F3"/>
    <w:rPr>
      <w:rFonts w:ascii="Tahoma" w:hAnsi="Tahoma" w:cs="Tahoma"/>
      <w:kern w:val="18"/>
      <w:sz w:val="16"/>
      <w:szCs w:val="16"/>
      <w:lang w:eastAsia="en-US"/>
    </w:rPr>
  </w:style>
  <w:style w:type="character" w:customStyle="1" w:styleId="CommentTextChar">
    <w:name w:val="Comment Text Char"/>
    <w:link w:val="CommentText"/>
    <w:semiHidden/>
    <w:rsid w:val="00A54399"/>
    <w:rPr>
      <w:rFonts w:ascii="Garamond" w:hAnsi="Garamond"/>
      <w:snapToGrid w:val="0"/>
      <w:color w:val="999999"/>
      <w:lang w:eastAsia="en-US"/>
    </w:rPr>
  </w:style>
  <w:style w:type="character" w:customStyle="1" w:styleId="apple-converted-space">
    <w:name w:val="apple-converted-space"/>
    <w:rsid w:val="008E6F7B"/>
  </w:style>
  <w:style w:type="table" w:styleId="TableGrid">
    <w:name w:val="Table Grid"/>
    <w:basedOn w:val="TableNormal"/>
    <w:uiPriority w:val="59"/>
    <w:rsid w:val="00DB2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37DF"/>
    <w:pPr>
      <w:autoSpaceDE w:val="0"/>
      <w:autoSpaceDN w:val="0"/>
      <w:adjustRightInd w:val="0"/>
    </w:pPr>
    <w:rPr>
      <w:rFonts w:ascii="Calibri" w:hAnsi="Calibri" w:cs="Calibri"/>
      <w:color w:val="000000"/>
      <w:sz w:val="24"/>
      <w:szCs w:val="24"/>
    </w:rPr>
  </w:style>
  <w:style w:type="paragraph" w:customStyle="1" w:styleId="Opsomming">
    <w:name w:val="Opsomming"/>
    <w:basedOn w:val="Normal"/>
    <w:rsid w:val="00BD05E2"/>
    <w:pPr>
      <w:widowControl/>
      <w:numPr>
        <w:numId w:val="9"/>
      </w:numPr>
      <w:suppressAutoHyphens w:val="0"/>
      <w:spacing w:before="0" w:after="0" w:line="240" w:lineRule="auto"/>
    </w:pPr>
    <w:rPr>
      <w:rFonts w:ascii="Garamond" w:hAnsi="Garamond" w:cs="Times New Roman"/>
      <w:kern w:val="0"/>
      <w:sz w:val="24"/>
      <w:lang w:val="nl-BE" w:eastAsia="nl-NL"/>
    </w:rPr>
  </w:style>
  <w:style w:type="paragraph" w:customStyle="1" w:styleId="Paginanummer1">
    <w:name w:val="Paginanummer1"/>
    <w:basedOn w:val="Normal"/>
    <w:rsid w:val="00BD05E2"/>
    <w:pPr>
      <w:widowControl/>
      <w:suppressAutoHyphens w:val="0"/>
      <w:spacing w:before="0" w:after="0" w:line="240" w:lineRule="auto"/>
      <w:jc w:val="right"/>
    </w:pPr>
    <w:rPr>
      <w:rFonts w:ascii="Garamond" w:hAnsi="Garamond" w:cs="Times New Roman"/>
      <w:kern w:val="0"/>
      <w:sz w:val="16"/>
      <w:lang w:val="nl-BE" w:eastAsia="nl-NL"/>
    </w:rPr>
  </w:style>
  <w:style w:type="paragraph" w:styleId="CommentSubject">
    <w:name w:val="annotation subject"/>
    <w:basedOn w:val="CommentText"/>
    <w:next w:val="CommentText"/>
    <w:link w:val="CommentSubjectChar"/>
    <w:uiPriority w:val="99"/>
    <w:semiHidden/>
    <w:unhideWhenUsed/>
    <w:rsid w:val="0029027F"/>
    <w:pPr>
      <w:widowControl w:val="0"/>
      <w:suppressAutoHyphens/>
      <w:spacing w:before="40" w:after="40" w:line="288" w:lineRule="auto"/>
      <w:ind w:left="0"/>
      <w:jc w:val="left"/>
    </w:pPr>
    <w:rPr>
      <w:rFonts w:ascii="Arial" w:hAnsi="Arial" w:cs="Tahoma"/>
      <w:b/>
      <w:bCs/>
      <w:snapToGrid/>
      <w:color w:val="auto"/>
      <w:kern w:val="18"/>
    </w:rPr>
  </w:style>
  <w:style w:type="character" w:customStyle="1" w:styleId="CommentSubjectChar">
    <w:name w:val="Comment Subject Char"/>
    <w:link w:val="CommentSubject"/>
    <w:uiPriority w:val="99"/>
    <w:semiHidden/>
    <w:rsid w:val="0029027F"/>
    <w:rPr>
      <w:rFonts w:ascii="Arial" w:hAnsi="Arial" w:cs="Tahoma"/>
      <w:b/>
      <w:bCs/>
      <w:snapToGrid/>
      <w:color w:val="999999"/>
      <w:kern w:val="18"/>
      <w:lang w:eastAsia="en-US"/>
    </w:rPr>
  </w:style>
  <w:style w:type="character" w:customStyle="1" w:styleId="FootnoteTextChar">
    <w:name w:val="Footnote Text Char"/>
    <w:link w:val="FootnoteText"/>
    <w:uiPriority w:val="99"/>
    <w:semiHidden/>
    <w:rsid w:val="009C0515"/>
    <w:rPr>
      <w:rFonts w:ascii="Arial" w:hAnsi="Arial" w:cs="Tahoma"/>
      <w:kern w:val="18"/>
      <w:sz w:val="14"/>
      <w:lang w:eastAsia="en-US"/>
    </w:rPr>
  </w:style>
  <w:style w:type="paragraph" w:styleId="List2">
    <w:name w:val="List 2"/>
    <w:basedOn w:val="Normal"/>
    <w:rsid w:val="004B5A4F"/>
    <w:pPr>
      <w:widowControl/>
      <w:suppressAutoHyphens w:val="0"/>
      <w:spacing w:before="240" w:after="240" w:line="240" w:lineRule="auto"/>
      <w:ind w:left="720"/>
      <w:jc w:val="both"/>
    </w:pPr>
    <w:rPr>
      <w:rFonts w:cs="Times New Roman"/>
      <w:kern w:val="0"/>
      <w:sz w:val="24"/>
    </w:rPr>
  </w:style>
  <w:style w:type="numbering" w:customStyle="1" w:styleId="StyleOutlineBullets">
    <w:name w:val="Style Outline Bullets"/>
    <w:basedOn w:val="NoList"/>
    <w:rsid w:val="004B5A4F"/>
    <w:pPr>
      <w:numPr>
        <w:numId w:val="13"/>
      </w:numPr>
    </w:pPr>
  </w:style>
  <w:style w:type="paragraph" w:styleId="ListParagraph">
    <w:name w:val="List Paragraph"/>
    <w:basedOn w:val="Normal"/>
    <w:uiPriority w:val="34"/>
    <w:qFormat/>
    <w:rsid w:val="005D7D8D"/>
    <w:pPr>
      <w:widowControl/>
      <w:suppressAutoHyphens w:val="0"/>
      <w:spacing w:before="0" w:after="0" w:line="240" w:lineRule="auto"/>
      <w:ind w:left="720"/>
    </w:pPr>
    <w:rPr>
      <w:rFonts w:ascii="Calibri" w:eastAsia="Calibri" w:hAnsi="Calibri" w:cs="Calibri"/>
      <w:kern w:val="0"/>
      <w:sz w:val="22"/>
      <w:szCs w:val="22"/>
      <w:lang w:val="nl-BE"/>
    </w:rPr>
  </w:style>
  <w:style w:type="table" w:customStyle="1" w:styleId="TableGrid1">
    <w:name w:val="Table Grid1"/>
    <w:basedOn w:val="TableNormal"/>
    <w:next w:val="TableGrid"/>
    <w:uiPriority w:val="59"/>
    <w:rsid w:val="000841A0"/>
    <w:rPr>
      <w:rFonts w:ascii="Calibri" w:eastAsia="Calibri" w:hAnsi="Calibr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004680"/>
    <w:rPr>
      <w:rFonts w:asciiTheme="minorHAnsi" w:eastAsiaTheme="minorHAnsi" w:hAnsiTheme="minorHAnsi" w:cstheme="minorBidi"/>
      <w:sz w:val="22"/>
      <w:szCs w:val="22"/>
      <w:lang w:val="en-U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DefaultText">
    <w:name w:val="Default Text"/>
    <w:basedOn w:val="Normal"/>
    <w:link w:val="DefaultTextChar"/>
    <w:uiPriority w:val="99"/>
    <w:rsid w:val="00B923F7"/>
    <w:pPr>
      <w:widowControl/>
      <w:suppressAutoHyphens w:val="0"/>
      <w:spacing w:before="0" w:after="0" w:line="280" w:lineRule="atLeast"/>
    </w:pPr>
    <w:rPr>
      <w:rFonts w:cs="Times New Roman"/>
      <w:kern w:val="0"/>
      <w:sz w:val="18"/>
      <w:lang w:eastAsia="nl-NL"/>
    </w:rPr>
  </w:style>
  <w:style w:type="character" w:customStyle="1" w:styleId="DefaultTextChar">
    <w:name w:val="Default Text Char"/>
    <w:link w:val="DefaultText"/>
    <w:uiPriority w:val="99"/>
    <w:locked/>
    <w:rsid w:val="00B923F7"/>
    <w:rPr>
      <w:rFonts w:ascii="Arial" w:hAnsi="Arial"/>
      <w:sz w:val="18"/>
      <w:szCs w:val="24"/>
      <w:lang w:eastAsia="nl-NL"/>
    </w:rPr>
  </w:style>
  <w:style w:type="numbering" w:customStyle="1" w:styleId="list-heading-blue">
    <w:name w:val="list-heading-blue"/>
    <w:rsid w:val="00DA7983"/>
    <w:pPr>
      <w:numPr>
        <w:numId w:val="28"/>
      </w:numPr>
    </w:pPr>
  </w:style>
  <w:style w:type="numbering" w:customStyle="1" w:styleId="list-heading-blue1">
    <w:name w:val="list-heading-blue1"/>
    <w:rsid w:val="00DA7983"/>
  </w:style>
  <w:style w:type="numbering" w:customStyle="1" w:styleId="list-heading-blue2">
    <w:name w:val="list-heading-blue2"/>
    <w:rsid w:val="001C5B23"/>
  </w:style>
  <w:style w:type="paragraph" w:styleId="Caption">
    <w:name w:val="caption"/>
    <w:basedOn w:val="Normal"/>
    <w:next w:val="Normal"/>
    <w:uiPriority w:val="35"/>
    <w:unhideWhenUsed/>
    <w:qFormat/>
    <w:rsid w:val="00893C27"/>
    <w:pPr>
      <w:widowControl/>
      <w:suppressAutoHyphens w:val="0"/>
      <w:spacing w:before="0" w:after="200" w:line="276" w:lineRule="auto"/>
    </w:pPr>
    <w:rPr>
      <w:rFonts w:eastAsia="Calibri" w:cstheme="minorBidi"/>
      <w:b/>
      <w:bCs/>
      <w:color w:val="5B9BD5"/>
      <w:kern w:val="0"/>
      <w:sz w:val="22"/>
      <w:szCs w:val="18"/>
      <w:lang w:val="es-PE"/>
    </w:rPr>
  </w:style>
  <w:style w:type="paragraph" w:customStyle="1" w:styleId="TableText">
    <w:name w:val="Table Text"/>
    <w:qFormat/>
    <w:rsid w:val="00893C27"/>
    <w:rPr>
      <w:rFonts w:ascii="Arial" w:hAnsi="Arial"/>
      <w:szCs w:val="24"/>
      <w:lang w:val="en-US" w:eastAsia="en-US"/>
    </w:rPr>
  </w:style>
  <w:style w:type="paragraph" w:customStyle="1" w:styleId="TableHeader">
    <w:name w:val="Table Header"/>
    <w:basedOn w:val="TableText"/>
    <w:rsid w:val="00893C27"/>
    <w:pPr>
      <w:spacing w:before="40" w:after="40"/>
    </w:pPr>
    <w:rPr>
      <w:b/>
    </w:rPr>
  </w:style>
  <w:style w:type="paragraph" w:customStyle="1" w:styleId="TableData">
    <w:name w:val="Table Data"/>
    <w:basedOn w:val="TableText"/>
    <w:qFormat/>
    <w:rsid w:val="00893C27"/>
    <w:pPr>
      <w:ind w:right="324"/>
      <w:jc w:val="right"/>
    </w:pPr>
  </w:style>
  <w:style w:type="paragraph" w:customStyle="1" w:styleId="TableNote">
    <w:name w:val="Table Note"/>
    <w:basedOn w:val="TableText"/>
    <w:qFormat/>
    <w:rsid w:val="00893C27"/>
    <w:pPr>
      <w:spacing w:before="60"/>
    </w:pPr>
    <w:rPr>
      <w:rFonts w:cs="Arial"/>
      <w:sz w:val="18"/>
      <w:szCs w:val="20"/>
    </w:rPr>
  </w:style>
  <w:style w:type="table" w:customStyle="1" w:styleId="TableGrid2">
    <w:name w:val="Table Grid2"/>
    <w:basedOn w:val="TableNormal"/>
    <w:next w:val="TableGrid"/>
    <w:uiPriority w:val="59"/>
    <w:rsid w:val="002471E8"/>
    <w:rPr>
      <w:rFonts w:ascii="Calibri" w:eastAsia="Calibri" w:hAnsi="Calibr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CB1F5B"/>
    <w:pPr>
      <w:widowControl/>
      <w:suppressAutoHyphens w:val="0"/>
      <w:spacing w:before="100" w:beforeAutospacing="1" w:after="119" w:line="240" w:lineRule="auto"/>
    </w:pPr>
    <w:rPr>
      <w:rFonts w:ascii="Arial Unicode MS" w:eastAsia="Arial Unicode MS" w:hAnsi="Arial Unicode MS" w:cs="Arial Unicode MS"/>
      <w:kern w:val="0"/>
      <w:sz w:val="24"/>
    </w:rPr>
  </w:style>
  <w:style w:type="paragraph" w:customStyle="1" w:styleId="NormalWeb1">
    <w:name w:val="Normal (Web)1"/>
    <w:basedOn w:val="Normal"/>
    <w:rsid w:val="00CB1F5B"/>
    <w:pPr>
      <w:widowControl/>
      <w:suppressAutoHyphens w:val="0"/>
      <w:spacing w:before="100" w:beforeAutospacing="1" w:after="0" w:line="240" w:lineRule="auto"/>
    </w:pPr>
    <w:rPr>
      <w:rFonts w:ascii="Arial Unicode MS" w:eastAsia="Arial Unicode MS" w:hAnsi="Arial Unicode MS" w:cs="Arial Unicode MS"/>
      <w:kern w:val="0"/>
      <w:sz w:val="24"/>
    </w:rPr>
  </w:style>
  <w:style w:type="paragraph" w:customStyle="1" w:styleId="body">
    <w:name w:val="body"/>
    <w:basedOn w:val="Normal"/>
    <w:rsid w:val="00E26045"/>
    <w:pPr>
      <w:widowControl/>
      <w:suppressAutoHyphens w:val="0"/>
      <w:spacing w:before="0" w:after="120" w:line="360" w:lineRule="auto"/>
      <w:jc w:val="both"/>
    </w:pPr>
    <w:rPr>
      <w:rFonts w:ascii="Garamond" w:hAnsi="Garamond" w:cs="Times New Roman"/>
      <w:kern w:val="0"/>
      <w:sz w:val="24"/>
      <w:szCs w:val="20"/>
    </w:rPr>
  </w:style>
  <w:style w:type="table" w:customStyle="1" w:styleId="PlainTable41">
    <w:name w:val="Plain Table 41"/>
    <w:basedOn w:val="TableNormal"/>
    <w:uiPriority w:val="44"/>
    <w:rsid w:val="00D0191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8B4AD8"/>
    <w:pPr>
      <w:spacing w:before="0" w:after="0" w:line="240" w:lineRule="auto"/>
    </w:pPr>
    <w:rPr>
      <w:szCs w:val="20"/>
    </w:rPr>
  </w:style>
  <w:style w:type="character" w:customStyle="1" w:styleId="EndnoteTextChar">
    <w:name w:val="Endnote Text Char"/>
    <w:basedOn w:val="DefaultParagraphFont"/>
    <w:link w:val="EndnoteText"/>
    <w:uiPriority w:val="99"/>
    <w:semiHidden/>
    <w:rsid w:val="008B4AD8"/>
    <w:rPr>
      <w:rFonts w:ascii="Arial" w:hAnsi="Arial" w:cs="Tahoma"/>
      <w:kern w:val="18"/>
      <w:lang w:eastAsia="en-US"/>
    </w:rPr>
  </w:style>
  <w:style w:type="character" w:styleId="EndnoteReference">
    <w:name w:val="endnote reference"/>
    <w:basedOn w:val="DefaultParagraphFont"/>
    <w:uiPriority w:val="99"/>
    <w:semiHidden/>
    <w:unhideWhenUsed/>
    <w:rsid w:val="008B4AD8"/>
    <w:rPr>
      <w:vertAlign w:val="superscript"/>
    </w:rPr>
  </w:style>
  <w:style w:type="paragraph" w:styleId="Revision">
    <w:name w:val="Revision"/>
    <w:hidden/>
    <w:uiPriority w:val="99"/>
    <w:semiHidden/>
    <w:rsid w:val="00684E0B"/>
    <w:rPr>
      <w:rFonts w:ascii="Arial" w:hAnsi="Arial" w:cs="Tahoma"/>
      <w:kern w:val="18"/>
      <w:szCs w:val="24"/>
      <w:lang w:eastAsia="en-US"/>
    </w:rPr>
  </w:style>
  <w:style w:type="character" w:customStyle="1" w:styleId="BTCBodyTextChar">
    <w:name w:val="BTC Body Text Char"/>
    <w:link w:val="BTCBodyText"/>
    <w:rsid w:val="00A80491"/>
    <w:rPr>
      <w:rFonts w:ascii="Arial" w:hAnsi="Arial"/>
      <w:kern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66286">
      <w:bodyDiv w:val="1"/>
      <w:marLeft w:val="0"/>
      <w:marRight w:val="0"/>
      <w:marTop w:val="0"/>
      <w:marBottom w:val="0"/>
      <w:divBdr>
        <w:top w:val="none" w:sz="0" w:space="0" w:color="auto"/>
        <w:left w:val="none" w:sz="0" w:space="0" w:color="auto"/>
        <w:bottom w:val="none" w:sz="0" w:space="0" w:color="auto"/>
        <w:right w:val="none" w:sz="0" w:space="0" w:color="auto"/>
      </w:divBdr>
    </w:div>
    <w:div w:id="230891357">
      <w:bodyDiv w:val="1"/>
      <w:marLeft w:val="0"/>
      <w:marRight w:val="0"/>
      <w:marTop w:val="0"/>
      <w:marBottom w:val="0"/>
      <w:divBdr>
        <w:top w:val="none" w:sz="0" w:space="0" w:color="auto"/>
        <w:left w:val="none" w:sz="0" w:space="0" w:color="auto"/>
        <w:bottom w:val="none" w:sz="0" w:space="0" w:color="auto"/>
        <w:right w:val="none" w:sz="0" w:space="0" w:color="auto"/>
      </w:divBdr>
    </w:div>
    <w:div w:id="271399771">
      <w:bodyDiv w:val="1"/>
      <w:marLeft w:val="0"/>
      <w:marRight w:val="0"/>
      <w:marTop w:val="0"/>
      <w:marBottom w:val="0"/>
      <w:divBdr>
        <w:top w:val="none" w:sz="0" w:space="0" w:color="auto"/>
        <w:left w:val="none" w:sz="0" w:space="0" w:color="auto"/>
        <w:bottom w:val="none" w:sz="0" w:space="0" w:color="auto"/>
        <w:right w:val="none" w:sz="0" w:space="0" w:color="auto"/>
      </w:divBdr>
    </w:div>
    <w:div w:id="413670192">
      <w:bodyDiv w:val="1"/>
      <w:marLeft w:val="0"/>
      <w:marRight w:val="0"/>
      <w:marTop w:val="0"/>
      <w:marBottom w:val="0"/>
      <w:divBdr>
        <w:top w:val="none" w:sz="0" w:space="0" w:color="auto"/>
        <w:left w:val="none" w:sz="0" w:space="0" w:color="auto"/>
        <w:bottom w:val="none" w:sz="0" w:space="0" w:color="auto"/>
        <w:right w:val="none" w:sz="0" w:space="0" w:color="auto"/>
      </w:divBdr>
    </w:div>
    <w:div w:id="591396944">
      <w:bodyDiv w:val="1"/>
      <w:marLeft w:val="0"/>
      <w:marRight w:val="0"/>
      <w:marTop w:val="0"/>
      <w:marBottom w:val="0"/>
      <w:divBdr>
        <w:top w:val="none" w:sz="0" w:space="0" w:color="auto"/>
        <w:left w:val="none" w:sz="0" w:space="0" w:color="auto"/>
        <w:bottom w:val="none" w:sz="0" w:space="0" w:color="auto"/>
        <w:right w:val="none" w:sz="0" w:space="0" w:color="auto"/>
      </w:divBdr>
    </w:div>
    <w:div w:id="920990413">
      <w:bodyDiv w:val="1"/>
      <w:marLeft w:val="0"/>
      <w:marRight w:val="0"/>
      <w:marTop w:val="0"/>
      <w:marBottom w:val="0"/>
      <w:divBdr>
        <w:top w:val="none" w:sz="0" w:space="0" w:color="auto"/>
        <w:left w:val="none" w:sz="0" w:space="0" w:color="auto"/>
        <w:bottom w:val="none" w:sz="0" w:space="0" w:color="auto"/>
        <w:right w:val="none" w:sz="0" w:space="0" w:color="auto"/>
      </w:divBdr>
      <w:divsChild>
        <w:div w:id="476806267">
          <w:marLeft w:val="274"/>
          <w:marRight w:val="0"/>
          <w:marTop w:val="0"/>
          <w:marBottom w:val="0"/>
          <w:divBdr>
            <w:top w:val="none" w:sz="0" w:space="0" w:color="auto"/>
            <w:left w:val="none" w:sz="0" w:space="0" w:color="auto"/>
            <w:bottom w:val="none" w:sz="0" w:space="0" w:color="auto"/>
            <w:right w:val="none" w:sz="0" w:space="0" w:color="auto"/>
          </w:divBdr>
        </w:div>
        <w:div w:id="1861703083">
          <w:marLeft w:val="274"/>
          <w:marRight w:val="0"/>
          <w:marTop w:val="0"/>
          <w:marBottom w:val="0"/>
          <w:divBdr>
            <w:top w:val="none" w:sz="0" w:space="0" w:color="auto"/>
            <w:left w:val="none" w:sz="0" w:space="0" w:color="auto"/>
            <w:bottom w:val="none" w:sz="0" w:space="0" w:color="auto"/>
            <w:right w:val="none" w:sz="0" w:space="0" w:color="auto"/>
          </w:divBdr>
        </w:div>
        <w:div w:id="485779081">
          <w:marLeft w:val="274"/>
          <w:marRight w:val="0"/>
          <w:marTop w:val="0"/>
          <w:marBottom w:val="0"/>
          <w:divBdr>
            <w:top w:val="none" w:sz="0" w:space="0" w:color="auto"/>
            <w:left w:val="none" w:sz="0" w:space="0" w:color="auto"/>
            <w:bottom w:val="none" w:sz="0" w:space="0" w:color="auto"/>
            <w:right w:val="none" w:sz="0" w:space="0" w:color="auto"/>
          </w:divBdr>
        </w:div>
      </w:divsChild>
    </w:div>
    <w:div w:id="924995967">
      <w:bodyDiv w:val="1"/>
      <w:marLeft w:val="0"/>
      <w:marRight w:val="0"/>
      <w:marTop w:val="0"/>
      <w:marBottom w:val="0"/>
      <w:divBdr>
        <w:top w:val="none" w:sz="0" w:space="0" w:color="auto"/>
        <w:left w:val="none" w:sz="0" w:space="0" w:color="auto"/>
        <w:bottom w:val="none" w:sz="0" w:space="0" w:color="auto"/>
        <w:right w:val="none" w:sz="0" w:space="0" w:color="auto"/>
      </w:divBdr>
    </w:div>
    <w:div w:id="936911103">
      <w:bodyDiv w:val="1"/>
      <w:marLeft w:val="0"/>
      <w:marRight w:val="0"/>
      <w:marTop w:val="0"/>
      <w:marBottom w:val="0"/>
      <w:divBdr>
        <w:top w:val="none" w:sz="0" w:space="0" w:color="auto"/>
        <w:left w:val="none" w:sz="0" w:space="0" w:color="auto"/>
        <w:bottom w:val="none" w:sz="0" w:space="0" w:color="auto"/>
        <w:right w:val="none" w:sz="0" w:space="0" w:color="auto"/>
      </w:divBdr>
    </w:div>
    <w:div w:id="1265921084">
      <w:bodyDiv w:val="1"/>
      <w:marLeft w:val="0"/>
      <w:marRight w:val="0"/>
      <w:marTop w:val="0"/>
      <w:marBottom w:val="0"/>
      <w:divBdr>
        <w:top w:val="none" w:sz="0" w:space="0" w:color="auto"/>
        <w:left w:val="none" w:sz="0" w:space="0" w:color="auto"/>
        <w:bottom w:val="none" w:sz="0" w:space="0" w:color="auto"/>
        <w:right w:val="none" w:sz="0" w:space="0" w:color="auto"/>
      </w:divBdr>
    </w:div>
    <w:div w:id="1434396198">
      <w:bodyDiv w:val="1"/>
      <w:marLeft w:val="0"/>
      <w:marRight w:val="0"/>
      <w:marTop w:val="0"/>
      <w:marBottom w:val="0"/>
      <w:divBdr>
        <w:top w:val="none" w:sz="0" w:space="0" w:color="auto"/>
        <w:left w:val="none" w:sz="0" w:space="0" w:color="auto"/>
        <w:bottom w:val="none" w:sz="0" w:space="0" w:color="auto"/>
        <w:right w:val="none" w:sz="0" w:space="0" w:color="auto"/>
      </w:divBdr>
    </w:div>
    <w:div w:id="1473018914">
      <w:bodyDiv w:val="1"/>
      <w:marLeft w:val="0"/>
      <w:marRight w:val="0"/>
      <w:marTop w:val="0"/>
      <w:marBottom w:val="0"/>
      <w:divBdr>
        <w:top w:val="none" w:sz="0" w:space="0" w:color="auto"/>
        <w:left w:val="none" w:sz="0" w:space="0" w:color="auto"/>
        <w:bottom w:val="none" w:sz="0" w:space="0" w:color="auto"/>
        <w:right w:val="none" w:sz="0" w:space="0" w:color="auto"/>
      </w:divBdr>
    </w:div>
    <w:div w:id="1489976548">
      <w:bodyDiv w:val="1"/>
      <w:marLeft w:val="0"/>
      <w:marRight w:val="0"/>
      <w:marTop w:val="0"/>
      <w:marBottom w:val="0"/>
      <w:divBdr>
        <w:top w:val="none" w:sz="0" w:space="0" w:color="auto"/>
        <w:left w:val="none" w:sz="0" w:space="0" w:color="auto"/>
        <w:bottom w:val="none" w:sz="0" w:space="0" w:color="auto"/>
        <w:right w:val="none" w:sz="0" w:space="0" w:color="auto"/>
      </w:divBdr>
    </w:div>
    <w:div w:id="1569219070">
      <w:bodyDiv w:val="1"/>
      <w:marLeft w:val="0"/>
      <w:marRight w:val="0"/>
      <w:marTop w:val="0"/>
      <w:marBottom w:val="0"/>
      <w:divBdr>
        <w:top w:val="none" w:sz="0" w:space="0" w:color="auto"/>
        <w:left w:val="none" w:sz="0" w:space="0" w:color="auto"/>
        <w:bottom w:val="none" w:sz="0" w:space="0" w:color="auto"/>
        <w:right w:val="none" w:sz="0" w:space="0" w:color="auto"/>
      </w:divBdr>
    </w:div>
    <w:div w:id="1745452865">
      <w:bodyDiv w:val="1"/>
      <w:marLeft w:val="0"/>
      <w:marRight w:val="0"/>
      <w:marTop w:val="0"/>
      <w:marBottom w:val="0"/>
      <w:divBdr>
        <w:top w:val="none" w:sz="0" w:space="0" w:color="auto"/>
        <w:left w:val="none" w:sz="0" w:space="0" w:color="auto"/>
        <w:bottom w:val="none" w:sz="0" w:space="0" w:color="auto"/>
        <w:right w:val="none" w:sz="0" w:space="0" w:color="auto"/>
      </w:divBdr>
      <w:divsChild>
        <w:div w:id="1275557084">
          <w:marLeft w:val="1354"/>
          <w:marRight w:val="0"/>
          <w:marTop w:val="96"/>
          <w:marBottom w:val="0"/>
          <w:divBdr>
            <w:top w:val="none" w:sz="0" w:space="0" w:color="auto"/>
            <w:left w:val="none" w:sz="0" w:space="0" w:color="auto"/>
            <w:bottom w:val="none" w:sz="0" w:space="0" w:color="auto"/>
            <w:right w:val="none" w:sz="0" w:space="0" w:color="auto"/>
          </w:divBdr>
        </w:div>
        <w:div w:id="751270393">
          <w:marLeft w:val="1354"/>
          <w:marRight w:val="0"/>
          <w:marTop w:val="96"/>
          <w:marBottom w:val="0"/>
          <w:divBdr>
            <w:top w:val="none" w:sz="0" w:space="0" w:color="auto"/>
            <w:left w:val="none" w:sz="0" w:space="0" w:color="auto"/>
            <w:bottom w:val="none" w:sz="0" w:space="0" w:color="auto"/>
            <w:right w:val="none" w:sz="0" w:space="0" w:color="auto"/>
          </w:divBdr>
        </w:div>
        <w:div w:id="1595480624">
          <w:marLeft w:val="1354"/>
          <w:marRight w:val="0"/>
          <w:marTop w:val="96"/>
          <w:marBottom w:val="0"/>
          <w:divBdr>
            <w:top w:val="none" w:sz="0" w:space="0" w:color="auto"/>
            <w:left w:val="none" w:sz="0" w:space="0" w:color="auto"/>
            <w:bottom w:val="none" w:sz="0" w:space="0" w:color="auto"/>
            <w:right w:val="none" w:sz="0" w:space="0" w:color="auto"/>
          </w:divBdr>
        </w:div>
        <w:div w:id="1793866087">
          <w:marLeft w:val="1354"/>
          <w:marRight w:val="0"/>
          <w:marTop w:val="96"/>
          <w:marBottom w:val="0"/>
          <w:divBdr>
            <w:top w:val="none" w:sz="0" w:space="0" w:color="auto"/>
            <w:left w:val="none" w:sz="0" w:space="0" w:color="auto"/>
            <w:bottom w:val="none" w:sz="0" w:space="0" w:color="auto"/>
            <w:right w:val="none" w:sz="0" w:space="0" w:color="auto"/>
          </w:divBdr>
        </w:div>
        <w:div w:id="179243869">
          <w:marLeft w:val="1987"/>
          <w:marRight w:val="0"/>
          <w:marTop w:val="91"/>
          <w:marBottom w:val="0"/>
          <w:divBdr>
            <w:top w:val="none" w:sz="0" w:space="0" w:color="auto"/>
            <w:left w:val="none" w:sz="0" w:space="0" w:color="auto"/>
            <w:bottom w:val="none" w:sz="0" w:space="0" w:color="auto"/>
            <w:right w:val="none" w:sz="0" w:space="0" w:color="auto"/>
          </w:divBdr>
        </w:div>
        <w:div w:id="615139323">
          <w:marLeft w:val="1987"/>
          <w:marRight w:val="0"/>
          <w:marTop w:val="91"/>
          <w:marBottom w:val="0"/>
          <w:divBdr>
            <w:top w:val="none" w:sz="0" w:space="0" w:color="auto"/>
            <w:left w:val="none" w:sz="0" w:space="0" w:color="auto"/>
            <w:bottom w:val="none" w:sz="0" w:space="0" w:color="auto"/>
            <w:right w:val="none" w:sz="0" w:space="0" w:color="auto"/>
          </w:divBdr>
        </w:div>
        <w:div w:id="327638275">
          <w:marLeft w:val="1987"/>
          <w:marRight w:val="0"/>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chart" Target="charts/chart5.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4.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hyperlink" Target="mailt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chart" Target="charts/chart3.xml"/><Relationship Id="rId37" Type="http://schemas.openxmlformats.org/officeDocument/2006/relationships/image" Target="media/image17.png"/><Relationship Id="rId40"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ciff.org" TargetMode="External"/><Relationship Id="rId49"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chart" Target="charts/chart1.xml"/><Relationship Id="rId35" Type="http://schemas.openxmlformats.org/officeDocument/2006/relationships/image" Target="media/image16.emf"/><Relationship Id="rId43" Type="http://schemas.openxmlformats.org/officeDocument/2006/relationships/theme" Target="theme/theme1.xml"/><Relationship Id="rId48"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childmortality.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charlotte\Desktop\Coordination%20Sant&#233;\JHSS%20formulation\Health%20sector%20budget%202015-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harlotte\Desktop\Coordination%20Sant&#233;\JHSS%20formulation\Health%20sector%20budget%202015-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harlotte\Desktop\Coordination%20Sant&#233;\JHSS%20formulation\Health%20sector%20budget%202015-1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harlotte\Desktop\Coordination%20Sant&#233;\JHSS%20formulation\Health%20sector%20budget%202015-16.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charlotte\Desktop\Coordination%20Sant&#233;\JHSS%20formulation\Health%20sector%20budget%202015-16.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07174103237096E-2"/>
          <c:y val="6.4571517703158318E-2"/>
          <c:w val="0.58319225721784773"/>
          <c:h val="0.75713579336306014"/>
        </c:manualLayout>
      </c:layout>
      <c:barChart>
        <c:barDir val="col"/>
        <c:grouping val="clustered"/>
        <c:varyColors val="0"/>
        <c:ser>
          <c:idx val="0"/>
          <c:order val="0"/>
          <c:tx>
            <c:strRef>
              <c:f>Blad1!$D$19</c:f>
              <c:strCache>
                <c:ptCount val="1"/>
                <c:pt idx="0">
                  <c:v>Budget FY 2013/14</c:v>
                </c:pt>
              </c:strCache>
            </c:strRef>
          </c:tx>
          <c:invertIfNegative val="0"/>
          <c:cat>
            <c:strRef>
              <c:f>Blad1!$C$20:$C$21</c:f>
              <c:strCache>
                <c:ptCount val="2"/>
                <c:pt idx="0">
                  <c:v>Central Govt Health Sector Budget</c:v>
                </c:pt>
                <c:pt idx="1">
                  <c:v>District Health Budget</c:v>
                </c:pt>
              </c:strCache>
            </c:strRef>
          </c:cat>
          <c:val>
            <c:numRef>
              <c:f>Blad1!$D$20:$D$21</c:f>
              <c:numCache>
                <c:formatCode>General</c:formatCode>
                <c:ptCount val="2"/>
                <c:pt idx="0">
                  <c:v>127.6</c:v>
                </c:pt>
                <c:pt idx="1">
                  <c:v>29.8</c:v>
                </c:pt>
              </c:numCache>
            </c:numRef>
          </c:val>
        </c:ser>
        <c:ser>
          <c:idx val="1"/>
          <c:order val="1"/>
          <c:tx>
            <c:strRef>
              <c:f>Blad1!$E$19</c:f>
              <c:strCache>
                <c:ptCount val="1"/>
                <c:pt idx="0">
                  <c:v>Budget FY 2014/15</c:v>
                </c:pt>
              </c:strCache>
            </c:strRef>
          </c:tx>
          <c:invertIfNegative val="0"/>
          <c:cat>
            <c:strRef>
              <c:f>Blad1!$C$20:$C$21</c:f>
              <c:strCache>
                <c:ptCount val="2"/>
                <c:pt idx="0">
                  <c:v>Central Govt Health Sector Budget</c:v>
                </c:pt>
                <c:pt idx="1">
                  <c:v>District Health Budget</c:v>
                </c:pt>
              </c:strCache>
            </c:strRef>
          </c:cat>
          <c:val>
            <c:numRef>
              <c:f>Blad1!$E$20:$E$21</c:f>
              <c:numCache>
                <c:formatCode>General</c:formatCode>
                <c:ptCount val="2"/>
                <c:pt idx="0">
                  <c:v>157</c:v>
                </c:pt>
                <c:pt idx="1">
                  <c:v>31.7</c:v>
                </c:pt>
              </c:numCache>
            </c:numRef>
          </c:val>
        </c:ser>
        <c:ser>
          <c:idx val="2"/>
          <c:order val="2"/>
          <c:tx>
            <c:strRef>
              <c:f>Blad1!$F$19</c:f>
              <c:strCache>
                <c:ptCount val="1"/>
                <c:pt idx="0">
                  <c:v>Budget FY 2015/16 </c:v>
                </c:pt>
              </c:strCache>
            </c:strRef>
          </c:tx>
          <c:invertIfNegative val="0"/>
          <c:cat>
            <c:strRef>
              <c:f>Blad1!$C$20:$C$21</c:f>
              <c:strCache>
                <c:ptCount val="2"/>
                <c:pt idx="0">
                  <c:v>Central Govt Health Sector Budget</c:v>
                </c:pt>
                <c:pt idx="1">
                  <c:v>District Health Budget</c:v>
                </c:pt>
              </c:strCache>
            </c:strRef>
          </c:cat>
          <c:val>
            <c:numRef>
              <c:f>Blad1!$F$20:$F$21</c:f>
              <c:numCache>
                <c:formatCode>General</c:formatCode>
                <c:ptCount val="2"/>
                <c:pt idx="0">
                  <c:v>141</c:v>
                </c:pt>
                <c:pt idx="1">
                  <c:v>39.200000000000003</c:v>
                </c:pt>
              </c:numCache>
            </c:numRef>
          </c:val>
        </c:ser>
        <c:dLbls>
          <c:showLegendKey val="0"/>
          <c:showVal val="0"/>
          <c:showCatName val="0"/>
          <c:showSerName val="0"/>
          <c:showPercent val="0"/>
          <c:showBubbleSize val="0"/>
        </c:dLbls>
        <c:gapWidth val="150"/>
        <c:axId val="198637056"/>
        <c:axId val="240000384"/>
      </c:barChart>
      <c:catAx>
        <c:axId val="198637056"/>
        <c:scaling>
          <c:orientation val="minMax"/>
        </c:scaling>
        <c:delete val="0"/>
        <c:axPos val="b"/>
        <c:numFmt formatCode="General" sourceLinked="0"/>
        <c:majorTickMark val="out"/>
        <c:minorTickMark val="none"/>
        <c:tickLblPos val="nextTo"/>
        <c:txPr>
          <a:bodyPr/>
          <a:lstStyle/>
          <a:p>
            <a:pPr>
              <a:defRPr sz="800"/>
            </a:pPr>
            <a:endParaRPr lang="en-US"/>
          </a:p>
        </c:txPr>
        <c:crossAx val="240000384"/>
        <c:crosses val="autoZero"/>
        <c:auto val="1"/>
        <c:lblAlgn val="ctr"/>
        <c:lblOffset val="100"/>
        <c:noMultiLvlLbl val="0"/>
      </c:catAx>
      <c:valAx>
        <c:axId val="240000384"/>
        <c:scaling>
          <c:orientation val="minMax"/>
        </c:scaling>
        <c:delete val="0"/>
        <c:axPos val="l"/>
        <c:majorGridlines/>
        <c:numFmt formatCode="General" sourceLinked="1"/>
        <c:majorTickMark val="out"/>
        <c:minorTickMark val="none"/>
        <c:tickLblPos val="nextTo"/>
        <c:crossAx val="198637056"/>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Blad1!$C$20</c:f>
              <c:strCache>
                <c:ptCount val="1"/>
                <c:pt idx="0">
                  <c:v>Central Govt Health Sector Budget</c:v>
                </c:pt>
              </c:strCache>
            </c:strRef>
          </c:tx>
          <c:invertIfNegative val="0"/>
          <c:cat>
            <c:strRef>
              <c:f>Blad1!$D$19:$F$19</c:f>
              <c:strCache>
                <c:ptCount val="3"/>
                <c:pt idx="0">
                  <c:v>Budget FY 2013/14</c:v>
                </c:pt>
                <c:pt idx="1">
                  <c:v>Budget FY 2014/15</c:v>
                </c:pt>
                <c:pt idx="2">
                  <c:v>Budget FY 2015/16 </c:v>
                </c:pt>
              </c:strCache>
            </c:strRef>
          </c:cat>
          <c:val>
            <c:numRef>
              <c:f>Blad1!$D$20:$F$20</c:f>
              <c:numCache>
                <c:formatCode>General</c:formatCode>
                <c:ptCount val="3"/>
                <c:pt idx="0">
                  <c:v>127.6</c:v>
                </c:pt>
                <c:pt idx="1">
                  <c:v>157</c:v>
                </c:pt>
                <c:pt idx="2">
                  <c:v>141</c:v>
                </c:pt>
              </c:numCache>
            </c:numRef>
          </c:val>
        </c:ser>
        <c:ser>
          <c:idx val="1"/>
          <c:order val="1"/>
          <c:tx>
            <c:strRef>
              <c:f>Blad1!$C$21</c:f>
              <c:strCache>
                <c:ptCount val="1"/>
                <c:pt idx="0">
                  <c:v>District Health Budget</c:v>
                </c:pt>
              </c:strCache>
            </c:strRef>
          </c:tx>
          <c:invertIfNegative val="0"/>
          <c:cat>
            <c:strRef>
              <c:f>Blad1!$D$19:$F$19</c:f>
              <c:strCache>
                <c:ptCount val="3"/>
                <c:pt idx="0">
                  <c:v>Budget FY 2013/14</c:v>
                </c:pt>
                <c:pt idx="1">
                  <c:v>Budget FY 2014/15</c:v>
                </c:pt>
                <c:pt idx="2">
                  <c:v>Budget FY 2015/16 </c:v>
                </c:pt>
              </c:strCache>
            </c:strRef>
          </c:cat>
          <c:val>
            <c:numRef>
              <c:f>Blad1!$D$21:$F$21</c:f>
              <c:numCache>
                <c:formatCode>General</c:formatCode>
                <c:ptCount val="3"/>
                <c:pt idx="0">
                  <c:v>29.8</c:v>
                </c:pt>
                <c:pt idx="1">
                  <c:v>31.7</c:v>
                </c:pt>
                <c:pt idx="2">
                  <c:v>39.200000000000003</c:v>
                </c:pt>
              </c:numCache>
            </c:numRef>
          </c:val>
        </c:ser>
        <c:dLbls>
          <c:showLegendKey val="0"/>
          <c:showVal val="0"/>
          <c:showCatName val="0"/>
          <c:showSerName val="0"/>
          <c:showPercent val="0"/>
          <c:showBubbleSize val="0"/>
        </c:dLbls>
        <c:gapWidth val="150"/>
        <c:overlap val="100"/>
        <c:axId val="153768320"/>
        <c:axId val="153769856"/>
      </c:barChart>
      <c:catAx>
        <c:axId val="153768320"/>
        <c:scaling>
          <c:orientation val="minMax"/>
        </c:scaling>
        <c:delete val="0"/>
        <c:axPos val="b"/>
        <c:numFmt formatCode="General" sourceLinked="0"/>
        <c:majorTickMark val="out"/>
        <c:minorTickMark val="none"/>
        <c:tickLblPos val="nextTo"/>
        <c:txPr>
          <a:bodyPr/>
          <a:lstStyle/>
          <a:p>
            <a:pPr>
              <a:defRPr sz="800"/>
            </a:pPr>
            <a:endParaRPr lang="en-US"/>
          </a:p>
        </c:txPr>
        <c:crossAx val="153769856"/>
        <c:crosses val="autoZero"/>
        <c:auto val="1"/>
        <c:lblAlgn val="ctr"/>
        <c:lblOffset val="100"/>
        <c:noMultiLvlLbl val="0"/>
      </c:catAx>
      <c:valAx>
        <c:axId val="153769856"/>
        <c:scaling>
          <c:orientation val="minMax"/>
        </c:scaling>
        <c:delete val="0"/>
        <c:axPos val="l"/>
        <c:majorGridlines/>
        <c:numFmt formatCode="General" sourceLinked="1"/>
        <c:majorTickMark val="out"/>
        <c:minorTickMark val="none"/>
        <c:tickLblPos val="nextTo"/>
        <c:crossAx val="153768320"/>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Blad1!$E$24</c:f>
              <c:strCache>
                <c:ptCount val="1"/>
                <c:pt idx="0">
                  <c:v>Budget allocation FY 15/16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Blad1!$C$25:$C$30</c:f>
              <c:strCache>
                <c:ptCount val="6"/>
                <c:pt idx="0">
                  <c:v>Ministry of Health</c:v>
                </c:pt>
                <c:pt idx="1">
                  <c:v>Rwanda Bio-medical Centre (RBC)</c:v>
                </c:pt>
                <c:pt idx="2">
                  <c:v>Central University Hospital of Kigali (CHUK)</c:v>
                </c:pt>
                <c:pt idx="3">
                  <c:v>Central University Hospital of Butare (CHUB)</c:v>
                </c:pt>
                <c:pt idx="4">
                  <c:v>Neuro Psychiatric Hospital of Ndera</c:v>
                </c:pt>
                <c:pt idx="5">
                  <c:v>Kaciyru Police Hospital</c:v>
                </c:pt>
              </c:strCache>
            </c:strRef>
          </c:cat>
          <c:val>
            <c:numRef>
              <c:f>Blad1!$E$25:$E$30</c:f>
              <c:numCache>
                <c:formatCode>General</c:formatCode>
                <c:ptCount val="6"/>
                <c:pt idx="0">
                  <c:v>47</c:v>
                </c:pt>
                <c:pt idx="1">
                  <c:v>85</c:v>
                </c:pt>
                <c:pt idx="2">
                  <c:v>4.3</c:v>
                </c:pt>
                <c:pt idx="3">
                  <c:v>2.9</c:v>
                </c:pt>
                <c:pt idx="4">
                  <c:v>0.8</c:v>
                </c:pt>
                <c:pt idx="5">
                  <c:v>0.9</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800"/>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80234146302465"/>
          <c:y val="4.3575057704942848E-2"/>
          <c:w val="0.34731005025207801"/>
          <c:h val="0.84270657267318028"/>
        </c:manualLayout>
      </c:layout>
      <c:barChart>
        <c:barDir val="bar"/>
        <c:grouping val="clustered"/>
        <c:varyColors val="0"/>
        <c:ser>
          <c:idx val="0"/>
          <c:order val="0"/>
          <c:tx>
            <c:strRef>
              <c:f>Blad3!$F$5</c:f>
              <c:strCache>
                <c:ptCount val="1"/>
                <c:pt idx="0">
                  <c:v>Central Govt health budget FY 2015/16 </c:v>
                </c:pt>
              </c:strCache>
            </c:strRef>
          </c:tx>
          <c:invertIfNegative val="0"/>
          <c:cat>
            <c:strRef>
              <c:f>Blad3!$E$6:$E$14</c:f>
              <c:strCache>
                <c:ptCount val="9"/>
                <c:pt idx="0">
                  <c:v>Administrative support and services</c:v>
                </c:pt>
                <c:pt idx="1">
                  <c:v>Health sector planning and information</c:v>
                </c:pt>
                <c:pt idx="2">
                  <c:v>Health Human Resources</c:v>
                </c:pt>
                <c:pt idx="3">
                  <c:v>Financial and geographical health accessibility</c:v>
                </c:pt>
                <c:pt idx="4">
                  <c:v>Policy development and Health service regulation</c:v>
                </c:pt>
                <c:pt idx="5">
                  <c:v>Maternal and Child Health</c:v>
                </c:pt>
                <c:pt idx="6">
                  <c:v>Specialised health services</c:v>
                </c:pt>
                <c:pt idx="7">
                  <c:v>Health quality improvement</c:v>
                </c:pt>
                <c:pt idx="8">
                  <c:v>Disease prevention and control</c:v>
                </c:pt>
              </c:strCache>
            </c:strRef>
          </c:cat>
          <c:val>
            <c:numRef>
              <c:f>Blad3!$F$6:$F$14</c:f>
              <c:numCache>
                <c:formatCode>General</c:formatCode>
                <c:ptCount val="9"/>
                <c:pt idx="0">
                  <c:v>16.3</c:v>
                </c:pt>
                <c:pt idx="1">
                  <c:v>3.9</c:v>
                </c:pt>
                <c:pt idx="2">
                  <c:v>11.3</c:v>
                </c:pt>
                <c:pt idx="3">
                  <c:v>28.6</c:v>
                </c:pt>
                <c:pt idx="4">
                  <c:v>15.9</c:v>
                </c:pt>
                <c:pt idx="5">
                  <c:v>5.4</c:v>
                </c:pt>
                <c:pt idx="6">
                  <c:v>10.199999999999999</c:v>
                </c:pt>
                <c:pt idx="7">
                  <c:v>37.6</c:v>
                </c:pt>
                <c:pt idx="8">
                  <c:v>11.7</c:v>
                </c:pt>
              </c:numCache>
            </c:numRef>
          </c:val>
        </c:ser>
        <c:ser>
          <c:idx val="1"/>
          <c:order val="1"/>
          <c:tx>
            <c:strRef>
              <c:f>Blad3!$G$5</c:f>
              <c:strCache>
                <c:ptCount val="1"/>
                <c:pt idx="0">
                  <c:v>Central Govt health budget FY 2014/15 </c:v>
                </c:pt>
              </c:strCache>
            </c:strRef>
          </c:tx>
          <c:invertIfNegative val="0"/>
          <c:cat>
            <c:strRef>
              <c:f>Blad3!$E$6:$E$14</c:f>
              <c:strCache>
                <c:ptCount val="9"/>
                <c:pt idx="0">
                  <c:v>Administrative support and services</c:v>
                </c:pt>
                <c:pt idx="1">
                  <c:v>Health sector planning and information</c:v>
                </c:pt>
                <c:pt idx="2">
                  <c:v>Health Human Resources</c:v>
                </c:pt>
                <c:pt idx="3">
                  <c:v>Financial and geographical health accessibility</c:v>
                </c:pt>
                <c:pt idx="4">
                  <c:v>Policy development and Health service regulation</c:v>
                </c:pt>
                <c:pt idx="5">
                  <c:v>Maternal and Child Health</c:v>
                </c:pt>
                <c:pt idx="6">
                  <c:v>Specialised health services</c:v>
                </c:pt>
                <c:pt idx="7">
                  <c:v>Health quality improvement</c:v>
                </c:pt>
                <c:pt idx="8">
                  <c:v>Disease prevention and control</c:v>
                </c:pt>
              </c:strCache>
            </c:strRef>
          </c:cat>
          <c:val>
            <c:numRef>
              <c:f>Blad3!$G$6:$G$14</c:f>
              <c:numCache>
                <c:formatCode>General</c:formatCode>
                <c:ptCount val="9"/>
                <c:pt idx="0">
                  <c:v>10.199999999999999</c:v>
                </c:pt>
                <c:pt idx="1">
                  <c:v>11.9</c:v>
                </c:pt>
                <c:pt idx="2">
                  <c:v>17.8</c:v>
                </c:pt>
                <c:pt idx="3">
                  <c:v>36.9</c:v>
                </c:pt>
                <c:pt idx="4">
                  <c:v>21.7</c:v>
                </c:pt>
                <c:pt idx="5">
                  <c:v>7.7</c:v>
                </c:pt>
                <c:pt idx="6">
                  <c:v>10.6</c:v>
                </c:pt>
                <c:pt idx="7">
                  <c:v>26.5</c:v>
                </c:pt>
                <c:pt idx="8">
                  <c:v>14.2</c:v>
                </c:pt>
              </c:numCache>
            </c:numRef>
          </c:val>
        </c:ser>
        <c:dLbls>
          <c:showLegendKey val="0"/>
          <c:showVal val="0"/>
          <c:showCatName val="0"/>
          <c:showSerName val="0"/>
          <c:showPercent val="0"/>
          <c:showBubbleSize val="0"/>
        </c:dLbls>
        <c:gapWidth val="150"/>
        <c:axId val="174092672"/>
        <c:axId val="174094208"/>
      </c:barChart>
      <c:catAx>
        <c:axId val="174092672"/>
        <c:scaling>
          <c:orientation val="minMax"/>
        </c:scaling>
        <c:delete val="0"/>
        <c:axPos val="l"/>
        <c:numFmt formatCode="General" sourceLinked="0"/>
        <c:majorTickMark val="out"/>
        <c:minorTickMark val="none"/>
        <c:tickLblPos val="nextTo"/>
        <c:txPr>
          <a:bodyPr/>
          <a:lstStyle/>
          <a:p>
            <a:pPr>
              <a:defRPr sz="800"/>
            </a:pPr>
            <a:endParaRPr lang="en-US"/>
          </a:p>
        </c:txPr>
        <c:crossAx val="174094208"/>
        <c:crosses val="autoZero"/>
        <c:auto val="1"/>
        <c:lblAlgn val="ctr"/>
        <c:lblOffset val="100"/>
        <c:noMultiLvlLbl val="0"/>
      </c:catAx>
      <c:valAx>
        <c:axId val="174094208"/>
        <c:scaling>
          <c:orientation val="minMax"/>
        </c:scaling>
        <c:delete val="0"/>
        <c:axPos val="b"/>
        <c:majorGridlines/>
        <c:numFmt formatCode="General" sourceLinked="1"/>
        <c:majorTickMark val="out"/>
        <c:minorTickMark val="none"/>
        <c:tickLblPos val="nextTo"/>
        <c:crossAx val="174092672"/>
        <c:crosses val="autoZero"/>
        <c:crossBetween val="between"/>
      </c:valAx>
    </c:plotArea>
    <c:legend>
      <c:legendPos val="r"/>
      <c:layout>
        <c:manualLayout>
          <c:xMode val="edge"/>
          <c:yMode val="edge"/>
          <c:x val="0.82974346646583252"/>
          <c:y val="0.26300588573217337"/>
          <c:w val="0.16829733234737823"/>
          <c:h val="0.32686315586698456"/>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359050018502119E-2"/>
          <c:y val="0.14613051336920616"/>
          <c:w val="0.92928189996299571"/>
          <c:h val="0.73150104917624081"/>
        </c:manualLayout>
      </c:layout>
      <c:barChart>
        <c:barDir val="col"/>
        <c:grouping val="stacked"/>
        <c:varyColors val="0"/>
        <c:ser>
          <c:idx val="0"/>
          <c:order val="0"/>
          <c:tx>
            <c:strRef>
              <c:f>'Development budget'!$D$49</c:f>
              <c:strCache>
                <c:ptCount val="1"/>
                <c:pt idx="0">
                  <c:v>Health recurrent budget</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'Development budget'!$E$48:$G$48</c:f>
              <c:strCache>
                <c:ptCount val="3"/>
                <c:pt idx="0">
                  <c:v>FY 2013/14</c:v>
                </c:pt>
                <c:pt idx="1">
                  <c:v>FY 2014/15</c:v>
                </c:pt>
                <c:pt idx="2">
                  <c:v>FY 2015/16</c:v>
                </c:pt>
              </c:strCache>
            </c:strRef>
          </c:cat>
          <c:val>
            <c:numRef>
              <c:f>'Development budget'!$E$49:$G$49</c:f>
              <c:numCache>
                <c:formatCode>General</c:formatCode>
                <c:ptCount val="3"/>
                <c:pt idx="0">
                  <c:v>39.1</c:v>
                </c:pt>
                <c:pt idx="1">
                  <c:v>38</c:v>
                </c:pt>
                <c:pt idx="2">
                  <c:v>35</c:v>
                </c:pt>
              </c:numCache>
            </c:numRef>
          </c:val>
        </c:ser>
        <c:ser>
          <c:idx val="1"/>
          <c:order val="1"/>
          <c:tx>
            <c:strRef>
              <c:f>'Development budget'!$D$50</c:f>
              <c:strCache>
                <c:ptCount val="1"/>
                <c:pt idx="0">
                  <c:v>Health development budget</c:v>
                </c:pt>
              </c:strCache>
            </c:strRef>
          </c:tx>
          <c:spPr>
            <a:solidFill>
              <a:srgbClr val="EEECE1"/>
            </a:solidFill>
          </c:spPr>
          <c:invertIfNegative val="0"/>
          <c:dLbls>
            <c:spPr>
              <a:noFill/>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'Development budget'!$E$48:$G$48</c:f>
              <c:strCache>
                <c:ptCount val="3"/>
                <c:pt idx="0">
                  <c:v>FY 2013/14</c:v>
                </c:pt>
                <c:pt idx="1">
                  <c:v>FY 2014/15</c:v>
                </c:pt>
                <c:pt idx="2">
                  <c:v>FY 2015/16</c:v>
                </c:pt>
              </c:strCache>
            </c:strRef>
          </c:cat>
          <c:val>
            <c:numRef>
              <c:f>'Development budget'!$E$50:$G$50</c:f>
              <c:numCache>
                <c:formatCode>General</c:formatCode>
                <c:ptCount val="3"/>
                <c:pt idx="0">
                  <c:v>88.5</c:v>
                </c:pt>
                <c:pt idx="1">
                  <c:v>119.5</c:v>
                </c:pt>
                <c:pt idx="2">
                  <c:v>106</c:v>
                </c:pt>
              </c:numCache>
            </c:numRef>
          </c:val>
        </c:ser>
        <c:dLbls>
          <c:showLegendKey val="0"/>
          <c:showVal val="1"/>
          <c:showCatName val="0"/>
          <c:showSerName val="0"/>
          <c:showPercent val="0"/>
          <c:showBubbleSize val="0"/>
        </c:dLbls>
        <c:gapWidth val="95"/>
        <c:overlap val="100"/>
        <c:axId val="174140416"/>
        <c:axId val="174142208"/>
      </c:barChart>
      <c:catAx>
        <c:axId val="174140416"/>
        <c:scaling>
          <c:orientation val="minMax"/>
        </c:scaling>
        <c:delete val="0"/>
        <c:axPos val="b"/>
        <c:numFmt formatCode="General" sourceLinked="0"/>
        <c:majorTickMark val="none"/>
        <c:minorTickMark val="none"/>
        <c:tickLblPos val="nextTo"/>
        <c:txPr>
          <a:bodyPr/>
          <a:lstStyle/>
          <a:p>
            <a:pPr>
              <a:defRPr sz="800" b="0"/>
            </a:pPr>
            <a:endParaRPr lang="en-US"/>
          </a:p>
        </c:txPr>
        <c:crossAx val="174142208"/>
        <c:crosses val="autoZero"/>
        <c:auto val="1"/>
        <c:lblAlgn val="ctr"/>
        <c:lblOffset val="100"/>
        <c:noMultiLvlLbl val="0"/>
      </c:catAx>
      <c:valAx>
        <c:axId val="174142208"/>
        <c:scaling>
          <c:orientation val="minMax"/>
        </c:scaling>
        <c:delete val="1"/>
        <c:axPos val="l"/>
        <c:numFmt formatCode="General" sourceLinked="1"/>
        <c:majorTickMark val="none"/>
        <c:minorTickMark val="none"/>
        <c:tickLblPos val="nextTo"/>
        <c:crossAx val="174140416"/>
        <c:crosses val="autoZero"/>
        <c:crossBetween val="between"/>
      </c:valAx>
    </c:plotArea>
    <c:legend>
      <c:legendPos val="t"/>
      <c:layout>
        <c:manualLayout>
          <c:xMode val="edge"/>
          <c:yMode val="edge"/>
          <c:x val="0.10833289588801399"/>
          <c:y val="2.6101146395233012E-2"/>
          <c:w val="0.80540151558779671"/>
          <c:h val="0.1308664210464299"/>
        </c:manualLayout>
      </c:layout>
      <c:overlay val="0"/>
      <c:txPr>
        <a:bodyPr/>
        <a:lstStyle/>
        <a:p>
          <a:pPr>
            <a:defRPr sz="800"/>
          </a:pPr>
          <a:endParaRPr lang="en-US"/>
        </a:p>
      </c:txPr>
    </c:legend>
    <c:plotVisOnly val="1"/>
    <c:dispBlanksAs val="gap"/>
    <c:showDLblsOverMax val="0"/>
  </c:chart>
  <c:spPr>
    <a:no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72A6E-2114-4EA7-B48B-3D810D85F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30146</Words>
  <Characters>171834</Characters>
  <Application>Microsoft Office Word</Application>
  <DocSecurity>0</DocSecurity>
  <Lines>1431</Lines>
  <Paragraphs>403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TECHNICAL NOTE</vt:lpstr>
      <vt:lpstr>TECHNICAL NOTE</vt:lpstr>
      <vt:lpstr>TECHNICAL NOTE</vt:lpstr>
    </vt:vector>
  </TitlesOfParts>
  <Company>BTCCTB</Company>
  <LinksUpToDate>false</LinksUpToDate>
  <CharactersWithSpaces>201577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NOTE</dc:title>
  <dc:creator>Mvollema</dc:creator>
  <cp:lastModifiedBy>Quairiat Jean-Jacques - D1.3</cp:lastModifiedBy>
  <cp:revision>5</cp:revision>
  <cp:lastPrinted>2016-04-25T10:28:00Z</cp:lastPrinted>
  <dcterms:created xsi:type="dcterms:W3CDTF">2016-04-27T10:39:00Z</dcterms:created>
  <dcterms:modified xsi:type="dcterms:W3CDTF">2016-04-27T10:55:00Z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ed80ffa5-b795-4b58-8116-7cf31a5e1922</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ies>
</file>