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79C3" w14:textId="747ABA1E" w:rsidR="00F647BD" w:rsidRPr="00FA3FFB" w:rsidRDefault="00F647BD" w:rsidP="00FA3FFB">
      <w:pPr>
        <w:tabs>
          <w:tab w:val="left" w:pos="7371"/>
        </w:tabs>
        <w:spacing w:after="0" w:line="240" w:lineRule="auto"/>
        <w:ind w:left="119" w:right="119"/>
        <w:jc w:val="right"/>
        <w:rPr>
          <w:rFonts w:ascii="Palatino Linotype" w:hAnsi="Palatino Linotype" w:cs="Arial"/>
          <w:b/>
          <w:bCs/>
          <w:color w:val="800080"/>
          <w:sz w:val="20"/>
          <w:szCs w:val="24"/>
        </w:rPr>
      </w:pPr>
      <w:r w:rsidRPr="00FA3FFB">
        <w:rPr>
          <w:rFonts w:ascii="Palatino Linotype" w:hAnsi="Palatino Linotype" w:cs="Calibri"/>
          <w:b/>
          <w:noProof/>
          <w:color w:val="800080"/>
          <w:sz w:val="20"/>
          <w:szCs w:val="24"/>
          <w:lang w:val="en-US"/>
        </w:rPr>
        <mc:AlternateContent>
          <mc:Choice Requires="wps">
            <w:drawing>
              <wp:anchor distT="0" distB="0" distL="114300" distR="114300" simplePos="0" relativeHeight="251659264" behindDoc="1" locked="0" layoutInCell="1" allowOverlap="1" wp14:anchorId="3FF237B5" wp14:editId="4A4FDF03">
                <wp:simplePos x="0" y="0"/>
                <wp:positionH relativeFrom="margin">
                  <wp:align>left</wp:align>
                </wp:positionH>
                <wp:positionV relativeFrom="paragraph">
                  <wp:posOffset>-51757</wp:posOffset>
                </wp:positionV>
                <wp:extent cx="6866626" cy="595222"/>
                <wp:effectExtent l="0" t="0" r="10795"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626" cy="595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5402" id="Rectangle 4" o:spid="_x0000_s1026" style="position:absolute;margin-left:0;margin-top:-4.1pt;width:540.7pt;height:46.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">
                <w10:wrap anchorx="margin"/>
              </v:rect>
            </w:pict>
          </mc:Fallback>
        </mc:AlternateContent>
      </w:r>
      <w:r w:rsidRPr="00FA3FFB">
        <w:rPr>
          <w:rFonts w:ascii="Palatino Linotype" w:hAnsi="Palatino Linotype" w:cs="Arial"/>
          <w:b/>
          <w:bCs/>
          <w:color w:val="800080"/>
          <w:sz w:val="20"/>
          <w:szCs w:val="24"/>
        </w:rPr>
        <w:tab/>
        <w:t xml:space="preserve">                          </w:t>
      </w:r>
      <w:r w:rsidRPr="00FA3FFB">
        <w:rPr>
          <w:rFonts w:ascii="Palatino Linotype" w:hAnsi="Palatino Linotype" w:cs="Calibri"/>
          <w:b/>
          <w:noProof/>
          <w:color w:val="800080"/>
          <w:sz w:val="20"/>
          <w:szCs w:val="24"/>
          <w:lang w:eastAsia="en-GB"/>
        </w:rPr>
        <w:t xml:space="preserve">EUR </w:t>
      </w:r>
      <w:r w:rsidR="00BC282F" w:rsidRPr="00BC282F">
        <w:rPr>
          <w:rFonts w:ascii="Palatino Linotype" w:hAnsi="Palatino Linotype" w:cs="Calibri"/>
          <w:b/>
          <w:noProof/>
          <w:color w:val="800080"/>
          <w:sz w:val="20"/>
          <w:szCs w:val="24"/>
          <w:lang w:eastAsia="en-GB"/>
        </w:rPr>
        <w:t>1.000.</w:t>
      </w:r>
      <w:r w:rsidR="007B5CA2">
        <w:rPr>
          <w:rFonts w:ascii="Palatino Linotype" w:hAnsi="Palatino Linotype" w:cs="Calibri"/>
          <w:b/>
          <w:noProof/>
          <w:color w:val="800080"/>
          <w:sz w:val="20"/>
          <w:szCs w:val="24"/>
          <w:lang w:eastAsia="en-GB"/>
        </w:rPr>
        <w:t>000</w:t>
      </w:r>
      <w:r w:rsidR="00BC282F" w:rsidRPr="00BC282F">
        <w:rPr>
          <w:rFonts w:ascii="Palatino Linotype" w:hAnsi="Palatino Linotype" w:cs="Calibri"/>
          <w:b/>
          <w:noProof/>
          <w:color w:val="800080"/>
          <w:sz w:val="20"/>
          <w:szCs w:val="24"/>
          <w:lang w:eastAsia="en-GB"/>
        </w:rPr>
        <w:t xml:space="preserve">        </w:t>
      </w:r>
    </w:p>
    <w:p w14:paraId="409FE43D" w14:textId="77777777" w:rsidR="00F647BD" w:rsidRPr="00FA3FFB" w:rsidRDefault="00F647BD" w:rsidP="00F647BD">
      <w:pPr>
        <w:tabs>
          <w:tab w:val="left" w:pos="7371"/>
        </w:tabs>
        <w:spacing w:after="0" w:line="240" w:lineRule="auto"/>
        <w:ind w:left="270" w:right="119"/>
        <w:rPr>
          <w:rFonts w:ascii="Palatino Linotype" w:hAnsi="Palatino Linotype" w:cs="Calibri"/>
          <w:b/>
          <w:noProof/>
          <w:color w:val="800080"/>
          <w:sz w:val="20"/>
          <w:szCs w:val="24"/>
          <w:lang w:eastAsia="en-GB"/>
        </w:rPr>
      </w:pPr>
      <w:r w:rsidRPr="00FA3FFB">
        <w:rPr>
          <w:rFonts w:ascii="Palatino Linotype" w:hAnsi="Palatino Linotype" w:cs="Arial"/>
          <w:noProof/>
          <w:sz w:val="20"/>
          <w:szCs w:val="24"/>
          <w:lang w:val="en-US"/>
        </w:rPr>
        <mc:AlternateContent>
          <mc:Choice Requires="wps">
            <w:drawing>
              <wp:anchor distT="4294967292" distB="4294967292" distL="114300" distR="114300" simplePos="0" relativeHeight="251660288" behindDoc="0" locked="0" layoutInCell="1" allowOverlap="1" wp14:anchorId="752B6222" wp14:editId="1C60AFB6">
                <wp:simplePos x="0" y="0"/>
                <wp:positionH relativeFrom="margin">
                  <wp:align>left</wp:align>
                </wp:positionH>
                <wp:positionV relativeFrom="paragraph">
                  <wp:posOffset>399403</wp:posOffset>
                </wp:positionV>
                <wp:extent cx="5978106" cy="0"/>
                <wp:effectExtent l="0" t="1905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106" cy="0"/>
                        </a:xfrm>
                        <a:prstGeom prst="line">
                          <a:avLst/>
                        </a:prstGeom>
                        <a:noFill/>
                        <a:ln w="4445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7B2FBA" id="Straight Connector 3" o:spid="_x0000_s1026" style="position:absolute;z-index:251660288;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31.45pt" to="470.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" strokecolor="purple" strokeweight="3.5pt">
                <w10:wrap anchorx="margin"/>
              </v:line>
            </w:pict>
          </mc:Fallback>
        </mc:AlternateContent>
      </w:r>
      <w:r w:rsidRPr="00FA3FFB">
        <w:rPr>
          <w:rFonts w:ascii="Palatino Linotype" w:hAnsi="Palatino Linotype" w:cs="Calibri"/>
          <w:b/>
          <w:noProof/>
          <w:color w:val="800080"/>
          <w:sz w:val="20"/>
          <w:szCs w:val="24"/>
          <w:lang w:eastAsia="en-GB"/>
        </w:rPr>
        <w:t xml:space="preserve">Title: </w:t>
      </w:r>
      <w:r w:rsidRPr="00FA3FFB">
        <w:rPr>
          <w:rFonts w:ascii="Palatino Linotype" w:hAnsi="Palatino Linotype" w:cs="Calibri"/>
          <w:b/>
          <w:noProof/>
          <w:sz w:val="20"/>
          <w:szCs w:val="24"/>
          <w:lang w:eastAsia="en-GB"/>
        </w:rPr>
        <w:t>Risk Mapping, Monitoring, and Early Warning for early Action  for a new threat -  Fall Armyworm in Africa</w:t>
      </w:r>
    </w:p>
    <w:p w14:paraId="5103CD0E" w14:textId="77777777" w:rsidR="00F647BD" w:rsidRPr="00E433D7" w:rsidRDefault="00F647BD" w:rsidP="00F647BD">
      <w:pPr>
        <w:tabs>
          <w:tab w:val="left" w:pos="7371"/>
        </w:tabs>
        <w:spacing w:after="0" w:line="240" w:lineRule="auto"/>
        <w:ind w:left="270" w:right="119"/>
        <w:rPr>
          <w:rFonts w:ascii="Palatino Linotype" w:hAnsi="Palatino Linotype" w:cs="Calibri"/>
          <w:b/>
          <w:noProof/>
          <w:color w:val="800080"/>
          <w:sz w:val="24"/>
          <w:szCs w:val="24"/>
          <w:lang w:eastAsia="en-GB"/>
        </w:rPr>
      </w:pPr>
    </w:p>
    <w:p w14:paraId="19DE6436" w14:textId="77777777" w:rsidR="00FA3FFB" w:rsidRDefault="00FA3FFB" w:rsidP="00F647BD">
      <w:pPr>
        <w:spacing w:after="120" w:line="240" w:lineRule="auto"/>
        <w:jc w:val="both"/>
        <w:rPr>
          <w:rFonts w:ascii="Palatino Linotype" w:hAnsi="Palatino Linotype"/>
          <w:b/>
          <w:sz w:val="20"/>
          <w:szCs w:val="20"/>
          <w:lang w:val="en-US"/>
        </w:rPr>
      </w:pPr>
    </w:p>
    <w:p w14:paraId="03B72218" w14:textId="77777777" w:rsidR="00F647BD" w:rsidRPr="008907BC" w:rsidRDefault="00F647BD" w:rsidP="00F647BD">
      <w:pPr>
        <w:spacing w:after="120" w:line="240" w:lineRule="auto"/>
        <w:jc w:val="both"/>
        <w:rPr>
          <w:rFonts w:ascii="Palatino Linotype" w:hAnsi="Palatino Linotype"/>
          <w:b/>
          <w:sz w:val="20"/>
          <w:szCs w:val="20"/>
          <w:lang w:val="en-US"/>
        </w:rPr>
      </w:pPr>
      <w:r w:rsidRPr="008907BC">
        <w:rPr>
          <w:rFonts w:ascii="Palatino Linotype" w:hAnsi="Palatino Linotype"/>
          <w:b/>
          <w:sz w:val="20"/>
          <w:szCs w:val="20"/>
          <w:lang w:val="en-US"/>
        </w:rPr>
        <w:t>Background</w:t>
      </w:r>
    </w:p>
    <w:p w14:paraId="23A3A838" w14:textId="77777777" w:rsidR="00F647BD" w:rsidRDefault="00F647BD" w:rsidP="00FA3FFB">
      <w:pPr>
        <w:spacing w:after="120" w:line="240" w:lineRule="auto"/>
        <w:jc w:val="both"/>
        <w:rPr>
          <w:rFonts w:ascii="Palatino Linotype" w:hAnsi="Palatino Linotype"/>
          <w:sz w:val="20"/>
          <w:szCs w:val="20"/>
        </w:rPr>
      </w:pPr>
      <w:r w:rsidRPr="00BF0BC9">
        <w:rPr>
          <w:rFonts w:ascii="Palatino Linotype" w:hAnsi="Palatino Linotype"/>
          <w:sz w:val="20"/>
          <w:szCs w:val="20"/>
          <w:lang w:val="en-US"/>
        </w:rPr>
        <w:t>Fall armyworm</w:t>
      </w:r>
      <w:r w:rsidRPr="00BF0BC9">
        <w:rPr>
          <w:rFonts w:ascii="Palatino Linotype" w:hAnsi="Palatino Linotype"/>
          <w:b/>
          <w:sz w:val="20"/>
          <w:szCs w:val="20"/>
          <w:lang w:val="en-US"/>
        </w:rPr>
        <w:t xml:space="preserve"> </w:t>
      </w:r>
      <w:r w:rsidRPr="00BF0BC9">
        <w:rPr>
          <w:rFonts w:ascii="Palatino Linotype" w:hAnsi="Palatino Linotype"/>
          <w:bCs/>
          <w:sz w:val="20"/>
          <w:szCs w:val="20"/>
          <w:lang w:val="en-US"/>
        </w:rPr>
        <w:t>(</w:t>
      </w:r>
      <w:proofErr w:type="spellStart"/>
      <w:r w:rsidRPr="00BF0BC9">
        <w:rPr>
          <w:rFonts w:ascii="Palatino Linotype" w:hAnsi="Palatino Linotype"/>
          <w:bCs/>
          <w:i/>
          <w:iCs/>
          <w:sz w:val="20"/>
          <w:szCs w:val="20"/>
          <w:lang w:val="en-US"/>
        </w:rPr>
        <w:t>Spodoptera</w:t>
      </w:r>
      <w:proofErr w:type="spellEnd"/>
      <w:r w:rsidRPr="00BF0BC9">
        <w:rPr>
          <w:rFonts w:ascii="Palatino Linotype" w:hAnsi="Palatino Linotype"/>
          <w:bCs/>
          <w:i/>
          <w:iCs/>
          <w:sz w:val="20"/>
          <w:szCs w:val="20"/>
          <w:lang w:val="en-US"/>
        </w:rPr>
        <w:t xml:space="preserve"> </w:t>
      </w:r>
      <w:proofErr w:type="spellStart"/>
      <w:r w:rsidRPr="00BF0BC9">
        <w:rPr>
          <w:rFonts w:ascii="Palatino Linotype" w:hAnsi="Palatino Linotype"/>
          <w:bCs/>
          <w:i/>
          <w:iCs/>
          <w:sz w:val="20"/>
          <w:szCs w:val="20"/>
          <w:lang w:val="en-US"/>
        </w:rPr>
        <w:t>frugiperda</w:t>
      </w:r>
      <w:proofErr w:type="spellEnd"/>
      <w:r w:rsidRPr="00BF0BC9">
        <w:rPr>
          <w:rFonts w:ascii="Palatino Linotype" w:hAnsi="Palatino Linotype"/>
          <w:bCs/>
          <w:sz w:val="20"/>
          <w:szCs w:val="20"/>
          <w:lang w:val="en-US"/>
        </w:rPr>
        <w:t xml:space="preserve">), FAW, </w:t>
      </w:r>
      <w:r w:rsidRPr="00BF0BC9">
        <w:rPr>
          <w:rFonts w:ascii="Palatino Linotype" w:hAnsi="Palatino Linotype"/>
          <w:sz w:val="20"/>
          <w:szCs w:val="20"/>
          <w:lang w:val="en-US"/>
        </w:rPr>
        <w:t xml:space="preserve">is an insect native to tropical and subtropical regions of the Americas. Its larval stage feeds on more than 80 plant species, </w:t>
      </w:r>
      <w:r w:rsidRPr="00BF0BC9">
        <w:rPr>
          <w:rFonts w:ascii="Palatino Linotype" w:hAnsi="Palatino Linotype"/>
          <w:bCs/>
          <w:sz w:val="20"/>
          <w:szCs w:val="20"/>
          <w:lang w:val="en-US"/>
        </w:rPr>
        <w:t xml:space="preserve">including maize, rice, sorghum, millet, sugarcane, vegetable crops and cotton. FAW can cause </w:t>
      </w:r>
      <w:r w:rsidRPr="00BF0BC9">
        <w:rPr>
          <w:rFonts w:ascii="Palatino Linotype" w:hAnsi="Palatino Linotype"/>
          <w:sz w:val="20"/>
          <w:szCs w:val="20"/>
          <w:lang w:val="en-US"/>
        </w:rPr>
        <w:t>significant yield losses if not well managed</w:t>
      </w:r>
      <w:r w:rsidRPr="00BF0BC9">
        <w:rPr>
          <w:rFonts w:ascii="Palatino Linotype" w:hAnsi="Palatino Linotype"/>
          <w:bCs/>
          <w:sz w:val="20"/>
          <w:szCs w:val="20"/>
          <w:lang w:val="en-US"/>
        </w:rPr>
        <w:t xml:space="preserve">. It can have a number of generations per year and the adult moth can fly up to 100 km per night. FAW was first detected in Central and Western Africa in early 2016 (Benin, Nigeria, Sao Tome and Principe, and Togo) and across Southern Africa (except Lesotho and the Island States), in Cameroon, Ghana, Niger and Ethiopia, Burundi, Kenya, Rwanda, and Uganda and </w:t>
      </w:r>
      <w:r>
        <w:rPr>
          <w:rFonts w:ascii="Palatino Linotype" w:hAnsi="Palatino Linotype"/>
          <w:bCs/>
          <w:sz w:val="20"/>
          <w:szCs w:val="20"/>
          <w:lang w:val="en-US"/>
        </w:rPr>
        <w:t xml:space="preserve">it has </w:t>
      </w:r>
      <w:r w:rsidRPr="00BF0BC9">
        <w:rPr>
          <w:rFonts w:ascii="Palatino Linotype" w:hAnsi="Palatino Linotype"/>
          <w:bCs/>
          <w:sz w:val="20"/>
          <w:szCs w:val="20"/>
          <w:lang w:val="en-US"/>
        </w:rPr>
        <w:t>spread further</w:t>
      </w:r>
      <w:r>
        <w:rPr>
          <w:rFonts w:ascii="Palatino Linotype" w:hAnsi="Palatino Linotype"/>
          <w:bCs/>
          <w:sz w:val="20"/>
          <w:szCs w:val="20"/>
          <w:lang w:val="en-US"/>
        </w:rPr>
        <w:t>.</w:t>
      </w:r>
      <w:r w:rsidRPr="00BF0BC9">
        <w:rPr>
          <w:rFonts w:ascii="Palatino Linotype" w:hAnsi="Palatino Linotype"/>
          <w:bCs/>
          <w:sz w:val="20"/>
          <w:szCs w:val="20"/>
          <w:lang w:val="en-US"/>
        </w:rPr>
        <w:t xml:space="preserve"> Its modality of introduction, along with its ecological adaptation across Africa are still speculative.</w:t>
      </w:r>
      <w:r>
        <w:rPr>
          <w:rFonts w:ascii="Palatino Linotype" w:hAnsi="Palatino Linotype"/>
          <w:bCs/>
          <w:sz w:val="20"/>
          <w:szCs w:val="20"/>
          <w:lang w:val="en-US"/>
        </w:rPr>
        <w:t xml:space="preserve"> </w:t>
      </w:r>
      <w:r w:rsidRPr="00BF0BC9">
        <w:rPr>
          <w:rFonts w:ascii="Palatino Linotype" w:hAnsi="Palatino Linotype"/>
          <w:bCs/>
          <w:sz w:val="20"/>
          <w:szCs w:val="20"/>
          <w:lang w:val="en-US"/>
        </w:rPr>
        <w:t>FAW has quickly dispersed through Africa</w:t>
      </w:r>
      <w:r>
        <w:rPr>
          <w:rFonts w:ascii="Palatino Linotype" w:hAnsi="Palatino Linotype"/>
          <w:bCs/>
          <w:sz w:val="20"/>
          <w:szCs w:val="20"/>
          <w:lang w:val="en-US"/>
        </w:rPr>
        <w:t xml:space="preserve"> (</w:t>
      </w:r>
      <w:r w:rsidRPr="00E64861">
        <w:rPr>
          <w:rFonts w:ascii="Palatino Linotype" w:hAnsi="Palatino Linotype"/>
          <w:bCs/>
          <w:sz w:val="20"/>
          <w:szCs w:val="20"/>
          <w:lang w:val="en-US"/>
        </w:rPr>
        <w:t>officially reported in over 30 African countries</w:t>
      </w:r>
      <w:r>
        <w:rPr>
          <w:rFonts w:ascii="Palatino Linotype" w:hAnsi="Palatino Linotype"/>
          <w:bCs/>
          <w:sz w:val="20"/>
          <w:szCs w:val="20"/>
          <w:lang w:val="en-US"/>
        </w:rPr>
        <w:t>)</w:t>
      </w:r>
      <w:r w:rsidRPr="00BF0BC9">
        <w:rPr>
          <w:rFonts w:ascii="Palatino Linotype" w:hAnsi="Palatino Linotype"/>
          <w:bCs/>
          <w:sz w:val="20"/>
          <w:szCs w:val="20"/>
          <w:lang w:val="en-US"/>
        </w:rPr>
        <w:t xml:space="preserve">, where it now feeds on maize and other crops across </w:t>
      </w:r>
      <w:r>
        <w:rPr>
          <w:rFonts w:ascii="Palatino Linotype" w:hAnsi="Palatino Linotype"/>
          <w:bCs/>
          <w:sz w:val="20"/>
          <w:szCs w:val="20"/>
          <w:lang w:val="en-US"/>
        </w:rPr>
        <w:t>more than 35 million of</w:t>
      </w:r>
      <w:r w:rsidRPr="00BF0BC9">
        <w:rPr>
          <w:rFonts w:ascii="Palatino Linotype" w:hAnsi="Palatino Linotype"/>
          <w:bCs/>
          <w:sz w:val="20"/>
          <w:szCs w:val="20"/>
          <w:lang w:val="en-US"/>
        </w:rPr>
        <w:t xml:space="preserve"> hectares mostly managed by smallholder family farmers. </w:t>
      </w:r>
      <w:r w:rsidRPr="008907BC">
        <w:rPr>
          <w:rFonts w:ascii="Palatino Linotype" w:hAnsi="Palatino Linotype"/>
          <w:sz w:val="20"/>
          <w:szCs w:val="20"/>
        </w:rPr>
        <w:t xml:space="preserve">Without adequate </w:t>
      </w:r>
      <w:r w:rsidR="00ED7D15">
        <w:rPr>
          <w:rFonts w:ascii="Palatino Linotype" w:hAnsi="Palatino Linotype"/>
          <w:sz w:val="20"/>
          <w:szCs w:val="20"/>
        </w:rPr>
        <w:t xml:space="preserve">surveillance, </w:t>
      </w:r>
      <w:r w:rsidRPr="008907BC">
        <w:rPr>
          <w:rFonts w:ascii="Palatino Linotype" w:hAnsi="Palatino Linotype"/>
          <w:sz w:val="20"/>
          <w:szCs w:val="20"/>
        </w:rPr>
        <w:t>control and management, the pest is capable of causing significant yield loss and threatening countries and household livelihoods, food and nutrition security.</w:t>
      </w:r>
    </w:p>
    <w:p w14:paraId="58793A58" w14:textId="77777777" w:rsidR="00F647BD" w:rsidRPr="00FA3FFB" w:rsidRDefault="00F647BD" w:rsidP="00FA3FFB">
      <w:pPr>
        <w:spacing w:after="120" w:line="240" w:lineRule="auto"/>
        <w:jc w:val="both"/>
        <w:rPr>
          <w:rFonts w:ascii="Palatino Linotype" w:hAnsi="Palatino Linotype"/>
          <w:sz w:val="20"/>
          <w:szCs w:val="20"/>
          <w:lang w:val="en-US"/>
        </w:rPr>
      </w:pPr>
      <w:r w:rsidRPr="00FA3FFB">
        <w:rPr>
          <w:rFonts w:ascii="Palatino Linotype" w:hAnsi="Palatino Linotype"/>
          <w:sz w:val="20"/>
          <w:szCs w:val="20"/>
          <w:lang w:val="en-US"/>
        </w:rPr>
        <w:t xml:space="preserve">To respond the challenge, FAO developed a Framework for Partnership for Sustainable Management of the Fall Armyworm in Africa. Based on the action points and recommendations identified in the All Africa Consultation meetings, FAO has formulated a region-wide multi-stakeholder Framework for the Coordinated Management of FAW. The management for the FAW in Africa is composed as follows: Management of FAW; Immediate Recommendations &amp; Actions; Short-term Research Priorities; Medium to Long-term Research; Communications &amp; Training; Surveillance &amp; Early Warning; Policy &amp; Regulatory Support and Coordination. Twenty-seven </w:t>
      </w:r>
      <w:r w:rsidR="00784C75">
        <w:rPr>
          <w:rFonts w:ascii="Palatino Linotype" w:hAnsi="Palatino Linotype"/>
          <w:sz w:val="20"/>
          <w:szCs w:val="20"/>
          <w:lang w:val="en-US"/>
        </w:rPr>
        <w:t xml:space="preserve">FAO </w:t>
      </w:r>
      <w:r w:rsidRPr="00FA3FFB">
        <w:rPr>
          <w:rFonts w:ascii="Palatino Linotype" w:hAnsi="Palatino Linotype"/>
          <w:sz w:val="20"/>
          <w:szCs w:val="20"/>
          <w:lang w:val="en-US"/>
        </w:rPr>
        <w:t xml:space="preserve">Technical Cooperation </w:t>
      </w:r>
      <w:proofErr w:type="spellStart"/>
      <w:r w:rsidRPr="00FA3FFB">
        <w:rPr>
          <w:rFonts w:ascii="Palatino Linotype" w:hAnsi="Palatino Linotype"/>
          <w:sz w:val="20"/>
          <w:szCs w:val="20"/>
          <w:lang w:val="en-US"/>
        </w:rPr>
        <w:t>Programme</w:t>
      </w:r>
      <w:proofErr w:type="spellEnd"/>
      <w:r w:rsidRPr="00FA3FFB">
        <w:rPr>
          <w:rFonts w:ascii="Palatino Linotype" w:hAnsi="Palatino Linotype"/>
          <w:sz w:val="20"/>
          <w:szCs w:val="20"/>
          <w:lang w:val="en-US"/>
        </w:rPr>
        <w:t xml:space="preserve"> (TCP) projects on FAW are ongoing in twenty-five countries with total funding of 7.9 million USD</w:t>
      </w:r>
      <w:r w:rsidR="00784C75">
        <w:rPr>
          <w:rFonts w:ascii="Palatino Linotype" w:hAnsi="Palatino Linotype"/>
          <w:sz w:val="20"/>
          <w:szCs w:val="20"/>
          <w:lang w:val="en-US"/>
        </w:rPr>
        <w:t xml:space="preserve"> which focus on FAW research and field management practices. </w:t>
      </w:r>
      <w:r w:rsidRPr="00FA3FFB">
        <w:rPr>
          <w:rFonts w:ascii="Palatino Linotype" w:hAnsi="Palatino Linotype"/>
          <w:sz w:val="20"/>
          <w:szCs w:val="20"/>
          <w:lang w:val="en-US"/>
        </w:rPr>
        <w:t xml:space="preserve"> </w:t>
      </w:r>
    </w:p>
    <w:p w14:paraId="3DC01F2E" w14:textId="77777777" w:rsidR="00F647BD" w:rsidRPr="00FA3FFB" w:rsidRDefault="00784C75" w:rsidP="00FA3FFB">
      <w:pPr>
        <w:spacing w:after="120" w:line="240" w:lineRule="auto"/>
        <w:jc w:val="both"/>
        <w:rPr>
          <w:rFonts w:ascii="Palatino Linotype" w:hAnsi="Palatino Linotype"/>
          <w:sz w:val="20"/>
          <w:szCs w:val="20"/>
          <w:lang w:val="en-US"/>
        </w:rPr>
      </w:pPr>
      <w:r>
        <w:rPr>
          <w:rFonts w:ascii="Palatino Linotype" w:hAnsi="Palatino Linotype"/>
          <w:sz w:val="20"/>
          <w:szCs w:val="20"/>
          <w:lang w:val="en-US"/>
        </w:rPr>
        <w:t>However, t</w:t>
      </w:r>
      <w:r w:rsidR="00F647BD" w:rsidRPr="00FA3FFB">
        <w:rPr>
          <w:rFonts w:ascii="Palatino Linotype" w:hAnsi="Palatino Linotype"/>
          <w:sz w:val="20"/>
          <w:szCs w:val="20"/>
          <w:lang w:val="en-US"/>
        </w:rPr>
        <w:t xml:space="preserve">he capacity of many African countries to detect and react promptly to new pest invasions, through regular monitoring and surveillance, is often limited. A Fall Armyworm Monitoring and Early Warning System (FAMEWS) should be established in African countries where Fall Armyworm is currently present as well as </w:t>
      </w:r>
      <w:r w:rsidR="00ED7D15">
        <w:rPr>
          <w:rFonts w:ascii="Palatino Linotype" w:hAnsi="Palatino Linotype"/>
          <w:sz w:val="20"/>
          <w:szCs w:val="20"/>
          <w:lang w:val="en-US"/>
        </w:rPr>
        <w:t xml:space="preserve">in </w:t>
      </w:r>
      <w:r w:rsidR="00F647BD" w:rsidRPr="00FA3FFB">
        <w:rPr>
          <w:rFonts w:ascii="Palatino Linotype" w:hAnsi="Palatino Linotype"/>
          <w:sz w:val="20"/>
          <w:szCs w:val="20"/>
          <w:lang w:val="en-US"/>
        </w:rPr>
        <w:t xml:space="preserve">those countries that are potentially threatened by the pest. </w:t>
      </w:r>
    </w:p>
    <w:p w14:paraId="0E79000E" w14:textId="77777777" w:rsidR="007A18F9" w:rsidRDefault="007A18F9" w:rsidP="00F647BD">
      <w:pPr>
        <w:spacing w:after="120" w:line="240" w:lineRule="auto"/>
        <w:jc w:val="both"/>
        <w:rPr>
          <w:rFonts w:ascii="Palatino Linotype" w:hAnsi="Palatino Linotype"/>
          <w:b/>
          <w:sz w:val="20"/>
          <w:szCs w:val="20"/>
          <w:lang w:val="en-US"/>
        </w:rPr>
      </w:pPr>
    </w:p>
    <w:p w14:paraId="5303D27B" w14:textId="77777777" w:rsidR="00F647BD" w:rsidRPr="008907BC" w:rsidRDefault="00F647BD" w:rsidP="00F647BD">
      <w:pPr>
        <w:spacing w:after="120" w:line="240" w:lineRule="auto"/>
        <w:jc w:val="both"/>
        <w:rPr>
          <w:rFonts w:ascii="Palatino Linotype" w:hAnsi="Palatino Linotype"/>
          <w:b/>
          <w:sz w:val="20"/>
          <w:szCs w:val="20"/>
          <w:lang w:val="en-US"/>
        </w:rPr>
      </w:pPr>
      <w:r w:rsidRPr="008907BC">
        <w:rPr>
          <w:rFonts w:ascii="Palatino Linotype" w:hAnsi="Palatino Linotype"/>
          <w:b/>
          <w:sz w:val="20"/>
          <w:szCs w:val="20"/>
          <w:lang w:val="en-US"/>
        </w:rPr>
        <w:t>Rationale</w:t>
      </w:r>
    </w:p>
    <w:p w14:paraId="54AE97C4" w14:textId="77777777" w:rsidR="00F647BD" w:rsidRPr="008907BC" w:rsidRDefault="00F647BD" w:rsidP="00F647BD">
      <w:pPr>
        <w:spacing w:after="120" w:line="240" w:lineRule="auto"/>
        <w:jc w:val="both"/>
        <w:rPr>
          <w:rFonts w:ascii="Palatino Linotype" w:hAnsi="Palatino Linotype"/>
          <w:sz w:val="20"/>
          <w:szCs w:val="20"/>
          <w:lang w:val="en-US"/>
        </w:rPr>
      </w:pPr>
      <w:r w:rsidRPr="00FA3FFB">
        <w:rPr>
          <w:rFonts w:ascii="Palatino Linotype" w:hAnsi="Palatino Linotype"/>
          <w:sz w:val="20"/>
          <w:szCs w:val="20"/>
          <w:lang w:val="en-US"/>
        </w:rPr>
        <w:t xml:space="preserve">FAW poses a serious threat to food security to vulnerable smallholder farmers in Africa who rely heavily on these crops, particularly maize (most vulnerable to FAW attacks), as a source of staple food and income. </w:t>
      </w:r>
      <w:r w:rsidRPr="008907BC">
        <w:rPr>
          <w:rFonts w:ascii="Palatino Linotype" w:hAnsi="Palatino Linotype"/>
          <w:sz w:val="20"/>
          <w:szCs w:val="20"/>
          <w:lang w:val="en-US"/>
        </w:rPr>
        <w:t xml:space="preserve">There is an urgent need to provide the information and analysis necessary so that decision-makers – from farmers to national-level authorities can prevent, alert, prepare for and respond to the infestation of tens of millions of hectares of maize, sorghum and millet fields across the continent. Innovative digital technology offer an opportunity to efficiently collect the data necessary, consolidate it real-time onto platforms, where it can be used to analyze and model, allowing </w:t>
      </w:r>
      <w:r w:rsidR="00ED7D15">
        <w:rPr>
          <w:rFonts w:ascii="Palatino Linotype" w:hAnsi="Palatino Linotype"/>
          <w:sz w:val="20"/>
          <w:szCs w:val="20"/>
          <w:lang w:val="en-US"/>
        </w:rPr>
        <w:t xml:space="preserve">for </w:t>
      </w:r>
      <w:r w:rsidRPr="008907BC">
        <w:rPr>
          <w:rFonts w:ascii="Palatino Linotype" w:hAnsi="Palatino Linotype"/>
          <w:sz w:val="20"/>
          <w:szCs w:val="20"/>
          <w:lang w:val="en-US"/>
        </w:rPr>
        <w:t xml:space="preserve">real-time effective decision-making. </w:t>
      </w:r>
      <w:r w:rsidRPr="00FA3FFB">
        <w:rPr>
          <w:rFonts w:ascii="Palatino Linotype" w:hAnsi="Palatino Linotype"/>
          <w:sz w:val="20"/>
          <w:szCs w:val="20"/>
          <w:lang w:val="en-US"/>
        </w:rPr>
        <w:t>The implementation of these systems</w:t>
      </w:r>
      <w:r>
        <w:rPr>
          <w:rFonts w:ascii="Palatino Linotype" w:hAnsi="Palatino Linotype"/>
          <w:sz w:val="20"/>
          <w:szCs w:val="20"/>
          <w:lang w:val="en-US"/>
        </w:rPr>
        <w:t xml:space="preserve"> at regional level</w:t>
      </w:r>
      <w:r w:rsidRPr="008907BC">
        <w:rPr>
          <w:rFonts w:ascii="Palatino Linotype" w:hAnsi="Palatino Linotype"/>
          <w:sz w:val="20"/>
          <w:szCs w:val="20"/>
          <w:lang w:val="en-US"/>
        </w:rPr>
        <w:t xml:space="preserve"> will allow for accurate, timely information and guidance </w:t>
      </w:r>
      <w:r>
        <w:rPr>
          <w:rFonts w:ascii="Palatino Linotype" w:hAnsi="Palatino Linotype"/>
          <w:sz w:val="20"/>
          <w:szCs w:val="20"/>
          <w:lang w:val="en-US"/>
        </w:rPr>
        <w:t xml:space="preserve">enabling the </w:t>
      </w:r>
      <w:r w:rsidRPr="008907BC">
        <w:rPr>
          <w:rFonts w:ascii="Palatino Linotype" w:hAnsi="Palatino Linotype"/>
          <w:sz w:val="20"/>
          <w:szCs w:val="20"/>
          <w:lang w:val="en-US"/>
        </w:rPr>
        <w:t xml:space="preserve"> prevention, early warning, preparedness and response to the Fall Armyworm threat at a number of levels and users: local (farmers, associations), district (control, preparedness, resource allocation, training), national (resource allocations) and global (coordination &amp; resource allocation).</w:t>
      </w:r>
    </w:p>
    <w:p w14:paraId="4901274C" w14:textId="77777777" w:rsidR="00F647BD" w:rsidRPr="008907BC" w:rsidRDefault="00F647BD" w:rsidP="00F647BD">
      <w:pPr>
        <w:spacing w:after="120" w:line="240" w:lineRule="auto"/>
        <w:jc w:val="both"/>
        <w:rPr>
          <w:rFonts w:ascii="Palatino Linotype" w:hAnsi="Palatino Linotype"/>
          <w:sz w:val="20"/>
          <w:szCs w:val="20"/>
          <w:lang w:val="en-US"/>
        </w:rPr>
      </w:pPr>
      <w:r w:rsidRPr="008907BC">
        <w:rPr>
          <w:rFonts w:ascii="Palatino Linotype" w:hAnsi="Palatino Linotype"/>
          <w:sz w:val="20"/>
          <w:szCs w:val="20"/>
          <w:lang w:val="en-US"/>
        </w:rPr>
        <w:t xml:space="preserve">The innovative element in the proposed approach is in the way it links field level detection of an insect pest to real time decision making on risk to household food insecurity at a continental level. With time, different functionalities </w:t>
      </w:r>
      <w:r w:rsidRPr="008907BC">
        <w:rPr>
          <w:rFonts w:ascii="Palatino Linotype" w:hAnsi="Palatino Linotype"/>
          <w:sz w:val="20"/>
          <w:szCs w:val="20"/>
          <w:lang w:val="en-US"/>
        </w:rPr>
        <w:lastRenderedPageBreak/>
        <w:t xml:space="preserve">can be added to the system allowing it to link with national level dashboards on risk and response. In principle, the overall approach is applicable </w:t>
      </w:r>
      <w:r w:rsidR="002E12BE">
        <w:rPr>
          <w:rFonts w:ascii="Palatino Linotype" w:hAnsi="Palatino Linotype"/>
          <w:sz w:val="20"/>
          <w:szCs w:val="20"/>
          <w:lang w:val="en-US"/>
        </w:rPr>
        <w:t xml:space="preserve">and should be expanded </w:t>
      </w:r>
      <w:r w:rsidRPr="008907BC">
        <w:rPr>
          <w:rFonts w:ascii="Palatino Linotype" w:hAnsi="Palatino Linotype"/>
          <w:sz w:val="20"/>
          <w:szCs w:val="20"/>
          <w:lang w:val="en-US"/>
        </w:rPr>
        <w:t>to a wide range of transboundary plan</w:t>
      </w:r>
      <w:r w:rsidR="002E12BE">
        <w:rPr>
          <w:rFonts w:ascii="Palatino Linotype" w:hAnsi="Palatino Linotype"/>
          <w:sz w:val="20"/>
          <w:szCs w:val="20"/>
          <w:lang w:val="en-US"/>
        </w:rPr>
        <w:t xml:space="preserve">t and animal pests and diseases. Therefore </w:t>
      </w:r>
      <w:r w:rsidRPr="008907BC">
        <w:rPr>
          <w:rFonts w:ascii="Palatino Linotype" w:hAnsi="Palatino Linotype"/>
          <w:sz w:val="20"/>
          <w:szCs w:val="20"/>
          <w:lang w:val="en-US"/>
        </w:rPr>
        <w:t xml:space="preserve">this project should lay the foundations for a new way of linking pest incidence to risk across Africa. </w:t>
      </w:r>
    </w:p>
    <w:p w14:paraId="4C4D7A6E" w14:textId="77777777" w:rsidR="00F647BD" w:rsidRPr="008907BC" w:rsidRDefault="00F647BD" w:rsidP="00F647BD">
      <w:pPr>
        <w:spacing w:after="120" w:line="240" w:lineRule="auto"/>
        <w:jc w:val="both"/>
        <w:rPr>
          <w:rFonts w:ascii="Palatino Linotype" w:hAnsi="Palatino Linotype"/>
          <w:b/>
          <w:sz w:val="20"/>
          <w:szCs w:val="20"/>
          <w:lang w:val="en-US"/>
        </w:rPr>
      </w:pPr>
    </w:p>
    <w:p w14:paraId="535EB669" w14:textId="77777777" w:rsidR="00F647BD" w:rsidRPr="008907BC" w:rsidRDefault="00F647BD" w:rsidP="00F647BD">
      <w:pPr>
        <w:spacing w:after="120" w:line="240" w:lineRule="auto"/>
        <w:jc w:val="both"/>
        <w:rPr>
          <w:rFonts w:ascii="Palatino Linotype" w:hAnsi="Palatino Linotype"/>
          <w:b/>
          <w:sz w:val="20"/>
          <w:szCs w:val="20"/>
          <w:lang w:val="en-US"/>
        </w:rPr>
      </w:pPr>
      <w:r w:rsidRPr="008907BC">
        <w:rPr>
          <w:rFonts w:ascii="Palatino Linotype" w:hAnsi="Palatino Linotype"/>
          <w:b/>
          <w:sz w:val="20"/>
          <w:szCs w:val="20"/>
          <w:lang w:val="en-US"/>
        </w:rPr>
        <w:t xml:space="preserve">Strategy </w:t>
      </w:r>
    </w:p>
    <w:p w14:paraId="7388BBEC" w14:textId="77777777" w:rsidR="00D313FA" w:rsidRPr="00FA3FFB" w:rsidRDefault="00F647BD" w:rsidP="00FA3FFB">
      <w:pPr>
        <w:spacing w:after="120" w:line="240" w:lineRule="auto"/>
        <w:jc w:val="both"/>
        <w:rPr>
          <w:rFonts w:ascii="Palatino Linotype" w:hAnsi="Palatino Linotype"/>
          <w:sz w:val="20"/>
          <w:szCs w:val="20"/>
          <w:lang w:val="en-US"/>
        </w:rPr>
      </w:pPr>
      <w:r w:rsidRPr="00FA3FFB">
        <w:rPr>
          <w:rFonts w:ascii="Palatino Linotype" w:hAnsi="Palatino Linotype"/>
          <w:sz w:val="20"/>
          <w:szCs w:val="20"/>
          <w:lang w:val="en-US"/>
        </w:rPr>
        <w:t xml:space="preserve">To manage this emerging and potentially devastating new plant pest in Africa, FAO is </w:t>
      </w:r>
      <w:r w:rsidR="00FA3FFB" w:rsidRPr="00FA3FFB">
        <w:rPr>
          <w:rFonts w:ascii="Palatino Linotype" w:hAnsi="Palatino Linotype"/>
          <w:sz w:val="20"/>
          <w:szCs w:val="20"/>
          <w:lang w:val="en-US"/>
        </w:rPr>
        <w:t>capitalizing on</w:t>
      </w:r>
      <w:r w:rsidRPr="00FA3FFB">
        <w:rPr>
          <w:rFonts w:ascii="Palatino Linotype" w:hAnsi="Palatino Linotype"/>
          <w:sz w:val="20"/>
          <w:szCs w:val="20"/>
          <w:lang w:val="en-US"/>
        </w:rPr>
        <w:t xml:space="preserve"> its expensive knowledge and the successful experience gained from its locust </w:t>
      </w:r>
      <w:proofErr w:type="spellStart"/>
      <w:r w:rsidRPr="00FA3FFB">
        <w:rPr>
          <w:rFonts w:ascii="Palatino Linotype" w:hAnsi="Palatino Linotype"/>
          <w:sz w:val="20"/>
          <w:szCs w:val="20"/>
          <w:lang w:val="en-US"/>
        </w:rPr>
        <w:t>programme</w:t>
      </w:r>
      <w:proofErr w:type="spellEnd"/>
      <w:r w:rsidRPr="00FA3FFB">
        <w:rPr>
          <w:rFonts w:ascii="Palatino Linotype" w:hAnsi="Palatino Linotype"/>
          <w:sz w:val="20"/>
          <w:szCs w:val="20"/>
          <w:lang w:val="en-US"/>
        </w:rPr>
        <w:t xml:space="preserve"> in Africa.  Given its demonstrated expertise, experience and comparative advantage in continental-wide and global early warning systems for agricultural transboundary pests, FAO lead</w:t>
      </w:r>
      <w:r w:rsidR="00ED7D15">
        <w:rPr>
          <w:rFonts w:ascii="Palatino Linotype" w:hAnsi="Palatino Linotype"/>
          <w:sz w:val="20"/>
          <w:szCs w:val="20"/>
          <w:lang w:val="en-US"/>
        </w:rPr>
        <w:t>s</w:t>
      </w:r>
      <w:r w:rsidRPr="00FA3FFB">
        <w:rPr>
          <w:rFonts w:ascii="Palatino Linotype" w:hAnsi="Palatino Linotype"/>
          <w:sz w:val="20"/>
          <w:szCs w:val="20"/>
          <w:lang w:val="en-US"/>
        </w:rPr>
        <w:t xml:space="preserve"> the establishment and operation of the FAW monitoring and early warning system in partnership with other institutes to ensure the integration of all existing expertise. The Organization is developing two complimentary </w:t>
      </w:r>
      <w:r w:rsidR="00FA3FFB" w:rsidRPr="00FA3FFB">
        <w:rPr>
          <w:rFonts w:ascii="Palatino Linotype" w:hAnsi="Palatino Linotype"/>
          <w:sz w:val="20"/>
          <w:szCs w:val="20"/>
          <w:lang w:val="en-US"/>
        </w:rPr>
        <w:t>and innovative</w:t>
      </w:r>
      <w:r w:rsidRPr="00FA3FFB">
        <w:rPr>
          <w:rFonts w:ascii="Palatino Linotype" w:hAnsi="Palatino Linotype"/>
          <w:sz w:val="20"/>
          <w:szCs w:val="20"/>
          <w:lang w:val="en-US"/>
        </w:rPr>
        <w:t xml:space="preserve"> systems: the Fall Armyworm Monitoring and Early Warning System (FAMEWS) and the FAW Risk Model and Map (</w:t>
      </w:r>
      <w:proofErr w:type="spellStart"/>
      <w:r w:rsidRPr="00FA3FFB">
        <w:rPr>
          <w:rFonts w:ascii="Palatino Linotype" w:hAnsi="Palatino Linotype"/>
          <w:sz w:val="20"/>
          <w:szCs w:val="20"/>
          <w:lang w:val="en-US"/>
        </w:rPr>
        <w:t>FAWRisk</w:t>
      </w:r>
      <w:proofErr w:type="spellEnd"/>
      <w:r w:rsidRPr="00FA3FFB">
        <w:rPr>
          <w:rFonts w:ascii="Palatino Linotype" w:hAnsi="Palatino Linotype"/>
          <w:sz w:val="20"/>
          <w:szCs w:val="20"/>
          <w:lang w:val="en-US"/>
        </w:rPr>
        <w:t xml:space="preserve">). These two linked systems envisage field-level monitoring of FAW prevalence via an application for smartphones, linked to a global platform that allows real-time mapping and analysis of FAW infestations. This information can be used at a local and national levels to help guide farmers in their prevention, preparedness and response to FAW infestations. The information and analysis can also be used at district, regional, and national levels to prioritize resources for prevention and emergency preparedness in case a response is needed. The FAW prevalence data collected via FAMEWS will also feed the </w:t>
      </w:r>
      <w:proofErr w:type="spellStart"/>
      <w:r w:rsidRPr="00FA3FFB">
        <w:rPr>
          <w:rFonts w:ascii="Palatino Linotype" w:hAnsi="Palatino Linotype"/>
          <w:sz w:val="20"/>
          <w:szCs w:val="20"/>
          <w:lang w:val="en-US"/>
        </w:rPr>
        <w:t>FAWRisk</w:t>
      </w:r>
      <w:proofErr w:type="spellEnd"/>
      <w:r w:rsidRPr="00FA3FFB">
        <w:rPr>
          <w:rFonts w:ascii="Palatino Linotype" w:hAnsi="Palatino Linotype"/>
          <w:sz w:val="20"/>
          <w:szCs w:val="20"/>
          <w:lang w:val="en-US"/>
        </w:rPr>
        <w:t xml:space="preserve"> model, which determines the risk of food insecurity due to FAW infestations in specific areas in Africa. </w:t>
      </w:r>
      <w:proofErr w:type="spellStart"/>
      <w:r w:rsidR="00CC48DA">
        <w:rPr>
          <w:rFonts w:ascii="Palatino Linotype" w:hAnsi="Palatino Linotype"/>
          <w:sz w:val="20"/>
          <w:szCs w:val="20"/>
          <w:lang w:val="en-US"/>
        </w:rPr>
        <w:t>FAWRisk</w:t>
      </w:r>
      <w:proofErr w:type="spellEnd"/>
      <w:r w:rsidR="00FA3FFB" w:rsidRPr="00FA3FFB">
        <w:rPr>
          <w:rFonts w:ascii="Palatino Linotype" w:hAnsi="Palatino Linotype"/>
          <w:sz w:val="20"/>
          <w:szCs w:val="20"/>
          <w:lang w:val="en-US"/>
        </w:rPr>
        <w:t xml:space="preserve"> examine</w:t>
      </w:r>
      <w:r w:rsidR="00CC48DA">
        <w:rPr>
          <w:rFonts w:ascii="Palatino Linotype" w:hAnsi="Palatino Linotype"/>
          <w:sz w:val="20"/>
          <w:szCs w:val="20"/>
          <w:lang w:val="en-US"/>
        </w:rPr>
        <w:t>s</w:t>
      </w:r>
      <w:r w:rsidRPr="00FA3FFB">
        <w:rPr>
          <w:rFonts w:ascii="Palatino Linotype" w:hAnsi="Palatino Linotype"/>
          <w:sz w:val="20"/>
          <w:szCs w:val="20"/>
          <w:lang w:val="en-US"/>
        </w:rPr>
        <w:t xml:space="preserve"> the dimensions of hazard &amp; exposure, as well as vulnerability and lack of coping capacities to prevent and control the FAW. </w:t>
      </w:r>
    </w:p>
    <w:p w14:paraId="5F9E4E82" w14:textId="77777777" w:rsidR="00F647BD" w:rsidRPr="00FA3FFB" w:rsidRDefault="00F647BD" w:rsidP="00FA3FFB">
      <w:pPr>
        <w:spacing w:after="120" w:line="240" w:lineRule="auto"/>
        <w:jc w:val="both"/>
        <w:rPr>
          <w:rFonts w:ascii="Palatino Linotype" w:hAnsi="Palatino Linotype"/>
          <w:sz w:val="20"/>
          <w:szCs w:val="20"/>
          <w:lang w:val="en-US"/>
        </w:rPr>
      </w:pPr>
      <w:r w:rsidRPr="00FA3FFB">
        <w:rPr>
          <w:rFonts w:ascii="Palatino Linotype" w:hAnsi="Palatino Linotype"/>
          <w:sz w:val="20"/>
          <w:szCs w:val="20"/>
          <w:lang w:val="en-US"/>
        </w:rPr>
        <w:t>Th</w:t>
      </w:r>
      <w:r w:rsidR="00CC48DA">
        <w:rPr>
          <w:rFonts w:ascii="Palatino Linotype" w:hAnsi="Palatino Linotype"/>
          <w:sz w:val="20"/>
          <w:szCs w:val="20"/>
          <w:lang w:val="en-US"/>
        </w:rPr>
        <w:t xml:space="preserve">e </w:t>
      </w:r>
      <w:proofErr w:type="spellStart"/>
      <w:r w:rsidR="00CC48DA">
        <w:rPr>
          <w:rFonts w:ascii="Palatino Linotype" w:hAnsi="Palatino Linotype"/>
          <w:sz w:val="20"/>
          <w:szCs w:val="20"/>
          <w:lang w:val="en-US"/>
        </w:rPr>
        <w:t>FAWRisk</w:t>
      </w:r>
      <w:proofErr w:type="spellEnd"/>
      <w:r w:rsidR="00CC48DA">
        <w:rPr>
          <w:rFonts w:ascii="Palatino Linotype" w:hAnsi="Palatino Linotype"/>
          <w:sz w:val="20"/>
          <w:szCs w:val="20"/>
          <w:lang w:val="en-US"/>
        </w:rPr>
        <w:t xml:space="preserve"> </w:t>
      </w:r>
      <w:r w:rsidRPr="00FA3FFB">
        <w:rPr>
          <w:rFonts w:ascii="Palatino Linotype" w:hAnsi="Palatino Linotype"/>
          <w:sz w:val="20"/>
          <w:szCs w:val="20"/>
          <w:lang w:val="en-US"/>
        </w:rPr>
        <w:t xml:space="preserve">model and its maps can be used by partners at all levels (global to local) for decision-making, planning and implementation of FAW prevention and control measures. The model builds on and incorporates various underlying information systems which cover different aspects of exposure to the pest - including maize, sorghum and millet cropping areas and production levels, vulnerability to impact – by using </w:t>
      </w:r>
      <w:r w:rsidR="00FA3FFB" w:rsidRPr="00FA3FFB">
        <w:rPr>
          <w:rFonts w:ascii="Palatino Linotype" w:hAnsi="Palatino Linotype"/>
          <w:sz w:val="20"/>
          <w:szCs w:val="20"/>
          <w:lang w:val="en-US"/>
        </w:rPr>
        <w:t>the Integrated</w:t>
      </w:r>
      <w:r w:rsidRPr="00FA3FFB">
        <w:rPr>
          <w:rFonts w:ascii="Palatino Linotype" w:hAnsi="Palatino Linotype"/>
          <w:sz w:val="20"/>
          <w:szCs w:val="20"/>
          <w:lang w:val="en-US"/>
        </w:rPr>
        <w:t xml:space="preserve"> Phase Classification System (IPC) and measures of chronic poverty, as well as household and national level response capacities to cope with and respond to the pest.  Prior to full</w:t>
      </w:r>
      <w:r w:rsidR="00ED7D15">
        <w:rPr>
          <w:rFonts w:ascii="Palatino Linotype" w:hAnsi="Palatino Linotype"/>
          <w:sz w:val="20"/>
          <w:szCs w:val="20"/>
          <w:lang w:val="en-US"/>
        </w:rPr>
        <w:t xml:space="preserve"> implementation and operationalization</w:t>
      </w:r>
      <w:r w:rsidRPr="00FA3FFB">
        <w:rPr>
          <w:rFonts w:ascii="Palatino Linotype" w:hAnsi="Palatino Linotype"/>
          <w:sz w:val="20"/>
          <w:szCs w:val="20"/>
          <w:lang w:val="en-US"/>
        </w:rPr>
        <w:t>, various elements of the system will need to be developed and tested. We are proposing two pilot countries per region (West, Central, Eastern and Southern Africa)</w:t>
      </w:r>
      <w:r w:rsidR="00ED7D15">
        <w:rPr>
          <w:rFonts w:ascii="Palatino Linotype" w:hAnsi="Palatino Linotype"/>
          <w:sz w:val="20"/>
          <w:szCs w:val="20"/>
          <w:lang w:val="en-US"/>
        </w:rPr>
        <w:t>, so in a total of 8 countries</w:t>
      </w:r>
      <w:r w:rsidRPr="00FA3FFB">
        <w:rPr>
          <w:rFonts w:ascii="Palatino Linotype" w:hAnsi="Palatino Linotype"/>
          <w:sz w:val="20"/>
          <w:szCs w:val="20"/>
          <w:lang w:val="en-US"/>
        </w:rPr>
        <w:t>.</w:t>
      </w:r>
    </w:p>
    <w:p w14:paraId="6AC2D503" w14:textId="27F187B1" w:rsidR="00F647BD" w:rsidRPr="008907BC" w:rsidRDefault="00F647BD" w:rsidP="00FA3FFB">
      <w:pPr>
        <w:spacing w:after="120" w:line="240" w:lineRule="auto"/>
        <w:jc w:val="both"/>
        <w:rPr>
          <w:rFonts w:ascii="Palatino Linotype" w:hAnsi="Palatino Linotype"/>
          <w:sz w:val="20"/>
          <w:szCs w:val="20"/>
          <w:lang w:val="en-US"/>
        </w:rPr>
      </w:pPr>
      <w:r w:rsidRPr="00FA3FFB">
        <w:rPr>
          <w:rFonts w:ascii="Palatino Linotype" w:hAnsi="Palatino Linotype"/>
          <w:sz w:val="20"/>
          <w:szCs w:val="20"/>
          <w:lang w:val="en-US"/>
        </w:rPr>
        <w:t xml:space="preserve"> </w:t>
      </w:r>
      <w:r w:rsidRPr="008907BC">
        <w:rPr>
          <w:rFonts w:ascii="Palatino Linotype" w:hAnsi="Palatino Linotype"/>
          <w:sz w:val="20"/>
          <w:szCs w:val="20"/>
          <w:lang w:val="en-US"/>
        </w:rPr>
        <w:t xml:space="preserve">In order to be effective, </w:t>
      </w:r>
      <w:r>
        <w:rPr>
          <w:rFonts w:ascii="Palatino Linotype" w:hAnsi="Palatino Linotype"/>
          <w:sz w:val="20"/>
          <w:szCs w:val="20"/>
          <w:lang w:val="en-US"/>
        </w:rPr>
        <w:t xml:space="preserve">after testing in the selected countries, </w:t>
      </w:r>
      <w:r w:rsidRPr="008907BC">
        <w:rPr>
          <w:rFonts w:ascii="Palatino Linotype" w:hAnsi="Palatino Linotype"/>
          <w:sz w:val="20"/>
          <w:szCs w:val="20"/>
          <w:lang w:val="en-US"/>
        </w:rPr>
        <w:t xml:space="preserve">FAMEWS and </w:t>
      </w:r>
      <w:proofErr w:type="spellStart"/>
      <w:r w:rsidRPr="008907BC">
        <w:rPr>
          <w:rFonts w:ascii="Palatino Linotype" w:hAnsi="Palatino Linotype"/>
          <w:sz w:val="20"/>
          <w:szCs w:val="20"/>
          <w:lang w:val="en-US"/>
        </w:rPr>
        <w:t>FAWRisk</w:t>
      </w:r>
      <w:proofErr w:type="spellEnd"/>
      <w:r w:rsidRPr="008907BC">
        <w:rPr>
          <w:rFonts w:ascii="Palatino Linotype" w:hAnsi="Palatino Linotype"/>
          <w:sz w:val="20"/>
          <w:szCs w:val="20"/>
          <w:lang w:val="en-US"/>
        </w:rPr>
        <w:t xml:space="preserve"> need to be implemented at scale across Africa</w:t>
      </w:r>
      <w:r>
        <w:rPr>
          <w:rFonts w:ascii="Palatino Linotype" w:hAnsi="Palatino Linotype"/>
          <w:sz w:val="20"/>
          <w:szCs w:val="20"/>
          <w:lang w:val="en-US"/>
        </w:rPr>
        <w:t>.</w:t>
      </w:r>
      <w:r w:rsidRPr="008907BC">
        <w:rPr>
          <w:rFonts w:ascii="Palatino Linotype" w:hAnsi="Palatino Linotype"/>
          <w:sz w:val="20"/>
          <w:szCs w:val="20"/>
          <w:lang w:val="en-US"/>
        </w:rPr>
        <w:t xml:space="preserve"> If this is done then</w:t>
      </w:r>
      <w:r w:rsidR="00ED7D15">
        <w:rPr>
          <w:rFonts w:ascii="Palatino Linotype" w:hAnsi="Palatino Linotype"/>
          <w:sz w:val="20"/>
          <w:szCs w:val="20"/>
          <w:lang w:val="en-US"/>
        </w:rPr>
        <w:t>, it</w:t>
      </w:r>
      <w:r w:rsidRPr="008907BC">
        <w:rPr>
          <w:rFonts w:ascii="Palatino Linotype" w:hAnsi="Palatino Linotype"/>
          <w:sz w:val="20"/>
          <w:szCs w:val="20"/>
          <w:lang w:val="en-US"/>
        </w:rPr>
        <w:t xml:space="preserve"> will </w:t>
      </w:r>
      <w:r w:rsidRPr="001676DA">
        <w:rPr>
          <w:rFonts w:ascii="Palatino Linotype" w:hAnsi="Palatino Linotype"/>
          <w:sz w:val="20"/>
          <w:szCs w:val="20"/>
          <w:lang w:val="en-US"/>
        </w:rPr>
        <w:t>allow accurate</w:t>
      </w:r>
      <w:r w:rsidRPr="008907BC">
        <w:rPr>
          <w:rFonts w:ascii="Palatino Linotype" w:hAnsi="Palatino Linotype"/>
          <w:sz w:val="20"/>
          <w:szCs w:val="20"/>
          <w:lang w:val="en-US"/>
        </w:rPr>
        <w:t xml:space="preserve"> collection of geo-referenced data and their reporting and display in real-time on a platform available to all for analysis</w:t>
      </w:r>
      <w:r>
        <w:rPr>
          <w:rFonts w:ascii="Palatino Linotype" w:hAnsi="Palatino Linotype"/>
          <w:sz w:val="20"/>
          <w:szCs w:val="20"/>
          <w:lang w:val="en-US"/>
        </w:rPr>
        <w:t xml:space="preserve"> and </w:t>
      </w:r>
      <w:r w:rsidRPr="008907BC">
        <w:rPr>
          <w:rFonts w:ascii="Palatino Linotype" w:hAnsi="Palatino Linotype"/>
          <w:sz w:val="20"/>
          <w:szCs w:val="20"/>
          <w:lang w:val="en-US"/>
        </w:rPr>
        <w:t>decision-making</w:t>
      </w:r>
      <w:r>
        <w:rPr>
          <w:rFonts w:ascii="Palatino Linotype" w:hAnsi="Palatino Linotype"/>
          <w:sz w:val="20"/>
          <w:szCs w:val="20"/>
          <w:lang w:val="en-US"/>
        </w:rPr>
        <w:t>, e</w:t>
      </w:r>
      <w:r w:rsidRPr="008907BC">
        <w:rPr>
          <w:rFonts w:ascii="Palatino Linotype" w:hAnsi="Palatino Linotype"/>
          <w:sz w:val="20"/>
          <w:szCs w:val="20"/>
          <w:lang w:val="en-US"/>
        </w:rPr>
        <w:t>nabling resources to be directed to areas and livelihoods most at risk from the pest.</w:t>
      </w:r>
      <w:r w:rsidR="007B5CA2">
        <w:rPr>
          <w:rFonts w:ascii="Palatino Linotype" w:hAnsi="Palatino Linotype"/>
          <w:sz w:val="20"/>
          <w:szCs w:val="20"/>
          <w:lang w:val="en-US"/>
        </w:rPr>
        <w:t xml:space="preserve"> Both </w:t>
      </w:r>
      <w:r w:rsidR="007B5CA2" w:rsidRPr="00673FC4">
        <w:rPr>
          <w:rFonts w:ascii="Palatino Linotype" w:hAnsi="Palatino Linotype"/>
          <w:sz w:val="20"/>
          <w:szCs w:val="20"/>
          <w:lang w:val="en-US"/>
        </w:rPr>
        <w:t xml:space="preserve">FAMEWS </w:t>
      </w:r>
      <w:r w:rsidR="007B5CA2">
        <w:rPr>
          <w:rFonts w:ascii="Palatino Linotype" w:hAnsi="Palatino Linotype"/>
          <w:sz w:val="20"/>
          <w:szCs w:val="20"/>
          <w:lang w:val="en-US"/>
        </w:rPr>
        <w:t xml:space="preserve">and </w:t>
      </w:r>
      <w:proofErr w:type="spellStart"/>
      <w:r w:rsidR="007B5CA2">
        <w:rPr>
          <w:rFonts w:ascii="Palatino Linotype" w:hAnsi="Palatino Linotype"/>
          <w:sz w:val="20"/>
          <w:szCs w:val="20"/>
          <w:lang w:val="en-US"/>
        </w:rPr>
        <w:t>FAWRisk</w:t>
      </w:r>
      <w:proofErr w:type="spellEnd"/>
      <w:r w:rsidR="007B5CA2">
        <w:rPr>
          <w:rFonts w:ascii="Palatino Linotype" w:hAnsi="Palatino Linotype"/>
          <w:sz w:val="20"/>
          <w:szCs w:val="20"/>
          <w:lang w:val="en-US"/>
        </w:rPr>
        <w:t xml:space="preserve"> are </w:t>
      </w:r>
      <w:r w:rsidR="007B5CA2" w:rsidRPr="00673FC4">
        <w:rPr>
          <w:rFonts w:ascii="Palatino Linotype" w:hAnsi="Palatino Linotype"/>
          <w:sz w:val="20"/>
          <w:szCs w:val="20"/>
          <w:lang w:val="en-US"/>
        </w:rPr>
        <w:t xml:space="preserve">compatible with </w:t>
      </w:r>
      <w:commentRangeStart w:id="0"/>
      <w:r w:rsidR="007B5CA2" w:rsidRPr="00673FC4">
        <w:rPr>
          <w:rFonts w:ascii="Palatino Linotype" w:hAnsi="Palatino Linotype"/>
          <w:sz w:val="20"/>
          <w:szCs w:val="20"/>
          <w:lang w:val="en-US"/>
        </w:rPr>
        <w:t xml:space="preserve">existing networks and systems </w:t>
      </w:r>
      <w:commentRangeEnd w:id="0"/>
      <w:r w:rsidR="00150EE9">
        <w:rPr>
          <w:rStyle w:val="CommentReference"/>
          <w:rFonts w:eastAsia="Times New Roman"/>
          <w:lang w:eastAsia="x-none"/>
        </w:rPr>
        <w:commentReference w:id="0"/>
      </w:r>
      <w:r w:rsidR="007B5CA2" w:rsidRPr="00673FC4">
        <w:rPr>
          <w:rFonts w:ascii="Palatino Linotype" w:hAnsi="Palatino Linotype"/>
          <w:sz w:val="20"/>
          <w:szCs w:val="20"/>
          <w:lang w:val="en-US"/>
        </w:rPr>
        <w:t xml:space="preserve">in Africa </w:t>
      </w:r>
      <w:r w:rsidR="007B5CA2">
        <w:rPr>
          <w:rFonts w:ascii="Palatino Linotype" w:hAnsi="Palatino Linotype"/>
          <w:sz w:val="20"/>
          <w:szCs w:val="20"/>
          <w:lang w:val="en-US"/>
        </w:rPr>
        <w:t xml:space="preserve">dealing with plant pest detection, monitoring and management, including the </w:t>
      </w:r>
      <w:proofErr w:type="spellStart"/>
      <w:r w:rsidR="007B5CA2">
        <w:rPr>
          <w:rFonts w:ascii="Palatino Linotype" w:hAnsi="Palatino Linotype"/>
          <w:sz w:val="20"/>
          <w:szCs w:val="20"/>
          <w:lang w:val="en-US"/>
        </w:rPr>
        <w:t>Pl</w:t>
      </w:r>
      <w:r w:rsidR="007B5CA2" w:rsidRPr="00673FC4">
        <w:rPr>
          <w:rFonts w:ascii="Palatino Linotype" w:hAnsi="Palatino Linotype"/>
          <w:sz w:val="20"/>
          <w:szCs w:val="20"/>
          <w:lang w:val="en-US"/>
        </w:rPr>
        <w:t>antwise</w:t>
      </w:r>
      <w:proofErr w:type="spellEnd"/>
      <w:r w:rsidR="007B5CA2" w:rsidRPr="00673FC4">
        <w:rPr>
          <w:rFonts w:ascii="Palatino Linotype" w:hAnsi="Palatino Linotype"/>
          <w:sz w:val="20"/>
          <w:szCs w:val="20"/>
          <w:lang w:val="en-US"/>
        </w:rPr>
        <w:t xml:space="preserve"> and </w:t>
      </w:r>
      <w:proofErr w:type="spellStart"/>
      <w:r w:rsidR="007B5CA2" w:rsidRPr="00673FC4">
        <w:rPr>
          <w:rFonts w:ascii="Palatino Linotype" w:hAnsi="Palatino Linotype"/>
          <w:sz w:val="20"/>
          <w:szCs w:val="20"/>
          <w:lang w:val="en-US"/>
        </w:rPr>
        <w:t>Prise</w:t>
      </w:r>
      <w:proofErr w:type="spellEnd"/>
      <w:r w:rsidR="007B5CA2" w:rsidRPr="00673FC4">
        <w:rPr>
          <w:rFonts w:ascii="Palatino Linotype" w:hAnsi="Palatino Linotype"/>
          <w:sz w:val="20"/>
          <w:szCs w:val="20"/>
          <w:lang w:val="en-US"/>
        </w:rPr>
        <w:t xml:space="preserve"> </w:t>
      </w:r>
      <w:r w:rsidR="007B5CA2">
        <w:rPr>
          <w:rFonts w:ascii="Palatino Linotype" w:hAnsi="Palatino Linotype"/>
          <w:sz w:val="20"/>
          <w:szCs w:val="20"/>
          <w:lang w:val="en-US"/>
        </w:rPr>
        <w:t xml:space="preserve">systems managed by CABI and the pest monitoring system set up by </w:t>
      </w:r>
      <w:proofErr w:type="spellStart"/>
      <w:r w:rsidR="007B5CA2">
        <w:rPr>
          <w:rFonts w:ascii="Palatino Linotype" w:hAnsi="Palatino Linotype"/>
          <w:sz w:val="20"/>
          <w:szCs w:val="20"/>
          <w:lang w:val="en-US"/>
        </w:rPr>
        <w:t>Cropwatch</w:t>
      </w:r>
      <w:proofErr w:type="spellEnd"/>
      <w:r w:rsidR="007B5CA2">
        <w:rPr>
          <w:rFonts w:ascii="Palatino Linotype" w:hAnsi="Palatino Linotype"/>
          <w:sz w:val="20"/>
          <w:szCs w:val="20"/>
          <w:lang w:val="en-US"/>
        </w:rPr>
        <w:t xml:space="preserve"> Africa. </w:t>
      </w:r>
      <w:proofErr w:type="spellStart"/>
      <w:r w:rsidR="007B5CA2">
        <w:rPr>
          <w:rFonts w:ascii="Palatino Linotype" w:hAnsi="Palatino Linotype"/>
          <w:sz w:val="20"/>
          <w:szCs w:val="20"/>
          <w:lang w:val="en-US"/>
        </w:rPr>
        <w:t>Compatability</w:t>
      </w:r>
      <w:proofErr w:type="spellEnd"/>
      <w:r w:rsidR="007B5CA2">
        <w:rPr>
          <w:rFonts w:ascii="Palatino Linotype" w:hAnsi="Palatino Linotype"/>
          <w:sz w:val="20"/>
          <w:szCs w:val="20"/>
          <w:lang w:val="en-US"/>
        </w:rPr>
        <w:t xml:space="preserve"> with these systems will allow data sharing and exchange for mutual benefits.</w:t>
      </w:r>
      <w:r w:rsidR="007B5CA2">
        <w:rPr>
          <w:rStyle w:val="FootnoteReference"/>
          <w:rFonts w:ascii="Palatino Linotype" w:hAnsi="Palatino Linotype"/>
          <w:sz w:val="20"/>
          <w:szCs w:val="20"/>
          <w:lang w:val="en-US"/>
        </w:rPr>
        <w:footnoteReference w:id="1"/>
      </w:r>
    </w:p>
    <w:p w14:paraId="4F72D08C" w14:textId="77777777" w:rsidR="00F647BD" w:rsidRDefault="007B5CA2" w:rsidP="00F647BD">
      <w:pPr>
        <w:spacing w:after="120" w:line="240" w:lineRule="auto"/>
        <w:jc w:val="both"/>
        <w:rPr>
          <w:rFonts w:ascii="Palatino Linotype" w:hAnsi="Palatino Linotype"/>
          <w:sz w:val="20"/>
          <w:szCs w:val="20"/>
          <w:lang w:val="en-US"/>
        </w:rPr>
      </w:pPr>
      <w:commentRangeStart w:id="1"/>
      <w:r w:rsidRPr="008205DD">
        <w:rPr>
          <w:rFonts w:ascii="Palatino Linotype" w:hAnsi="Palatino Linotype"/>
          <w:sz w:val="20"/>
          <w:szCs w:val="20"/>
          <w:lang w:val="en-US"/>
        </w:rPr>
        <w:t>The current total funding for FAO intervention on FAW is USD 13 million of which USD 10 million are from FAO’s budget. FAO total needs for FAW management are USD 87 million.</w:t>
      </w:r>
      <w:r>
        <w:rPr>
          <w:rFonts w:ascii="Palatino Linotype" w:hAnsi="Palatino Linotype"/>
          <w:sz w:val="20"/>
          <w:szCs w:val="20"/>
          <w:lang w:val="en-US"/>
        </w:rPr>
        <w:t xml:space="preserve"> </w:t>
      </w:r>
      <w:r w:rsidR="00F647BD" w:rsidRPr="008907BC">
        <w:rPr>
          <w:rFonts w:ascii="Palatino Linotype" w:hAnsi="Palatino Linotype"/>
          <w:sz w:val="20"/>
          <w:szCs w:val="20"/>
          <w:lang w:val="en-US"/>
        </w:rPr>
        <w:t xml:space="preserve">This proposal </w:t>
      </w:r>
      <w:r>
        <w:rPr>
          <w:rFonts w:ascii="Palatino Linotype" w:hAnsi="Palatino Linotype"/>
          <w:sz w:val="20"/>
          <w:szCs w:val="20"/>
          <w:lang w:val="en-US"/>
        </w:rPr>
        <w:t xml:space="preserve">of USD 1 million </w:t>
      </w:r>
      <w:commentRangeEnd w:id="1"/>
      <w:r w:rsidR="00094154">
        <w:rPr>
          <w:rStyle w:val="CommentReference"/>
          <w:rFonts w:eastAsia="Times New Roman"/>
          <w:lang w:eastAsia="x-none"/>
        </w:rPr>
        <w:commentReference w:id="1"/>
      </w:r>
      <w:r w:rsidR="00F647BD" w:rsidRPr="008907BC">
        <w:rPr>
          <w:rFonts w:ascii="Palatino Linotype" w:hAnsi="Palatino Linotype"/>
          <w:sz w:val="20"/>
          <w:szCs w:val="20"/>
          <w:lang w:val="en-US"/>
        </w:rPr>
        <w:t>comprises</w:t>
      </w:r>
      <w:r w:rsidR="00F647BD">
        <w:rPr>
          <w:rFonts w:ascii="Palatino Linotype" w:hAnsi="Palatino Linotype"/>
          <w:sz w:val="20"/>
          <w:szCs w:val="20"/>
          <w:lang w:val="en-US"/>
        </w:rPr>
        <w:t xml:space="preserve"> the finalization of the digital platform, </w:t>
      </w:r>
      <w:r w:rsidR="00F647BD" w:rsidRPr="008907BC">
        <w:rPr>
          <w:rFonts w:ascii="Palatino Linotype" w:hAnsi="Palatino Linotype"/>
          <w:sz w:val="20"/>
          <w:szCs w:val="20"/>
          <w:lang w:val="en-US"/>
        </w:rPr>
        <w:t xml:space="preserve">trainings, pilot implementation, data quality control, and technical support to ensure that at national and local levels the system is used and generates actionable information. In addition, other elements </w:t>
      </w:r>
      <w:r w:rsidR="00F647BD">
        <w:rPr>
          <w:rFonts w:ascii="Palatino Linotype" w:hAnsi="Palatino Linotype"/>
          <w:sz w:val="20"/>
          <w:szCs w:val="20"/>
          <w:lang w:val="en-US"/>
        </w:rPr>
        <w:t>will be included</w:t>
      </w:r>
      <w:r w:rsidR="002A47BE">
        <w:rPr>
          <w:rFonts w:ascii="Palatino Linotype" w:hAnsi="Palatino Linotype"/>
          <w:sz w:val="20"/>
          <w:szCs w:val="20"/>
          <w:lang w:val="en-US"/>
        </w:rPr>
        <w:t xml:space="preserve"> to improve its</w:t>
      </w:r>
      <w:r w:rsidR="00F647BD" w:rsidRPr="008907BC">
        <w:rPr>
          <w:rFonts w:ascii="Palatino Linotype" w:hAnsi="Palatino Linotype"/>
          <w:sz w:val="20"/>
          <w:szCs w:val="20"/>
          <w:lang w:val="en-US"/>
        </w:rPr>
        <w:t xml:space="preserve"> accuracy and coverage</w:t>
      </w:r>
      <w:r w:rsidR="00F647BD">
        <w:rPr>
          <w:rFonts w:ascii="Palatino Linotype" w:hAnsi="Palatino Linotype"/>
          <w:sz w:val="20"/>
          <w:szCs w:val="20"/>
          <w:lang w:val="en-US"/>
        </w:rPr>
        <w:t>. F</w:t>
      </w:r>
      <w:r w:rsidR="00F647BD" w:rsidRPr="008907BC">
        <w:rPr>
          <w:rFonts w:ascii="Palatino Linotype" w:hAnsi="Palatino Linotype"/>
          <w:sz w:val="20"/>
          <w:szCs w:val="20"/>
          <w:lang w:val="en-US"/>
        </w:rPr>
        <w:t>or example</w:t>
      </w:r>
      <w:r w:rsidR="00F647BD">
        <w:rPr>
          <w:rFonts w:ascii="Palatino Linotype" w:hAnsi="Palatino Linotype"/>
          <w:sz w:val="20"/>
          <w:szCs w:val="20"/>
          <w:lang w:val="en-US"/>
        </w:rPr>
        <w:t>,</w:t>
      </w:r>
      <w:r w:rsidR="00F647BD" w:rsidRPr="008907BC">
        <w:rPr>
          <w:rFonts w:ascii="Palatino Linotype" w:hAnsi="Palatino Linotype"/>
          <w:sz w:val="20"/>
          <w:szCs w:val="20"/>
          <w:lang w:val="en-US"/>
        </w:rPr>
        <w:t xml:space="preserve"> the integration of an automatic </w:t>
      </w:r>
      <w:r w:rsidR="00F647BD" w:rsidRPr="008907BC">
        <w:rPr>
          <w:rFonts w:ascii="Palatino Linotype" w:hAnsi="Palatino Linotype"/>
          <w:sz w:val="20"/>
          <w:szCs w:val="20"/>
          <w:lang w:val="en-US"/>
        </w:rPr>
        <w:lastRenderedPageBreak/>
        <w:t>diagnostic tool to immediately identify maize damage associated with FAW, AAW</w:t>
      </w:r>
      <w:r w:rsidR="00F647BD">
        <w:rPr>
          <w:rFonts w:ascii="Palatino Linotype" w:hAnsi="Palatino Linotype"/>
          <w:sz w:val="20"/>
          <w:szCs w:val="20"/>
          <w:lang w:val="en-US"/>
        </w:rPr>
        <w:t xml:space="preserve"> and</w:t>
      </w:r>
      <w:r w:rsidR="00F647BD" w:rsidRPr="008907BC">
        <w:rPr>
          <w:rFonts w:ascii="Palatino Linotype" w:hAnsi="Palatino Linotype"/>
          <w:sz w:val="20"/>
          <w:szCs w:val="20"/>
          <w:lang w:val="en-US"/>
        </w:rPr>
        <w:t xml:space="preserve"> stem borer into the FAMEWS mobile app and the auto-classification and quantification of FAW damage and monitoring changes over time by using a combination of drones</w:t>
      </w:r>
      <w:r w:rsidR="00F647BD">
        <w:rPr>
          <w:rFonts w:ascii="Palatino Linotype" w:hAnsi="Palatino Linotype"/>
          <w:sz w:val="20"/>
          <w:szCs w:val="20"/>
          <w:lang w:val="en-US"/>
        </w:rPr>
        <w:t xml:space="preserve"> and</w:t>
      </w:r>
      <w:r w:rsidR="00F647BD" w:rsidRPr="008907BC">
        <w:rPr>
          <w:rFonts w:ascii="Palatino Linotype" w:hAnsi="Palatino Linotype"/>
          <w:sz w:val="20"/>
          <w:szCs w:val="20"/>
          <w:lang w:val="en-US"/>
        </w:rPr>
        <w:t xml:space="preserve"> high-resolution satellite imagery Sentinel-2</w:t>
      </w:r>
      <w:r w:rsidR="00F647BD">
        <w:rPr>
          <w:rFonts w:ascii="Palatino Linotype" w:hAnsi="Palatino Linotype"/>
          <w:sz w:val="20"/>
          <w:szCs w:val="20"/>
          <w:lang w:val="en-US"/>
        </w:rPr>
        <w:t>,</w:t>
      </w:r>
      <w:r w:rsidR="00F647BD" w:rsidRPr="00BB5BDB" w:rsidDel="00BB5BDB">
        <w:rPr>
          <w:rFonts w:ascii="Palatino Linotype" w:hAnsi="Palatino Linotype"/>
          <w:sz w:val="20"/>
          <w:szCs w:val="20"/>
          <w:lang w:val="en-US"/>
        </w:rPr>
        <w:t xml:space="preserve"> </w:t>
      </w:r>
      <w:proofErr w:type="spellStart"/>
      <w:r w:rsidR="00F647BD" w:rsidRPr="008907BC">
        <w:rPr>
          <w:rFonts w:ascii="Palatino Linotype" w:hAnsi="Palatino Linotype"/>
          <w:sz w:val="20"/>
          <w:szCs w:val="20"/>
          <w:lang w:val="en-US"/>
        </w:rPr>
        <w:t>Terrabella</w:t>
      </w:r>
      <w:proofErr w:type="spellEnd"/>
      <w:r w:rsidR="00F647BD" w:rsidRPr="008907BC">
        <w:rPr>
          <w:rFonts w:ascii="Palatino Linotype" w:hAnsi="Palatino Linotype"/>
          <w:sz w:val="20"/>
          <w:szCs w:val="20"/>
          <w:lang w:val="en-US"/>
        </w:rPr>
        <w:t xml:space="preserve">, </w:t>
      </w:r>
      <w:proofErr w:type="spellStart"/>
      <w:r w:rsidR="00F647BD" w:rsidRPr="008907BC">
        <w:rPr>
          <w:rFonts w:ascii="Palatino Linotype" w:hAnsi="Palatino Linotype"/>
          <w:sz w:val="20"/>
          <w:szCs w:val="20"/>
          <w:lang w:val="en-US"/>
        </w:rPr>
        <w:t>RapidEye</w:t>
      </w:r>
      <w:proofErr w:type="spellEnd"/>
      <w:r w:rsidR="00F647BD" w:rsidRPr="008907BC">
        <w:rPr>
          <w:rFonts w:ascii="Palatino Linotype" w:hAnsi="Palatino Linotype"/>
          <w:sz w:val="20"/>
          <w:szCs w:val="20"/>
          <w:lang w:val="en-US"/>
        </w:rPr>
        <w:t>).</w:t>
      </w:r>
    </w:p>
    <w:p w14:paraId="02B75963" w14:textId="77777777" w:rsidR="007B5CA2" w:rsidRPr="008907BC" w:rsidRDefault="007B5CA2" w:rsidP="00F647BD">
      <w:pPr>
        <w:spacing w:after="120" w:line="240" w:lineRule="auto"/>
        <w:jc w:val="both"/>
        <w:rPr>
          <w:rFonts w:ascii="Palatino Linotype" w:hAnsi="Palatino Linotype"/>
          <w:sz w:val="20"/>
          <w:szCs w:val="20"/>
          <w:lang w:val="en-US"/>
        </w:rPr>
      </w:pPr>
      <w:commentRangeStart w:id="2"/>
      <w:r>
        <w:rPr>
          <w:rFonts w:ascii="Palatino Linotype" w:hAnsi="Palatino Linotype"/>
          <w:sz w:val="20"/>
          <w:szCs w:val="20"/>
          <w:lang w:val="en-US"/>
        </w:rPr>
        <w:t xml:space="preserve">All </w:t>
      </w:r>
      <w:r w:rsidRPr="005B2F18">
        <w:rPr>
          <w:rFonts w:ascii="Palatino Linotype" w:hAnsi="Palatino Linotype"/>
          <w:sz w:val="20"/>
          <w:szCs w:val="20"/>
          <w:lang w:val="en-US"/>
        </w:rPr>
        <w:t>outpu</w:t>
      </w:r>
      <w:r>
        <w:rPr>
          <w:rFonts w:ascii="Palatino Linotype" w:hAnsi="Palatino Linotype"/>
          <w:sz w:val="20"/>
          <w:szCs w:val="20"/>
          <w:lang w:val="en-US"/>
        </w:rPr>
        <w:t xml:space="preserve">ts and knowledge gained </w:t>
      </w:r>
      <w:commentRangeEnd w:id="2"/>
      <w:r w:rsidR="00150EE9">
        <w:rPr>
          <w:rStyle w:val="CommentReference"/>
          <w:rFonts w:eastAsia="Times New Roman"/>
          <w:lang w:eastAsia="x-none"/>
        </w:rPr>
        <w:commentReference w:id="2"/>
      </w:r>
      <w:r>
        <w:rPr>
          <w:rFonts w:ascii="Palatino Linotype" w:hAnsi="Palatino Linotype"/>
          <w:sz w:val="20"/>
          <w:szCs w:val="20"/>
          <w:lang w:val="en-US"/>
        </w:rPr>
        <w:t>through the use of these tools will be shared within the FAO thematic Working groups created to tackle the FAW issue</w:t>
      </w:r>
      <w:r w:rsidRPr="005B2F18">
        <w:rPr>
          <w:rFonts w:ascii="Palatino Linotype" w:hAnsi="Palatino Linotype"/>
          <w:sz w:val="20"/>
          <w:szCs w:val="20"/>
          <w:lang w:val="en-US"/>
        </w:rPr>
        <w:t xml:space="preserve"> and amongst the greater FAW community.</w:t>
      </w:r>
      <w:r>
        <w:rPr>
          <w:rFonts w:ascii="Palatino Linotype" w:hAnsi="Palatino Linotype"/>
          <w:sz w:val="20"/>
          <w:szCs w:val="20"/>
          <w:lang w:val="en-US"/>
        </w:rPr>
        <w:t xml:space="preserve"> In addition, donors, government bodies and national FAW Taskforces, as well as key regional bodies, including SADC, ECOWAS, CILSS and IGAD will be specifically targeted to ensure that they receive information from the FAMEWS and </w:t>
      </w:r>
      <w:proofErr w:type="spellStart"/>
      <w:r>
        <w:rPr>
          <w:rFonts w:ascii="Palatino Linotype" w:hAnsi="Palatino Linotype"/>
          <w:sz w:val="20"/>
          <w:szCs w:val="20"/>
          <w:lang w:val="en-US"/>
        </w:rPr>
        <w:t>FAWRisk</w:t>
      </w:r>
      <w:proofErr w:type="spellEnd"/>
      <w:r>
        <w:rPr>
          <w:rFonts w:ascii="Palatino Linotype" w:hAnsi="Palatino Linotype"/>
          <w:sz w:val="20"/>
          <w:szCs w:val="20"/>
          <w:lang w:val="en-US"/>
        </w:rPr>
        <w:t xml:space="preserve"> platforms on a regular basis, as well as when a particularly high risk / alert is identified. At the field level, </w:t>
      </w:r>
      <w:r w:rsidRPr="005B2F18">
        <w:rPr>
          <w:rFonts w:ascii="Palatino Linotype" w:hAnsi="Palatino Linotype"/>
          <w:sz w:val="20"/>
          <w:szCs w:val="20"/>
          <w:lang w:val="en-US"/>
        </w:rPr>
        <w:t xml:space="preserve">the data collected and the </w:t>
      </w:r>
      <w:r>
        <w:rPr>
          <w:rFonts w:ascii="Palatino Linotype" w:hAnsi="Palatino Linotype"/>
          <w:sz w:val="20"/>
          <w:szCs w:val="20"/>
          <w:lang w:val="en-US"/>
        </w:rPr>
        <w:t>good</w:t>
      </w:r>
      <w:r w:rsidRPr="005B2F18">
        <w:rPr>
          <w:rFonts w:ascii="Palatino Linotype" w:hAnsi="Palatino Linotype"/>
          <w:sz w:val="20"/>
          <w:szCs w:val="20"/>
          <w:lang w:val="en-US"/>
        </w:rPr>
        <w:t xml:space="preserve"> practices identified will be shared through the FAMEWS mobile app with farmers</w:t>
      </w:r>
      <w:r>
        <w:rPr>
          <w:rFonts w:ascii="Palatino Linotype" w:hAnsi="Palatino Linotype"/>
          <w:sz w:val="20"/>
          <w:szCs w:val="20"/>
          <w:lang w:val="en-US"/>
        </w:rPr>
        <w:t xml:space="preserve"> and </w:t>
      </w:r>
      <w:r w:rsidRPr="005B2F18">
        <w:rPr>
          <w:rFonts w:ascii="Palatino Linotype" w:hAnsi="Palatino Linotype"/>
          <w:sz w:val="20"/>
          <w:szCs w:val="20"/>
          <w:lang w:val="en-US"/>
        </w:rPr>
        <w:t xml:space="preserve">producers’ organizations. Trainings and capacity building will also be provided through the network of Famers’ Field Schools, and the dedicated curricula on FAW and Integrated Pest </w:t>
      </w:r>
      <w:r>
        <w:rPr>
          <w:rFonts w:ascii="Palatino Linotype" w:hAnsi="Palatino Linotype"/>
          <w:sz w:val="20"/>
          <w:szCs w:val="20"/>
          <w:lang w:val="en-US"/>
        </w:rPr>
        <w:t xml:space="preserve">Management </w:t>
      </w:r>
      <w:r w:rsidRPr="005B2F18">
        <w:rPr>
          <w:rFonts w:ascii="Palatino Linotype" w:hAnsi="Palatino Linotype"/>
          <w:sz w:val="20"/>
          <w:szCs w:val="20"/>
          <w:lang w:val="en-US"/>
        </w:rPr>
        <w:t>which was launched in February 2018.</w:t>
      </w:r>
    </w:p>
    <w:p w14:paraId="4EECEC3A" w14:textId="77777777" w:rsidR="00FA3FFB" w:rsidRDefault="00FA3FFB" w:rsidP="00F647BD">
      <w:pPr>
        <w:spacing w:after="0" w:line="240" w:lineRule="auto"/>
        <w:jc w:val="both"/>
        <w:rPr>
          <w:rFonts w:ascii="Palatino Linotype" w:hAnsi="Palatino Linotype"/>
          <w:sz w:val="20"/>
          <w:szCs w:val="20"/>
          <w:u w:val="single"/>
          <w:lang w:val="en-US"/>
        </w:rPr>
      </w:pPr>
      <w:bookmarkStart w:id="3" w:name="_Toc476323555"/>
      <w:bookmarkStart w:id="4" w:name="_Toc485364118"/>
    </w:p>
    <w:p w14:paraId="722F4EED" w14:textId="77777777" w:rsidR="00F647BD" w:rsidRDefault="00F647BD" w:rsidP="00F647BD">
      <w:pPr>
        <w:spacing w:after="0" w:line="240" w:lineRule="auto"/>
        <w:jc w:val="both"/>
        <w:rPr>
          <w:rFonts w:ascii="Palatino Linotype" w:hAnsi="Palatino Linotype"/>
          <w:sz w:val="20"/>
          <w:szCs w:val="20"/>
          <w:lang w:val="en-US"/>
        </w:rPr>
      </w:pPr>
      <w:commentRangeStart w:id="5"/>
      <w:r w:rsidRPr="008907BC">
        <w:rPr>
          <w:rFonts w:ascii="Palatino Linotype" w:hAnsi="Palatino Linotype"/>
          <w:sz w:val="20"/>
          <w:szCs w:val="20"/>
          <w:u w:val="single"/>
          <w:lang w:val="en-US"/>
        </w:rPr>
        <w:t>Partnerships and coordination</w:t>
      </w:r>
      <w:bookmarkEnd w:id="3"/>
      <w:bookmarkEnd w:id="4"/>
      <w:commentRangeEnd w:id="5"/>
      <w:r w:rsidR="00150EE9">
        <w:rPr>
          <w:rStyle w:val="CommentReference"/>
          <w:rFonts w:eastAsia="Times New Roman"/>
          <w:lang w:eastAsia="x-none"/>
        </w:rPr>
        <w:commentReference w:id="5"/>
      </w:r>
    </w:p>
    <w:p w14:paraId="1BF3D37C" w14:textId="77777777" w:rsidR="00F647BD" w:rsidRDefault="00F647BD" w:rsidP="00FA3FFB">
      <w:pPr>
        <w:spacing w:after="120" w:line="240" w:lineRule="auto"/>
        <w:jc w:val="both"/>
        <w:rPr>
          <w:rFonts w:ascii="Palatino Linotype" w:hAnsi="Palatino Linotype"/>
          <w:sz w:val="20"/>
          <w:szCs w:val="20"/>
          <w:lang w:val="en-US"/>
        </w:rPr>
      </w:pPr>
      <w:r w:rsidRPr="008907BC">
        <w:rPr>
          <w:rFonts w:ascii="Palatino Linotype" w:hAnsi="Palatino Linotype"/>
          <w:sz w:val="20"/>
          <w:szCs w:val="20"/>
          <w:lang w:val="en-US"/>
        </w:rPr>
        <w:t xml:space="preserve">Overall coordination will be provided by </w:t>
      </w:r>
      <w:r w:rsidR="002A47BE">
        <w:rPr>
          <w:rFonts w:ascii="Palatino Linotype" w:hAnsi="Palatino Linotype"/>
          <w:sz w:val="20"/>
          <w:szCs w:val="20"/>
          <w:lang w:val="en-US"/>
        </w:rPr>
        <w:t xml:space="preserve">the </w:t>
      </w:r>
      <w:r w:rsidRPr="008907BC">
        <w:rPr>
          <w:rFonts w:ascii="Palatino Linotype" w:hAnsi="Palatino Linotype"/>
          <w:sz w:val="20"/>
          <w:szCs w:val="20"/>
          <w:lang w:val="en-US"/>
        </w:rPr>
        <w:t xml:space="preserve">FAO Plant Production and Protection Division (AGP), </w:t>
      </w:r>
      <w:r w:rsidR="007B5CA2" w:rsidRPr="008907BC">
        <w:rPr>
          <w:rFonts w:ascii="Palatino Linotype" w:hAnsi="Palatino Linotype"/>
          <w:sz w:val="20"/>
          <w:szCs w:val="20"/>
          <w:lang w:val="en-US"/>
        </w:rPr>
        <w:t>in collaboration with</w:t>
      </w:r>
      <w:r w:rsidR="007B5CA2">
        <w:rPr>
          <w:rFonts w:ascii="Palatino Linotype" w:hAnsi="Palatino Linotype"/>
          <w:sz w:val="20"/>
          <w:szCs w:val="20"/>
          <w:lang w:val="en-US"/>
        </w:rPr>
        <w:t xml:space="preserve"> the FAO Emergency Operations and Rehabilitation Division (TCE), </w:t>
      </w:r>
      <w:r w:rsidRPr="008907BC">
        <w:rPr>
          <w:rFonts w:ascii="Palatino Linotype" w:hAnsi="Palatino Linotype"/>
          <w:sz w:val="20"/>
          <w:szCs w:val="20"/>
          <w:lang w:val="en-US"/>
        </w:rPr>
        <w:t>with the FAO Regional Office for Africa (RAF)</w:t>
      </w:r>
      <w:r>
        <w:rPr>
          <w:rFonts w:ascii="Palatino Linotype" w:hAnsi="Palatino Linotype"/>
          <w:sz w:val="20"/>
          <w:szCs w:val="20"/>
          <w:lang w:val="en-US"/>
        </w:rPr>
        <w:t>, the FAO Resilient Hubs</w:t>
      </w:r>
      <w:r w:rsidRPr="008907BC">
        <w:rPr>
          <w:rFonts w:ascii="Palatino Linotype" w:hAnsi="Palatino Linotype"/>
          <w:sz w:val="20"/>
          <w:szCs w:val="20"/>
          <w:lang w:val="en-US"/>
        </w:rPr>
        <w:t xml:space="preserve"> and FAO’s Technology Division (CIO).</w:t>
      </w:r>
      <w:r>
        <w:rPr>
          <w:rFonts w:ascii="Palatino Linotype" w:hAnsi="Palatino Linotype"/>
          <w:sz w:val="20"/>
          <w:szCs w:val="20"/>
          <w:lang w:val="en-US"/>
        </w:rPr>
        <w:t xml:space="preserve"> Staff members of FAO will be available for coordination and implement</w:t>
      </w:r>
      <w:r w:rsidR="002A47BE">
        <w:rPr>
          <w:rFonts w:ascii="Palatino Linotype" w:hAnsi="Palatino Linotype"/>
          <w:sz w:val="20"/>
          <w:szCs w:val="20"/>
          <w:lang w:val="en-US"/>
        </w:rPr>
        <w:t>ation</w:t>
      </w:r>
      <w:r>
        <w:rPr>
          <w:rFonts w:ascii="Palatino Linotype" w:hAnsi="Palatino Linotype"/>
          <w:sz w:val="20"/>
          <w:szCs w:val="20"/>
          <w:lang w:val="en-US"/>
        </w:rPr>
        <w:t xml:space="preserve"> in the field. </w:t>
      </w:r>
      <w:r w:rsidRPr="008907BC">
        <w:rPr>
          <w:rFonts w:ascii="Palatino Linotype" w:hAnsi="Palatino Linotype"/>
          <w:sz w:val="20"/>
          <w:szCs w:val="20"/>
          <w:lang w:val="en-US"/>
        </w:rPr>
        <w:t>Partners include Penn State University, University of Barcelona, ICIPE,</w:t>
      </w:r>
      <w:r w:rsidR="00CC48DA">
        <w:rPr>
          <w:rFonts w:ascii="Palatino Linotype" w:hAnsi="Palatino Linotype"/>
          <w:sz w:val="20"/>
          <w:szCs w:val="20"/>
          <w:lang w:val="en-US"/>
        </w:rPr>
        <w:t xml:space="preserve"> CIMMYT, CABI </w:t>
      </w:r>
      <w:r w:rsidR="007A18F9" w:rsidRPr="008907BC">
        <w:rPr>
          <w:rFonts w:ascii="Palatino Linotype" w:hAnsi="Palatino Linotype"/>
          <w:sz w:val="20"/>
          <w:szCs w:val="20"/>
          <w:lang w:val="en-US"/>
        </w:rPr>
        <w:t>and Google</w:t>
      </w:r>
      <w:r>
        <w:rPr>
          <w:rFonts w:ascii="Palatino Linotype" w:hAnsi="Palatino Linotype"/>
          <w:sz w:val="20"/>
          <w:szCs w:val="20"/>
          <w:lang w:val="en-US"/>
        </w:rPr>
        <w:t>.</w:t>
      </w:r>
      <w:r w:rsidRPr="008907BC">
        <w:rPr>
          <w:rFonts w:ascii="Palatino Linotype" w:hAnsi="Palatino Linotype"/>
          <w:sz w:val="20"/>
          <w:szCs w:val="20"/>
          <w:lang w:val="en-US"/>
        </w:rPr>
        <w:t xml:space="preserve"> </w:t>
      </w:r>
    </w:p>
    <w:p w14:paraId="7404F969" w14:textId="77777777" w:rsidR="007B5CA2" w:rsidRDefault="007B5CA2" w:rsidP="007B5CA2">
      <w:pPr>
        <w:spacing w:after="0" w:line="240" w:lineRule="auto"/>
        <w:jc w:val="both"/>
        <w:rPr>
          <w:rFonts w:ascii="Palatino Linotype" w:hAnsi="Palatino Linotype"/>
          <w:sz w:val="20"/>
          <w:szCs w:val="20"/>
          <w:lang w:val="en-US"/>
        </w:rPr>
      </w:pPr>
      <w:r w:rsidRPr="002C15ED">
        <w:rPr>
          <w:rFonts w:ascii="Palatino Linotype" w:hAnsi="Palatino Linotype"/>
          <w:sz w:val="20"/>
          <w:szCs w:val="20"/>
          <w:lang w:val="en-US"/>
        </w:rPr>
        <w:t>In terms of collaboration mechanism, FAO has established a number of thematic Working Groups to ensure that the highest level of expertise is matched with the needs of FAW-affected countries, researchers, donors and other partners and stakeholders. The WGs consist of leading experts, donors and governments, meeting virtually at least once a month. The</w:t>
      </w:r>
      <w:r>
        <w:rPr>
          <w:rFonts w:ascii="Palatino Linotype" w:hAnsi="Palatino Linotype"/>
          <w:sz w:val="20"/>
          <w:szCs w:val="20"/>
          <w:lang w:val="en-US"/>
        </w:rPr>
        <w:t xml:space="preserve"> following </w:t>
      </w:r>
      <w:r w:rsidRPr="002C15ED">
        <w:rPr>
          <w:rFonts w:ascii="Palatino Linotype" w:hAnsi="Palatino Linotype"/>
          <w:sz w:val="20"/>
          <w:szCs w:val="20"/>
          <w:lang w:val="en-US"/>
        </w:rPr>
        <w:t>specific WGs</w:t>
      </w:r>
      <w:r>
        <w:rPr>
          <w:rFonts w:ascii="Palatino Linotype" w:hAnsi="Palatino Linotype"/>
          <w:sz w:val="20"/>
          <w:szCs w:val="20"/>
          <w:lang w:val="en-US"/>
        </w:rPr>
        <w:t xml:space="preserve"> have been created:</w:t>
      </w:r>
    </w:p>
    <w:p w14:paraId="7DE12847"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 xml:space="preserve">Yield Loss Determination </w:t>
      </w:r>
    </w:p>
    <w:p w14:paraId="41D324CD"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Biological control</w:t>
      </w:r>
    </w:p>
    <w:p w14:paraId="5C37B3CC"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 xml:space="preserve">Bio-pesticides </w:t>
      </w:r>
    </w:p>
    <w:p w14:paraId="5FF98574"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Pr>
          <w:rFonts w:ascii="Palatino Linotype" w:hAnsi="Palatino Linotype"/>
          <w:sz w:val="20"/>
          <w:szCs w:val="20"/>
          <w:lang w:val="en-US"/>
        </w:rPr>
        <w:t xml:space="preserve">Risk &amp; Impact Assessment </w:t>
      </w:r>
    </w:p>
    <w:p w14:paraId="0281A603"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 xml:space="preserve">Monitoring &amp; Early Warning </w:t>
      </w:r>
    </w:p>
    <w:p w14:paraId="42CA5FA9"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Communication, Awareness &amp; Knowledge Management</w:t>
      </w:r>
    </w:p>
    <w:p w14:paraId="68C4B46E"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 xml:space="preserve">Farmer Field Schools, Extension, Plant Clinics, etc. </w:t>
      </w:r>
    </w:p>
    <w:p w14:paraId="5D4ACF3A"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Agroecology</w:t>
      </w:r>
    </w:p>
    <w:p w14:paraId="19FCDA29"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Synthetic Chemical Pesticides</w:t>
      </w:r>
    </w:p>
    <w:p w14:paraId="144A1490"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Host Plant Resistance</w:t>
      </w:r>
    </w:p>
    <w:p w14:paraId="79039E98" w14:textId="77777777" w:rsidR="007B5CA2" w:rsidRPr="002726CD" w:rsidRDefault="007B5CA2" w:rsidP="007B5CA2">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Transgenic Resistance</w:t>
      </w:r>
    </w:p>
    <w:p w14:paraId="1AE81599" w14:textId="77777777" w:rsidR="007B5CA2" w:rsidRPr="007B5CA2" w:rsidRDefault="007B5CA2" w:rsidP="00094154">
      <w:pPr>
        <w:numPr>
          <w:ilvl w:val="0"/>
          <w:numId w:val="5"/>
        </w:numPr>
        <w:spacing w:after="0" w:line="240" w:lineRule="auto"/>
        <w:jc w:val="both"/>
        <w:rPr>
          <w:rFonts w:ascii="Palatino Linotype" w:hAnsi="Palatino Linotype"/>
          <w:sz w:val="20"/>
          <w:szCs w:val="20"/>
          <w:lang w:val="en-US"/>
        </w:rPr>
      </w:pPr>
      <w:r w:rsidRPr="002726CD">
        <w:rPr>
          <w:rFonts w:ascii="Palatino Linotype" w:hAnsi="Palatino Linotype"/>
          <w:sz w:val="20"/>
          <w:szCs w:val="20"/>
          <w:lang w:val="en-US"/>
        </w:rPr>
        <w:t>Quarantine &amp; Phytosanitary Measures</w:t>
      </w:r>
    </w:p>
    <w:p w14:paraId="5491431B" w14:textId="77777777" w:rsidR="00F647BD" w:rsidRPr="008907BC" w:rsidRDefault="00F647BD" w:rsidP="00F647BD">
      <w:pPr>
        <w:spacing w:after="0" w:line="240" w:lineRule="auto"/>
        <w:jc w:val="both"/>
        <w:rPr>
          <w:rFonts w:ascii="Palatino Linotype" w:hAnsi="Palatino Linotype"/>
          <w:sz w:val="20"/>
          <w:szCs w:val="20"/>
          <w:u w:val="single"/>
          <w:lang w:val="en-US"/>
        </w:rPr>
      </w:pPr>
    </w:p>
    <w:p w14:paraId="63C8494F" w14:textId="77777777" w:rsidR="00047898" w:rsidRDefault="00F647BD" w:rsidP="00F647BD">
      <w:pPr>
        <w:spacing w:after="120" w:line="240" w:lineRule="auto"/>
        <w:jc w:val="both"/>
        <w:rPr>
          <w:rFonts w:ascii="Palatino Linotype" w:hAnsi="Palatino Linotype"/>
          <w:sz w:val="20"/>
          <w:szCs w:val="20"/>
          <w:u w:val="single"/>
          <w:lang w:val="en-US"/>
        </w:rPr>
      </w:pPr>
      <w:r w:rsidRPr="008907BC">
        <w:rPr>
          <w:rFonts w:ascii="Palatino Linotype" w:hAnsi="Palatino Linotype"/>
          <w:sz w:val="20"/>
          <w:szCs w:val="20"/>
          <w:u w:val="single"/>
          <w:lang w:val="en-US"/>
        </w:rPr>
        <w:t>Cross-cutting issues</w:t>
      </w:r>
    </w:p>
    <w:p w14:paraId="15B14820" w14:textId="77777777" w:rsidR="00D313FA" w:rsidRPr="00FA3FFB" w:rsidRDefault="00F647BD" w:rsidP="00F647BD">
      <w:pPr>
        <w:spacing w:after="120" w:line="240" w:lineRule="auto"/>
        <w:jc w:val="both"/>
        <w:rPr>
          <w:rFonts w:ascii="Palatino Linotype" w:hAnsi="Palatino Linotype"/>
          <w:sz w:val="20"/>
          <w:szCs w:val="20"/>
          <w:lang w:val="en-US"/>
        </w:rPr>
      </w:pPr>
      <w:r w:rsidRPr="008907BC">
        <w:rPr>
          <w:rFonts w:ascii="Palatino Linotype" w:hAnsi="Palatino Linotype"/>
          <w:sz w:val="20"/>
          <w:szCs w:val="20"/>
          <w:lang w:val="en-US"/>
        </w:rPr>
        <w:t>Cross-cutting issues include emergency, food and nutrition security, rural poverty, transboundary pests &amp; diseases/food chain crisis-FCC, and resilience.</w:t>
      </w:r>
    </w:p>
    <w:p w14:paraId="4D28A0BB" w14:textId="77777777" w:rsidR="00FA3FFB" w:rsidRDefault="00FA3FFB" w:rsidP="00F647BD">
      <w:pPr>
        <w:spacing w:after="120" w:line="240" w:lineRule="auto"/>
        <w:jc w:val="both"/>
        <w:rPr>
          <w:rFonts w:ascii="Palatino Linotype" w:hAnsi="Palatino Linotype"/>
          <w:sz w:val="20"/>
          <w:szCs w:val="20"/>
          <w:u w:val="single"/>
          <w:lang w:val="en-US"/>
        </w:rPr>
      </w:pPr>
    </w:p>
    <w:p w14:paraId="2AAB0D1D" w14:textId="77777777" w:rsidR="00F647BD" w:rsidRPr="008907BC" w:rsidRDefault="00F647BD" w:rsidP="00F647BD">
      <w:pPr>
        <w:spacing w:after="120" w:line="240" w:lineRule="auto"/>
        <w:jc w:val="both"/>
        <w:rPr>
          <w:rFonts w:ascii="Palatino Linotype" w:hAnsi="Palatino Linotype"/>
          <w:sz w:val="20"/>
          <w:szCs w:val="20"/>
          <w:u w:val="single"/>
          <w:lang w:val="en-US"/>
        </w:rPr>
      </w:pPr>
      <w:r w:rsidRPr="008907BC">
        <w:rPr>
          <w:rFonts w:ascii="Palatino Linotype" w:hAnsi="Palatino Linotype"/>
          <w:sz w:val="20"/>
          <w:szCs w:val="20"/>
          <w:u w:val="single"/>
          <w:lang w:val="en-US"/>
        </w:rPr>
        <w:t>Activities</w:t>
      </w:r>
    </w:p>
    <w:p w14:paraId="7F22C994" w14:textId="77777777" w:rsidR="00F647BD" w:rsidRDefault="00F647BD" w:rsidP="00F647BD">
      <w:pPr>
        <w:spacing w:after="120" w:line="240" w:lineRule="auto"/>
        <w:jc w:val="both"/>
        <w:rPr>
          <w:rFonts w:ascii="Palatino Linotype" w:hAnsi="Palatino Linotype"/>
          <w:sz w:val="20"/>
          <w:szCs w:val="20"/>
          <w:lang w:val="en-US"/>
        </w:rPr>
      </w:pPr>
      <w:r w:rsidRPr="008907BC">
        <w:rPr>
          <w:rFonts w:ascii="Palatino Linotype" w:hAnsi="Palatino Linotype"/>
          <w:sz w:val="20"/>
          <w:szCs w:val="20"/>
          <w:lang w:val="en-US"/>
        </w:rPr>
        <w:t xml:space="preserve">The main activities in the implementation and scale-up are </w:t>
      </w:r>
      <w:r>
        <w:rPr>
          <w:rFonts w:ascii="Palatino Linotype" w:hAnsi="Palatino Linotype"/>
          <w:sz w:val="20"/>
          <w:szCs w:val="20"/>
          <w:lang w:val="en-US"/>
        </w:rPr>
        <w:t xml:space="preserve">regional and </w:t>
      </w:r>
      <w:r w:rsidRPr="008907BC">
        <w:rPr>
          <w:rFonts w:ascii="Palatino Linotype" w:hAnsi="Palatino Linotype"/>
          <w:sz w:val="20"/>
          <w:szCs w:val="20"/>
          <w:lang w:val="en-US"/>
        </w:rPr>
        <w:t>national-level trainings, technical backstopping, and local capacity-development.</w:t>
      </w:r>
    </w:p>
    <w:p w14:paraId="749C2DDF" w14:textId="77777777" w:rsidR="002A47BE" w:rsidRDefault="002A47BE" w:rsidP="002A47BE">
      <w:pPr>
        <w:numPr>
          <w:ilvl w:val="0"/>
          <w:numId w:val="2"/>
        </w:numPr>
        <w:spacing w:after="120" w:line="240" w:lineRule="auto"/>
        <w:jc w:val="both"/>
        <w:rPr>
          <w:rFonts w:ascii="Palatino Linotype" w:hAnsi="Palatino Linotype"/>
          <w:sz w:val="20"/>
          <w:szCs w:val="20"/>
          <w:lang w:val="en-US"/>
        </w:rPr>
      </w:pPr>
      <w:r>
        <w:rPr>
          <w:rFonts w:ascii="Palatino Linotype" w:hAnsi="Palatino Linotype"/>
          <w:sz w:val="20"/>
          <w:szCs w:val="20"/>
          <w:lang w:val="en-US"/>
        </w:rPr>
        <w:t>T</w:t>
      </w:r>
      <w:r w:rsidRPr="008907BC">
        <w:rPr>
          <w:rFonts w:ascii="Palatino Linotype" w:hAnsi="Palatino Linotype"/>
          <w:sz w:val="20"/>
          <w:szCs w:val="20"/>
          <w:lang w:val="en-US"/>
        </w:rPr>
        <w:t>echnical consultations, software development, testing and evaluation</w:t>
      </w:r>
      <w:r>
        <w:rPr>
          <w:rFonts w:ascii="Palatino Linotype" w:hAnsi="Palatino Linotype"/>
          <w:sz w:val="20"/>
          <w:szCs w:val="20"/>
          <w:lang w:val="en-US"/>
        </w:rPr>
        <w:t xml:space="preserve"> for the finalization of digital platform;</w:t>
      </w:r>
    </w:p>
    <w:p w14:paraId="2698AEA3" w14:textId="77777777" w:rsidR="002A47BE" w:rsidRDefault="007A18F9" w:rsidP="002A47BE">
      <w:pPr>
        <w:numPr>
          <w:ilvl w:val="0"/>
          <w:numId w:val="2"/>
        </w:numPr>
        <w:spacing w:after="120" w:line="240" w:lineRule="auto"/>
        <w:jc w:val="both"/>
        <w:rPr>
          <w:rFonts w:ascii="Palatino Linotype" w:hAnsi="Palatino Linotype"/>
          <w:sz w:val="20"/>
          <w:szCs w:val="20"/>
          <w:lang w:val="en-US"/>
        </w:rPr>
      </w:pPr>
      <w:r>
        <w:rPr>
          <w:rFonts w:ascii="Palatino Linotype" w:hAnsi="Palatino Linotype"/>
          <w:sz w:val="20"/>
          <w:szCs w:val="20"/>
          <w:lang w:val="en-US"/>
        </w:rPr>
        <w:lastRenderedPageBreak/>
        <w:t>G</w:t>
      </w:r>
      <w:r w:rsidR="002A47BE" w:rsidRPr="0018399A">
        <w:rPr>
          <w:rFonts w:ascii="Palatino Linotype" w:hAnsi="Palatino Linotype"/>
          <w:sz w:val="20"/>
          <w:szCs w:val="20"/>
          <w:lang w:val="en-US"/>
        </w:rPr>
        <w:t>uidelines on the operational use of the Fall Armyworm Monitoring and E</w:t>
      </w:r>
      <w:r w:rsidR="002A47BE">
        <w:rPr>
          <w:rFonts w:ascii="Palatino Linotype" w:hAnsi="Palatino Linotype"/>
          <w:sz w:val="20"/>
          <w:szCs w:val="20"/>
          <w:lang w:val="en-US"/>
        </w:rPr>
        <w:t>arly Warning System (FAMEWS)</w:t>
      </w:r>
      <w:r w:rsidR="00CC48DA">
        <w:rPr>
          <w:rFonts w:ascii="Palatino Linotype" w:hAnsi="Palatino Linotype"/>
          <w:sz w:val="20"/>
          <w:szCs w:val="20"/>
          <w:lang w:val="en-US"/>
        </w:rPr>
        <w:t xml:space="preserve"> and the Fall Armyworm Risk Model (</w:t>
      </w:r>
      <w:proofErr w:type="spellStart"/>
      <w:r w:rsidR="00CC48DA">
        <w:rPr>
          <w:rFonts w:ascii="Palatino Linotype" w:hAnsi="Palatino Linotype"/>
          <w:sz w:val="20"/>
          <w:szCs w:val="20"/>
          <w:lang w:val="en-US"/>
        </w:rPr>
        <w:t>FAWRisk</w:t>
      </w:r>
      <w:proofErr w:type="spellEnd"/>
      <w:r w:rsidR="00CC48DA">
        <w:rPr>
          <w:rFonts w:ascii="Palatino Linotype" w:hAnsi="Palatino Linotype"/>
          <w:sz w:val="20"/>
          <w:szCs w:val="20"/>
          <w:lang w:val="en-US"/>
        </w:rPr>
        <w:t xml:space="preserve">) </w:t>
      </w:r>
      <w:r w:rsidR="002A47BE">
        <w:rPr>
          <w:rFonts w:ascii="Palatino Linotype" w:hAnsi="Palatino Linotype"/>
          <w:sz w:val="20"/>
          <w:szCs w:val="20"/>
          <w:lang w:val="en-US"/>
        </w:rPr>
        <w:t xml:space="preserve">; </w:t>
      </w:r>
    </w:p>
    <w:p w14:paraId="4A7068F9" w14:textId="77777777" w:rsidR="002A47BE" w:rsidRDefault="007A18F9" w:rsidP="002A47BE">
      <w:pPr>
        <w:numPr>
          <w:ilvl w:val="0"/>
          <w:numId w:val="2"/>
        </w:numPr>
        <w:spacing w:after="120" w:line="240" w:lineRule="auto"/>
        <w:jc w:val="both"/>
        <w:rPr>
          <w:rFonts w:ascii="Palatino Linotype" w:hAnsi="Palatino Linotype"/>
          <w:sz w:val="20"/>
          <w:szCs w:val="20"/>
          <w:lang w:val="en-US"/>
        </w:rPr>
      </w:pPr>
      <w:r>
        <w:rPr>
          <w:rFonts w:ascii="Palatino Linotype" w:hAnsi="Palatino Linotype"/>
          <w:sz w:val="20"/>
          <w:szCs w:val="20"/>
          <w:lang w:val="en-US"/>
        </w:rPr>
        <w:t>R</w:t>
      </w:r>
      <w:r w:rsidR="002A47BE" w:rsidRPr="0018399A">
        <w:rPr>
          <w:rFonts w:ascii="Palatino Linotype" w:hAnsi="Palatino Linotype"/>
          <w:sz w:val="20"/>
          <w:szCs w:val="20"/>
          <w:lang w:val="en-US"/>
        </w:rPr>
        <w:t xml:space="preserve">egional workshops for FAW national focal persons on the operational use FAMEWS </w:t>
      </w:r>
      <w:r w:rsidR="00CC48DA">
        <w:rPr>
          <w:rFonts w:ascii="Palatino Linotype" w:hAnsi="Palatino Linotype"/>
          <w:sz w:val="20"/>
          <w:szCs w:val="20"/>
          <w:lang w:val="en-US"/>
        </w:rPr>
        <w:t xml:space="preserve">and </w:t>
      </w:r>
      <w:proofErr w:type="spellStart"/>
      <w:r w:rsidR="00CC48DA">
        <w:rPr>
          <w:rFonts w:ascii="Palatino Linotype" w:hAnsi="Palatino Linotype"/>
          <w:sz w:val="20"/>
          <w:szCs w:val="20"/>
          <w:lang w:val="en-US"/>
        </w:rPr>
        <w:t>FAWRisk</w:t>
      </w:r>
      <w:proofErr w:type="spellEnd"/>
      <w:r w:rsidR="00CC48DA">
        <w:rPr>
          <w:rFonts w:ascii="Palatino Linotype" w:hAnsi="Palatino Linotype"/>
          <w:sz w:val="20"/>
          <w:szCs w:val="20"/>
          <w:lang w:val="en-US"/>
        </w:rPr>
        <w:t xml:space="preserve"> </w:t>
      </w:r>
      <w:r w:rsidR="002A47BE" w:rsidRPr="0018399A">
        <w:rPr>
          <w:rFonts w:ascii="Palatino Linotype" w:hAnsi="Palatino Linotype"/>
          <w:sz w:val="20"/>
          <w:szCs w:val="20"/>
          <w:lang w:val="en-US"/>
        </w:rPr>
        <w:t>including mapping and data analysis</w:t>
      </w:r>
      <w:r w:rsidR="002A47BE">
        <w:rPr>
          <w:rFonts w:ascii="Palatino Linotype" w:hAnsi="Palatino Linotype"/>
          <w:sz w:val="20"/>
          <w:szCs w:val="20"/>
          <w:lang w:val="en-US"/>
        </w:rPr>
        <w:t>;</w:t>
      </w:r>
    </w:p>
    <w:p w14:paraId="5577F66B" w14:textId="77777777" w:rsidR="002A47BE" w:rsidRPr="002A47BE" w:rsidRDefault="007A18F9" w:rsidP="002A47BE">
      <w:pPr>
        <w:numPr>
          <w:ilvl w:val="0"/>
          <w:numId w:val="2"/>
        </w:numPr>
        <w:spacing w:after="120" w:line="240" w:lineRule="auto"/>
        <w:jc w:val="both"/>
        <w:rPr>
          <w:rFonts w:ascii="Palatino Linotype" w:hAnsi="Palatino Linotype"/>
          <w:sz w:val="20"/>
          <w:szCs w:val="20"/>
          <w:lang w:val="en-US"/>
        </w:rPr>
      </w:pPr>
      <w:r>
        <w:rPr>
          <w:rFonts w:ascii="Palatino Linotype" w:hAnsi="Palatino Linotype"/>
          <w:sz w:val="20"/>
          <w:szCs w:val="20"/>
          <w:lang w:val="en-US"/>
        </w:rPr>
        <w:t>R</w:t>
      </w:r>
      <w:r w:rsidR="002A47BE" w:rsidRPr="0018399A">
        <w:rPr>
          <w:rFonts w:ascii="Palatino Linotype" w:hAnsi="Palatino Linotype"/>
          <w:sz w:val="20"/>
          <w:szCs w:val="20"/>
          <w:lang w:val="en-US"/>
        </w:rPr>
        <w:t>egional workshops on the operational use and maintenance of traps by farmers and community focal persons</w:t>
      </w:r>
      <w:r w:rsidR="002A47BE">
        <w:rPr>
          <w:rFonts w:ascii="Palatino Linotype" w:hAnsi="Palatino Linotype"/>
          <w:sz w:val="20"/>
          <w:szCs w:val="20"/>
          <w:lang w:val="en-US"/>
        </w:rPr>
        <w:t>;</w:t>
      </w:r>
    </w:p>
    <w:p w14:paraId="7635382A" w14:textId="77777777" w:rsidR="002A47BE" w:rsidRDefault="002A47BE" w:rsidP="002A47BE">
      <w:pPr>
        <w:numPr>
          <w:ilvl w:val="0"/>
          <w:numId w:val="2"/>
        </w:numPr>
        <w:spacing w:after="120" w:line="240" w:lineRule="auto"/>
        <w:jc w:val="both"/>
        <w:rPr>
          <w:rFonts w:ascii="Palatino Linotype" w:hAnsi="Palatino Linotype"/>
          <w:sz w:val="20"/>
          <w:szCs w:val="20"/>
          <w:lang w:val="en-US"/>
        </w:rPr>
      </w:pPr>
      <w:r>
        <w:rPr>
          <w:rFonts w:ascii="Palatino Linotype" w:hAnsi="Palatino Linotype"/>
          <w:sz w:val="20"/>
          <w:szCs w:val="20"/>
          <w:lang w:val="en-US"/>
        </w:rPr>
        <w:t>National workshops to i</w:t>
      </w:r>
      <w:r w:rsidRPr="004941DC">
        <w:rPr>
          <w:rFonts w:ascii="Palatino Linotype" w:hAnsi="Palatino Linotype"/>
          <w:sz w:val="20"/>
          <w:szCs w:val="20"/>
          <w:lang w:val="en-US"/>
        </w:rPr>
        <w:t>ntroduce FAO’s FAW Monitoring &amp; Early Warning System tool (application for hand held devices) and train in use.</w:t>
      </w:r>
    </w:p>
    <w:p w14:paraId="72B8A688" w14:textId="77777777" w:rsidR="00FA3FFB" w:rsidRDefault="00FA3FFB" w:rsidP="00F647BD">
      <w:pPr>
        <w:spacing w:after="0" w:line="240" w:lineRule="auto"/>
        <w:jc w:val="both"/>
        <w:rPr>
          <w:rFonts w:ascii="Palatino Linotype" w:hAnsi="Palatino Linotype"/>
          <w:sz w:val="20"/>
          <w:szCs w:val="20"/>
          <w:u w:val="single"/>
          <w:lang w:val="en-US"/>
        </w:rPr>
      </w:pPr>
    </w:p>
    <w:p w14:paraId="30D9923D" w14:textId="77777777" w:rsidR="007B5CA2" w:rsidRPr="007B094B" w:rsidRDefault="007B5CA2" w:rsidP="007B5CA2">
      <w:pPr>
        <w:spacing w:after="0" w:line="240" w:lineRule="auto"/>
        <w:jc w:val="both"/>
        <w:rPr>
          <w:rFonts w:ascii="Palatino Linotype" w:hAnsi="Palatino Linotype"/>
          <w:sz w:val="20"/>
          <w:szCs w:val="20"/>
          <w:u w:val="single"/>
          <w:lang w:val="en-US"/>
        </w:rPr>
      </w:pPr>
      <w:r w:rsidRPr="007B094B">
        <w:rPr>
          <w:rFonts w:ascii="Palatino Linotype" w:hAnsi="Palatino Linotype"/>
          <w:sz w:val="20"/>
          <w:szCs w:val="20"/>
          <w:u w:val="single"/>
          <w:lang w:val="en-US"/>
        </w:rPr>
        <w:t>Timeframe</w:t>
      </w:r>
    </w:p>
    <w:p w14:paraId="25CBF81E" w14:textId="77777777" w:rsidR="007B5CA2" w:rsidRDefault="007B5CA2" w:rsidP="007B5CA2">
      <w:pPr>
        <w:spacing w:after="0" w:line="240" w:lineRule="auto"/>
        <w:jc w:val="both"/>
        <w:rPr>
          <w:rFonts w:ascii="Palatino Linotype" w:hAnsi="Palatino Linotype"/>
          <w:sz w:val="20"/>
          <w:szCs w:val="20"/>
          <w:lang w:val="en-US"/>
        </w:rPr>
      </w:pPr>
      <w:r w:rsidRPr="007B094B">
        <w:rPr>
          <w:rFonts w:ascii="Palatino Linotype" w:hAnsi="Palatino Linotype"/>
          <w:sz w:val="20"/>
          <w:szCs w:val="20"/>
          <w:lang w:val="en-US"/>
        </w:rPr>
        <w:t xml:space="preserve">The proposed intervention will be implemented over a </w:t>
      </w:r>
      <w:r>
        <w:rPr>
          <w:rFonts w:ascii="Palatino Linotype" w:hAnsi="Palatino Linotype"/>
          <w:sz w:val="20"/>
          <w:szCs w:val="20"/>
          <w:lang w:val="en-US"/>
        </w:rPr>
        <w:t>24</w:t>
      </w:r>
      <w:r w:rsidRPr="007B094B">
        <w:rPr>
          <w:rFonts w:ascii="Palatino Linotype" w:hAnsi="Palatino Linotype"/>
          <w:sz w:val="20"/>
          <w:szCs w:val="20"/>
          <w:lang w:val="en-US"/>
        </w:rPr>
        <w:t>-month period</w:t>
      </w:r>
      <w:r>
        <w:rPr>
          <w:rFonts w:ascii="Palatino Linotype" w:hAnsi="Palatino Linotype"/>
          <w:sz w:val="20"/>
          <w:szCs w:val="20"/>
          <w:lang w:val="en-US"/>
        </w:rPr>
        <w:t xml:space="preserve"> </w:t>
      </w:r>
      <w:r w:rsidRPr="007D6D58">
        <w:rPr>
          <w:rFonts w:ascii="Palatino Linotype" w:hAnsi="Palatino Linotype"/>
          <w:sz w:val="20"/>
          <w:szCs w:val="20"/>
        </w:rPr>
        <w:t>within 30 days from the date of receipt of the first instalment of financing</w:t>
      </w:r>
      <w:r w:rsidRPr="003433D8">
        <w:rPr>
          <w:rFonts w:ascii="Palatino Linotype" w:hAnsi="Palatino Linotype"/>
          <w:sz w:val="20"/>
          <w:szCs w:val="20"/>
          <w:lang w:val="en-US"/>
        </w:rPr>
        <w:t>.</w:t>
      </w:r>
      <w:r>
        <w:rPr>
          <w:rFonts w:ascii="Palatino Linotype" w:hAnsi="Palatino Linotype"/>
          <w:sz w:val="20"/>
          <w:szCs w:val="20"/>
          <w:lang w:val="en-US"/>
        </w:rPr>
        <w:t xml:space="preserve"> </w:t>
      </w:r>
    </w:p>
    <w:p w14:paraId="1CFA5517" w14:textId="77777777" w:rsidR="007B5CA2" w:rsidRDefault="007B5CA2" w:rsidP="00F647BD">
      <w:pPr>
        <w:spacing w:after="0" w:line="240" w:lineRule="auto"/>
        <w:jc w:val="both"/>
        <w:rPr>
          <w:rFonts w:ascii="Palatino Linotype" w:hAnsi="Palatino Linotype"/>
          <w:sz w:val="20"/>
          <w:szCs w:val="20"/>
          <w:u w:val="single"/>
          <w:lang w:val="en-US"/>
        </w:rPr>
      </w:pPr>
    </w:p>
    <w:p w14:paraId="4A9F240E" w14:textId="77777777" w:rsidR="00F647BD" w:rsidRDefault="00F647BD" w:rsidP="00F647BD">
      <w:pPr>
        <w:spacing w:after="0" w:line="240" w:lineRule="auto"/>
        <w:jc w:val="both"/>
        <w:rPr>
          <w:rFonts w:ascii="Palatino Linotype" w:hAnsi="Palatino Linotype"/>
          <w:sz w:val="20"/>
          <w:szCs w:val="20"/>
          <w:u w:val="single"/>
          <w:lang w:val="en-US"/>
        </w:rPr>
      </w:pPr>
      <w:commentRangeStart w:id="6"/>
      <w:r w:rsidRPr="008907BC">
        <w:rPr>
          <w:rFonts w:ascii="Palatino Linotype" w:hAnsi="Palatino Linotype"/>
          <w:sz w:val="20"/>
          <w:szCs w:val="20"/>
          <w:u w:val="single"/>
          <w:lang w:val="en-US"/>
        </w:rPr>
        <w:t>Beneficiaries</w:t>
      </w:r>
      <w:r w:rsidR="007B5CA2">
        <w:rPr>
          <w:rFonts w:ascii="Palatino Linotype" w:hAnsi="Palatino Linotype"/>
          <w:sz w:val="20"/>
          <w:szCs w:val="20"/>
          <w:u w:val="single"/>
          <w:lang w:val="en-US"/>
        </w:rPr>
        <w:t xml:space="preserve"> </w:t>
      </w:r>
      <w:r w:rsidR="007B5CA2" w:rsidRPr="007B5CA2">
        <w:rPr>
          <w:rFonts w:ascii="Palatino Linotype" w:hAnsi="Palatino Linotype"/>
          <w:sz w:val="20"/>
          <w:szCs w:val="20"/>
          <w:u w:val="single"/>
          <w:lang w:val="en-US"/>
        </w:rPr>
        <w:t>and End-Users</w:t>
      </w:r>
      <w:commentRangeEnd w:id="6"/>
      <w:r w:rsidR="00150EE9">
        <w:rPr>
          <w:rStyle w:val="CommentReference"/>
          <w:rFonts w:eastAsia="Times New Roman"/>
          <w:lang w:eastAsia="x-none"/>
        </w:rPr>
        <w:commentReference w:id="6"/>
      </w:r>
    </w:p>
    <w:p w14:paraId="5636F89D" w14:textId="77777777" w:rsidR="007B5CA2" w:rsidRDefault="00F647BD" w:rsidP="007B5CA2">
      <w:pPr>
        <w:spacing w:after="120" w:line="240" w:lineRule="auto"/>
        <w:jc w:val="both"/>
        <w:rPr>
          <w:rFonts w:ascii="Palatino Linotype" w:hAnsi="Palatino Linotype"/>
          <w:sz w:val="20"/>
          <w:szCs w:val="20"/>
          <w:lang w:val="en-US"/>
        </w:rPr>
      </w:pPr>
      <w:r w:rsidRPr="008907BC">
        <w:rPr>
          <w:rFonts w:ascii="Palatino Linotype" w:hAnsi="Palatino Linotype"/>
          <w:sz w:val="20"/>
          <w:szCs w:val="20"/>
          <w:lang w:val="en-US"/>
        </w:rPr>
        <w:t>Smallholder African farmers</w:t>
      </w:r>
      <w:r w:rsidR="007B5CA2">
        <w:rPr>
          <w:rFonts w:ascii="Palatino Linotype" w:hAnsi="Palatino Linotype"/>
          <w:sz w:val="20"/>
          <w:szCs w:val="20"/>
          <w:lang w:val="en-US"/>
        </w:rPr>
        <w:t xml:space="preserve"> will be a primary beneficiary of these tools.</w:t>
      </w:r>
      <w:r w:rsidR="007B5CA2" w:rsidRPr="0024490F">
        <w:rPr>
          <w:rFonts w:ascii="Palatino Linotype" w:hAnsi="Palatino Linotype" w:cs="Arial"/>
          <w:sz w:val="24"/>
          <w:szCs w:val="24"/>
          <w:lang w:val="en-US"/>
        </w:rPr>
        <w:t xml:space="preserve"> </w:t>
      </w:r>
      <w:r w:rsidR="007B5CA2">
        <w:rPr>
          <w:rFonts w:ascii="Palatino Linotype" w:hAnsi="Palatino Linotype" w:cs="Arial"/>
          <w:sz w:val="24"/>
          <w:szCs w:val="24"/>
          <w:lang w:val="en-US"/>
        </w:rPr>
        <w:t>S</w:t>
      </w:r>
      <w:r w:rsidR="007B5CA2" w:rsidRPr="0024490F">
        <w:rPr>
          <w:rFonts w:ascii="Palatino Linotype" w:hAnsi="Palatino Linotype"/>
          <w:sz w:val="20"/>
          <w:szCs w:val="20"/>
          <w:lang w:val="en-US"/>
        </w:rPr>
        <w:t>ocial media will be utilized to connect directly with farmers and communities (e.g. WhatsApp FAW Community and FFS groups). These end-users will also be recipients of training vi</w:t>
      </w:r>
      <w:r w:rsidR="007B5CA2">
        <w:rPr>
          <w:rFonts w:ascii="Palatino Linotype" w:hAnsi="Palatino Linotype"/>
          <w:sz w:val="20"/>
          <w:szCs w:val="20"/>
          <w:lang w:val="en-US"/>
        </w:rPr>
        <w:t>s-à-</w:t>
      </w:r>
      <w:r w:rsidR="007B5CA2" w:rsidRPr="0024490F">
        <w:rPr>
          <w:rFonts w:ascii="Palatino Linotype" w:hAnsi="Palatino Linotype"/>
          <w:sz w:val="20"/>
          <w:szCs w:val="20"/>
          <w:lang w:val="en-US"/>
        </w:rPr>
        <w:t>vi</w:t>
      </w:r>
      <w:r w:rsidR="007B5CA2">
        <w:rPr>
          <w:rFonts w:ascii="Palatino Linotype" w:hAnsi="Palatino Linotype"/>
          <w:sz w:val="20"/>
          <w:szCs w:val="20"/>
          <w:lang w:val="en-US"/>
        </w:rPr>
        <w:t>s</w:t>
      </w:r>
      <w:r w:rsidR="007B5CA2" w:rsidRPr="0024490F">
        <w:rPr>
          <w:rFonts w:ascii="Palatino Linotype" w:hAnsi="Palatino Linotype"/>
          <w:sz w:val="20"/>
          <w:szCs w:val="20"/>
          <w:lang w:val="en-US"/>
        </w:rPr>
        <w:t xml:space="preserve"> FFS and other community-based </w:t>
      </w:r>
      <w:r w:rsidR="007B5CA2">
        <w:rPr>
          <w:rFonts w:ascii="Palatino Linotype" w:hAnsi="Palatino Linotype"/>
          <w:sz w:val="20"/>
          <w:szCs w:val="20"/>
          <w:lang w:val="en-US"/>
        </w:rPr>
        <w:t xml:space="preserve">support </w:t>
      </w:r>
      <w:proofErr w:type="spellStart"/>
      <w:r w:rsidR="007B5CA2" w:rsidRPr="0024490F">
        <w:rPr>
          <w:rFonts w:ascii="Palatino Linotype" w:hAnsi="Palatino Linotype"/>
          <w:sz w:val="20"/>
          <w:szCs w:val="20"/>
          <w:lang w:val="en-US"/>
        </w:rPr>
        <w:t>programmes</w:t>
      </w:r>
      <w:proofErr w:type="spellEnd"/>
      <w:r w:rsidR="007B5CA2" w:rsidRPr="0024490F">
        <w:rPr>
          <w:rFonts w:ascii="Palatino Linotype" w:hAnsi="Palatino Linotype"/>
          <w:sz w:val="20"/>
          <w:szCs w:val="20"/>
          <w:lang w:val="en-US"/>
        </w:rPr>
        <w:t>.</w:t>
      </w:r>
      <w:r w:rsidR="007B5CA2">
        <w:rPr>
          <w:rFonts w:ascii="Palatino Linotype" w:hAnsi="Palatino Linotype"/>
          <w:sz w:val="20"/>
          <w:szCs w:val="20"/>
          <w:lang w:val="en-US"/>
        </w:rPr>
        <w:t xml:space="preserve"> Other beneficiaries will include national FAW taskforces, Ministries of Agriculture and other </w:t>
      </w:r>
      <w:r w:rsidR="007B5CA2" w:rsidRPr="008907BC">
        <w:rPr>
          <w:rFonts w:ascii="Palatino Linotype" w:hAnsi="Palatino Linotype"/>
          <w:sz w:val="20"/>
          <w:szCs w:val="20"/>
          <w:lang w:val="en-US"/>
        </w:rPr>
        <w:t>public institutions related to agriculture, food security, risk management and emergency response and resilience</w:t>
      </w:r>
      <w:r w:rsidR="007B5CA2">
        <w:rPr>
          <w:rFonts w:ascii="Palatino Linotype" w:hAnsi="Palatino Linotype"/>
          <w:sz w:val="20"/>
          <w:szCs w:val="20"/>
          <w:lang w:val="en-US"/>
        </w:rPr>
        <w:t>, which will be better able to monitor and manage the pest at localized and national levels. Sub-regional institutions including SADC, CILSS, IGAD and ECOWAS, as well as the African Union will also benefit and will be better able to advice on allocation of resources as will donor agencies.</w:t>
      </w:r>
    </w:p>
    <w:p w14:paraId="0B946C4C" w14:textId="77777777" w:rsidR="00F647BD" w:rsidRPr="00FA3FFB" w:rsidRDefault="00F647BD" w:rsidP="00F647BD">
      <w:pPr>
        <w:spacing w:after="120" w:line="240" w:lineRule="auto"/>
        <w:jc w:val="both"/>
        <w:rPr>
          <w:rFonts w:ascii="Palatino Linotype" w:hAnsi="Palatino Linotype"/>
          <w:sz w:val="20"/>
          <w:szCs w:val="20"/>
          <w:lang w:val="en-US"/>
        </w:rPr>
      </w:pPr>
      <w:r w:rsidRPr="008907BC">
        <w:rPr>
          <w:rFonts w:ascii="Palatino Linotype" w:hAnsi="Palatino Linotype" w:cs="Arial"/>
          <w:b/>
          <w:iCs/>
          <w:sz w:val="20"/>
          <w:szCs w:val="20"/>
        </w:rPr>
        <w:t>Results</w:t>
      </w:r>
      <w:r w:rsidRPr="008907BC">
        <w:rPr>
          <w:rFonts w:ascii="Palatino Linotype" w:hAnsi="Palatino Linotype" w:cs="Arial"/>
          <w:b/>
          <w:sz w:val="20"/>
          <w:szCs w:val="20"/>
        </w:rPr>
        <w:t>-based management logical framework</w:t>
      </w:r>
    </w:p>
    <w:tbl>
      <w:tblPr>
        <w:tblW w:w="10575" w:type="dxa"/>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10575"/>
      </w:tblGrid>
      <w:tr w:rsidR="00F647BD" w:rsidRPr="008907BC" w14:paraId="7FABB364" w14:textId="77777777" w:rsidTr="008907BC">
        <w:trPr>
          <w:trHeight w:val="170"/>
        </w:trPr>
        <w:tc>
          <w:tcPr>
            <w:tcW w:w="10575" w:type="dxa"/>
            <w:shd w:val="clear" w:color="auto" w:fill="365F91"/>
            <w:tcMar>
              <w:top w:w="80" w:type="dxa"/>
              <w:left w:w="80" w:type="dxa"/>
              <w:bottom w:w="80" w:type="dxa"/>
              <w:right w:w="80" w:type="dxa"/>
            </w:tcMar>
            <w:vAlign w:val="center"/>
          </w:tcPr>
          <w:p w14:paraId="580B4AB1" w14:textId="23431260" w:rsidR="00F647BD" w:rsidRPr="008907BC" w:rsidRDefault="00F647BD" w:rsidP="008907BC">
            <w:pPr>
              <w:pStyle w:val="BodyA"/>
              <w:spacing w:line="240" w:lineRule="auto"/>
              <w:jc w:val="right"/>
              <w:rPr>
                <w:rFonts w:ascii="Palatino Linotype" w:eastAsia="Calibri" w:hAnsi="Palatino Linotype" w:cs="Calibri"/>
                <w:b/>
                <w:bCs/>
                <w:color w:val="FFFFFF"/>
                <w:sz w:val="20"/>
                <w:szCs w:val="20"/>
              </w:rPr>
            </w:pPr>
            <w:r w:rsidRPr="008907BC">
              <w:rPr>
                <w:rFonts w:ascii="Palatino Linotype" w:eastAsia="Calibri" w:hAnsi="Palatino Linotype" w:cs="Calibri"/>
                <w:b/>
                <w:bCs/>
                <w:color w:val="FFFFFF"/>
                <w:sz w:val="20"/>
                <w:szCs w:val="20"/>
              </w:rPr>
              <w:t xml:space="preserve">EUR  </w:t>
            </w:r>
            <w:r w:rsidR="00BC282F" w:rsidRPr="00BC282F">
              <w:rPr>
                <w:rFonts w:ascii="Palatino Linotype" w:eastAsia="Calibri" w:hAnsi="Palatino Linotype" w:cs="Calibri"/>
                <w:b/>
                <w:bCs/>
                <w:color w:val="FFFFFF"/>
                <w:sz w:val="20"/>
                <w:szCs w:val="20"/>
              </w:rPr>
              <w:t>1.000.</w:t>
            </w:r>
            <w:r w:rsidR="007B5CA2">
              <w:rPr>
                <w:rFonts w:ascii="Palatino Linotype" w:eastAsia="Calibri" w:hAnsi="Palatino Linotype" w:cs="Calibri"/>
                <w:b/>
                <w:bCs/>
                <w:color w:val="FFFFFF"/>
                <w:sz w:val="20"/>
                <w:szCs w:val="20"/>
              </w:rPr>
              <w:t>000</w:t>
            </w:r>
            <w:r w:rsidR="00BC282F" w:rsidRPr="00BC282F">
              <w:rPr>
                <w:rFonts w:ascii="Palatino Linotype" w:eastAsia="Calibri" w:hAnsi="Palatino Linotype" w:cs="Calibri"/>
                <w:b/>
                <w:bCs/>
                <w:color w:val="FFFFFF"/>
                <w:sz w:val="20"/>
                <w:szCs w:val="20"/>
              </w:rPr>
              <w:t xml:space="preserve">        </w:t>
            </w:r>
          </w:p>
          <w:p w14:paraId="443D5326" w14:textId="77777777" w:rsidR="00F647BD" w:rsidRPr="008907BC" w:rsidRDefault="00F647BD" w:rsidP="008907BC">
            <w:pPr>
              <w:pStyle w:val="BodyA"/>
              <w:spacing w:line="240" w:lineRule="auto"/>
              <w:jc w:val="both"/>
              <w:rPr>
                <w:rFonts w:ascii="Palatino Linotype" w:eastAsia="Calibri" w:hAnsi="Palatino Linotype" w:cs="Calibri"/>
                <w:b/>
                <w:bCs/>
                <w:color w:val="FFFFFF"/>
                <w:sz w:val="20"/>
                <w:szCs w:val="20"/>
                <w:u w:val="single"/>
                <w:lang w:val="en-GB"/>
              </w:rPr>
            </w:pPr>
            <w:r w:rsidRPr="008907BC">
              <w:rPr>
                <w:rFonts w:ascii="Palatino Linotype" w:eastAsia="Calibri" w:hAnsi="Palatino Linotype" w:cs="Calibri"/>
                <w:b/>
                <w:bCs/>
                <w:color w:val="FFFFFF"/>
                <w:sz w:val="20"/>
                <w:szCs w:val="20"/>
              </w:rPr>
              <w:t xml:space="preserve">Title: </w:t>
            </w:r>
            <w:r w:rsidRPr="008907BC">
              <w:rPr>
                <w:rFonts w:ascii="Palatino Linotype" w:hAnsi="Palatino Linotype" w:cs="Calibri"/>
                <w:b/>
                <w:noProof/>
                <w:color w:val="FFFFFF"/>
                <w:sz w:val="20"/>
                <w:szCs w:val="20"/>
                <w:lang w:eastAsia="en-GB"/>
              </w:rPr>
              <w:t>Risk Mapping, Mon</w:t>
            </w:r>
            <w:r w:rsidR="007A18F9">
              <w:rPr>
                <w:rFonts w:ascii="Palatino Linotype" w:hAnsi="Palatino Linotype" w:cs="Calibri"/>
                <w:b/>
                <w:noProof/>
                <w:color w:val="FFFFFF"/>
                <w:sz w:val="20"/>
                <w:szCs w:val="20"/>
                <w:lang w:eastAsia="en-GB"/>
              </w:rPr>
              <w:t>itoring, and Early Warning for E</w:t>
            </w:r>
            <w:r w:rsidRPr="008907BC">
              <w:rPr>
                <w:rFonts w:ascii="Palatino Linotype" w:hAnsi="Palatino Linotype" w:cs="Calibri"/>
                <w:b/>
                <w:noProof/>
                <w:color w:val="FFFFFF"/>
                <w:sz w:val="20"/>
                <w:szCs w:val="20"/>
                <w:lang w:eastAsia="en-GB"/>
              </w:rPr>
              <w:t>arly Action for  a new threat – the Fall Armyworm in Africa</w:t>
            </w:r>
          </w:p>
        </w:tc>
      </w:tr>
      <w:tr w:rsidR="00F647BD" w:rsidRPr="008907BC" w14:paraId="1312C2EE" w14:textId="77777777" w:rsidTr="008907BC">
        <w:trPr>
          <w:trHeight w:val="567"/>
        </w:trPr>
        <w:tc>
          <w:tcPr>
            <w:tcW w:w="10575" w:type="dxa"/>
            <w:shd w:val="clear" w:color="auto" w:fill="95B3D7"/>
            <w:tcMar>
              <w:top w:w="80" w:type="dxa"/>
              <w:left w:w="80" w:type="dxa"/>
              <w:bottom w:w="80" w:type="dxa"/>
              <w:right w:w="80" w:type="dxa"/>
            </w:tcMar>
            <w:vAlign w:val="center"/>
          </w:tcPr>
          <w:p w14:paraId="790DF451" w14:textId="77777777" w:rsidR="00F647BD" w:rsidRPr="008907BC" w:rsidRDefault="00F647BD" w:rsidP="008907BC">
            <w:pPr>
              <w:pStyle w:val="BodyA"/>
              <w:spacing w:line="240" w:lineRule="auto"/>
              <w:jc w:val="both"/>
              <w:rPr>
                <w:rFonts w:ascii="Palatino Linotype" w:eastAsia="Calibri" w:hAnsi="Palatino Linotype" w:cs="Calibri"/>
                <w:b/>
                <w:bCs/>
                <w:color w:val="FFFFFF"/>
                <w:sz w:val="20"/>
                <w:szCs w:val="20"/>
                <w:u w:val="single" w:color="FFFFFF"/>
              </w:rPr>
            </w:pPr>
            <w:r w:rsidRPr="008907BC">
              <w:rPr>
                <w:rFonts w:ascii="Palatino Linotype" w:eastAsia="Calibri" w:hAnsi="Palatino Linotype" w:cs="Calibri"/>
                <w:b/>
                <w:bCs/>
                <w:color w:val="FFFFFF"/>
                <w:sz w:val="20"/>
                <w:szCs w:val="20"/>
                <w:u w:val="single" w:color="FFFFFF"/>
              </w:rPr>
              <w:t xml:space="preserve">Objective: </w:t>
            </w:r>
            <w:r w:rsidRPr="008907BC">
              <w:rPr>
                <w:rFonts w:ascii="Palatino Linotype" w:hAnsi="Palatino Linotype"/>
                <w:b/>
                <w:color w:val="FFFFFF"/>
                <w:sz w:val="20"/>
                <w:szCs w:val="20"/>
              </w:rPr>
              <w:t>Reduce threats of hunger and food insecurity through risk monitoring and early action against the FAW</w:t>
            </w:r>
          </w:p>
          <w:p w14:paraId="2762C455" w14:textId="77777777" w:rsidR="00F647BD" w:rsidRPr="008907BC" w:rsidRDefault="00F647BD" w:rsidP="008907BC">
            <w:pPr>
              <w:pStyle w:val="BodyA"/>
              <w:spacing w:line="240" w:lineRule="auto"/>
              <w:jc w:val="both"/>
              <w:rPr>
                <w:rFonts w:ascii="Palatino Linotype" w:hAnsi="Palatino Linotype"/>
                <w:color w:val="FFFFFF"/>
                <w:sz w:val="20"/>
                <w:szCs w:val="20"/>
                <w:highlight w:val="yellow"/>
              </w:rPr>
            </w:pPr>
          </w:p>
        </w:tc>
      </w:tr>
      <w:tr w:rsidR="00F647BD" w:rsidRPr="008907BC" w14:paraId="42925C1B" w14:textId="77777777" w:rsidTr="008907BC">
        <w:trPr>
          <w:trHeight w:val="397"/>
        </w:trPr>
        <w:tc>
          <w:tcPr>
            <w:tcW w:w="10575" w:type="dxa"/>
            <w:shd w:val="clear" w:color="auto" w:fill="DBE5F1"/>
            <w:tcMar>
              <w:top w:w="80" w:type="dxa"/>
              <w:left w:w="80" w:type="dxa"/>
              <w:bottom w:w="80" w:type="dxa"/>
              <w:right w:w="80" w:type="dxa"/>
            </w:tcMar>
            <w:vAlign w:val="center"/>
          </w:tcPr>
          <w:p w14:paraId="51CCD3F7" w14:textId="77777777" w:rsidR="00F647BD" w:rsidRPr="00FA3FFB" w:rsidRDefault="00FA3FFB" w:rsidP="008907BC">
            <w:pPr>
              <w:pStyle w:val="BodyA"/>
              <w:spacing w:line="240" w:lineRule="auto"/>
              <w:jc w:val="both"/>
              <w:rPr>
                <w:rFonts w:ascii="Palatino Linotype" w:eastAsia="Calibri" w:hAnsi="Palatino Linotype" w:cs="Calibri"/>
                <w:b/>
                <w:bCs/>
                <w:sz w:val="20"/>
                <w:szCs w:val="20"/>
                <w:u w:val="single"/>
              </w:rPr>
            </w:pPr>
            <w:r>
              <w:rPr>
                <w:rFonts w:ascii="Palatino Linotype" w:eastAsia="Calibri" w:hAnsi="Palatino Linotype" w:cs="Calibri"/>
                <w:b/>
                <w:bCs/>
                <w:sz w:val="20"/>
                <w:szCs w:val="20"/>
                <w:u w:val="single"/>
              </w:rPr>
              <w:t>Expected result:</w:t>
            </w:r>
            <w:r>
              <w:rPr>
                <w:rFonts w:ascii="Palatino Linotype" w:eastAsia="Calibri" w:hAnsi="Palatino Linotype" w:cs="Calibri"/>
                <w:bCs/>
                <w:sz w:val="20"/>
                <w:szCs w:val="20"/>
              </w:rPr>
              <w:t xml:space="preserve"> A</w:t>
            </w:r>
            <w:r w:rsidR="00F647BD" w:rsidRPr="00FA3FFB">
              <w:rPr>
                <w:rFonts w:ascii="Palatino Linotype" w:eastAsia="Calibri" w:hAnsi="Palatino Linotype" w:cs="Calibri"/>
                <w:bCs/>
                <w:sz w:val="20"/>
                <w:szCs w:val="20"/>
              </w:rPr>
              <w:t xml:space="preserve">n Early Warning and Risk Mapping system for Fall Armyworm in Africa that allows for decision-making </w:t>
            </w:r>
            <w:r w:rsidR="00BC282F">
              <w:rPr>
                <w:rFonts w:ascii="Palatino Linotype" w:eastAsia="Calibri" w:hAnsi="Palatino Linotype" w:cs="Calibri"/>
                <w:bCs/>
                <w:sz w:val="20"/>
                <w:szCs w:val="20"/>
              </w:rPr>
              <w:t>from</w:t>
            </w:r>
            <w:r w:rsidR="00F647BD" w:rsidRPr="00FA3FFB">
              <w:rPr>
                <w:rFonts w:ascii="Palatino Linotype" w:eastAsia="Calibri" w:hAnsi="Palatino Linotype" w:cs="Calibri"/>
                <w:bCs/>
                <w:sz w:val="20"/>
                <w:szCs w:val="20"/>
              </w:rPr>
              <w:t xml:space="preserve"> local t</w:t>
            </w:r>
            <w:r w:rsidR="00BC282F">
              <w:rPr>
                <w:rFonts w:ascii="Palatino Linotype" w:eastAsia="Calibri" w:hAnsi="Palatino Linotype" w:cs="Calibri"/>
                <w:bCs/>
                <w:sz w:val="20"/>
                <w:szCs w:val="20"/>
              </w:rPr>
              <w:t>o</w:t>
            </w:r>
            <w:r w:rsidR="00F647BD" w:rsidRPr="00FA3FFB">
              <w:rPr>
                <w:rFonts w:ascii="Palatino Linotype" w:eastAsia="Calibri" w:hAnsi="Palatino Linotype" w:cs="Calibri"/>
                <w:bCs/>
                <w:sz w:val="20"/>
                <w:szCs w:val="20"/>
              </w:rPr>
              <w:t xml:space="preserve"> </w:t>
            </w:r>
            <w:r w:rsidR="00BC282F">
              <w:rPr>
                <w:rFonts w:ascii="Palatino Linotype" w:eastAsia="Calibri" w:hAnsi="Palatino Linotype" w:cs="Calibri"/>
                <w:bCs/>
                <w:sz w:val="20"/>
                <w:szCs w:val="20"/>
              </w:rPr>
              <w:t xml:space="preserve">global levels, resulting in more resilient livelihoods </w:t>
            </w:r>
            <w:r w:rsidR="00F647BD" w:rsidRPr="00FA3FFB">
              <w:rPr>
                <w:rFonts w:ascii="Palatino Linotype" w:eastAsia="Calibri" w:hAnsi="Palatino Linotype" w:cs="Calibri"/>
                <w:bCs/>
                <w:sz w:val="20"/>
                <w:szCs w:val="20"/>
              </w:rPr>
              <w:t xml:space="preserve">in Africa with reduced </w:t>
            </w:r>
            <w:r w:rsidR="00BC282F">
              <w:rPr>
                <w:rFonts w:ascii="Palatino Linotype" w:eastAsia="Calibri" w:hAnsi="Palatino Linotype" w:cs="Calibri"/>
                <w:bCs/>
                <w:sz w:val="20"/>
                <w:szCs w:val="20"/>
              </w:rPr>
              <w:t xml:space="preserve">humanitarian </w:t>
            </w:r>
            <w:r w:rsidR="00F647BD" w:rsidRPr="00FA3FFB">
              <w:rPr>
                <w:rFonts w:ascii="Palatino Linotype" w:eastAsia="Calibri" w:hAnsi="Palatino Linotype" w:cs="Calibri"/>
                <w:bCs/>
                <w:sz w:val="20"/>
                <w:szCs w:val="20"/>
              </w:rPr>
              <w:t>risk.</w:t>
            </w:r>
          </w:p>
          <w:p w14:paraId="39EC8AB7" w14:textId="77777777" w:rsidR="00F647BD" w:rsidRPr="008907BC" w:rsidRDefault="00F647BD" w:rsidP="007A18F9">
            <w:pPr>
              <w:pStyle w:val="BodyA"/>
              <w:spacing w:line="240" w:lineRule="auto"/>
              <w:jc w:val="both"/>
              <w:rPr>
                <w:rFonts w:ascii="Palatino Linotype" w:hAnsi="Palatino Linotype"/>
                <w:sz w:val="20"/>
                <w:szCs w:val="20"/>
              </w:rPr>
            </w:pPr>
          </w:p>
        </w:tc>
      </w:tr>
      <w:tr w:rsidR="00F647BD" w:rsidRPr="008907BC" w14:paraId="6A259314" w14:textId="77777777" w:rsidTr="008907BC">
        <w:trPr>
          <w:trHeight w:val="340"/>
        </w:trPr>
        <w:tc>
          <w:tcPr>
            <w:tcW w:w="10575" w:type="dxa"/>
            <w:shd w:val="clear" w:color="auto" w:fill="FBD4B4"/>
            <w:tcMar>
              <w:top w:w="80" w:type="dxa"/>
              <w:left w:w="80" w:type="dxa"/>
              <w:bottom w:w="80" w:type="dxa"/>
              <w:right w:w="80" w:type="dxa"/>
            </w:tcMar>
            <w:vAlign w:val="center"/>
          </w:tcPr>
          <w:p w14:paraId="03E4588C" w14:textId="77777777" w:rsidR="00F647BD" w:rsidRPr="007A18F9" w:rsidRDefault="007A18F9" w:rsidP="00374FBE">
            <w:pPr>
              <w:pStyle w:val="BodyA"/>
              <w:spacing w:line="240" w:lineRule="auto"/>
              <w:jc w:val="both"/>
              <w:rPr>
                <w:rFonts w:ascii="Palatino Linotype" w:eastAsia="Calibri" w:hAnsi="Palatino Linotype" w:cs="Calibri"/>
                <w:b/>
                <w:bCs/>
                <w:sz w:val="20"/>
                <w:szCs w:val="20"/>
                <w:u w:val="single"/>
              </w:rPr>
            </w:pPr>
            <w:r>
              <w:rPr>
                <w:rFonts w:ascii="Palatino Linotype" w:eastAsia="Calibri" w:hAnsi="Palatino Linotype" w:cs="Calibri"/>
                <w:b/>
                <w:bCs/>
                <w:sz w:val="20"/>
                <w:szCs w:val="20"/>
                <w:u w:val="single"/>
              </w:rPr>
              <w:t>Output 1:</w:t>
            </w:r>
            <w:r w:rsidRPr="00F647BD">
              <w:rPr>
                <w:rFonts w:ascii="Palatino Linotype" w:eastAsia="Calibri" w:hAnsi="Palatino Linotype" w:cs="Calibri"/>
                <w:b/>
                <w:bCs/>
                <w:sz w:val="20"/>
                <w:szCs w:val="20"/>
              </w:rPr>
              <w:t xml:space="preserve"> </w:t>
            </w:r>
            <w:r w:rsidRPr="00FA3FFB">
              <w:rPr>
                <w:rFonts w:ascii="Palatino Linotype" w:eastAsia="Calibri" w:hAnsi="Palatino Linotype" w:cs="Calibri"/>
                <w:bCs/>
                <w:sz w:val="20"/>
                <w:szCs w:val="20"/>
              </w:rPr>
              <w:t xml:space="preserve">System augmented to incorporate new digital technologies that enhance </w:t>
            </w:r>
            <w:r w:rsidR="00374FBE">
              <w:rPr>
                <w:rFonts w:ascii="Palatino Linotype" w:eastAsia="Calibri" w:hAnsi="Palatino Linotype" w:cs="Calibri"/>
                <w:bCs/>
                <w:sz w:val="20"/>
                <w:szCs w:val="20"/>
              </w:rPr>
              <w:t>its functionality and usefulness</w:t>
            </w:r>
            <w:r w:rsidRPr="00FA3FFB">
              <w:rPr>
                <w:rFonts w:ascii="Palatino Linotype" w:eastAsia="Calibri" w:hAnsi="Palatino Linotype" w:cs="Calibri"/>
                <w:bCs/>
                <w:sz w:val="20"/>
                <w:szCs w:val="20"/>
              </w:rPr>
              <w:t>.</w:t>
            </w:r>
          </w:p>
        </w:tc>
      </w:tr>
      <w:tr w:rsidR="00F647BD" w:rsidRPr="008907BC" w14:paraId="439EC339" w14:textId="77777777" w:rsidTr="008907BC">
        <w:trPr>
          <w:trHeight w:val="351"/>
        </w:trPr>
        <w:tc>
          <w:tcPr>
            <w:tcW w:w="10575" w:type="dxa"/>
            <w:shd w:val="clear" w:color="auto" w:fill="auto"/>
            <w:tcMar>
              <w:top w:w="80" w:type="dxa"/>
              <w:left w:w="80" w:type="dxa"/>
              <w:bottom w:w="80" w:type="dxa"/>
              <w:right w:w="80" w:type="dxa"/>
            </w:tcMar>
            <w:vAlign w:val="center"/>
          </w:tcPr>
          <w:p w14:paraId="3E884427" w14:textId="77777777" w:rsidR="00FA3FFB" w:rsidRDefault="00F647BD" w:rsidP="00FA3FFB">
            <w:pPr>
              <w:pStyle w:val="BodyA"/>
              <w:spacing w:line="240" w:lineRule="auto"/>
              <w:jc w:val="both"/>
              <w:rPr>
                <w:rFonts w:ascii="Palatino Linotype" w:eastAsia="Calibri" w:hAnsi="Palatino Linotype" w:cs="Calibri"/>
                <w:bCs/>
                <w:sz w:val="20"/>
                <w:szCs w:val="20"/>
                <w:u w:val="single"/>
              </w:rPr>
            </w:pPr>
            <w:r w:rsidRPr="008907BC">
              <w:rPr>
                <w:rFonts w:ascii="Palatino Linotype" w:eastAsia="Calibri" w:hAnsi="Palatino Linotype" w:cs="Calibri"/>
                <w:bCs/>
                <w:sz w:val="20"/>
                <w:szCs w:val="20"/>
                <w:u w:val="single"/>
              </w:rPr>
              <w:t>Activities</w:t>
            </w:r>
          </w:p>
          <w:p w14:paraId="0CAB5680" w14:textId="77777777" w:rsidR="007A18F9" w:rsidRDefault="007A18F9" w:rsidP="007A18F9">
            <w:pPr>
              <w:pStyle w:val="ListParagraph"/>
              <w:numPr>
                <w:ilvl w:val="0"/>
                <w:numId w:val="4"/>
              </w:numPr>
              <w:spacing w:after="120" w:line="240" w:lineRule="auto"/>
              <w:ind w:left="714" w:hanging="357"/>
              <w:contextualSpacing w:val="0"/>
              <w:rPr>
                <w:rFonts w:ascii="Palatino Linotype" w:hAnsi="Palatino Linotype"/>
                <w:sz w:val="20"/>
                <w:szCs w:val="20"/>
                <w:lang w:val="en-US"/>
              </w:rPr>
            </w:pPr>
            <w:r>
              <w:rPr>
                <w:rFonts w:ascii="Palatino Linotype" w:hAnsi="Palatino Linotype"/>
                <w:b/>
                <w:sz w:val="20"/>
                <w:szCs w:val="20"/>
              </w:rPr>
              <w:t>Activity 1</w:t>
            </w:r>
            <w:r w:rsidRPr="008A395A">
              <w:rPr>
                <w:rFonts w:ascii="Palatino Linotype" w:hAnsi="Palatino Linotype"/>
                <w:b/>
                <w:sz w:val="20"/>
                <w:szCs w:val="20"/>
              </w:rPr>
              <w:t>.1</w:t>
            </w:r>
            <w:r>
              <w:rPr>
                <w:rFonts w:ascii="Palatino Linotype" w:hAnsi="Palatino Linotype"/>
                <w:b/>
                <w:sz w:val="20"/>
                <w:szCs w:val="20"/>
              </w:rPr>
              <w:t xml:space="preserve">: </w:t>
            </w:r>
            <w:r w:rsidR="00374FBE">
              <w:rPr>
                <w:rFonts w:ascii="Palatino Linotype" w:hAnsi="Palatino Linotype"/>
                <w:sz w:val="20"/>
                <w:szCs w:val="20"/>
                <w:lang w:val="en-US"/>
              </w:rPr>
              <w:t>Integrate</w:t>
            </w:r>
            <w:r w:rsidRPr="002A47BE">
              <w:rPr>
                <w:rFonts w:ascii="Palatino Linotype" w:hAnsi="Palatino Linotype"/>
                <w:sz w:val="20"/>
                <w:szCs w:val="20"/>
                <w:lang w:val="en-US"/>
              </w:rPr>
              <w:t xml:space="preserve"> an automatic diagnostic tool to immediately identify maize damage associated with FAW, AAW, stem borer into the FAMEWS mobile app</w:t>
            </w:r>
          </w:p>
          <w:p w14:paraId="2422272C" w14:textId="77777777" w:rsidR="007A18F9" w:rsidRPr="00CC48DA" w:rsidRDefault="007A18F9" w:rsidP="007A18F9">
            <w:pPr>
              <w:pStyle w:val="ListParagraph"/>
              <w:numPr>
                <w:ilvl w:val="0"/>
                <w:numId w:val="4"/>
              </w:numPr>
              <w:spacing w:after="120" w:line="240" w:lineRule="auto"/>
              <w:ind w:left="714" w:hanging="357"/>
              <w:contextualSpacing w:val="0"/>
              <w:rPr>
                <w:rFonts w:ascii="Palatino Linotype" w:hAnsi="Palatino Linotype"/>
                <w:sz w:val="20"/>
                <w:szCs w:val="20"/>
                <w:lang w:val="en-US"/>
              </w:rPr>
            </w:pPr>
            <w:r>
              <w:rPr>
                <w:rFonts w:ascii="Palatino Linotype" w:hAnsi="Palatino Linotype"/>
                <w:b/>
                <w:sz w:val="20"/>
                <w:szCs w:val="20"/>
              </w:rPr>
              <w:t xml:space="preserve">Activity 1.2: </w:t>
            </w:r>
            <w:r w:rsidR="00374FBE" w:rsidRPr="00374FBE">
              <w:rPr>
                <w:rFonts w:ascii="Palatino Linotype" w:eastAsia="Times New Roman" w:hAnsi="Palatino Linotype"/>
                <w:color w:val="000000"/>
                <w:sz w:val="20"/>
                <w:szCs w:val="20"/>
                <w:lang w:eastAsia="en-GB"/>
              </w:rPr>
              <w:t>Undertake a</w:t>
            </w:r>
            <w:r w:rsidRPr="002A47BE">
              <w:rPr>
                <w:rFonts w:ascii="Palatino Linotype" w:eastAsia="Times New Roman" w:hAnsi="Palatino Linotype"/>
                <w:color w:val="000000"/>
                <w:sz w:val="20"/>
                <w:szCs w:val="20"/>
                <w:lang w:eastAsia="en-GB"/>
              </w:rPr>
              <w:t>uto-classification and quantification of FAW damage and monitoring changes over time by using a combination of drones, high-resolution satellite imagery (from the Europeans (Sentinel-2) and others (</w:t>
            </w:r>
            <w:proofErr w:type="spellStart"/>
            <w:r w:rsidRPr="002A47BE">
              <w:rPr>
                <w:rFonts w:ascii="Palatino Linotype" w:eastAsia="Times New Roman" w:hAnsi="Palatino Linotype"/>
                <w:color w:val="000000"/>
                <w:sz w:val="20"/>
                <w:szCs w:val="20"/>
                <w:lang w:eastAsia="en-GB"/>
              </w:rPr>
              <w:t>Terrabella</w:t>
            </w:r>
            <w:proofErr w:type="spellEnd"/>
            <w:r w:rsidRPr="002A47BE">
              <w:rPr>
                <w:rFonts w:ascii="Palatino Linotype" w:eastAsia="Times New Roman" w:hAnsi="Palatino Linotype"/>
                <w:color w:val="000000"/>
                <w:sz w:val="20"/>
                <w:szCs w:val="20"/>
                <w:lang w:eastAsia="en-GB"/>
              </w:rPr>
              <w:t xml:space="preserve">, </w:t>
            </w:r>
            <w:proofErr w:type="spellStart"/>
            <w:r w:rsidRPr="002A47BE">
              <w:rPr>
                <w:rFonts w:ascii="Palatino Linotype" w:eastAsia="Times New Roman" w:hAnsi="Palatino Linotype"/>
                <w:color w:val="000000"/>
                <w:sz w:val="20"/>
                <w:szCs w:val="20"/>
                <w:lang w:eastAsia="en-GB"/>
              </w:rPr>
              <w:t>RapidEye</w:t>
            </w:r>
            <w:proofErr w:type="spellEnd"/>
            <w:r w:rsidRPr="002A47BE">
              <w:rPr>
                <w:rFonts w:ascii="Palatino Linotype" w:eastAsia="Times New Roman" w:hAnsi="Palatino Linotype"/>
                <w:color w:val="000000"/>
                <w:sz w:val="20"/>
                <w:szCs w:val="20"/>
                <w:lang w:eastAsia="en-GB"/>
              </w:rPr>
              <w:t>)), field data from the FAMEWS mobile app, and Google Earth Engine</w:t>
            </w:r>
          </w:p>
          <w:p w14:paraId="4D457F14" w14:textId="77777777" w:rsidR="00CC48DA" w:rsidRDefault="00CC48DA" w:rsidP="007A18F9">
            <w:pPr>
              <w:pStyle w:val="ListParagraph"/>
              <w:numPr>
                <w:ilvl w:val="0"/>
                <w:numId w:val="4"/>
              </w:numPr>
              <w:spacing w:after="120" w:line="240" w:lineRule="auto"/>
              <w:ind w:left="714" w:hanging="357"/>
              <w:contextualSpacing w:val="0"/>
              <w:rPr>
                <w:rFonts w:ascii="Palatino Linotype" w:hAnsi="Palatino Linotype"/>
                <w:sz w:val="20"/>
                <w:szCs w:val="20"/>
                <w:lang w:val="en-US"/>
              </w:rPr>
            </w:pPr>
            <w:r w:rsidRPr="00CC48DA">
              <w:rPr>
                <w:rFonts w:ascii="Palatino Linotype" w:hAnsi="Palatino Linotype"/>
                <w:b/>
                <w:sz w:val="20"/>
                <w:szCs w:val="20"/>
              </w:rPr>
              <w:t>Activity 1.</w:t>
            </w:r>
            <w:r w:rsidRPr="00CC48DA">
              <w:rPr>
                <w:rFonts w:ascii="Palatino Linotype" w:hAnsi="Palatino Linotype"/>
                <w:sz w:val="20"/>
                <w:szCs w:val="20"/>
                <w:lang w:val="en-US"/>
              </w:rPr>
              <w:t xml:space="preserve">3 </w:t>
            </w:r>
            <w:r w:rsidR="00374FBE">
              <w:rPr>
                <w:rFonts w:ascii="Palatino Linotype" w:hAnsi="Palatino Linotype"/>
                <w:sz w:val="20"/>
                <w:szCs w:val="20"/>
                <w:lang w:val="en-US"/>
              </w:rPr>
              <w:t>Ensure c</w:t>
            </w:r>
            <w:r w:rsidRPr="00CC48DA">
              <w:rPr>
                <w:rFonts w:ascii="Palatino Linotype" w:hAnsi="Palatino Linotype"/>
                <w:sz w:val="20"/>
                <w:szCs w:val="20"/>
                <w:lang w:val="en-US"/>
              </w:rPr>
              <w:t xml:space="preserve">ontinued development of </w:t>
            </w:r>
            <w:proofErr w:type="spellStart"/>
            <w:r w:rsidRPr="00CC48DA">
              <w:rPr>
                <w:rFonts w:ascii="Palatino Linotype" w:hAnsi="Palatino Linotype"/>
                <w:sz w:val="20"/>
                <w:szCs w:val="20"/>
                <w:lang w:val="en-US"/>
              </w:rPr>
              <w:t>FAWRisk</w:t>
            </w:r>
            <w:proofErr w:type="spellEnd"/>
            <w:r w:rsidRPr="00CC48DA">
              <w:rPr>
                <w:rFonts w:ascii="Palatino Linotype" w:hAnsi="Palatino Linotype"/>
                <w:sz w:val="20"/>
                <w:szCs w:val="20"/>
                <w:lang w:val="en-US"/>
              </w:rPr>
              <w:t xml:space="preserve"> and gradual incorporation of FAW management and response variables , and link to national Risk and Response dashboards</w:t>
            </w:r>
          </w:p>
          <w:p w14:paraId="7E28EFAA" w14:textId="77777777" w:rsidR="007A18F9" w:rsidRPr="00CC48DA" w:rsidRDefault="007A18F9" w:rsidP="007A18F9">
            <w:pPr>
              <w:pStyle w:val="ListParagraph"/>
              <w:numPr>
                <w:ilvl w:val="0"/>
                <w:numId w:val="4"/>
              </w:numPr>
              <w:spacing w:after="120" w:line="240" w:lineRule="auto"/>
              <w:ind w:left="714" w:hanging="357"/>
              <w:contextualSpacing w:val="0"/>
              <w:rPr>
                <w:rFonts w:ascii="Palatino Linotype" w:hAnsi="Palatino Linotype"/>
                <w:sz w:val="20"/>
                <w:szCs w:val="20"/>
                <w:lang w:val="en-US"/>
              </w:rPr>
            </w:pPr>
            <w:r w:rsidRPr="00CC48DA">
              <w:rPr>
                <w:rFonts w:ascii="Palatino Linotype" w:hAnsi="Palatino Linotype"/>
                <w:b/>
                <w:sz w:val="20"/>
                <w:szCs w:val="20"/>
              </w:rPr>
              <w:lastRenderedPageBreak/>
              <w:t>Activity 1.</w:t>
            </w:r>
            <w:r w:rsidR="00CC48DA">
              <w:rPr>
                <w:rFonts w:ascii="Palatino Linotype" w:hAnsi="Palatino Linotype"/>
                <w:b/>
                <w:sz w:val="20"/>
                <w:szCs w:val="20"/>
              </w:rPr>
              <w:t>4</w:t>
            </w:r>
            <w:r w:rsidRPr="00CC48DA">
              <w:rPr>
                <w:rFonts w:ascii="Palatino Linotype" w:hAnsi="Palatino Linotype"/>
                <w:b/>
                <w:sz w:val="20"/>
                <w:szCs w:val="20"/>
              </w:rPr>
              <w:t xml:space="preserve">: </w:t>
            </w:r>
            <w:r w:rsidRPr="00CC48DA">
              <w:rPr>
                <w:rFonts w:ascii="Palatino Linotype" w:eastAsia="Times New Roman" w:hAnsi="Palatino Linotype"/>
                <w:color w:val="000000"/>
                <w:sz w:val="20"/>
                <w:szCs w:val="20"/>
                <w:lang w:eastAsia="en-GB"/>
              </w:rPr>
              <w:t>Develop a landscape model that incorporates the above-mentioned inputs to manage FAW in Africa</w:t>
            </w:r>
          </w:p>
          <w:p w14:paraId="037F3EF4" w14:textId="77777777" w:rsidR="00F647BD" w:rsidRPr="007A18F9" w:rsidRDefault="007A18F9" w:rsidP="00BC282F">
            <w:pPr>
              <w:pStyle w:val="ListParagraph"/>
              <w:numPr>
                <w:ilvl w:val="0"/>
                <w:numId w:val="4"/>
              </w:numPr>
              <w:spacing w:after="120" w:line="240" w:lineRule="auto"/>
              <w:ind w:left="714" w:hanging="357"/>
              <w:contextualSpacing w:val="0"/>
              <w:rPr>
                <w:rFonts w:ascii="Palatino Linotype" w:hAnsi="Palatino Linotype"/>
                <w:sz w:val="20"/>
                <w:szCs w:val="20"/>
                <w:lang w:val="en-US"/>
              </w:rPr>
            </w:pPr>
            <w:r>
              <w:rPr>
                <w:rFonts w:ascii="Palatino Linotype" w:hAnsi="Palatino Linotype"/>
                <w:b/>
                <w:sz w:val="20"/>
                <w:szCs w:val="20"/>
              </w:rPr>
              <w:t>Activity 1</w:t>
            </w:r>
            <w:r w:rsidRPr="007A18F9">
              <w:rPr>
                <w:rFonts w:ascii="Palatino Linotype" w:hAnsi="Palatino Linotype"/>
                <w:b/>
                <w:sz w:val="20"/>
                <w:szCs w:val="20"/>
              </w:rPr>
              <w:t>.</w:t>
            </w:r>
            <w:r w:rsidR="00DB5D7B">
              <w:rPr>
                <w:rFonts w:ascii="Palatino Linotype" w:hAnsi="Palatino Linotype"/>
                <w:b/>
                <w:sz w:val="20"/>
                <w:szCs w:val="20"/>
              </w:rPr>
              <w:t>5</w:t>
            </w:r>
            <w:r w:rsidRPr="007A18F9">
              <w:rPr>
                <w:rFonts w:ascii="Palatino Linotype" w:hAnsi="Palatino Linotype"/>
                <w:b/>
                <w:sz w:val="20"/>
                <w:szCs w:val="20"/>
              </w:rPr>
              <w:t xml:space="preserve">: </w:t>
            </w:r>
            <w:r w:rsidRPr="007A18F9">
              <w:rPr>
                <w:rFonts w:ascii="Palatino Linotype" w:eastAsia="Times New Roman" w:hAnsi="Palatino Linotype"/>
                <w:color w:val="000000"/>
                <w:sz w:val="20"/>
                <w:szCs w:val="20"/>
                <w:lang w:eastAsia="en-GB"/>
              </w:rPr>
              <w:t xml:space="preserve">Enhance an open-access global platform for data query, mapping, analysis and the provision of early warning </w:t>
            </w:r>
            <w:r w:rsidR="00CC48DA">
              <w:rPr>
                <w:rFonts w:ascii="Palatino Linotype" w:eastAsia="Times New Roman" w:hAnsi="Palatino Linotype"/>
                <w:color w:val="000000"/>
                <w:sz w:val="20"/>
                <w:szCs w:val="20"/>
                <w:lang w:eastAsia="en-GB"/>
              </w:rPr>
              <w:t xml:space="preserve"> and food insecurity risk modelling to </w:t>
            </w:r>
            <w:r w:rsidRPr="007A18F9">
              <w:rPr>
                <w:rFonts w:ascii="Palatino Linotype" w:eastAsia="Times New Roman" w:hAnsi="Palatino Linotype"/>
                <w:color w:val="000000"/>
                <w:sz w:val="20"/>
                <w:szCs w:val="20"/>
                <w:lang w:eastAsia="en-GB"/>
              </w:rPr>
              <w:t xml:space="preserve"> national decision-makers, and its integration with other data collection systems, impact assessment models and national FAW situation dashboards</w:t>
            </w:r>
          </w:p>
        </w:tc>
      </w:tr>
      <w:tr w:rsidR="00F647BD" w:rsidRPr="008907BC" w14:paraId="057BCB89" w14:textId="77777777" w:rsidTr="008907BC">
        <w:trPr>
          <w:trHeight w:val="680"/>
        </w:trPr>
        <w:tc>
          <w:tcPr>
            <w:tcW w:w="10575" w:type="dxa"/>
            <w:shd w:val="clear" w:color="auto" w:fill="FBD4B4"/>
            <w:tcMar>
              <w:top w:w="80" w:type="dxa"/>
              <w:left w:w="80" w:type="dxa"/>
              <w:bottom w:w="80" w:type="dxa"/>
              <w:right w:w="80" w:type="dxa"/>
            </w:tcMar>
            <w:vAlign w:val="center"/>
          </w:tcPr>
          <w:p w14:paraId="3CB43E78" w14:textId="77777777" w:rsidR="007A18F9" w:rsidRPr="008907BC" w:rsidRDefault="007A18F9" w:rsidP="007A18F9">
            <w:pPr>
              <w:pStyle w:val="BodyA"/>
              <w:spacing w:line="240" w:lineRule="auto"/>
              <w:jc w:val="both"/>
              <w:rPr>
                <w:rFonts w:ascii="Palatino Linotype" w:eastAsia="Calibri" w:hAnsi="Palatino Linotype" w:cs="Calibri"/>
                <w:b/>
                <w:bCs/>
                <w:sz w:val="20"/>
                <w:szCs w:val="20"/>
                <w:u w:val="single"/>
              </w:rPr>
            </w:pPr>
            <w:r>
              <w:rPr>
                <w:rFonts w:ascii="Palatino Linotype" w:eastAsia="Calibri" w:hAnsi="Palatino Linotype" w:cs="Calibri"/>
                <w:b/>
                <w:bCs/>
                <w:sz w:val="20"/>
                <w:szCs w:val="20"/>
                <w:u w:val="single"/>
              </w:rPr>
              <w:lastRenderedPageBreak/>
              <w:t>Output 2:</w:t>
            </w:r>
            <w:r>
              <w:rPr>
                <w:rFonts w:ascii="Palatino Linotype" w:hAnsi="Palatino Linotype"/>
                <w:sz w:val="20"/>
                <w:szCs w:val="20"/>
              </w:rPr>
              <w:t xml:space="preserve"> F</w:t>
            </w:r>
            <w:r w:rsidRPr="008907BC">
              <w:rPr>
                <w:rFonts w:ascii="Palatino Linotype" w:hAnsi="Palatino Linotype"/>
                <w:sz w:val="20"/>
                <w:szCs w:val="20"/>
              </w:rPr>
              <w:t xml:space="preserve">armers, communities, and governments implementing and using FAW </w:t>
            </w:r>
            <w:r w:rsidR="00374FBE">
              <w:rPr>
                <w:rFonts w:ascii="Palatino Linotype" w:hAnsi="Palatino Linotype"/>
                <w:sz w:val="20"/>
                <w:szCs w:val="20"/>
              </w:rPr>
              <w:t xml:space="preserve">risk mapping, </w:t>
            </w:r>
            <w:r w:rsidRPr="008907BC">
              <w:rPr>
                <w:rFonts w:ascii="Palatino Linotype" w:hAnsi="Palatino Linotype"/>
                <w:sz w:val="20"/>
                <w:szCs w:val="20"/>
              </w:rPr>
              <w:t xml:space="preserve">monitoring, </w:t>
            </w:r>
            <w:r w:rsidR="00374FBE">
              <w:rPr>
                <w:rFonts w:ascii="Palatino Linotype" w:hAnsi="Palatino Linotype"/>
                <w:sz w:val="20"/>
                <w:szCs w:val="20"/>
              </w:rPr>
              <w:t xml:space="preserve">and </w:t>
            </w:r>
            <w:r w:rsidRPr="008907BC">
              <w:rPr>
                <w:rFonts w:ascii="Palatino Linotype" w:hAnsi="Palatino Linotype"/>
                <w:sz w:val="20"/>
                <w:szCs w:val="20"/>
              </w:rPr>
              <w:t>early warning tool to sustainably manage FAW</w:t>
            </w:r>
            <w:r w:rsidR="00374FBE">
              <w:rPr>
                <w:rFonts w:ascii="Palatino Linotype" w:hAnsi="Palatino Linotype"/>
                <w:sz w:val="20"/>
                <w:szCs w:val="20"/>
              </w:rPr>
              <w:t xml:space="preserve"> in Africa</w:t>
            </w:r>
            <w:r w:rsidRPr="008907BC">
              <w:rPr>
                <w:rFonts w:ascii="Palatino Linotype" w:hAnsi="Palatino Linotype"/>
                <w:sz w:val="20"/>
                <w:szCs w:val="20"/>
              </w:rPr>
              <w:t>.</w:t>
            </w:r>
          </w:p>
          <w:p w14:paraId="69CD567C" w14:textId="77777777" w:rsidR="00F647BD" w:rsidRPr="008907BC" w:rsidRDefault="00F647BD" w:rsidP="007A18F9">
            <w:pPr>
              <w:pStyle w:val="BodyA"/>
              <w:spacing w:line="240" w:lineRule="auto"/>
              <w:jc w:val="both"/>
              <w:rPr>
                <w:rFonts w:ascii="Palatino Linotype" w:hAnsi="Palatino Linotype"/>
                <w:sz w:val="20"/>
                <w:szCs w:val="20"/>
                <w:u w:val="single"/>
              </w:rPr>
            </w:pPr>
          </w:p>
        </w:tc>
      </w:tr>
      <w:tr w:rsidR="00F647BD" w:rsidRPr="008907BC" w14:paraId="3BCE6085" w14:textId="77777777" w:rsidTr="008907BC">
        <w:trPr>
          <w:trHeight w:val="265"/>
        </w:trPr>
        <w:tc>
          <w:tcPr>
            <w:tcW w:w="10575" w:type="dxa"/>
            <w:shd w:val="clear" w:color="auto" w:fill="auto"/>
            <w:tcMar>
              <w:top w:w="80" w:type="dxa"/>
              <w:left w:w="80" w:type="dxa"/>
              <w:bottom w:w="80" w:type="dxa"/>
              <w:right w:w="80" w:type="dxa"/>
            </w:tcMar>
            <w:vAlign w:val="center"/>
          </w:tcPr>
          <w:p w14:paraId="793BFD3D" w14:textId="77777777" w:rsidR="00F647BD" w:rsidRPr="008907BC" w:rsidRDefault="00F647BD" w:rsidP="007A18F9">
            <w:pPr>
              <w:pStyle w:val="BodyA"/>
              <w:spacing w:after="120" w:line="240" w:lineRule="auto"/>
              <w:jc w:val="both"/>
              <w:rPr>
                <w:rFonts w:ascii="Palatino Linotype" w:eastAsia="Calibri" w:hAnsi="Palatino Linotype" w:cs="Calibri"/>
                <w:bCs/>
                <w:sz w:val="20"/>
                <w:szCs w:val="20"/>
                <w:u w:val="single"/>
              </w:rPr>
            </w:pPr>
            <w:r w:rsidRPr="008907BC">
              <w:rPr>
                <w:rFonts w:ascii="Palatino Linotype" w:eastAsia="Calibri" w:hAnsi="Palatino Linotype" w:cs="Calibri"/>
                <w:bCs/>
                <w:sz w:val="20"/>
                <w:szCs w:val="20"/>
                <w:u w:val="single"/>
              </w:rPr>
              <w:t>Activities</w:t>
            </w:r>
          </w:p>
          <w:p w14:paraId="0D6F0F64" w14:textId="77777777" w:rsidR="007A18F9" w:rsidRPr="00094154" w:rsidRDefault="007A18F9" w:rsidP="007A18F9">
            <w:pPr>
              <w:pStyle w:val="BodyA"/>
              <w:numPr>
                <w:ilvl w:val="0"/>
                <w:numId w:val="4"/>
              </w:numPr>
              <w:spacing w:after="120" w:line="240" w:lineRule="auto"/>
              <w:jc w:val="both"/>
              <w:rPr>
                <w:rFonts w:ascii="Palatino Linotype" w:eastAsia="Calibri" w:hAnsi="Palatino Linotype" w:cs="Calibri"/>
                <w:bCs/>
                <w:sz w:val="20"/>
                <w:szCs w:val="20"/>
                <w:u w:val="single"/>
              </w:rPr>
            </w:pPr>
            <w:r>
              <w:rPr>
                <w:rFonts w:ascii="Palatino Linotype" w:hAnsi="Palatino Linotype"/>
                <w:b/>
                <w:sz w:val="20"/>
                <w:szCs w:val="20"/>
              </w:rPr>
              <w:t>Activity 2</w:t>
            </w:r>
            <w:r w:rsidRPr="008A395A">
              <w:rPr>
                <w:rFonts w:ascii="Palatino Linotype" w:hAnsi="Palatino Linotype"/>
                <w:b/>
                <w:sz w:val="20"/>
                <w:szCs w:val="20"/>
              </w:rPr>
              <w:t>.1</w:t>
            </w:r>
            <w:r>
              <w:rPr>
                <w:rFonts w:ascii="Palatino Linotype" w:hAnsi="Palatino Linotype"/>
                <w:b/>
                <w:sz w:val="20"/>
                <w:szCs w:val="20"/>
              </w:rPr>
              <w:t xml:space="preserve">: </w:t>
            </w:r>
            <w:r w:rsidRPr="00D313FA">
              <w:rPr>
                <w:rFonts w:ascii="Palatino Linotype" w:hAnsi="Palatino Linotype"/>
                <w:sz w:val="20"/>
                <w:szCs w:val="20"/>
              </w:rPr>
              <w:t>Develop guidelines on the operational use of the Fall Armyworm Monitoring and E</w:t>
            </w:r>
            <w:r>
              <w:rPr>
                <w:rFonts w:ascii="Palatino Linotype" w:hAnsi="Palatino Linotype"/>
                <w:sz w:val="20"/>
                <w:szCs w:val="20"/>
              </w:rPr>
              <w:t>arly Warning System (FAMEWS)</w:t>
            </w:r>
            <w:r w:rsidR="00CC48DA">
              <w:rPr>
                <w:rFonts w:ascii="Palatino Linotype" w:hAnsi="Palatino Linotype"/>
                <w:sz w:val="20"/>
                <w:szCs w:val="20"/>
              </w:rPr>
              <w:t xml:space="preserve"> and the </w:t>
            </w:r>
            <w:r w:rsidR="00DB5D7B">
              <w:rPr>
                <w:rFonts w:ascii="Palatino Linotype" w:hAnsi="Palatino Linotype"/>
                <w:sz w:val="20"/>
                <w:szCs w:val="20"/>
              </w:rPr>
              <w:t>FAW Risk Mapping model (</w:t>
            </w:r>
            <w:proofErr w:type="spellStart"/>
            <w:r w:rsidR="00DB5D7B">
              <w:rPr>
                <w:rFonts w:ascii="Palatino Linotype" w:hAnsi="Palatino Linotype"/>
                <w:sz w:val="20"/>
                <w:szCs w:val="20"/>
              </w:rPr>
              <w:t>FAWRisk</w:t>
            </w:r>
            <w:proofErr w:type="spellEnd"/>
            <w:r w:rsidR="00DB5D7B">
              <w:rPr>
                <w:rFonts w:ascii="Palatino Linotype" w:hAnsi="Palatino Linotype"/>
                <w:sz w:val="20"/>
                <w:szCs w:val="20"/>
              </w:rPr>
              <w:t>)</w:t>
            </w:r>
          </w:p>
          <w:p w14:paraId="78AE171D" w14:textId="77777777" w:rsidR="007B5CA2" w:rsidRPr="007B5CA2" w:rsidRDefault="007B5CA2" w:rsidP="007B5CA2">
            <w:pPr>
              <w:pStyle w:val="BodyA"/>
              <w:numPr>
                <w:ilvl w:val="0"/>
                <w:numId w:val="4"/>
              </w:numPr>
              <w:spacing w:after="120" w:line="240" w:lineRule="auto"/>
              <w:jc w:val="both"/>
              <w:rPr>
                <w:rFonts w:ascii="Palatino Linotype" w:eastAsia="Calibri" w:hAnsi="Palatino Linotype" w:cs="Calibri"/>
                <w:bCs/>
                <w:sz w:val="20"/>
                <w:szCs w:val="20"/>
                <w:u w:val="single"/>
              </w:rPr>
            </w:pPr>
            <w:r>
              <w:rPr>
                <w:rFonts w:ascii="Palatino Linotype" w:hAnsi="Palatino Linotype"/>
                <w:b/>
                <w:sz w:val="20"/>
                <w:szCs w:val="20"/>
              </w:rPr>
              <w:t>Activity 2</w:t>
            </w:r>
            <w:r w:rsidRPr="00070720">
              <w:rPr>
                <w:rFonts w:ascii="Palatino Linotype" w:hAnsi="Palatino Linotype"/>
                <w:b/>
                <w:sz w:val="20"/>
                <w:szCs w:val="20"/>
              </w:rPr>
              <w:t>.</w:t>
            </w:r>
            <w:r w:rsidRPr="002C15ED">
              <w:rPr>
                <w:rFonts w:ascii="Palatino Linotype" w:eastAsia="Calibri" w:hAnsi="Palatino Linotype" w:cs="Calibri"/>
                <w:b/>
                <w:bCs/>
                <w:sz w:val="20"/>
                <w:szCs w:val="20"/>
              </w:rPr>
              <w:t>2:</w:t>
            </w:r>
            <w:r w:rsidRPr="002C15ED">
              <w:rPr>
                <w:rFonts w:ascii="Palatino Linotype" w:eastAsia="Calibri" w:hAnsi="Palatino Linotype" w:cs="Calibri"/>
                <w:bCs/>
                <w:sz w:val="20"/>
                <w:szCs w:val="20"/>
              </w:rPr>
              <w:t xml:space="preserve"> Develop an offline advisory system integrated into the FAMEWS mobile app that provides immediate response guidance to farmers and communities based on field scouting and pheromone trap data they have collected</w:t>
            </w:r>
          </w:p>
          <w:p w14:paraId="49B99EAF" w14:textId="2030346E" w:rsidR="007A18F9" w:rsidRPr="00FA3FFB" w:rsidRDefault="007A18F9" w:rsidP="007A18F9">
            <w:pPr>
              <w:pStyle w:val="BodyA"/>
              <w:numPr>
                <w:ilvl w:val="0"/>
                <w:numId w:val="4"/>
              </w:numPr>
              <w:spacing w:after="120" w:line="240" w:lineRule="auto"/>
              <w:jc w:val="both"/>
              <w:rPr>
                <w:rFonts w:ascii="Palatino Linotype" w:eastAsia="Calibri" w:hAnsi="Palatino Linotype" w:cs="Calibri"/>
                <w:bCs/>
                <w:sz w:val="20"/>
                <w:szCs w:val="20"/>
                <w:u w:val="single"/>
              </w:rPr>
            </w:pPr>
            <w:r>
              <w:rPr>
                <w:rFonts w:ascii="Palatino Linotype" w:hAnsi="Palatino Linotype"/>
                <w:b/>
                <w:sz w:val="20"/>
                <w:szCs w:val="20"/>
              </w:rPr>
              <w:t>Activity 2.</w:t>
            </w:r>
            <w:r w:rsidR="007B5CA2">
              <w:rPr>
                <w:rFonts w:ascii="Palatino Linotype" w:hAnsi="Palatino Linotype"/>
                <w:b/>
                <w:sz w:val="20"/>
                <w:szCs w:val="20"/>
              </w:rPr>
              <w:t>3</w:t>
            </w:r>
            <w:r>
              <w:rPr>
                <w:rFonts w:ascii="Palatino Linotype" w:hAnsi="Palatino Linotype"/>
                <w:b/>
                <w:sz w:val="20"/>
                <w:szCs w:val="20"/>
              </w:rPr>
              <w:t xml:space="preserve">: </w:t>
            </w:r>
            <w:r w:rsidRPr="00FA3FFB">
              <w:rPr>
                <w:rFonts w:ascii="Palatino Linotype" w:hAnsi="Palatino Linotype"/>
                <w:sz w:val="20"/>
                <w:szCs w:val="20"/>
              </w:rPr>
              <w:t xml:space="preserve">Conduct regional workshops </w:t>
            </w:r>
            <w:r w:rsidR="00260E3A">
              <w:rPr>
                <w:rFonts w:ascii="Palatino Linotype" w:hAnsi="Palatino Linotype"/>
                <w:sz w:val="20"/>
                <w:szCs w:val="20"/>
              </w:rPr>
              <w:t>to train</w:t>
            </w:r>
            <w:r w:rsidRPr="00FA3FFB">
              <w:rPr>
                <w:rFonts w:ascii="Palatino Linotype" w:hAnsi="Palatino Linotype"/>
                <w:sz w:val="20"/>
                <w:szCs w:val="20"/>
              </w:rPr>
              <w:t xml:space="preserve"> FAW national focal persons on the operational use FAMEWS including mapping and data analysis</w:t>
            </w:r>
          </w:p>
          <w:p w14:paraId="71096FD2" w14:textId="7458348D" w:rsidR="007A18F9" w:rsidRPr="00FA3FFB" w:rsidRDefault="007A18F9" w:rsidP="007A18F9">
            <w:pPr>
              <w:pStyle w:val="BodyA"/>
              <w:numPr>
                <w:ilvl w:val="0"/>
                <w:numId w:val="4"/>
              </w:numPr>
              <w:spacing w:after="120" w:line="240" w:lineRule="auto"/>
              <w:jc w:val="both"/>
              <w:rPr>
                <w:rFonts w:ascii="Palatino Linotype" w:eastAsia="Calibri" w:hAnsi="Palatino Linotype" w:cs="Calibri"/>
                <w:bCs/>
                <w:sz w:val="20"/>
                <w:szCs w:val="20"/>
                <w:u w:val="single"/>
              </w:rPr>
            </w:pPr>
            <w:r>
              <w:rPr>
                <w:rFonts w:ascii="Palatino Linotype" w:hAnsi="Palatino Linotype"/>
                <w:b/>
                <w:sz w:val="20"/>
                <w:szCs w:val="20"/>
              </w:rPr>
              <w:t>Activity 2.</w:t>
            </w:r>
            <w:r w:rsidR="007B5CA2">
              <w:rPr>
                <w:rFonts w:ascii="Palatino Linotype" w:hAnsi="Palatino Linotype"/>
                <w:b/>
                <w:sz w:val="20"/>
                <w:szCs w:val="20"/>
              </w:rPr>
              <w:t>4</w:t>
            </w:r>
            <w:r>
              <w:rPr>
                <w:rFonts w:ascii="Palatino Linotype" w:hAnsi="Palatino Linotype"/>
                <w:b/>
                <w:sz w:val="20"/>
                <w:szCs w:val="20"/>
              </w:rPr>
              <w:t xml:space="preserve">: </w:t>
            </w:r>
            <w:r w:rsidR="00374FBE">
              <w:rPr>
                <w:rFonts w:ascii="Palatino Linotype" w:hAnsi="Palatino Linotype"/>
                <w:bCs/>
                <w:sz w:val="20"/>
                <w:szCs w:val="20"/>
              </w:rPr>
              <w:t>Produce</w:t>
            </w:r>
            <w:r w:rsidRPr="00FA3FFB">
              <w:rPr>
                <w:rFonts w:ascii="Palatino Linotype" w:hAnsi="Palatino Linotype"/>
                <w:bCs/>
                <w:sz w:val="20"/>
                <w:szCs w:val="20"/>
              </w:rPr>
              <w:t xml:space="preserve"> and distribut</w:t>
            </w:r>
            <w:r w:rsidR="00374FBE">
              <w:rPr>
                <w:rFonts w:ascii="Palatino Linotype" w:hAnsi="Palatino Linotype"/>
                <w:bCs/>
                <w:sz w:val="20"/>
                <w:szCs w:val="20"/>
              </w:rPr>
              <w:t>e</w:t>
            </w:r>
            <w:r w:rsidRPr="00FA3FFB">
              <w:rPr>
                <w:rFonts w:ascii="Palatino Linotype" w:hAnsi="Palatino Linotype"/>
                <w:bCs/>
                <w:sz w:val="20"/>
                <w:szCs w:val="20"/>
              </w:rPr>
              <w:t xml:space="preserve"> communication &amp; training material</w:t>
            </w:r>
          </w:p>
          <w:p w14:paraId="1213B9BD" w14:textId="76E50832" w:rsidR="007A18F9" w:rsidRPr="00FA3FFB" w:rsidRDefault="007A18F9" w:rsidP="007A18F9">
            <w:pPr>
              <w:pStyle w:val="BodyA"/>
              <w:numPr>
                <w:ilvl w:val="0"/>
                <w:numId w:val="4"/>
              </w:numPr>
              <w:spacing w:after="120" w:line="240" w:lineRule="auto"/>
              <w:jc w:val="both"/>
              <w:rPr>
                <w:rFonts w:ascii="Palatino Linotype" w:eastAsia="Calibri" w:hAnsi="Palatino Linotype" w:cs="Calibri"/>
                <w:bCs/>
                <w:sz w:val="20"/>
                <w:szCs w:val="20"/>
                <w:u w:val="single"/>
              </w:rPr>
            </w:pPr>
            <w:r>
              <w:rPr>
                <w:rFonts w:ascii="Palatino Linotype" w:hAnsi="Palatino Linotype"/>
                <w:b/>
                <w:sz w:val="20"/>
                <w:szCs w:val="20"/>
              </w:rPr>
              <w:t>Activity 2.</w:t>
            </w:r>
            <w:r w:rsidR="007B5CA2">
              <w:rPr>
                <w:rFonts w:ascii="Palatino Linotype" w:hAnsi="Palatino Linotype"/>
                <w:b/>
                <w:sz w:val="20"/>
                <w:szCs w:val="20"/>
              </w:rPr>
              <w:t>5</w:t>
            </w:r>
            <w:r>
              <w:rPr>
                <w:rFonts w:ascii="Palatino Linotype" w:hAnsi="Palatino Linotype"/>
                <w:b/>
                <w:sz w:val="20"/>
                <w:szCs w:val="20"/>
              </w:rPr>
              <w:t xml:space="preserve">: </w:t>
            </w:r>
            <w:r w:rsidR="00374FBE" w:rsidRPr="00374FBE">
              <w:rPr>
                <w:rFonts w:ascii="Palatino Linotype" w:hAnsi="Palatino Linotype"/>
                <w:bCs/>
                <w:sz w:val="20"/>
                <w:szCs w:val="20"/>
              </w:rPr>
              <w:t>Provide t</w:t>
            </w:r>
            <w:r w:rsidRPr="00FA3FFB">
              <w:rPr>
                <w:rFonts w:ascii="Palatino Linotype" w:hAnsi="Palatino Linotype"/>
                <w:bCs/>
                <w:sz w:val="20"/>
                <w:szCs w:val="20"/>
              </w:rPr>
              <w:t>echnical backstopping</w:t>
            </w:r>
          </w:p>
          <w:p w14:paraId="19C9313F" w14:textId="4B78537C" w:rsidR="007A18F9" w:rsidRPr="00FA3FFB" w:rsidRDefault="007A18F9" w:rsidP="007A18F9">
            <w:pPr>
              <w:pStyle w:val="BodyA"/>
              <w:numPr>
                <w:ilvl w:val="0"/>
                <w:numId w:val="4"/>
              </w:numPr>
              <w:spacing w:after="120" w:line="240" w:lineRule="auto"/>
              <w:jc w:val="both"/>
              <w:rPr>
                <w:rFonts w:ascii="Palatino Linotype" w:eastAsia="Calibri" w:hAnsi="Palatino Linotype" w:cs="Calibri"/>
                <w:bCs/>
                <w:sz w:val="20"/>
                <w:szCs w:val="20"/>
                <w:u w:val="single"/>
              </w:rPr>
            </w:pPr>
            <w:r>
              <w:rPr>
                <w:rFonts w:ascii="Palatino Linotype" w:hAnsi="Palatino Linotype"/>
                <w:b/>
                <w:sz w:val="20"/>
                <w:szCs w:val="20"/>
              </w:rPr>
              <w:t>Activity 2.</w:t>
            </w:r>
            <w:r w:rsidR="007B5CA2">
              <w:rPr>
                <w:rFonts w:ascii="Palatino Linotype" w:hAnsi="Palatino Linotype"/>
                <w:b/>
                <w:sz w:val="20"/>
                <w:szCs w:val="20"/>
              </w:rPr>
              <w:t>6</w:t>
            </w:r>
            <w:r>
              <w:rPr>
                <w:rFonts w:ascii="Palatino Linotype" w:hAnsi="Palatino Linotype"/>
                <w:b/>
                <w:sz w:val="20"/>
                <w:szCs w:val="20"/>
              </w:rPr>
              <w:t xml:space="preserve">: </w:t>
            </w:r>
            <w:r w:rsidR="00374FBE" w:rsidRPr="00374FBE">
              <w:rPr>
                <w:rFonts w:ascii="Palatino Linotype" w:hAnsi="Palatino Linotype"/>
                <w:bCs/>
                <w:sz w:val="20"/>
                <w:szCs w:val="20"/>
              </w:rPr>
              <w:t>Undertake p</w:t>
            </w:r>
            <w:r w:rsidRPr="00FA3FFB">
              <w:rPr>
                <w:rFonts w:ascii="Palatino Linotype" w:hAnsi="Palatino Linotype"/>
                <w:bCs/>
                <w:sz w:val="20"/>
                <w:szCs w:val="20"/>
              </w:rPr>
              <w:t>latform adjustment for local use</w:t>
            </w:r>
          </w:p>
          <w:p w14:paraId="56731075" w14:textId="6227967C" w:rsidR="007A18F9" w:rsidRPr="00FA3FFB" w:rsidRDefault="007A18F9" w:rsidP="007A18F9">
            <w:pPr>
              <w:pStyle w:val="BodyA"/>
              <w:numPr>
                <w:ilvl w:val="0"/>
                <w:numId w:val="4"/>
              </w:numPr>
              <w:spacing w:after="120" w:line="240" w:lineRule="auto"/>
              <w:jc w:val="both"/>
              <w:rPr>
                <w:rFonts w:ascii="Palatino Linotype" w:eastAsia="Calibri" w:hAnsi="Palatino Linotype" w:cs="Calibri"/>
                <w:bCs/>
                <w:sz w:val="20"/>
                <w:szCs w:val="20"/>
                <w:u w:val="single"/>
              </w:rPr>
            </w:pPr>
            <w:r>
              <w:rPr>
                <w:rFonts w:ascii="Palatino Linotype" w:hAnsi="Palatino Linotype"/>
                <w:b/>
                <w:sz w:val="20"/>
                <w:szCs w:val="20"/>
              </w:rPr>
              <w:t>Activity 2.</w:t>
            </w:r>
            <w:r w:rsidR="007B5CA2">
              <w:rPr>
                <w:rFonts w:ascii="Palatino Linotype" w:hAnsi="Palatino Linotype"/>
                <w:b/>
                <w:sz w:val="20"/>
                <w:szCs w:val="20"/>
              </w:rPr>
              <w:t>7</w:t>
            </w:r>
            <w:r>
              <w:rPr>
                <w:rFonts w:ascii="Palatino Linotype" w:hAnsi="Palatino Linotype"/>
                <w:b/>
                <w:sz w:val="20"/>
                <w:szCs w:val="20"/>
              </w:rPr>
              <w:t xml:space="preserve">: </w:t>
            </w:r>
            <w:r w:rsidR="00374FBE" w:rsidRPr="00374FBE">
              <w:rPr>
                <w:rFonts w:ascii="Palatino Linotype" w:hAnsi="Palatino Linotype"/>
                <w:bCs/>
                <w:sz w:val="20"/>
                <w:szCs w:val="20"/>
              </w:rPr>
              <w:t>Build c</w:t>
            </w:r>
            <w:r w:rsidRPr="00FA3FFB">
              <w:rPr>
                <w:rFonts w:ascii="Palatino Linotype" w:hAnsi="Palatino Linotype"/>
                <w:bCs/>
                <w:sz w:val="20"/>
                <w:szCs w:val="20"/>
              </w:rPr>
              <w:t>apacit</w:t>
            </w:r>
            <w:r w:rsidR="00374FBE">
              <w:rPr>
                <w:rFonts w:ascii="Palatino Linotype" w:hAnsi="Palatino Linotype"/>
                <w:bCs/>
                <w:sz w:val="20"/>
                <w:szCs w:val="20"/>
              </w:rPr>
              <w:t>ies</w:t>
            </w:r>
            <w:r w:rsidRPr="00FA3FFB">
              <w:rPr>
                <w:rFonts w:ascii="Palatino Linotype" w:hAnsi="Palatino Linotype"/>
                <w:bCs/>
                <w:sz w:val="20"/>
                <w:szCs w:val="20"/>
              </w:rPr>
              <w:t xml:space="preserve"> of local institutions in use of system</w:t>
            </w:r>
          </w:p>
          <w:p w14:paraId="174B38CA" w14:textId="23C4F61B" w:rsidR="00F647BD" w:rsidRPr="007A18F9" w:rsidRDefault="007A18F9" w:rsidP="00374FBE">
            <w:pPr>
              <w:pStyle w:val="BodyA"/>
              <w:numPr>
                <w:ilvl w:val="0"/>
                <w:numId w:val="4"/>
              </w:numPr>
              <w:spacing w:after="120" w:line="240" w:lineRule="auto"/>
              <w:jc w:val="both"/>
              <w:rPr>
                <w:rFonts w:ascii="Palatino Linotype" w:eastAsia="Calibri" w:hAnsi="Palatino Linotype" w:cs="Calibri"/>
                <w:bCs/>
                <w:sz w:val="20"/>
                <w:szCs w:val="20"/>
                <w:u w:val="single"/>
              </w:rPr>
            </w:pPr>
            <w:r>
              <w:rPr>
                <w:rFonts w:ascii="Palatino Linotype" w:hAnsi="Palatino Linotype"/>
                <w:b/>
                <w:sz w:val="20"/>
                <w:szCs w:val="20"/>
              </w:rPr>
              <w:t>Activity 2.</w:t>
            </w:r>
            <w:r w:rsidR="007B5CA2">
              <w:rPr>
                <w:rFonts w:ascii="Palatino Linotype" w:hAnsi="Palatino Linotype"/>
                <w:b/>
                <w:sz w:val="20"/>
                <w:szCs w:val="20"/>
              </w:rPr>
              <w:t>8</w:t>
            </w:r>
            <w:r>
              <w:rPr>
                <w:rFonts w:ascii="Palatino Linotype" w:hAnsi="Palatino Linotype"/>
                <w:b/>
                <w:sz w:val="20"/>
                <w:szCs w:val="20"/>
              </w:rPr>
              <w:t xml:space="preserve">: </w:t>
            </w:r>
            <w:r w:rsidR="00374FBE">
              <w:rPr>
                <w:rFonts w:ascii="Palatino Linotype" w:hAnsi="Palatino Linotype"/>
                <w:bCs/>
                <w:sz w:val="20"/>
                <w:szCs w:val="20"/>
              </w:rPr>
              <w:t>Carry out regular M</w:t>
            </w:r>
            <w:r w:rsidRPr="00FA3FFB">
              <w:rPr>
                <w:rFonts w:ascii="Palatino Linotype" w:hAnsi="Palatino Linotype"/>
                <w:bCs/>
                <w:sz w:val="20"/>
                <w:szCs w:val="20"/>
              </w:rPr>
              <w:t>onitoring &amp; Evaluation of use of system.</w:t>
            </w:r>
          </w:p>
        </w:tc>
      </w:tr>
    </w:tbl>
    <w:p w14:paraId="77599E90" w14:textId="77777777" w:rsidR="00F647BD" w:rsidRDefault="00F647BD" w:rsidP="00F647BD">
      <w:pPr>
        <w:spacing w:after="120" w:line="240" w:lineRule="auto"/>
        <w:jc w:val="both"/>
        <w:rPr>
          <w:rFonts w:ascii="Palatino Linotype" w:hAnsi="Palatino Linotype" w:cs="Arial"/>
          <w:b/>
          <w:sz w:val="20"/>
          <w:szCs w:val="20"/>
        </w:rPr>
      </w:pPr>
    </w:p>
    <w:p w14:paraId="4424E8C2" w14:textId="77777777" w:rsidR="00260E3A" w:rsidRDefault="00260E3A" w:rsidP="00260E3A">
      <w:pPr>
        <w:spacing w:after="120" w:line="240" w:lineRule="auto"/>
        <w:jc w:val="both"/>
        <w:rPr>
          <w:rFonts w:ascii="Palatino Linotype" w:hAnsi="Palatino Linotype" w:cs="Arial"/>
          <w:b/>
          <w:sz w:val="20"/>
          <w:szCs w:val="20"/>
        </w:rPr>
      </w:pPr>
      <w:r>
        <w:rPr>
          <w:rFonts w:ascii="Palatino Linotype" w:hAnsi="Palatino Linotype" w:cs="Arial"/>
          <w:b/>
          <w:sz w:val="20"/>
          <w:szCs w:val="20"/>
        </w:rPr>
        <w:t xml:space="preserve">The proposed results and activities to be implemented over a period of 2 years will require a contribution of EUR 1 million from the Government of Belgium. The </w:t>
      </w:r>
      <w:commentRangeStart w:id="7"/>
      <w:r>
        <w:rPr>
          <w:rFonts w:ascii="Palatino Linotype" w:hAnsi="Palatino Linotype" w:cs="Arial"/>
          <w:b/>
          <w:sz w:val="20"/>
          <w:szCs w:val="20"/>
        </w:rPr>
        <w:t>detailed estimated budget is detailed below:</w:t>
      </w:r>
      <w:commentRangeEnd w:id="7"/>
      <w:r w:rsidR="00F51EFF">
        <w:rPr>
          <w:rStyle w:val="CommentReference"/>
          <w:rFonts w:eastAsia="Times New Roman"/>
          <w:lang w:eastAsia="x-none"/>
        </w:rPr>
        <w:commentReference w:id="7"/>
      </w:r>
    </w:p>
    <w:tbl>
      <w:tblPr>
        <w:tblW w:w="10580"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0" w:type="dxa"/>
          <w:right w:w="70" w:type="dxa"/>
        </w:tblCellMar>
        <w:tblLook w:val="0000" w:firstRow="0" w:lastRow="0" w:firstColumn="0" w:lastColumn="0" w:noHBand="0" w:noVBand="0"/>
      </w:tblPr>
      <w:tblGrid>
        <w:gridCol w:w="5760"/>
        <w:gridCol w:w="4820"/>
      </w:tblGrid>
      <w:tr w:rsidR="00260E3A" w:rsidRPr="008907BC" w14:paraId="084FD3E8" w14:textId="77777777" w:rsidTr="00BD516F">
        <w:trPr>
          <w:trHeight w:val="275"/>
        </w:trPr>
        <w:tc>
          <w:tcPr>
            <w:tcW w:w="5760" w:type="dxa"/>
            <w:shd w:val="clear" w:color="auto" w:fill="365F91"/>
            <w:vAlign w:val="center"/>
          </w:tcPr>
          <w:p w14:paraId="57022A6D" w14:textId="77777777" w:rsidR="00260E3A" w:rsidRPr="008907BC" w:rsidRDefault="00260E3A" w:rsidP="00BD516F">
            <w:pPr>
              <w:spacing w:after="0" w:line="240" w:lineRule="auto"/>
              <w:jc w:val="center"/>
              <w:rPr>
                <w:rFonts w:ascii="Palatino Linotype" w:hAnsi="Palatino Linotype" w:cs="Arial"/>
                <w:b/>
                <w:bCs/>
                <w:color w:val="FFFFFF"/>
                <w:sz w:val="20"/>
                <w:szCs w:val="20"/>
              </w:rPr>
            </w:pPr>
            <w:r w:rsidRPr="008907BC">
              <w:rPr>
                <w:rFonts w:ascii="Palatino Linotype" w:hAnsi="Palatino Linotype" w:cs="Arial"/>
                <w:b/>
                <w:bCs/>
                <w:color w:val="FFFFFF"/>
                <w:sz w:val="20"/>
                <w:szCs w:val="20"/>
              </w:rPr>
              <w:t>Budget item</w:t>
            </w:r>
          </w:p>
        </w:tc>
        <w:tc>
          <w:tcPr>
            <w:tcW w:w="4820" w:type="dxa"/>
            <w:shd w:val="clear" w:color="auto" w:fill="365F91"/>
            <w:noWrap/>
            <w:vAlign w:val="center"/>
          </w:tcPr>
          <w:p w14:paraId="09226A2C" w14:textId="77777777" w:rsidR="00260E3A" w:rsidRPr="008907BC" w:rsidRDefault="00260E3A" w:rsidP="00BD516F">
            <w:pPr>
              <w:spacing w:after="0" w:line="240" w:lineRule="auto"/>
              <w:jc w:val="center"/>
              <w:rPr>
                <w:rFonts w:ascii="Palatino Linotype" w:hAnsi="Palatino Linotype" w:cs="Arial"/>
                <w:b/>
                <w:bCs/>
                <w:color w:val="FFFFFF"/>
                <w:sz w:val="20"/>
                <w:szCs w:val="20"/>
              </w:rPr>
            </w:pPr>
            <w:r w:rsidRPr="008907BC">
              <w:rPr>
                <w:rFonts w:ascii="Palatino Linotype" w:hAnsi="Palatino Linotype" w:cs="Arial"/>
                <w:b/>
                <w:bCs/>
                <w:color w:val="FFFFFF"/>
                <w:sz w:val="20"/>
                <w:szCs w:val="20"/>
              </w:rPr>
              <w:t>Total (EUR)</w:t>
            </w:r>
          </w:p>
        </w:tc>
      </w:tr>
      <w:tr w:rsidR="00260E3A" w:rsidRPr="008907BC" w14:paraId="5425606B" w14:textId="77777777" w:rsidTr="00BD516F">
        <w:trPr>
          <w:trHeight w:val="275"/>
        </w:trPr>
        <w:tc>
          <w:tcPr>
            <w:tcW w:w="5760" w:type="dxa"/>
            <w:shd w:val="clear" w:color="auto" w:fill="DEEAF6" w:themeFill="accent1" w:themeFillTint="33"/>
            <w:vAlign w:val="center"/>
          </w:tcPr>
          <w:p w14:paraId="79812E6A" w14:textId="77777777" w:rsidR="00260E3A" w:rsidRPr="00A95819" w:rsidRDefault="00260E3A" w:rsidP="00BD516F">
            <w:pPr>
              <w:spacing w:after="0" w:line="240" w:lineRule="auto"/>
              <w:rPr>
                <w:rFonts w:ascii="Palatino Linotype" w:hAnsi="Palatino Linotype" w:cs="Arial"/>
                <w:b/>
                <w:bCs/>
                <w:sz w:val="20"/>
                <w:szCs w:val="20"/>
              </w:rPr>
            </w:pPr>
            <w:r w:rsidRPr="00A95819">
              <w:rPr>
                <w:rFonts w:ascii="Palatino Linotype" w:hAnsi="Palatino Linotype" w:cs="Arial"/>
                <w:b/>
                <w:bCs/>
                <w:sz w:val="20"/>
                <w:szCs w:val="20"/>
              </w:rPr>
              <w:t>Personnel</w:t>
            </w:r>
          </w:p>
        </w:tc>
        <w:tc>
          <w:tcPr>
            <w:tcW w:w="4820" w:type="dxa"/>
            <w:shd w:val="clear" w:color="auto" w:fill="DEEAF6" w:themeFill="accent1" w:themeFillTint="33"/>
            <w:vAlign w:val="bottom"/>
          </w:tcPr>
          <w:p w14:paraId="6BDE8F1E" w14:textId="6CF07976" w:rsidR="00260E3A" w:rsidRPr="008907BC" w:rsidRDefault="00260E3A" w:rsidP="00BD516F">
            <w:pPr>
              <w:spacing w:after="0" w:line="240" w:lineRule="auto"/>
              <w:jc w:val="right"/>
              <w:rPr>
                <w:rFonts w:ascii="Palatino Linotype" w:hAnsi="Palatino Linotype" w:cs="Arial"/>
                <w:bCs/>
                <w:sz w:val="20"/>
                <w:szCs w:val="20"/>
              </w:rPr>
            </w:pPr>
            <w:r w:rsidRPr="008907BC">
              <w:rPr>
                <w:rFonts w:ascii="Palatino Linotype" w:hAnsi="Palatino Linotype" w:cs="Arial"/>
                <w:bCs/>
                <w:sz w:val="20"/>
                <w:szCs w:val="20"/>
              </w:rPr>
              <w:t>1</w:t>
            </w:r>
            <w:r w:rsidR="00914B94">
              <w:rPr>
                <w:rFonts w:ascii="Palatino Linotype" w:hAnsi="Palatino Linotype" w:cs="Arial"/>
                <w:bCs/>
                <w:sz w:val="20"/>
                <w:szCs w:val="20"/>
              </w:rPr>
              <w:t>60</w:t>
            </w:r>
            <w:r>
              <w:rPr>
                <w:rFonts w:ascii="Palatino Linotype" w:hAnsi="Palatino Linotype" w:cs="Arial"/>
                <w:bCs/>
                <w:sz w:val="20"/>
                <w:szCs w:val="20"/>
              </w:rPr>
              <w:t>,</w:t>
            </w:r>
            <w:r w:rsidRPr="008907BC">
              <w:rPr>
                <w:rFonts w:ascii="Palatino Linotype" w:hAnsi="Palatino Linotype" w:cs="Arial"/>
                <w:bCs/>
                <w:sz w:val="20"/>
                <w:szCs w:val="20"/>
              </w:rPr>
              <w:t>000</w:t>
            </w:r>
          </w:p>
        </w:tc>
      </w:tr>
      <w:tr w:rsidR="00260E3A" w:rsidRPr="008907BC" w14:paraId="63674025" w14:textId="77777777" w:rsidTr="00627ACE">
        <w:trPr>
          <w:trHeight w:val="275"/>
        </w:trPr>
        <w:tc>
          <w:tcPr>
            <w:tcW w:w="5760" w:type="dxa"/>
            <w:shd w:val="clear" w:color="auto" w:fill="auto"/>
            <w:vAlign w:val="center"/>
          </w:tcPr>
          <w:p w14:paraId="38F0BFB7" w14:textId="215D1E93" w:rsidR="00260E3A" w:rsidRPr="00A95819" w:rsidRDefault="00914B94" w:rsidP="00627ACE">
            <w:pPr>
              <w:spacing w:after="0" w:line="240" w:lineRule="auto"/>
              <w:rPr>
                <w:rFonts w:ascii="Palatino Linotype" w:hAnsi="Palatino Linotype" w:cs="Arial"/>
                <w:bCs/>
                <w:i/>
                <w:sz w:val="20"/>
                <w:szCs w:val="20"/>
              </w:rPr>
            </w:pPr>
            <w:r>
              <w:rPr>
                <w:rFonts w:ascii="Palatino Linotype" w:hAnsi="Palatino Linotype" w:cs="Arial"/>
                <w:bCs/>
                <w:i/>
                <w:sz w:val="20"/>
                <w:szCs w:val="20"/>
              </w:rPr>
              <w:t xml:space="preserve">GIS </w:t>
            </w:r>
            <w:r w:rsidR="00260E3A" w:rsidRPr="00A95819">
              <w:rPr>
                <w:rFonts w:ascii="Palatino Linotype" w:hAnsi="Palatino Linotype" w:cs="Arial"/>
                <w:bCs/>
                <w:i/>
                <w:sz w:val="20"/>
                <w:szCs w:val="20"/>
              </w:rPr>
              <w:t xml:space="preserve"> specialist</w:t>
            </w:r>
          </w:p>
        </w:tc>
        <w:tc>
          <w:tcPr>
            <w:tcW w:w="4820" w:type="dxa"/>
            <w:shd w:val="clear" w:color="auto" w:fill="auto"/>
            <w:vAlign w:val="bottom"/>
          </w:tcPr>
          <w:p w14:paraId="06F796F7" w14:textId="6C14804E" w:rsidR="00260E3A" w:rsidRPr="008907BC" w:rsidRDefault="00914B94" w:rsidP="00BD516F">
            <w:pPr>
              <w:spacing w:after="0" w:line="240" w:lineRule="auto"/>
              <w:jc w:val="right"/>
              <w:rPr>
                <w:rFonts w:ascii="Palatino Linotype" w:hAnsi="Palatino Linotype" w:cs="Arial"/>
                <w:bCs/>
                <w:sz w:val="20"/>
                <w:szCs w:val="20"/>
              </w:rPr>
            </w:pPr>
            <w:r>
              <w:rPr>
                <w:rFonts w:ascii="Palatino Linotype" w:hAnsi="Palatino Linotype" w:cs="Arial"/>
                <w:bCs/>
                <w:sz w:val="20"/>
                <w:szCs w:val="20"/>
              </w:rPr>
              <w:t>80</w:t>
            </w:r>
            <w:r w:rsidR="00260E3A">
              <w:rPr>
                <w:rFonts w:ascii="Palatino Linotype" w:hAnsi="Palatino Linotype" w:cs="Arial"/>
                <w:bCs/>
                <w:sz w:val="20"/>
                <w:szCs w:val="20"/>
              </w:rPr>
              <w:t>,000</w:t>
            </w:r>
          </w:p>
        </w:tc>
      </w:tr>
      <w:tr w:rsidR="00914B94" w:rsidRPr="008907BC" w14:paraId="3CBE9D6F" w14:textId="77777777" w:rsidTr="00627ACE">
        <w:trPr>
          <w:trHeight w:val="275"/>
        </w:trPr>
        <w:tc>
          <w:tcPr>
            <w:tcW w:w="5760" w:type="dxa"/>
            <w:shd w:val="clear" w:color="auto" w:fill="auto"/>
            <w:vAlign w:val="center"/>
          </w:tcPr>
          <w:p w14:paraId="5D79400A" w14:textId="7AC446E0" w:rsidR="00914B94" w:rsidRPr="00A95819" w:rsidRDefault="00914B94" w:rsidP="00627ACE">
            <w:pPr>
              <w:spacing w:after="0" w:line="240" w:lineRule="auto"/>
              <w:rPr>
                <w:rFonts w:ascii="Palatino Linotype" w:hAnsi="Palatino Linotype" w:cs="Arial"/>
                <w:bCs/>
                <w:i/>
                <w:sz w:val="20"/>
                <w:szCs w:val="20"/>
              </w:rPr>
            </w:pPr>
            <w:r>
              <w:rPr>
                <w:rFonts w:ascii="Palatino Linotype" w:hAnsi="Palatino Linotype" w:cs="Arial"/>
                <w:bCs/>
                <w:i/>
                <w:sz w:val="20"/>
                <w:szCs w:val="20"/>
              </w:rPr>
              <w:t>Modelling specialist</w:t>
            </w:r>
          </w:p>
        </w:tc>
        <w:tc>
          <w:tcPr>
            <w:tcW w:w="4820" w:type="dxa"/>
            <w:shd w:val="clear" w:color="auto" w:fill="auto"/>
            <w:vAlign w:val="bottom"/>
          </w:tcPr>
          <w:p w14:paraId="0F9AB280" w14:textId="56DFF084" w:rsidR="00914B94" w:rsidRDefault="00914B94" w:rsidP="00BD516F">
            <w:pPr>
              <w:spacing w:after="0" w:line="240" w:lineRule="auto"/>
              <w:jc w:val="right"/>
              <w:rPr>
                <w:rFonts w:ascii="Palatino Linotype" w:hAnsi="Palatino Linotype" w:cs="Arial"/>
                <w:bCs/>
                <w:sz w:val="20"/>
                <w:szCs w:val="20"/>
              </w:rPr>
            </w:pPr>
            <w:r>
              <w:rPr>
                <w:rFonts w:ascii="Palatino Linotype" w:hAnsi="Palatino Linotype" w:cs="Arial"/>
                <w:bCs/>
                <w:sz w:val="20"/>
                <w:szCs w:val="20"/>
              </w:rPr>
              <w:t>80,000</w:t>
            </w:r>
          </w:p>
        </w:tc>
      </w:tr>
      <w:tr w:rsidR="00260E3A" w:rsidRPr="008907BC" w14:paraId="20F76B3E" w14:textId="77777777" w:rsidTr="00BD516F">
        <w:trPr>
          <w:trHeight w:val="275"/>
        </w:trPr>
        <w:tc>
          <w:tcPr>
            <w:tcW w:w="5760" w:type="dxa"/>
            <w:shd w:val="clear" w:color="auto" w:fill="DEEAF6" w:themeFill="accent1" w:themeFillTint="33"/>
            <w:vAlign w:val="bottom"/>
          </w:tcPr>
          <w:p w14:paraId="0B14B10C" w14:textId="77777777" w:rsidR="00260E3A" w:rsidRPr="00A95819" w:rsidRDefault="00260E3A" w:rsidP="00BD516F">
            <w:pPr>
              <w:spacing w:after="0" w:line="240" w:lineRule="auto"/>
              <w:rPr>
                <w:rFonts w:ascii="Palatino Linotype" w:hAnsi="Palatino Linotype" w:cs="Arial"/>
                <w:b/>
                <w:bCs/>
                <w:sz w:val="20"/>
                <w:szCs w:val="20"/>
              </w:rPr>
            </w:pPr>
            <w:r w:rsidRPr="00A95819">
              <w:rPr>
                <w:rFonts w:ascii="Palatino Linotype" w:hAnsi="Palatino Linotype" w:cs="Arial"/>
                <w:b/>
                <w:bCs/>
                <w:sz w:val="20"/>
                <w:szCs w:val="20"/>
              </w:rPr>
              <w:t>Contracts</w:t>
            </w:r>
          </w:p>
        </w:tc>
        <w:tc>
          <w:tcPr>
            <w:tcW w:w="4820" w:type="dxa"/>
            <w:shd w:val="clear" w:color="auto" w:fill="DEEAF6" w:themeFill="accent1" w:themeFillTint="33"/>
            <w:vAlign w:val="bottom"/>
          </w:tcPr>
          <w:p w14:paraId="33D8D886" w14:textId="77777777" w:rsidR="00260E3A" w:rsidRPr="008907BC" w:rsidRDefault="00260E3A" w:rsidP="00BD516F">
            <w:pPr>
              <w:spacing w:after="0" w:line="240" w:lineRule="auto"/>
              <w:jc w:val="right"/>
              <w:rPr>
                <w:rFonts w:ascii="Palatino Linotype" w:eastAsia="Times New Roman" w:hAnsi="Palatino Linotype" w:cs="Arial"/>
                <w:color w:val="000000"/>
                <w:sz w:val="20"/>
                <w:szCs w:val="20"/>
                <w:lang w:val="en-US"/>
              </w:rPr>
            </w:pPr>
            <w:r w:rsidRPr="008907BC">
              <w:rPr>
                <w:rFonts w:ascii="Palatino Linotype" w:eastAsia="Times New Roman" w:hAnsi="Palatino Linotype" w:cs="Arial"/>
                <w:color w:val="000000"/>
                <w:sz w:val="20"/>
                <w:szCs w:val="20"/>
                <w:lang w:val="en-US"/>
              </w:rPr>
              <w:t>150</w:t>
            </w:r>
            <w:r>
              <w:rPr>
                <w:rFonts w:ascii="Palatino Linotype" w:eastAsia="Times New Roman" w:hAnsi="Palatino Linotype" w:cs="Arial"/>
                <w:color w:val="000000"/>
                <w:sz w:val="20"/>
                <w:szCs w:val="20"/>
                <w:lang w:val="en-US"/>
              </w:rPr>
              <w:t>,</w:t>
            </w:r>
            <w:r w:rsidRPr="008907BC">
              <w:rPr>
                <w:rFonts w:ascii="Palatino Linotype" w:eastAsia="Times New Roman" w:hAnsi="Palatino Linotype" w:cs="Arial"/>
                <w:color w:val="000000"/>
                <w:sz w:val="20"/>
                <w:szCs w:val="20"/>
                <w:lang w:val="en-US"/>
              </w:rPr>
              <w:t>000</w:t>
            </w:r>
          </w:p>
        </w:tc>
      </w:tr>
      <w:tr w:rsidR="00260E3A" w:rsidRPr="008907BC" w14:paraId="4E80E0F9" w14:textId="77777777" w:rsidTr="00627ACE">
        <w:trPr>
          <w:trHeight w:val="275"/>
        </w:trPr>
        <w:tc>
          <w:tcPr>
            <w:tcW w:w="5760" w:type="dxa"/>
            <w:shd w:val="clear" w:color="auto" w:fill="auto"/>
            <w:vAlign w:val="center"/>
          </w:tcPr>
          <w:p w14:paraId="4ED9E5D7" w14:textId="77777777" w:rsidR="00260E3A" w:rsidRPr="00A95819" w:rsidRDefault="00260E3A" w:rsidP="00627ACE">
            <w:pPr>
              <w:spacing w:after="0" w:line="240" w:lineRule="auto"/>
              <w:rPr>
                <w:rFonts w:ascii="Palatino Linotype" w:hAnsi="Palatino Linotype" w:cs="Arial"/>
                <w:bCs/>
                <w:i/>
                <w:sz w:val="20"/>
                <w:szCs w:val="20"/>
              </w:rPr>
            </w:pPr>
            <w:r w:rsidRPr="00A95819">
              <w:rPr>
                <w:rFonts w:ascii="Palatino Linotype" w:hAnsi="Palatino Linotype" w:cs="Arial"/>
                <w:bCs/>
                <w:i/>
                <w:sz w:val="20"/>
                <w:szCs w:val="20"/>
              </w:rPr>
              <w:t>Software and IT solutions</w:t>
            </w:r>
          </w:p>
        </w:tc>
        <w:tc>
          <w:tcPr>
            <w:tcW w:w="4820" w:type="dxa"/>
            <w:shd w:val="clear" w:color="auto" w:fill="auto"/>
            <w:vAlign w:val="bottom"/>
          </w:tcPr>
          <w:p w14:paraId="18534B6A" w14:textId="77777777" w:rsidR="00260E3A" w:rsidRPr="008907BC" w:rsidRDefault="00260E3A" w:rsidP="00BD516F">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50,000</w:t>
            </w:r>
          </w:p>
        </w:tc>
      </w:tr>
      <w:tr w:rsidR="00260E3A" w:rsidRPr="008907BC" w14:paraId="707C64F6" w14:textId="77777777" w:rsidTr="00627ACE">
        <w:trPr>
          <w:trHeight w:val="275"/>
        </w:trPr>
        <w:tc>
          <w:tcPr>
            <w:tcW w:w="5760" w:type="dxa"/>
            <w:shd w:val="clear" w:color="auto" w:fill="auto"/>
            <w:vAlign w:val="center"/>
          </w:tcPr>
          <w:p w14:paraId="41438487" w14:textId="77777777" w:rsidR="00260E3A" w:rsidRPr="00A95819" w:rsidRDefault="00260E3A" w:rsidP="00627ACE">
            <w:pPr>
              <w:spacing w:after="0" w:line="240" w:lineRule="auto"/>
              <w:rPr>
                <w:rFonts w:ascii="Palatino Linotype" w:hAnsi="Palatino Linotype" w:cs="Arial"/>
                <w:bCs/>
                <w:i/>
                <w:sz w:val="20"/>
                <w:szCs w:val="20"/>
              </w:rPr>
            </w:pPr>
            <w:r w:rsidRPr="00A95819">
              <w:rPr>
                <w:rFonts w:ascii="Palatino Linotype" w:hAnsi="Palatino Linotype" w:cs="Arial"/>
                <w:bCs/>
                <w:i/>
                <w:sz w:val="20"/>
                <w:szCs w:val="20"/>
              </w:rPr>
              <w:t>Satellite imagery</w:t>
            </w:r>
          </w:p>
        </w:tc>
        <w:tc>
          <w:tcPr>
            <w:tcW w:w="4820" w:type="dxa"/>
            <w:shd w:val="clear" w:color="auto" w:fill="auto"/>
            <w:vAlign w:val="bottom"/>
          </w:tcPr>
          <w:p w14:paraId="5640013D" w14:textId="77777777" w:rsidR="00260E3A" w:rsidRPr="008907BC" w:rsidRDefault="00260E3A" w:rsidP="00BD516F">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80,000</w:t>
            </w:r>
          </w:p>
        </w:tc>
      </w:tr>
      <w:tr w:rsidR="00260E3A" w:rsidRPr="008907BC" w14:paraId="675B8D83" w14:textId="77777777" w:rsidTr="00627ACE">
        <w:trPr>
          <w:trHeight w:val="275"/>
        </w:trPr>
        <w:tc>
          <w:tcPr>
            <w:tcW w:w="5760" w:type="dxa"/>
            <w:shd w:val="clear" w:color="auto" w:fill="auto"/>
            <w:vAlign w:val="center"/>
          </w:tcPr>
          <w:p w14:paraId="6F3A2F78" w14:textId="77777777" w:rsidR="00260E3A" w:rsidRPr="00A95819" w:rsidRDefault="00260E3A" w:rsidP="00627ACE">
            <w:pPr>
              <w:spacing w:after="0" w:line="240" w:lineRule="auto"/>
              <w:rPr>
                <w:rFonts w:ascii="Palatino Linotype" w:hAnsi="Palatino Linotype" w:cs="Arial"/>
                <w:bCs/>
                <w:i/>
                <w:sz w:val="20"/>
                <w:szCs w:val="20"/>
              </w:rPr>
            </w:pPr>
            <w:r w:rsidRPr="00A95819">
              <w:rPr>
                <w:rFonts w:ascii="Palatino Linotype" w:hAnsi="Palatino Linotype" w:cs="Arial"/>
                <w:bCs/>
                <w:i/>
                <w:sz w:val="20"/>
                <w:szCs w:val="20"/>
              </w:rPr>
              <w:t>Landscape modelling</w:t>
            </w:r>
          </w:p>
        </w:tc>
        <w:tc>
          <w:tcPr>
            <w:tcW w:w="4820" w:type="dxa"/>
            <w:shd w:val="clear" w:color="auto" w:fill="auto"/>
            <w:vAlign w:val="bottom"/>
          </w:tcPr>
          <w:p w14:paraId="263C0369" w14:textId="77777777" w:rsidR="00260E3A" w:rsidRPr="008907BC" w:rsidRDefault="00260E3A" w:rsidP="00BD516F">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20,000</w:t>
            </w:r>
          </w:p>
        </w:tc>
      </w:tr>
      <w:tr w:rsidR="00260E3A" w:rsidRPr="008907BC" w14:paraId="749CE75B" w14:textId="77777777" w:rsidTr="00BD516F">
        <w:trPr>
          <w:trHeight w:val="275"/>
        </w:trPr>
        <w:tc>
          <w:tcPr>
            <w:tcW w:w="5760" w:type="dxa"/>
            <w:shd w:val="clear" w:color="auto" w:fill="DEEAF6" w:themeFill="accent1" w:themeFillTint="33"/>
            <w:vAlign w:val="bottom"/>
          </w:tcPr>
          <w:p w14:paraId="3E50C789" w14:textId="77777777" w:rsidR="00260E3A" w:rsidRPr="00A95819" w:rsidRDefault="00260E3A" w:rsidP="00BD516F">
            <w:pPr>
              <w:spacing w:after="0" w:line="240" w:lineRule="auto"/>
              <w:rPr>
                <w:rFonts w:ascii="Palatino Linotype" w:hAnsi="Palatino Linotype" w:cs="Arial"/>
                <w:b/>
                <w:bCs/>
                <w:sz w:val="20"/>
                <w:szCs w:val="20"/>
              </w:rPr>
            </w:pPr>
            <w:r w:rsidRPr="00A95819">
              <w:rPr>
                <w:rFonts w:ascii="Palatino Linotype" w:hAnsi="Palatino Linotype" w:cs="Arial"/>
                <w:b/>
                <w:bCs/>
                <w:sz w:val="20"/>
                <w:szCs w:val="20"/>
              </w:rPr>
              <w:t>Casual labour</w:t>
            </w:r>
          </w:p>
        </w:tc>
        <w:tc>
          <w:tcPr>
            <w:tcW w:w="4820" w:type="dxa"/>
            <w:shd w:val="clear" w:color="auto" w:fill="DEEAF6" w:themeFill="accent1" w:themeFillTint="33"/>
            <w:vAlign w:val="bottom"/>
          </w:tcPr>
          <w:p w14:paraId="3C03B0A8" w14:textId="77777777" w:rsidR="00260E3A" w:rsidRPr="008907BC" w:rsidRDefault="00260E3A" w:rsidP="00BD516F">
            <w:pPr>
              <w:spacing w:after="0" w:line="240" w:lineRule="auto"/>
              <w:jc w:val="right"/>
              <w:rPr>
                <w:rFonts w:ascii="Palatino Linotype" w:eastAsia="Times New Roman" w:hAnsi="Palatino Linotype" w:cs="Arial"/>
                <w:color w:val="000000"/>
                <w:sz w:val="20"/>
                <w:szCs w:val="20"/>
                <w:lang w:val="en-US"/>
              </w:rPr>
            </w:pPr>
            <w:r w:rsidRPr="008907BC">
              <w:rPr>
                <w:rFonts w:ascii="Palatino Linotype" w:eastAsia="Times New Roman" w:hAnsi="Palatino Linotype" w:cs="Arial"/>
                <w:color w:val="000000"/>
                <w:sz w:val="20"/>
                <w:szCs w:val="20"/>
                <w:lang w:val="en-US"/>
              </w:rPr>
              <w:t>25</w:t>
            </w:r>
            <w:r>
              <w:rPr>
                <w:rFonts w:ascii="Palatino Linotype" w:eastAsia="Times New Roman" w:hAnsi="Palatino Linotype" w:cs="Arial"/>
                <w:color w:val="000000"/>
                <w:sz w:val="20"/>
                <w:szCs w:val="20"/>
                <w:lang w:val="en-US"/>
              </w:rPr>
              <w:t>,</w:t>
            </w:r>
            <w:r w:rsidRPr="008907BC">
              <w:rPr>
                <w:rFonts w:ascii="Palatino Linotype" w:eastAsia="Times New Roman" w:hAnsi="Palatino Linotype" w:cs="Arial"/>
                <w:color w:val="000000"/>
                <w:sz w:val="20"/>
                <w:szCs w:val="20"/>
                <w:lang w:val="en-US"/>
              </w:rPr>
              <w:t>000</w:t>
            </w:r>
          </w:p>
        </w:tc>
      </w:tr>
      <w:tr w:rsidR="00260E3A" w:rsidRPr="008907BC" w14:paraId="01374BDC" w14:textId="77777777" w:rsidTr="00BD516F">
        <w:trPr>
          <w:trHeight w:val="275"/>
        </w:trPr>
        <w:tc>
          <w:tcPr>
            <w:tcW w:w="5760" w:type="dxa"/>
            <w:shd w:val="clear" w:color="auto" w:fill="DEEAF6" w:themeFill="accent1" w:themeFillTint="33"/>
            <w:vAlign w:val="bottom"/>
          </w:tcPr>
          <w:p w14:paraId="42649574" w14:textId="77777777" w:rsidR="00260E3A" w:rsidRPr="00A95819" w:rsidRDefault="00260E3A" w:rsidP="00BD516F">
            <w:pPr>
              <w:spacing w:after="0" w:line="240" w:lineRule="auto"/>
              <w:rPr>
                <w:rFonts w:ascii="Palatino Linotype" w:hAnsi="Palatino Linotype" w:cs="Arial"/>
                <w:b/>
                <w:bCs/>
                <w:sz w:val="20"/>
                <w:szCs w:val="20"/>
              </w:rPr>
            </w:pPr>
            <w:r w:rsidRPr="00A95819">
              <w:rPr>
                <w:rFonts w:ascii="Palatino Linotype" w:hAnsi="Palatino Linotype" w:cs="Arial"/>
                <w:b/>
                <w:bCs/>
                <w:sz w:val="20"/>
                <w:szCs w:val="20"/>
              </w:rPr>
              <w:t>Travel</w:t>
            </w:r>
          </w:p>
        </w:tc>
        <w:tc>
          <w:tcPr>
            <w:tcW w:w="4820" w:type="dxa"/>
            <w:shd w:val="clear" w:color="auto" w:fill="DEEAF6" w:themeFill="accent1" w:themeFillTint="33"/>
            <w:vAlign w:val="bottom"/>
          </w:tcPr>
          <w:p w14:paraId="27C665AC" w14:textId="77777777" w:rsidR="00260E3A" w:rsidRPr="008907BC" w:rsidRDefault="00260E3A" w:rsidP="00BD516F">
            <w:pPr>
              <w:spacing w:after="0" w:line="240" w:lineRule="auto"/>
              <w:jc w:val="right"/>
              <w:rPr>
                <w:rFonts w:ascii="Palatino Linotype" w:eastAsia="Times New Roman" w:hAnsi="Palatino Linotype" w:cs="Arial"/>
                <w:color w:val="000000"/>
                <w:sz w:val="20"/>
                <w:szCs w:val="20"/>
                <w:lang w:val="en-US"/>
              </w:rPr>
            </w:pPr>
            <w:r w:rsidRPr="008907BC">
              <w:rPr>
                <w:rFonts w:ascii="Palatino Linotype" w:eastAsia="Times New Roman" w:hAnsi="Palatino Linotype" w:cs="Arial"/>
                <w:color w:val="000000"/>
                <w:sz w:val="20"/>
                <w:szCs w:val="20"/>
                <w:lang w:val="en-US"/>
              </w:rPr>
              <w:t>150</w:t>
            </w:r>
            <w:r>
              <w:rPr>
                <w:rFonts w:ascii="Palatino Linotype" w:eastAsia="Times New Roman" w:hAnsi="Palatino Linotype" w:cs="Arial"/>
                <w:color w:val="000000"/>
                <w:sz w:val="20"/>
                <w:szCs w:val="20"/>
                <w:lang w:val="en-US"/>
              </w:rPr>
              <w:t>,</w:t>
            </w:r>
            <w:r w:rsidRPr="008907BC">
              <w:rPr>
                <w:rFonts w:ascii="Palatino Linotype" w:eastAsia="Times New Roman" w:hAnsi="Palatino Linotype" w:cs="Arial"/>
                <w:color w:val="000000"/>
                <w:sz w:val="20"/>
                <w:szCs w:val="20"/>
                <w:lang w:val="en-US"/>
              </w:rPr>
              <w:t>000</w:t>
            </w:r>
          </w:p>
        </w:tc>
      </w:tr>
      <w:tr w:rsidR="00260E3A" w:rsidRPr="008907BC" w14:paraId="0E70D6E3" w14:textId="77777777" w:rsidTr="00BD516F">
        <w:trPr>
          <w:trHeight w:val="275"/>
        </w:trPr>
        <w:tc>
          <w:tcPr>
            <w:tcW w:w="5760" w:type="dxa"/>
            <w:shd w:val="clear" w:color="auto" w:fill="DEEAF6" w:themeFill="accent1" w:themeFillTint="33"/>
            <w:vAlign w:val="bottom"/>
          </w:tcPr>
          <w:p w14:paraId="4165D844" w14:textId="77777777" w:rsidR="00260E3A" w:rsidRPr="00A95819" w:rsidRDefault="00260E3A" w:rsidP="00BD516F">
            <w:pPr>
              <w:spacing w:after="0" w:line="240" w:lineRule="auto"/>
              <w:rPr>
                <w:rFonts w:ascii="Palatino Linotype" w:hAnsi="Palatino Linotype" w:cs="Arial"/>
                <w:b/>
                <w:bCs/>
                <w:sz w:val="20"/>
                <w:szCs w:val="20"/>
              </w:rPr>
            </w:pPr>
            <w:r w:rsidRPr="00A95819">
              <w:rPr>
                <w:rFonts w:ascii="Palatino Linotype" w:hAnsi="Palatino Linotype" w:cs="Arial"/>
                <w:b/>
                <w:bCs/>
                <w:sz w:val="20"/>
                <w:szCs w:val="20"/>
              </w:rPr>
              <w:t>Training</w:t>
            </w:r>
          </w:p>
        </w:tc>
        <w:tc>
          <w:tcPr>
            <w:tcW w:w="4820" w:type="dxa"/>
            <w:shd w:val="clear" w:color="auto" w:fill="DEEAF6" w:themeFill="accent1" w:themeFillTint="33"/>
            <w:vAlign w:val="bottom"/>
          </w:tcPr>
          <w:p w14:paraId="7B267C05" w14:textId="77777777" w:rsidR="00260E3A" w:rsidRPr="008907BC" w:rsidRDefault="00260E3A" w:rsidP="00BD516F">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234,579</w:t>
            </w:r>
          </w:p>
        </w:tc>
      </w:tr>
      <w:tr w:rsidR="00260E3A" w:rsidRPr="008907BC" w14:paraId="001D8D1A" w14:textId="77777777" w:rsidTr="00627ACE">
        <w:trPr>
          <w:trHeight w:val="275"/>
        </w:trPr>
        <w:tc>
          <w:tcPr>
            <w:tcW w:w="5760" w:type="dxa"/>
            <w:shd w:val="clear" w:color="auto" w:fill="auto"/>
            <w:vAlign w:val="center"/>
          </w:tcPr>
          <w:p w14:paraId="19F07ABD" w14:textId="5622223B" w:rsidR="00260E3A" w:rsidRPr="00A95819" w:rsidRDefault="00914B94" w:rsidP="00627ACE">
            <w:pPr>
              <w:spacing w:after="0" w:line="240" w:lineRule="auto"/>
              <w:rPr>
                <w:rFonts w:ascii="Palatino Linotype" w:hAnsi="Palatino Linotype" w:cs="Arial"/>
                <w:bCs/>
                <w:i/>
                <w:sz w:val="20"/>
                <w:szCs w:val="20"/>
              </w:rPr>
            </w:pPr>
            <w:r>
              <w:rPr>
                <w:rFonts w:ascii="Palatino Linotype" w:hAnsi="Palatino Linotype"/>
                <w:i/>
                <w:iCs/>
                <w:color w:val="000000"/>
                <w:sz w:val="20"/>
                <w:szCs w:val="20"/>
              </w:rPr>
              <w:t>4 regional workshops on FAMEWS operational use (80 persons trained)</w:t>
            </w:r>
          </w:p>
        </w:tc>
        <w:tc>
          <w:tcPr>
            <w:tcW w:w="4820" w:type="dxa"/>
            <w:shd w:val="clear" w:color="auto" w:fill="auto"/>
            <w:vAlign w:val="center"/>
          </w:tcPr>
          <w:p w14:paraId="39A167F2" w14:textId="4B99681E" w:rsidR="00260E3A" w:rsidRDefault="00914B94" w:rsidP="00914B94">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117,289.5</w:t>
            </w:r>
          </w:p>
        </w:tc>
      </w:tr>
      <w:tr w:rsidR="00260E3A" w:rsidRPr="008907BC" w14:paraId="6BF4E981" w14:textId="77777777" w:rsidTr="00627ACE">
        <w:trPr>
          <w:trHeight w:val="275"/>
        </w:trPr>
        <w:tc>
          <w:tcPr>
            <w:tcW w:w="5760" w:type="dxa"/>
            <w:shd w:val="clear" w:color="auto" w:fill="auto"/>
            <w:vAlign w:val="center"/>
          </w:tcPr>
          <w:p w14:paraId="08BADE4A" w14:textId="768802A7" w:rsidR="00260E3A" w:rsidRPr="00A95819" w:rsidRDefault="00914B94" w:rsidP="00627ACE">
            <w:pPr>
              <w:spacing w:after="0" w:line="240" w:lineRule="auto"/>
              <w:rPr>
                <w:rFonts w:ascii="Palatino Linotype" w:hAnsi="Palatino Linotype" w:cs="Arial"/>
                <w:bCs/>
                <w:i/>
                <w:sz w:val="20"/>
                <w:szCs w:val="20"/>
              </w:rPr>
            </w:pPr>
            <w:r>
              <w:rPr>
                <w:rFonts w:ascii="Palatino Linotype" w:hAnsi="Palatino Linotype"/>
                <w:i/>
                <w:iCs/>
                <w:color w:val="000000"/>
                <w:sz w:val="20"/>
                <w:szCs w:val="20"/>
              </w:rPr>
              <w:t xml:space="preserve">4 regional workshops on </w:t>
            </w:r>
            <w:proofErr w:type="spellStart"/>
            <w:r>
              <w:rPr>
                <w:rFonts w:ascii="Palatino Linotype" w:hAnsi="Palatino Linotype"/>
                <w:i/>
                <w:iCs/>
                <w:color w:val="000000"/>
                <w:sz w:val="20"/>
                <w:szCs w:val="20"/>
              </w:rPr>
              <w:t>FAWRisk</w:t>
            </w:r>
            <w:proofErr w:type="spellEnd"/>
            <w:r>
              <w:rPr>
                <w:rFonts w:ascii="Palatino Linotype" w:hAnsi="Palatino Linotype"/>
                <w:i/>
                <w:iCs/>
                <w:color w:val="000000"/>
                <w:sz w:val="20"/>
                <w:szCs w:val="20"/>
              </w:rPr>
              <w:t xml:space="preserve"> (80 persons trained)</w:t>
            </w:r>
          </w:p>
        </w:tc>
        <w:tc>
          <w:tcPr>
            <w:tcW w:w="4820" w:type="dxa"/>
            <w:shd w:val="clear" w:color="auto" w:fill="auto"/>
            <w:vAlign w:val="center"/>
          </w:tcPr>
          <w:p w14:paraId="03EE6713" w14:textId="28C56C34" w:rsidR="00260E3A" w:rsidRDefault="00914B94" w:rsidP="00914B94">
            <w:pPr>
              <w:spacing w:after="0" w:line="240" w:lineRule="auto"/>
              <w:jc w:val="right"/>
              <w:rPr>
                <w:rFonts w:ascii="Palatino Linotype" w:eastAsia="Times New Roman" w:hAnsi="Palatino Linotype" w:cs="Arial"/>
                <w:color w:val="000000"/>
                <w:sz w:val="20"/>
                <w:szCs w:val="20"/>
                <w:lang w:val="en-US"/>
              </w:rPr>
            </w:pPr>
            <w:r w:rsidRPr="00914B94">
              <w:rPr>
                <w:rFonts w:ascii="Palatino Linotype" w:eastAsia="Times New Roman" w:hAnsi="Palatino Linotype" w:cs="Arial"/>
                <w:color w:val="000000"/>
                <w:sz w:val="20"/>
                <w:szCs w:val="20"/>
                <w:lang w:val="en-US"/>
              </w:rPr>
              <w:t>117</w:t>
            </w:r>
            <w:r>
              <w:rPr>
                <w:rFonts w:ascii="Palatino Linotype" w:eastAsia="Times New Roman" w:hAnsi="Palatino Linotype" w:cs="Arial"/>
                <w:color w:val="000000"/>
                <w:sz w:val="20"/>
                <w:szCs w:val="20"/>
                <w:lang w:val="en-US"/>
              </w:rPr>
              <w:t>,</w:t>
            </w:r>
            <w:r w:rsidRPr="00914B94">
              <w:rPr>
                <w:rFonts w:ascii="Palatino Linotype" w:eastAsia="Times New Roman" w:hAnsi="Palatino Linotype" w:cs="Arial"/>
                <w:color w:val="000000"/>
                <w:sz w:val="20"/>
                <w:szCs w:val="20"/>
                <w:lang w:val="en-US"/>
              </w:rPr>
              <w:t>289.5</w:t>
            </w:r>
          </w:p>
        </w:tc>
      </w:tr>
      <w:tr w:rsidR="00260E3A" w:rsidRPr="008907BC" w14:paraId="35976F38" w14:textId="77777777" w:rsidTr="00BD516F">
        <w:trPr>
          <w:trHeight w:val="261"/>
        </w:trPr>
        <w:tc>
          <w:tcPr>
            <w:tcW w:w="5760" w:type="dxa"/>
            <w:shd w:val="clear" w:color="auto" w:fill="DEEAF6" w:themeFill="accent1" w:themeFillTint="33"/>
            <w:vAlign w:val="bottom"/>
          </w:tcPr>
          <w:p w14:paraId="78364355" w14:textId="77777777" w:rsidR="00260E3A" w:rsidRPr="00A95819" w:rsidRDefault="00260E3A" w:rsidP="00BD516F">
            <w:pPr>
              <w:spacing w:after="0" w:line="240" w:lineRule="auto"/>
              <w:rPr>
                <w:rFonts w:ascii="Palatino Linotype" w:hAnsi="Palatino Linotype" w:cs="Arial"/>
                <w:b/>
                <w:bCs/>
                <w:sz w:val="20"/>
                <w:szCs w:val="20"/>
              </w:rPr>
            </w:pPr>
            <w:r w:rsidRPr="00A95819">
              <w:rPr>
                <w:rFonts w:ascii="Palatino Linotype" w:hAnsi="Palatino Linotype" w:cs="Arial"/>
                <w:b/>
                <w:bCs/>
                <w:sz w:val="20"/>
                <w:szCs w:val="20"/>
              </w:rPr>
              <w:lastRenderedPageBreak/>
              <w:t>Expendable</w:t>
            </w:r>
          </w:p>
        </w:tc>
        <w:tc>
          <w:tcPr>
            <w:tcW w:w="4820" w:type="dxa"/>
            <w:shd w:val="clear" w:color="auto" w:fill="DEEAF6" w:themeFill="accent1" w:themeFillTint="33"/>
            <w:vAlign w:val="bottom"/>
          </w:tcPr>
          <w:p w14:paraId="54C21B20" w14:textId="4ED5D27E" w:rsidR="00260E3A" w:rsidRPr="008907BC" w:rsidRDefault="00914B94" w:rsidP="00BD516F">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30</w:t>
            </w:r>
            <w:r w:rsidR="00260E3A">
              <w:rPr>
                <w:rFonts w:ascii="Palatino Linotype" w:eastAsia="Times New Roman" w:hAnsi="Palatino Linotype" w:cs="Arial"/>
                <w:color w:val="000000"/>
                <w:sz w:val="20"/>
                <w:szCs w:val="20"/>
                <w:lang w:val="en-US"/>
              </w:rPr>
              <w:t>,</w:t>
            </w:r>
            <w:r w:rsidR="00260E3A" w:rsidRPr="008907BC">
              <w:rPr>
                <w:rFonts w:ascii="Palatino Linotype" w:eastAsia="Times New Roman" w:hAnsi="Palatino Linotype" w:cs="Arial"/>
                <w:color w:val="000000"/>
                <w:sz w:val="20"/>
                <w:szCs w:val="20"/>
                <w:lang w:val="en-US"/>
              </w:rPr>
              <w:t>000</w:t>
            </w:r>
          </w:p>
        </w:tc>
      </w:tr>
      <w:tr w:rsidR="00260E3A" w:rsidRPr="008907BC" w14:paraId="60568BBB" w14:textId="77777777" w:rsidTr="00BD516F">
        <w:trPr>
          <w:trHeight w:val="261"/>
        </w:trPr>
        <w:tc>
          <w:tcPr>
            <w:tcW w:w="5760" w:type="dxa"/>
            <w:shd w:val="clear" w:color="auto" w:fill="DEEAF6" w:themeFill="accent1" w:themeFillTint="33"/>
            <w:vAlign w:val="bottom"/>
          </w:tcPr>
          <w:p w14:paraId="0D9293F5" w14:textId="77777777" w:rsidR="00260E3A" w:rsidRPr="00A95819" w:rsidRDefault="00260E3A" w:rsidP="00BD516F">
            <w:pPr>
              <w:spacing w:after="0" w:line="240" w:lineRule="auto"/>
              <w:rPr>
                <w:rFonts w:ascii="Palatino Linotype" w:hAnsi="Palatino Linotype" w:cs="Arial"/>
                <w:b/>
                <w:bCs/>
                <w:sz w:val="20"/>
                <w:szCs w:val="20"/>
              </w:rPr>
            </w:pPr>
            <w:r w:rsidRPr="00A95819">
              <w:rPr>
                <w:rFonts w:ascii="Palatino Linotype" w:hAnsi="Palatino Linotype" w:cs="Arial"/>
                <w:b/>
                <w:bCs/>
                <w:sz w:val="20"/>
                <w:szCs w:val="20"/>
              </w:rPr>
              <w:t>Non Expendable</w:t>
            </w:r>
          </w:p>
        </w:tc>
        <w:tc>
          <w:tcPr>
            <w:tcW w:w="4820" w:type="dxa"/>
            <w:shd w:val="clear" w:color="auto" w:fill="DEEAF6" w:themeFill="accent1" w:themeFillTint="33"/>
            <w:vAlign w:val="bottom"/>
          </w:tcPr>
          <w:p w14:paraId="4B42E4F6" w14:textId="4D4D6DA6" w:rsidR="00260E3A" w:rsidRPr="008907BC" w:rsidRDefault="00914B94" w:rsidP="00BD516F">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35</w:t>
            </w:r>
            <w:r w:rsidR="00260E3A">
              <w:rPr>
                <w:rFonts w:ascii="Palatino Linotype" w:eastAsia="Times New Roman" w:hAnsi="Palatino Linotype" w:cs="Arial"/>
                <w:color w:val="000000"/>
                <w:sz w:val="20"/>
                <w:szCs w:val="20"/>
                <w:lang w:val="en-US"/>
              </w:rPr>
              <w:t>,</w:t>
            </w:r>
            <w:r w:rsidR="00260E3A" w:rsidRPr="008907BC">
              <w:rPr>
                <w:rFonts w:ascii="Palatino Linotype" w:eastAsia="Times New Roman" w:hAnsi="Palatino Linotype" w:cs="Arial"/>
                <w:color w:val="000000"/>
                <w:sz w:val="20"/>
                <w:szCs w:val="20"/>
                <w:lang w:val="en-US"/>
              </w:rPr>
              <w:t>000</w:t>
            </w:r>
          </w:p>
        </w:tc>
      </w:tr>
      <w:tr w:rsidR="00260E3A" w:rsidRPr="008907BC" w14:paraId="24648D0F" w14:textId="77777777" w:rsidTr="00BD516F">
        <w:trPr>
          <w:trHeight w:val="261"/>
        </w:trPr>
        <w:tc>
          <w:tcPr>
            <w:tcW w:w="5760" w:type="dxa"/>
            <w:shd w:val="clear" w:color="auto" w:fill="DEEAF6" w:themeFill="accent1" w:themeFillTint="33"/>
            <w:vAlign w:val="center"/>
          </w:tcPr>
          <w:p w14:paraId="733B6105" w14:textId="77777777" w:rsidR="00260E3A" w:rsidRPr="00A95819" w:rsidRDefault="00260E3A" w:rsidP="00BD516F">
            <w:pPr>
              <w:spacing w:after="0" w:line="240" w:lineRule="auto"/>
              <w:rPr>
                <w:rFonts w:ascii="Palatino Linotype" w:hAnsi="Palatino Linotype" w:cs="Arial"/>
                <w:b/>
                <w:bCs/>
                <w:sz w:val="20"/>
                <w:szCs w:val="20"/>
              </w:rPr>
            </w:pPr>
            <w:r w:rsidRPr="00A95819">
              <w:rPr>
                <w:rFonts w:ascii="Palatino Linotype" w:hAnsi="Palatino Linotype" w:cs="Arial"/>
                <w:b/>
                <w:bCs/>
                <w:sz w:val="20"/>
                <w:szCs w:val="20"/>
              </w:rPr>
              <w:t>Technical support services</w:t>
            </w:r>
          </w:p>
        </w:tc>
        <w:tc>
          <w:tcPr>
            <w:tcW w:w="4820" w:type="dxa"/>
            <w:shd w:val="clear" w:color="auto" w:fill="DEEAF6" w:themeFill="accent1" w:themeFillTint="33"/>
            <w:vAlign w:val="bottom"/>
          </w:tcPr>
          <w:p w14:paraId="4805DFB9" w14:textId="3F110AD7" w:rsidR="00260E3A" w:rsidRPr="008907BC" w:rsidRDefault="00914B94" w:rsidP="00BD516F">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100</w:t>
            </w:r>
            <w:r w:rsidR="00260E3A">
              <w:rPr>
                <w:rFonts w:ascii="Palatino Linotype" w:eastAsia="Times New Roman" w:hAnsi="Palatino Linotype" w:cs="Arial"/>
                <w:color w:val="000000"/>
                <w:sz w:val="20"/>
                <w:szCs w:val="20"/>
                <w:lang w:val="en-US"/>
              </w:rPr>
              <w:t>,</w:t>
            </w:r>
            <w:r w:rsidR="00260E3A" w:rsidRPr="008907BC">
              <w:rPr>
                <w:rFonts w:ascii="Palatino Linotype" w:eastAsia="Times New Roman" w:hAnsi="Palatino Linotype" w:cs="Arial"/>
                <w:color w:val="000000"/>
                <w:sz w:val="20"/>
                <w:szCs w:val="20"/>
                <w:lang w:val="en-US"/>
              </w:rPr>
              <w:t>000</w:t>
            </w:r>
          </w:p>
        </w:tc>
      </w:tr>
      <w:tr w:rsidR="00260E3A" w:rsidRPr="008907BC" w14:paraId="517BF180" w14:textId="77777777" w:rsidTr="00627ACE">
        <w:trPr>
          <w:trHeight w:val="261"/>
        </w:trPr>
        <w:tc>
          <w:tcPr>
            <w:tcW w:w="5760" w:type="dxa"/>
            <w:shd w:val="clear" w:color="auto" w:fill="auto"/>
            <w:vAlign w:val="center"/>
          </w:tcPr>
          <w:p w14:paraId="40842B8D" w14:textId="77777777" w:rsidR="00260E3A" w:rsidRPr="008907BC" w:rsidRDefault="00260E3A" w:rsidP="00627ACE">
            <w:pPr>
              <w:spacing w:after="0" w:line="240" w:lineRule="auto"/>
              <w:rPr>
                <w:rFonts w:ascii="Palatino Linotype" w:hAnsi="Palatino Linotype" w:cs="Arial"/>
                <w:bCs/>
                <w:sz w:val="20"/>
                <w:szCs w:val="20"/>
              </w:rPr>
            </w:pPr>
            <w:r w:rsidRPr="00486532">
              <w:rPr>
                <w:rFonts w:ascii="Palatino Linotype" w:eastAsia="Times New Roman" w:hAnsi="Palatino Linotype"/>
                <w:i/>
                <w:iCs/>
                <w:color w:val="000000"/>
                <w:sz w:val="20"/>
                <w:szCs w:val="20"/>
                <w:lang w:val="en-US"/>
              </w:rPr>
              <w:t>Reporting</w:t>
            </w:r>
          </w:p>
        </w:tc>
        <w:tc>
          <w:tcPr>
            <w:tcW w:w="4820" w:type="dxa"/>
            <w:shd w:val="clear" w:color="auto" w:fill="auto"/>
            <w:vAlign w:val="bottom"/>
          </w:tcPr>
          <w:p w14:paraId="2987956B" w14:textId="77777777" w:rsidR="00260E3A" w:rsidRPr="008907BC" w:rsidRDefault="00260E3A" w:rsidP="00BD516F">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5,000</w:t>
            </w:r>
          </w:p>
        </w:tc>
      </w:tr>
      <w:tr w:rsidR="00260E3A" w:rsidRPr="008907BC" w14:paraId="46115CE2" w14:textId="77777777" w:rsidTr="00627ACE">
        <w:trPr>
          <w:trHeight w:val="261"/>
        </w:trPr>
        <w:tc>
          <w:tcPr>
            <w:tcW w:w="5760" w:type="dxa"/>
            <w:shd w:val="clear" w:color="auto" w:fill="auto"/>
            <w:vAlign w:val="center"/>
          </w:tcPr>
          <w:p w14:paraId="1AECAE38" w14:textId="77777777" w:rsidR="00260E3A" w:rsidRPr="008907BC" w:rsidRDefault="00260E3A" w:rsidP="00627ACE">
            <w:pPr>
              <w:spacing w:after="0" w:line="240" w:lineRule="auto"/>
              <w:rPr>
                <w:rFonts w:ascii="Palatino Linotype" w:hAnsi="Palatino Linotype" w:cs="Arial"/>
                <w:bCs/>
                <w:sz w:val="20"/>
                <w:szCs w:val="20"/>
              </w:rPr>
            </w:pPr>
            <w:r w:rsidRPr="00486532">
              <w:rPr>
                <w:rFonts w:ascii="Palatino Linotype" w:eastAsia="Times New Roman" w:hAnsi="Palatino Linotype"/>
                <w:i/>
                <w:iCs/>
                <w:color w:val="000000"/>
                <w:sz w:val="20"/>
                <w:szCs w:val="20"/>
                <w:lang w:val="en-US"/>
              </w:rPr>
              <w:t>Evaluation</w:t>
            </w:r>
          </w:p>
        </w:tc>
        <w:tc>
          <w:tcPr>
            <w:tcW w:w="4820" w:type="dxa"/>
            <w:shd w:val="clear" w:color="auto" w:fill="auto"/>
            <w:vAlign w:val="bottom"/>
          </w:tcPr>
          <w:p w14:paraId="04E45158" w14:textId="77777777" w:rsidR="00260E3A" w:rsidRPr="008907BC" w:rsidRDefault="00260E3A" w:rsidP="00BD516F">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10,000</w:t>
            </w:r>
          </w:p>
        </w:tc>
      </w:tr>
      <w:tr w:rsidR="00260E3A" w:rsidRPr="008907BC" w14:paraId="04CEDF7D" w14:textId="77777777" w:rsidTr="00627ACE">
        <w:trPr>
          <w:trHeight w:val="261"/>
        </w:trPr>
        <w:tc>
          <w:tcPr>
            <w:tcW w:w="5760" w:type="dxa"/>
            <w:shd w:val="clear" w:color="auto" w:fill="auto"/>
            <w:vAlign w:val="center"/>
          </w:tcPr>
          <w:p w14:paraId="2325219F" w14:textId="77777777" w:rsidR="00260E3A" w:rsidRPr="008907BC" w:rsidRDefault="00260E3A" w:rsidP="00627ACE">
            <w:pPr>
              <w:spacing w:after="0" w:line="240" w:lineRule="auto"/>
              <w:rPr>
                <w:rFonts w:ascii="Palatino Linotype" w:hAnsi="Palatino Linotype" w:cs="Arial"/>
                <w:bCs/>
                <w:sz w:val="20"/>
                <w:szCs w:val="20"/>
              </w:rPr>
            </w:pPr>
            <w:r w:rsidRPr="00486532">
              <w:rPr>
                <w:rFonts w:ascii="Palatino Linotype" w:eastAsia="Times New Roman" w:hAnsi="Palatino Linotype"/>
                <w:i/>
                <w:iCs/>
                <w:color w:val="000000"/>
                <w:sz w:val="20"/>
                <w:szCs w:val="20"/>
                <w:lang w:val="en-US"/>
              </w:rPr>
              <w:t>Technical Backstopping</w:t>
            </w:r>
          </w:p>
        </w:tc>
        <w:tc>
          <w:tcPr>
            <w:tcW w:w="4820" w:type="dxa"/>
            <w:shd w:val="clear" w:color="auto" w:fill="auto"/>
            <w:vAlign w:val="bottom"/>
          </w:tcPr>
          <w:p w14:paraId="62878A3B" w14:textId="2AA0D35F" w:rsidR="00260E3A" w:rsidRPr="008907BC" w:rsidRDefault="00914B94" w:rsidP="00BD516F">
            <w:pPr>
              <w:spacing w:after="0" w:line="240" w:lineRule="auto"/>
              <w:jc w:val="right"/>
              <w:rPr>
                <w:rFonts w:ascii="Palatino Linotype" w:eastAsia="Times New Roman" w:hAnsi="Palatino Linotype" w:cs="Arial"/>
                <w:color w:val="000000"/>
                <w:sz w:val="20"/>
                <w:szCs w:val="20"/>
                <w:lang w:val="en-US"/>
              </w:rPr>
            </w:pPr>
            <w:r>
              <w:rPr>
                <w:rFonts w:ascii="Palatino Linotype" w:eastAsia="Times New Roman" w:hAnsi="Palatino Linotype" w:cs="Arial"/>
                <w:color w:val="000000"/>
                <w:sz w:val="20"/>
                <w:szCs w:val="20"/>
                <w:lang w:val="en-US"/>
              </w:rPr>
              <w:t>8</w:t>
            </w:r>
            <w:r w:rsidR="00260E3A">
              <w:rPr>
                <w:rFonts w:ascii="Palatino Linotype" w:eastAsia="Times New Roman" w:hAnsi="Palatino Linotype" w:cs="Arial"/>
                <w:color w:val="000000"/>
                <w:sz w:val="20"/>
                <w:szCs w:val="20"/>
                <w:lang w:val="en-US"/>
              </w:rPr>
              <w:t>5,000</w:t>
            </w:r>
          </w:p>
        </w:tc>
      </w:tr>
      <w:tr w:rsidR="00260E3A" w:rsidRPr="008907BC" w14:paraId="078F1D06" w14:textId="77777777" w:rsidTr="00BD516F">
        <w:trPr>
          <w:trHeight w:val="261"/>
        </w:trPr>
        <w:tc>
          <w:tcPr>
            <w:tcW w:w="5760" w:type="dxa"/>
            <w:shd w:val="clear" w:color="auto" w:fill="DEEAF6" w:themeFill="accent1" w:themeFillTint="33"/>
            <w:vAlign w:val="center"/>
          </w:tcPr>
          <w:p w14:paraId="0F608106" w14:textId="77777777" w:rsidR="00260E3A" w:rsidRPr="00A95819" w:rsidRDefault="00260E3A" w:rsidP="00BD516F">
            <w:pPr>
              <w:spacing w:after="0" w:line="240" w:lineRule="auto"/>
              <w:rPr>
                <w:rFonts w:ascii="Palatino Linotype" w:hAnsi="Palatino Linotype" w:cs="Arial"/>
                <w:b/>
                <w:bCs/>
                <w:sz w:val="20"/>
                <w:szCs w:val="20"/>
              </w:rPr>
            </w:pPr>
            <w:r w:rsidRPr="00A95819">
              <w:rPr>
                <w:rFonts w:ascii="Palatino Linotype" w:hAnsi="Palatino Linotype" w:cs="Arial"/>
                <w:b/>
                <w:bCs/>
                <w:sz w:val="20"/>
                <w:szCs w:val="20"/>
              </w:rPr>
              <w:t>General operating expenses</w:t>
            </w:r>
          </w:p>
        </w:tc>
        <w:tc>
          <w:tcPr>
            <w:tcW w:w="4820" w:type="dxa"/>
            <w:shd w:val="clear" w:color="auto" w:fill="DEEAF6" w:themeFill="accent1" w:themeFillTint="33"/>
            <w:vAlign w:val="bottom"/>
          </w:tcPr>
          <w:p w14:paraId="04428904" w14:textId="77777777" w:rsidR="00260E3A" w:rsidRPr="008907BC" w:rsidRDefault="00260E3A" w:rsidP="00BD516F">
            <w:pPr>
              <w:spacing w:after="0" w:line="240" w:lineRule="auto"/>
              <w:jc w:val="right"/>
              <w:rPr>
                <w:rFonts w:ascii="Palatino Linotype" w:eastAsia="Times New Roman" w:hAnsi="Palatino Linotype" w:cs="Arial"/>
                <w:color w:val="000000"/>
                <w:sz w:val="20"/>
                <w:szCs w:val="20"/>
                <w:lang w:val="en-US"/>
              </w:rPr>
            </w:pPr>
            <w:r w:rsidRPr="008907BC">
              <w:rPr>
                <w:rFonts w:ascii="Palatino Linotype" w:eastAsia="Times New Roman" w:hAnsi="Palatino Linotype" w:cs="Arial"/>
                <w:color w:val="000000"/>
                <w:sz w:val="20"/>
                <w:szCs w:val="20"/>
                <w:lang w:val="en-US"/>
              </w:rPr>
              <w:t>50</w:t>
            </w:r>
            <w:r>
              <w:rPr>
                <w:rFonts w:ascii="Palatino Linotype" w:eastAsia="Times New Roman" w:hAnsi="Palatino Linotype" w:cs="Arial"/>
                <w:color w:val="000000"/>
                <w:sz w:val="20"/>
                <w:szCs w:val="20"/>
                <w:lang w:val="en-US"/>
              </w:rPr>
              <w:t>,</w:t>
            </w:r>
            <w:r w:rsidRPr="008907BC">
              <w:rPr>
                <w:rFonts w:ascii="Palatino Linotype" w:eastAsia="Times New Roman" w:hAnsi="Palatino Linotype" w:cs="Arial"/>
                <w:color w:val="000000"/>
                <w:sz w:val="20"/>
                <w:szCs w:val="20"/>
                <w:lang w:val="en-US"/>
              </w:rPr>
              <w:t>000</w:t>
            </w:r>
          </w:p>
        </w:tc>
      </w:tr>
      <w:tr w:rsidR="00260E3A" w:rsidRPr="008907BC" w14:paraId="1942E343" w14:textId="77777777" w:rsidTr="00BD516F">
        <w:trPr>
          <w:trHeight w:val="275"/>
        </w:trPr>
        <w:tc>
          <w:tcPr>
            <w:tcW w:w="5760" w:type="dxa"/>
            <w:shd w:val="clear" w:color="auto" w:fill="8EAADB" w:themeFill="accent5" w:themeFillTint="99"/>
            <w:vAlign w:val="center"/>
          </w:tcPr>
          <w:p w14:paraId="185915FF" w14:textId="77777777" w:rsidR="00260E3A" w:rsidRPr="008907BC" w:rsidRDefault="00260E3A" w:rsidP="00BD516F">
            <w:pPr>
              <w:spacing w:after="0" w:line="240" w:lineRule="auto"/>
              <w:rPr>
                <w:rFonts w:ascii="Palatino Linotype" w:hAnsi="Palatino Linotype" w:cs="Arial"/>
                <w:bCs/>
                <w:sz w:val="20"/>
                <w:szCs w:val="20"/>
              </w:rPr>
            </w:pPr>
            <w:r>
              <w:rPr>
                <w:rFonts w:ascii="Palatino Linotype" w:hAnsi="Palatino Linotype" w:cs="Arial"/>
                <w:b/>
                <w:bCs/>
                <w:color w:val="FFFFFF"/>
                <w:sz w:val="20"/>
                <w:szCs w:val="20"/>
              </w:rPr>
              <w:t>Sub-</w:t>
            </w:r>
            <w:r w:rsidRPr="008907BC">
              <w:rPr>
                <w:rFonts w:ascii="Palatino Linotype" w:hAnsi="Palatino Linotype" w:cs="Arial"/>
                <w:b/>
                <w:bCs/>
                <w:color w:val="FFFFFF"/>
                <w:sz w:val="20"/>
                <w:szCs w:val="20"/>
              </w:rPr>
              <w:t>Total</w:t>
            </w:r>
            <w:r w:rsidDel="00DA0E3E">
              <w:rPr>
                <w:rFonts w:ascii="Palatino Linotype" w:hAnsi="Palatino Linotype" w:cs="Arial"/>
                <w:bCs/>
                <w:sz w:val="20"/>
                <w:szCs w:val="20"/>
              </w:rPr>
              <w:t xml:space="preserve"> </w:t>
            </w:r>
          </w:p>
        </w:tc>
        <w:tc>
          <w:tcPr>
            <w:tcW w:w="4820" w:type="dxa"/>
            <w:shd w:val="clear" w:color="auto" w:fill="8EAADB" w:themeFill="accent5" w:themeFillTint="99"/>
            <w:vAlign w:val="center"/>
          </w:tcPr>
          <w:p w14:paraId="2CAD8E90" w14:textId="77777777" w:rsidR="00260E3A" w:rsidRPr="008907BC" w:rsidRDefault="00260E3A" w:rsidP="00BD516F">
            <w:pPr>
              <w:spacing w:after="0" w:line="240" w:lineRule="auto"/>
              <w:jc w:val="right"/>
              <w:rPr>
                <w:rFonts w:ascii="Palatino Linotype" w:hAnsi="Palatino Linotype" w:cs="Arial"/>
                <w:bCs/>
                <w:sz w:val="20"/>
                <w:szCs w:val="20"/>
              </w:rPr>
            </w:pPr>
            <w:r>
              <w:rPr>
                <w:rFonts w:ascii="Palatino Linotype" w:eastAsia="Times New Roman" w:hAnsi="Palatino Linotype"/>
                <w:color w:val="000000"/>
                <w:sz w:val="20"/>
                <w:szCs w:val="20"/>
                <w:lang w:val="en-US"/>
              </w:rPr>
              <w:t>934,579</w:t>
            </w:r>
          </w:p>
        </w:tc>
      </w:tr>
      <w:tr w:rsidR="00260E3A" w:rsidRPr="008907BC" w14:paraId="48023F59" w14:textId="77777777" w:rsidTr="00BD516F">
        <w:trPr>
          <w:trHeight w:val="275"/>
        </w:trPr>
        <w:tc>
          <w:tcPr>
            <w:tcW w:w="5760" w:type="dxa"/>
            <w:shd w:val="clear" w:color="auto" w:fill="auto"/>
            <w:vAlign w:val="center"/>
          </w:tcPr>
          <w:p w14:paraId="3615369D" w14:textId="77777777" w:rsidR="00260E3A" w:rsidRPr="008907BC" w:rsidRDefault="00260E3A" w:rsidP="00BD516F">
            <w:pPr>
              <w:spacing w:after="0" w:line="240" w:lineRule="auto"/>
              <w:rPr>
                <w:rFonts w:ascii="Palatino Linotype" w:hAnsi="Palatino Linotype" w:cs="Arial"/>
                <w:sz w:val="20"/>
                <w:szCs w:val="20"/>
              </w:rPr>
            </w:pPr>
            <w:r w:rsidRPr="008907BC">
              <w:rPr>
                <w:rFonts w:ascii="Palatino Linotype" w:eastAsia="Arial Unicode MS" w:hAnsi="Palatino Linotype" w:cs="Arial"/>
                <w:bCs/>
                <w:sz w:val="20"/>
                <w:szCs w:val="20"/>
                <w:bdr w:val="nil"/>
                <w:lang w:val="en-US"/>
              </w:rPr>
              <w:t xml:space="preserve">Support Costs </w:t>
            </w:r>
            <w:r w:rsidRPr="008907BC">
              <w:rPr>
                <w:rFonts w:ascii="Palatino Linotype" w:hAnsi="Palatino Linotype" w:cs="Arial"/>
                <w:bCs/>
                <w:sz w:val="20"/>
                <w:szCs w:val="20"/>
              </w:rPr>
              <w:t>(7% of subtotal)</w:t>
            </w:r>
          </w:p>
        </w:tc>
        <w:tc>
          <w:tcPr>
            <w:tcW w:w="4820" w:type="dxa"/>
            <w:shd w:val="clear" w:color="auto" w:fill="auto"/>
            <w:vAlign w:val="bottom"/>
          </w:tcPr>
          <w:p w14:paraId="66DD047E" w14:textId="77777777" w:rsidR="00260E3A" w:rsidRPr="008907BC" w:rsidRDefault="00260E3A" w:rsidP="00BD516F">
            <w:pPr>
              <w:spacing w:after="0" w:line="240" w:lineRule="auto"/>
              <w:jc w:val="right"/>
              <w:rPr>
                <w:rFonts w:ascii="Palatino Linotype" w:hAnsi="Palatino Linotype" w:cs="Arial"/>
                <w:bCs/>
                <w:sz w:val="20"/>
                <w:szCs w:val="20"/>
              </w:rPr>
            </w:pPr>
            <w:r>
              <w:rPr>
                <w:rFonts w:ascii="Palatino Linotype" w:eastAsia="Times New Roman" w:hAnsi="Palatino Linotype"/>
                <w:color w:val="000000"/>
                <w:sz w:val="20"/>
                <w:szCs w:val="20"/>
                <w:lang w:val="en-US"/>
              </w:rPr>
              <w:t>65,421</w:t>
            </w:r>
          </w:p>
        </w:tc>
      </w:tr>
      <w:tr w:rsidR="00260E3A" w:rsidRPr="008907BC" w14:paraId="426B9C3F" w14:textId="77777777" w:rsidTr="00BD516F">
        <w:trPr>
          <w:trHeight w:val="275"/>
        </w:trPr>
        <w:tc>
          <w:tcPr>
            <w:tcW w:w="5760" w:type="dxa"/>
            <w:shd w:val="clear" w:color="auto" w:fill="8EAADB" w:themeFill="accent5" w:themeFillTint="99"/>
            <w:vAlign w:val="center"/>
          </w:tcPr>
          <w:p w14:paraId="1945108D" w14:textId="77777777" w:rsidR="00260E3A" w:rsidRPr="008907BC" w:rsidRDefault="00260E3A" w:rsidP="00BD516F">
            <w:pPr>
              <w:spacing w:after="0" w:line="240" w:lineRule="auto"/>
              <w:rPr>
                <w:rFonts w:ascii="Palatino Linotype" w:hAnsi="Palatino Linotype" w:cs="Arial"/>
                <w:b/>
                <w:bCs/>
                <w:color w:val="FFFFFF"/>
                <w:sz w:val="20"/>
                <w:szCs w:val="20"/>
              </w:rPr>
            </w:pPr>
            <w:r w:rsidRPr="008907BC">
              <w:rPr>
                <w:rFonts w:ascii="Palatino Linotype" w:hAnsi="Palatino Linotype" w:cs="Arial"/>
                <w:b/>
                <w:bCs/>
                <w:color w:val="FFFFFF"/>
                <w:sz w:val="20"/>
                <w:szCs w:val="20"/>
              </w:rPr>
              <w:t>Total</w:t>
            </w:r>
          </w:p>
        </w:tc>
        <w:tc>
          <w:tcPr>
            <w:tcW w:w="4820" w:type="dxa"/>
            <w:shd w:val="clear" w:color="auto" w:fill="8EAADB" w:themeFill="accent5" w:themeFillTint="99"/>
            <w:noWrap/>
            <w:vAlign w:val="bottom"/>
          </w:tcPr>
          <w:p w14:paraId="0998B530" w14:textId="77777777" w:rsidR="00260E3A" w:rsidRPr="008907BC" w:rsidRDefault="00260E3A" w:rsidP="00BD516F">
            <w:pPr>
              <w:spacing w:after="0" w:line="240" w:lineRule="auto"/>
              <w:jc w:val="right"/>
              <w:rPr>
                <w:rFonts w:ascii="Palatino Linotype" w:hAnsi="Palatino Linotype" w:cs="Arial"/>
                <w:b/>
                <w:bCs/>
                <w:color w:val="FFFFFF"/>
                <w:sz w:val="20"/>
                <w:szCs w:val="20"/>
              </w:rPr>
            </w:pPr>
            <w:r w:rsidRPr="00A95819">
              <w:rPr>
                <w:rFonts w:ascii="Palatino Linotype" w:hAnsi="Palatino Linotype" w:cs="Arial"/>
                <w:b/>
                <w:bCs/>
                <w:color w:val="FFFFFF" w:themeColor="background1"/>
                <w:sz w:val="20"/>
                <w:szCs w:val="20"/>
              </w:rPr>
              <w:t xml:space="preserve">1,000,000        </w:t>
            </w:r>
          </w:p>
        </w:tc>
      </w:tr>
    </w:tbl>
    <w:p w14:paraId="3556045D" w14:textId="77777777" w:rsidR="00F647BD" w:rsidRDefault="00F647BD" w:rsidP="00374FBE">
      <w:pPr>
        <w:tabs>
          <w:tab w:val="left" w:pos="6435"/>
        </w:tabs>
        <w:rPr>
          <w:rFonts w:ascii="Palatino Linotype" w:hAnsi="Palatino Linotype" w:cs="Arial"/>
          <w:sz w:val="24"/>
          <w:szCs w:val="24"/>
          <w:lang w:val="en-US"/>
        </w:rPr>
      </w:pPr>
    </w:p>
    <w:sectPr w:rsidR="00F647BD" w:rsidSect="002A47B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E61984D" w14:textId="2622854A" w:rsidR="00150EE9" w:rsidRDefault="00150EE9">
      <w:pPr>
        <w:pStyle w:val="CommentText"/>
      </w:pPr>
      <w:r>
        <w:rPr>
          <w:rStyle w:val="CommentReference"/>
        </w:rPr>
        <w:annotationRef/>
      </w:r>
      <w:r>
        <w:t>This</w:t>
      </w:r>
      <w:r w:rsidR="00472A83">
        <w:t xml:space="preserve"> is to answer</w:t>
      </w:r>
      <w:r w:rsidR="00F732E5">
        <w:t xml:space="preserve"> </w:t>
      </w:r>
      <w:r>
        <w:t xml:space="preserve">the question raised the articulation with on </w:t>
      </w:r>
      <w:r w:rsidRPr="00150EE9">
        <w:t>existing network and regional structure</w:t>
      </w:r>
      <w:r w:rsidR="00CB13B4">
        <w:t>.</w:t>
      </w:r>
    </w:p>
  </w:comment>
  <w:comment w:id="1" w:author="Author" w:initials="A">
    <w:p w14:paraId="1779614E" w14:textId="0B1E0FBF" w:rsidR="00094154" w:rsidRDefault="00094154">
      <w:pPr>
        <w:pStyle w:val="CommentText"/>
      </w:pPr>
      <w:r>
        <w:rPr>
          <w:rStyle w:val="CommentReference"/>
        </w:rPr>
        <w:annotationRef/>
      </w:r>
      <w:r>
        <w:t xml:space="preserve">This </w:t>
      </w:r>
      <w:r w:rsidR="000058E7">
        <w:t>is to provide</w:t>
      </w:r>
      <w:r>
        <w:t xml:space="preserve"> more information on the financial contribution of the Government of Belgium.</w:t>
      </w:r>
    </w:p>
  </w:comment>
  <w:comment w:id="2" w:author="Author" w:initials="A">
    <w:p w14:paraId="411C888E" w14:textId="15601CA3" w:rsidR="00150EE9" w:rsidRDefault="00150EE9">
      <w:pPr>
        <w:pStyle w:val="CommentText"/>
      </w:pPr>
      <w:r>
        <w:rPr>
          <w:rStyle w:val="CommentReference"/>
        </w:rPr>
        <w:annotationRef/>
      </w:r>
      <w:r>
        <w:t xml:space="preserve">This </w:t>
      </w:r>
      <w:r w:rsidR="00472A83">
        <w:t>is to answer</w:t>
      </w:r>
      <w:r>
        <w:t xml:space="preserve"> the question on sharing of learnings</w:t>
      </w:r>
      <w:r w:rsidR="00CB13B4">
        <w:t>.</w:t>
      </w:r>
    </w:p>
  </w:comment>
  <w:comment w:id="5" w:author="Author" w:initials="A">
    <w:p w14:paraId="7EAF8D78" w14:textId="1ACDFC41" w:rsidR="00150EE9" w:rsidRDefault="00150EE9">
      <w:pPr>
        <w:pStyle w:val="CommentText"/>
      </w:pPr>
      <w:r>
        <w:rPr>
          <w:rStyle w:val="CommentReference"/>
        </w:rPr>
        <w:annotationRef/>
      </w:r>
      <w:r>
        <w:t xml:space="preserve">This </w:t>
      </w:r>
      <w:r w:rsidR="00472A83">
        <w:t>is to answer</w:t>
      </w:r>
      <w:r w:rsidR="00F732E5">
        <w:t xml:space="preserve"> </w:t>
      </w:r>
      <w:r>
        <w:t>the question on the partnerships with the main stakeholders.</w:t>
      </w:r>
    </w:p>
  </w:comment>
  <w:comment w:id="6" w:author="Author" w:initials="A">
    <w:p w14:paraId="2FD3254A" w14:textId="52989D9E" w:rsidR="00150EE9" w:rsidRDefault="00150EE9">
      <w:pPr>
        <w:pStyle w:val="CommentText"/>
      </w:pPr>
      <w:r>
        <w:rPr>
          <w:rStyle w:val="CommentReference"/>
        </w:rPr>
        <w:annotationRef/>
      </w:r>
      <w:r w:rsidR="00472A83">
        <w:t>This is to answer</w:t>
      </w:r>
      <w:r>
        <w:t xml:space="preserve"> on the question related to the engagement with end-users.</w:t>
      </w:r>
    </w:p>
  </w:comment>
  <w:comment w:id="7" w:author="Author" w:initials="A">
    <w:p w14:paraId="5229DA6D" w14:textId="6B52F7D7" w:rsidR="00F51EFF" w:rsidRDefault="00F51EFF">
      <w:pPr>
        <w:pStyle w:val="CommentText"/>
      </w:pPr>
      <w:r>
        <w:rPr>
          <w:rStyle w:val="CommentReference"/>
        </w:rPr>
        <w:annotationRef/>
      </w:r>
      <w:r>
        <w:t>This</w:t>
      </w:r>
      <w:r w:rsidR="00472A83">
        <w:t xml:space="preserve"> is to</w:t>
      </w:r>
      <w:r>
        <w:t xml:space="preserve"> </w:t>
      </w:r>
      <w:r w:rsidR="00472A83">
        <w:t>answer</w:t>
      </w:r>
      <w:bookmarkStart w:id="8" w:name="_GoBack"/>
      <w:bookmarkEnd w:id="8"/>
      <w:r>
        <w:t xml:space="preserve"> the question on the activities to be financed by Belgium.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61984D" w15:done="0"/>
  <w15:commentEx w15:paraId="1779614E" w15:done="0"/>
  <w15:commentEx w15:paraId="411C888E" w15:done="0"/>
  <w15:commentEx w15:paraId="7EAF8D78" w15:done="0"/>
  <w15:commentEx w15:paraId="2FD3254A" w15:done="0"/>
  <w15:commentEx w15:paraId="5229DA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EB45A" w14:textId="77777777" w:rsidR="00BE1A63" w:rsidRDefault="00BE1A63" w:rsidP="00047898">
      <w:pPr>
        <w:spacing w:after="0" w:line="240" w:lineRule="auto"/>
      </w:pPr>
      <w:r>
        <w:separator/>
      </w:r>
    </w:p>
  </w:endnote>
  <w:endnote w:type="continuationSeparator" w:id="0">
    <w:p w14:paraId="1D75F5D9" w14:textId="77777777" w:rsidR="00BE1A63" w:rsidRDefault="00BE1A63" w:rsidP="0004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1975" w14:textId="77777777" w:rsidR="007B5CA2" w:rsidRDefault="007B5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085700"/>
      <w:docPartObj>
        <w:docPartGallery w:val="Page Numbers (Bottom of Page)"/>
        <w:docPartUnique/>
      </w:docPartObj>
    </w:sdtPr>
    <w:sdtEndPr>
      <w:rPr>
        <w:noProof/>
      </w:rPr>
    </w:sdtEndPr>
    <w:sdtContent>
      <w:p w14:paraId="58CF1528" w14:textId="77777777" w:rsidR="00374FBE" w:rsidRDefault="00374FBE">
        <w:pPr>
          <w:pStyle w:val="Footer"/>
          <w:jc w:val="right"/>
        </w:pPr>
        <w:r>
          <w:fldChar w:fldCharType="begin"/>
        </w:r>
        <w:r>
          <w:instrText xml:space="preserve"> PAGE   \* MERGEFORMAT </w:instrText>
        </w:r>
        <w:r>
          <w:fldChar w:fldCharType="separate"/>
        </w:r>
        <w:r w:rsidR="00F732E5">
          <w:rPr>
            <w:noProof/>
          </w:rPr>
          <w:t>6</w:t>
        </w:r>
        <w:r>
          <w:rPr>
            <w:noProof/>
          </w:rPr>
          <w:fldChar w:fldCharType="end"/>
        </w:r>
      </w:p>
    </w:sdtContent>
  </w:sdt>
  <w:p w14:paraId="1B6B76C0" w14:textId="77777777" w:rsidR="00374FBE" w:rsidRDefault="00374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2C58" w14:textId="77777777" w:rsidR="007B5CA2" w:rsidRDefault="007B5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86114" w14:textId="77777777" w:rsidR="00BE1A63" w:rsidRDefault="00BE1A63" w:rsidP="00047898">
      <w:pPr>
        <w:spacing w:after="0" w:line="240" w:lineRule="auto"/>
      </w:pPr>
      <w:r>
        <w:separator/>
      </w:r>
    </w:p>
  </w:footnote>
  <w:footnote w:type="continuationSeparator" w:id="0">
    <w:p w14:paraId="6ED92D83" w14:textId="77777777" w:rsidR="00BE1A63" w:rsidRDefault="00BE1A63" w:rsidP="00047898">
      <w:pPr>
        <w:spacing w:after="0" w:line="240" w:lineRule="auto"/>
      </w:pPr>
      <w:r>
        <w:continuationSeparator/>
      </w:r>
    </w:p>
  </w:footnote>
  <w:footnote w:id="1">
    <w:p w14:paraId="6790CEE3" w14:textId="77777777" w:rsidR="007B5CA2" w:rsidRPr="00150EE9" w:rsidRDefault="007B5CA2" w:rsidP="007B5CA2">
      <w:pPr>
        <w:pStyle w:val="FootnoteText"/>
        <w:rPr>
          <w:rFonts w:ascii="Palatino Linotype" w:hAnsi="Palatino Linotype"/>
          <w:lang w:val="en-US"/>
        </w:rPr>
      </w:pPr>
      <w:r w:rsidRPr="00150EE9">
        <w:rPr>
          <w:rStyle w:val="FootnoteReference"/>
          <w:rFonts w:ascii="Palatino Linotype" w:hAnsi="Palatino Linotype"/>
        </w:rPr>
        <w:footnoteRef/>
      </w:r>
      <w:r w:rsidRPr="00150EE9">
        <w:rPr>
          <w:rFonts w:ascii="Palatino Linotype" w:hAnsi="Palatino Linotype"/>
        </w:rPr>
        <w:t xml:space="preserve"> </w:t>
      </w:r>
      <w:hyperlink r:id="rId1" w:history="1">
        <w:r w:rsidRPr="00150EE9">
          <w:rPr>
            <w:rStyle w:val="Hyperlink"/>
            <w:rFonts w:ascii="Palatino Linotype" w:hAnsi="Palatino Linotype"/>
            <w:lang w:val="en-US"/>
          </w:rPr>
          <w:t>https://www.cabi.org/projects/project/62774</w:t>
        </w:r>
      </w:hyperlink>
      <w:r w:rsidRPr="00150EE9">
        <w:rPr>
          <w:rFonts w:ascii="Palatino Linotype" w:hAnsi="Palatino Linotype"/>
        </w:rPr>
        <w:t xml:space="preserve"> ;</w:t>
      </w:r>
    </w:p>
    <w:p w14:paraId="395DD63F" w14:textId="77777777" w:rsidR="007B5CA2" w:rsidRPr="00150EE9" w:rsidRDefault="00BE1A63" w:rsidP="007B5CA2">
      <w:pPr>
        <w:pStyle w:val="FootnoteText"/>
        <w:rPr>
          <w:rFonts w:ascii="Palatino Linotype" w:hAnsi="Palatino Linotype"/>
          <w:lang w:val="en-US"/>
        </w:rPr>
      </w:pPr>
      <w:hyperlink r:id="rId2" w:history="1">
        <w:r w:rsidR="007B5CA2" w:rsidRPr="00150EE9">
          <w:rPr>
            <w:rStyle w:val="Hyperlink"/>
            <w:rFonts w:ascii="Palatino Linotype" w:hAnsi="Palatino Linotype"/>
            <w:lang w:val="en-US"/>
          </w:rPr>
          <w:t>https://www.cabi.org/projects/our-plantwise-programme/</w:t>
        </w:r>
      </w:hyperlink>
    </w:p>
    <w:p w14:paraId="5FF10B6C" w14:textId="77777777" w:rsidR="007B5CA2" w:rsidRPr="002726CD" w:rsidRDefault="007B5CA2" w:rsidP="007B5CA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E3C" w14:textId="77777777" w:rsidR="007B5CA2" w:rsidRDefault="007B5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FA2F" w14:textId="77777777" w:rsidR="007B5CA2" w:rsidRDefault="007B5C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2814B" w14:textId="77777777" w:rsidR="007B5CA2" w:rsidRDefault="007B5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51EC0"/>
    <w:multiLevelType w:val="hybridMultilevel"/>
    <w:tmpl w:val="4404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15893"/>
    <w:multiLevelType w:val="hybridMultilevel"/>
    <w:tmpl w:val="76D4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37DB7"/>
    <w:multiLevelType w:val="hybridMultilevel"/>
    <w:tmpl w:val="2E74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21321"/>
    <w:multiLevelType w:val="hybridMultilevel"/>
    <w:tmpl w:val="6BD2F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C81EB6"/>
    <w:multiLevelType w:val="multilevel"/>
    <w:tmpl w:val="A7D6334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BD"/>
    <w:rsid w:val="000058E7"/>
    <w:rsid w:val="00047898"/>
    <w:rsid w:val="00094154"/>
    <w:rsid w:val="00150EE9"/>
    <w:rsid w:val="00260E3A"/>
    <w:rsid w:val="002A47BE"/>
    <w:rsid w:val="002E12BE"/>
    <w:rsid w:val="00366ECD"/>
    <w:rsid w:val="00374FBE"/>
    <w:rsid w:val="003C74CC"/>
    <w:rsid w:val="00472A83"/>
    <w:rsid w:val="004731F9"/>
    <w:rsid w:val="00627ACE"/>
    <w:rsid w:val="00784C75"/>
    <w:rsid w:val="007A18F9"/>
    <w:rsid w:val="007B5CA2"/>
    <w:rsid w:val="007D7956"/>
    <w:rsid w:val="00875343"/>
    <w:rsid w:val="00914B94"/>
    <w:rsid w:val="009B36AA"/>
    <w:rsid w:val="00A3692F"/>
    <w:rsid w:val="00BC282F"/>
    <w:rsid w:val="00BE1A63"/>
    <w:rsid w:val="00C07C2C"/>
    <w:rsid w:val="00CB13B4"/>
    <w:rsid w:val="00CC48DA"/>
    <w:rsid w:val="00D313FA"/>
    <w:rsid w:val="00D510E8"/>
    <w:rsid w:val="00DB5D7B"/>
    <w:rsid w:val="00E361C6"/>
    <w:rsid w:val="00ED7D15"/>
    <w:rsid w:val="00F51EFF"/>
    <w:rsid w:val="00F647BD"/>
    <w:rsid w:val="00F732E5"/>
    <w:rsid w:val="00FA3FFB"/>
    <w:rsid w:val="00FB716B"/>
    <w:rsid w:val="00FD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C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BD"/>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F647BD"/>
    <w:rPr>
      <w:rFonts w:eastAsia="Times New Roman"/>
      <w:sz w:val="20"/>
      <w:szCs w:val="20"/>
      <w:lang w:eastAsia="x-none"/>
    </w:rPr>
  </w:style>
  <w:style w:type="character" w:customStyle="1" w:styleId="CommentTextChar">
    <w:name w:val="Comment Text Char"/>
    <w:basedOn w:val="DefaultParagraphFont"/>
    <w:link w:val="CommentText"/>
    <w:rsid w:val="00F647BD"/>
    <w:rPr>
      <w:rFonts w:ascii="Calibri" w:eastAsia="Times New Roman" w:hAnsi="Calibri" w:cs="Times New Roman"/>
      <w:sz w:val="20"/>
      <w:szCs w:val="20"/>
      <w:lang w:val="en-GB" w:eastAsia="x-none"/>
    </w:rPr>
  </w:style>
  <w:style w:type="character" w:styleId="CommentReference">
    <w:name w:val="annotation reference"/>
    <w:uiPriority w:val="99"/>
    <w:semiHidden/>
    <w:rsid w:val="00F647BD"/>
    <w:rPr>
      <w:rFonts w:cs="Times New Roman"/>
      <w:sz w:val="16"/>
      <w:szCs w:val="16"/>
    </w:rPr>
  </w:style>
  <w:style w:type="paragraph" w:customStyle="1" w:styleId="Default">
    <w:name w:val="Default"/>
    <w:rsid w:val="00F647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A">
    <w:name w:val="Body A"/>
    <w:rsid w:val="00F647BD"/>
    <w:pPr>
      <w:pBdr>
        <w:top w:val="nil"/>
        <w:left w:val="nil"/>
        <w:bottom w:val="nil"/>
        <w:right w:val="nil"/>
        <w:between w:val="nil"/>
        <w:bar w:val="nil"/>
      </w:pBdr>
      <w:spacing w:after="0" w:line="276" w:lineRule="auto"/>
    </w:pPr>
    <w:rPr>
      <w:rFonts w:ascii="Times New Roman" w:eastAsia="Times New Roman" w:hAnsi="Times New Roman" w:cs="Times New Roman"/>
      <w:color w:val="000000"/>
      <w:sz w:val="24"/>
      <w:szCs w:val="24"/>
      <w:u w:color="000000"/>
      <w:bdr w:val="nil"/>
    </w:rPr>
  </w:style>
  <w:style w:type="paragraph" w:styleId="BalloonText">
    <w:name w:val="Balloon Text"/>
    <w:basedOn w:val="Normal"/>
    <w:link w:val="BalloonTextChar"/>
    <w:uiPriority w:val="99"/>
    <w:semiHidden/>
    <w:unhideWhenUsed/>
    <w:rsid w:val="00F64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BD"/>
    <w:rPr>
      <w:rFonts w:ascii="Segoe UI" w:eastAsia="Calibri" w:hAnsi="Segoe UI" w:cs="Segoe UI"/>
      <w:sz w:val="18"/>
      <w:szCs w:val="18"/>
      <w:lang w:val="en-GB"/>
    </w:rPr>
  </w:style>
  <w:style w:type="paragraph" w:styleId="Header">
    <w:name w:val="header"/>
    <w:basedOn w:val="Normal"/>
    <w:link w:val="HeaderChar"/>
    <w:uiPriority w:val="99"/>
    <w:unhideWhenUsed/>
    <w:rsid w:val="00047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98"/>
    <w:rPr>
      <w:rFonts w:ascii="Calibri" w:eastAsia="Calibri" w:hAnsi="Calibri" w:cs="Times New Roman"/>
      <w:lang w:val="en-GB"/>
    </w:rPr>
  </w:style>
  <w:style w:type="paragraph" w:styleId="Footer">
    <w:name w:val="footer"/>
    <w:basedOn w:val="Normal"/>
    <w:link w:val="FooterChar"/>
    <w:uiPriority w:val="99"/>
    <w:unhideWhenUsed/>
    <w:rsid w:val="00047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98"/>
    <w:rPr>
      <w:rFonts w:ascii="Calibri" w:eastAsia="Calibri" w:hAnsi="Calibri" w:cs="Times New Roman"/>
      <w:lang w:val="en-GB"/>
    </w:rPr>
  </w:style>
  <w:style w:type="paragraph" w:styleId="ListParagraph">
    <w:name w:val="List Paragraph"/>
    <w:basedOn w:val="Normal"/>
    <w:uiPriority w:val="34"/>
    <w:qFormat/>
    <w:rsid w:val="002A47BE"/>
    <w:pPr>
      <w:ind w:left="720"/>
      <w:contextualSpacing/>
    </w:pPr>
  </w:style>
  <w:style w:type="paragraph" w:styleId="FootnoteText">
    <w:name w:val="footnote text"/>
    <w:basedOn w:val="Normal"/>
    <w:link w:val="FootnoteTextChar"/>
    <w:uiPriority w:val="99"/>
    <w:semiHidden/>
    <w:unhideWhenUsed/>
    <w:rsid w:val="007B5C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CA2"/>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B5CA2"/>
    <w:rPr>
      <w:vertAlign w:val="superscript"/>
    </w:rPr>
  </w:style>
  <w:style w:type="character" w:styleId="Hyperlink">
    <w:name w:val="Hyperlink"/>
    <w:basedOn w:val="DefaultParagraphFont"/>
    <w:uiPriority w:val="99"/>
    <w:unhideWhenUsed/>
    <w:rsid w:val="007B5CA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50EE9"/>
    <w:pPr>
      <w:spacing w:line="240" w:lineRule="auto"/>
    </w:pPr>
    <w:rPr>
      <w:rFonts w:eastAsia="Calibri"/>
      <w:b/>
      <w:bCs/>
      <w:lang w:eastAsia="en-US"/>
    </w:rPr>
  </w:style>
  <w:style w:type="character" w:customStyle="1" w:styleId="CommentSubjectChar">
    <w:name w:val="Comment Subject Char"/>
    <w:basedOn w:val="CommentTextChar"/>
    <w:link w:val="CommentSubject"/>
    <w:uiPriority w:val="99"/>
    <w:semiHidden/>
    <w:rsid w:val="00150EE9"/>
    <w:rPr>
      <w:rFonts w:ascii="Calibri" w:eastAsia="Calibri" w:hAnsi="Calibri"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4467">
      <w:bodyDiv w:val="1"/>
      <w:marLeft w:val="0"/>
      <w:marRight w:val="0"/>
      <w:marTop w:val="0"/>
      <w:marBottom w:val="0"/>
      <w:divBdr>
        <w:top w:val="none" w:sz="0" w:space="0" w:color="auto"/>
        <w:left w:val="none" w:sz="0" w:space="0" w:color="auto"/>
        <w:bottom w:val="none" w:sz="0" w:space="0" w:color="auto"/>
        <w:right w:val="none" w:sz="0" w:space="0" w:color="auto"/>
      </w:divBdr>
    </w:div>
    <w:div w:id="5404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abi.org/projects/our-plantwise-programme/" TargetMode="External"/><Relationship Id="rId1" Type="http://schemas.openxmlformats.org/officeDocument/2006/relationships/hyperlink" Target="https://www.cabi.org/projects/project/62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1" ma:contentTypeDescription="Crée un document." ma:contentTypeScope="" ma:versionID="844b05f0280d055dff6255ab1255ca00">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C8B6F-D723-4D33-A0EA-2503FB00BD0F}"/>
</file>

<file path=customXml/itemProps2.xml><?xml version="1.0" encoding="utf-8"?>
<ds:datastoreItem xmlns:ds="http://schemas.openxmlformats.org/officeDocument/2006/customXml" ds:itemID="{E6A4308A-77D3-40F7-B33E-EF377F6426C9}"/>
</file>

<file path=customXml/itemProps3.xml><?xml version="1.0" encoding="utf-8"?>
<ds:datastoreItem xmlns:ds="http://schemas.openxmlformats.org/officeDocument/2006/customXml" ds:itemID="{CCF4DE7E-4848-48F8-B2C4-FA6F48E10F8B}"/>
</file>

<file path=docProps/app.xml><?xml version="1.0" encoding="utf-8"?>
<Properties xmlns="http://schemas.openxmlformats.org/officeDocument/2006/extended-properties" xmlns:vt="http://schemas.openxmlformats.org/officeDocument/2006/docPropsVTypes">
  <Template>Normal.dotm</Template>
  <TotalTime>0</TotalTime>
  <Pages>6</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2018-03-16T15:21:00Z</dcterms:created>
  <dcterms:modified xsi:type="dcterms:W3CDTF">2018-03-16T15:25:00Z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ies>
</file>