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767" w:type="dxa"/>
        <w:tblLayout w:type="fixed"/>
        <w:tblCellMar>
          <w:top w:w="55" w:type="dxa"/>
          <w:left w:w="55" w:type="dxa"/>
          <w:bottom w:w="55" w:type="dxa"/>
          <w:right w:w="55" w:type="dxa"/>
        </w:tblCellMar>
        <w:tblLook w:val="0000" w:firstRow="0" w:lastRow="0" w:firstColumn="0" w:lastColumn="0" w:noHBand="0" w:noVBand="0"/>
      </w:tblPr>
      <w:tblGrid>
        <w:gridCol w:w="9521"/>
      </w:tblGrid>
      <w:tr w:rsidR="00866CDF">
        <w:trPr>
          <w:trHeight w:val="6276"/>
        </w:trPr>
        <w:tc>
          <w:tcPr>
            <w:tcW w:w="9521" w:type="dxa"/>
            <w:tcBorders>
              <w:top w:val="nil"/>
              <w:left w:val="nil"/>
              <w:bottom w:val="nil"/>
              <w:right w:val="nil"/>
            </w:tcBorders>
          </w:tcPr>
          <w:p w:rsidR="00866CDF" w:rsidRDefault="00BF7C76" w:rsidP="00B37FA1">
            <w:pPr>
              <w:pStyle w:val="TableContents"/>
              <w:ind w:left="763"/>
              <w:rPr>
                <w:rFonts w:ascii="Times New Roman" w:hAnsi="Times New Roman"/>
              </w:rPr>
            </w:pPr>
            <w:bookmarkStart w:id="0" w:name="Sous_titre_Signet"/>
            <w:bookmarkStart w:id="1" w:name="Titre_Signet"/>
            <w:bookmarkStart w:id="2" w:name="_GoBack"/>
            <w:bookmarkEnd w:id="2"/>
            <w:r>
              <w:rPr>
                <w:rFonts w:ascii="Calibri" w:eastAsia="Calibri" w:hAnsi="Calibri"/>
                <w:b/>
                <w:bCs/>
                <w:caps/>
                <w:noProof/>
                <w:snapToGrid/>
                <w:color w:val="585756"/>
                <w:kern w:val="0"/>
                <w:sz w:val="32"/>
                <w:szCs w:val="22"/>
                <w:lang w:val="fr-BE" w:eastAsia="fr-BE"/>
              </w:rPr>
              <w:pict>
                <v:shapetype id="_x0000_t202" coordsize="21600,21600" o:spt="202" path="m,l,21600r21600,l21600,xe">
                  <v:stroke joinstyle="miter"/>
                  <v:path gradientshapeok="t" o:connecttype="rect"/>
                </v:shapetype>
                <v:shape id="Text Box 3" o:spid="_x0000_s1026" type="#_x0000_t202" style="position:absolute;left:0;text-align:left;margin-left:253.1pt;margin-top:102.4pt;width:200.25pt;height:73.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DTHKQIAAFAEAAAOAAAAZHJzL2Uyb0RvYy54bWysVNtu2zAMfR+wfxD0vti5ra0Rp+jSZRjQ&#10;XYB2H0DLcixMFjVJid19fSk5TYNt2MMwBxBIiTo6PCSzuh46zQ7SeYWm5NNJzpk0AmtldiX/9rB9&#10;c8mZD2Bq0GhkyR+l59fr169WvS3kDFvUtXSMQIwvelvyNgRbZJkXrezAT9BKQ4cNug4CuW6X1Q56&#10;Qu90Nsvzt1mPrrYOhfSedm/HQ75O+E0jRfjSNF4GpktO3EJaXVqruGbrFRQ7B7ZV4kgD/oFFB8rQ&#10;oyeoWwjA9k79BtUp4dBjEyYCuwybRgmZcqBspvkv2dy3YGXKhcTx9iST/3+w4vPhq2OqptpxZqCj&#10;Ej3IIbB3OLB5VKe3vqCge0thYaDtGBkz9fYOxXfPDG5aMDt54xz2rYSa2E3jzezs6ojjI0jVf8Ka&#10;noF9wAQ0NK6LgCQGI3Sq0uOpMpGKoM3ZcjGfXiw5E3R2NZ8vlql0GRTPt63z4YPEjkWj5I4qn9Dh&#10;cOdDZAPFc0hij1rVW6V1ctyu2mjHDkBdsk1fSoCSPA/ThvUlTzz+DrHJ4+9PEJ0K1O5adSW/zOMX&#10;g6CIsr03dbIDKD3aRFmbo45RulHEMFQDBUZxK6wfSVGHY1vTGJLRovvJWU8tXXL/Yw9OcqY/GqrK&#10;1XSxiDOQnMXyYkaOOz+pzk/ACIIqeeBsNDdhnJu9dWrX0ktjHxi8oUo2Kon8wurIm9o2aX8csTgX&#10;536KevkjWD8BAAD//wMAUEsDBBQABgAIAAAAIQBRu1SV4wAAAAsBAAAPAAAAZHJzL2Rvd25yZXYu&#10;eG1sTI9BS8NAEIXvgv9hGcGLtLtNbYwxk6KCiAhaGxG8bZMxCWZnQ3bbpP/e9aTHYT7e+162nkwn&#10;DjS41jLCYq5AEJe2arlGeC8eZgkI5zVXurNMCEdysM5PTzKdVnbkNzpsfS1CCLtUIzTe96mUrmzI&#10;aDe3PXH4fdnBaB/OoZbVoMcQbjoZKRVLo1sODY3u6b6h8nu7Nwgfd2Q+n5evsk1eqEgei/Hi6bhB&#10;PD+bbm9AeJr8Hwy/+kEd8uC0s3uunOgQViqOAooQqcuwIRDXKr4CsUNYrhYJyDyT/zfkPwAAAP//&#10;AwBQSwECLQAUAAYACAAAACEAtoM4kv4AAADhAQAAEwAAAAAAAAAAAAAAAAAAAAAAW0NvbnRlbnRf&#10;VHlwZXNdLnhtbFBLAQItABQABgAIAAAAIQA4/SH/1gAAAJQBAAALAAAAAAAAAAAAAAAAAC8BAABf&#10;cmVscy8ucmVsc1BLAQItABQABgAIAAAAIQCB6DTHKQIAAFAEAAAOAAAAAAAAAAAAAAAAAC4CAABk&#10;cnMvZTJvRG9jLnhtbFBLAQItABQABgAIAAAAIQBRu1SV4wAAAAsBAAAPAAAAAAAAAAAAAAAAAIME&#10;AABkcnMvZG93bnJldi54bWxQSwUGAAAAAAQABADzAAAAkwUAAAAA&#10;" strokecolor="silver" strokeweight=".25pt">
                  <v:textbox>
                    <w:txbxContent>
                      <w:p w:rsidR="00475207" w:rsidRPr="00E12EC3" w:rsidRDefault="00475207" w:rsidP="00E12EC3">
                        <w:pPr>
                          <w:jc w:val="center"/>
                          <w:rPr>
                            <w:rFonts w:cs="Arial"/>
                            <w:b/>
                            <w:bCs/>
                            <w:caps/>
                            <w:color w:val="000000"/>
                            <w:sz w:val="14"/>
                            <w:szCs w:val="14"/>
                            <w:lang w:val="fr-BE"/>
                          </w:rPr>
                        </w:pPr>
                        <w:r w:rsidRPr="00E12EC3">
                          <w:rPr>
                            <w:rFonts w:cs="Arial"/>
                            <w:b/>
                            <w:bCs/>
                            <w:caps/>
                            <w:color w:val="000000"/>
                            <w:sz w:val="14"/>
                            <w:szCs w:val="14"/>
                            <w:lang w:val="fr-BE"/>
                          </w:rPr>
                          <w:t>Ministère de l’hydraulique et de l’assainissement</w:t>
                        </w:r>
                      </w:p>
                      <w:p w:rsidR="00475207" w:rsidRDefault="00475207" w:rsidP="00E12EC3">
                        <w:pPr>
                          <w:jc w:val="center"/>
                        </w:pPr>
                        <w:r w:rsidRPr="00D96721">
                          <w:rPr>
                            <w:rFonts w:ascii="Times New Roman" w:hAnsi="Times New Roman"/>
                            <w:noProof/>
                            <w:snapToGrid/>
                            <w:kern w:val="0"/>
                            <w:lang w:val="en-US" w:eastAsia="en-US"/>
                          </w:rPr>
                          <w:drawing>
                            <wp:inline distT="0" distB="0" distL="0" distR="0">
                              <wp:extent cx="2210435" cy="652145"/>
                              <wp:effectExtent l="0" t="0" r="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0435" cy="652145"/>
                                      </a:xfrm>
                                      <a:prstGeom prst="rect">
                                        <a:avLst/>
                                      </a:prstGeom>
                                      <a:noFill/>
                                      <a:ln>
                                        <a:noFill/>
                                      </a:ln>
                                    </pic:spPr>
                                  </pic:pic>
                                </a:graphicData>
                              </a:graphic>
                            </wp:inline>
                          </w:drawing>
                        </w:r>
                      </w:p>
                      <w:p w:rsidR="00475207" w:rsidRDefault="00475207" w:rsidP="00E12EC3"/>
                    </w:txbxContent>
                  </v:textbox>
                </v:shape>
              </w:pict>
            </w:r>
            <w:bookmarkEnd w:id="0"/>
            <w:bookmarkEnd w:id="1"/>
          </w:p>
        </w:tc>
      </w:tr>
    </w:tbl>
    <w:p w:rsidR="00866CDF" w:rsidRDefault="00866CDF">
      <w:pPr>
        <w:sectPr w:rsidR="00866CDF">
          <w:headerReference w:type="even" r:id="rId10"/>
          <w:headerReference w:type="default" r:id="rId11"/>
          <w:footerReference w:type="even" r:id="rId12"/>
          <w:footerReference w:type="default" r:id="rId13"/>
          <w:headerReference w:type="first" r:id="rId14"/>
          <w:footerReference w:type="first" r:id="rId15"/>
          <w:pgSz w:w="11905" w:h="16837"/>
          <w:pgMar w:top="851" w:right="1134" w:bottom="567" w:left="567" w:header="567" w:footer="708" w:gutter="0"/>
          <w:cols w:space="708"/>
          <w:formProt w:val="0"/>
          <w:titlePg/>
        </w:sectPr>
      </w:pPr>
    </w:p>
    <w:p w:rsidR="005F7ED0" w:rsidRPr="00E12EC3" w:rsidRDefault="005F7ED0" w:rsidP="005F7ED0">
      <w:pPr>
        <w:pStyle w:val="cover"/>
        <w:jc w:val="center"/>
        <w:rPr>
          <w:rFonts w:ascii="Arial" w:eastAsia="Times New Roman" w:hAnsi="Arial"/>
          <w:b/>
          <w:bCs/>
          <w:caps/>
          <w:color w:val="auto"/>
          <w:kern w:val="1"/>
          <w:sz w:val="36"/>
          <w:szCs w:val="36"/>
          <w:lang w:val="fr-FR" w:eastAsia="fr-FR"/>
        </w:rPr>
      </w:pPr>
      <w:bookmarkStart w:id="3" w:name="Index_Signet"/>
      <w:bookmarkStart w:id="4" w:name="_Toc305765841"/>
      <w:bookmarkEnd w:id="3"/>
      <w:r w:rsidRPr="00E12EC3">
        <w:rPr>
          <w:rFonts w:ascii="Arial" w:eastAsia="Times New Roman" w:hAnsi="Arial"/>
          <w:b/>
          <w:bCs/>
          <w:caps/>
          <w:color w:val="auto"/>
          <w:kern w:val="1"/>
          <w:sz w:val="36"/>
          <w:szCs w:val="36"/>
          <w:lang w:val="fr-FR" w:eastAsia="fr-FR"/>
        </w:rPr>
        <w:lastRenderedPageBreak/>
        <w:t>Rapport de résultats 2017</w:t>
      </w:r>
    </w:p>
    <w:p w:rsidR="005F7ED0" w:rsidRPr="00E12EC3" w:rsidRDefault="005F7ED0" w:rsidP="005F7ED0">
      <w:pPr>
        <w:pStyle w:val="cover"/>
        <w:rPr>
          <w:b/>
          <w:color w:val="auto"/>
          <w:lang w:val="fr-BE"/>
        </w:rPr>
      </w:pPr>
    </w:p>
    <w:p w:rsidR="005F7ED0" w:rsidRPr="00E12EC3" w:rsidRDefault="005F7ED0" w:rsidP="005F7ED0">
      <w:pPr>
        <w:pStyle w:val="cover"/>
        <w:rPr>
          <w:b/>
          <w:color w:val="auto"/>
          <w:lang w:val="fr-BE"/>
        </w:rPr>
      </w:pPr>
    </w:p>
    <w:p w:rsidR="005F7ED0" w:rsidRPr="00E12EC3" w:rsidRDefault="005F7ED0" w:rsidP="005F7ED0">
      <w:pPr>
        <w:pStyle w:val="CTBSoustitre"/>
        <w:ind w:left="0"/>
        <w:jc w:val="center"/>
        <w:rPr>
          <w:b w:val="0"/>
          <w:snapToGrid/>
          <w:color w:val="auto"/>
          <w:sz w:val="36"/>
          <w:szCs w:val="36"/>
        </w:rPr>
      </w:pPr>
      <w:r w:rsidRPr="00E12EC3">
        <w:rPr>
          <w:b w:val="0"/>
          <w:snapToGrid/>
          <w:color w:val="auto"/>
          <w:sz w:val="36"/>
          <w:szCs w:val="36"/>
        </w:rPr>
        <w:t>PROGRAMME D’AMELIORATION DES SERVICES D’EAU POTABLE ET DE L’ASSAINISSEMENT EN MILIEU RURAL</w:t>
      </w:r>
    </w:p>
    <w:p w:rsidR="005F7ED0" w:rsidRPr="00E12EC3" w:rsidRDefault="005F7ED0" w:rsidP="005F7ED0">
      <w:pPr>
        <w:pStyle w:val="cover"/>
        <w:jc w:val="center"/>
        <w:rPr>
          <w:rFonts w:ascii="Arial" w:eastAsia="Times New Roman" w:hAnsi="Arial"/>
          <w:bCs/>
          <w:caps/>
          <w:color w:val="auto"/>
          <w:kern w:val="1"/>
          <w:sz w:val="36"/>
          <w:szCs w:val="36"/>
          <w:lang w:val="fr-FR" w:eastAsia="fr-FR"/>
        </w:rPr>
      </w:pPr>
    </w:p>
    <w:p w:rsidR="005F7ED0" w:rsidRDefault="005F7ED0" w:rsidP="005F7ED0">
      <w:pPr>
        <w:pStyle w:val="cover"/>
        <w:jc w:val="center"/>
        <w:rPr>
          <w:rFonts w:ascii="Arial" w:eastAsia="Times New Roman" w:hAnsi="Arial"/>
          <w:bCs/>
          <w:caps/>
          <w:color w:val="auto"/>
          <w:kern w:val="1"/>
          <w:sz w:val="36"/>
          <w:szCs w:val="36"/>
          <w:lang w:val="fr-FR" w:eastAsia="fr-FR"/>
        </w:rPr>
      </w:pPr>
      <w:r w:rsidRPr="00E12EC3">
        <w:rPr>
          <w:rFonts w:ascii="Arial" w:eastAsia="Times New Roman" w:hAnsi="Arial"/>
          <w:bCs/>
          <w:caps/>
          <w:color w:val="auto"/>
          <w:kern w:val="1"/>
          <w:sz w:val="36"/>
          <w:szCs w:val="36"/>
          <w:lang w:val="fr-FR" w:eastAsia="fr-FR"/>
        </w:rPr>
        <w:t>PASEPAR – SEN1203011</w:t>
      </w:r>
    </w:p>
    <w:p w:rsidR="00BF165B" w:rsidRPr="00E12EC3" w:rsidRDefault="00BF165B" w:rsidP="005F7ED0">
      <w:pPr>
        <w:pStyle w:val="cover"/>
        <w:jc w:val="center"/>
        <w:rPr>
          <w:rFonts w:ascii="Arial" w:eastAsia="Times New Roman" w:hAnsi="Arial"/>
          <w:bCs/>
          <w:caps/>
          <w:color w:val="auto"/>
          <w:kern w:val="1"/>
          <w:sz w:val="36"/>
          <w:szCs w:val="36"/>
          <w:lang w:val="fr-FR" w:eastAsia="fr-FR"/>
        </w:rPr>
      </w:pPr>
    </w:p>
    <w:p w:rsidR="00866CDF" w:rsidRDefault="00866CDF">
      <w:pPr>
        <w:pStyle w:val="TM1"/>
        <w:tabs>
          <w:tab w:val="right" w:leader="dot" w:pos="7925"/>
        </w:tabs>
        <w:rPr>
          <w:rFonts w:ascii="Arial" w:hAnsi="Arial" w:cs="Arial"/>
        </w:rPr>
      </w:pPr>
    </w:p>
    <w:p w:rsidR="00866CDF" w:rsidRDefault="00866CDF">
      <w:pPr>
        <w:pStyle w:val="TM1"/>
        <w:tabs>
          <w:tab w:val="right" w:leader="dot" w:pos="7925"/>
        </w:tabs>
        <w:rPr>
          <w:rFonts w:ascii="Arial" w:hAnsi="Arial" w:cs="Arial"/>
        </w:rPr>
      </w:pPr>
    </w:p>
    <w:p w:rsidR="00866CDF" w:rsidRDefault="00866CDF">
      <w:pPr>
        <w:pStyle w:val="TM1"/>
        <w:tabs>
          <w:tab w:val="right" w:leader="dot" w:pos="7925"/>
        </w:tabs>
        <w:rPr>
          <w:rFonts w:ascii="Arial" w:hAnsi="Arial" w:cs="Arial"/>
        </w:rPr>
      </w:pPr>
    </w:p>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Default="00B37FA1" w:rsidP="00B37FA1"/>
    <w:p w:rsidR="00B37FA1" w:rsidRPr="00800221" w:rsidRDefault="00B37FA1" w:rsidP="00800221">
      <w:pPr>
        <w:pStyle w:val="Titre1"/>
        <w:keepNext w:val="0"/>
        <w:pageBreakBefore w:val="0"/>
        <w:widowControl/>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5" w:name="_Toc508692104"/>
      <w:r w:rsidRPr="00800221">
        <w:rPr>
          <w:rFonts w:ascii="Calibri" w:eastAsia="Calibri" w:hAnsi="Calibri" w:cs="Calibri"/>
          <w:bCs w:val="0"/>
          <w:snapToGrid/>
          <w:color w:val="FFFFFF"/>
          <w:kern w:val="0"/>
          <w:lang w:val="fr-BE" w:eastAsia="en-US"/>
        </w:rPr>
        <w:t>Table des matières</w:t>
      </w:r>
      <w:bookmarkEnd w:id="5"/>
    </w:p>
    <w:bookmarkStart w:id="6" w:name="_Toc370814183"/>
    <w:p w:rsidR="00475207" w:rsidRDefault="009D36E3">
      <w:pPr>
        <w:pStyle w:val="TM1"/>
        <w:tabs>
          <w:tab w:val="right" w:leader="dot" w:pos="8776"/>
        </w:tabs>
        <w:rPr>
          <w:rFonts w:asciiTheme="minorHAnsi" w:eastAsiaTheme="minorEastAsia" w:hAnsiTheme="minorHAnsi" w:cstheme="minorBidi"/>
          <w:b w:val="0"/>
          <w:bCs w:val="0"/>
          <w:caps w:val="0"/>
          <w:noProof/>
          <w:snapToGrid/>
          <w:kern w:val="0"/>
          <w:sz w:val="22"/>
          <w:szCs w:val="22"/>
        </w:rPr>
      </w:pPr>
      <w:r>
        <w:fldChar w:fldCharType="begin"/>
      </w:r>
      <w:r w:rsidR="00866CDF">
        <w:rPr>
          <w:snapToGrid/>
        </w:rPr>
        <w:instrText xml:space="preserve"> TOC \o "1-3" \h \z \u </w:instrText>
      </w:r>
      <w:r>
        <w:fldChar w:fldCharType="separate"/>
      </w:r>
      <w:hyperlink w:anchor="_Toc508692104" w:history="1">
        <w:r w:rsidR="00475207" w:rsidRPr="00AC6F92">
          <w:rPr>
            <w:rStyle w:val="Lienhypertexte"/>
            <w:rFonts w:ascii="Calibri" w:eastAsia="Calibri" w:hAnsi="Calibri" w:cs="Calibri"/>
            <w:noProof/>
            <w:lang w:val="fr-BE" w:eastAsia="en-US"/>
          </w:rPr>
          <w:t>Table des matières</w:t>
        </w:r>
        <w:r w:rsidR="00475207">
          <w:rPr>
            <w:noProof/>
            <w:webHidden/>
          </w:rPr>
          <w:tab/>
        </w:r>
        <w:r>
          <w:rPr>
            <w:noProof/>
            <w:webHidden/>
          </w:rPr>
          <w:fldChar w:fldCharType="begin"/>
        </w:r>
        <w:r w:rsidR="00475207">
          <w:rPr>
            <w:noProof/>
            <w:webHidden/>
          </w:rPr>
          <w:instrText xml:space="preserve"> PAGEREF _Toc508692104 \h </w:instrText>
        </w:r>
        <w:r>
          <w:rPr>
            <w:noProof/>
            <w:webHidden/>
          </w:rPr>
        </w:r>
        <w:r>
          <w:rPr>
            <w:noProof/>
            <w:webHidden/>
          </w:rPr>
          <w:fldChar w:fldCharType="separate"/>
        </w:r>
        <w:r w:rsidR="0005712D">
          <w:rPr>
            <w:noProof/>
            <w:webHidden/>
          </w:rPr>
          <w:t>2</w:t>
        </w:r>
        <w:r>
          <w:rPr>
            <w:noProof/>
            <w:webHidden/>
          </w:rPr>
          <w:fldChar w:fldCharType="end"/>
        </w:r>
      </w:hyperlink>
    </w:p>
    <w:p w:rsidR="00475207" w:rsidRDefault="00BF7C76">
      <w:pPr>
        <w:pStyle w:val="TM1"/>
        <w:tabs>
          <w:tab w:val="right" w:leader="dot" w:pos="8776"/>
        </w:tabs>
        <w:rPr>
          <w:rFonts w:asciiTheme="minorHAnsi" w:eastAsiaTheme="minorEastAsia" w:hAnsiTheme="minorHAnsi" w:cstheme="minorBidi"/>
          <w:b w:val="0"/>
          <w:bCs w:val="0"/>
          <w:caps w:val="0"/>
          <w:noProof/>
          <w:snapToGrid/>
          <w:kern w:val="0"/>
          <w:sz w:val="22"/>
          <w:szCs w:val="22"/>
        </w:rPr>
      </w:pPr>
      <w:hyperlink w:anchor="_Toc508692105" w:history="1">
        <w:r w:rsidR="00475207" w:rsidRPr="00AC6F92">
          <w:rPr>
            <w:rStyle w:val="Lienhypertexte"/>
            <w:rFonts w:ascii="Calibri" w:eastAsia="Calibri" w:hAnsi="Calibri" w:cs="Calibri"/>
            <w:noProof/>
            <w:lang w:val="fr-BE" w:eastAsia="en-US"/>
          </w:rPr>
          <w:t>Acronymes</w:t>
        </w:r>
        <w:r w:rsidR="00475207">
          <w:rPr>
            <w:noProof/>
            <w:webHidden/>
          </w:rPr>
          <w:tab/>
        </w:r>
        <w:r w:rsidR="009D36E3">
          <w:rPr>
            <w:noProof/>
            <w:webHidden/>
          </w:rPr>
          <w:fldChar w:fldCharType="begin"/>
        </w:r>
        <w:r w:rsidR="00475207">
          <w:rPr>
            <w:noProof/>
            <w:webHidden/>
          </w:rPr>
          <w:instrText xml:space="preserve"> PAGEREF _Toc508692105 \h </w:instrText>
        </w:r>
        <w:r w:rsidR="009D36E3">
          <w:rPr>
            <w:noProof/>
            <w:webHidden/>
          </w:rPr>
        </w:r>
        <w:r w:rsidR="009D36E3">
          <w:rPr>
            <w:noProof/>
            <w:webHidden/>
          </w:rPr>
          <w:fldChar w:fldCharType="separate"/>
        </w:r>
        <w:r w:rsidR="0005712D">
          <w:rPr>
            <w:noProof/>
            <w:webHidden/>
          </w:rPr>
          <w:t>4</w:t>
        </w:r>
        <w:r w:rsidR="009D36E3">
          <w:rPr>
            <w:noProof/>
            <w:webHidden/>
          </w:rPr>
          <w:fldChar w:fldCharType="end"/>
        </w:r>
      </w:hyperlink>
    </w:p>
    <w:p w:rsidR="00475207" w:rsidRDefault="00BF7C76">
      <w:pPr>
        <w:pStyle w:val="TM1"/>
        <w:tabs>
          <w:tab w:val="left" w:pos="480"/>
          <w:tab w:val="right" w:leader="dot" w:pos="8776"/>
        </w:tabs>
        <w:rPr>
          <w:rFonts w:asciiTheme="minorHAnsi" w:eastAsiaTheme="minorEastAsia" w:hAnsiTheme="minorHAnsi" w:cstheme="minorBidi"/>
          <w:b w:val="0"/>
          <w:bCs w:val="0"/>
          <w:caps w:val="0"/>
          <w:noProof/>
          <w:snapToGrid/>
          <w:kern w:val="0"/>
          <w:sz w:val="22"/>
          <w:szCs w:val="22"/>
        </w:rPr>
      </w:pPr>
      <w:hyperlink w:anchor="_Toc508692106" w:history="1">
        <w:r w:rsidR="00475207" w:rsidRPr="00AC6F92">
          <w:rPr>
            <w:rStyle w:val="Lienhypertexte"/>
            <w:rFonts w:ascii="Calibri" w:eastAsia="Calibri" w:hAnsi="Calibri" w:cs="Calibri"/>
            <w:noProof/>
            <w:lang w:val="fr-BE" w:eastAsia="en-US"/>
          </w:rPr>
          <w:t>1</w:t>
        </w:r>
        <w:r w:rsidR="00475207">
          <w:rPr>
            <w:rFonts w:asciiTheme="minorHAnsi" w:eastAsiaTheme="minorEastAsia" w:hAnsiTheme="minorHAnsi" w:cstheme="minorBidi"/>
            <w:b w:val="0"/>
            <w:bCs w:val="0"/>
            <w:caps w:val="0"/>
            <w:noProof/>
            <w:snapToGrid/>
            <w:kern w:val="0"/>
            <w:sz w:val="22"/>
            <w:szCs w:val="22"/>
          </w:rPr>
          <w:tab/>
        </w:r>
        <w:r w:rsidR="00475207" w:rsidRPr="00AC6F92">
          <w:rPr>
            <w:rStyle w:val="Lienhypertexte"/>
            <w:rFonts w:ascii="Calibri" w:eastAsia="Calibri" w:hAnsi="Calibri" w:cs="Calibri"/>
            <w:noProof/>
            <w:lang w:val="fr-BE" w:eastAsia="en-US"/>
          </w:rPr>
          <w:t>Aperçu de l'intervention</w:t>
        </w:r>
        <w:r w:rsidR="00475207">
          <w:rPr>
            <w:noProof/>
            <w:webHidden/>
          </w:rPr>
          <w:tab/>
        </w:r>
        <w:r w:rsidR="009D36E3">
          <w:rPr>
            <w:noProof/>
            <w:webHidden/>
          </w:rPr>
          <w:fldChar w:fldCharType="begin"/>
        </w:r>
        <w:r w:rsidR="00475207">
          <w:rPr>
            <w:noProof/>
            <w:webHidden/>
          </w:rPr>
          <w:instrText xml:space="preserve"> PAGEREF _Toc508692106 \h </w:instrText>
        </w:r>
        <w:r w:rsidR="009D36E3">
          <w:rPr>
            <w:noProof/>
            <w:webHidden/>
          </w:rPr>
        </w:r>
        <w:r w:rsidR="009D36E3">
          <w:rPr>
            <w:noProof/>
            <w:webHidden/>
          </w:rPr>
          <w:fldChar w:fldCharType="separate"/>
        </w:r>
        <w:r w:rsidR="0005712D">
          <w:rPr>
            <w:noProof/>
            <w:webHidden/>
          </w:rPr>
          <w:t>8</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07" w:history="1">
        <w:r w:rsidR="00475207" w:rsidRPr="00AC6F92">
          <w:rPr>
            <w:rStyle w:val="Lienhypertexte"/>
            <w:rFonts w:ascii="Arial" w:hAnsi="Arial" w:cs="Arial"/>
            <w:noProof/>
            <w:lang w:val="en-GB" w:eastAsia="en-US"/>
          </w:rPr>
          <w:t>1.1</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Fiche d'intervention</w:t>
        </w:r>
        <w:r w:rsidR="00475207">
          <w:rPr>
            <w:noProof/>
            <w:webHidden/>
          </w:rPr>
          <w:tab/>
        </w:r>
        <w:r w:rsidR="009D36E3">
          <w:rPr>
            <w:noProof/>
            <w:webHidden/>
          </w:rPr>
          <w:fldChar w:fldCharType="begin"/>
        </w:r>
        <w:r w:rsidR="00475207">
          <w:rPr>
            <w:noProof/>
            <w:webHidden/>
          </w:rPr>
          <w:instrText xml:space="preserve"> PAGEREF _Toc508692107 \h </w:instrText>
        </w:r>
        <w:r w:rsidR="009D36E3">
          <w:rPr>
            <w:noProof/>
            <w:webHidden/>
          </w:rPr>
        </w:r>
        <w:r w:rsidR="009D36E3">
          <w:rPr>
            <w:noProof/>
            <w:webHidden/>
          </w:rPr>
          <w:fldChar w:fldCharType="separate"/>
        </w:r>
        <w:r w:rsidR="0005712D">
          <w:rPr>
            <w:noProof/>
            <w:webHidden/>
          </w:rPr>
          <w:t>8</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08" w:history="1">
        <w:r w:rsidR="00475207" w:rsidRPr="00AC6F92">
          <w:rPr>
            <w:rStyle w:val="Lienhypertexte"/>
            <w:rFonts w:ascii="Arial" w:hAnsi="Arial" w:cs="Arial"/>
            <w:noProof/>
            <w:lang w:val="en-GB" w:eastAsia="en-US"/>
          </w:rPr>
          <w:t>1.2</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Exécution budgétaire</w:t>
        </w:r>
        <w:r w:rsidR="00475207">
          <w:rPr>
            <w:noProof/>
            <w:webHidden/>
          </w:rPr>
          <w:tab/>
        </w:r>
        <w:r w:rsidR="009D36E3">
          <w:rPr>
            <w:noProof/>
            <w:webHidden/>
          </w:rPr>
          <w:fldChar w:fldCharType="begin"/>
        </w:r>
        <w:r w:rsidR="00475207">
          <w:rPr>
            <w:noProof/>
            <w:webHidden/>
          </w:rPr>
          <w:instrText xml:space="preserve"> PAGEREF _Toc508692108 \h </w:instrText>
        </w:r>
        <w:r w:rsidR="009D36E3">
          <w:rPr>
            <w:noProof/>
            <w:webHidden/>
          </w:rPr>
        </w:r>
        <w:r w:rsidR="009D36E3">
          <w:rPr>
            <w:noProof/>
            <w:webHidden/>
          </w:rPr>
          <w:fldChar w:fldCharType="separate"/>
        </w:r>
        <w:r w:rsidR="0005712D">
          <w:rPr>
            <w:noProof/>
            <w:webHidden/>
          </w:rPr>
          <w:t>10</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09" w:history="1">
        <w:r w:rsidR="00475207" w:rsidRPr="00AC6F92">
          <w:rPr>
            <w:rStyle w:val="Lienhypertexte"/>
            <w:rFonts w:ascii="Arial" w:hAnsi="Arial" w:cs="Arial"/>
            <w:noProof/>
            <w:lang w:eastAsia="en-US"/>
          </w:rPr>
          <w:t>1.3</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eastAsia="en-US"/>
          </w:rPr>
          <w:t>Auto-évaluation de la performance</w:t>
        </w:r>
        <w:r w:rsidR="00475207">
          <w:rPr>
            <w:noProof/>
            <w:webHidden/>
          </w:rPr>
          <w:tab/>
        </w:r>
        <w:r w:rsidR="009D36E3">
          <w:rPr>
            <w:noProof/>
            <w:webHidden/>
          </w:rPr>
          <w:fldChar w:fldCharType="begin"/>
        </w:r>
        <w:r w:rsidR="00475207">
          <w:rPr>
            <w:noProof/>
            <w:webHidden/>
          </w:rPr>
          <w:instrText xml:space="preserve"> PAGEREF _Toc508692109 \h </w:instrText>
        </w:r>
        <w:r w:rsidR="009D36E3">
          <w:rPr>
            <w:noProof/>
            <w:webHidden/>
          </w:rPr>
        </w:r>
        <w:r w:rsidR="009D36E3">
          <w:rPr>
            <w:noProof/>
            <w:webHidden/>
          </w:rPr>
          <w:fldChar w:fldCharType="separate"/>
        </w:r>
        <w:r w:rsidR="0005712D">
          <w:rPr>
            <w:noProof/>
            <w:webHidden/>
          </w:rPr>
          <w:t>11</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10" w:history="1">
        <w:r w:rsidR="00475207" w:rsidRPr="00AC6F92">
          <w:rPr>
            <w:rStyle w:val="Lienhypertexte"/>
            <w:rFonts w:ascii="Calibri" w:eastAsia="Calibri" w:hAnsi="Calibri" w:cs="Calibri-Bold"/>
            <w:noProof/>
            <w:lang w:val="fr-BE" w:eastAsia="en-US"/>
          </w:rPr>
          <w:t>1.3.1</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Pertinence</w:t>
        </w:r>
        <w:r w:rsidR="00475207">
          <w:rPr>
            <w:noProof/>
            <w:webHidden/>
          </w:rPr>
          <w:tab/>
        </w:r>
        <w:r w:rsidR="009D36E3">
          <w:rPr>
            <w:noProof/>
            <w:webHidden/>
          </w:rPr>
          <w:fldChar w:fldCharType="begin"/>
        </w:r>
        <w:r w:rsidR="00475207">
          <w:rPr>
            <w:noProof/>
            <w:webHidden/>
          </w:rPr>
          <w:instrText xml:space="preserve"> PAGEREF _Toc508692110 \h </w:instrText>
        </w:r>
        <w:r w:rsidR="009D36E3">
          <w:rPr>
            <w:noProof/>
            <w:webHidden/>
          </w:rPr>
        </w:r>
        <w:r w:rsidR="009D36E3">
          <w:rPr>
            <w:noProof/>
            <w:webHidden/>
          </w:rPr>
          <w:fldChar w:fldCharType="separate"/>
        </w:r>
        <w:r w:rsidR="0005712D">
          <w:rPr>
            <w:noProof/>
            <w:webHidden/>
          </w:rPr>
          <w:t>11</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11" w:history="1">
        <w:r w:rsidR="00475207" w:rsidRPr="00AC6F92">
          <w:rPr>
            <w:rStyle w:val="Lienhypertexte"/>
            <w:rFonts w:ascii="Calibri" w:eastAsia="Calibri" w:hAnsi="Calibri" w:cs="Calibri-Bold"/>
            <w:noProof/>
            <w:lang w:val="fr-BE" w:eastAsia="en-US"/>
          </w:rPr>
          <w:t>1.3.2</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Efficacité</w:t>
        </w:r>
        <w:r w:rsidR="00475207">
          <w:rPr>
            <w:noProof/>
            <w:webHidden/>
          </w:rPr>
          <w:tab/>
        </w:r>
        <w:r w:rsidR="009D36E3">
          <w:rPr>
            <w:noProof/>
            <w:webHidden/>
          </w:rPr>
          <w:fldChar w:fldCharType="begin"/>
        </w:r>
        <w:r w:rsidR="00475207">
          <w:rPr>
            <w:noProof/>
            <w:webHidden/>
          </w:rPr>
          <w:instrText xml:space="preserve"> PAGEREF _Toc508692111 \h </w:instrText>
        </w:r>
        <w:r w:rsidR="009D36E3">
          <w:rPr>
            <w:noProof/>
            <w:webHidden/>
          </w:rPr>
        </w:r>
        <w:r w:rsidR="009D36E3">
          <w:rPr>
            <w:noProof/>
            <w:webHidden/>
          </w:rPr>
          <w:fldChar w:fldCharType="separate"/>
        </w:r>
        <w:r w:rsidR="0005712D">
          <w:rPr>
            <w:noProof/>
            <w:webHidden/>
          </w:rPr>
          <w:t>11</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12" w:history="1">
        <w:r w:rsidR="00475207" w:rsidRPr="00AC6F92">
          <w:rPr>
            <w:rStyle w:val="Lienhypertexte"/>
            <w:rFonts w:ascii="Calibri" w:eastAsia="Calibri" w:hAnsi="Calibri" w:cs="Calibri-Bold"/>
            <w:noProof/>
            <w:lang w:val="fr-BE" w:eastAsia="en-US"/>
          </w:rPr>
          <w:t>1.3.3</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Efficience</w:t>
        </w:r>
        <w:r w:rsidR="00475207">
          <w:rPr>
            <w:noProof/>
            <w:webHidden/>
          </w:rPr>
          <w:tab/>
        </w:r>
        <w:r w:rsidR="009D36E3">
          <w:rPr>
            <w:noProof/>
            <w:webHidden/>
          </w:rPr>
          <w:fldChar w:fldCharType="begin"/>
        </w:r>
        <w:r w:rsidR="00475207">
          <w:rPr>
            <w:noProof/>
            <w:webHidden/>
          </w:rPr>
          <w:instrText xml:space="preserve"> PAGEREF _Toc508692112 \h </w:instrText>
        </w:r>
        <w:r w:rsidR="009D36E3">
          <w:rPr>
            <w:noProof/>
            <w:webHidden/>
          </w:rPr>
        </w:r>
        <w:r w:rsidR="009D36E3">
          <w:rPr>
            <w:noProof/>
            <w:webHidden/>
          </w:rPr>
          <w:fldChar w:fldCharType="separate"/>
        </w:r>
        <w:r w:rsidR="0005712D">
          <w:rPr>
            <w:noProof/>
            <w:webHidden/>
          </w:rPr>
          <w:t>11</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13" w:history="1">
        <w:r w:rsidR="00475207" w:rsidRPr="00AC6F92">
          <w:rPr>
            <w:rStyle w:val="Lienhypertexte"/>
            <w:rFonts w:ascii="Calibri" w:eastAsia="Calibri" w:hAnsi="Calibri" w:cs="Calibri-Bold"/>
            <w:noProof/>
            <w:lang w:val="fr-BE" w:eastAsia="en-US"/>
          </w:rPr>
          <w:t>1.3.4</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Durabilité potentielle</w:t>
        </w:r>
        <w:r w:rsidR="00475207">
          <w:rPr>
            <w:noProof/>
            <w:webHidden/>
          </w:rPr>
          <w:tab/>
        </w:r>
        <w:r w:rsidR="009D36E3">
          <w:rPr>
            <w:noProof/>
            <w:webHidden/>
          </w:rPr>
          <w:fldChar w:fldCharType="begin"/>
        </w:r>
        <w:r w:rsidR="00475207">
          <w:rPr>
            <w:noProof/>
            <w:webHidden/>
          </w:rPr>
          <w:instrText xml:space="preserve"> PAGEREF _Toc508692113 \h </w:instrText>
        </w:r>
        <w:r w:rsidR="009D36E3">
          <w:rPr>
            <w:noProof/>
            <w:webHidden/>
          </w:rPr>
        </w:r>
        <w:r w:rsidR="009D36E3">
          <w:rPr>
            <w:noProof/>
            <w:webHidden/>
          </w:rPr>
          <w:fldChar w:fldCharType="separate"/>
        </w:r>
        <w:r w:rsidR="0005712D">
          <w:rPr>
            <w:noProof/>
            <w:webHidden/>
          </w:rPr>
          <w:t>12</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14" w:history="1">
        <w:r w:rsidR="00475207" w:rsidRPr="00AC6F92">
          <w:rPr>
            <w:rStyle w:val="Lienhypertexte"/>
            <w:rFonts w:ascii="Arial" w:hAnsi="Arial" w:cs="Arial"/>
            <w:noProof/>
            <w:lang w:val="en-GB" w:eastAsia="en-US"/>
          </w:rPr>
          <w:t>1.4</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Conclusions</w:t>
        </w:r>
        <w:r w:rsidR="00475207">
          <w:rPr>
            <w:noProof/>
            <w:webHidden/>
          </w:rPr>
          <w:tab/>
        </w:r>
        <w:r w:rsidR="009D36E3">
          <w:rPr>
            <w:noProof/>
            <w:webHidden/>
          </w:rPr>
          <w:fldChar w:fldCharType="begin"/>
        </w:r>
        <w:r w:rsidR="00475207">
          <w:rPr>
            <w:noProof/>
            <w:webHidden/>
          </w:rPr>
          <w:instrText xml:space="preserve"> PAGEREF _Toc508692114 \h </w:instrText>
        </w:r>
        <w:r w:rsidR="009D36E3">
          <w:rPr>
            <w:noProof/>
            <w:webHidden/>
          </w:rPr>
        </w:r>
        <w:r w:rsidR="009D36E3">
          <w:rPr>
            <w:noProof/>
            <w:webHidden/>
          </w:rPr>
          <w:fldChar w:fldCharType="separate"/>
        </w:r>
        <w:r w:rsidR="0005712D">
          <w:rPr>
            <w:noProof/>
            <w:webHidden/>
          </w:rPr>
          <w:t>12</w:t>
        </w:r>
        <w:r w:rsidR="009D36E3">
          <w:rPr>
            <w:noProof/>
            <w:webHidden/>
          </w:rPr>
          <w:fldChar w:fldCharType="end"/>
        </w:r>
      </w:hyperlink>
    </w:p>
    <w:p w:rsidR="00475207" w:rsidRDefault="00BF7C76">
      <w:pPr>
        <w:pStyle w:val="TM1"/>
        <w:tabs>
          <w:tab w:val="left" w:pos="480"/>
          <w:tab w:val="right" w:leader="dot" w:pos="8776"/>
        </w:tabs>
        <w:rPr>
          <w:rFonts w:asciiTheme="minorHAnsi" w:eastAsiaTheme="minorEastAsia" w:hAnsiTheme="minorHAnsi" w:cstheme="minorBidi"/>
          <w:b w:val="0"/>
          <w:bCs w:val="0"/>
          <w:caps w:val="0"/>
          <w:noProof/>
          <w:snapToGrid/>
          <w:kern w:val="0"/>
          <w:sz w:val="22"/>
          <w:szCs w:val="22"/>
        </w:rPr>
      </w:pPr>
      <w:hyperlink w:anchor="_Toc508692115" w:history="1">
        <w:r w:rsidR="00475207" w:rsidRPr="00AC6F92">
          <w:rPr>
            <w:rStyle w:val="Lienhypertexte"/>
            <w:rFonts w:ascii="Calibri" w:eastAsia="Calibri" w:hAnsi="Calibri" w:cs="Calibri"/>
            <w:noProof/>
            <w:lang w:val="fr-BE" w:eastAsia="en-US"/>
          </w:rPr>
          <w:t>2</w:t>
        </w:r>
        <w:r w:rsidR="00475207">
          <w:rPr>
            <w:rFonts w:asciiTheme="minorHAnsi" w:eastAsiaTheme="minorEastAsia" w:hAnsiTheme="minorHAnsi" w:cstheme="minorBidi"/>
            <w:b w:val="0"/>
            <w:bCs w:val="0"/>
            <w:caps w:val="0"/>
            <w:noProof/>
            <w:snapToGrid/>
            <w:kern w:val="0"/>
            <w:sz w:val="22"/>
            <w:szCs w:val="22"/>
          </w:rPr>
          <w:tab/>
        </w:r>
        <w:r w:rsidR="00475207" w:rsidRPr="00AC6F92">
          <w:rPr>
            <w:rStyle w:val="Lienhypertexte"/>
            <w:rFonts w:ascii="Calibri" w:eastAsia="Calibri" w:hAnsi="Calibri" w:cs="Calibri"/>
            <w:noProof/>
            <w:lang w:val="fr-BE" w:eastAsia="en-US"/>
          </w:rPr>
          <w:t>Monitoring des résultats</w:t>
        </w:r>
        <w:r w:rsidR="00475207">
          <w:rPr>
            <w:noProof/>
            <w:webHidden/>
          </w:rPr>
          <w:tab/>
        </w:r>
        <w:r w:rsidR="009D36E3">
          <w:rPr>
            <w:noProof/>
            <w:webHidden/>
          </w:rPr>
          <w:fldChar w:fldCharType="begin"/>
        </w:r>
        <w:r w:rsidR="00475207">
          <w:rPr>
            <w:noProof/>
            <w:webHidden/>
          </w:rPr>
          <w:instrText xml:space="preserve"> PAGEREF _Toc508692115 \h </w:instrText>
        </w:r>
        <w:r w:rsidR="009D36E3">
          <w:rPr>
            <w:noProof/>
            <w:webHidden/>
          </w:rPr>
        </w:r>
        <w:r w:rsidR="009D36E3">
          <w:rPr>
            <w:noProof/>
            <w:webHidden/>
          </w:rPr>
          <w:fldChar w:fldCharType="separate"/>
        </w:r>
        <w:r w:rsidR="0005712D">
          <w:rPr>
            <w:noProof/>
            <w:webHidden/>
          </w:rPr>
          <w:t>14</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16" w:history="1">
        <w:r w:rsidR="00475207" w:rsidRPr="00AC6F92">
          <w:rPr>
            <w:rStyle w:val="Lienhypertexte"/>
            <w:rFonts w:ascii="Arial" w:hAnsi="Arial" w:cs="Arial"/>
            <w:noProof/>
            <w:lang w:val="en-GB" w:eastAsia="en-US"/>
          </w:rPr>
          <w:t>2.1</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Évolution du contexte</w:t>
        </w:r>
        <w:r w:rsidR="00475207">
          <w:rPr>
            <w:noProof/>
            <w:webHidden/>
          </w:rPr>
          <w:tab/>
        </w:r>
        <w:r w:rsidR="009D36E3">
          <w:rPr>
            <w:noProof/>
            <w:webHidden/>
          </w:rPr>
          <w:fldChar w:fldCharType="begin"/>
        </w:r>
        <w:r w:rsidR="00475207">
          <w:rPr>
            <w:noProof/>
            <w:webHidden/>
          </w:rPr>
          <w:instrText xml:space="preserve"> PAGEREF _Toc508692116 \h </w:instrText>
        </w:r>
        <w:r w:rsidR="009D36E3">
          <w:rPr>
            <w:noProof/>
            <w:webHidden/>
          </w:rPr>
        </w:r>
        <w:r w:rsidR="009D36E3">
          <w:rPr>
            <w:noProof/>
            <w:webHidden/>
          </w:rPr>
          <w:fldChar w:fldCharType="separate"/>
        </w:r>
        <w:r w:rsidR="0005712D">
          <w:rPr>
            <w:noProof/>
            <w:webHidden/>
          </w:rPr>
          <w:t>14</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17" w:history="1">
        <w:r w:rsidR="00475207" w:rsidRPr="00AC6F92">
          <w:rPr>
            <w:rStyle w:val="Lienhypertexte"/>
            <w:rFonts w:ascii="Calibri" w:eastAsia="Calibri" w:hAnsi="Calibri" w:cs="Calibri-Bold"/>
            <w:noProof/>
            <w:lang w:val="fr-BE" w:eastAsia="en-US"/>
          </w:rPr>
          <w:t>2.1.1</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Contexte général</w:t>
        </w:r>
        <w:r w:rsidR="00475207">
          <w:rPr>
            <w:noProof/>
            <w:webHidden/>
          </w:rPr>
          <w:tab/>
        </w:r>
        <w:r w:rsidR="009D36E3">
          <w:rPr>
            <w:noProof/>
            <w:webHidden/>
          </w:rPr>
          <w:fldChar w:fldCharType="begin"/>
        </w:r>
        <w:r w:rsidR="00475207">
          <w:rPr>
            <w:noProof/>
            <w:webHidden/>
          </w:rPr>
          <w:instrText xml:space="preserve"> PAGEREF _Toc508692117 \h </w:instrText>
        </w:r>
        <w:r w:rsidR="009D36E3">
          <w:rPr>
            <w:noProof/>
            <w:webHidden/>
          </w:rPr>
        </w:r>
        <w:r w:rsidR="009D36E3">
          <w:rPr>
            <w:noProof/>
            <w:webHidden/>
          </w:rPr>
          <w:fldChar w:fldCharType="separate"/>
        </w:r>
        <w:r w:rsidR="0005712D">
          <w:rPr>
            <w:noProof/>
            <w:webHidden/>
          </w:rPr>
          <w:t>14</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18" w:history="1">
        <w:r w:rsidR="00475207" w:rsidRPr="00AC6F92">
          <w:rPr>
            <w:rStyle w:val="Lienhypertexte"/>
            <w:rFonts w:ascii="Calibri" w:eastAsia="Calibri" w:hAnsi="Calibri" w:cs="Calibri-Bold"/>
            <w:noProof/>
            <w:lang w:val="fr-BE" w:eastAsia="en-US"/>
          </w:rPr>
          <w:t>2.1.2</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Contexte institutionnel</w:t>
        </w:r>
        <w:r w:rsidR="00475207">
          <w:rPr>
            <w:noProof/>
            <w:webHidden/>
          </w:rPr>
          <w:tab/>
        </w:r>
        <w:r w:rsidR="009D36E3">
          <w:rPr>
            <w:noProof/>
            <w:webHidden/>
          </w:rPr>
          <w:fldChar w:fldCharType="begin"/>
        </w:r>
        <w:r w:rsidR="00475207">
          <w:rPr>
            <w:noProof/>
            <w:webHidden/>
          </w:rPr>
          <w:instrText xml:space="preserve"> PAGEREF _Toc508692118 \h </w:instrText>
        </w:r>
        <w:r w:rsidR="009D36E3">
          <w:rPr>
            <w:noProof/>
            <w:webHidden/>
          </w:rPr>
        </w:r>
        <w:r w:rsidR="009D36E3">
          <w:rPr>
            <w:noProof/>
            <w:webHidden/>
          </w:rPr>
          <w:fldChar w:fldCharType="separate"/>
        </w:r>
        <w:r w:rsidR="0005712D">
          <w:rPr>
            <w:noProof/>
            <w:webHidden/>
          </w:rPr>
          <w:t>14</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19" w:history="1">
        <w:r w:rsidR="00475207" w:rsidRPr="00AC6F92">
          <w:rPr>
            <w:rStyle w:val="Lienhypertexte"/>
            <w:rFonts w:ascii="Calibri" w:eastAsia="Calibri" w:hAnsi="Calibri" w:cs="Calibri-Bold"/>
            <w:noProof/>
            <w:lang w:val="fr-BE" w:eastAsia="en-US"/>
          </w:rPr>
          <w:t>2.1.3</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Contexte de gestion : modalités d'exécution</w:t>
        </w:r>
        <w:r w:rsidR="00475207">
          <w:rPr>
            <w:noProof/>
            <w:webHidden/>
          </w:rPr>
          <w:tab/>
        </w:r>
        <w:r w:rsidR="009D36E3">
          <w:rPr>
            <w:noProof/>
            <w:webHidden/>
          </w:rPr>
          <w:fldChar w:fldCharType="begin"/>
        </w:r>
        <w:r w:rsidR="00475207">
          <w:rPr>
            <w:noProof/>
            <w:webHidden/>
          </w:rPr>
          <w:instrText xml:space="preserve"> PAGEREF _Toc508692119 \h </w:instrText>
        </w:r>
        <w:r w:rsidR="009D36E3">
          <w:rPr>
            <w:noProof/>
            <w:webHidden/>
          </w:rPr>
        </w:r>
        <w:r w:rsidR="009D36E3">
          <w:rPr>
            <w:noProof/>
            <w:webHidden/>
          </w:rPr>
          <w:fldChar w:fldCharType="separate"/>
        </w:r>
        <w:r w:rsidR="0005712D">
          <w:rPr>
            <w:noProof/>
            <w:webHidden/>
          </w:rPr>
          <w:t>14</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20" w:history="1">
        <w:r w:rsidR="00475207" w:rsidRPr="00AC6F92">
          <w:rPr>
            <w:rStyle w:val="Lienhypertexte"/>
            <w:rFonts w:ascii="Calibri" w:eastAsia="Calibri" w:hAnsi="Calibri" w:cs="Calibri-Bold"/>
            <w:noProof/>
            <w:lang w:val="fr-BE" w:eastAsia="en-US"/>
          </w:rPr>
          <w:t>2.1.4</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Contexte HARMO</w:t>
        </w:r>
        <w:r w:rsidR="00475207">
          <w:rPr>
            <w:noProof/>
            <w:webHidden/>
          </w:rPr>
          <w:tab/>
        </w:r>
        <w:r w:rsidR="009D36E3">
          <w:rPr>
            <w:noProof/>
            <w:webHidden/>
          </w:rPr>
          <w:fldChar w:fldCharType="begin"/>
        </w:r>
        <w:r w:rsidR="00475207">
          <w:rPr>
            <w:noProof/>
            <w:webHidden/>
          </w:rPr>
          <w:instrText xml:space="preserve"> PAGEREF _Toc508692120 \h </w:instrText>
        </w:r>
        <w:r w:rsidR="009D36E3">
          <w:rPr>
            <w:noProof/>
            <w:webHidden/>
          </w:rPr>
        </w:r>
        <w:r w:rsidR="009D36E3">
          <w:rPr>
            <w:noProof/>
            <w:webHidden/>
          </w:rPr>
          <w:fldChar w:fldCharType="separate"/>
        </w:r>
        <w:r w:rsidR="0005712D">
          <w:rPr>
            <w:noProof/>
            <w:webHidden/>
          </w:rPr>
          <w:t>15</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21" w:history="1">
        <w:r w:rsidR="00475207" w:rsidRPr="00AC6F92">
          <w:rPr>
            <w:rStyle w:val="Lienhypertexte"/>
            <w:rFonts w:ascii="Arial" w:hAnsi="Arial" w:cs="Arial"/>
            <w:noProof/>
            <w:lang w:val="en-GB" w:eastAsia="en-US"/>
          </w:rPr>
          <w:t>2.2</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Performance de l'outcome</w:t>
        </w:r>
        <w:r w:rsidR="00475207">
          <w:rPr>
            <w:noProof/>
            <w:webHidden/>
          </w:rPr>
          <w:tab/>
        </w:r>
        <w:r w:rsidR="009D36E3">
          <w:rPr>
            <w:noProof/>
            <w:webHidden/>
          </w:rPr>
          <w:fldChar w:fldCharType="begin"/>
        </w:r>
        <w:r w:rsidR="00475207">
          <w:rPr>
            <w:noProof/>
            <w:webHidden/>
          </w:rPr>
          <w:instrText xml:space="preserve"> PAGEREF _Toc508692121 \h </w:instrText>
        </w:r>
        <w:r w:rsidR="009D36E3">
          <w:rPr>
            <w:noProof/>
            <w:webHidden/>
          </w:rPr>
        </w:r>
        <w:r w:rsidR="009D36E3">
          <w:rPr>
            <w:noProof/>
            <w:webHidden/>
          </w:rPr>
          <w:fldChar w:fldCharType="separate"/>
        </w:r>
        <w:r w:rsidR="0005712D">
          <w:rPr>
            <w:noProof/>
            <w:webHidden/>
          </w:rPr>
          <w:t>16</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22" w:history="1">
        <w:r w:rsidR="00475207" w:rsidRPr="00AC6F92">
          <w:rPr>
            <w:rStyle w:val="Lienhypertexte"/>
            <w:rFonts w:ascii="Calibri" w:eastAsia="Calibri" w:hAnsi="Calibri" w:cs="Calibri-Bold"/>
            <w:noProof/>
            <w:lang w:val="fr-BE" w:eastAsia="en-US"/>
          </w:rPr>
          <w:t>2.2.1</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Progrès des indicateurs</w:t>
        </w:r>
        <w:r w:rsidR="00475207">
          <w:rPr>
            <w:noProof/>
            <w:webHidden/>
          </w:rPr>
          <w:tab/>
        </w:r>
        <w:r w:rsidR="009D36E3">
          <w:rPr>
            <w:noProof/>
            <w:webHidden/>
          </w:rPr>
          <w:fldChar w:fldCharType="begin"/>
        </w:r>
        <w:r w:rsidR="00475207">
          <w:rPr>
            <w:noProof/>
            <w:webHidden/>
          </w:rPr>
          <w:instrText xml:space="preserve"> PAGEREF _Toc508692122 \h </w:instrText>
        </w:r>
        <w:r w:rsidR="009D36E3">
          <w:rPr>
            <w:noProof/>
            <w:webHidden/>
          </w:rPr>
        </w:r>
        <w:r w:rsidR="009D36E3">
          <w:rPr>
            <w:noProof/>
            <w:webHidden/>
          </w:rPr>
          <w:fldChar w:fldCharType="separate"/>
        </w:r>
        <w:r w:rsidR="0005712D">
          <w:rPr>
            <w:noProof/>
            <w:webHidden/>
          </w:rPr>
          <w:t>16</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23" w:history="1">
        <w:r w:rsidR="00475207" w:rsidRPr="00AC6F92">
          <w:rPr>
            <w:rStyle w:val="Lienhypertexte"/>
            <w:rFonts w:ascii="Calibri" w:eastAsia="Calibri" w:hAnsi="Calibri" w:cs="Calibri-Bold"/>
            <w:noProof/>
            <w:lang w:val="fr-BE" w:eastAsia="en-US"/>
          </w:rPr>
          <w:t>2.2.2</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Analyse des progrès réalisés</w:t>
        </w:r>
        <w:r w:rsidR="00475207">
          <w:rPr>
            <w:noProof/>
            <w:webHidden/>
          </w:rPr>
          <w:tab/>
        </w:r>
        <w:r w:rsidR="009D36E3">
          <w:rPr>
            <w:noProof/>
            <w:webHidden/>
          </w:rPr>
          <w:fldChar w:fldCharType="begin"/>
        </w:r>
        <w:r w:rsidR="00475207">
          <w:rPr>
            <w:noProof/>
            <w:webHidden/>
          </w:rPr>
          <w:instrText xml:space="preserve"> PAGEREF _Toc508692123 \h </w:instrText>
        </w:r>
        <w:r w:rsidR="009D36E3">
          <w:rPr>
            <w:noProof/>
            <w:webHidden/>
          </w:rPr>
        </w:r>
        <w:r w:rsidR="009D36E3">
          <w:rPr>
            <w:noProof/>
            <w:webHidden/>
          </w:rPr>
          <w:fldChar w:fldCharType="separate"/>
        </w:r>
        <w:r w:rsidR="0005712D">
          <w:rPr>
            <w:noProof/>
            <w:webHidden/>
          </w:rPr>
          <w:t>18</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24" w:history="1">
        <w:r w:rsidR="00475207" w:rsidRPr="00AC6F92">
          <w:rPr>
            <w:rStyle w:val="Lienhypertexte"/>
            <w:rFonts w:ascii="Calibri" w:eastAsia="Calibri" w:hAnsi="Calibri" w:cs="Calibri-Bold"/>
            <w:noProof/>
            <w:lang w:val="fr-BE" w:eastAsia="en-US"/>
          </w:rPr>
          <w:t>2.2.3</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Impact potentiel</w:t>
        </w:r>
        <w:r w:rsidR="00475207">
          <w:rPr>
            <w:noProof/>
            <w:webHidden/>
          </w:rPr>
          <w:tab/>
        </w:r>
        <w:r w:rsidR="009D36E3">
          <w:rPr>
            <w:noProof/>
            <w:webHidden/>
          </w:rPr>
          <w:fldChar w:fldCharType="begin"/>
        </w:r>
        <w:r w:rsidR="00475207">
          <w:rPr>
            <w:noProof/>
            <w:webHidden/>
          </w:rPr>
          <w:instrText xml:space="preserve"> PAGEREF _Toc508692124 \h </w:instrText>
        </w:r>
        <w:r w:rsidR="009D36E3">
          <w:rPr>
            <w:noProof/>
            <w:webHidden/>
          </w:rPr>
        </w:r>
        <w:r w:rsidR="009D36E3">
          <w:rPr>
            <w:noProof/>
            <w:webHidden/>
          </w:rPr>
          <w:fldChar w:fldCharType="separate"/>
        </w:r>
        <w:r w:rsidR="0005712D">
          <w:rPr>
            <w:noProof/>
            <w:webHidden/>
          </w:rPr>
          <w:t>18</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25" w:history="1">
        <w:r w:rsidR="00475207" w:rsidRPr="00AC6F92">
          <w:rPr>
            <w:rStyle w:val="Lienhypertexte"/>
            <w:rFonts w:ascii="Arial" w:hAnsi="Arial" w:cs="Arial"/>
            <w:noProof/>
            <w:lang w:val="en-GB" w:eastAsia="en-US"/>
          </w:rPr>
          <w:t>2.3</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Performance de l'output 1</w:t>
        </w:r>
        <w:r w:rsidR="00475207">
          <w:rPr>
            <w:noProof/>
            <w:webHidden/>
          </w:rPr>
          <w:tab/>
        </w:r>
        <w:r w:rsidR="009D36E3">
          <w:rPr>
            <w:noProof/>
            <w:webHidden/>
          </w:rPr>
          <w:fldChar w:fldCharType="begin"/>
        </w:r>
        <w:r w:rsidR="00475207">
          <w:rPr>
            <w:noProof/>
            <w:webHidden/>
          </w:rPr>
          <w:instrText xml:space="preserve"> PAGEREF _Toc508692125 \h </w:instrText>
        </w:r>
        <w:r w:rsidR="009D36E3">
          <w:rPr>
            <w:noProof/>
            <w:webHidden/>
          </w:rPr>
        </w:r>
        <w:r w:rsidR="009D36E3">
          <w:rPr>
            <w:noProof/>
            <w:webHidden/>
          </w:rPr>
          <w:fldChar w:fldCharType="separate"/>
        </w:r>
        <w:r w:rsidR="0005712D">
          <w:rPr>
            <w:noProof/>
            <w:webHidden/>
          </w:rPr>
          <w:t>20</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26" w:history="1">
        <w:r w:rsidR="00475207" w:rsidRPr="00AC6F92">
          <w:rPr>
            <w:rStyle w:val="Lienhypertexte"/>
            <w:rFonts w:ascii="Calibri" w:eastAsia="Calibri" w:hAnsi="Calibri" w:cs="Calibri-Bold"/>
            <w:noProof/>
            <w:lang w:val="fr-BE" w:eastAsia="en-US"/>
          </w:rPr>
          <w:t>2.3.1</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Progrès des indicateurs</w:t>
        </w:r>
        <w:r w:rsidR="00475207">
          <w:rPr>
            <w:noProof/>
            <w:webHidden/>
          </w:rPr>
          <w:tab/>
        </w:r>
        <w:r w:rsidR="009D36E3">
          <w:rPr>
            <w:noProof/>
            <w:webHidden/>
          </w:rPr>
          <w:fldChar w:fldCharType="begin"/>
        </w:r>
        <w:r w:rsidR="00475207">
          <w:rPr>
            <w:noProof/>
            <w:webHidden/>
          </w:rPr>
          <w:instrText xml:space="preserve"> PAGEREF _Toc508692126 \h </w:instrText>
        </w:r>
        <w:r w:rsidR="009D36E3">
          <w:rPr>
            <w:noProof/>
            <w:webHidden/>
          </w:rPr>
        </w:r>
        <w:r w:rsidR="009D36E3">
          <w:rPr>
            <w:noProof/>
            <w:webHidden/>
          </w:rPr>
          <w:fldChar w:fldCharType="separate"/>
        </w:r>
        <w:r w:rsidR="0005712D">
          <w:rPr>
            <w:noProof/>
            <w:webHidden/>
          </w:rPr>
          <w:t>20</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27" w:history="1">
        <w:r w:rsidR="00475207" w:rsidRPr="00AC6F92">
          <w:rPr>
            <w:rStyle w:val="Lienhypertexte"/>
            <w:rFonts w:ascii="Calibri" w:eastAsia="Calibri" w:hAnsi="Calibri" w:cs="Calibri-Bold"/>
            <w:noProof/>
            <w:lang w:val="fr-BE" w:eastAsia="en-US"/>
          </w:rPr>
          <w:t>2.3.2</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État d'avancement des principales activités</w:t>
        </w:r>
        <w:r w:rsidR="00475207">
          <w:rPr>
            <w:noProof/>
            <w:webHidden/>
          </w:rPr>
          <w:tab/>
        </w:r>
        <w:r w:rsidR="009D36E3">
          <w:rPr>
            <w:noProof/>
            <w:webHidden/>
          </w:rPr>
          <w:fldChar w:fldCharType="begin"/>
        </w:r>
        <w:r w:rsidR="00475207">
          <w:rPr>
            <w:noProof/>
            <w:webHidden/>
          </w:rPr>
          <w:instrText xml:space="preserve"> PAGEREF _Toc508692127 \h </w:instrText>
        </w:r>
        <w:r w:rsidR="009D36E3">
          <w:rPr>
            <w:noProof/>
            <w:webHidden/>
          </w:rPr>
        </w:r>
        <w:r w:rsidR="009D36E3">
          <w:rPr>
            <w:noProof/>
            <w:webHidden/>
          </w:rPr>
          <w:fldChar w:fldCharType="separate"/>
        </w:r>
        <w:r w:rsidR="0005712D">
          <w:rPr>
            <w:noProof/>
            <w:webHidden/>
          </w:rPr>
          <w:t>21</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28" w:history="1">
        <w:r w:rsidR="00475207" w:rsidRPr="00AC6F92">
          <w:rPr>
            <w:rStyle w:val="Lienhypertexte"/>
            <w:rFonts w:ascii="Calibri" w:eastAsia="Calibri" w:hAnsi="Calibri" w:cs="Calibri-Bold"/>
            <w:noProof/>
            <w:lang w:val="fr-BE" w:eastAsia="en-US"/>
          </w:rPr>
          <w:t>2.3.3</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Analyse des progrès réalisés</w:t>
        </w:r>
        <w:r w:rsidR="00475207">
          <w:rPr>
            <w:noProof/>
            <w:webHidden/>
          </w:rPr>
          <w:tab/>
        </w:r>
        <w:r w:rsidR="009D36E3">
          <w:rPr>
            <w:noProof/>
            <w:webHidden/>
          </w:rPr>
          <w:fldChar w:fldCharType="begin"/>
        </w:r>
        <w:r w:rsidR="00475207">
          <w:rPr>
            <w:noProof/>
            <w:webHidden/>
          </w:rPr>
          <w:instrText xml:space="preserve"> PAGEREF _Toc508692128 \h </w:instrText>
        </w:r>
        <w:r w:rsidR="009D36E3">
          <w:rPr>
            <w:noProof/>
            <w:webHidden/>
          </w:rPr>
        </w:r>
        <w:r w:rsidR="009D36E3">
          <w:rPr>
            <w:noProof/>
            <w:webHidden/>
          </w:rPr>
          <w:fldChar w:fldCharType="separate"/>
        </w:r>
        <w:r w:rsidR="0005712D">
          <w:rPr>
            <w:noProof/>
            <w:webHidden/>
          </w:rPr>
          <w:t>21</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29" w:history="1">
        <w:r w:rsidR="00475207" w:rsidRPr="00AC6F92">
          <w:rPr>
            <w:rStyle w:val="Lienhypertexte"/>
            <w:rFonts w:ascii="Arial" w:hAnsi="Arial" w:cs="Arial"/>
            <w:noProof/>
            <w:lang w:val="en-GB" w:eastAsia="en-US"/>
          </w:rPr>
          <w:t>2.4</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Performance de l'output 2</w:t>
        </w:r>
        <w:r w:rsidR="00475207">
          <w:rPr>
            <w:noProof/>
            <w:webHidden/>
          </w:rPr>
          <w:tab/>
        </w:r>
        <w:r w:rsidR="009D36E3">
          <w:rPr>
            <w:noProof/>
            <w:webHidden/>
          </w:rPr>
          <w:fldChar w:fldCharType="begin"/>
        </w:r>
        <w:r w:rsidR="00475207">
          <w:rPr>
            <w:noProof/>
            <w:webHidden/>
          </w:rPr>
          <w:instrText xml:space="preserve"> PAGEREF _Toc508692129 \h </w:instrText>
        </w:r>
        <w:r w:rsidR="009D36E3">
          <w:rPr>
            <w:noProof/>
            <w:webHidden/>
          </w:rPr>
        </w:r>
        <w:r w:rsidR="009D36E3">
          <w:rPr>
            <w:noProof/>
            <w:webHidden/>
          </w:rPr>
          <w:fldChar w:fldCharType="separate"/>
        </w:r>
        <w:r w:rsidR="0005712D">
          <w:rPr>
            <w:noProof/>
            <w:webHidden/>
          </w:rPr>
          <w:t>22</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30" w:history="1">
        <w:r w:rsidR="00475207" w:rsidRPr="00AC6F92">
          <w:rPr>
            <w:rStyle w:val="Lienhypertexte"/>
            <w:rFonts w:ascii="Calibri" w:eastAsia="Calibri" w:hAnsi="Calibri" w:cs="Calibri-Bold"/>
            <w:noProof/>
            <w:lang w:val="fr-BE" w:eastAsia="en-US"/>
          </w:rPr>
          <w:t>2.4.1</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Progrès des indicateurs</w:t>
        </w:r>
        <w:r w:rsidR="00475207">
          <w:rPr>
            <w:noProof/>
            <w:webHidden/>
          </w:rPr>
          <w:tab/>
        </w:r>
        <w:r w:rsidR="009D36E3">
          <w:rPr>
            <w:noProof/>
            <w:webHidden/>
          </w:rPr>
          <w:fldChar w:fldCharType="begin"/>
        </w:r>
        <w:r w:rsidR="00475207">
          <w:rPr>
            <w:noProof/>
            <w:webHidden/>
          </w:rPr>
          <w:instrText xml:space="preserve"> PAGEREF _Toc508692130 \h </w:instrText>
        </w:r>
        <w:r w:rsidR="009D36E3">
          <w:rPr>
            <w:noProof/>
            <w:webHidden/>
          </w:rPr>
        </w:r>
        <w:r w:rsidR="009D36E3">
          <w:rPr>
            <w:noProof/>
            <w:webHidden/>
          </w:rPr>
          <w:fldChar w:fldCharType="separate"/>
        </w:r>
        <w:r w:rsidR="0005712D">
          <w:rPr>
            <w:noProof/>
            <w:webHidden/>
          </w:rPr>
          <w:t>22</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31" w:history="1">
        <w:r w:rsidR="00475207" w:rsidRPr="00AC6F92">
          <w:rPr>
            <w:rStyle w:val="Lienhypertexte"/>
            <w:rFonts w:ascii="Calibri" w:eastAsia="Calibri" w:hAnsi="Calibri" w:cs="Calibri-Bold"/>
            <w:noProof/>
            <w:lang w:val="fr-BE" w:eastAsia="en-US"/>
          </w:rPr>
          <w:t>2.4.2</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État d'avancement des principales activités</w:t>
        </w:r>
        <w:r w:rsidR="00475207">
          <w:rPr>
            <w:noProof/>
            <w:webHidden/>
          </w:rPr>
          <w:tab/>
        </w:r>
        <w:r w:rsidR="009D36E3">
          <w:rPr>
            <w:noProof/>
            <w:webHidden/>
          </w:rPr>
          <w:fldChar w:fldCharType="begin"/>
        </w:r>
        <w:r w:rsidR="00475207">
          <w:rPr>
            <w:noProof/>
            <w:webHidden/>
          </w:rPr>
          <w:instrText xml:space="preserve"> PAGEREF _Toc508692131 \h </w:instrText>
        </w:r>
        <w:r w:rsidR="009D36E3">
          <w:rPr>
            <w:noProof/>
            <w:webHidden/>
          </w:rPr>
        </w:r>
        <w:r w:rsidR="009D36E3">
          <w:rPr>
            <w:noProof/>
            <w:webHidden/>
          </w:rPr>
          <w:fldChar w:fldCharType="separate"/>
        </w:r>
        <w:r w:rsidR="0005712D">
          <w:rPr>
            <w:noProof/>
            <w:webHidden/>
          </w:rPr>
          <w:t>23</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32" w:history="1">
        <w:r w:rsidR="00475207" w:rsidRPr="00AC6F92">
          <w:rPr>
            <w:rStyle w:val="Lienhypertexte"/>
            <w:rFonts w:ascii="Calibri" w:eastAsia="Calibri" w:hAnsi="Calibri" w:cs="Calibri-Bold"/>
            <w:noProof/>
            <w:lang w:val="fr-BE" w:eastAsia="en-US"/>
          </w:rPr>
          <w:t>2.4.3</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Analyse des progrès réalisés</w:t>
        </w:r>
        <w:r w:rsidR="00475207">
          <w:rPr>
            <w:noProof/>
            <w:webHidden/>
          </w:rPr>
          <w:tab/>
        </w:r>
        <w:r w:rsidR="009D36E3">
          <w:rPr>
            <w:noProof/>
            <w:webHidden/>
          </w:rPr>
          <w:fldChar w:fldCharType="begin"/>
        </w:r>
        <w:r w:rsidR="00475207">
          <w:rPr>
            <w:noProof/>
            <w:webHidden/>
          </w:rPr>
          <w:instrText xml:space="preserve"> PAGEREF _Toc508692132 \h </w:instrText>
        </w:r>
        <w:r w:rsidR="009D36E3">
          <w:rPr>
            <w:noProof/>
            <w:webHidden/>
          </w:rPr>
        </w:r>
        <w:r w:rsidR="009D36E3">
          <w:rPr>
            <w:noProof/>
            <w:webHidden/>
          </w:rPr>
          <w:fldChar w:fldCharType="separate"/>
        </w:r>
        <w:r w:rsidR="0005712D">
          <w:rPr>
            <w:noProof/>
            <w:webHidden/>
          </w:rPr>
          <w:t>23</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33" w:history="1">
        <w:r w:rsidR="00475207" w:rsidRPr="00AC6F92">
          <w:rPr>
            <w:rStyle w:val="Lienhypertexte"/>
            <w:rFonts w:ascii="Arial" w:hAnsi="Arial" w:cs="Arial"/>
            <w:noProof/>
            <w:lang w:val="en-GB" w:eastAsia="en-US"/>
          </w:rPr>
          <w:t>2.5</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Performance de l'output 3</w:t>
        </w:r>
        <w:r w:rsidR="00475207">
          <w:rPr>
            <w:noProof/>
            <w:webHidden/>
          </w:rPr>
          <w:tab/>
        </w:r>
        <w:r w:rsidR="009D36E3">
          <w:rPr>
            <w:noProof/>
            <w:webHidden/>
          </w:rPr>
          <w:fldChar w:fldCharType="begin"/>
        </w:r>
        <w:r w:rsidR="00475207">
          <w:rPr>
            <w:noProof/>
            <w:webHidden/>
          </w:rPr>
          <w:instrText xml:space="preserve"> PAGEREF _Toc508692133 \h </w:instrText>
        </w:r>
        <w:r w:rsidR="009D36E3">
          <w:rPr>
            <w:noProof/>
            <w:webHidden/>
          </w:rPr>
        </w:r>
        <w:r w:rsidR="009D36E3">
          <w:rPr>
            <w:noProof/>
            <w:webHidden/>
          </w:rPr>
          <w:fldChar w:fldCharType="separate"/>
        </w:r>
        <w:r w:rsidR="0005712D">
          <w:rPr>
            <w:noProof/>
            <w:webHidden/>
          </w:rPr>
          <w:t>25</w:t>
        </w:r>
        <w:r w:rsidR="009D36E3">
          <w:rPr>
            <w:noProof/>
            <w:webHidden/>
          </w:rPr>
          <w:fldChar w:fldCharType="end"/>
        </w:r>
      </w:hyperlink>
    </w:p>
    <w:p w:rsidR="00475207" w:rsidRDefault="00BF7C76">
      <w:pPr>
        <w:pStyle w:val="TM3"/>
        <w:tabs>
          <w:tab w:val="left" w:pos="1200"/>
          <w:tab w:val="right" w:leader="dot" w:pos="8776"/>
        </w:tabs>
        <w:rPr>
          <w:rFonts w:asciiTheme="minorHAnsi" w:eastAsiaTheme="minorEastAsia" w:hAnsiTheme="minorHAnsi" w:cstheme="minorBidi"/>
          <w:i w:val="0"/>
          <w:iCs w:val="0"/>
          <w:noProof/>
          <w:snapToGrid/>
          <w:kern w:val="0"/>
          <w:sz w:val="22"/>
          <w:szCs w:val="22"/>
        </w:rPr>
      </w:pPr>
      <w:hyperlink w:anchor="_Toc508692134" w:history="1">
        <w:r w:rsidR="00475207" w:rsidRPr="00AC6F92">
          <w:rPr>
            <w:rStyle w:val="Lienhypertexte"/>
            <w:rFonts w:ascii="Calibri" w:eastAsia="Calibri" w:hAnsi="Calibri" w:cs="Calibri-Bold"/>
            <w:noProof/>
            <w:lang w:val="fr-BE" w:eastAsia="en-US"/>
          </w:rPr>
          <w:t>2.5.1</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Progrès des indicateurs</w:t>
        </w:r>
        <w:r w:rsidR="00475207">
          <w:rPr>
            <w:noProof/>
            <w:webHidden/>
          </w:rPr>
          <w:tab/>
        </w:r>
        <w:r w:rsidR="009D36E3">
          <w:rPr>
            <w:noProof/>
            <w:webHidden/>
          </w:rPr>
          <w:fldChar w:fldCharType="begin"/>
        </w:r>
        <w:r w:rsidR="00475207">
          <w:rPr>
            <w:noProof/>
            <w:webHidden/>
          </w:rPr>
          <w:instrText xml:space="preserve"> PAGEREF _Toc508692134 \h </w:instrText>
        </w:r>
        <w:r w:rsidR="009D36E3">
          <w:rPr>
            <w:noProof/>
            <w:webHidden/>
          </w:rPr>
        </w:r>
        <w:r w:rsidR="009D36E3">
          <w:rPr>
            <w:noProof/>
            <w:webHidden/>
          </w:rPr>
          <w:fldChar w:fldCharType="separate"/>
        </w:r>
        <w:r w:rsidR="0005712D">
          <w:rPr>
            <w:noProof/>
            <w:webHidden/>
          </w:rPr>
          <w:t>25</w:t>
        </w:r>
        <w:r w:rsidR="009D36E3">
          <w:rPr>
            <w:noProof/>
            <w:webHidden/>
          </w:rPr>
          <w:fldChar w:fldCharType="end"/>
        </w:r>
      </w:hyperlink>
    </w:p>
    <w:p w:rsidR="00475207" w:rsidRDefault="00BF7C76">
      <w:pPr>
        <w:pStyle w:val="TM3"/>
        <w:tabs>
          <w:tab w:val="left" w:pos="1440"/>
          <w:tab w:val="right" w:leader="dot" w:pos="8776"/>
        </w:tabs>
        <w:rPr>
          <w:rFonts w:asciiTheme="minorHAnsi" w:eastAsiaTheme="minorEastAsia" w:hAnsiTheme="minorHAnsi" w:cstheme="minorBidi"/>
          <w:i w:val="0"/>
          <w:iCs w:val="0"/>
          <w:noProof/>
          <w:snapToGrid/>
          <w:kern w:val="0"/>
          <w:sz w:val="22"/>
          <w:szCs w:val="22"/>
        </w:rPr>
      </w:pPr>
      <w:hyperlink w:anchor="_Toc508692135" w:history="1">
        <w:r w:rsidR="00475207" w:rsidRPr="00AC6F92">
          <w:rPr>
            <w:rStyle w:val="Lienhypertexte"/>
            <w:rFonts w:ascii="Calibri" w:eastAsia="Calibri" w:hAnsi="Calibri" w:cs="Calibri-Bold"/>
            <w:noProof/>
            <w:lang w:val="fr-BE" w:eastAsia="en-US"/>
          </w:rPr>
          <w:t>2.5.2.</w:t>
        </w:r>
        <w:r w:rsidR="00475207">
          <w:rPr>
            <w:rFonts w:asciiTheme="minorHAnsi" w:eastAsiaTheme="minorEastAsia" w:hAnsiTheme="minorHAnsi" w:cstheme="minorBidi"/>
            <w:i w:val="0"/>
            <w:iCs w:val="0"/>
            <w:noProof/>
            <w:snapToGrid/>
            <w:kern w:val="0"/>
            <w:sz w:val="22"/>
            <w:szCs w:val="22"/>
          </w:rPr>
          <w:tab/>
        </w:r>
        <w:r w:rsidR="00475207" w:rsidRPr="00AC6F92">
          <w:rPr>
            <w:rStyle w:val="Lienhypertexte"/>
            <w:rFonts w:ascii="Calibri" w:eastAsia="Calibri" w:hAnsi="Calibri" w:cs="Calibri-Bold"/>
            <w:noProof/>
            <w:lang w:val="fr-BE" w:eastAsia="en-US"/>
          </w:rPr>
          <w:t>État d'avancement des principales activités</w:t>
        </w:r>
        <w:r w:rsidR="00475207">
          <w:rPr>
            <w:noProof/>
            <w:webHidden/>
          </w:rPr>
          <w:tab/>
        </w:r>
        <w:r w:rsidR="009D36E3">
          <w:rPr>
            <w:noProof/>
            <w:webHidden/>
          </w:rPr>
          <w:fldChar w:fldCharType="begin"/>
        </w:r>
        <w:r w:rsidR="00475207">
          <w:rPr>
            <w:noProof/>
            <w:webHidden/>
          </w:rPr>
          <w:instrText xml:space="preserve"> PAGEREF _Toc508692135 \h </w:instrText>
        </w:r>
        <w:r w:rsidR="009D36E3">
          <w:rPr>
            <w:noProof/>
            <w:webHidden/>
          </w:rPr>
        </w:r>
        <w:r w:rsidR="009D36E3">
          <w:rPr>
            <w:noProof/>
            <w:webHidden/>
          </w:rPr>
          <w:fldChar w:fldCharType="separate"/>
        </w:r>
        <w:r w:rsidR="0005712D">
          <w:rPr>
            <w:noProof/>
            <w:webHidden/>
          </w:rPr>
          <w:t>26</w:t>
        </w:r>
        <w:r w:rsidR="009D36E3">
          <w:rPr>
            <w:noProof/>
            <w:webHidden/>
          </w:rPr>
          <w:fldChar w:fldCharType="end"/>
        </w:r>
      </w:hyperlink>
    </w:p>
    <w:p w:rsidR="00475207" w:rsidRDefault="00BF7C76">
      <w:pPr>
        <w:pStyle w:val="TM3"/>
        <w:tabs>
          <w:tab w:val="right" w:leader="dot" w:pos="8776"/>
        </w:tabs>
        <w:rPr>
          <w:rFonts w:asciiTheme="minorHAnsi" w:eastAsiaTheme="minorEastAsia" w:hAnsiTheme="minorHAnsi" w:cstheme="minorBidi"/>
          <w:i w:val="0"/>
          <w:iCs w:val="0"/>
          <w:noProof/>
          <w:snapToGrid/>
          <w:kern w:val="0"/>
          <w:sz w:val="22"/>
          <w:szCs w:val="22"/>
        </w:rPr>
      </w:pPr>
      <w:hyperlink w:anchor="_Toc508692136" w:history="1">
        <w:r w:rsidR="00475207" w:rsidRPr="00AC6F92">
          <w:rPr>
            <w:rStyle w:val="Lienhypertexte"/>
            <w:rFonts w:ascii="Calibri" w:eastAsia="Calibri" w:hAnsi="Calibri" w:cs="Calibri-Bold"/>
            <w:noProof/>
            <w:lang w:val="fr-BE" w:eastAsia="en-US"/>
          </w:rPr>
          <w:t>2.5.3 Analyse des progrès réalisés</w:t>
        </w:r>
        <w:r w:rsidR="00475207">
          <w:rPr>
            <w:noProof/>
            <w:webHidden/>
          </w:rPr>
          <w:tab/>
        </w:r>
        <w:r w:rsidR="009D36E3">
          <w:rPr>
            <w:noProof/>
            <w:webHidden/>
          </w:rPr>
          <w:fldChar w:fldCharType="begin"/>
        </w:r>
        <w:r w:rsidR="00475207">
          <w:rPr>
            <w:noProof/>
            <w:webHidden/>
          </w:rPr>
          <w:instrText xml:space="preserve"> PAGEREF _Toc508692136 \h </w:instrText>
        </w:r>
        <w:r w:rsidR="009D36E3">
          <w:rPr>
            <w:noProof/>
            <w:webHidden/>
          </w:rPr>
        </w:r>
        <w:r w:rsidR="009D36E3">
          <w:rPr>
            <w:noProof/>
            <w:webHidden/>
          </w:rPr>
          <w:fldChar w:fldCharType="separate"/>
        </w:r>
        <w:r w:rsidR="0005712D">
          <w:rPr>
            <w:noProof/>
            <w:webHidden/>
          </w:rPr>
          <w:t>26</w:t>
        </w:r>
        <w:r w:rsidR="009D36E3">
          <w:rPr>
            <w:noProof/>
            <w:webHidden/>
          </w:rPr>
          <w:fldChar w:fldCharType="end"/>
        </w:r>
      </w:hyperlink>
    </w:p>
    <w:p w:rsidR="00475207" w:rsidRDefault="00BF7C76">
      <w:pPr>
        <w:pStyle w:val="TM1"/>
        <w:tabs>
          <w:tab w:val="left" w:pos="480"/>
          <w:tab w:val="right" w:leader="dot" w:pos="8776"/>
        </w:tabs>
        <w:rPr>
          <w:rFonts w:asciiTheme="minorHAnsi" w:eastAsiaTheme="minorEastAsia" w:hAnsiTheme="minorHAnsi" w:cstheme="minorBidi"/>
          <w:b w:val="0"/>
          <w:bCs w:val="0"/>
          <w:caps w:val="0"/>
          <w:noProof/>
          <w:snapToGrid/>
          <w:kern w:val="0"/>
          <w:sz w:val="22"/>
          <w:szCs w:val="22"/>
        </w:rPr>
      </w:pPr>
      <w:hyperlink w:anchor="_Toc508692137" w:history="1">
        <w:r w:rsidR="00475207" w:rsidRPr="00AC6F92">
          <w:rPr>
            <w:rStyle w:val="Lienhypertexte"/>
            <w:rFonts w:ascii="Calibri" w:eastAsia="Calibri" w:hAnsi="Calibri" w:cs="Calibri"/>
            <w:noProof/>
            <w:lang w:val="fr-BE" w:eastAsia="en-US"/>
          </w:rPr>
          <w:t>3</w:t>
        </w:r>
        <w:r w:rsidR="00475207">
          <w:rPr>
            <w:rFonts w:asciiTheme="minorHAnsi" w:eastAsiaTheme="minorEastAsia" w:hAnsiTheme="minorHAnsi" w:cstheme="minorBidi"/>
            <w:b w:val="0"/>
            <w:bCs w:val="0"/>
            <w:caps w:val="0"/>
            <w:noProof/>
            <w:snapToGrid/>
            <w:kern w:val="0"/>
            <w:sz w:val="22"/>
            <w:szCs w:val="22"/>
          </w:rPr>
          <w:tab/>
        </w:r>
        <w:r w:rsidR="00475207" w:rsidRPr="00AC6F92">
          <w:rPr>
            <w:rStyle w:val="Lienhypertexte"/>
            <w:rFonts w:ascii="Calibri" w:eastAsia="Calibri" w:hAnsi="Calibri" w:cs="Calibri"/>
            <w:noProof/>
            <w:lang w:val="fr-BE" w:eastAsia="en-US"/>
          </w:rPr>
          <w:t>Thèmes transversaux</w:t>
        </w:r>
        <w:r w:rsidR="00475207">
          <w:rPr>
            <w:noProof/>
            <w:webHidden/>
          </w:rPr>
          <w:tab/>
        </w:r>
        <w:r w:rsidR="009D36E3">
          <w:rPr>
            <w:noProof/>
            <w:webHidden/>
          </w:rPr>
          <w:fldChar w:fldCharType="begin"/>
        </w:r>
        <w:r w:rsidR="00475207">
          <w:rPr>
            <w:noProof/>
            <w:webHidden/>
          </w:rPr>
          <w:instrText xml:space="preserve"> PAGEREF _Toc508692137 \h </w:instrText>
        </w:r>
        <w:r w:rsidR="009D36E3">
          <w:rPr>
            <w:noProof/>
            <w:webHidden/>
          </w:rPr>
        </w:r>
        <w:r w:rsidR="009D36E3">
          <w:rPr>
            <w:noProof/>
            <w:webHidden/>
          </w:rPr>
          <w:fldChar w:fldCharType="separate"/>
        </w:r>
        <w:r w:rsidR="0005712D">
          <w:rPr>
            <w:noProof/>
            <w:webHidden/>
          </w:rPr>
          <w:t>29</w:t>
        </w:r>
        <w:r w:rsidR="009D36E3">
          <w:rPr>
            <w:noProof/>
            <w:webHidden/>
          </w:rPr>
          <w:fldChar w:fldCharType="end"/>
        </w:r>
      </w:hyperlink>
    </w:p>
    <w:p w:rsidR="00475207" w:rsidRDefault="00BF7C76">
      <w:pPr>
        <w:pStyle w:val="TM2"/>
        <w:tabs>
          <w:tab w:val="right" w:leader="dot" w:pos="8776"/>
        </w:tabs>
        <w:rPr>
          <w:rFonts w:asciiTheme="minorHAnsi" w:eastAsiaTheme="minorEastAsia" w:hAnsiTheme="minorHAnsi" w:cstheme="minorBidi"/>
          <w:smallCaps w:val="0"/>
          <w:noProof/>
          <w:snapToGrid/>
          <w:kern w:val="0"/>
          <w:sz w:val="22"/>
          <w:szCs w:val="22"/>
        </w:rPr>
      </w:pPr>
      <w:hyperlink w:anchor="_Toc508692138" w:history="1">
        <w:r w:rsidR="00475207" w:rsidRPr="00AC6F92">
          <w:rPr>
            <w:rStyle w:val="Lienhypertexte"/>
            <w:rFonts w:ascii="Calibri" w:hAnsi="Calibri"/>
            <w:noProof/>
            <w:lang w:val="en-GB" w:eastAsia="en-US"/>
          </w:rPr>
          <w:t>Genre</w:t>
        </w:r>
        <w:r w:rsidR="00475207">
          <w:rPr>
            <w:noProof/>
            <w:webHidden/>
          </w:rPr>
          <w:tab/>
        </w:r>
        <w:r w:rsidR="009D36E3">
          <w:rPr>
            <w:noProof/>
            <w:webHidden/>
          </w:rPr>
          <w:fldChar w:fldCharType="begin"/>
        </w:r>
        <w:r w:rsidR="00475207">
          <w:rPr>
            <w:noProof/>
            <w:webHidden/>
          </w:rPr>
          <w:instrText xml:space="preserve"> PAGEREF _Toc508692138 \h </w:instrText>
        </w:r>
        <w:r w:rsidR="009D36E3">
          <w:rPr>
            <w:noProof/>
            <w:webHidden/>
          </w:rPr>
        </w:r>
        <w:r w:rsidR="009D36E3">
          <w:rPr>
            <w:noProof/>
            <w:webHidden/>
          </w:rPr>
          <w:fldChar w:fldCharType="separate"/>
        </w:r>
        <w:r w:rsidR="0005712D">
          <w:rPr>
            <w:noProof/>
            <w:webHidden/>
          </w:rPr>
          <w:t>29</w:t>
        </w:r>
        <w:r w:rsidR="009D36E3">
          <w:rPr>
            <w:noProof/>
            <w:webHidden/>
          </w:rPr>
          <w:fldChar w:fldCharType="end"/>
        </w:r>
      </w:hyperlink>
    </w:p>
    <w:p w:rsidR="00475207" w:rsidRDefault="00BF7C76">
      <w:pPr>
        <w:pStyle w:val="TM2"/>
        <w:tabs>
          <w:tab w:val="right" w:leader="dot" w:pos="8776"/>
        </w:tabs>
        <w:rPr>
          <w:rFonts w:asciiTheme="minorHAnsi" w:eastAsiaTheme="minorEastAsia" w:hAnsiTheme="minorHAnsi" w:cstheme="minorBidi"/>
          <w:smallCaps w:val="0"/>
          <w:noProof/>
          <w:snapToGrid/>
          <w:kern w:val="0"/>
          <w:sz w:val="22"/>
          <w:szCs w:val="22"/>
        </w:rPr>
      </w:pPr>
      <w:hyperlink w:anchor="_Toc508692139" w:history="1">
        <w:r w:rsidR="00475207" w:rsidRPr="00AC6F92">
          <w:rPr>
            <w:rStyle w:val="Lienhypertexte"/>
            <w:rFonts w:ascii="Calibri" w:hAnsi="Calibri"/>
            <w:noProof/>
            <w:lang w:val="en-GB" w:eastAsia="en-US"/>
          </w:rPr>
          <w:t>Environnement</w:t>
        </w:r>
        <w:r w:rsidR="00475207">
          <w:rPr>
            <w:noProof/>
            <w:webHidden/>
          </w:rPr>
          <w:tab/>
        </w:r>
        <w:r w:rsidR="009D36E3">
          <w:rPr>
            <w:noProof/>
            <w:webHidden/>
          </w:rPr>
          <w:fldChar w:fldCharType="begin"/>
        </w:r>
        <w:r w:rsidR="00475207">
          <w:rPr>
            <w:noProof/>
            <w:webHidden/>
          </w:rPr>
          <w:instrText xml:space="preserve"> PAGEREF _Toc508692139 \h </w:instrText>
        </w:r>
        <w:r w:rsidR="009D36E3">
          <w:rPr>
            <w:noProof/>
            <w:webHidden/>
          </w:rPr>
        </w:r>
        <w:r w:rsidR="009D36E3">
          <w:rPr>
            <w:noProof/>
            <w:webHidden/>
          </w:rPr>
          <w:fldChar w:fldCharType="separate"/>
        </w:r>
        <w:r w:rsidR="0005712D">
          <w:rPr>
            <w:noProof/>
            <w:webHidden/>
          </w:rPr>
          <w:t>29</w:t>
        </w:r>
        <w:r w:rsidR="009D36E3">
          <w:rPr>
            <w:noProof/>
            <w:webHidden/>
          </w:rPr>
          <w:fldChar w:fldCharType="end"/>
        </w:r>
      </w:hyperlink>
    </w:p>
    <w:p w:rsidR="00475207" w:rsidRDefault="00BF7C76">
      <w:pPr>
        <w:pStyle w:val="TM1"/>
        <w:tabs>
          <w:tab w:val="left" w:pos="480"/>
          <w:tab w:val="right" w:leader="dot" w:pos="8776"/>
        </w:tabs>
        <w:rPr>
          <w:rFonts w:asciiTheme="minorHAnsi" w:eastAsiaTheme="minorEastAsia" w:hAnsiTheme="minorHAnsi" w:cstheme="minorBidi"/>
          <w:b w:val="0"/>
          <w:bCs w:val="0"/>
          <w:caps w:val="0"/>
          <w:noProof/>
          <w:snapToGrid/>
          <w:kern w:val="0"/>
          <w:sz w:val="22"/>
          <w:szCs w:val="22"/>
        </w:rPr>
      </w:pPr>
      <w:hyperlink w:anchor="_Toc508692140" w:history="1">
        <w:r w:rsidR="00475207" w:rsidRPr="00AC6F92">
          <w:rPr>
            <w:rStyle w:val="Lienhypertexte"/>
            <w:rFonts w:ascii="Calibri" w:eastAsia="Calibri" w:hAnsi="Calibri" w:cs="Calibri"/>
            <w:noProof/>
            <w:lang w:val="fr-BE" w:eastAsia="en-US"/>
          </w:rPr>
          <w:t>4</w:t>
        </w:r>
        <w:r w:rsidR="00475207">
          <w:rPr>
            <w:rFonts w:asciiTheme="minorHAnsi" w:eastAsiaTheme="minorEastAsia" w:hAnsiTheme="minorHAnsi" w:cstheme="minorBidi"/>
            <w:b w:val="0"/>
            <w:bCs w:val="0"/>
            <w:caps w:val="0"/>
            <w:noProof/>
            <w:snapToGrid/>
            <w:kern w:val="0"/>
            <w:sz w:val="22"/>
            <w:szCs w:val="22"/>
          </w:rPr>
          <w:tab/>
        </w:r>
        <w:r w:rsidR="00475207" w:rsidRPr="00AC6F92">
          <w:rPr>
            <w:rStyle w:val="Lienhypertexte"/>
            <w:rFonts w:ascii="Calibri" w:eastAsia="Calibri" w:hAnsi="Calibri" w:cs="Calibri"/>
            <w:noProof/>
            <w:lang w:val="fr-BE" w:eastAsia="en-US"/>
          </w:rPr>
          <w:t>Gestion des risques</w:t>
        </w:r>
        <w:r w:rsidR="00475207">
          <w:rPr>
            <w:noProof/>
            <w:webHidden/>
          </w:rPr>
          <w:tab/>
        </w:r>
        <w:r w:rsidR="009D36E3">
          <w:rPr>
            <w:noProof/>
            <w:webHidden/>
          </w:rPr>
          <w:fldChar w:fldCharType="begin"/>
        </w:r>
        <w:r w:rsidR="00475207">
          <w:rPr>
            <w:noProof/>
            <w:webHidden/>
          </w:rPr>
          <w:instrText xml:space="preserve"> PAGEREF _Toc508692140 \h </w:instrText>
        </w:r>
        <w:r w:rsidR="009D36E3">
          <w:rPr>
            <w:noProof/>
            <w:webHidden/>
          </w:rPr>
        </w:r>
        <w:r w:rsidR="009D36E3">
          <w:rPr>
            <w:noProof/>
            <w:webHidden/>
          </w:rPr>
          <w:fldChar w:fldCharType="separate"/>
        </w:r>
        <w:r w:rsidR="0005712D">
          <w:rPr>
            <w:noProof/>
            <w:webHidden/>
          </w:rPr>
          <w:t>31</w:t>
        </w:r>
        <w:r w:rsidR="009D36E3">
          <w:rPr>
            <w:noProof/>
            <w:webHidden/>
          </w:rPr>
          <w:fldChar w:fldCharType="end"/>
        </w:r>
      </w:hyperlink>
    </w:p>
    <w:p w:rsidR="00475207" w:rsidRDefault="00BF7C76">
      <w:pPr>
        <w:pStyle w:val="TM1"/>
        <w:tabs>
          <w:tab w:val="left" w:pos="480"/>
          <w:tab w:val="right" w:leader="dot" w:pos="8776"/>
        </w:tabs>
        <w:rPr>
          <w:rFonts w:asciiTheme="minorHAnsi" w:eastAsiaTheme="minorEastAsia" w:hAnsiTheme="minorHAnsi" w:cstheme="minorBidi"/>
          <w:b w:val="0"/>
          <w:bCs w:val="0"/>
          <w:caps w:val="0"/>
          <w:noProof/>
          <w:snapToGrid/>
          <w:kern w:val="0"/>
          <w:sz w:val="22"/>
          <w:szCs w:val="22"/>
        </w:rPr>
      </w:pPr>
      <w:hyperlink w:anchor="_Toc508692141" w:history="1">
        <w:r w:rsidR="00475207" w:rsidRPr="00AC6F92">
          <w:rPr>
            <w:rStyle w:val="Lienhypertexte"/>
            <w:rFonts w:ascii="Calibri" w:eastAsia="Calibri" w:hAnsi="Calibri" w:cs="Calibri"/>
            <w:noProof/>
            <w:lang w:val="fr-BE" w:eastAsia="en-US"/>
          </w:rPr>
          <w:t>5</w:t>
        </w:r>
        <w:r w:rsidR="00475207">
          <w:rPr>
            <w:rFonts w:asciiTheme="minorHAnsi" w:eastAsiaTheme="minorEastAsia" w:hAnsiTheme="minorHAnsi" w:cstheme="minorBidi"/>
            <w:b w:val="0"/>
            <w:bCs w:val="0"/>
            <w:caps w:val="0"/>
            <w:noProof/>
            <w:snapToGrid/>
            <w:kern w:val="0"/>
            <w:sz w:val="22"/>
            <w:szCs w:val="22"/>
          </w:rPr>
          <w:tab/>
        </w:r>
        <w:r w:rsidR="00475207" w:rsidRPr="00AC6F92">
          <w:rPr>
            <w:rStyle w:val="Lienhypertexte"/>
            <w:rFonts w:ascii="Calibri" w:eastAsia="Calibri" w:hAnsi="Calibri" w:cs="Calibri"/>
            <w:noProof/>
            <w:lang w:val="fr-BE" w:eastAsia="en-US"/>
          </w:rPr>
          <w:t>Pilotage et apprentissage</w:t>
        </w:r>
        <w:r w:rsidR="00475207">
          <w:rPr>
            <w:noProof/>
            <w:webHidden/>
          </w:rPr>
          <w:tab/>
        </w:r>
        <w:r w:rsidR="009D36E3">
          <w:rPr>
            <w:noProof/>
            <w:webHidden/>
          </w:rPr>
          <w:fldChar w:fldCharType="begin"/>
        </w:r>
        <w:r w:rsidR="00475207">
          <w:rPr>
            <w:noProof/>
            <w:webHidden/>
          </w:rPr>
          <w:instrText xml:space="preserve"> PAGEREF _Toc508692141 \h </w:instrText>
        </w:r>
        <w:r w:rsidR="009D36E3">
          <w:rPr>
            <w:noProof/>
            <w:webHidden/>
          </w:rPr>
        </w:r>
        <w:r w:rsidR="009D36E3">
          <w:rPr>
            <w:noProof/>
            <w:webHidden/>
          </w:rPr>
          <w:fldChar w:fldCharType="separate"/>
        </w:r>
        <w:r w:rsidR="0005712D">
          <w:rPr>
            <w:noProof/>
            <w:webHidden/>
          </w:rPr>
          <w:t>32</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42" w:history="1">
        <w:r w:rsidR="00475207" w:rsidRPr="00AC6F92">
          <w:rPr>
            <w:rStyle w:val="Lienhypertexte"/>
            <w:rFonts w:ascii="Arial" w:hAnsi="Arial" w:cs="Arial"/>
            <w:noProof/>
            <w:lang w:val="en-GB" w:eastAsia="en-US"/>
          </w:rPr>
          <w:t>5.1</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Réorientations stratégiques</w:t>
        </w:r>
        <w:r w:rsidR="00475207">
          <w:rPr>
            <w:noProof/>
            <w:webHidden/>
          </w:rPr>
          <w:tab/>
        </w:r>
        <w:r w:rsidR="009D36E3">
          <w:rPr>
            <w:noProof/>
            <w:webHidden/>
          </w:rPr>
          <w:fldChar w:fldCharType="begin"/>
        </w:r>
        <w:r w:rsidR="00475207">
          <w:rPr>
            <w:noProof/>
            <w:webHidden/>
          </w:rPr>
          <w:instrText xml:space="preserve"> PAGEREF _Toc508692142 \h </w:instrText>
        </w:r>
        <w:r w:rsidR="009D36E3">
          <w:rPr>
            <w:noProof/>
            <w:webHidden/>
          </w:rPr>
        </w:r>
        <w:r w:rsidR="009D36E3">
          <w:rPr>
            <w:noProof/>
            <w:webHidden/>
          </w:rPr>
          <w:fldChar w:fldCharType="separate"/>
        </w:r>
        <w:r w:rsidR="0005712D">
          <w:rPr>
            <w:noProof/>
            <w:webHidden/>
          </w:rPr>
          <w:t>32</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43" w:history="1">
        <w:r w:rsidR="00475207" w:rsidRPr="00AC6F92">
          <w:rPr>
            <w:rStyle w:val="Lienhypertexte"/>
            <w:rFonts w:ascii="Arial" w:hAnsi="Arial" w:cs="Arial"/>
            <w:noProof/>
            <w:lang w:val="en-GB" w:eastAsia="en-US"/>
          </w:rPr>
          <w:t>5.2</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Recommandations</w:t>
        </w:r>
        <w:r w:rsidR="00475207">
          <w:rPr>
            <w:noProof/>
            <w:webHidden/>
          </w:rPr>
          <w:tab/>
        </w:r>
        <w:r w:rsidR="009D36E3">
          <w:rPr>
            <w:noProof/>
            <w:webHidden/>
          </w:rPr>
          <w:fldChar w:fldCharType="begin"/>
        </w:r>
        <w:r w:rsidR="00475207">
          <w:rPr>
            <w:noProof/>
            <w:webHidden/>
          </w:rPr>
          <w:instrText xml:space="preserve"> PAGEREF _Toc508692143 \h </w:instrText>
        </w:r>
        <w:r w:rsidR="009D36E3">
          <w:rPr>
            <w:noProof/>
            <w:webHidden/>
          </w:rPr>
        </w:r>
        <w:r w:rsidR="009D36E3">
          <w:rPr>
            <w:noProof/>
            <w:webHidden/>
          </w:rPr>
          <w:fldChar w:fldCharType="separate"/>
        </w:r>
        <w:r w:rsidR="0005712D">
          <w:rPr>
            <w:noProof/>
            <w:webHidden/>
          </w:rPr>
          <w:t>32</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44" w:history="1">
        <w:r w:rsidR="00475207" w:rsidRPr="00AC6F92">
          <w:rPr>
            <w:rStyle w:val="Lienhypertexte"/>
            <w:rFonts w:ascii="Arial" w:hAnsi="Arial" w:cs="Arial"/>
            <w:noProof/>
            <w:lang w:val="en-GB" w:eastAsia="en-US"/>
          </w:rPr>
          <w:t>5.3</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Enseignements tires</w:t>
        </w:r>
        <w:r w:rsidR="00475207">
          <w:rPr>
            <w:noProof/>
            <w:webHidden/>
          </w:rPr>
          <w:tab/>
        </w:r>
        <w:r w:rsidR="009D36E3">
          <w:rPr>
            <w:noProof/>
            <w:webHidden/>
          </w:rPr>
          <w:fldChar w:fldCharType="begin"/>
        </w:r>
        <w:r w:rsidR="00475207">
          <w:rPr>
            <w:noProof/>
            <w:webHidden/>
          </w:rPr>
          <w:instrText xml:space="preserve"> PAGEREF _Toc508692144 \h </w:instrText>
        </w:r>
        <w:r w:rsidR="009D36E3">
          <w:rPr>
            <w:noProof/>
            <w:webHidden/>
          </w:rPr>
        </w:r>
        <w:r w:rsidR="009D36E3">
          <w:rPr>
            <w:noProof/>
            <w:webHidden/>
          </w:rPr>
          <w:fldChar w:fldCharType="separate"/>
        </w:r>
        <w:r w:rsidR="0005712D">
          <w:rPr>
            <w:noProof/>
            <w:webHidden/>
          </w:rPr>
          <w:t>33</w:t>
        </w:r>
        <w:r w:rsidR="009D36E3">
          <w:rPr>
            <w:noProof/>
            <w:webHidden/>
          </w:rPr>
          <w:fldChar w:fldCharType="end"/>
        </w:r>
      </w:hyperlink>
    </w:p>
    <w:p w:rsidR="00475207" w:rsidRDefault="00BF7C76">
      <w:pPr>
        <w:pStyle w:val="TM1"/>
        <w:tabs>
          <w:tab w:val="left" w:pos="480"/>
          <w:tab w:val="right" w:leader="dot" w:pos="8776"/>
        </w:tabs>
        <w:rPr>
          <w:rFonts w:asciiTheme="minorHAnsi" w:eastAsiaTheme="minorEastAsia" w:hAnsiTheme="minorHAnsi" w:cstheme="minorBidi"/>
          <w:b w:val="0"/>
          <w:bCs w:val="0"/>
          <w:caps w:val="0"/>
          <w:noProof/>
          <w:snapToGrid/>
          <w:kern w:val="0"/>
          <w:sz w:val="22"/>
          <w:szCs w:val="22"/>
        </w:rPr>
      </w:pPr>
      <w:hyperlink w:anchor="_Toc508692145" w:history="1">
        <w:r w:rsidR="00475207" w:rsidRPr="00AC6F92">
          <w:rPr>
            <w:rStyle w:val="Lienhypertexte"/>
            <w:rFonts w:ascii="Calibri" w:eastAsia="Calibri" w:hAnsi="Calibri" w:cs="Calibri"/>
            <w:noProof/>
            <w:lang w:val="fr-BE" w:eastAsia="en-US"/>
          </w:rPr>
          <w:t>6</w:t>
        </w:r>
        <w:r w:rsidR="00475207">
          <w:rPr>
            <w:rFonts w:asciiTheme="minorHAnsi" w:eastAsiaTheme="minorEastAsia" w:hAnsiTheme="minorHAnsi" w:cstheme="minorBidi"/>
            <w:b w:val="0"/>
            <w:bCs w:val="0"/>
            <w:caps w:val="0"/>
            <w:noProof/>
            <w:snapToGrid/>
            <w:kern w:val="0"/>
            <w:sz w:val="22"/>
            <w:szCs w:val="22"/>
          </w:rPr>
          <w:tab/>
        </w:r>
        <w:r w:rsidR="00475207" w:rsidRPr="00AC6F92">
          <w:rPr>
            <w:rStyle w:val="Lienhypertexte"/>
            <w:rFonts w:ascii="Calibri" w:eastAsia="Calibri" w:hAnsi="Calibri" w:cs="Calibri"/>
            <w:noProof/>
            <w:lang w:val="fr-BE" w:eastAsia="en-US"/>
          </w:rPr>
          <w:t>Annexes</w:t>
        </w:r>
        <w:r w:rsidR="00475207">
          <w:rPr>
            <w:noProof/>
            <w:webHidden/>
          </w:rPr>
          <w:tab/>
        </w:r>
        <w:r w:rsidR="009D36E3">
          <w:rPr>
            <w:noProof/>
            <w:webHidden/>
          </w:rPr>
          <w:fldChar w:fldCharType="begin"/>
        </w:r>
        <w:r w:rsidR="00475207">
          <w:rPr>
            <w:noProof/>
            <w:webHidden/>
          </w:rPr>
          <w:instrText xml:space="preserve"> PAGEREF _Toc508692145 \h </w:instrText>
        </w:r>
        <w:r w:rsidR="009D36E3">
          <w:rPr>
            <w:noProof/>
            <w:webHidden/>
          </w:rPr>
        </w:r>
        <w:r w:rsidR="009D36E3">
          <w:rPr>
            <w:noProof/>
            <w:webHidden/>
          </w:rPr>
          <w:fldChar w:fldCharType="separate"/>
        </w:r>
        <w:r w:rsidR="0005712D">
          <w:rPr>
            <w:noProof/>
            <w:webHidden/>
          </w:rPr>
          <w:t>34</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46" w:history="1">
        <w:r w:rsidR="00475207" w:rsidRPr="00AC6F92">
          <w:rPr>
            <w:rStyle w:val="Lienhypertexte"/>
            <w:rFonts w:ascii="Arial" w:hAnsi="Arial" w:cs="Arial"/>
            <w:noProof/>
            <w:lang w:val="en-GB" w:eastAsia="en-US"/>
          </w:rPr>
          <w:t>6.1</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Critères de qualité</w:t>
        </w:r>
        <w:r w:rsidR="00475207">
          <w:rPr>
            <w:noProof/>
            <w:webHidden/>
          </w:rPr>
          <w:tab/>
        </w:r>
        <w:r w:rsidR="009D36E3">
          <w:rPr>
            <w:noProof/>
            <w:webHidden/>
          </w:rPr>
          <w:fldChar w:fldCharType="begin"/>
        </w:r>
        <w:r w:rsidR="00475207">
          <w:rPr>
            <w:noProof/>
            <w:webHidden/>
          </w:rPr>
          <w:instrText xml:space="preserve"> PAGEREF _Toc508692146 \h </w:instrText>
        </w:r>
        <w:r w:rsidR="009D36E3">
          <w:rPr>
            <w:noProof/>
            <w:webHidden/>
          </w:rPr>
        </w:r>
        <w:r w:rsidR="009D36E3">
          <w:rPr>
            <w:noProof/>
            <w:webHidden/>
          </w:rPr>
          <w:fldChar w:fldCharType="separate"/>
        </w:r>
        <w:r w:rsidR="0005712D">
          <w:rPr>
            <w:noProof/>
            <w:webHidden/>
          </w:rPr>
          <w:t>34</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47" w:history="1">
        <w:r w:rsidR="00475207" w:rsidRPr="00AC6F92">
          <w:rPr>
            <w:rStyle w:val="Lienhypertexte"/>
            <w:rFonts w:ascii="Arial" w:hAnsi="Arial" w:cs="Arial"/>
            <w:noProof/>
            <w:lang w:eastAsia="en-US"/>
          </w:rPr>
          <w:t>6.2</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eastAsia="en-US"/>
          </w:rPr>
          <w:t>Décisions prises par le Comité de pilotage et suivi</w:t>
        </w:r>
        <w:r w:rsidR="00475207">
          <w:rPr>
            <w:noProof/>
            <w:webHidden/>
          </w:rPr>
          <w:tab/>
        </w:r>
        <w:r w:rsidR="009D36E3">
          <w:rPr>
            <w:noProof/>
            <w:webHidden/>
          </w:rPr>
          <w:fldChar w:fldCharType="begin"/>
        </w:r>
        <w:r w:rsidR="00475207">
          <w:rPr>
            <w:noProof/>
            <w:webHidden/>
          </w:rPr>
          <w:instrText xml:space="preserve"> PAGEREF _Toc508692147 \h </w:instrText>
        </w:r>
        <w:r w:rsidR="009D36E3">
          <w:rPr>
            <w:noProof/>
            <w:webHidden/>
          </w:rPr>
        </w:r>
        <w:r w:rsidR="009D36E3">
          <w:rPr>
            <w:noProof/>
            <w:webHidden/>
          </w:rPr>
          <w:fldChar w:fldCharType="separate"/>
        </w:r>
        <w:r w:rsidR="0005712D">
          <w:rPr>
            <w:noProof/>
            <w:webHidden/>
          </w:rPr>
          <w:t>37</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48" w:history="1">
        <w:r w:rsidR="00475207" w:rsidRPr="00AC6F92">
          <w:rPr>
            <w:rStyle w:val="Lienhypertexte"/>
            <w:rFonts w:ascii="Arial" w:hAnsi="Arial" w:cs="Arial"/>
            <w:noProof/>
            <w:lang w:eastAsia="en-US"/>
          </w:rPr>
          <w:t>6.3</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eastAsia="en-US"/>
          </w:rPr>
          <w:t>Cadre logique mis à jour</w:t>
        </w:r>
        <w:r w:rsidR="00475207">
          <w:rPr>
            <w:noProof/>
            <w:webHidden/>
          </w:rPr>
          <w:tab/>
        </w:r>
        <w:r w:rsidR="009D36E3">
          <w:rPr>
            <w:noProof/>
            <w:webHidden/>
          </w:rPr>
          <w:fldChar w:fldCharType="begin"/>
        </w:r>
        <w:r w:rsidR="00475207">
          <w:rPr>
            <w:noProof/>
            <w:webHidden/>
          </w:rPr>
          <w:instrText xml:space="preserve"> PAGEREF _Toc508692148 \h </w:instrText>
        </w:r>
        <w:r w:rsidR="009D36E3">
          <w:rPr>
            <w:noProof/>
            <w:webHidden/>
          </w:rPr>
        </w:r>
        <w:r w:rsidR="009D36E3">
          <w:rPr>
            <w:noProof/>
            <w:webHidden/>
          </w:rPr>
          <w:fldChar w:fldCharType="separate"/>
        </w:r>
        <w:r w:rsidR="0005712D">
          <w:rPr>
            <w:noProof/>
            <w:webHidden/>
          </w:rPr>
          <w:t>38</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49" w:history="1">
        <w:r w:rsidR="00475207" w:rsidRPr="00AC6F92">
          <w:rPr>
            <w:rStyle w:val="Lienhypertexte"/>
            <w:rFonts w:ascii="Arial" w:hAnsi="Arial" w:cs="Arial"/>
            <w:noProof/>
            <w:lang w:val="en-GB" w:eastAsia="en-US"/>
          </w:rPr>
          <w:t>6.4</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en-GB" w:eastAsia="en-US"/>
          </w:rPr>
          <w:t>Aperçu des MoRe Results</w:t>
        </w:r>
        <w:r w:rsidR="00475207">
          <w:rPr>
            <w:noProof/>
            <w:webHidden/>
          </w:rPr>
          <w:tab/>
        </w:r>
        <w:r w:rsidR="009D36E3">
          <w:rPr>
            <w:noProof/>
            <w:webHidden/>
          </w:rPr>
          <w:fldChar w:fldCharType="begin"/>
        </w:r>
        <w:r w:rsidR="00475207">
          <w:rPr>
            <w:noProof/>
            <w:webHidden/>
          </w:rPr>
          <w:instrText xml:space="preserve"> PAGEREF _Toc508692149 \h </w:instrText>
        </w:r>
        <w:r w:rsidR="009D36E3">
          <w:rPr>
            <w:noProof/>
            <w:webHidden/>
          </w:rPr>
        </w:r>
        <w:r w:rsidR="009D36E3">
          <w:rPr>
            <w:noProof/>
            <w:webHidden/>
          </w:rPr>
          <w:fldChar w:fldCharType="separate"/>
        </w:r>
        <w:r w:rsidR="0005712D">
          <w:rPr>
            <w:noProof/>
            <w:webHidden/>
          </w:rPr>
          <w:t>44</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50" w:history="1">
        <w:r w:rsidR="00475207" w:rsidRPr="00AC6F92">
          <w:rPr>
            <w:rStyle w:val="Lienhypertexte"/>
            <w:rFonts w:ascii="Arial" w:hAnsi="Arial" w:cs="Arial"/>
            <w:noProof/>
            <w:lang w:val="fr-BE" w:eastAsia="en-US"/>
          </w:rPr>
          <w:t>6.5</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val="fr-BE" w:eastAsia="en-US"/>
          </w:rPr>
          <w:t>Rapport « Budget versus Actuels (y – m) »</w:t>
        </w:r>
        <w:r w:rsidR="00475207">
          <w:rPr>
            <w:noProof/>
            <w:webHidden/>
          </w:rPr>
          <w:tab/>
        </w:r>
        <w:r w:rsidR="009D36E3">
          <w:rPr>
            <w:noProof/>
            <w:webHidden/>
          </w:rPr>
          <w:fldChar w:fldCharType="begin"/>
        </w:r>
        <w:r w:rsidR="00475207">
          <w:rPr>
            <w:noProof/>
            <w:webHidden/>
          </w:rPr>
          <w:instrText xml:space="preserve"> PAGEREF _Toc508692150 \h </w:instrText>
        </w:r>
        <w:r w:rsidR="009D36E3">
          <w:rPr>
            <w:noProof/>
            <w:webHidden/>
          </w:rPr>
        </w:r>
        <w:r w:rsidR="009D36E3">
          <w:rPr>
            <w:noProof/>
            <w:webHidden/>
          </w:rPr>
          <w:fldChar w:fldCharType="separate"/>
        </w:r>
        <w:r w:rsidR="0005712D">
          <w:rPr>
            <w:noProof/>
            <w:webHidden/>
          </w:rPr>
          <w:t>45</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51" w:history="1">
        <w:r w:rsidR="00475207" w:rsidRPr="00AC6F92">
          <w:rPr>
            <w:rStyle w:val="Lienhypertexte"/>
            <w:rFonts w:ascii="Arial" w:hAnsi="Arial" w:cs="Arial"/>
            <w:noProof/>
            <w:lang w:eastAsia="en-US"/>
          </w:rPr>
          <w:t>6.6</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eastAsia="en-US"/>
          </w:rPr>
          <w:t>Ressources en termes de communication</w:t>
        </w:r>
        <w:r w:rsidR="00475207">
          <w:rPr>
            <w:noProof/>
            <w:webHidden/>
          </w:rPr>
          <w:tab/>
        </w:r>
        <w:r w:rsidR="009D36E3">
          <w:rPr>
            <w:noProof/>
            <w:webHidden/>
          </w:rPr>
          <w:fldChar w:fldCharType="begin"/>
        </w:r>
        <w:r w:rsidR="00475207">
          <w:rPr>
            <w:noProof/>
            <w:webHidden/>
          </w:rPr>
          <w:instrText xml:space="preserve"> PAGEREF _Toc508692151 \h </w:instrText>
        </w:r>
        <w:r w:rsidR="009D36E3">
          <w:rPr>
            <w:noProof/>
            <w:webHidden/>
          </w:rPr>
        </w:r>
        <w:r w:rsidR="009D36E3">
          <w:rPr>
            <w:noProof/>
            <w:webHidden/>
          </w:rPr>
          <w:fldChar w:fldCharType="separate"/>
        </w:r>
        <w:r w:rsidR="0005712D">
          <w:rPr>
            <w:noProof/>
            <w:webHidden/>
          </w:rPr>
          <w:t>50</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52" w:history="1">
        <w:r w:rsidR="00475207" w:rsidRPr="00AC6F92">
          <w:rPr>
            <w:rStyle w:val="Lienhypertexte"/>
            <w:rFonts w:ascii="Arial" w:hAnsi="Arial" w:cs="Arial"/>
            <w:noProof/>
            <w:lang w:eastAsia="en-US"/>
          </w:rPr>
          <w:t>6.7</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eastAsia="en-US"/>
          </w:rPr>
          <w:t>Gender budget scan</w:t>
        </w:r>
        <w:r w:rsidR="00475207">
          <w:rPr>
            <w:noProof/>
            <w:webHidden/>
          </w:rPr>
          <w:tab/>
        </w:r>
        <w:r w:rsidR="009D36E3">
          <w:rPr>
            <w:noProof/>
            <w:webHidden/>
          </w:rPr>
          <w:fldChar w:fldCharType="begin"/>
        </w:r>
        <w:r w:rsidR="00475207">
          <w:rPr>
            <w:noProof/>
            <w:webHidden/>
          </w:rPr>
          <w:instrText xml:space="preserve"> PAGEREF _Toc508692152 \h </w:instrText>
        </w:r>
        <w:r w:rsidR="009D36E3">
          <w:rPr>
            <w:noProof/>
            <w:webHidden/>
          </w:rPr>
        </w:r>
        <w:r w:rsidR="009D36E3">
          <w:rPr>
            <w:noProof/>
            <w:webHidden/>
          </w:rPr>
          <w:fldChar w:fldCharType="separate"/>
        </w:r>
        <w:r w:rsidR="0005712D">
          <w:rPr>
            <w:noProof/>
            <w:webHidden/>
          </w:rPr>
          <w:t>52</w:t>
        </w:r>
        <w:r w:rsidR="009D36E3">
          <w:rPr>
            <w:noProof/>
            <w:webHidden/>
          </w:rPr>
          <w:fldChar w:fldCharType="end"/>
        </w:r>
      </w:hyperlink>
    </w:p>
    <w:p w:rsidR="00475207" w:rsidRDefault="00BF7C76">
      <w:pPr>
        <w:pStyle w:val="TM2"/>
        <w:tabs>
          <w:tab w:val="left" w:pos="960"/>
          <w:tab w:val="right" w:leader="dot" w:pos="8776"/>
        </w:tabs>
        <w:rPr>
          <w:rFonts w:asciiTheme="minorHAnsi" w:eastAsiaTheme="minorEastAsia" w:hAnsiTheme="minorHAnsi" w:cstheme="minorBidi"/>
          <w:smallCaps w:val="0"/>
          <w:noProof/>
          <w:snapToGrid/>
          <w:kern w:val="0"/>
          <w:sz w:val="22"/>
          <w:szCs w:val="22"/>
        </w:rPr>
      </w:pPr>
      <w:hyperlink w:anchor="_Toc508692153" w:history="1">
        <w:r w:rsidR="00475207" w:rsidRPr="00AC6F92">
          <w:rPr>
            <w:rStyle w:val="Lienhypertexte"/>
            <w:rFonts w:ascii="Arial" w:hAnsi="Arial" w:cs="Arial"/>
            <w:noProof/>
            <w:lang w:eastAsia="en-US"/>
          </w:rPr>
          <w:t>6.8</w:t>
        </w:r>
        <w:r w:rsidR="00475207">
          <w:rPr>
            <w:rFonts w:asciiTheme="minorHAnsi" w:eastAsiaTheme="minorEastAsia" w:hAnsiTheme="minorHAnsi" w:cstheme="minorBidi"/>
            <w:smallCaps w:val="0"/>
            <w:noProof/>
            <w:snapToGrid/>
            <w:kern w:val="0"/>
            <w:sz w:val="22"/>
            <w:szCs w:val="22"/>
          </w:rPr>
          <w:tab/>
        </w:r>
        <w:r w:rsidR="00475207" w:rsidRPr="00AC6F92">
          <w:rPr>
            <w:rStyle w:val="Lienhypertexte"/>
            <w:rFonts w:ascii="Calibri" w:hAnsi="Calibri"/>
            <w:noProof/>
            <w:lang w:eastAsia="en-US"/>
          </w:rPr>
          <w:t>Missions de suivi Plan de Gestion Environnementale et Sociale (PDES) du PASEPAR</w:t>
        </w:r>
        <w:r w:rsidR="00475207">
          <w:rPr>
            <w:noProof/>
            <w:webHidden/>
          </w:rPr>
          <w:tab/>
        </w:r>
        <w:r w:rsidR="009D36E3">
          <w:rPr>
            <w:noProof/>
            <w:webHidden/>
          </w:rPr>
          <w:fldChar w:fldCharType="begin"/>
        </w:r>
        <w:r w:rsidR="00475207">
          <w:rPr>
            <w:noProof/>
            <w:webHidden/>
          </w:rPr>
          <w:instrText xml:space="preserve"> PAGEREF _Toc508692153 \h </w:instrText>
        </w:r>
        <w:r w:rsidR="009D36E3">
          <w:rPr>
            <w:noProof/>
            <w:webHidden/>
          </w:rPr>
        </w:r>
        <w:r w:rsidR="009D36E3">
          <w:rPr>
            <w:noProof/>
            <w:webHidden/>
          </w:rPr>
          <w:fldChar w:fldCharType="separate"/>
        </w:r>
        <w:r w:rsidR="0005712D">
          <w:rPr>
            <w:noProof/>
            <w:webHidden/>
          </w:rPr>
          <w:t>54</w:t>
        </w:r>
        <w:r w:rsidR="009D36E3">
          <w:rPr>
            <w:noProof/>
            <w:webHidden/>
          </w:rPr>
          <w:fldChar w:fldCharType="end"/>
        </w:r>
      </w:hyperlink>
    </w:p>
    <w:p w:rsidR="00CC037A" w:rsidRDefault="009D36E3" w:rsidP="00BF165B">
      <w:pPr>
        <w:pStyle w:val="Corpsdetexte"/>
        <w:widowControl/>
        <w:tabs>
          <w:tab w:val="right" w:leader="dot" w:pos="8789"/>
        </w:tabs>
        <w:suppressAutoHyphens w:val="0"/>
        <w:spacing w:after="160" w:line="240" w:lineRule="auto"/>
      </w:pPr>
      <w:r>
        <w:fldChar w:fldCharType="end"/>
      </w:r>
      <w:bookmarkStart w:id="7" w:name="_Toc370814259"/>
    </w:p>
    <w:p w:rsidR="00B37FA1" w:rsidRDefault="00B37FA1" w:rsidP="00BF165B">
      <w:pPr>
        <w:pStyle w:val="Corpsdetexte"/>
        <w:widowControl/>
        <w:tabs>
          <w:tab w:val="right" w:leader="dot" w:pos="8789"/>
        </w:tabs>
        <w:suppressAutoHyphens w:val="0"/>
        <w:spacing w:after="160" w:line="240" w:lineRule="auto"/>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AD49D8" w:rsidRDefault="00AD49D8"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AD49D8" w:rsidSect="00BF165B">
          <w:headerReference w:type="default" r:id="rId16"/>
          <w:footerReference w:type="default" r:id="rId17"/>
          <w:type w:val="continuous"/>
          <w:pgSz w:w="11905" w:h="16837" w:code="9"/>
          <w:pgMar w:top="1814" w:right="1418" w:bottom="1514" w:left="1701" w:header="709" w:footer="680" w:gutter="0"/>
          <w:cols w:space="708"/>
          <w:formProt w:val="0"/>
          <w:docGrid w:linePitch="326"/>
        </w:sectPr>
      </w:pPr>
    </w:p>
    <w:p w:rsidR="00866CDF" w:rsidRPr="00B37FA1" w:rsidRDefault="00866CDF" w:rsidP="00B37FA1">
      <w:pPr>
        <w:pStyle w:val="Titre1"/>
        <w:keepNext w:val="0"/>
        <w:pageBreakBefore w:val="0"/>
        <w:widowControl/>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8" w:name="_Toc508692105"/>
      <w:r w:rsidRPr="00B37FA1">
        <w:rPr>
          <w:rFonts w:ascii="Calibri" w:eastAsia="Calibri" w:hAnsi="Calibri" w:cs="Calibri"/>
          <w:bCs w:val="0"/>
          <w:snapToGrid/>
          <w:color w:val="FFFFFF"/>
          <w:kern w:val="0"/>
          <w:lang w:val="fr-BE" w:eastAsia="en-US"/>
        </w:rPr>
        <w:lastRenderedPageBreak/>
        <w:t>Acronymes</w:t>
      </w:r>
      <w:bookmarkEnd w:id="4"/>
      <w:bookmarkEnd w:id="6"/>
      <w:bookmarkEnd w:id="7"/>
      <w:bookmarkEnd w:id="8"/>
    </w:p>
    <w:tbl>
      <w:tblPr>
        <w:tblW w:w="0" w:type="auto"/>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00" w:firstRow="0" w:lastRow="0" w:firstColumn="0" w:lastColumn="0" w:noHBand="0" w:noVBand="0"/>
      </w:tblPr>
      <w:tblGrid>
        <w:gridCol w:w="1482"/>
        <w:gridCol w:w="7273"/>
      </w:tblGrid>
      <w:tr w:rsidR="00C700CC" w:rsidRPr="00797466" w:rsidTr="00BF165B">
        <w:tc>
          <w:tcPr>
            <w:tcW w:w="1482" w:type="dxa"/>
          </w:tcPr>
          <w:p w:rsidR="00C700CC" w:rsidRPr="00797466" w:rsidRDefault="00C700CC" w:rsidP="000226CB">
            <w:pPr>
              <w:pStyle w:val="CTBCorpsdetexte"/>
              <w:spacing w:before="60" w:after="60"/>
            </w:pPr>
            <w:r>
              <w:t>ENABEL</w:t>
            </w:r>
          </w:p>
        </w:tc>
        <w:tc>
          <w:tcPr>
            <w:tcW w:w="7273" w:type="dxa"/>
          </w:tcPr>
          <w:p w:rsidR="00C700CC" w:rsidRPr="00797466" w:rsidRDefault="00C700CC" w:rsidP="000226CB">
            <w:pPr>
              <w:pStyle w:val="CTBCorpsdetexte"/>
              <w:spacing w:before="60" w:after="60"/>
            </w:pPr>
            <w:r>
              <w:t>Agence belge de développement</w:t>
            </w:r>
          </w:p>
        </w:tc>
      </w:tr>
      <w:tr w:rsidR="00C700CC" w:rsidRPr="00797466" w:rsidTr="00BF165B">
        <w:tc>
          <w:tcPr>
            <w:tcW w:w="1482" w:type="dxa"/>
          </w:tcPr>
          <w:p w:rsidR="00C700CC" w:rsidRPr="00797466" w:rsidRDefault="00C700CC" w:rsidP="000226CB">
            <w:pPr>
              <w:pStyle w:val="CTBCorpsdetexte"/>
              <w:spacing w:before="60" w:after="60"/>
            </w:pPr>
            <w:r>
              <w:t>M&amp;E</w:t>
            </w:r>
          </w:p>
        </w:tc>
        <w:tc>
          <w:tcPr>
            <w:tcW w:w="7273" w:type="dxa"/>
          </w:tcPr>
          <w:p w:rsidR="00C700CC" w:rsidRPr="00797466" w:rsidRDefault="00C700CC" w:rsidP="000226CB">
            <w:pPr>
              <w:pStyle w:val="CTBCorpsdetexte"/>
              <w:spacing w:before="60" w:after="60"/>
            </w:pPr>
            <w:r>
              <w:t>Monitoring et évaluation</w:t>
            </w:r>
          </w:p>
        </w:tc>
      </w:tr>
      <w:tr w:rsidR="00C700CC" w:rsidRPr="00797466" w:rsidTr="00BF165B">
        <w:tc>
          <w:tcPr>
            <w:tcW w:w="1482" w:type="dxa"/>
          </w:tcPr>
          <w:p w:rsidR="00C700CC" w:rsidRPr="00797466" w:rsidRDefault="00C700CC" w:rsidP="000226CB">
            <w:pPr>
              <w:pStyle w:val="CTBCorpsdetexte"/>
              <w:spacing w:before="60" w:after="60"/>
            </w:pPr>
            <w:r w:rsidRPr="00797466">
              <w:t>ABS</w:t>
            </w:r>
          </w:p>
        </w:tc>
        <w:tc>
          <w:tcPr>
            <w:tcW w:w="7273" w:type="dxa"/>
          </w:tcPr>
          <w:p w:rsidR="00C700CC" w:rsidRPr="00797466" w:rsidRDefault="00C700CC" w:rsidP="000226CB">
            <w:pPr>
              <w:pStyle w:val="CTBCorpsdetexte"/>
              <w:spacing w:before="60" w:after="60"/>
            </w:pPr>
            <w:r w:rsidRPr="00797466">
              <w:t>Aide Budgétaire Sectorielle</w:t>
            </w:r>
          </w:p>
        </w:tc>
      </w:tr>
      <w:tr w:rsidR="00C700CC" w:rsidRPr="00007485" w:rsidTr="00BF165B">
        <w:tc>
          <w:tcPr>
            <w:tcW w:w="1482" w:type="dxa"/>
          </w:tcPr>
          <w:p w:rsidR="00C700CC" w:rsidRPr="00797466" w:rsidRDefault="00C700CC" w:rsidP="000226CB">
            <w:pPr>
              <w:pStyle w:val="CTBCorpsdetexte"/>
              <w:spacing w:before="60" w:after="60"/>
            </w:pPr>
            <w:r>
              <w:t>ACF</w:t>
            </w:r>
          </w:p>
        </w:tc>
        <w:tc>
          <w:tcPr>
            <w:tcW w:w="7273" w:type="dxa"/>
          </w:tcPr>
          <w:p w:rsidR="00C700CC" w:rsidRPr="00797466" w:rsidRDefault="00C700CC" w:rsidP="000226CB">
            <w:pPr>
              <w:pStyle w:val="CTBCorpsdetexte"/>
              <w:spacing w:before="60" w:after="60"/>
            </w:pPr>
            <w:r>
              <w:t>Action Contre la Faim</w:t>
            </w:r>
          </w:p>
        </w:tc>
      </w:tr>
      <w:tr w:rsidR="00C700CC" w:rsidRPr="00007485" w:rsidTr="00BF165B">
        <w:tc>
          <w:tcPr>
            <w:tcW w:w="1482" w:type="dxa"/>
          </w:tcPr>
          <w:p w:rsidR="00C700CC" w:rsidRPr="00797466" w:rsidRDefault="00C700CC" w:rsidP="000226CB">
            <w:pPr>
              <w:pStyle w:val="CTBCorpsdetexte"/>
              <w:spacing w:before="60" w:after="60"/>
            </w:pPr>
            <w:r w:rsidRPr="00797466">
              <w:t>AEP(A)</w:t>
            </w:r>
          </w:p>
        </w:tc>
        <w:tc>
          <w:tcPr>
            <w:tcW w:w="7273" w:type="dxa"/>
          </w:tcPr>
          <w:p w:rsidR="00C700CC" w:rsidRPr="00797466" w:rsidRDefault="00C700CC" w:rsidP="000226CB">
            <w:pPr>
              <w:pStyle w:val="CTBCorpsdetexte"/>
              <w:spacing w:before="60" w:after="60"/>
            </w:pPr>
            <w:r w:rsidRPr="00797466">
              <w:t>Approvisionnement en Eau Potable (et Assainissement)</w:t>
            </w:r>
          </w:p>
        </w:tc>
      </w:tr>
      <w:tr w:rsidR="00C700CC" w:rsidRPr="00007485" w:rsidTr="00BF165B">
        <w:tc>
          <w:tcPr>
            <w:tcW w:w="1482" w:type="dxa"/>
          </w:tcPr>
          <w:p w:rsidR="00C700CC" w:rsidRPr="00797466" w:rsidRDefault="00C700CC" w:rsidP="000226CB">
            <w:pPr>
              <w:pStyle w:val="CTBCorpsdetexte"/>
              <w:spacing w:before="60" w:after="60"/>
            </w:pPr>
            <w:r>
              <w:t>AGEX</w:t>
            </w:r>
          </w:p>
        </w:tc>
        <w:tc>
          <w:tcPr>
            <w:tcW w:w="7273" w:type="dxa"/>
          </w:tcPr>
          <w:p w:rsidR="00C700CC" w:rsidRPr="00797466" w:rsidRDefault="00C700CC" w:rsidP="000226CB">
            <w:pPr>
              <w:pStyle w:val="CTBCorpsdetexte"/>
              <w:spacing w:before="60" w:after="60"/>
            </w:pPr>
            <w:r>
              <w:t>Agence d’Exécution</w:t>
            </w:r>
          </w:p>
        </w:tc>
      </w:tr>
      <w:tr w:rsidR="00C700CC" w:rsidRPr="00007485" w:rsidTr="00BF165B">
        <w:tc>
          <w:tcPr>
            <w:tcW w:w="1482" w:type="dxa"/>
          </w:tcPr>
          <w:p w:rsidR="00C700CC" w:rsidRDefault="00C700CC" w:rsidP="000226CB">
            <w:pPr>
              <w:pStyle w:val="CTBCorpsdetexte"/>
              <w:spacing w:before="60" w:after="60"/>
            </w:pPr>
            <w:r>
              <w:t>ANO</w:t>
            </w:r>
          </w:p>
        </w:tc>
        <w:tc>
          <w:tcPr>
            <w:tcW w:w="7273" w:type="dxa"/>
          </w:tcPr>
          <w:p w:rsidR="00C700CC" w:rsidRDefault="00C700CC" w:rsidP="000226CB">
            <w:pPr>
              <w:pStyle w:val="CTBCorpsdetexte"/>
              <w:spacing w:before="60" w:after="60"/>
            </w:pPr>
            <w:r>
              <w:t>Avis de Non-Objection</w:t>
            </w:r>
          </w:p>
        </w:tc>
      </w:tr>
      <w:tr w:rsidR="00C700CC" w:rsidRPr="00007485" w:rsidTr="00BF165B">
        <w:tc>
          <w:tcPr>
            <w:tcW w:w="1482" w:type="dxa"/>
          </w:tcPr>
          <w:p w:rsidR="00C700CC" w:rsidRPr="00797466" w:rsidRDefault="00C700CC" w:rsidP="000226CB">
            <w:pPr>
              <w:pStyle w:val="CTBCorpsdetexte"/>
              <w:spacing w:before="60" w:after="60"/>
            </w:pPr>
            <w:r w:rsidRPr="00797466">
              <w:t>ANSD</w:t>
            </w:r>
          </w:p>
        </w:tc>
        <w:tc>
          <w:tcPr>
            <w:tcW w:w="7273" w:type="dxa"/>
          </w:tcPr>
          <w:p w:rsidR="00C700CC" w:rsidRPr="00797466" w:rsidRDefault="00C700CC" w:rsidP="000226CB">
            <w:pPr>
              <w:pStyle w:val="CTBCorpsdetexte"/>
              <w:spacing w:before="60" w:after="60"/>
            </w:pPr>
            <w:r w:rsidRPr="00797466">
              <w:t>Agence Nationale de la Statistique et de la Démographie</w:t>
            </w:r>
          </w:p>
        </w:tc>
      </w:tr>
      <w:tr w:rsidR="00C700CC" w:rsidRPr="00797466" w:rsidTr="00BF165B">
        <w:tc>
          <w:tcPr>
            <w:tcW w:w="1482" w:type="dxa"/>
          </w:tcPr>
          <w:p w:rsidR="00C700CC" w:rsidRPr="00797466" w:rsidRDefault="00C700CC" w:rsidP="000226CB">
            <w:pPr>
              <w:pStyle w:val="CTBCorpsdetexte"/>
              <w:spacing w:before="60" w:after="60"/>
            </w:pPr>
            <w:r w:rsidRPr="00797466">
              <w:t>APD</w:t>
            </w:r>
          </w:p>
        </w:tc>
        <w:tc>
          <w:tcPr>
            <w:tcW w:w="7273" w:type="dxa"/>
          </w:tcPr>
          <w:p w:rsidR="00C700CC" w:rsidRPr="00797466" w:rsidRDefault="00C700CC" w:rsidP="000226CB">
            <w:pPr>
              <w:pStyle w:val="CTBCorpsdetexte"/>
              <w:spacing w:before="60" w:after="60"/>
            </w:pPr>
            <w:r w:rsidRPr="00797466">
              <w:t>Avant-Projet Détaillé</w:t>
            </w:r>
          </w:p>
        </w:tc>
      </w:tr>
      <w:tr w:rsidR="00C700CC" w:rsidRPr="00797466" w:rsidTr="00BF165B">
        <w:tc>
          <w:tcPr>
            <w:tcW w:w="1482" w:type="dxa"/>
          </w:tcPr>
          <w:p w:rsidR="00C700CC" w:rsidRPr="00797466" w:rsidRDefault="00C700CC" w:rsidP="000226CB">
            <w:pPr>
              <w:pStyle w:val="CTBCorpsdetexte"/>
              <w:spacing w:before="60" w:after="60"/>
            </w:pPr>
            <w:r w:rsidRPr="00797466">
              <w:t>ARD</w:t>
            </w:r>
          </w:p>
        </w:tc>
        <w:tc>
          <w:tcPr>
            <w:tcW w:w="7273" w:type="dxa"/>
          </w:tcPr>
          <w:p w:rsidR="00C700CC" w:rsidRPr="00797466" w:rsidRDefault="00C700CC" w:rsidP="000226CB">
            <w:pPr>
              <w:pStyle w:val="CTBCorpsdetexte"/>
              <w:spacing w:before="60" w:after="60"/>
            </w:pPr>
            <w:r w:rsidRPr="00797466">
              <w:t>Agence Régionale de Développement</w:t>
            </w:r>
          </w:p>
        </w:tc>
      </w:tr>
      <w:tr w:rsidR="00C700CC" w:rsidRPr="00797466" w:rsidTr="00BF165B">
        <w:tc>
          <w:tcPr>
            <w:tcW w:w="1482" w:type="dxa"/>
          </w:tcPr>
          <w:p w:rsidR="00C700CC" w:rsidRPr="00797466" w:rsidRDefault="00C700CC" w:rsidP="000226CB">
            <w:pPr>
              <w:pStyle w:val="CTBCorpsdetexte"/>
              <w:spacing w:before="60" w:after="60"/>
            </w:pPr>
            <w:r w:rsidRPr="00797466">
              <w:t>ASUFOR</w:t>
            </w:r>
          </w:p>
        </w:tc>
        <w:tc>
          <w:tcPr>
            <w:tcW w:w="7273" w:type="dxa"/>
          </w:tcPr>
          <w:p w:rsidR="00C700CC" w:rsidRPr="00797466" w:rsidRDefault="00C700CC" w:rsidP="000226CB">
            <w:pPr>
              <w:pStyle w:val="CTBCorpsdetexte"/>
              <w:spacing w:before="60" w:after="60"/>
            </w:pPr>
            <w:r w:rsidRPr="00797466">
              <w:t>Association d’Usagers de Forage</w:t>
            </w:r>
          </w:p>
        </w:tc>
      </w:tr>
      <w:tr w:rsidR="00C700CC" w:rsidRPr="00007485" w:rsidTr="00BF165B">
        <w:tc>
          <w:tcPr>
            <w:tcW w:w="1482" w:type="dxa"/>
          </w:tcPr>
          <w:p w:rsidR="00C700CC" w:rsidRPr="00797466" w:rsidRDefault="00C700CC" w:rsidP="000226CB">
            <w:pPr>
              <w:pStyle w:val="CTBCorpsdetexte"/>
              <w:spacing w:before="60" w:after="60"/>
            </w:pPr>
            <w:r w:rsidRPr="00797466">
              <w:t>ATPC</w:t>
            </w:r>
          </w:p>
        </w:tc>
        <w:tc>
          <w:tcPr>
            <w:tcW w:w="7273" w:type="dxa"/>
          </w:tcPr>
          <w:p w:rsidR="00C700CC" w:rsidRPr="00797466" w:rsidRDefault="00C700CC" w:rsidP="000226CB">
            <w:pPr>
              <w:pStyle w:val="CTBCorpsdetexte"/>
              <w:spacing w:before="60" w:after="60"/>
            </w:pPr>
            <w:r w:rsidRPr="00797466">
              <w:t>Assainissement Total Porté par les Communautés (= CLTS en anglais)</w:t>
            </w:r>
          </w:p>
        </w:tc>
      </w:tr>
      <w:tr w:rsidR="00C700CC" w:rsidRPr="00797466" w:rsidTr="00BF165B">
        <w:tc>
          <w:tcPr>
            <w:tcW w:w="1482" w:type="dxa"/>
          </w:tcPr>
          <w:p w:rsidR="00C700CC" w:rsidRPr="00797466" w:rsidRDefault="00C700CC" w:rsidP="000226CB">
            <w:pPr>
              <w:pStyle w:val="CTBCorpsdetexte"/>
              <w:spacing w:before="60" w:after="60"/>
            </w:pPr>
            <w:r w:rsidRPr="00797466">
              <w:t>ATI</w:t>
            </w:r>
          </w:p>
        </w:tc>
        <w:tc>
          <w:tcPr>
            <w:tcW w:w="7273" w:type="dxa"/>
          </w:tcPr>
          <w:p w:rsidR="00C700CC" w:rsidRPr="00797466" w:rsidRDefault="00C700CC" w:rsidP="000226CB">
            <w:pPr>
              <w:pStyle w:val="CTBCorpsdetexte"/>
              <w:spacing w:before="60" w:after="60"/>
            </w:pPr>
            <w:r w:rsidRPr="00797466">
              <w:t>Assistant Technique International</w:t>
            </w:r>
          </w:p>
        </w:tc>
      </w:tr>
      <w:tr w:rsidR="00C700CC" w:rsidRPr="00797466" w:rsidTr="00BF165B">
        <w:tc>
          <w:tcPr>
            <w:tcW w:w="1482" w:type="dxa"/>
          </w:tcPr>
          <w:p w:rsidR="00C700CC" w:rsidRPr="00797466" w:rsidRDefault="00C700CC" w:rsidP="000226CB">
            <w:pPr>
              <w:pStyle w:val="CTBCorpsdetexte"/>
              <w:spacing w:before="60" w:after="60"/>
            </w:pPr>
            <w:r w:rsidRPr="00797466">
              <w:t>ATJ</w:t>
            </w:r>
          </w:p>
        </w:tc>
        <w:tc>
          <w:tcPr>
            <w:tcW w:w="7273" w:type="dxa"/>
          </w:tcPr>
          <w:p w:rsidR="00C700CC" w:rsidRPr="00797466" w:rsidRDefault="00C700CC" w:rsidP="000226CB">
            <w:pPr>
              <w:pStyle w:val="CTBCorpsdetexte"/>
              <w:spacing w:before="60" w:after="60"/>
            </w:pPr>
            <w:r w:rsidRPr="00797466">
              <w:t>Assistant Technique Junior</w:t>
            </w:r>
          </w:p>
        </w:tc>
      </w:tr>
      <w:tr w:rsidR="00C700CC" w:rsidRPr="00797466" w:rsidTr="00BF165B">
        <w:tc>
          <w:tcPr>
            <w:tcW w:w="1482" w:type="dxa"/>
          </w:tcPr>
          <w:p w:rsidR="00C700CC" w:rsidRPr="00797466" w:rsidRDefault="00C700CC" w:rsidP="000226CB">
            <w:pPr>
              <w:pStyle w:val="CTBCorpsdetexte"/>
              <w:spacing w:before="60" w:after="60"/>
            </w:pPr>
            <w:r w:rsidRPr="00797466">
              <w:t>ATN</w:t>
            </w:r>
          </w:p>
        </w:tc>
        <w:tc>
          <w:tcPr>
            <w:tcW w:w="7273" w:type="dxa"/>
          </w:tcPr>
          <w:p w:rsidR="00C700CC" w:rsidRPr="00797466" w:rsidRDefault="00C700CC" w:rsidP="000226CB">
            <w:pPr>
              <w:pStyle w:val="CTBCorpsdetexte"/>
              <w:spacing w:before="60" w:after="60"/>
            </w:pPr>
            <w:r w:rsidRPr="00797466">
              <w:t>Assistant Technique National</w:t>
            </w:r>
          </w:p>
        </w:tc>
      </w:tr>
      <w:tr w:rsidR="00C700CC" w:rsidRPr="00797466" w:rsidTr="00BF165B">
        <w:tc>
          <w:tcPr>
            <w:tcW w:w="1482" w:type="dxa"/>
          </w:tcPr>
          <w:p w:rsidR="00C700CC" w:rsidRPr="00797466" w:rsidRDefault="00C700CC" w:rsidP="000226CB">
            <w:pPr>
              <w:pStyle w:val="CTBCorpsdetexte"/>
              <w:spacing w:before="60" w:after="60"/>
            </w:pPr>
            <w:r w:rsidRPr="00797466">
              <w:t>BAD</w:t>
            </w:r>
          </w:p>
        </w:tc>
        <w:tc>
          <w:tcPr>
            <w:tcW w:w="7273" w:type="dxa"/>
          </w:tcPr>
          <w:p w:rsidR="00C700CC" w:rsidRPr="00797466" w:rsidRDefault="00C700CC" w:rsidP="000226CB">
            <w:pPr>
              <w:pStyle w:val="CTBCorpsdetexte"/>
              <w:spacing w:before="60" w:after="60"/>
            </w:pPr>
            <w:r w:rsidRPr="00797466">
              <w:t>Banque Africaine de Développement</w:t>
            </w:r>
          </w:p>
        </w:tc>
      </w:tr>
      <w:tr w:rsidR="00C700CC" w:rsidRPr="00007485" w:rsidTr="00BF165B">
        <w:tc>
          <w:tcPr>
            <w:tcW w:w="1482" w:type="dxa"/>
          </w:tcPr>
          <w:p w:rsidR="00C700CC" w:rsidRPr="00797466" w:rsidRDefault="00C700CC" w:rsidP="000226CB">
            <w:pPr>
              <w:pStyle w:val="CTBCorpsdetexte"/>
              <w:spacing w:before="60" w:after="60"/>
            </w:pPr>
            <w:r w:rsidRPr="00797466">
              <w:t>BARVAFOR</w:t>
            </w:r>
          </w:p>
        </w:tc>
        <w:tc>
          <w:tcPr>
            <w:tcW w:w="7273" w:type="dxa"/>
          </w:tcPr>
          <w:p w:rsidR="00C700CC" w:rsidRPr="00797466" w:rsidRDefault="00C700CC" w:rsidP="000226CB">
            <w:pPr>
              <w:pStyle w:val="CTBCorpsdetexte"/>
              <w:spacing w:before="60" w:after="60"/>
            </w:pPr>
            <w:r w:rsidRPr="00797466">
              <w:t>Projet de Bassin de Rétention et de Valorisation des Forages</w:t>
            </w:r>
          </w:p>
        </w:tc>
      </w:tr>
      <w:tr w:rsidR="00C700CC" w:rsidRPr="00797466" w:rsidTr="00BF165B">
        <w:tc>
          <w:tcPr>
            <w:tcW w:w="1482" w:type="dxa"/>
          </w:tcPr>
          <w:p w:rsidR="00C700CC" w:rsidRPr="00797466" w:rsidRDefault="00C700CC" w:rsidP="000226CB">
            <w:pPr>
              <w:pStyle w:val="CTBCorpsdetexte"/>
              <w:spacing w:before="60" w:after="60"/>
            </w:pPr>
            <w:r w:rsidRPr="00797466">
              <w:t>BCI</w:t>
            </w:r>
          </w:p>
        </w:tc>
        <w:tc>
          <w:tcPr>
            <w:tcW w:w="7273" w:type="dxa"/>
          </w:tcPr>
          <w:p w:rsidR="00C700CC" w:rsidRPr="00797466" w:rsidRDefault="00C700CC" w:rsidP="000226CB">
            <w:pPr>
              <w:pStyle w:val="CTBCorpsdetexte"/>
              <w:spacing w:before="60" w:after="60"/>
            </w:pPr>
            <w:r w:rsidRPr="00797466">
              <w:t>Budget Consolidé d’Investissement</w:t>
            </w:r>
          </w:p>
        </w:tc>
      </w:tr>
      <w:tr w:rsidR="00C700CC" w:rsidRPr="00797466" w:rsidTr="00BF165B">
        <w:tc>
          <w:tcPr>
            <w:tcW w:w="1482" w:type="dxa"/>
          </w:tcPr>
          <w:p w:rsidR="00C700CC" w:rsidRPr="00797466" w:rsidRDefault="00C700CC" w:rsidP="000226CB">
            <w:pPr>
              <w:pStyle w:val="CTBCorpsdetexte"/>
              <w:spacing w:before="60" w:after="60"/>
            </w:pPr>
            <w:r w:rsidRPr="00797466">
              <w:t>BEI</w:t>
            </w:r>
          </w:p>
        </w:tc>
        <w:tc>
          <w:tcPr>
            <w:tcW w:w="7273" w:type="dxa"/>
          </w:tcPr>
          <w:p w:rsidR="00C700CC" w:rsidRPr="00797466" w:rsidRDefault="00C700CC" w:rsidP="000226CB">
            <w:pPr>
              <w:pStyle w:val="CTBCorpsdetexte"/>
              <w:spacing w:before="60" w:after="60"/>
            </w:pPr>
            <w:r w:rsidRPr="00797466">
              <w:t>Banque Européenne d’Investissement</w:t>
            </w:r>
          </w:p>
        </w:tc>
      </w:tr>
      <w:tr w:rsidR="00C700CC" w:rsidRPr="00007485" w:rsidTr="00BF165B">
        <w:tc>
          <w:tcPr>
            <w:tcW w:w="1482" w:type="dxa"/>
          </w:tcPr>
          <w:p w:rsidR="00C700CC" w:rsidRPr="00797466" w:rsidRDefault="00C700CC" w:rsidP="000226CB">
            <w:pPr>
              <w:pStyle w:val="CTBCorpsdetexte"/>
              <w:spacing w:before="60" w:after="60"/>
            </w:pPr>
            <w:r w:rsidRPr="00797466">
              <w:t>BPF</w:t>
            </w:r>
          </w:p>
        </w:tc>
        <w:tc>
          <w:tcPr>
            <w:tcW w:w="7273" w:type="dxa"/>
          </w:tcPr>
          <w:p w:rsidR="00C700CC" w:rsidRPr="00797466" w:rsidRDefault="00C700CC" w:rsidP="000226CB">
            <w:pPr>
              <w:pStyle w:val="CTBCorpsdetexte"/>
              <w:spacing w:before="60" w:after="60"/>
            </w:pPr>
            <w:r w:rsidRPr="00797466">
              <w:t>Brigade des Puits et Forages</w:t>
            </w:r>
          </w:p>
        </w:tc>
      </w:tr>
      <w:tr w:rsidR="00C700CC" w:rsidRPr="00797466" w:rsidTr="00BF165B">
        <w:tc>
          <w:tcPr>
            <w:tcW w:w="1482" w:type="dxa"/>
          </w:tcPr>
          <w:p w:rsidR="00C700CC" w:rsidRPr="00797466" w:rsidRDefault="00C700CC" w:rsidP="000226CB">
            <w:pPr>
              <w:pStyle w:val="CTBCorpsdetexte"/>
              <w:spacing w:before="60" w:after="60"/>
            </w:pPr>
            <w:r w:rsidRPr="00797466">
              <w:t>BPO</w:t>
            </w:r>
          </w:p>
        </w:tc>
        <w:tc>
          <w:tcPr>
            <w:tcW w:w="7273" w:type="dxa"/>
          </w:tcPr>
          <w:p w:rsidR="00C700CC" w:rsidRPr="00797466" w:rsidRDefault="00C700CC" w:rsidP="000226CB">
            <w:pPr>
              <w:pStyle w:val="CTBCorpsdetexte"/>
              <w:spacing w:before="60" w:after="60"/>
            </w:pPr>
            <w:r w:rsidRPr="00797466">
              <w:t>Budget Programme par Objectif</w:t>
            </w:r>
          </w:p>
        </w:tc>
      </w:tr>
      <w:tr w:rsidR="00C700CC" w:rsidRPr="00007485" w:rsidTr="00BF165B">
        <w:tc>
          <w:tcPr>
            <w:tcW w:w="1482" w:type="dxa"/>
          </w:tcPr>
          <w:p w:rsidR="00C700CC" w:rsidRPr="00797466" w:rsidRDefault="00C700CC" w:rsidP="000226CB">
            <w:pPr>
              <w:pStyle w:val="CTBCorpsdetexte"/>
              <w:spacing w:before="60" w:after="60"/>
            </w:pPr>
            <w:r>
              <w:t>CC-PEPAM</w:t>
            </w:r>
          </w:p>
        </w:tc>
        <w:tc>
          <w:tcPr>
            <w:tcW w:w="7273" w:type="dxa"/>
          </w:tcPr>
          <w:p w:rsidR="00C700CC" w:rsidRPr="00797466" w:rsidRDefault="00C700CC" w:rsidP="000226CB">
            <w:pPr>
              <w:pStyle w:val="CTBCorpsdetexte"/>
              <w:spacing w:before="60" w:after="60"/>
            </w:pPr>
            <w:r>
              <w:t>Cellule de Coordination du Programme d’Eau Potable et d’Assainissement du Millénaire</w:t>
            </w:r>
          </w:p>
        </w:tc>
      </w:tr>
      <w:tr w:rsidR="00C700CC" w:rsidRPr="00007485" w:rsidTr="00BF165B">
        <w:tc>
          <w:tcPr>
            <w:tcW w:w="1482" w:type="dxa"/>
          </w:tcPr>
          <w:p w:rsidR="00C700CC" w:rsidRPr="00797466" w:rsidRDefault="00C700CC" w:rsidP="000226CB">
            <w:pPr>
              <w:pStyle w:val="CTBCorpsdetexte"/>
              <w:spacing w:before="60" w:after="60"/>
            </w:pPr>
            <w:r w:rsidRPr="00797466">
              <w:t>CCCC (4C)</w:t>
            </w:r>
          </w:p>
        </w:tc>
        <w:tc>
          <w:tcPr>
            <w:tcW w:w="7273" w:type="dxa"/>
          </w:tcPr>
          <w:p w:rsidR="00C700CC" w:rsidRPr="00797466" w:rsidRDefault="00C700CC" w:rsidP="000226CB">
            <w:pPr>
              <w:pStyle w:val="CTBCorpsdetexte"/>
              <w:spacing w:before="60" w:after="60"/>
            </w:pPr>
            <w:r w:rsidRPr="00797466">
              <w:t>Campagne de Communication pour le Changement de Comportement</w:t>
            </w:r>
          </w:p>
        </w:tc>
      </w:tr>
      <w:tr w:rsidR="00C700CC" w:rsidRPr="00007485" w:rsidTr="00BF165B">
        <w:tc>
          <w:tcPr>
            <w:tcW w:w="1482" w:type="dxa"/>
          </w:tcPr>
          <w:p w:rsidR="00C700CC" w:rsidRPr="00797466" w:rsidRDefault="00C700CC" w:rsidP="000226CB">
            <w:pPr>
              <w:pStyle w:val="CTBCorpsdetexte"/>
              <w:spacing w:before="60" w:after="60"/>
            </w:pPr>
            <w:r w:rsidRPr="00797466">
              <w:t>CDSMT</w:t>
            </w:r>
          </w:p>
        </w:tc>
        <w:tc>
          <w:tcPr>
            <w:tcW w:w="7273" w:type="dxa"/>
          </w:tcPr>
          <w:p w:rsidR="00C700CC" w:rsidRPr="00797466" w:rsidRDefault="00C700CC" w:rsidP="000226CB">
            <w:pPr>
              <w:pStyle w:val="CTBCorpsdetexte"/>
              <w:spacing w:before="60" w:after="60"/>
            </w:pPr>
            <w:r w:rsidRPr="00797466">
              <w:t>Cadre des Dépenses Sectorielles à Moyen Terme</w:t>
            </w:r>
          </w:p>
        </w:tc>
      </w:tr>
      <w:tr w:rsidR="00C700CC" w:rsidRPr="00797466" w:rsidTr="00BF165B">
        <w:tc>
          <w:tcPr>
            <w:tcW w:w="1482" w:type="dxa"/>
          </w:tcPr>
          <w:p w:rsidR="00C700CC" w:rsidRPr="00797466" w:rsidRDefault="00C700CC" w:rsidP="000226CB">
            <w:pPr>
              <w:pStyle w:val="CTBCorpsdetexte"/>
              <w:spacing w:before="60" w:after="60"/>
            </w:pPr>
            <w:r w:rsidRPr="00797466">
              <w:t>CHA</w:t>
            </w:r>
          </w:p>
        </w:tc>
        <w:tc>
          <w:tcPr>
            <w:tcW w:w="7273" w:type="dxa"/>
          </w:tcPr>
          <w:p w:rsidR="00C700CC" w:rsidRPr="00797466" w:rsidRDefault="00C700CC" w:rsidP="000226CB">
            <w:pPr>
              <w:pStyle w:val="CTBCorpsdetexte"/>
              <w:spacing w:before="60" w:after="60"/>
            </w:pPr>
            <w:r w:rsidRPr="00797466">
              <w:t>Comité d’Hygiène et d’Assainissement</w:t>
            </w:r>
          </w:p>
        </w:tc>
      </w:tr>
      <w:tr w:rsidR="00C700CC" w:rsidRPr="00007485" w:rsidTr="00BF165B">
        <w:tc>
          <w:tcPr>
            <w:tcW w:w="1482" w:type="dxa"/>
          </w:tcPr>
          <w:p w:rsidR="00C700CC" w:rsidRPr="00797466" w:rsidRDefault="00C700CC" w:rsidP="000226CB">
            <w:pPr>
              <w:pStyle w:val="CTBCorpsdetexte"/>
              <w:spacing w:before="60" w:after="60"/>
            </w:pPr>
            <w:r w:rsidRPr="00797466">
              <w:t>CMO</w:t>
            </w:r>
          </w:p>
        </w:tc>
        <w:tc>
          <w:tcPr>
            <w:tcW w:w="7273" w:type="dxa"/>
          </w:tcPr>
          <w:p w:rsidR="00C700CC" w:rsidRPr="00797466" w:rsidRDefault="00C700CC" w:rsidP="000226CB">
            <w:pPr>
              <w:pStyle w:val="CTBCorpsdetexte"/>
              <w:spacing w:before="60" w:after="60"/>
            </w:pPr>
            <w:r w:rsidRPr="00797466">
              <w:t>Convention de Mise en Œuvre</w:t>
            </w:r>
          </w:p>
        </w:tc>
      </w:tr>
      <w:tr w:rsidR="00C700CC" w:rsidRPr="00007485" w:rsidTr="00BF165B">
        <w:tc>
          <w:tcPr>
            <w:tcW w:w="1482" w:type="dxa"/>
          </w:tcPr>
          <w:p w:rsidR="00C700CC" w:rsidRPr="00797466" w:rsidRDefault="00C700CC" w:rsidP="000226CB">
            <w:pPr>
              <w:pStyle w:val="CTBCorpsdetexte"/>
              <w:spacing w:before="60" w:after="60"/>
            </w:pPr>
            <w:r w:rsidRPr="00797466">
              <w:t>CONGAD</w:t>
            </w:r>
          </w:p>
        </w:tc>
        <w:tc>
          <w:tcPr>
            <w:tcW w:w="7273" w:type="dxa"/>
          </w:tcPr>
          <w:p w:rsidR="00C700CC" w:rsidRPr="00797466" w:rsidRDefault="00C700CC" w:rsidP="000226CB">
            <w:pPr>
              <w:pStyle w:val="CTBCorpsdetexte"/>
              <w:spacing w:before="60" w:after="60"/>
            </w:pPr>
            <w:r w:rsidRPr="00797466">
              <w:t>Confédération des ONG d’Appui au Développement</w:t>
            </w:r>
          </w:p>
        </w:tc>
      </w:tr>
      <w:tr w:rsidR="00C700CC" w:rsidRPr="00797466" w:rsidTr="00BF165B">
        <w:tc>
          <w:tcPr>
            <w:tcW w:w="1482" w:type="dxa"/>
          </w:tcPr>
          <w:p w:rsidR="00C700CC" w:rsidRPr="00797466" w:rsidRDefault="00C700CC" w:rsidP="000226CB">
            <w:pPr>
              <w:pStyle w:val="CTBCorpsdetexte"/>
              <w:spacing w:before="60" w:after="60"/>
            </w:pPr>
            <w:r w:rsidRPr="00797466">
              <w:t>CR</w:t>
            </w:r>
          </w:p>
        </w:tc>
        <w:tc>
          <w:tcPr>
            <w:tcW w:w="7273" w:type="dxa"/>
          </w:tcPr>
          <w:p w:rsidR="00C700CC" w:rsidRPr="00797466" w:rsidRDefault="00C700CC" w:rsidP="000226CB">
            <w:pPr>
              <w:pStyle w:val="CTBCorpsdetexte"/>
              <w:spacing w:before="60" w:after="60"/>
            </w:pPr>
            <w:r w:rsidRPr="00797466">
              <w:t>Communauté Rurale</w:t>
            </w:r>
          </w:p>
        </w:tc>
      </w:tr>
      <w:tr w:rsidR="00C700CC" w:rsidRPr="00797466" w:rsidTr="00BF165B">
        <w:tc>
          <w:tcPr>
            <w:tcW w:w="1482" w:type="dxa"/>
          </w:tcPr>
          <w:p w:rsidR="00C700CC" w:rsidRPr="00797466" w:rsidRDefault="00C700CC" w:rsidP="000226CB">
            <w:pPr>
              <w:pStyle w:val="CTBCorpsdetexte"/>
              <w:spacing w:before="60" w:after="60"/>
            </w:pPr>
            <w:r w:rsidRPr="00797466">
              <w:t>CS</w:t>
            </w:r>
          </w:p>
        </w:tc>
        <w:tc>
          <w:tcPr>
            <w:tcW w:w="7273" w:type="dxa"/>
          </w:tcPr>
          <w:p w:rsidR="00C700CC" w:rsidRPr="00797466" w:rsidRDefault="00C700CC" w:rsidP="000226CB">
            <w:pPr>
              <w:pStyle w:val="CTBCorpsdetexte"/>
              <w:spacing w:before="60" w:after="60"/>
            </w:pPr>
            <w:r w:rsidRPr="00797466">
              <w:t>Convention Spécifique</w:t>
            </w:r>
          </w:p>
        </w:tc>
      </w:tr>
      <w:tr w:rsidR="00C700CC" w:rsidRPr="00797466" w:rsidTr="00BF165B">
        <w:tc>
          <w:tcPr>
            <w:tcW w:w="1482" w:type="dxa"/>
          </w:tcPr>
          <w:p w:rsidR="00C700CC" w:rsidRPr="00797466" w:rsidRDefault="00C700CC" w:rsidP="000226CB">
            <w:pPr>
              <w:pStyle w:val="CTBCorpsdetexte"/>
              <w:spacing w:before="60" w:after="60"/>
            </w:pPr>
            <w:r w:rsidRPr="00797466">
              <w:t>CSE</w:t>
            </w:r>
          </w:p>
        </w:tc>
        <w:tc>
          <w:tcPr>
            <w:tcW w:w="7273" w:type="dxa"/>
          </w:tcPr>
          <w:p w:rsidR="00C700CC" w:rsidRPr="00797466" w:rsidRDefault="00C700CC" w:rsidP="000226CB">
            <w:pPr>
              <w:pStyle w:val="CTBCorpsdetexte"/>
              <w:spacing w:before="60" w:after="60"/>
            </w:pPr>
            <w:r w:rsidRPr="00797466">
              <w:t>Conseil Supérieur de l’Eau</w:t>
            </w:r>
          </w:p>
        </w:tc>
      </w:tr>
      <w:tr w:rsidR="00C700CC" w:rsidRPr="00797466" w:rsidTr="00BF165B">
        <w:tc>
          <w:tcPr>
            <w:tcW w:w="1482" w:type="dxa"/>
          </w:tcPr>
          <w:p w:rsidR="00C700CC" w:rsidRPr="00797466" w:rsidRDefault="00C700CC" w:rsidP="000226CB">
            <w:pPr>
              <w:pStyle w:val="CTBCorpsdetexte"/>
              <w:spacing w:before="60" w:after="60"/>
            </w:pPr>
            <w:r w:rsidRPr="00797466">
              <w:t>CSO</w:t>
            </w:r>
          </w:p>
        </w:tc>
        <w:tc>
          <w:tcPr>
            <w:tcW w:w="7273" w:type="dxa"/>
          </w:tcPr>
          <w:p w:rsidR="00C700CC" w:rsidRPr="00797466" w:rsidRDefault="00C700CC" w:rsidP="000226CB">
            <w:pPr>
              <w:pStyle w:val="CTBCorpsdetexte"/>
              <w:spacing w:before="60" w:after="60"/>
            </w:pPr>
            <w:r w:rsidRPr="00797466">
              <w:t>Country Status Overview</w:t>
            </w:r>
          </w:p>
        </w:tc>
      </w:tr>
      <w:tr w:rsidR="00C700CC" w:rsidRPr="00797466" w:rsidTr="00BF165B">
        <w:tc>
          <w:tcPr>
            <w:tcW w:w="1482" w:type="dxa"/>
          </w:tcPr>
          <w:p w:rsidR="00C700CC" w:rsidRPr="00797466" w:rsidRDefault="00C700CC" w:rsidP="000226CB">
            <w:pPr>
              <w:pStyle w:val="CTBCorpsdetexte"/>
              <w:spacing w:before="60" w:after="60"/>
            </w:pPr>
            <w:r w:rsidRPr="00797466">
              <w:t>CTS</w:t>
            </w:r>
          </w:p>
        </w:tc>
        <w:tc>
          <w:tcPr>
            <w:tcW w:w="7273" w:type="dxa"/>
          </w:tcPr>
          <w:p w:rsidR="00C700CC" w:rsidRPr="00797466" w:rsidRDefault="00C700CC" w:rsidP="000226CB">
            <w:pPr>
              <w:pStyle w:val="CTBCorpsdetexte"/>
              <w:spacing w:before="60" w:after="60"/>
            </w:pPr>
            <w:r w:rsidRPr="00797466">
              <w:t>Comité Technique de Suivi</w:t>
            </w:r>
          </w:p>
        </w:tc>
      </w:tr>
      <w:tr w:rsidR="00C700CC" w:rsidRPr="00797466" w:rsidTr="00BF165B">
        <w:tc>
          <w:tcPr>
            <w:tcW w:w="1482" w:type="dxa"/>
          </w:tcPr>
          <w:p w:rsidR="00C700CC" w:rsidRPr="00797466" w:rsidRDefault="00C700CC" w:rsidP="000226CB">
            <w:pPr>
              <w:pStyle w:val="CTBCorpsdetexte"/>
              <w:spacing w:before="60" w:after="60"/>
            </w:pPr>
            <w:r w:rsidRPr="00797466">
              <w:t>CUI</w:t>
            </w:r>
          </w:p>
        </w:tc>
        <w:tc>
          <w:tcPr>
            <w:tcW w:w="7273" w:type="dxa"/>
          </w:tcPr>
          <w:p w:rsidR="00C700CC" w:rsidRPr="00797466" w:rsidRDefault="00C700CC" w:rsidP="000226CB">
            <w:pPr>
              <w:pStyle w:val="CTBCorpsdetexte"/>
              <w:spacing w:before="60" w:after="60"/>
            </w:pPr>
            <w:r w:rsidRPr="00797466">
              <w:t>Cadre Unifié d’Intervention</w:t>
            </w:r>
          </w:p>
        </w:tc>
      </w:tr>
      <w:tr w:rsidR="00C700CC" w:rsidRPr="00797466" w:rsidTr="00BF165B">
        <w:tc>
          <w:tcPr>
            <w:tcW w:w="1482" w:type="dxa"/>
          </w:tcPr>
          <w:p w:rsidR="00C700CC" w:rsidRPr="00797466" w:rsidRDefault="00C700CC" w:rsidP="000226CB">
            <w:pPr>
              <w:pStyle w:val="CTBCorpsdetexte"/>
              <w:spacing w:before="60" w:after="60"/>
            </w:pPr>
            <w:r w:rsidRPr="00797466">
              <w:t>DA</w:t>
            </w:r>
          </w:p>
        </w:tc>
        <w:tc>
          <w:tcPr>
            <w:tcW w:w="7273" w:type="dxa"/>
          </w:tcPr>
          <w:p w:rsidR="00C700CC" w:rsidRPr="00797466" w:rsidRDefault="00C700CC" w:rsidP="000226CB">
            <w:pPr>
              <w:pStyle w:val="CTBCorpsdetexte"/>
              <w:spacing w:before="60" w:after="60"/>
            </w:pPr>
            <w:r w:rsidRPr="00797466">
              <w:t>Direction de l’Assainissement</w:t>
            </w:r>
          </w:p>
        </w:tc>
      </w:tr>
      <w:tr w:rsidR="00C700CC" w:rsidRPr="00797466" w:rsidTr="00BF165B">
        <w:tc>
          <w:tcPr>
            <w:tcW w:w="1482" w:type="dxa"/>
          </w:tcPr>
          <w:p w:rsidR="00C700CC" w:rsidRPr="00797466" w:rsidRDefault="00C700CC" w:rsidP="000226CB">
            <w:pPr>
              <w:pStyle w:val="CTBCorpsdetexte"/>
              <w:spacing w:before="60" w:after="60"/>
            </w:pPr>
            <w:r>
              <w:lastRenderedPageBreak/>
              <w:t>DAGE</w:t>
            </w:r>
          </w:p>
        </w:tc>
        <w:tc>
          <w:tcPr>
            <w:tcW w:w="7273" w:type="dxa"/>
          </w:tcPr>
          <w:p w:rsidR="00C700CC" w:rsidRPr="00797466" w:rsidRDefault="00C700CC" w:rsidP="000226CB">
            <w:pPr>
              <w:pStyle w:val="CTBCorpsdetexte"/>
              <w:spacing w:before="60" w:after="60"/>
            </w:pPr>
            <w:r w:rsidRPr="00225A2A">
              <w:t>Direction de l'Administration Générale et de l'Equipement</w:t>
            </w:r>
          </w:p>
        </w:tc>
      </w:tr>
      <w:tr w:rsidR="00C700CC" w:rsidRPr="00797466" w:rsidTr="00BF165B">
        <w:tc>
          <w:tcPr>
            <w:tcW w:w="1482" w:type="dxa"/>
          </w:tcPr>
          <w:p w:rsidR="00C700CC" w:rsidRPr="00797466" w:rsidRDefault="00C700CC" w:rsidP="000226CB">
            <w:pPr>
              <w:pStyle w:val="CTBCorpsdetexte"/>
              <w:spacing w:before="60" w:after="60"/>
            </w:pPr>
            <w:r w:rsidRPr="00797466">
              <w:t>DAO</w:t>
            </w:r>
          </w:p>
        </w:tc>
        <w:tc>
          <w:tcPr>
            <w:tcW w:w="7273" w:type="dxa"/>
          </w:tcPr>
          <w:p w:rsidR="00C700CC" w:rsidRPr="00797466" w:rsidRDefault="00C700CC" w:rsidP="000226CB">
            <w:pPr>
              <w:pStyle w:val="CTBCorpsdetexte"/>
              <w:spacing w:before="60" w:after="60"/>
            </w:pPr>
            <w:r w:rsidRPr="00797466">
              <w:t>Dossier d’Appel d’Offres</w:t>
            </w:r>
          </w:p>
        </w:tc>
      </w:tr>
      <w:tr w:rsidR="00C700CC" w:rsidRPr="00007485" w:rsidTr="00BF165B">
        <w:tc>
          <w:tcPr>
            <w:tcW w:w="1482" w:type="dxa"/>
          </w:tcPr>
          <w:p w:rsidR="00C700CC" w:rsidRPr="00797466" w:rsidRDefault="00C700CC" w:rsidP="000226CB">
            <w:pPr>
              <w:pStyle w:val="CTBCorpsdetexte"/>
              <w:spacing w:before="60" w:after="60"/>
            </w:pPr>
            <w:r w:rsidRPr="00797466">
              <w:t>DCEF</w:t>
            </w:r>
          </w:p>
        </w:tc>
        <w:tc>
          <w:tcPr>
            <w:tcW w:w="7273" w:type="dxa"/>
          </w:tcPr>
          <w:p w:rsidR="00C700CC" w:rsidRPr="00797466" w:rsidRDefault="00C700CC" w:rsidP="000226CB">
            <w:pPr>
              <w:pStyle w:val="CTBCorpsdetexte"/>
              <w:spacing w:before="60" w:after="60"/>
            </w:pPr>
            <w:r w:rsidRPr="00797466">
              <w:t>Direction de la Coopération Economique et Financière</w:t>
            </w:r>
          </w:p>
        </w:tc>
      </w:tr>
      <w:tr w:rsidR="00C700CC" w:rsidRPr="00007485" w:rsidTr="00BF165B">
        <w:tc>
          <w:tcPr>
            <w:tcW w:w="1482" w:type="dxa"/>
          </w:tcPr>
          <w:p w:rsidR="00C700CC" w:rsidRPr="00797466" w:rsidRDefault="00C700CC" w:rsidP="000226CB">
            <w:pPr>
              <w:pStyle w:val="CTBCorpsdetexte"/>
              <w:spacing w:before="60" w:after="60"/>
            </w:pPr>
            <w:r w:rsidRPr="00797466">
              <w:t>DDI</w:t>
            </w:r>
          </w:p>
        </w:tc>
        <w:tc>
          <w:tcPr>
            <w:tcW w:w="7273" w:type="dxa"/>
          </w:tcPr>
          <w:p w:rsidR="00C700CC" w:rsidRPr="00797466" w:rsidRDefault="00C700CC" w:rsidP="000226CB">
            <w:pPr>
              <w:pStyle w:val="CTBCorpsdetexte"/>
              <w:spacing w:before="60" w:after="60"/>
            </w:pPr>
            <w:r w:rsidRPr="00797466">
              <w:t>Direction de la Dette et de l’Investissement</w:t>
            </w:r>
          </w:p>
        </w:tc>
      </w:tr>
      <w:tr w:rsidR="00C700CC" w:rsidRPr="00007485" w:rsidTr="00BF165B">
        <w:tc>
          <w:tcPr>
            <w:tcW w:w="1482" w:type="dxa"/>
          </w:tcPr>
          <w:p w:rsidR="00C700CC" w:rsidRPr="00797466" w:rsidRDefault="00C700CC" w:rsidP="000226CB">
            <w:pPr>
              <w:pStyle w:val="CTBCorpsdetexte"/>
              <w:spacing w:before="60" w:after="60"/>
            </w:pPr>
            <w:r w:rsidRPr="00797466">
              <w:t>DEM</w:t>
            </w:r>
          </w:p>
        </w:tc>
        <w:tc>
          <w:tcPr>
            <w:tcW w:w="7273" w:type="dxa"/>
          </w:tcPr>
          <w:p w:rsidR="00C700CC" w:rsidRPr="00797466" w:rsidRDefault="00C700CC" w:rsidP="000226CB">
            <w:pPr>
              <w:pStyle w:val="CTBCorpsdetexte"/>
              <w:spacing w:before="60" w:after="60"/>
            </w:pPr>
            <w:r w:rsidRPr="00797466">
              <w:t>Direction de l’Exploitation et de la Maintenance</w:t>
            </w:r>
          </w:p>
        </w:tc>
      </w:tr>
      <w:tr w:rsidR="00C700CC" w:rsidRPr="00007485" w:rsidTr="00BF165B">
        <w:tc>
          <w:tcPr>
            <w:tcW w:w="1482" w:type="dxa"/>
          </w:tcPr>
          <w:p w:rsidR="00C700CC" w:rsidRPr="00797466" w:rsidRDefault="00C700CC" w:rsidP="000226CB">
            <w:pPr>
              <w:pStyle w:val="CTBCorpsdetexte"/>
              <w:spacing w:before="60" w:after="60"/>
            </w:pPr>
            <w:r>
              <w:t>DG</w:t>
            </w:r>
            <w:r w:rsidRPr="00797466">
              <w:t>D</w:t>
            </w:r>
          </w:p>
        </w:tc>
        <w:tc>
          <w:tcPr>
            <w:tcW w:w="7273" w:type="dxa"/>
          </w:tcPr>
          <w:p w:rsidR="00C700CC" w:rsidRPr="00797466" w:rsidRDefault="00C700CC" w:rsidP="000226CB">
            <w:pPr>
              <w:pStyle w:val="CTBCorpsdetexte"/>
              <w:spacing w:before="60" w:after="60"/>
            </w:pPr>
            <w:r w:rsidRPr="009C18C7">
              <w:rPr>
                <w:rFonts w:ascii="Helv" w:hAnsi="Helv" w:cs="Helv"/>
                <w:color w:val="000000"/>
                <w:lang w:val="fr-BE"/>
              </w:rPr>
              <w:t>Direction générale Coopération au développement et Aide humanitaire</w:t>
            </w:r>
          </w:p>
        </w:tc>
      </w:tr>
      <w:tr w:rsidR="00C700CC" w:rsidRPr="00007485" w:rsidTr="00BF165B">
        <w:tc>
          <w:tcPr>
            <w:tcW w:w="1482" w:type="dxa"/>
          </w:tcPr>
          <w:p w:rsidR="00C700CC" w:rsidRPr="00797466" w:rsidRDefault="00C700CC" w:rsidP="000226CB">
            <w:pPr>
              <w:pStyle w:val="CTBCorpsdetexte"/>
              <w:spacing w:before="60" w:after="60"/>
            </w:pPr>
            <w:r w:rsidRPr="00797466">
              <w:t>DGPRE</w:t>
            </w:r>
          </w:p>
        </w:tc>
        <w:tc>
          <w:tcPr>
            <w:tcW w:w="7273" w:type="dxa"/>
          </w:tcPr>
          <w:p w:rsidR="00C700CC" w:rsidRPr="00797466" w:rsidRDefault="00C700CC" w:rsidP="000226CB">
            <w:pPr>
              <w:pStyle w:val="CTBCorpsdetexte"/>
              <w:spacing w:before="60" w:after="60"/>
            </w:pPr>
            <w:r w:rsidRPr="00797466">
              <w:t>Direction de la Gestion de la Planification des Ressources en Eau</w:t>
            </w:r>
          </w:p>
        </w:tc>
      </w:tr>
      <w:tr w:rsidR="00C700CC" w:rsidRPr="00797466" w:rsidTr="00BF165B">
        <w:tc>
          <w:tcPr>
            <w:tcW w:w="1482" w:type="dxa"/>
          </w:tcPr>
          <w:p w:rsidR="00C700CC" w:rsidRPr="00797466" w:rsidRDefault="00C700CC" w:rsidP="000226CB">
            <w:pPr>
              <w:pStyle w:val="CTBCorpsdetexte"/>
              <w:spacing w:before="60" w:after="60"/>
            </w:pPr>
            <w:r w:rsidRPr="00797466">
              <w:t>DHP</w:t>
            </w:r>
          </w:p>
        </w:tc>
        <w:tc>
          <w:tcPr>
            <w:tcW w:w="7273" w:type="dxa"/>
          </w:tcPr>
          <w:p w:rsidR="00C700CC" w:rsidRPr="00797466" w:rsidRDefault="00C700CC" w:rsidP="000226CB">
            <w:pPr>
              <w:pStyle w:val="CTBCorpsdetexte"/>
              <w:spacing w:before="60" w:after="60"/>
            </w:pPr>
            <w:r w:rsidRPr="00797466">
              <w:t>Direction de l’Hygiène Publique</w:t>
            </w:r>
          </w:p>
        </w:tc>
      </w:tr>
      <w:tr w:rsidR="00C700CC" w:rsidRPr="00797466" w:rsidTr="00BF165B">
        <w:tc>
          <w:tcPr>
            <w:tcW w:w="1482" w:type="dxa"/>
          </w:tcPr>
          <w:p w:rsidR="00C700CC" w:rsidRPr="00797466" w:rsidRDefault="00C700CC" w:rsidP="000226CB">
            <w:pPr>
              <w:pStyle w:val="CTBCorpsdetexte"/>
              <w:spacing w:before="60" w:after="60"/>
            </w:pPr>
            <w:r w:rsidRPr="00797466">
              <w:t>DH</w:t>
            </w:r>
          </w:p>
        </w:tc>
        <w:tc>
          <w:tcPr>
            <w:tcW w:w="7273" w:type="dxa"/>
          </w:tcPr>
          <w:p w:rsidR="00C700CC" w:rsidRPr="00797466" w:rsidRDefault="00C700CC" w:rsidP="000226CB">
            <w:pPr>
              <w:pStyle w:val="CTBCorpsdetexte"/>
              <w:spacing w:before="60" w:after="60"/>
            </w:pPr>
            <w:r w:rsidRPr="00797466">
              <w:t>Direction de l’Hydraulique</w:t>
            </w:r>
          </w:p>
        </w:tc>
      </w:tr>
      <w:tr w:rsidR="00C700CC" w:rsidRPr="00007485" w:rsidTr="00BF165B">
        <w:tc>
          <w:tcPr>
            <w:tcW w:w="1482" w:type="dxa"/>
          </w:tcPr>
          <w:p w:rsidR="00C700CC" w:rsidRPr="00797466" w:rsidRDefault="00C700CC" w:rsidP="000226CB">
            <w:pPr>
              <w:pStyle w:val="CTBCorpsdetexte"/>
              <w:spacing w:before="60" w:after="60"/>
            </w:pPr>
            <w:r w:rsidRPr="00797466">
              <w:t>DPES</w:t>
            </w:r>
          </w:p>
        </w:tc>
        <w:tc>
          <w:tcPr>
            <w:tcW w:w="7273" w:type="dxa"/>
          </w:tcPr>
          <w:p w:rsidR="00C700CC" w:rsidRPr="00797466" w:rsidRDefault="00C700CC" w:rsidP="000226CB">
            <w:pPr>
              <w:pStyle w:val="CTBCorpsdetexte"/>
              <w:spacing w:before="60" w:after="60"/>
            </w:pPr>
            <w:r w:rsidRPr="00797466">
              <w:t>Document de Politique Economique et Sociale</w:t>
            </w:r>
          </w:p>
        </w:tc>
      </w:tr>
      <w:tr w:rsidR="00C700CC" w:rsidRPr="00797466" w:rsidTr="00BF165B">
        <w:tc>
          <w:tcPr>
            <w:tcW w:w="1482" w:type="dxa"/>
          </w:tcPr>
          <w:p w:rsidR="00C700CC" w:rsidRPr="00797466" w:rsidRDefault="00C700CC" w:rsidP="000226CB">
            <w:pPr>
              <w:pStyle w:val="CTBCorpsdetexte"/>
              <w:spacing w:before="60" w:after="60"/>
            </w:pPr>
            <w:r>
              <w:t>DPPD</w:t>
            </w:r>
          </w:p>
        </w:tc>
        <w:tc>
          <w:tcPr>
            <w:tcW w:w="7273" w:type="dxa"/>
          </w:tcPr>
          <w:p w:rsidR="00C700CC" w:rsidRPr="00797466" w:rsidRDefault="00C700CC" w:rsidP="000226CB">
            <w:pPr>
              <w:pStyle w:val="CTBCorpsdetexte"/>
              <w:spacing w:before="60" w:after="60"/>
            </w:pPr>
            <w:r>
              <w:rPr>
                <w:color w:val="000000"/>
                <w:lang w:eastAsia="ar-SA"/>
              </w:rPr>
              <w:t xml:space="preserve">Document de </w:t>
            </w:r>
            <w:r w:rsidRPr="00083ED8">
              <w:rPr>
                <w:color w:val="000000"/>
                <w:lang w:eastAsia="ar-SA"/>
              </w:rPr>
              <w:t xml:space="preserve">Programmation </w:t>
            </w:r>
            <w:r>
              <w:rPr>
                <w:color w:val="000000"/>
                <w:lang w:eastAsia="ar-SA"/>
              </w:rPr>
              <w:t>P</w:t>
            </w:r>
            <w:r w:rsidRPr="00083ED8">
              <w:rPr>
                <w:color w:val="000000"/>
                <w:lang w:eastAsia="ar-SA"/>
              </w:rPr>
              <w:t>luriannuelle des Dépenses</w:t>
            </w:r>
          </w:p>
        </w:tc>
      </w:tr>
      <w:tr w:rsidR="00C700CC" w:rsidRPr="00797466" w:rsidTr="00BF165B">
        <w:tc>
          <w:tcPr>
            <w:tcW w:w="1482" w:type="dxa"/>
          </w:tcPr>
          <w:p w:rsidR="00C700CC" w:rsidRPr="00797466" w:rsidRDefault="00C700CC" w:rsidP="000226CB">
            <w:pPr>
              <w:pStyle w:val="CTBCorpsdetexte"/>
              <w:spacing w:before="60" w:after="60"/>
            </w:pPr>
            <w:r w:rsidRPr="00797466">
              <w:t>DRH</w:t>
            </w:r>
          </w:p>
        </w:tc>
        <w:tc>
          <w:tcPr>
            <w:tcW w:w="7273" w:type="dxa"/>
          </w:tcPr>
          <w:p w:rsidR="00C700CC" w:rsidRPr="00797466" w:rsidRDefault="00C700CC" w:rsidP="000226CB">
            <w:pPr>
              <w:pStyle w:val="CTBCorpsdetexte"/>
              <w:spacing w:before="60" w:after="60"/>
            </w:pPr>
            <w:r w:rsidRPr="00797466">
              <w:t>Division Régionale de l’Hydraulique</w:t>
            </w:r>
          </w:p>
        </w:tc>
      </w:tr>
      <w:tr w:rsidR="00C700CC" w:rsidRPr="00797466" w:rsidTr="00BF165B">
        <w:tc>
          <w:tcPr>
            <w:tcW w:w="1482" w:type="dxa"/>
          </w:tcPr>
          <w:p w:rsidR="00C700CC" w:rsidRPr="00797466" w:rsidRDefault="00C700CC" w:rsidP="000226CB">
            <w:pPr>
              <w:pStyle w:val="CTBCorpsdetexte"/>
              <w:spacing w:before="60" w:after="60"/>
            </w:pPr>
            <w:r>
              <w:t>DSP</w:t>
            </w:r>
          </w:p>
        </w:tc>
        <w:tc>
          <w:tcPr>
            <w:tcW w:w="7273" w:type="dxa"/>
          </w:tcPr>
          <w:p w:rsidR="00C700CC" w:rsidRPr="00797466" w:rsidRDefault="00C700CC" w:rsidP="000226CB">
            <w:pPr>
              <w:pStyle w:val="CTBCorpsdetexte"/>
              <w:spacing w:before="60" w:after="60"/>
            </w:pPr>
            <w:r>
              <w:t>Délégation de Service Public</w:t>
            </w:r>
          </w:p>
        </w:tc>
      </w:tr>
      <w:tr w:rsidR="00C700CC" w:rsidRPr="00797466" w:rsidTr="00BF165B">
        <w:tc>
          <w:tcPr>
            <w:tcW w:w="1482" w:type="dxa"/>
          </w:tcPr>
          <w:p w:rsidR="00C700CC" w:rsidRPr="00797466" w:rsidRDefault="00C700CC" w:rsidP="000226CB">
            <w:pPr>
              <w:pStyle w:val="CTBCorpsdetexte"/>
              <w:spacing w:before="60" w:after="60"/>
            </w:pPr>
            <w:r w:rsidRPr="00797466">
              <w:t>DTF</w:t>
            </w:r>
          </w:p>
        </w:tc>
        <w:tc>
          <w:tcPr>
            <w:tcW w:w="7273" w:type="dxa"/>
          </w:tcPr>
          <w:p w:rsidR="00C700CC" w:rsidRPr="00797466" w:rsidRDefault="00C700CC" w:rsidP="000226CB">
            <w:pPr>
              <w:pStyle w:val="CTBCorpsdetexte"/>
              <w:spacing w:before="60" w:after="60"/>
            </w:pPr>
            <w:r w:rsidRPr="00797466">
              <w:t>Dossier Technique et Financier</w:t>
            </w:r>
          </w:p>
        </w:tc>
      </w:tr>
      <w:tr w:rsidR="00C700CC" w:rsidRPr="00797466" w:rsidTr="00BF165B">
        <w:tc>
          <w:tcPr>
            <w:tcW w:w="1482" w:type="dxa"/>
          </w:tcPr>
          <w:p w:rsidR="00C700CC" w:rsidRPr="00797466" w:rsidRDefault="00C700CC" w:rsidP="000226CB">
            <w:pPr>
              <w:pStyle w:val="CTBCorpsdetexte"/>
              <w:spacing w:before="60" w:after="60"/>
            </w:pPr>
            <w:r>
              <w:t>EAA</w:t>
            </w:r>
          </w:p>
        </w:tc>
        <w:tc>
          <w:tcPr>
            <w:tcW w:w="7273" w:type="dxa"/>
          </w:tcPr>
          <w:p w:rsidR="00C700CC" w:rsidRPr="00797466" w:rsidRDefault="00C700CC" w:rsidP="000226CB">
            <w:pPr>
              <w:pStyle w:val="CTBCorpsdetexte"/>
              <w:spacing w:before="60" w:after="60"/>
            </w:pPr>
            <w:r>
              <w:t>Eau et Assainissement pour l’Afrique (organisation)</w:t>
            </w:r>
          </w:p>
        </w:tc>
      </w:tr>
      <w:tr w:rsidR="00C700CC" w:rsidRPr="00797466" w:rsidTr="00BF165B">
        <w:tc>
          <w:tcPr>
            <w:tcW w:w="1482" w:type="dxa"/>
          </w:tcPr>
          <w:p w:rsidR="00C700CC" w:rsidRPr="00797466" w:rsidRDefault="00C700CC" w:rsidP="000226CB">
            <w:pPr>
              <w:pStyle w:val="CTBCorpsdetexte"/>
              <w:spacing w:before="60" w:after="60"/>
            </w:pPr>
            <w:r w:rsidRPr="00797466">
              <w:t>EDS</w:t>
            </w:r>
          </w:p>
        </w:tc>
        <w:tc>
          <w:tcPr>
            <w:tcW w:w="7273" w:type="dxa"/>
          </w:tcPr>
          <w:p w:rsidR="00C700CC" w:rsidRPr="00797466" w:rsidRDefault="00C700CC" w:rsidP="000226CB">
            <w:pPr>
              <w:pStyle w:val="CTBCorpsdetexte"/>
              <w:spacing w:before="60" w:after="60"/>
            </w:pPr>
            <w:r w:rsidRPr="00797466">
              <w:t>Enquête Démographie et Santé</w:t>
            </w:r>
          </w:p>
        </w:tc>
      </w:tr>
      <w:tr w:rsidR="00C700CC" w:rsidRPr="00007485" w:rsidTr="00BF165B">
        <w:tc>
          <w:tcPr>
            <w:tcW w:w="1482" w:type="dxa"/>
          </w:tcPr>
          <w:p w:rsidR="00C700CC" w:rsidRPr="00797466" w:rsidRDefault="00C700CC" w:rsidP="000226CB">
            <w:pPr>
              <w:pStyle w:val="CTBCorpsdetexte"/>
              <w:spacing w:before="60" w:after="60"/>
            </w:pPr>
            <w:r>
              <w:t xml:space="preserve">ENABEL </w:t>
            </w:r>
          </w:p>
        </w:tc>
        <w:tc>
          <w:tcPr>
            <w:tcW w:w="7273" w:type="dxa"/>
          </w:tcPr>
          <w:p w:rsidR="00C700CC" w:rsidRPr="00797466" w:rsidRDefault="00C700CC" w:rsidP="000226CB">
            <w:pPr>
              <w:pStyle w:val="CTBCorpsdetexte"/>
              <w:spacing w:before="60" w:after="60"/>
            </w:pPr>
            <w:r>
              <w:t>Agence Belge de Développement (anciennement BTC/CTB)</w:t>
            </w:r>
          </w:p>
        </w:tc>
      </w:tr>
      <w:tr w:rsidR="00C700CC" w:rsidRPr="00007485" w:rsidTr="00BF165B">
        <w:tc>
          <w:tcPr>
            <w:tcW w:w="1482" w:type="dxa"/>
          </w:tcPr>
          <w:p w:rsidR="00C700CC" w:rsidRPr="00797466" w:rsidRDefault="00C700CC" w:rsidP="000226CB">
            <w:pPr>
              <w:pStyle w:val="CTBCorpsdetexte"/>
              <w:spacing w:before="60" w:after="60"/>
            </w:pPr>
            <w:r w:rsidRPr="00797466">
              <w:t>EPIC</w:t>
            </w:r>
          </w:p>
        </w:tc>
        <w:tc>
          <w:tcPr>
            <w:tcW w:w="7273" w:type="dxa"/>
          </w:tcPr>
          <w:p w:rsidR="00C700CC" w:rsidRPr="00797466" w:rsidRDefault="00C700CC" w:rsidP="000226CB">
            <w:pPr>
              <w:pStyle w:val="CTBCorpsdetexte"/>
              <w:spacing w:before="60" w:after="60"/>
            </w:pPr>
            <w:r w:rsidRPr="00797466">
              <w:t>Etablissement Public à caractère Industriel et Commercial</w:t>
            </w:r>
          </w:p>
        </w:tc>
      </w:tr>
      <w:tr w:rsidR="00C700CC" w:rsidRPr="00BE7D08" w:rsidTr="00BF165B">
        <w:tc>
          <w:tcPr>
            <w:tcW w:w="1482" w:type="dxa"/>
          </w:tcPr>
          <w:p w:rsidR="00C700CC" w:rsidRPr="00797466" w:rsidRDefault="00C700CC" w:rsidP="000226CB">
            <w:pPr>
              <w:pStyle w:val="CTBCorpsdetexte"/>
              <w:spacing w:before="60" w:after="60"/>
            </w:pPr>
            <w:r>
              <w:t>ETR</w:t>
            </w:r>
          </w:p>
        </w:tc>
        <w:tc>
          <w:tcPr>
            <w:tcW w:w="7273" w:type="dxa"/>
          </w:tcPr>
          <w:p w:rsidR="00C700CC" w:rsidRPr="003D72F3" w:rsidRDefault="00C700CC" w:rsidP="000226CB">
            <w:pPr>
              <w:pStyle w:val="CTBCorpsdetexte"/>
              <w:spacing w:before="60" w:after="60"/>
              <w:rPr>
                <w:lang w:val="en-US"/>
              </w:rPr>
            </w:pPr>
            <w:r w:rsidRPr="003D72F3">
              <w:rPr>
                <w:lang w:val="en-US"/>
              </w:rPr>
              <w:t>End Term Review (Revue Finale)</w:t>
            </w:r>
          </w:p>
        </w:tc>
      </w:tr>
      <w:tr w:rsidR="00C700CC" w:rsidRPr="00007485" w:rsidTr="00BF165B">
        <w:tc>
          <w:tcPr>
            <w:tcW w:w="1482" w:type="dxa"/>
          </w:tcPr>
          <w:p w:rsidR="00C700CC" w:rsidRPr="00797466" w:rsidRDefault="00C700CC" w:rsidP="000226CB">
            <w:pPr>
              <w:pStyle w:val="CTBCorpsdetexte"/>
              <w:spacing w:before="60" w:after="60"/>
            </w:pPr>
            <w:r w:rsidRPr="00797466">
              <w:t>ESAM</w:t>
            </w:r>
          </w:p>
        </w:tc>
        <w:tc>
          <w:tcPr>
            <w:tcW w:w="7273" w:type="dxa"/>
          </w:tcPr>
          <w:p w:rsidR="00C700CC" w:rsidRPr="00797466" w:rsidRDefault="00C700CC" w:rsidP="000226CB">
            <w:pPr>
              <w:pStyle w:val="CTBCorpsdetexte"/>
              <w:spacing w:before="60" w:after="60"/>
            </w:pPr>
            <w:r w:rsidRPr="00797466">
              <w:t>Enquête Sénégalaise Auprès des Ménages</w:t>
            </w:r>
          </w:p>
        </w:tc>
      </w:tr>
      <w:tr w:rsidR="00C700CC" w:rsidRPr="00797466" w:rsidTr="00BF165B">
        <w:tc>
          <w:tcPr>
            <w:tcW w:w="1482" w:type="dxa"/>
          </w:tcPr>
          <w:p w:rsidR="00C700CC" w:rsidRPr="00797466" w:rsidRDefault="00C700CC" w:rsidP="000226CB">
            <w:pPr>
              <w:pStyle w:val="CTBCorpsdetexte"/>
              <w:spacing w:before="60" w:after="60"/>
            </w:pPr>
            <w:r w:rsidRPr="00797466">
              <w:t>FED</w:t>
            </w:r>
          </w:p>
        </w:tc>
        <w:tc>
          <w:tcPr>
            <w:tcW w:w="7273" w:type="dxa"/>
          </w:tcPr>
          <w:p w:rsidR="00C700CC" w:rsidRPr="00797466" w:rsidRDefault="00C700CC" w:rsidP="000226CB">
            <w:pPr>
              <w:pStyle w:val="CTBCorpsdetexte"/>
              <w:spacing w:before="60" w:after="60"/>
            </w:pPr>
            <w:r w:rsidRPr="00797466">
              <w:t>Fonds Européen de Développement</w:t>
            </w:r>
          </w:p>
        </w:tc>
      </w:tr>
      <w:tr w:rsidR="00C700CC" w:rsidRPr="00007485" w:rsidTr="00BF165B">
        <w:tc>
          <w:tcPr>
            <w:tcW w:w="1482" w:type="dxa"/>
          </w:tcPr>
          <w:p w:rsidR="00C700CC" w:rsidRPr="00797466" w:rsidRDefault="00C700CC" w:rsidP="000226CB">
            <w:pPr>
              <w:pStyle w:val="CTBCorpsdetexte"/>
              <w:spacing w:before="60" w:after="60"/>
            </w:pPr>
            <w:r w:rsidRPr="00797466">
              <w:t>GIE</w:t>
            </w:r>
          </w:p>
        </w:tc>
        <w:tc>
          <w:tcPr>
            <w:tcW w:w="7273" w:type="dxa"/>
          </w:tcPr>
          <w:p w:rsidR="00C700CC" w:rsidRPr="00797466" w:rsidRDefault="00C700CC" w:rsidP="000226CB">
            <w:pPr>
              <w:pStyle w:val="CTBCorpsdetexte"/>
              <w:spacing w:before="60" w:after="60"/>
            </w:pPr>
            <w:r w:rsidRPr="00797466">
              <w:t>Groupement d’Intérêt Economique (structure de droit privée)</w:t>
            </w:r>
          </w:p>
        </w:tc>
      </w:tr>
      <w:tr w:rsidR="00C700CC" w:rsidRPr="00007485" w:rsidTr="00BF165B">
        <w:tc>
          <w:tcPr>
            <w:tcW w:w="1482" w:type="dxa"/>
          </w:tcPr>
          <w:p w:rsidR="00C700CC" w:rsidRPr="00797466" w:rsidRDefault="00C700CC" w:rsidP="000226CB">
            <w:pPr>
              <w:pStyle w:val="CTBCorpsdetexte"/>
              <w:spacing w:before="60" w:after="60"/>
            </w:pPr>
            <w:r w:rsidRPr="00797466">
              <w:t>GIRE</w:t>
            </w:r>
          </w:p>
        </w:tc>
        <w:tc>
          <w:tcPr>
            <w:tcW w:w="7273" w:type="dxa"/>
          </w:tcPr>
          <w:p w:rsidR="00C700CC" w:rsidRPr="00797466" w:rsidRDefault="00C700CC" w:rsidP="000226CB">
            <w:pPr>
              <w:pStyle w:val="CTBCorpsdetexte"/>
              <w:spacing w:before="60" w:after="60"/>
            </w:pPr>
            <w:r w:rsidRPr="00797466">
              <w:t>Gestion Intégrée des Ressources en Eau</w:t>
            </w:r>
          </w:p>
        </w:tc>
      </w:tr>
      <w:tr w:rsidR="00C700CC" w:rsidRPr="00797466" w:rsidTr="00BF165B">
        <w:tc>
          <w:tcPr>
            <w:tcW w:w="1482" w:type="dxa"/>
          </w:tcPr>
          <w:p w:rsidR="00C700CC" w:rsidRPr="00797466" w:rsidRDefault="00C700CC" w:rsidP="000226CB">
            <w:pPr>
              <w:pStyle w:val="CTBCorpsdetexte"/>
              <w:spacing w:before="60" w:after="60"/>
            </w:pPr>
            <w:r w:rsidRPr="00797466">
              <w:t>GBS</w:t>
            </w:r>
          </w:p>
        </w:tc>
        <w:tc>
          <w:tcPr>
            <w:tcW w:w="7273" w:type="dxa"/>
          </w:tcPr>
          <w:p w:rsidR="00C700CC" w:rsidRPr="00797466" w:rsidRDefault="00C700CC" w:rsidP="000226CB">
            <w:pPr>
              <w:pStyle w:val="CTBCorpsdetexte"/>
              <w:spacing w:before="60" w:after="60"/>
            </w:pPr>
            <w:r w:rsidRPr="00797466">
              <w:t>Gender Budget Scan</w:t>
            </w:r>
          </w:p>
        </w:tc>
      </w:tr>
      <w:tr w:rsidR="00C700CC" w:rsidRPr="00007485" w:rsidTr="00BF165B">
        <w:tc>
          <w:tcPr>
            <w:tcW w:w="1482" w:type="dxa"/>
          </w:tcPr>
          <w:p w:rsidR="00C700CC" w:rsidRPr="00797466" w:rsidRDefault="00C700CC" w:rsidP="000226CB">
            <w:pPr>
              <w:pStyle w:val="CTBCorpsdetexte"/>
              <w:spacing w:before="60" w:after="60"/>
            </w:pPr>
            <w:r w:rsidRPr="00797466">
              <w:t>GRET</w:t>
            </w:r>
          </w:p>
        </w:tc>
        <w:tc>
          <w:tcPr>
            <w:tcW w:w="7273" w:type="dxa"/>
          </w:tcPr>
          <w:p w:rsidR="00C700CC" w:rsidRPr="00797466" w:rsidRDefault="00C700CC" w:rsidP="000226CB">
            <w:pPr>
              <w:pStyle w:val="CTBCorpsdetexte"/>
              <w:spacing w:before="60" w:after="60"/>
            </w:pPr>
            <w:r w:rsidRPr="00797466">
              <w:t>Groupe de Recherche et d’Echanges Technologiques</w:t>
            </w:r>
          </w:p>
        </w:tc>
      </w:tr>
      <w:tr w:rsidR="00C700CC" w:rsidRPr="00007485" w:rsidTr="00BF165B">
        <w:tc>
          <w:tcPr>
            <w:tcW w:w="1482" w:type="dxa"/>
          </w:tcPr>
          <w:p w:rsidR="00C700CC" w:rsidRPr="00797466" w:rsidRDefault="00C700CC" w:rsidP="000226CB">
            <w:pPr>
              <w:pStyle w:val="CTBCorpsdetexte"/>
              <w:spacing w:before="60" w:after="60"/>
            </w:pPr>
            <w:r w:rsidRPr="00797466">
              <w:t>IDA</w:t>
            </w:r>
          </w:p>
        </w:tc>
        <w:tc>
          <w:tcPr>
            <w:tcW w:w="7273" w:type="dxa"/>
          </w:tcPr>
          <w:p w:rsidR="00C700CC" w:rsidRPr="00797466" w:rsidRDefault="00C700CC" w:rsidP="000226CB">
            <w:pPr>
              <w:pStyle w:val="CTBCorpsdetexte"/>
              <w:spacing w:before="60" w:after="60"/>
            </w:pPr>
            <w:r w:rsidRPr="00797466">
              <w:t>International Development Association (groupe de la Banque Mondiale)</w:t>
            </w:r>
          </w:p>
        </w:tc>
      </w:tr>
      <w:tr w:rsidR="00C700CC" w:rsidRPr="00797466" w:rsidTr="00BF165B">
        <w:tc>
          <w:tcPr>
            <w:tcW w:w="1482" w:type="dxa"/>
          </w:tcPr>
          <w:p w:rsidR="00C700CC" w:rsidRPr="00797466" w:rsidRDefault="00C700CC" w:rsidP="000226CB">
            <w:pPr>
              <w:pStyle w:val="CTBCorpsdetexte"/>
              <w:spacing w:before="60" w:after="60"/>
            </w:pPr>
            <w:r w:rsidRPr="00797466">
              <w:t>IEC</w:t>
            </w:r>
          </w:p>
        </w:tc>
        <w:tc>
          <w:tcPr>
            <w:tcW w:w="7273" w:type="dxa"/>
          </w:tcPr>
          <w:p w:rsidR="00C700CC" w:rsidRPr="00797466" w:rsidRDefault="00C700CC" w:rsidP="000226CB">
            <w:pPr>
              <w:pStyle w:val="CTBCorpsdetexte"/>
              <w:spacing w:before="60" w:after="60"/>
            </w:pPr>
            <w:r w:rsidRPr="00797466">
              <w:t>Information, Education et Communication</w:t>
            </w:r>
          </w:p>
        </w:tc>
      </w:tr>
      <w:tr w:rsidR="00C700CC" w:rsidRPr="00797466" w:rsidTr="00BF165B">
        <w:tc>
          <w:tcPr>
            <w:tcW w:w="1482" w:type="dxa"/>
          </w:tcPr>
          <w:p w:rsidR="00C700CC" w:rsidRPr="00797466" w:rsidRDefault="00C700CC" w:rsidP="000226CB">
            <w:pPr>
              <w:pStyle w:val="CTBCorpsdetexte"/>
              <w:spacing w:before="60" w:after="60"/>
            </w:pPr>
            <w:r w:rsidRPr="00797466">
              <w:t>JICA</w:t>
            </w:r>
          </w:p>
        </w:tc>
        <w:tc>
          <w:tcPr>
            <w:tcW w:w="7273" w:type="dxa"/>
          </w:tcPr>
          <w:p w:rsidR="00C700CC" w:rsidRPr="00797466" w:rsidRDefault="00C700CC" w:rsidP="000226CB">
            <w:pPr>
              <w:pStyle w:val="CTBCorpsdetexte"/>
              <w:spacing w:before="60" w:after="60"/>
            </w:pPr>
            <w:r w:rsidRPr="00797466">
              <w:t>Japan International Cooperation Agency</w:t>
            </w:r>
          </w:p>
        </w:tc>
      </w:tr>
      <w:tr w:rsidR="00C700CC" w:rsidRPr="00797466" w:rsidTr="00BF165B">
        <w:tc>
          <w:tcPr>
            <w:tcW w:w="1482" w:type="dxa"/>
          </w:tcPr>
          <w:p w:rsidR="00C700CC" w:rsidRPr="00797466" w:rsidRDefault="00C700CC" w:rsidP="000226CB">
            <w:pPr>
              <w:pStyle w:val="CTBCorpsdetexte"/>
              <w:spacing w:before="60" w:after="60"/>
            </w:pPr>
            <w:r w:rsidRPr="00797466">
              <w:t>JMP</w:t>
            </w:r>
          </w:p>
        </w:tc>
        <w:tc>
          <w:tcPr>
            <w:tcW w:w="7273" w:type="dxa"/>
          </w:tcPr>
          <w:p w:rsidR="00C700CC" w:rsidRPr="00797466" w:rsidRDefault="00C700CC" w:rsidP="000226CB">
            <w:pPr>
              <w:pStyle w:val="CTBCorpsdetexte"/>
              <w:spacing w:before="60" w:after="60"/>
            </w:pPr>
            <w:r w:rsidRPr="00797466">
              <w:t>Joint Monitoring Program (programme conjoint OMS/UNICEF)</w:t>
            </w:r>
          </w:p>
        </w:tc>
      </w:tr>
      <w:tr w:rsidR="00C700CC" w:rsidRPr="00007485" w:rsidTr="00BF165B">
        <w:tc>
          <w:tcPr>
            <w:tcW w:w="1482" w:type="dxa"/>
          </w:tcPr>
          <w:p w:rsidR="00C700CC" w:rsidRPr="00797466" w:rsidRDefault="00C700CC" w:rsidP="000226CB">
            <w:pPr>
              <w:pStyle w:val="CTBCorpsdetexte"/>
              <w:spacing w:before="60" w:after="60"/>
            </w:pPr>
            <w:r w:rsidRPr="00797466">
              <w:t>LODDT</w:t>
            </w:r>
          </w:p>
        </w:tc>
        <w:tc>
          <w:tcPr>
            <w:tcW w:w="7273" w:type="dxa"/>
          </w:tcPr>
          <w:p w:rsidR="00C700CC" w:rsidRPr="00797466" w:rsidRDefault="00C700CC" w:rsidP="000226CB">
            <w:pPr>
              <w:pStyle w:val="CTBCorpsdetexte"/>
              <w:spacing w:before="60" w:after="60"/>
            </w:pPr>
            <w:r w:rsidRPr="00797466">
              <w:t>Loi d’Orientation pour le Développement Durable des Territoires</w:t>
            </w:r>
          </w:p>
        </w:tc>
      </w:tr>
      <w:tr w:rsidR="00C700CC" w:rsidRPr="00007485" w:rsidTr="00BF165B">
        <w:tc>
          <w:tcPr>
            <w:tcW w:w="1482" w:type="dxa"/>
          </w:tcPr>
          <w:p w:rsidR="00C700CC" w:rsidRPr="00797466" w:rsidRDefault="00C700CC" w:rsidP="000226CB">
            <w:pPr>
              <w:pStyle w:val="CTBCorpsdetexte"/>
              <w:spacing w:before="60" w:after="60"/>
            </w:pPr>
            <w:r>
              <w:t>LPS</w:t>
            </w:r>
          </w:p>
        </w:tc>
        <w:tc>
          <w:tcPr>
            <w:tcW w:w="7273" w:type="dxa"/>
          </w:tcPr>
          <w:p w:rsidR="00C700CC" w:rsidRPr="00797466" w:rsidRDefault="00C700CC" w:rsidP="000226CB">
            <w:pPr>
              <w:pStyle w:val="CTBCorpsdetexte"/>
              <w:spacing w:before="60" w:after="60"/>
            </w:pPr>
            <w:r>
              <w:t>Lettre de Politique Sectorielle</w:t>
            </w:r>
          </w:p>
        </w:tc>
      </w:tr>
      <w:tr w:rsidR="00C700CC" w:rsidRPr="00007485" w:rsidTr="00BF165B">
        <w:tc>
          <w:tcPr>
            <w:tcW w:w="1482" w:type="dxa"/>
          </w:tcPr>
          <w:p w:rsidR="00C700CC" w:rsidRDefault="00C700CC" w:rsidP="000226CB">
            <w:pPr>
              <w:pStyle w:val="CTBCorpsdetexte"/>
              <w:spacing w:before="60" w:after="60"/>
            </w:pPr>
            <w:r>
              <w:t>LuxDev</w:t>
            </w:r>
          </w:p>
        </w:tc>
        <w:tc>
          <w:tcPr>
            <w:tcW w:w="7273" w:type="dxa"/>
          </w:tcPr>
          <w:p w:rsidR="00C700CC" w:rsidRDefault="00C700CC" w:rsidP="000226CB">
            <w:pPr>
              <w:pStyle w:val="CTBCorpsdetexte"/>
              <w:spacing w:before="60" w:after="60"/>
            </w:pPr>
            <w:r>
              <w:t xml:space="preserve">Lux Développement </w:t>
            </w:r>
          </w:p>
        </w:tc>
      </w:tr>
      <w:tr w:rsidR="00C700CC" w:rsidRPr="00007485" w:rsidTr="00BF165B">
        <w:tc>
          <w:tcPr>
            <w:tcW w:w="1482" w:type="dxa"/>
          </w:tcPr>
          <w:p w:rsidR="00C700CC" w:rsidRPr="00F27198" w:rsidRDefault="00C700CC" w:rsidP="000226CB">
            <w:pPr>
              <w:pStyle w:val="CTBCorpsdetexte"/>
              <w:spacing w:before="60" w:after="60"/>
              <w:rPr>
                <w:lang w:val="fr-BE"/>
              </w:rPr>
            </w:pPr>
            <w:r w:rsidRPr="00F27198">
              <w:t>MFEEF</w:t>
            </w:r>
            <w:r w:rsidRPr="00F27198">
              <w:tab/>
            </w:r>
          </w:p>
        </w:tc>
        <w:tc>
          <w:tcPr>
            <w:tcW w:w="7273" w:type="dxa"/>
          </w:tcPr>
          <w:p w:rsidR="00C700CC" w:rsidRPr="00797466" w:rsidRDefault="00C700CC" w:rsidP="000226CB">
            <w:pPr>
              <w:pStyle w:val="CTBCorpsdetexte"/>
              <w:spacing w:before="60" w:after="60"/>
            </w:pPr>
            <w:r w:rsidRPr="00F27198">
              <w:t>Ministère de la femme, de l’Enfance et de l’Entreprenariat Féminin</w:t>
            </w:r>
          </w:p>
        </w:tc>
      </w:tr>
      <w:tr w:rsidR="00C700CC" w:rsidRPr="00007485" w:rsidTr="00BF165B">
        <w:tc>
          <w:tcPr>
            <w:tcW w:w="1482" w:type="dxa"/>
          </w:tcPr>
          <w:p w:rsidR="00C700CC" w:rsidRPr="00797466" w:rsidRDefault="00C700CC" w:rsidP="000226CB">
            <w:pPr>
              <w:pStyle w:val="CTBCorpsdetexte"/>
              <w:spacing w:before="60" w:after="60"/>
            </w:pPr>
            <w:r w:rsidRPr="00797466">
              <w:t>MEF</w:t>
            </w:r>
            <w:r>
              <w:t>P</w:t>
            </w:r>
          </w:p>
        </w:tc>
        <w:tc>
          <w:tcPr>
            <w:tcW w:w="7273" w:type="dxa"/>
          </w:tcPr>
          <w:p w:rsidR="00C700CC" w:rsidRPr="00797466" w:rsidRDefault="00C700CC" w:rsidP="000226CB">
            <w:pPr>
              <w:pStyle w:val="CTBCorpsdetexte"/>
              <w:spacing w:before="60" w:after="60"/>
            </w:pPr>
            <w:r w:rsidRPr="00797466">
              <w:t>Ministère de l’Economie</w:t>
            </w:r>
            <w:r>
              <w:t>,</w:t>
            </w:r>
            <w:r w:rsidRPr="00797466">
              <w:t xml:space="preserve"> des Finances</w:t>
            </w:r>
            <w:r>
              <w:t xml:space="preserve"> et de la Planification </w:t>
            </w:r>
          </w:p>
        </w:tc>
      </w:tr>
      <w:tr w:rsidR="00C700CC" w:rsidRPr="00007485" w:rsidTr="00BF165B">
        <w:tc>
          <w:tcPr>
            <w:tcW w:w="1482" w:type="dxa"/>
          </w:tcPr>
          <w:p w:rsidR="00C700CC" w:rsidRPr="00797466" w:rsidRDefault="00C700CC" w:rsidP="000226CB">
            <w:pPr>
              <w:pStyle w:val="CTBCorpsdetexte"/>
              <w:spacing w:before="60" w:after="60"/>
            </w:pPr>
            <w:r w:rsidRPr="00797466">
              <w:t>MHA</w:t>
            </w:r>
          </w:p>
        </w:tc>
        <w:tc>
          <w:tcPr>
            <w:tcW w:w="7273" w:type="dxa"/>
          </w:tcPr>
          <w:p w:rsidR="00C700CC" w:rsidRPr="00797466" w:rsidRDefault="00C700CC" w:rsidP="000226CB">
            <w:pPr>
              <w:pStyle w:val="CTBCorpsdetexte"/>
              <w:spacing w:before="60" w:after="60"/>
            </w:pPr>
            <w:r w:rsidRPr="00797466">
              <w:t>Ministère de l’Hydraulique et de l’Assainissement</w:t>
            </w:r>
          </w:p>
        </w:tc>
      </w:tr>
      <w:tr w:rsidR="00C700CC" w:rsidRPr="00007485" w:rsidTr="00BF165B">
        <w:tc>
          <w:tcPr>
            <w:tcW w:w="1482" w:type="dxa"/>
          </w:tcPr>
          <w:p w:rsidR="00C700CC" w:rsidRPr="00797466" w:rsidRDefault="00C700CC" w:rsidP="000226CB">
            <w:pPr>
              <w:pStyle w:val="CTBCorpsdetexte"/>
              <w:spacing w:before="60" w:after="60"/>
            </w:pPr>
            <w:r>
              <w:t>MTR</w:t>
            </w:r>
          </w:p>
        </w:tc>
        <w:tc>
          <w:tcPr>
            <w:tcW w:w="7273" w:type="dxa"/>
          </w:tcPr>
          <w:p w:rsidR="00C700CC" w:rsidRPr="00797466" w:rsidRDefault="00C700CC" w:rsidP="000226CB">
            <w:pPr>
              <w:pStyle w:val="CTBCorpsdetexte"/>
              <w:spacing w:before="60" w:after="60"/>
            </w:pPr>
            <w:r>
              <w:t>Mid Term Revieuw (Revue à mi-parcours)</w:t>
            </w:r>
          </w:p>
        </w:tc>
      </w:tr>
      <w:tr w:rsidR="00C700CC" w:rsidRPr="00007485" w:rsidTr="00BF165B">
        <w:tc>
          <w:tcPr>
            <w:tcW w:w="1482" w:type="dxa"/>
          </w:tcPr>
          <w:p w:rsidR="00C700CC" w:rsidRPr="00797466" w:rsidRDefault="00C700CC" w:rsidP="000226CB">
            <w:pPr>
              <w:pStyle w:val="CTBCorpsdetexte"/>
              <w:spacing w:before="60" w:after="60"/>
            </w:pPr>
            <w:r w:rsidRPr="00797466">
              <w:t>OFOR</w:t>
            </w:r>
          </w:p>
        </w:tc>
        <w:tc>
          <w:tcPr>
            <w:tcW w:w="7273" w:type="dxa"/>
          </w:tcPr>
          <w:p w:rsidR="00C700CC" w:rsidRPr="00797466" w:rsidRDefault="00C700CC" w:rsidP="000226CB">
            <w:pPr>
              <w:pStyle w:val="CTBCorpsdetexte"/>
              <w:spacing w:before="60" w:after="60"/>
            </w:pPr>
            <w:r w:rsidRPr="00797466">
              <w:t>Office des Forag</w:t>
            </w:r>
            <w:r>
              <w:t>es Ruraux</w:t>
            </w:r>
          </w:p>
        </w:tc>
      </w:tr>
      <w:tr w:rsidR="00C700CC" w:rsidRPr="00007485" w:rsidTr="00BF165B">
        <w:tc>
          <w:tcPr>
            <w:tcW w:w="1482" w:type="dxa"/>
          </w:tcPr>
          <w:p w:rsidR="00C700CC" w:rsidRPr="00797466" w:rsidRDefault="00C700CC" w:rsidP="000226CB">
            <w:pPr>
              <w:pStyle w:val="CTBCorpsdetexte"/>
              <w:spacing w:before="60" w:after="60"/>
            </w:pPr>
            <w:r>
              <w:t>ODD</w:t>
            </w:r>
          </w:p>
        </w:tc>
        <w:tc>
          <w:tcPr>
            <w:tcW w:w="7273" w:type="dxa"/>
          </w:tcPr>
          <w:p w:rsidR="00C700CC" w:rsidRPr="00797466" w:rsidRDefault="00C700CC" w:rsidP="000226CB">
            <w:pPr>
              <w:pStyle w:val="CTBCorpsdetexte"/>
              <w:spacing w:before="60" w:after="60"/>
            </w:pPr>
            <w:r>
              <w:t>Objectif de Développement Durable</w:t>
            </w:r>
          </w:p>
        </w:tc>
      </w:tr>
      <w:tr w:rsidR="00C700CC" w:rsidRPr="00007485" w:rsidTr="00BF165B">
        <w:tc>
          <w:tcPr>
            <w:tcW w:w="1482" w:type="dxa"/>
          </w:tcPr>
          <w:p w:rsidR="00C700CC" w:rsidRPr="00797466" w:rsidRDefault="00C700CC" w:rsidP="000226CB">
            <w:pPr>
              <w:pStyle w:val="CTBCorpsdetexte"/>
              <w:spacing w:before="60" w:after="60"/>
            </w:pPr>
            <w:r w:rsidRPr="00797466">
              <w:lastRenderedPageBreak/>
              <w:t>OMD</w:t>
            </w:r>
          </w:p>
        </w:tc>
        <w:tc>
          <w:tcPr>
            <w:tcW w:w="7273" w:type="dxa"/>
          </w:tcPr>
          <w:p w:rsidR="00C700CC" w:rsidRPr="00797466" w:rsidRDefault="00C700CC" w:rsidP="000226CB">
            <w:pPr>
              <w:pStyle w:val="CTBCorpsdetexte"/>
              <w:spacing w:before="60" w:after="60"/>
            </w:pPr>
            <w:r w:rsidRPr="00797466">
              <w:t>Objectif du Millénaire pour le Développement</w:t>
            </w:r>
          </w:p>
        </w:tc>
      </w:tr>
      <w:tr w:rsidR="00C700CC" w:rsidRPr="00007485" w:rsidTr="00BF165B">
        <w:tc>
          <w:tcPr>
            <w:tcW w:w="1482" w:type="dxa"/>
          </w:tcPr>
          <w:p w:rsidR="00C700CC" w:rsidRPr="00797466" w:rsidRDefault="00C700CC" w:rsidP="000226CB">
            <w:pPr>
              <w:pStyle w:val="CTBCorpsdetexte"/>
              <w:spacing w:before="60" w:after="60"/>
            </w:pPr>
            <w:r w:rsidRPr="00797466">
              <w:t>OMS</w:t>
            </w:r>
          </w:p>
        </w:tc>
        <w:tc>
          <w:tcPr>
            <w:tcW w:w="7273" w:type="dxa"/>
          </w:tcPr>
          <w:p w:rsidR="00C700CC" w:rsidRPr="00797466" w:rsidRDefault="00C700CC" w:rsidP="000226CB">
            <w:pPr>
              <w:pStyle w:val="CTBCorpsdetexte"/>
              <w:spacing w:before="60" w:after="60"/>
            </w:pPr>
            <w:r w:rsidRPr="00797466">
              <w:t>Organisation Mondiale de la Santé</w:t>
            </w:r>
          </w:p>
        </w:tc>
      </w:tr>
      <w:tr w:rsidR="00C700CC" w:rsidRPr="00007485" w:rsidTr="00BF165B">
        <w:tc>
          <w:tcPr>
            <w:tcW w:w="1482" w:type="dxa"/>
          </w:tcPr>
          <w:p w:rsidR="00C700CC" w:rsidRPr="00797466" w:rsidRDefault="00C700CC" w:rsidP="000226CB">
            <w:pPr>
              <w:pStyle w:val="CTBCorpsdetexte"/>
              <w:spacing w:before="60" w:after="60"/>
            </w:pPr>
            <w:r w:rsidRPr="00797466">
              <w:t>ONAS</w:t>
            </w:r>
          </w:p>
        </w:tc>
        <w:tc>
          <w:tcPr>
            <w:tcW w:w="7273" w:type="dxa"/>
          </w:tcPr>
          <w:p w:rsidR="00C700CC" w:rsidRPr="00797466" w:rsidRDefault="00C700CC" w:rsidP="000226CB">
            <w:pPr>
              <w:pStyle w:val="CTBCorpsdetexte"/>
              <w:spacing w:before="60" w:after="60"/>
            </w:pPr>
            <w:r w:rsidRPr="00797466">
              <w:t>Office National de l’Assainissement du Sénégal</w:t>
            </w:r>
          </w:p>
        </w:tc>
      </w:tr>
      <w:tr w:rsidR="00C700CC" w:rsidRPr="00797466" w:rsidTr="00BF165B">
        <w:tc>
          <w:tcPr>
            <w:tcW w:w="1482" w:type="dxa"/>
          </w:tcPr>
          <w:p w:rsidR="00C700CC" w:rsidRPr="00797466" w:rsidRDefault="00C700CC" w:rsidP="000226CB">
            <w:pPr>
              <w:pStyle w:val="CTBCorpsdetexte"/>
              <w:spacing w:before="60" w:after="60"/>
            </w:pPr>
            <w:r w:rsidRPr="00797466">
              <w:t>ONG</w:t>
            </w:r>
          </w:p>
        </w:tc>
        <w:tc>
          <w:tcPr>
            <w:tcW w:w="7273" w:type="dxa"/>
          </w:tcPr>
          <w:p w:rsidR="00C700CC" w:rsidRPr="00797466" w:rsidRDefault="00C700CC" w:rsidP="000226CB">
            <w:pPr>
              <w:pStyle w:val="CTBCorpsdetexte"/>
              <w:spacing w:before="60" w:after="60"/>
            </w:pPr>
            <w:r w:rsidRPr="00797466">
              <w:t>Organisation non-gouvernementale</w:t>
            </w:r>
          </w:p>
        </w:tc>
      </w:tr>
      <w:tr w:rsidR="00C700CC" w:rsidRPr="00797466" w:rsidTr="00BF165B">
        <w:tc>
          <w:tcPr>
            <w:tcW w:w="1482" w:type="dxa"/>
          </w:tcPr>
          <w:p w:rsidR="00C700CC" w:rsidRPr="00797466" w:rsidRDefault="00C700CC" w:rsidP="000226CB">
            <w:pPr>
              <w:pStyle w:val="CTBCorpsdetexte"/>
              <w:spacing w:before="60" w:after="60"/>
            </w:pPr>
            <w:r>
              <w:t>OPS</w:t>
            </w:r>
          </w:p>
        </w:tc>
        <w:tc>
          <w:tcPr>
            <w:tcW w:w="7273" w:type="dxa"/>
          </w:tcPr>
          <w:p w:rsidR="00C700CC" w:rsidRPr="00797466" w:rsidRDefault="00C700CC" w:rsidP="000226CB">
            <w:pPr>
              <w:pStyle w:val="CTBCorpsdetexte"/>
              <w:spacing w:before="60" w:after="60"/>
            </w:pPr>
            <w:r>
              <w:t>Opérations</w:t>
            </w:r>
          </w:p>
        </w:tc>
      </w:tr>
      <w:tr w:rsidR="00C700CC" w:rsidRPr="00007485" w:rsidTr="00BF165B">
        <w:tc>
          <w:tcPr>
            <w:tcW w:w="1482" w:type="dxa"/>
          </w:tcPr>
          <w:p w:rsidR="00C700CC" w:rsidRPr="00797466" w:rsidRDefault="00C700CC" w:rsidP="000226CB">
            <w:pPr>
              <w:pStyle w:val="CTBCorpsdetexte"/>
              <w:spacing w:before="60" w:after="60"/>
            </w:pPr>
            <w:r w:rsidRPr="00797466">
              <w:t>PAGIRE</w:t>
            </w:r>
          </w:p>
        </w:tc>
        <w:tc>
          <w:tcPr>
            <w:tcW w:w="7273" w:type="dxa"/>
          </w:tcPr>
          <w:p w:rsidR="00C700CC" w:rsidRPr="00797466" w:rsidRDefault="00C700CC" w:rsidP="000226CB">
            <w:pPr>
              <w:pStyle w:val="CTBCorpsdetexte"/>
              <w:spacing w:before="60" w:after="60"/>
            </w:pPr>
            <w:r w:rsidRPr="00797466">
              <w:t>Plan d’Action pour la Gestion Intégrée des Ressources en Eau</w:t>
            </w:r>
          </w:p>
        </w:tc>
      </w:tr>
      <w:tr w:rsidR="00C700CC" w:rsidRPr="00007485" w:rsidTr="00BF165B">
        <w:tc>
          <w:tcPr>
            <w:tcW w:w="1482" w:type="dxa"/>
          </w:tcPr>
          <w:p w:rsidR="00C700CC" w:rsidRPr="00797466" w:rsidRDefault="00C700CC" w:rsidP="000226CB">
            <w:pPr>
              <w:pStyle w:val="CTBCorpsdetexte"/>
              <w:spacing w:before="60" w:after="60"/>
            </w:pPr>
            <w:r w:rsidRPr="00797466">
              <w:t>PAREE</w:t>
            </w:r>
          </w:p>
        </w:tc>
        <w:tc>
          <w:tcPr>
            <w:tcW w:w="7273" w:type="dxa"/>
          </w:tcPr>
          <w:p w:rsidR="00C700CC" w:rsidRPr="00797466" w:rsidRDefault="00C700CC" w:rsidP="000226CB">
            <w:pPr>
              <w:pStyle w:val="CTBCorpsdetexte"/>
              <w:spacing w:before="60" w:after="60"/>
            </w:pPr>
            <w:r w:rsidRPr="00797466">
              <w:t>Programme d’Appui à la Réalisation d’Etudes et d’Expertise</w:t>
            </w:r>
          </w:p>
        </w:tc>
      </w:tr>
      <w:tr w:rsidR="00C700CC" w:rsidRPr="00007485" w:rsidTr="00BF165B">
        <w:tc>
          <w:tcPr>
            <w:tcW w:w="1482" w:type="dxa"/>
          </w:tcPr>
          <w:p w:rsidR="00C700CC" w:rsidRPr="00797466" w:rsidRDefault="00C700CC" w:rsidP="000226CB">
            <w:pPr>
              <w:pStyle w:val="CTBCorpsdetexte"/>
              <w:spacing w:before="60" w:after="60"/>
            </w:pPr>
            <w:r>
              <w:t>PASEPAR</w:t>
            </w:r>
          </w:p>
        </w:tc>
        <w:tc>
          <w:tcPr>
            <w:tcW w:w="7273" w:type="dxa"/>
          </w:tcPr>
          <w:p w:rsidR="00C700CC" w:rsidRPr="00797466" w:rsidRDefault="00C700CC" w:rsidP="000226CB">
            <w:pPr>
              <w:pStyle w:val="CTBCorpsdetexte"/>
              <w:spacing w:before="60" w:after="60"/>
            </w:pPr>
            <w:r>
              <w:t>Programme d’Amélioration des Services d’Eau Potable et d’Assainissement dans le Bassin Arachidier</w:t>
            </w:r>
          </w:p>
        </w:tc>
      </w:tr>
      <w:tr w:rsidR="00C700CC" w:rsidRPr="00007485" w:rsidTr="00BF165B">
        <w:tc>
          <w:tcPr>
            <w:tcW w:w="1482" w:type="dxa"/>
          </w:tcPr>
          <w:p w:rsidR="00C700CC" w:rsidRPr="00797466" w:rsidRDefault="00C700CC" w:rsidP="000226CB">
            <w:pPr>
              <w:pStyle w:val="CTBCorpsdetexte"/>
              <w:spacing w:before="60" w:after="60"/>
            </w:pPr>
            <w:r w:rsidRPr="00797466">
              <w:t>PEPAM</w:t>
            </w:r>
          </w:p>
        </w:tc>
        <w:tc>
          <w:tcPr>
            <w:tcW w:w="7273" w:type="dxa"/>
          </w:tcPr>
          <w:p w:rsidR="00C700CC" w:rsidRPr="00797466" w:rsidRDefault="00C700CC" w:rsidP="000226CB">
            <w:pPr>
              <w:pStyle w:val="CTBCorpsdetexte"/>
              <w:spacing w:before="60" w:after="60"/>
            </w:pPr>
            <w:r w:rsidRPr="00797466">
              <w:t>Programme d’Eau Potable et d’Assainissement du Millénaire</w:t>
            </w:r>
          </w:p>
        </w:tc>
      </w:tr>
      <w:tr w:rsidR="00C700CC" w:rsidRPr="00007485" w:rsidTr="00BF165B">
        <w:tc>
          <w:tcPr>
            <w:tcW w:w="1482" w:type="dxa"/>
          </w:tcPr>
          <w:p w:rsidR="00C700CC" w:rsidRPr="00797466" w:rsidRDefault="00C700CC" w:rsidP="000226CB">
            <w:pPr>
              <w:pStyle w:val="CTBCorpsdetexte"/>
              <w:spacing w:before="60" w:after="60"/>
            </w:pPr>
            <w:r w:rsidRPr="00797466">
              <w:t>PEPAM-BA</w:t>
            </w:r>
          </w:p>
        </w:tc>
        <w:tc>
          <w:tcPr>
            <w:tcW w:w="7273" w:type="dxa"/>
          </w:tcPr>
          <w:p w:rsidR="00C700CC" w:rsidRPr="00797466" w:rsidRDefault="00C700CC" w:rsidP="000226CB">
            <w:pPr>
              <w:pStyle w:val="CTBCorpsdetexte"/>
              <w:spacing w:before="60" w:after="60"/>
            </w:pPr>
            <w:r w:rsidRPr="00797466">
              <w:t>Programme d’Eau Potable et d’Assainissement du Millénaire – Bassin Arachidier</w:t>
            </w:r>
          </w:p>
        </w:tc>
      </w:tr>
      <w:tr w:rsidR="00C700CC" w:rsidRPr="00007485" w:rsidTr="00BF165B">
        <w:tc>
          <w:tcPr>
            <w:tcW w:w="1482" w:type="dxa"/>
          </w:tcPr>
          <w:p w:rsidR="00C700CC" w:rsidRPr="00797466" w:rsidRDefault="00C700CC" w:rsidP="000226CB">
            <w:pPr>
              <w:pStyle w:val="CTBCorpsdetexte"/>
              <w:spacing w:before="60" w:after="60"/>
            </w:pPr>
            <w:r>
              <w:t>PGES</w:t>
            </w:r>
          </w:p>
        </w:tc>
        <w:tc>
          <w:tcPr>
            <w:tcW w:w="7273" w:type="dxa"/>
          </w:tcPr>
          <w:p w:rsidR="00C700CC" w:rsidRPr="00797466" w:rsidRDefault="00C700CC" w:rsidP="000226CB">
            <w:pPr>
              <w:pStyle w:val="CTBCorpsdetexte"/>
              <w:spacing w:before="60" w:after="60"/>
            </w:pPr>
            <w:r>
              <w:t>Plan de Gestion Environnemental et Social</w:t>
            </w:r>
          </w:p>
        </w:tc>
      </w:tr>
      <w:tr w:rsidR="00C700CC" w:rsidRPr="00797466" w:rsidTr="00BF165B">
        <w:tc>
          <w:tcPr>
            <w:tcW w:w="1482" w:type="dxa"/>
          </w:tcPr>
          <w:p w:rsidR="00C700CC" w:rsidRPr="00797466" w:rsidRDefault="00C700CC" w:rsidP="000226CB">
            <w:pPr>
              <w:pStyle w:val="CTBCorpsdetexte"/>
              <w:spacing w:before="60" w:after="60"/>
            </w:pPr>
            <w:r w:rsidRPr="00797466">
              <w:t>PHAST</w:t>
            </w:r>
          </w:p>
        </w:tc>
        <w:tc>
          <w:tcPr>
            <w:tcW w:w="7273" w:type="dxa"/>
          </w:tcPr>
          <w:p w:rsidR="00C700CC" w:rsidRPr="00797466" w:rsidRDefault="00C700CC" w:rsidP="000226CB">
            <w:pPr>
              <w:pStyle w:val="CTBCorpsdetexte"/>
              <w:spacing w:before="60" w:after="60"/>
            </w:pPr>
            <w:r w:rsidRPr="00797466">
              <w:t>Participatory Hygiene and Sanitation Transformation</w:t>
            </w:r>
          </w:p>
        </w:tc>
      </w:tr>
      <w:tr w:rsidR="00C700CC" w:rsidRPr="00797466" w:rsidTr="00BF165B">
        <w:tc>
          <w:tcPr>
            <w:tcW w:w="1482" w:type="dxa"/>
          </w:tcPr>
          <w:p w:rsidR="00C700CC" w:rsidRPr="00797466" w:rsidRDefault="00C700CC" w:rsidP="000226CB">
            <w:pPr>
              <w:pStyle w:val="CTBCorpsdetexte"/>
              <w:spacing w:before="60" w:after="60"/>
            </w:pPr>
            <w:r w:rsidRPr="00797466">
              <w:t>PIB</w:t>
            </w:r>
          </w:p>
        </w:tc>
        <w:tc>
          <w:tcPr>
            <w:tcW w:w="7273" w:type="dxa"/>
          </w:tcPr>
          <w:p w:rsidR="00C700CC" w:rsidRPr="00797466" w:rsidRDefault="00C700CC" w:rsidP="000226CB">
            <w:pPr>
              <w:pStyle w:val="CTBCorpsdetexte"/>
              <w:spacing w:before="60" w:after="60"/>
            </w:pPr>
            <w:r w:rsidRPr="00797466">
              <w:t>Produit Intérieur Brut</w:t>
            </w:r>
          </w:p>
        </w:tc>
      </w:tr>
      <w:tr w:rsidR="00C700CC" w:rsidRPr="00797466" w:rsidTr="00BF165B">
        <w:tc>
          <w:tcPr>
            <w:tcW w:w="1482" w:type="dxa"/>
          </w:tcPr>
          <w:p w:rsidR="00C700CC" w:rsidRPr="00797466" w:rsidRDefault="00C700CC" w:rsidP="000226CB">
            <w:pPr>
              <w:pStyle w:val="CTBCorpsdetexte"/>
              <w:spacing w:before="60" w:after="60"/>
            </w:pPr>
            <w:r w:rsidRPr="00797466">
              <w:t>PLD</w:t>
            </w:r>
          </w:p>
        </w:tc>
        <w:tc>
          <w:tcPr>
            <w:tcW w:w="7273" w:type="dxa"/>
          </w:tcPr>
          <w:p w:rsidR="00C700CC" w:rsidRPr="00797466" w:rsidRDefault="00C700CC" w:rsidP="000226CB">
            <w:pPr>
              <w:pStyle w:val="CTBCorpsdetexte"/>
              <w:spacing w:before="60" w:after="60"/>
            </w:pPr>
            <w:r w:rsidRPr="00797466">
              <w:t>Plan Local de Développement</w:t>
            </w:r>
          </w:p>
        </w:tc>
      </w:tr>
      <w:tr w:rsidR="00C700CC" w:rsidRPr="00007485" w:rsidTr="00BF165B">
        <w:tc>
          <w:tcPr>
            <w:tcW w:w="1482" w:type="dxa"/>
          </w:tcPr>
          <w:p w:rsidR="00C700CC" w:rsidRPr="00797466" w:rsidRDefault="00C700CC" w:rsidP="000226CB">
            <w:pPr>
              <w:pStyle w:val="CTBCorpsdetexte"/>
              <w:spacing w:before="60" w:after="60"/>
            </w:pPr>
            <w:r w:rsidRPr="00797466">
              <w:t>PLHA</w:t>
            </w:r>
          </w:p>
        </w:tc>
        <w:tc>
          <w:tcPr>
            <w:tcW w:w="7273" w:type="dxa"/>
          </w:tcPr>
          <w:p w:rsidR="00C700CC" w:rsidRPr="00797466" w:rsidRDefault="00C700CC" w:rsidP="000226CB">
            <w:pPr>
              <w:pStyle w:val="CTBCorpsdetexte"/>
              <w:spacing w:before="60" w:after="60"/>
            </w:pPr>
            <w:r w:rsidRPr="00797466">
              <w:t>Plan local d’Hydraulique et d’Assainissement</w:t>
            </w:r>
          </w:p>
        </w:tc>
      </w:tr>
      <w:tr w:rsidR="00C700CC" w:rsidRPr="00007485" w:rsidTr="00BF165B">
        <w:tc>
          <w:tcPr>
            <w:tcW w:w="1482" w:type="dxa"/>
          </w:tcPr>
          <w:p w:rsidR="00C700CC" w:rsidRPr="00797466" w:rsidRDefault="00C700CC" w:rsidP="000226CB">
            <w:pPr>
              <w:pStyle w:val="CTBCorpsdetexte"/>
              <w:spacing w:before="60" w:after="60"/>
            </w:pPr>
            <w:r w:rsidRPr="00797466">
              <w:t>PNDL</w:t>
            </w:r>
          </w:p>
        </w:tc>
        <w:tc>
          <w:tcPr>
            <w:tcW w:w="7273" w:type="dxa"/>
          </w:tcPr>
          <w:p w:rsidR="00C700CC" w:rsidRPr="00797466" w:rsidRDefault="00C700CC" w:rsidP="000226CB">
            <w:pPr>
              <w:pStyle w:val="CTBCorpsdetexte"/>
              <w:spacing w:before="60" w:after="60"/>
            </w:pPr>
            <w:r w:rsidRPr="00797466">
              <w:t>Programme National de Développement Local</w:t>
            </w:r>
          </w:p>
        </w:tc>
      </w:tr>
      <w:tr w:rsidR="00C700CC" w:rsidRPr="00007485" w:rsidTr="00BF165B">
        <w:tc>
          <w:tcPr>
            <w:tcW w:w="1482" w:type="dxa"/>
          </w:tcPr>
          <w:p w:rsidR="00C700CC" w:rsidRPr="00797466" w:rsidRDefault="00C700CC" w:rsidP="000226CB">
            <w:pPr>
              <w:pStyle w:val="CTBCorpsdetexte"/>
              <w:spacing w:before="60" w:after="60"/>
            </w:pPr>
            <w:r w:rsidRPr="00797466">
              <w:t>PNES</w:t>
            </w:r>
          </w:p>
        </w:tc>
        <w:tc>
          <w:tcPr>
            <w:tcW w:w="7273" w:type="dxa"/>
          </w:tcPr>
          <w:p w:rsidR="00C700CC" w:rsidRPr="00797466" w:rsidRDefault="00C700CC" w:rsidP="000226CB">
            <w:pPr>
              <w:pStyle w:val="CTBCorpsdetexte"/>
              <w:spacing w:before="60" w:after="60"/>
            </w:pPr>
            <w:r w:rsidRPr="00797466">
              <w:t>Partenariat National de l’Eau au Sénégal</w:t>
            </w:r>
          </w:p>
        </w:tc>
      </w:tr>
      <w:tr w:rsidR="00C700CC" w:rsidRPr="00797466" w:rsidTr="00BF165B">
        <w:tc>
          <w:tcPr>
            <w:tcW w:w="1482" w:type="dxa"/>
          </w:tcPr>
          <w:p w:rsidR="00C700CC" w:rsidRPr="00797466" w:rsidRDefault="00C700CC" w:rsidP="000226CB">
            <w:pPr>
              <w:pStyle w:val="CTBCorpsdetexte"/>
              <w:spacing w:before="60" w:after="60"/>
            </w:pPr>
            <w:r w:rsidRPr="00797466">
              <w:t>PSE</w:t>
            </w:r>
          </w:p>
        </w:tc>
        <w:tc>
          <w:tcPr>
            <w:tcW w:w="7273" w:type="dxa"/>
          </w:tcPr>
          <w:p w:rsidR="00C700CC" w:rsidRPr="00797466" w:rsidRDefault="00C700CC" w:rsidP="000226CB">
            <w:pPr>
              <w:pStyle w:val="CTBCorpsdetexte"/>
              <w:spacing w:before="60" w:after="60"/>
            </w:pPr>
            <w:r w:rsidRPr="00797466">
              <w:t>Projet Sectoriel Eau</w:t>
            </w:r>
          </w:p>
        </w:tc>
      </w:tr>
      <w:tr w:rsidR="00C700CC" w:rsidRPr="00007485" w:rsidTr="00BF165B">
        <w:tc>
          <w:tcPr>
            <w:tcW w:w="1482" w:type="dxa"/>
          </w:tcPr>
          <w:p w:rsidR="00C700CC" w:rsidRPr="00797466" w:rsidRDefault="00C700CC" w:rsidP="000226CB">
            <w:pPr>
              <w:pStyle w:val="CTBCorpsdetexte"/>
              <w:spacing w:before="60" w:after="60"/>
            </w:pPr>
            <w:r w:rsidRPr="00797466">
              <w:t>PSEA</w:t>
            </w:r>
          </w:p>
        </w:tc>
        <w:tc>
          <w:tcPr>
            <w:tcW w:w="7273" w:type="dxa"/>
          </w:tcPr>
          <w:p w:rsidR="00C700CC" w:rsidRPr="00797466" w:rsidRDefault="00C700CC" w:rsidP="000226CB">
            <w:pPr>
              <w:pStyle w:val="CTBCorpsdetexte"/>
              <w:spacing w:before="60" w:after="60"/>
            </w:pPr>
            <w:r w:rsidRPr="00797466">
              <w:t>Projet Sectoriel Eau et Assainissement</w:t>
            </w:r>
          </w:p>
        </w:tc>
      </w:tr>
      <w:tr w:rsidR="00C700CC" w:rsidRPr="00007485" w:rsidTr="00BF165B">
        <w:tc>
          <w:tcPr>
            <w:tcW w:w="1482" w:type="dxa"/>
          </w:tcPr>
          <w:p w:rsidR="00C700CC" w:rsidRPr="00797466" w:rsidRDefault="00C700CC" w:rsidP="000226CB">
            <w:pPr>
              <w:pStyle w:val="CTBCorpsdetexte"/>
              <w:spacing w:before="60" w:after="60"/>
            </w:pPr>
            <w:r w:rsidRPr="00797466">
              <w:t>PSMRE</w:t>
            </w:r>
          </w:p>
        </w:tc>
        <w:tc>
          <w:tcPr>
            <w:tcW w:w="7273" w:type="dxa"/>
          </w:tcPr>
          <w:p w:rsidR="00C700CC" w:rsidRPr="00797466" w:rsidRDefault="00C700CC" w:rsidP="000226CB">
            <w:pPr>
              <w:pStyle w:val="CTBCorpsdetexte"/>
              <w:spacing w:before="60" w:after="60"/>
            </w:pPr>
            <w:r w:rsidRPr="00797466">
              <w:t>Plan Stratégique de Mobilisation des Ressources en Eau</w:t>
            </w:r>
          </w:p>
        </w:tc>
      </w:tr>
      <w:tr w:rsidR="00C700CC" w:rsidRPr="00797466" w:rsidTr="00BF165B">
        <w:tc>
          <w:tcPr>
            <w:tcW w:w="1482" w:type="dxa"/>
          </w:tcPr>
          <w:p w:rsidR="00C700CC" w:rsidRPr="00797466" w:rsidRDefault="00C700CC" w:rsidP="000226CB">
            <w:pPr>
              <w:pStyle w:val="CTBCorpsdetexte"/>
              <w:spacing w:before="60" w:after="60"/>
            </w:pPr>
            <w:r>
              <w:t>PTIP</w:t>
            </w:r>
          </w:p>
        </w:tc>
        <w:tc>
          <w:tcPr>
            <w:tcW w:w="7273" w:type="dxa"/>
          </w:tcPr>
          <w:p w:rsidR="00C700CC" w:rsidRPr="00797466" w:rsidRDefault="00C700CC" w:rsidP="000226CB">
            <w:pPr>
              <w:pStyle w:val="CTBCorpsdetexte"/>
              <w:spacing w:before="60" w:after="60"/>
            </w:pPr>
            <w:r w:rsidRPr="00225A2A">
              <w:t>Programme Triennal d’Investissements Publics</w:t>
            </w:r>
          </w:p>
        </w:tc>
      </w:tr>
      <w:tr w:rsidR="00C700CC" w:rsidRPr="00797466" w:rsidTr="00BF165B">
        <w:tc>
          <w:tcPr>
            <w:tcW w:w="1482" w:type="dxa"/>
          </w:tcPr>
          <w:p w:rsidR="00C700CC" w:rsidRPr="00797466" w:rsidRDefault="00C700CC" w:rsidP="000226CB">
            <w:pPr>
              <w:pStyle w:val="CTBCorpsdetexte"/>
              <w:spacing w:before="60" w:after="60"/>
            </w:pPr>
            <w:r w:rsidRPr="00797466">
              <w:t>PTF</w:t>
            </w:r>
          </w:p>
        </w:tc>
        <w:tc>
          <w:tcPr>
            <w:tcW w:w="7273" w:type="dxa"/>
          </w:tcPr>
          <w:p w:rsidR="00C700CC" w:rsidRPr="00797466" w:rsidRDefault="00C700CC" w:rsidP="000226CB">
            <w:pPr>
              <w:pStyle w:val="CTBCorpsdetexte"/>
              <w:spacing w:before="60" w:after="60"/>
            </w:pPr>
            <w:r w:rsidRPr="00797466">
              <w:t>Partenaire Technique et Financier</w:t>
            </w:r>
          </w:p>
        </w:tc>
      </w:tr>
      <w:tr w:rsidR="00C700CC" w:rsidRPr="00797466" w:rsidTr="00BF165B">
        <w:tc>
          <w:tcPr>
            <w:tcW w:w="1482" w:type="dxa"/>
          </w:tcPr>
          <w:p w:rsidR="00C700CC" w:rsidRPr="00797466" w:rsidRDefault="00C700CC" w:rsidP="000226CB">
            <w:pPr>
              <w:pStyle w:val="CTBCorpsdetexte"/>
              <w:spacing w:before="60" w:after="60"/>
            </w:pPr>
            <w:r>
              <w:t>PUDC</w:t>
            </w:r>
          </w:p>
        </w:tc>
        <w:tc>
          <w:tcPr>
            <w:tcW w:w="7273" w:type="dxa"/>
          </w:tcPr>
          <w:p w:rsidR="00C700CC" w:rsidRPr="00797466" w:rsidRDefault="00C700CC" w:rsidP="000226CB">
            <w:pPr>
              <w:pStyle w:val="CTBCorpsdetexte"/>
              <w:spacing w:before="60" w:after="60"/>
            </w:pPr>
            <w:r>
              <w:t>Programme Unifié de Développement Communautaire</w:t>
            </w:r>
          </w:p>
        </w:tc>
      </w:tr>
      <w:tr w:rsidR="00C700CC" w:rsidRPr="00007485" w:rsidTr="00BF165B">
        <w:tc>
          <w:tcPr>
            <w:tcW w:w="1482" w:type="dxa"/>
          </w:tcPr>
          <w:p w:rsidR="00C700CC" w:rsidRPr="00797466" w:rsidRDefault="00C700CC" w:rsidP="000226CB">
            <w:pPr>
              <w:pStyle w:val="CTBCorpsdetexte"/>
              <w:spacing w:before="60" w:after="60"/>
            </w:pPr>
            <w:r w:rsidRPr="00797466">
              <w:t>RAC</w:t>
            </w:r>
          </w:p>
        </w:tc>
        <w:tc>
          <w:tcPr>
            <w:tcW w:w="7273" w:type="dxa"/>
          </w:tcPr>
          <w:p w:rsidR="00C700CC" w:rsidRPr="00797466" w:rsidRDefault="00C700CC" w:rsidP="000226CB">
            <w:pPr>
              <w:pStyle w:val="CTBCorpsdetexte"/>
              <w:spacing w:before="60" w:after="60"/>
            </w:pPr>
            <w:r w:rsidRPr="00797466">
              <w:t>Revue Annuelle Conjointe (du PEPAM)</w:t>
            </w:r>
          </w:p>
        </w:tc>
      </w:tr>
      <w:tr w:rsidR="00C700CC" w:rsidRPr="00797466" w:rsidTr="00BF165B">
        <w:tc>
          <w:tcPr>
            <w:tcW w:w="1482" w:type="dxa"/>
          </w:tcPr>
          <w:p w:rsidR="00C700CC" w:rsidRPr="00797466" w:rsidRDefault="00C700CC" w:rsidP="000226CB">
            <w:pPr>
              <w:pStyle w:val="CTBCorpsdetexte"/>
              <w:spacing w:before="60" w:after="60"/>
            </w:pPr>
            <w:r w:rsidRPr="00797466">
              <w:t>RAF</w:t>
            </w:r>
          </w:p>
        </w:tc>
        <w:tc>
          <w:tcPr>
            <w:tcW w:w="7273" w:type="dxa"/>
          </w:tcPr>
          <w:p w:rsidR="00C700CC" w:rsidRPr="00797466" w:rsidRDefault="00C700CC" w:rsidP="000226CB">
            <w:pPr>
              <w:pStyle w:val="CTBCorpsdetexte"/>
              <w:spacing w:before="60" w:after="60"/>
            </w:pPr>
            <w:r w:rsidRPr="00797466">
              <w:t>Responsable Administratif et Financier</w:t>
            </w:r>
          </w:p>
        </w:tc>
      </w:tr>
      <w:tr w:rsidR="00C700CC" w:rsidRPr="00007485" w:rsidTr="00BF165B">
        <w:tc>
          <w:tcPr>
            <w:tcW w:w="1482" w:type="dxa"/>
          </w:tcPr>
          <w:p w:rsidR="00C700CC" w:rsidRPr="00797466" w:rsidRDefault="00C700CC" w:rsidP="000226CB">
            <w:pPr>
              <w:pStyle w:val="CTBCorpsdetexte"/>
              <w:spacing w:before="60" w:after="60"/>
            </w:pPr>
            <w:r w:rsidRPr="00797466">
              <w:t>REGEFOR</w:t>
            </w:r>
          </w:p>
        </w:tc>
        <w:tc>
          <w:tcPr>
            <w:tcW w:w="7273" w:type="dxa"/>
          </w:tcPr>
          <w:p w:rsidR="00C700CC" w:rsidRPr="00797466" w:rsidRDefault="00C700CC" w:rsidP="000226CB">
            <w:pPr>
              <w:pStyle w:val="CTBCorpsdetexte"/>
              <w:spacing w:before="60" w:after="60"/>
            </w:pPr>
            <w:r w:rsidRPr="00797466">
              <w:t>Réforme de la Gestion des Forages Ruraux motorisés</w:t>
            </w:r>
          </w:p>
        </w:tc>
      </w:tr>
      <w:tr w:rsidR="00C700CC" w:rsidRPr="00007485" w:rsidTr="00BF165B">
        <w:tc>
          <w:tcPr>
            <w:tcW w:w="1482" w:type="dxa"/>
          </w:tcPr>
          <w:p w:rsidR="00C700CC" w:rsidRPr="00797466" w:rsidRDefault="00C700CC" w:rsidP="000226CB">
            <w:pPr>
              <w:pStyle w:val="CTBCorpsdetexte"/>
              <w:spacing w:before="60" w:after="60"/>
            </w:pPr>
            <w:r>
              <w:t>REP CTB</w:t>
            </w:r>
          </w:p>
        </w:tc>
        <w:tc>
          <w:tcPr>
            <w:tcW w:w="7273" w:type="dxa"/>
          </w:tcPr>
          <w:p w:rsidR="00C700CC" w:rsidRPr="00797466" w:rsidRDefault="00C700CC" w:rsidP="000226CB">
            <w:pPr>
              <w:pStyle w:val="CTBCorpsdetexte"/>
              <w:spacing w:before="60" w:after="60"/>
            </w:pPr>
            <w:r>
              <w:t>Représentation de la CTB au Sénégal</w:t>
            </w:r>
          </w:p>
        </w:tc>
      </w:tr>
      <w:tr w:rsidR="00C700CC" w:rsidRPr="00007485" w:rsidTr="00BF165B">
        <w:tc>
          <w:tcPr>
            <w:tcW w:w="1482" w:type="dxa"/>
          </w:tcPr>
          <w:p w:rsidR="00C700CC" w:rsidRPr="00797466" w:rsidRDefault="00C700CC" w:rsidP="000226CB">
            <w:pPr>
              <w:pStyle w:val="CTBCorpsdetexte"/>
              <w:spacing w:before="60" w:after="60"/>
            </w:pPr>
            <w:r>
              <w:t>SANPLAT</w:t>
            </w:r>
          </w:p>
        </w:tc>
        <w:tc>
          <w:tcPr>
            <w:tcW w:w="7273" w:type="dxa"/>
          </w:tcPr>
          <w:p w:rsidR="00C700CC" w:rsidRPr="00797466" w:rsidRDefault="00C700CC" w:rsidP="000226CB">
            <w:pPr>
              <w:pStyle w:val="CTBCorpsdetexte"/>
              <w:spacing w:before="60" w:after="60"/>
            </w:pPr>
            <w:r>
              <w:t>Sanitation Platform</w:t>
            </w:r>
          </w:p>
        </w:tc>
      </w:tr>
      <w:tr w:rsidR="00C700CC" w:rsidRPr="00797466" w:rsidTr="00BF165B">
        <w:tc>
          <w:tcPr>
            <w:tcW w:w="1482" w:type="dxa"/>
          </w:tcPr>
          <w:p w:rsidR="00C700CC" w:rsidRPr="00797466" w:rsidRDefault="00C700CC" w:rsidP="000226CB">
            <w:pPr>
              <w:pStyle w:val="CTBCorpsdetexte"/>
              <w:spacing w:before="60" w:after="60"/>
            </w:pPr>
            <w:r w:rsidRPr="00797466">
              <w:t>SCA</w:t>
            </w:r>
          </w:p>
        </w:tc>
        <w:tc>
          <w:tcPr>
            <w:tcW w:w="7273" w:type="dxa"/>
          </w:tcPr>
          <w:p w:rsidR="00C700CC" w:rsidRPr="00797466" w:rsidRDefault="00C700CC" w:rsidP="000226CB">
            <w:pPr>
              <w:pStyle w:val="CTBCorpsdetexte"/>
              <w:spacing w:before="60" w:after="60"/>
            </w:pPr>
            <w:r w:rsidRPr="00797466">
              <w:t>Stratégie de Croissance Accélérée</w:t>
            </w:r>
          </w:p>
        </w:tc>
      </w:tr>
      <w:tr w:rsidR="00C700CC" w:rsidRPr="00797466" w:rsidTr="00BF165B">
        <w:tc>
          <w:tcPr>
            <w:tcW w:w="1482" w:type="dxa"/>
          </w:tcPr>
          <w:p w:rsidR="00C700CC" w:rsidRPr="00797466" w:rsidRDefault="00C700CC" w:rsidP="000226CB">
            <w:pPr>
              <w:pStyle w:val="CTBCorpsdetexte"/>
              <w:spacing w:before="60" w:after="60"/>
            </w:pPr>
            <w:r w:rsidRPr="00797466">
              <w:t>SDE</w:t>
            </w:r>
          </w:p>
        </w:tc>
        <w:tc>
          <w:tcPr>
            <w:tcW w:w="7273" w:type="dxa"/>
          </w:tcPr>
          <w:p w:rsidR="00C700CC" w:rsidRPr="00797466" w:rsidRDefault="00C700CC" w:rsidP="000226CB">
            <w:pPr>
              <w:pStyle w:val="CTBCorpsdetexte"/>
              <w:spacing w:before="60" w:after="60"/>
            </w:pPr>
            <w:r w:rsidRPr="00797466">
              <w:t>Sénégalaise des Eaux</w:t>
            </w:r>
          </w:p>
        </w:tc>
      </w:tr>
      <w:tr w:rsidR="00C700CC" w:rsidRPr="00007485" w:rsidTr="00BF165B">
        <w:tc>
          <w:tcPr>
            <w:tcW w:w="1482" w:type="dxa"/>
          </w:tcPr>
          <w:p w:rsidR="00C700CC" w:rsidRPr="00797466" w:rsidRDefault="00C700CC" w:rsidP="000226CB">
            <w:pPr>
              <w:pStyle w:val="CTBCorpsdetexte"/>
              <w:spacing w:before="60" w:after="60"/>
            </w:pPr>
            <w:r>
              <w:t>SNAR</w:t>
            </w:r>
          </w:p>
        </w:tc>
        <w:tc>
          <w:tcPr>
            <w:tcW w:w="7273" w:type="dxa"/>
          </w:tcPr>
          <w:p w:rsidR="00C700CC" w:rsidRPr="00797466" w:rsidRDefault="00C700CC" w:rsidP="000226CB">
            <w:pPr>
              <w:pStyle w:val="CTBCorpsdetexte"/>
              <w:spacing w:before="60" w:after="60"/>
            </w:pPr>
            <w:r>
              <w:t>Stratégie Nationale d’Assainissement Rural</w:t>
            </w:r>
          </w:p>
        </w:tc>
      </w:tr>
      <w:tr w:rsidR="00C700CC" w:rsidRPr="00007485" w:rsidTr="00BF165B">
        <w:tc>
          <w:tcPr>
            <w:tcW w:w="1482" w:type="dxa"/>
          </w:tcPr>
          <w:p w:rsidR="00C700CC" w:rsidRPr="00797466" w:rsidRDefault="00C700CC" w:rsidP="000226CB">
            <w:pPr>
              <w:pStyle w:val="CTBCorpsdetexte"/>
              <w:spacing w:before="60" w:after="60"/>
            </w:pPr>
            <w:r w:rsidRPr="00797466">
              <w:t>SNDES</w:t>
            </w:r>
          </w:p>
        </w:tc>
        <w:tc>
          <w:tcPr>
            <w:tcW w:w="7273" w:type="dxa"/>
          </w:tcPr>
          <w:p w:rsidR="00C700CC" w:rsidRPr="00797466" w:rsidRDefault="00C700CC" w:rsidP="000226CB">
            <w:pPr>
              <w:pStyle w:val="CTBCorpsdetexte"/>
              <w:spacing w:before="60" w:after="60"/>
            </w:pPr>
            <w:r w:rsidRPr="00797466">
              <w:t>Stratégie Nationale de Développement Economique et Social</w:t>
            </w:r>
          </w:p>
        </w:tc>
      </w:tr>
      <w:tr w:rsidR="00C700CC" w:rsidRPr="00007485" w:rsidTr="00BF165B">
        <w:tc>
          <w:tcPr>
            <w:tcW w:w="1482" w:type="dxa"/>
          </w:tcPr>
          <w:p w:rsidR="00C700CC" w:rsidRPr="00797466" w:rsidRDefault="00C700CC" w:rsidP="000226CB">
            <w:pPr>
              <w:pStyle w:val="CTBCorpsdetexte"/>
              <w:spacing w:before="60" w:after="60"/>
            </w:pPr>
            <w:r w:rsidRPr="00797466">
              <w:t>SNEEG</w:t>
            </w:r>
          </w:p>
        </w:tc>
        <w:tc>
          <w:tcPr>
            <w:tcW w:w="7273" w:type="dxa"/>
          </w:tcPr>
          <w:p w:rsidR="00C700CC" w:rsidRPr="00797466" w:rsidRDefault="00C700CC" w:rsidP="000226CB">
            <w:pPr>
              <w:pStyle w:val="CTBCorpsdetexte"/>
              <w:spacing w:before="60" w:after="60"/>
            </w:pPr>
            <w:r w:rsidRPr="00797466">
              <w:t>Stratégie Nationale de l’Equité et de l’Egalité de Genre</w:t>
            </w:r>
          </w:p>
        </w:tc>
      </w:tr>
      <w:tr w:rsidR="00C700CC" w:rsidRPr="00797466" w:rsidTr="00BF165B">
        <w:tc>
          <w:tcPr>
            <w:tcW w:w="1482" w:type="dxa"/>
          </w:tcPr>
          <w:p w:rsidR="00C700CC" w:rsidRPr="00797466" w:rsidRDefault="00C700CC" w:rsidP="000226CB">
            <w:pPr>
              <w:pStyle w:val="CTBCorpsdetexte"/>
              <w:spacing w:before="60" w:after="60"/>
            </w:pPr>
            <w:r w:rsidRPr="00797466">
              <w:t>SNH</w:t>
            </w:r>
          </w:p>
        </w:tc>
        <w:tc>
          <w:tcPr>
            <w:tcW w:w="7273" w:type="dxa"/>
          </w:tcPr>
          <w:p w:rsidR="00C700CC" w:rsidRPr="00797466" w:rsidRDefault="00C700CC" w:rsidP="000226CB">
            <w:pPr>
              <w:pStyle w:val="CTBCorpsdetexte"/>
              <w:spacing w:before="60" w:after="60"/>
            </w:pPr>
            <w:r w:rsidRPr="00797466">
              <w:t>Service National d’Hygiène</w:t>
            </w:r>
          </w:p>
        </w:tc>
      </w:tr>
      <w:tr w:rsidR="00C700CC" w:rsidRPr="00007485" w:rsidTr="00BF165B">
        <w:tc>
          <w:tcPr>
            <w:tcW w:w="1482" w:type="dxa"/>
          </w:tcPr>
          <w:p w:rsidR="00C700CC" w:rsidRPr="00797466" w:rsidRDefault="00C700CC" w:rsidP="000226CB">
            <w:pPr>
              <w:pStyle w:val="CTBCorpsdetexte"/>
              <w:spacing w:before="60" w:after="60"/>
            </w:pPr>
            <w:r w:rsidRPr="00797466">
              <w:t>SMCL</w:t>
            </w:r>
          </w:p>
        </w:tc>
        <w:tc>
          <w:tcPr>
            <w:tcW w:w="7273" w:type="dxa"/>
          </w:tcPr>
          <w:p w:rsidR="00C700CC" w:rsidRPr="00797466" w:rsidRDefault="00C700CC" w:rsidP="000226CB">
            <w:pPr>
              <w:pStyle w:val="CTBCorpsdetexte"/>
              <w:spacing w:before="60" w:after="60"/>
            </w:pPr>
            <w:r w:rsidRPr="00797466">
              <w:t>Structure Mixte de Concertation locale</w:t>
            </w:r>
          </w:p>
        </w:tc>
      </w:tr>
      <w:tr w:rsidR="00C700CC" w:rsidRPr="00007485" w:rsidTr="00BF165B">
        <w:tc>
          <w:tcPr>
            <w:tcW w:w="1482" w:type="dxa"/>
          </w:tcPr>
          <w:p w:rsidR="00C700CC" w:rsidRPr="00797466" w:rsidRDefault="00C700CC" w:rsidP="000226CB">
            <w:pPr>
              <w:pStyle w:val="CTBCorpsdetexte"/>
              <w:spacing w:before="60" w:after="60"/>
            </w:pPr>
            <w:r w:rsidRPr="00797466">
              <w:t>SONEES</w:t>
            </w:r>
          </w:p>
        </w:tc>
        <w:tc>
          <w:tcPr>
            <w:tcW w:w="7273" w:type="dxa"/>
          </w:tcPr>
          <w:p w:rsidR="00C700CC" w:rsidRPr="00797466" w:rsidRDefault="00C700CC" w:rsidP="000226CB">
            <w:pPr>
              <w:pStyle w:val="CTBCorpsdetexte"/>
              <w:spacing w:before="60" w:after="60"/>
            </w:pPr>
            <w:r w:rsidRPr="00797466">
              <w:t>Société Nationale d’Exploitation des Eaux du Sénégal</w:t>
            </w:r>
          </w:p>
        </w:tc>
      </w:tr>
      <w:tr w:rsidR="00C700CC" w:rsidRPr="00007485" w:rsidTr="00BF165B">
        <w:tc>
          <w:tcPr>
            <w:tcW w:w="1482" w:type="dxa"/>
          </w:tcPr>
          <w:p w:rsidR="00C700CC" w:rsidRPr="00797466" w:rsidRDefault="00C700CC" w:rsidP="000226CB">
            <w:pPr>
              <w:pStyle w:val="CTBCorpsdetexte"/>
              <w:spacing w:before="60" w:after="60"/>
            </w:pPr>
            <w:r w:rsidRPr="00797466">
              <w:lastRenderedPageBreak/>
              <w:t>SONES</w:t>
            </w:r>
          </w:p>
        </w:tc>
        <w:tc>
          <w:tcPr>
            <w:tcW w:w="7273" w:type="dxa"/>
          </w:tcPr>
          <w:p w:rsidR="00C700CC" w:rsidRPr="00797466" w:rsidRDefault="00C700CC" w:rsidP="000226CB">
            <w:pPr>
              <w:pStyle w:val="CTBCorpsdetexte"/>
              <w:spacing w:before="60" w:after="60"/>
            </w:pPr>
            <w:r w:rsidRPr="00797466">
              <w:t>Société Nationale des Eaux du Sénégal</w:t>
            </w:r>
          </w:p>
        </w:tc>
      </w:tr>
      <w:tr w:rsidR="00C700CC" w:rsidRPr="00007485" w:rsidTr="00BF165B">
        <w:tc>
          <w:tcPr>
            <w:tcW w:w="1482" w:type="dxa"/>
          </w:tcPr>
          <w:p w:rsidR="00C700CC" w:rsidRPr="00797466" w:rsidRDefault="00C700CC" w:rsidP="000226CB">
            <w:pPr>
              <w:pStyle w:val="CTBCorpsdetexte"/>
              <w:spacing w:before="60" w:after="60"/>
            </w:pPr>
            <w:r w:rsidRPr="00797466">
              <w:t>SPEPA</w:t>
            </w:r>
          </w:p>
        </w:tc>
        <w:tc>
          <w:tcPr>
            <w:tcW w:w="7273" w:type="dxa"/>
          </w:tcPr>
          <w:p w:rsidR="00C700CC" w:rsidRPr="00797466" w:rsidRDefault="00C700CC" w:rsidP="000226CB">
            <w:pPr>
              <w:pStyle w:val="CTBCorpsdetexte"/>
              <w:spacing w:before="60" w:after="60"/>
            </w:pPr>
            <w:r w:rsidRPr="00797466">
              <w:t>Service Public de l’Eau Potable et de l’Assainissement</w:t>
            </w:r>
          </w:p>
        </w:tc>
      </w:tr>
      <w:tr w:rsidR="00C700CC" w:rsidRPr="00797466" w:rsidTr="00BF165B">
        <w:tc>
          <w:tcPr>
            <w:tcW w:w="1482" w:type="dxa"/>
          </w:tcPr>
          <w:p w:rsidR="00C700CC" w:rsidRPr="00797466" w:rsidRDefault="00C700CC" w:rsidP="000226CB">
            <w:pPr>
              <w:pStyle w:val="CTBCorpsdetexte"/>
              <w:spacing w:before="60" w:after="60"/>
            </w:pPr>
            <w:r w:rsidRPr="00797466">
              <w:t>SRA</w:t>
            </w:r>
          </w:p>
        </w:tc>
        <w:tc>
          <w:tcPr>
            <w:tcW w:w="7273" w:type="dxa"/>
          </w:tcPr>
          <w:p w:rsidR="00C700CC" w:rsidRPr="00797466" w:rsidRDefault="00C700CC" w:rsidP="000226CB">
            <w:pPr>
              <w:pStyle w:val="CTBCorpsdetexte"/>
              <w:spacing w:before="60" w:after="60"/>
            </w:pPr>
            <w:r w:rsidRPr="00797466">
              <w:t>Service Régional de l’Assainissement</w:t>
            </w:r>
          </w:p>
        </w:tc>
      </w:tr>
      <w:tr w:rsidR="00C700CC" w:rsidRPr="00797466" w:rsidTr="00BF165B">
        <w:tc>
          <w:tcPr>
            <w:tcW w:w="1482" w:type="dxa"/>
          </w:tcPr>
          <w:p w:rsidR="00C700CC" w:rsidRPr="00797466" w:rsidRDefault="00C700CC" w:rsidP="000226CB">
            <w:pPr>
              <w:pStyle w:val="CTBCorpsdetexte"/>
              <w:spacing w:before="60" w:after="60"/>
            </w:pPr>
            <w:r>
              <w:t>STEFI</w:t>
            </w:r>
          </w:p>
        </w:tc>
        <w:tc>
          <w:tcPr>
            <w:tcW w:w="7273" w:type="dxa"/>
          </w:tcPr>
          <w:p w:rsidR="00C700CC" w:rsidRPr="00797466" w:rsidRDefault="00C700CC" w:rsidP="000226CB">
            <w:pPr>
              <w:pStyle w:val="CTBCorpsdetexte"/>
              <w:spacing w:before="60" w:after="60"/>
            </w:pPr>
            <w:r>
              <w:t>Suivi Technique et Financier</w:t>
            </w:r>
          </w:p>
        </w:tc>
      </w:tr>
      <w:tr w:rsidR="00C700CC" w:rsidRPr="00797466" w:rsidTr="00BF165B">
        <w:tc>
          <w:tcPr>
            <w:tcW w:w="1482" w:type="dxa"/>
          </w:tcPr>
          <w:p w:rsidR="00C700CC" w:rsidRPr="00797466" w:rsidRDefault="00C700CC" w:rsidP="000226CB">
            <w:pPr>
              <w:pStyle w:val="CTBCorpsdetexte"/>
              <w:spacing w:before="60" w:after="60"/>
            </w:pPr>
            <w:r w:rsidRPr="00797466">
              <w:t>SSE</w:t>
            </w:r>
          </w:p>
        </w:tc>
        <w:tc>
          <w:tcPr>
            <w:tcW w:w="7273" w:type="dxa"/>
          </w:tcPr>
          <w:p w:rsidR="00C700CC" w:rsidRPr="00797466" w:rsidRDefault="00C700CC" w:rsidP="000226CB">
            <w:pPr>
              <w:pStyle w:val="CTBCorpsdetexte"/>
              <w:spacing w:before="60" w:after="60"/>
            </w:pPr>
            <w:r w:rsidRPr="00797466">
              <w:t>Système de Suivi-évaluation</w:t>
            </w:r>
          </w:p>
        </w:tc>
      </w:tr>
      <w:tr w:rsidR="00C700CC" w:rsidRPr="00797466" w:rsidTr="00BF165B">
        <w:tc>
          <w:tcPr>
            <w:tcW w:w="1482" w:type="dxa"/>
          </w:tcPr>
          <w:p w:rsidR="00C700CC" w:rsidRPr="00797466" w:rsidRDefault="00C700CC" w:rsidP="000226CB">
            <w:pPr>
              <w:pStyle w:val="CTBCorpsdetexte"/>
              <w:spacing w:before="60" w:after="60"/>
            </w:pPr>
            <w:r w:rsidRPr="00797466">
              <w:t>SWAp</w:t>
            </w:r>
          </w:p>
        </w:tc>
        <w:tc>
          <w:tcPr>
            <w:tcW w:w="7273" w:type="dxa"/>
          </w:tcPr>
          <w:p w:rsidR="00C700CC" w:rsidRPr="00797466" w:rsidRDefault="00C700CC" w:rsidP="000226CB">
            <w:pPr>
              <w:pStyle w:val="CTBCorpsdetexte"/>
              <w:spacing w:before="60" w:after="60"/>
            </w:pPr>
            <w:r w:rsidRPr="00797466">
              <w:t>Sector Wide Approach</w:t>
            </w:r>
          </w:p>
        </w:tc>
      </w:tr>
      <w:tr w:rsidR="00C700CC" w:rsidRPr="00797466" w:rsidTr="00BF165B">
        <w:tc>
          <w:tcPr>
            <w:tcW w:w="1482" w:type="dxa"/>
          </w:tcPr>
          <w:p w:rsidR="00C700CC" w:rsidRPr="00797466" w:rsidRDefault="00C700CC" w:rsidP="000226CB">
            <w:pPr>
              <w:pStyle w:val="CTBCorpsdetexte"/>
              <w:spacing w:before="60" w:after="60"/>
            </w:pPr>
            <w:r>
              <w:t>TCM</w:t>
            </w:r>
          </w:p>
        </w:tc>
        <w:tc>
          <w:tcPr>
            <w:tcW w:w="7273" w:type="dxa"/>
          </w:tcPr>
          <w:p w:rsidR="00C700CC" w:rsidRPr="00797466" w:rsidRDefault="00C700CC" w:rsidP="000226CB">
            <w:pPr>
              <w:pStyle w:val="CTBCorpsdetexte"/>
              <w:spacing w:before="60" w:after="60"/>
            </w:pPr>
            <w:r>
              <w:t>Toilette à Chasse Manuelle</w:t>
            </w:r>
          </w:p>
        </w:tc>
      </w:tr>
      <w:tr w:rsidR="00C700CC" w:rsidRPr="00007485" w:rsidTr="00BF165B">
        <w:tc>
          <w:tcPr>
            <w:tcW w:w="1482" w:type="dxa"/>
          </w:tcPr>
          <w:p w:rsidR="00C700CC" w:rsidRPr="00797466" w:rsidRDefault="00C700CC" w:rsidP="000226CB">
            <w:pPr>
              <w:pStyle w:val="CTBCorpsdetexte"/>
              <w:spacing w:before="60" w:after="60"/>
            </w:pPr>
            <w:r w:rsidRPr="00797466">
              <w:t>TVA</w:t>
            </w:r>
          </w:p>
        </w:tc>
        <w:tc>
          <w:tcPr>
            <w:tcW w:w="7273" w:type="dxa"/>
          </w:tcPr>
          <w:p w:rsidR="00C700CC" w:rsidRPr="00797466" w:rsidRDefault="00C700CC" w:rsidP="000226CB">
            <w:pPr>
              <w:pStyle w:val="CTBCorpsdetexte"/>
              <w:spacing w:before="60" w:after="60"/>
            </w:pPr>
            <w:r w:rsidRPr="00797466">
              <w:t>Taxe sur la Valeur Ajoutée</w:t>
            </w:r>
          </w:p>
        </w:tc>
      </w:tr>
      <w:tr w:rsidR="00C700CC" w:rsidRPr="00007485" w:rsidTr="00BF165B">
        <w:tc>
          <w:tcPr>
            <w:tcW w:w="1482" w:type="dxa"/>
          </w:tcPr>
          <w:p w:rsidR="00C700CC" w:rsidRPr="00797466" w:rsidRDefault="00C700CC" w:rsidP="000226CB">
            <w:pPr>
              <w:pStyle w:val="CTBCorpsdetexte"/>
              <w:spacing w:before="60" w:after="60"/>
            </w:pPr>
            <w:r w:rsidRPr="00797466">
              <w:t>UC-PEPAM</w:t>
            </w:r>
          </w:p>
        </w:tc>
        <w:tc>
          <w:tcPr>
            <w:tcW w:w="7273" w:type="dxa"/>
          </w:tcPr>
          <w:p w:rsidR="00C700CC" w:rsidRPr="00797466" w:rsidRDefault="00C700CC" w:rsidP="000226CB">
            <w:pPr>
              <w:pStyle w:val="CTBCorpsdetexte"/>
              <w:spacing w:before="60" w:after="60"/>
            </w:pPr>
            <w:r w:rsidRPr="00797466">
              <w:t>Unité de Coordination du PEPAM</w:t>
            </w:r>
          </w:p>
        </w:tc>
      </w:tr>
      <w:tr w:rsidR="00C700CC" w:rsidRPr="00007485" w:rsidTr="00BF165B">
        <w:tc>
          <w:tcPr>
            <w:tcW w:w="1482" w:type="dxa"/>
          </w:tcPr>
          <w:p w:rsidR="00C700CC" w:rsidRPr="00797466" w:rsidRDefault="00C700CC" w:rsidP="000226CB">
            <w:pPr>
              <w:pStyle w:val="CTBCorpsdetexte"/>
              <w:spacing w:before="60" w:after="60"/>
            </w:pPr>
            <w:r w:rsidRPr="00797466">
              <w:t>UEMOA</w:t>
            </w:r>
          </w:p>
        </w:tc>
        <w:tc>
          <w:tcPr>
            <w:tcW w:w="7273" w:type="dxa"/>
          </w:tcPr>
          <w:p w:rsidR="00C700CC" w:rsidRPr="00797466" w:rsidRDefault="00C700CC" w:rsidP="000226CB">
            <w:pPr>
              <w:pStyle w:val="CTBCorpsdetexte"/>
              <w:spacing w:before="60" w:after="60"/>
            </w:pPr>
            <w:r w:rsidRPr="00797466">
              <w:t>Union Economique et Monétaire Ouest-Africaine</w:t>
            </w:r>
          </w:p>
        </w:tc>
      </w:tr>
      <w:tr w:rsidR="00C700CC" w:rsidRPr="00007485" w:rsidTr="00BF165B">
        <w:tc>
          <w:tcPr>
            <w:tcW w:w="1482" w:type="dxa"/>
          </w:tcPr>
          <w:p w:rsidR="00C700CC" w:rsidRPr="00797466" w:rsidRDefault="00C700CC" w:rsidP="000226CB">
            <w:pPr>
              <w:pStyle w:val="CTBCorpsdetexte"/>
              <w:spacing w:before="60" w:after="60"/>
            </w:pPr>
            <w:r w:rsidRPr="00797466">
              <w:t>UGP</w:t>
            </w:r>
          </w:p>
        </w:tc>
        <w:tc>
          <w:tcPr>
            <w:tcW w:w="7273" w:type="dxa"/>
          </w:tcPr>
          <w:p w:rsidR="00C700CC" w:rsidRPr="00797466" w:rsidRDefault="00C700CC" w:rsidP="000226CB">
            <w:pPr>
              <w:pStyle w:val="CTBCorpsdetexte"/>
              <w:spacing w:before="60" w:after="60"/>
            </w:pPr>
            <w:r w:rsidRPr="00797466">
              <w:t>Unité de Gestion de Projet</w:t>
            </w:r>
          </w:p>
        </w:tc>
      </w:tr>
      <w:tr w:rsidR="00C700CC" w:rsidRPr="00797466" w:rsidTr="00BF165B">
        <w:tc>
          <w:tcPr>
            <w:tcW w:w="1482" w:type="dxa"/>
          </w:tcPr>
          <w:p w:rsidR="00C700CC" w:rsidRPr="00797466" w:rsidRDefault="00C700CC" w:rsidP="000226CB">
            <w:pPr>
              <w:pStyle w:val="CTBCorpsdetexte"/>
              <w:spacing w:before="60" w:after="60"/>
            </w:pPr>
            <w:r w:rsidRPr="00797466">
              <w:t>UNICEF</w:t>
            </w:r>
          </w:p>
        </w:tc>
        <w:tc>
          <w:tcPr>
            <w:tcW w:w="7273" w:type="dxa"/>
          </w:tcPr>
          <w:p w:rsidR="00C700CC" w:rsidRPr="00797466" w:rsidRDefault="00C700CC" w:rsidP="000226CB">
            <w:pPr>
              <w:pStyle w:val="CTBCorpsdetexte"/>
              <w:spacing w:before="60" w:after="60"/>
            </w:pPr>
            <w:r w:rsidRPr="00797466">
              <w:t>United Nations Children’s Fund</w:t>
            </w:r>
          </w:p>
        </w:tc>
      </w:tr>
      <w:tr w:rsidR="00C700CC" w:rsidRPr="00BE7D08" w:rsidTr="00BF165B">
        <w:tc>
          <w:tcPr>
            <w:tcW w:w="1482" w:type="dxa"/>
          </w:tcPr>
          <w:p w:rsidR="00C700CC" w:rsidRPr="00797466" w:rsidRDefault="00C700CC" w:rsidP="000226CB">
            <w:pPr>
              <w:pStyle w:val="CTBCorpsdetexte"/>
              <w:spacing w:before="60" w:after="60"/>
            </w:pPr>
            <w:r w:rsidRPr="00797466">
              <w:t>USAID</w:t>
            </w:r>
          </w:p>
        </w:tc>
        <w:tc>
          <w:tcPr>
            <w:tcW w:w="7273" w:type="dxa"/>
          </w:tcPr>
          <w:p w:rsidR="00C700CC" w:rsidRPr="00E44D4C" w:rsidRDefault="00C700CC" w:rsidP="000226CB">
            <w:pPr>
              <w:pStyle w:val="CTBCorpsdetexte"/>
              <w:spacing w:before="60" w:after="60"/>
              <w:rPr>
                <w:lang w:val="en-US"/>
              </w:rPr>
            </w:pPr>
            <w:r w:rsidRPr="00E44D4C">
              <w:rPr>
                <w:lang w:val="en-US"/>
              </w:rPr>
              <w:t>United State Agency for International Development</w:t>
            </w:r>
          </w:p>
        </w:tc>
      </w:tr>
      <w:tr w:rsidR="00C700CC" w:rsidRPr="00007485" w:rsidTr="00BF165B">
        <w:tc>
          <w:tcPr>
            <w:tcW w:w="1482" w:type="dxa"/>
          </w:tcPr>
          <w:p w:rsidR="00C700CC" w:rsidRPr="00797466" w:rsidRDefault="00C700CC" w:rsidP="000226CB">
            <w:pPr>
              <w:pStyle w:val="CTBCorpsdetexte"/>
              <w:spacing w:before="60" w:after="60"/>
            </w:pPr>
            <w:r>
              <w:t>VIP</w:t>
            </w:r>
          </w:p>
        </w:tc>
        <w:tc>
          <w:tcPr>
            <w:tcW w:w="7273" w:type="dxa"/>
          </w:tcPr>
          <w:p w:rsidR="00C700CC" w:rsidRPr="00797466" w:rsidRDefault="00C700CC" w:rsidP="000226CB">
            <w:pPr>
              <w:pStyle w:val="CTBCorpsdetexte"/>
              <w:spacing w:before="60" w:after="60"/>
            </w:pPr>
            <w:r>
              <w:t>Ventilated Improved Pit  (latrine à fosse ventilée)</w:t>
            </w:r>
          </w:p>
        </w:tc>
      </w:tr>
      <w:tr w:rsidR="00C700CC" w:rsidRPr="00007485" w:rsidTr="00BF165B">
        <w:tc>
          <w:tcPr>
            <w:tcW w:w="1482" w:type="dxa"/>
          </w:tcPr>
          <w:p w:rsidR="00C700CC" w:rsidRPr="00797466" w:rsidRDefault="00C700CC" w:rsidP="000226CB">
            <w:pPr>
              <w:pStyle w:val="CTBCorpsdetexte"/>
              <w:spacing w:before="60" w:after="60"/>
            </w:pPr>
            <w:r w:rsidRPr="00797466">
              <w:t>WSP</w:t>
            </w:r>
          </w:p>
        </w:tc>
        <w:tc>
          <w:tcPr>
            <w:tcW w:w="7273" w:type="dxa"/>
          </w:tcPr>
          <w:p w:rsidR="00C700CC" w:rsidRPr="00797466" w:rsidRDefault="00C700CC" w:rsidP="000226CB">
            <w:pPr>
              <w:pStyle w:val="CTBCorpsdetexte"/>
              <w:spacing w:before="60" w:after="60"/>
            </w:pPr>
            <w:r w:rsidRPr="00797466">
              <w:t>Programme Eau et Assainissement (administré par la Banque Mondiale)</w:t>
            </w:r>
          </w:p>
        </w:tc>
      </w:tr>
    </w:tbl>
    <w:p w:rsidR="00C700CC" w:rsidRDefault="00C700CC" w:rsidP="00C700CC">
      <w:pPr>
        <w:rPr>
          <w:rFonts w:cs="Arial"/>
        </w:rPr>
      </w:pPr>
    </w:p>
    <w:p w:rsidR="00866CDF" w:rsidRDefault="00866CDF">
      <w:pPr>
        <w:rPr>
          <w:rFonts w:cs="Arial"/>
        </w:rPr>
      </w:pPr>
    </w:p>
    <w:p w:rsidR="000226CB" w:rsidRDefault="000226CB">
      <w:pPr>
        <w:rPr>
          <w:rFonts w:cs="Arial"/>
        </w:rPr>
      </w:pPr>
    </w:p>
    <w:p w:rsidR="000226CB" w:rsidRDefault="000226CB">
      <w:pPr>
        <w:rPr>
          <w:rFonts w:cs="Arial"/>
        </w:rPr>
      </w:pPr>
    </w:p>
    <w:p w:rsidR="000226CB" w:rsidRDefault="000226CB">
      <w:pPr>
        <w:rPr>
          <w:rFonts w:cs="Arial"/>
        </w:rPr>
      </w:pPr>
    </w:p>
    <w:p w:rsidR="000226CB" w:rsidRDefault="000226CB">
      <w:pPr>
        <w:rPr>
          <w:rFonts w:cs="Arial"/>
        </w:rPr>
      </w:pPr>
    </w:p>
    <w:p w:rsidR="000226CB" w:rsidRDefault="000226CB">
      <w:pPr>
        <w:rPr>
          <w:rFonts w:cs="Arial"/>
        </w:rPr>
      </w:pPr>
    </w:p>
    <w:p w:rsidR="000226CB" w:rsidRDefault="000226CB">
      <w:pPr>
        <w:rPr>
          <w:rFonts w:cs="Arial"/>
        </w:rPr>
      </w:pPr>
    </w:p>
    <w:p w:rsidR="000226CB" w:rsidRDefault="000226CB">
      <w:pPr>
        <w:rPr>
          <w:rFonts w:cs="Arial"/>
        </w:rPr>
      </w:pPr>
    </w:p>
    <w:p w:rsidR="000226CB" w:rsidRDefault="000226CB">
      <w:pPr>
        <w:rPr>
          <w:rFonts w:cs="Arial"/>
        </w:rPr>
      </w:pPr>
    </w:p>
    <w:p w:rsidR="000226CB" w:rsidRDefault="000226CB">
      <w:pPr>
        <w:rPr>
          <w:rFonts w:cs="Arial"/>
        </w:rPr>
      </w:pPr>
    </w:p>
    <w:p w:rsidR="000226CB" w:rsidRDefault="000226CB">
      <w:pPr>
        <w:rPr>
          <w:rFonts w:cs="Arial"/>
        </w:rPr>
      </w:pPr>
    </w:p>
    <w:p w:rsidR="000226CB" w:rsidRDefault="000226CB">
      <w:pPr>
        <w:rPr>
          <w:rFonts w:cs="Arial"/>
        </w:rPr>
      </w:pPr>
    </w:p>
    <w:p w:rsidR="009739C9" w:rsidRDefault="009739C9">
      <w:pPr>
        <w:rPr>
          <w:rFonts w:cs="Arial"/>
        </w:rPr>
        <w:sectPr w:rsidR="009739C9" w:rsidSect="00BF165B">
          <w:pgSz w:w="11905" w:h="16837" w:code="9"/>
          <w:pgMar w:top="1814" w:right="1418" w:bottom="1514" w:left="1871" w:header="709" w:footer="680" w:gutter="0"/>
          <w:cols w:space="708"/>
          <w:formProt w:val="0"/>
          <w:docGrid w:linePitch="326"/>
        </w:sectPr>
      </w:pPr>
    </w:p>
    <w:p w:rsidR="00866CDF" w:rsidRPr="00B37FA1" w:rsidRDefault="00866CDF" w:rsidP="0052529A">
      <w:pPr>
        <w:pStyle w:val="Titre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9" w:name="_Toc508692106"/>
      <w:bookmarkStart w:id="10" w:name="_Toc370814184"/>
      <w:bookmarkStart w:id="11" w:name="_Toc370814260"/>
      <w:bookmarkStart w:id="12" w:name="_Toc305765842"/>
      <w:r w:rsidRPr="00B37FA1">
        <w:rPr>
          <w:rFonts w:ascii="Calibri" w:eastAsia="Calibri" w:hAnsi="Calibri" w:cs="Calibri"/>
          <w:bCs w:val="0"/>
          <w:snapToGrid/>
          <w:color w:val="FFFFFF"/>
          <w:kern w:val="0"/>
          <w:lang w:val="fr-BE" w:eastAsia="en-US"/>
        </w:rPr>
        <w:lastRenderedPageBreak/>
        <w:t>Aperçu de l'intervention</w:t>
      </w:r>
      <w:bookmarkEnd w:id="9"/>
      <w:r w:rsidRPr="00B37FA1">
        <w:rPr>
          <w:rFonts w:ascii="Calibri" w:eastAsia="Calibri" w:hAnsi="Calibri" w:cs="Calibri"/>
          <w:bCs w:val="0"/>
          <w:snapToGrid/>
          <w:color w:val="FFFFFF"/>
          <w:kern w:val="0"/>
          <w:lang w:val="fr-BE" w:eastAsia="en-US"/>
        </w:rPr>
        <w:t xml:space="preserve"> </w:t>
      </w:r>
      <w:bookmarkEnd w:id="10"/>
      <w:bookmarkEnd w:id="11"/>
    </w:p>
    <w:p w:rsidR="00866CDF" w:rsidRPr="00B37FA1" w:rsidRDefault="00866CDF" w:rsidP="00B37FA1">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3" w:name="_Toc370814185"/>
      <w:bookmarkStart w:id="14" w:name="_Toc370814261"/>
      <w:bookmarkStart w:id="15" w:name="_Toc508692107"/>
      <w:r w:rsidRPr="00B37FA1">
        <w:rPr>
          <w:rFonts w:ascii="Calibri" w:eastAsia="Times New Roman" w:hAnsi="Calibri"/>
          <w:bCs w:val="0"/>
          <w:snapToGrid/>
          <w:color w:val="D81A1A"/>
          <w:kern w:val="0"/>
          <w:szCs w:val="26"/>
          <w:lang w:val="en-GB" w:eastAsia="en-US"/>
        </w:rPr>
        <w:t>Fiche d'intervention</w:t>
      </w:r>
      <w:bookmarkEnd w:id="12"/>
      <w:bookmarkEnd w:id="13"/>
      <w:bookmarkEnd w:id="14"/>
      <w:bookmarkEnd w:id="15"/>
    </w:p>
    <w:tbl>
      <w:tblPr>
        <w:tblW w:w="8528" w:type="dxa"/>
        <w:tblInd w:w="15" w:type="dxa"/>
        <w:tblLayout w:type="fixed"/>
        <w:tblCellMar>
          <w:left w:w="0" w:type="dxa"/>
          <w:right w:w="0" w:type="dxa"/>
        </w:tblCellMar>
        <w:tblLook w:val="04A0" w:firstRow="1" w:lastRow="0" w:firstColumn="1" w:lastColumn="0" w:noHBand="0" w:noVBand="1"/>
      </w:tblPr>
      <w:tblGrid>
        <w:gridCol w:w="2552"/>
        <w:gridCol w:w="5976"/>
      </w:tblGrid>
      <w:tr w:rsidR="00C700CC" w:rsidRPr="00754DB2" w:rsidTr="000226CB">
        <w:trPr>
          <w:trHeight w:val="255"/>
        </w:trPr>
        <w:tc>
          <w:tcPr>
            <w:tcW w:w="255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BF165B">
            <w:pPr>
              <w:snapToGrid w:val="0"/>
              <w:spacing w:before="120" w:after="120"/>
              <w:rPr>
                <w:rFonts w:eastAsia="Arial Unicode MS" w:cs="Arial"/>
                <w:b/>
                <w:kern w:val="2"/>
                <w:sz w:val="20"/>
                <w:szCs w:val="20"/>
              </w:rPr>
            </w:pPr>
            <w:r>
              <w:rPr>
                <w:b/>
                <w:snapToGrid/>
                <w:sz w:val="20"/>
              </w:rPr>
              <w:t>Intitulé de l'intervention</w:t>
            </w:r>
          </w:p>
        </w:tc>
        <w:tc>
          <w:tcPr>
            <w:tcW w:w="597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C700CC" w:rsidRPr="00754DB2" w:rsidRDefault="00C700CC" w:rsidP="00BF165B">
            <w:pPr>
              <w:spacing w:before="120" w:after="120"/>
              <w:ind w:left="127"/>
              <w:rPr>
                <w:rFonts w:eastAsia="Arial Unicode MS" w:cs="Arial"/>
                <w:b/>
                <w:kern w:val="2"/>
                <w:sz w:val="20"/>
                <w:szCs w:val="20"/>
              </w:rPr>
            </w:pPr>
            <w:r>
              <w:rPr>
                <w:b/>
                <w:snapToGrid/>
                <w:sz w:val="20"/>
              </w:rPr>
              <w:t> </w:t>
            </w:r>
            <w:r>
              <w:rPr>
                <w:rFonts w:eastAsia="Arial Unicode MS" w:cs="Arial"/>
                <w:b/>
                <w:kern w:val="2"/>
                <w:sz w:val="20"/>
                <w:szCs w:val="20"/>
              </w:rPr>
              <w:t>PASEPAR</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BF165B">
            <w:pPr>
              <w:snapToGrid w:val="0"/>
              <w:spacing w:before="120" w:after="120"/>
              <w:rPr>
                <w:rFonts w:eastAsia="Arial Unicode MS" w:cs="Arial"/>
                <w:b/>
                <w:kern w:val="2"/>
                <w:sz w:val="20"/>
                <w:szCs w:val="20"/>
              </w:rPr>
            </w:pPr>
            <w:r>
              <w:rPr>
                <w:b/>
                <w:snapToGrid/>
                <w:sz w:val="20"/>
              </w:rPr>
              <w:t>Code de l'intervention</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BF165B">
            <w:pPr>
              <w:snapToGrid w:val="0"/>
              <w:spacing w:before="120" w:after="120"/>
              <w:ind w:left="127"/>
              <w:rPr>
                <w:rFonts w:eastAsia="Arial Unicode MS" w:cs="Arial"/>
                <w:b/>
                <w:kern w:val="2"/>
                <w:sz w:val="20"/>
                <w:szCs w:val="20"/>
              </w:rPr>
            </w:pPr>
            <w:r>
              <w:rPr>
                <w:b/>
                <w:snapToGrid/>
                <w:sz w:val="20"/>
              </w:rPr>
              <w:t> SEN1203011</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CC037A" w:rsidRDefault="00C700CC" w:rsidP="00BF165B">
            <w:pPr>
              <w:snapToGrid w:val="0"/>
              <w:spacing w:before="120" w:after="120"/>
              <w:rPr>
                <w:rFonts w:eastAsia="Arial Unicode MS" w:cs="Arial"/>
                <w:b/>
                <w:kern w:val="2"/>
                <w:sz w:val="20"/>
                <w:szCs w:val="20"/>
              </w:rPr>
            </w:pPr>
            <w:r w:rsidRPr="00CC037A">
              <w:rPr>
                <w:b/>
                <w:snapToGrid/>
                <w:sz w:val="20"/>
              </w:rPr>
              <w:t>Localisation</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BF165B">
            <w:pPr>
              <w:snapToGrid w:val="0"/>
              <w:spacing w:before="120" w:after="120"/>
              <w:ind w:left="127"/>
              <w:rPr>
                <w:rFonts w:eastAsia="Arial Unicode MS" w:cs="Arial"/>
                <w:b/>
                <w:kern w:val="2"/>
                <w:sz w:val="20"/>
                <w:szCs w:val="20"/>
              </w:rPr>
            </w:pPr>
            <w:r>
              <w:rPr>
                <w:b/>
                <w:snapToGrid/>
                <w:sz w:val="20"/>
              </w:rPr>
              <w:t> Sénégal : bassin arachidier + département de Linguère</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0226CB">
            <w:pPr>
              <w:snapToGrid w:val="0"/>
              <w:rPr>
                <w:rFonts w:eastAsia="Arial Unicode MS" w:cs="Arial"/>
                <w:b/>
                <w:kern w:val="2"/>
                <w:sz w:val="20"/>
                <w:szCs w:val="20"/>
              </w:rPr>
            </w:pPr>
            <w:r>
              <w:rPr>
                <w:b/>
                <w:snapToGrid/>
                <w:sz w:val="20"/>
              </w:rPr>
              <w:t>Budget total</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C700CC" w:rsidRDefault="00C700CC" w:rsidP="0002242F">
            <w:pPr>
              <w:snapToGrid w:val="0"/>
              <w:spacing w:before="120" w:after="120"/>
              <w:ind w:left="127"/>
              <w:rPr>
                <w:b/>
                <w:snapToGrid/>
                <w:sz w:val="20"/>
              </w:rPr>
            </w:pPr>
            <w:r>
              <w:rPr>
                <w:b/>
                <w:snapToGrid/>
                <w:sz w:val="20"/>
              </w:rPr>
              <w:t>Budget total : 8.850.000 €</w:t>
            </w:r>
          </w:p>
          <w:p w:rsidR="00C700CC" w:rsidRPr="00C30936" w:rsidRDefault="00C700CC" w:rsidP="00DB52FD">
            <w:pPr>
              <w:numPr>
                <w:ilvl w:val="0"/>
                <w:numId w:val="8"/>
              </w:numPr>
              <w:snapToGrid w:val="0"/>
              <w:spacing w:after="120"/>
              <w:ind w:left="410" w:hanging="283"/>
              <w:rPr>
                <w:b/>
                <w:snapToGrid/>
                <w:sz w:val="18"/>
              </w:rPr>
            </w:pPr>
            <w:r w:rsidRPr="00C30936">
              <w:rPr>
                <w:b/>
                <w:snapToGrid/>
                <w:sz w:val="18"/>
              </w:rPr>
              <w:t>2.000.000 € de coopération déléguée du G</w:t>
            </w:r>
            <w:r w:rsidR="0002242F">
              <w:rPr>
                <w:b/>
                <w:snapToGrid/>
                <w:sz w:val="18"/>
              </w:rPr>
              <w:t xml:space="preserve">rand Duché </w:t>
            </w:r>
            <w:r w:rsidRPr="00C30936">
              <w:rPr>
                <w:b/>
                <w:snapToGrid/>
                <w:sz w:val="18"/>
              </w:rPr>
              <w:t>de Luxembourg</w:t>
            </w:r>
          </w:p>
          <w:p w:rsidR="00C700CC" w:rsidRPr="005A2142" w:rsidRDefault="00C700CC" w:rsidP="00DB52FD">
            <w:pPr>
              <w:numPr>
                <w:ilvl w:val="0"/>
                <w:numId w:val="8"/>
              </w:numPr>
              <w:snapToGrid w:val="0"/>
              <w:spacing w:after="120"/>
              <w:ind w:left="410" w:hanging="283"/>
              <w:rPr>
                <w:snapToGrid/>
                <w:sz w:val="18"/>
              </w:rPr>
            </w:pPr>
            <w:r w:rsidRPr="00C30936">
              <w:rPr>
                <w:b/>
                <w:snapToGrid/>
                <w:sz w:val="18"/>
              </w:rPr>
              <w:t>6.</w:t>
            </w:r>
            <w:r>
              <w:rPr>
                <w:b/>
                <w:snapToGrid/>
                <w:sz w:val="18"/>
              </w:rPr>
              <w:t>5</w:t>
            </w:r>
            <w:r w:rsidRPr="00C30936">
              <w:rPr>
                <w:b/>
                <w:snapToGrid/>
                <w:sz w:val="18"/>
              </w:rPr>
              <w:t xml:space="preserve">00.000 € du Royaume de </w:t>
            </w:r>
            <w:r>
              <w:rPr>
                <w:b/>
                <w:snapToGrid/>
                <w:sz w:val="18"/>
              </w:rPr>
              <w:t xml:space="preserve">Belgique </w:t>
            </w:r>
            <w:r w:rsidRPr="005A2142">
              <w:rPr>
                <w:snapToGrid/>
                <w:sz w:val="18"/>
              </w:rPr>
              <w:t>(</w:t>
            </w:r>
            <w:r>
              <w:rPr>
                <w:snapToGrid/>
                <w:sz w:val="18"/>
              </w:rPr>
              <w:t xml:space="preserve">initialement 9,5 M € mais </w:t>
            </w:r>
            <w:r w:rsidRPr="005A2142">
              <w:rPr>
                <w:snapToGrid/>
                <w:sz w:val="18"/>
              </w:rPr>
              <w:t>depuis juin 2016 restriction budgétaire décidée par</w:t>
            </w:r>
            <w:r>
              <w:rPr>
                <w:snapToGrid/>
                <w:sz w:val="18"/>
              </w:rPr>
              <w:t xml:space="preserve"> le Ministre de la Coopération b</w:t>
            </w:r>
            <w:r w:rsidRPr="005A2142">
              <w:rPr>
                <w:snapToGrid/>
                <w:sz w:val="18"/>
              </w:rPr>
              <w:t>elge de 3.000.000 €)</w:t>
            </w:r>
          </w:p>
          <w:p w:rsidR="00C700CC" w:rsidRPr="00CC7EA5" w:rsidRDefault="00C700CC" w:rsidP="00DB52FD">
            <w:pPr>
              <w:numPr>
                <w:ilvl w:val="0"/>
                <w:numId w:val="8"/>
              </w:numPr>
              <w:snapToGrid w:val="0"/>
              <w:spacing w:after="120"/>
              <w:ind w:left="410" w:hanging="283"/>
              <w:rPr>
                <w:b/>
                <w:snapToGrid/>
                <w:sz w:val="18"/>
              </w:rPr>
            </w:pPr>
            <w:r w:rsidRPr="00CC7EA5">
              <w:rPr>
                <w:b/>
                <w:snapToGrid/>
                <w:sz w:val="18"/>
              </w:rPr>
              <w:t>350.000 € de la République du Sénégal</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0226CB">
            <w:pPr>
              <w:snapToGrid w:val="0"/>
              <w:rPr>
                <w:rFonts w:eastAsia="Arial Unicode MS" w:cs="Arial"/>
                <w:b/>
                <w:kern w:val="2"/>
                <w:sz w:val="20"/>
                <w:szCs w:val="20"/>
              </w:rPr>
            </w:pPr>
            <w:r>
              <w:rPr>
                <w:b/>
                <w:snapToGrid/>
                <w:sz w:val="20"/>
              </w:rPr>
              <w:t>Institution partenaire</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C700CC" w:rsidRDefault="00C700CC" w:rsidP="00BF165B">
            <w:pPr>
              <w:snapToGrid w:val="0"/>
              <w:spacing w:before="60"/>
              <w:ind w:left="127"/>
              <w:jc w:val="both"/>
              <w:rPr>
                <w:b/>
                <w:snapToGrid/>
                <w:sz w:val="20"/>
              </w:rPr>
            </w:pPr>
            <w:r>
              <w:rPr>
                <w:b/>
                <w:snapToGrid/>
                <w:sz w:val="20"/>
              </w:rPr>
              <w:t xml:space="preserve">Ministère de l’Hydraulique et de l’Assainissement </w:t>
            </w:r>
          </w:p>
          <w:p w:rsidR="00C700CC" w:rsidRPr="00C30936" w:rsidRDefault="00C700CC" w:rsidP="000226CB">
            <w:pPr>
              <w:snapToGrid w:val="0"/>
              <w:ind w:left="127"/>
              <w:jc w:val="both"/>
              <w:rPr>
                <w:rFonts w:eastAsia="Arial Unicode MS" w:cs="Arial"/>
                <w:kern w:val="2"/>
                <w:sz w:val="20"/>
                <w:szCs w:val="20"/>
              </w:rPr>
            </w:pPr>
            <w:r w:rsidRPr="00C30936">
              <w:rPr>
                <w:snapToGrid/>
                <w:sz w:val="18"/>
              </w:rPr>
              <w:t>(à travers la cellule de coordination du PEPAM)</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rsidR="00C700CC" w:rsidRPr="00754DB2" w:rsidRDefault="00C700CC" w:rsidP="000226CB">
            <w:pPr>
              <w:snapToGrid w:val="0"/>
              <w:rPr>
                <w:rFonts w:cs="Arial"/>
                <w:b/>
                <w:sz w:val="20"/>
                <w:szCs w:val="20"/>
              </w:rPr>
            </w:pPr>
            <w:r>
              <w:rPr>
                <w:b/>
                <w:snapToGrid/>
                <w:sz w:val="20"/>
              </w:rPr>
              <w:t>Date de début de la Convention spécifique</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C700CC" w:rsidRPr="00754DB2" w:rsidRDefault="00C700CC" w:rsidP="000226CB">
            <w:pPr>
              <w:snapToGrid w:val="0"/>
              <w:ind w:left="127"/>
              <w:rPr>
                <w:rFonts w:cs="Arial"/>
                <w:b/>
                <w:sz w:val="20"/>
                <w:szCs w:val="20"/>
              </w:rPr>
            </w:pPr>
            <w:r>
              <w:rPr>
                <w:rFonts w:cs="Arial"/>
                <w:b/>
                <w:sz w:val="20"/>
                <w:szCs w:val="20"/>
              </w:rPr>
              <w:t>25 Novembre 2014</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0226CB">
            <w:pPr>
              <w:pStyle w:val="PreformattedText"/>
              <w:rPr>
                <w:rFonts w:ascii="Arial" w:eastAsia="Arial Unicode MS" w:hAnsi="Arial" w:cs="Arial"/>
                <w:b/>
              </w:rPr>
            </w:pPr>
            <w:r>
              <w:rPr>
                <w:rFonts w:ascii="Arial" w:hAnsi="Arial"/>
                <w:b/>
                <w:snapToGrid/>
              </w:rPr>
              <w:t>Date de démarrage de l'intervention/ Comité de pilotage d’ouverture</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C700CC" w:rsidRPr="00891D20" w:rsidRDefault="00C700CC" w:rsidP="000226CB">
            <w:pPr>
              <w:snapToGrid w:val="0"/>
              <w:ind w:left="127"/>
              <w:rPr>
                <w:rFonts w:eastAsia="Arial Unicode MS" w:cs="Arial"/>
                <w:b/>
                <w:kern w:val="2"/>
                <w:sz w:val="20"/>
                <w:szCs w:val="20"/>
              </w:rPr>
            </w:pPr>
            <w:r w:rsidRPr="00891D20">
              <w:rPr>
                <w:b/>
                <w:snapToGrid/>
                <w:sz w:val="20"/>
              </w:rPr>
              <w:t>01 Janvier 2015</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rsidR="00C700CC" w:rsidRPr="00754DB2" w:rsidRDefault="00C700CC" w:rsidP="000226CB">
            <w:pPr>
              <w:pStyle w:val="PreformattedText"/>
              <w:rPr>
                <w:rFonts w:ascii="Arial" w:hAnsi="Arial" w:cs="Arial"/>
                <w:b/>
              </w:rPr>
            </w:pPr>
            <w:r>
              <w:rPr>
                <w:rFonts w:ascii="Arial" w:hAnsi="Arial"/>
                <w:b/>
                <w:snapToGrid/>
              </w:rPr>
              <w:t>Date prévue de fin d'exécution</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C700CC" w:rsidRPr="00891D20" w:rsidRDefault="00C700CC" w:rsidP="000226CB">
            <w:pPr>
              <w:snapToGrid w:val="0"/>
              <w:ind w:left="127"/>
              <w:rPr>
                <w:rFonts w:cs="Arial"/>
                <w:b/>
                <w:sz w:val="20"/>
                <w:szCs w:val="20"/>
              </w:rPr>
            </w:pPr>
            <w:r w:rsidRPr="00891D20">
              <w:rPr>
                <w:rFonts w:cs="Arial"/>
                <w:b/>
                <w:sz w:val="20"/>
                <w:szCs w:val="20"/>
              </w:rPr>
              <w:t>3</w:t>
            </w:r>
            <w:r>
              <w:rPr>
                <w:rFonts w:cs="Arial"/>
                <w:b/>
                <w:sz w:val="20"/>
                <w:szCs w:val="20"/>
              </w:rPr>
              <w:t>0 Novembre</w:t>
            </w:r>
            <w:r w:rsidRPr="00891D20">
              <w:rPr>
                <w:rFonts w:cs="Arial"/>
                <w:b/>
                <w:sz w:val="20"/>
                <w:szCs w:val="20"/>
              </w:rPr>
              <w:t xml:space="preserve"> 2019</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0226CB">
            <w:pPr>
              <w:snapToGrid w:val="0"/>
              <w:rPr>
                <w:rFonts w:eastAsia="Arial Unicode MS" w:cs="Arial"/>
                <w:b/>
                <w:kern w:val="2"/>
                <w:sz w:val="20"/>
                <w:szCs w:val="20"/>
              </w:rPr>
            </w:pPr>
            <w:r>
              <w:rPr>
                <w:b/>
                <w:snapToGrid/>
                <w:sz w:val="20"/>
              </w:rPr>
              <w:t>Date de fin de la Convention spécifique</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C700CC" w:rsidRPr="00891D20" w:rsidRDefault="00C700CC" w:rsidP="000226CB">
            <w:pPr>
              <w:snapToGrid w:val="0"/>
              <w:ind w:left="127"/>
              <w:rPr>
                <w:rFonts w:eastAsia="Arial Unicode MS" w:cs="Arial"/>
                <w:b/>
                <w:kern w:val="2"/>
                <w:sz w:val="20"/>
                <w:szCs w:val="20"/>
              </w:rPr>
            </w:pPr>
            <w:r w:rsidRPr="00891D20">
              <w:rPr>
                <w:b/>
                <w:snapToGrid/>
                <w:sz w:val="20"/>
              </w:rPr>
              <w:t>24 Novembre 2020</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0226CB">
            <w:pPr>
              <w:snapToGrid w:val="0"/>
              <w:rPr>
                <w:rFonts w:eastAsia="Arial Unicode MS" w:cs="Arial"/>
                <w:b/>
                <w:kern w:val="2"/>
                <w:sz w:val="20"/>
                <w:szCs w:val="20"/>
              </w:rPr>
            </w:pPr>
            <w:r>
              <w:rPr>
                <w:b/>
                <w:snapToGrid/>
                <w:sz w:val="20"/>
              </w:rPr>
              <w:t>Groupes cibles</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C700CC" w:rsidRDefault="00C700CC" w:rsidP="00BF165B">
            <w:pPr>
              <w:snapToGrid w:val="0"/>
              <w:spacing w:before="120"/>
              <w:ind w:left="127"/>
              <w:rPr>
                <w:b/>
                <w:snapToGrid/>
                <w:sz w:val="20"/>
              </w:rPr>
            </w:pPr>
            <w:r w:rsidRPr="00891D20">
              <w:rPr>
                <w:b/>
                <w:snapToGrid/>
                <w:sz w:val="20"/>
              </w:rPr>
              <w:t xml:space="preserve">Populations rurales du bassin arachidier, </w:t>
            </w:r>
          </w:p>
          <w:p w:rsidR="00C700CC" w:rsidRPr="00891D20" w:rsidRDefault="00C700CC" w:rsidP="00BF165B">
            <w:pPr>
              <w:snapToGrid w:val="0"/>
              <w:spacing w:after="120"/>
              <w:ind w:left="127"/>
              <w:rPr>
                <w:rFonts w:eastAsia="Arial Unicode MS" w:cs="Arial"/>
                <w:b/>
                <w:kern w:val="2"/>
                <w:sz w:val="20"/>
                <w:szCs w:val="20"/>
              </w:rPr>
            </w:pPr>
            <w:r>
              <w:rPr>
                <w:b/>
                <w:snapToGrid/>
                <w:sz w:val="20"/>
              </w:rPr>
              <w:t>A</w:t>
            </w:r>
            <w:r w:rsidRPr="00891D20">
              <w:rPr>
                <w:b/>
                <w:snapToGrid/>
                <w:sz w:val="20"/>
              </w:rPr>
              <w:t>dministration centrale et déconcentrée</w:t>
            </w:r>
          </w:p>
        </w:tc>
      </w:tr>
      <w:tr w:rsidR="00C700CC" w:rsidRPr="00754DB2" w:rsidTr="000226CB">
        <w:trPr>
          <w:trHeight w:val="255"/>
        </w:trPr>
        <w:tc>
          <w:tcPr>
            <w:tcW w:w="25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0226CB">
            <w:pPr>
              <w:widowControl/>
              <w:suppressAutoHyphens w:val="0"/>
              <w:rPr>
                <w:rFonts w:ascii="Times New Roman" w:hAnsi="Times New Roman"/>
                <w:b/>
              </w:rPr>
            </w:pPr>
            <w:r>
              <w:rPr>
                <w:b/>
                <w:snapToGrid/>
                <w:sz w:val="20"/>
              </w:rPr>
              <w:t>Impacts</w:t>
            </w: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C700CC" w:rsidRPr="00797466" w:rsidRDefault="00C700CC" w:rsidP="0002242F">
            <w:pPr>
              <w:pStyle w:val="Listepucespourtableau"/>
              <w:tabs>
                <w:tab w:val="clear" w:pos="1083"/>
                <w:tab w:val="num" w:pos="410"/>
                <w:tab w:val="num" w:pos="508"/>
              </w:tabs>
              <w:ind w:left="410" w:right="149" w:hanging="283"/>
            </w:pPr>
            <w:r>
              <w:t>Participer à l’atteinte d</w:t>
            </w:r>
            <w:r w:rsidRPr="00797466">
              <w:t>’objectifs sectoriels en 2020 (eau potable) et 2025 (assainissement) en matière d’accès aux services d’eau et d’assainissement en milieu rural ;</w:t>
            </w:r>
          </w:p>
          <w:p w:rsidR="00C700CC" w:rsidRPr="00797466" w:rsidRDefault="00C700CC" w:rsidP="0002242F">
            <w:pPr>
              <w:pStyle w:val="Listepucespourtableau"/>
              <w:tabs>
                <w:tab w:val="clear" w:pos="1083"/>
                <w:tab w:val="num" w:pos="410"/>
                <w:tab w:val="num" w:pos="508"/>
              </w:tabs>
              <w:ind w:left="410" w:right="149" w:hanging="283"/>
            </w:pPr>
            <w:r w:rsidRPr="00797466">
              <w:t xml:space="preserve">Diminuer l’incidence des maladies directement liées à un accès insuffisant à l’eau </w:t>
            </w:r>
            <w:r>
              <w:t xml:space="preserve">potable </w:t>
            </w:r>
            <w:r w:rsidRPr="00797466">
              <w:t>et à l’assainissement et à des conditions d’hygiène insuffisantes ;</w:t>
            </w:r>
          </w:p>
          <w:p w:rsidR="00C700CC" w:rsidRPr="00797466" w:rsidRDefault="00C700CC" w:rsidP="0002242F">
            <w:pPr>
              <w:pStyle w:val="Listepucespourtableau"/>
              <w:tabs>
                <w:tab w:val="clear" w:pos="1083"/>
                <w:tab w:val="num" w:pos="410"/>
              </w:tabs>
              <w:ind w:left="410" w:right="149" w:hanging="283"/>
            </w:pPr>
            <w:r w:rsidRPr="00797466">
              <w:t>Réduire la pauvreté et augmenter le bien-être économique et social des populations rurales, notamment en matière de services publics de base ;</w:t>
            </w:r>
          </w:p>
          <w:p w:rsidR="00C700CC" w:rsidRPr="001951D0" w:rsidRDefault="00C700CC" w:rsidP="0002242F">
            <w:pPr>
              <w:pStyle w:val="Listepucespourtableau"/>
              <w:tabs>
                <w:tab w:val="clear" w:pos="1083"/>
                <w:tab w:val="num" w:pos="410"/>
              </w:tabs>
              <w:ind w:left="410" w:right="149" w:hanging="283"/>
              <w:rPr>
                <w:rFonts w:eastAsia="Arial Unicode MS" w:cs="Arial"/>
                <w:b/>
                <w:kern w:val="2"/>
              </w:rPr>
            </w:pPr>
            <w:r w:rsidRPr="00797466">
              <w:t>Réduire les inégalités entre les hommes et les femmes et améliorer l’accès à l’assainissement et à l’eau potable des groupes vulnérables.</w:t>
            </w:r>
          </w:p>
        </w:tc>
      </w:tr>
      <w:tr w:rsidR="00C700CC" w:rsidRPr="00754DB2" w:rsidTr="00BF165B">
        <w:trPr>
          <w:trHeight w:val="224"/>
        </w:trPr>
        <w:tc>
          <w:tcPr>
            <w:tcW w:w="255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0226CB">
            <w:pPr>
              <w:snapToGrid w:val="0"/>
              <w:rPr>
                <w:rFonts w:eastAsia="Arial Unicode MS" w:cs="Arial"/>
                <w:b/>
                <w:kern w:val="2"/>
                <w:sz w:val="20"/>
                <w:szCs w:val="20"/>
              </w:rPr>
            </w:pPr>
            <w:r>
              <w:rPr>
                <w:b/>
                <w:snapToGrid/>
                <w:sz w:val="20"/>
              </w:rPr>
              <w:t>Outcome</w:t>
            </w:r>
          </w:p>
        </w:tc>
        <w:tc>
          <w:tcPr>
            <w:tcW w:w="597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rsidR="00C700CC" w:rsidRPr="007010E7" w:rsidRDefault="00C700CC" w:rsidP="0002242F">
            <w:pPr>
              <w:snapToGrid w:val="0"/>
              <w:spacing w:before="120" w:after="120"/>
              <w:ind w:left="127" w:right="149"/>
              <w:jc w:val="both"/>
              <w:rPr>
                <w:rFonts w:eastAsia="Arial Unicode MS" w:cs="Arial"/>
                <w:b/>
                <w:kern w:val="2"/>
                <w:sz w:val="20"/>
                <w:szCs w:val="20"/>
              </w:rPr>
            </w:pPr>
            <w:r w:rsidRPr="007010E7">
              <w:rPr>
                <w:sz w:val="20"/>
                <w:szCs w:val="20"/>
              </w:rPr>
              <w:t xml:space="preserve">Les services d’eau potable et d’assainissement </w:t>
            </w:r>
            <w:r>
              <w:rPr>
                <w:sz w:val="20"/>
                <w:szCs w:val="20"/>
              </w:rPr>
              <w:t xml:space="preserve">des </w:t>
            </w:r>
            <w:r w:rsidRPr="007010E7">
              <w:rPr>
                <w:sz w:val="20"/>
                <w:szCs w:val="20"/>
              </w:rPr>
              <w:t>populations rurales de la zone d’intervention sont améliorés quantitativement et qualitativement, de manière durable et dans le respect d’une approche intégrée en matière de gestion des ressources en eau</w:t>
            </w:r>
          </w:p>
        </w:tc>
      </w:tr>
      <w:tr w:rsidR="00C700CC" w:rsidRPr="00754DB2" w:rsidTr="00BF165B">
        <w:trPr>
          <w:cantSplit/>
          <w:trHeight w:val="255"/>
        </w:trPr>
        <w:tc>
          <w:tcPr>
            <w:tcW w:w="2552" w:type="dxa"/>
            <w:vMerge w:val="restart"/>
            <w:tcBorders>
              <w:top w:val="single" w:sz="4" w:space="0" w:color="auto"/>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rsidR="00C700CC" w:rsidRPr="00754DB2" w:rsidRDefault="00C700CC" w:rsidP="000226CB">
            <w:pPr>
              <w:snapToGrid w:val="0"/>
              <w:rPr>
                <w:rFonts w:eastAsia="Arial Unicode MS" w:cs="Arial"/>
                <w:b/>
                <w:kern w:val="2"/>
                <w:sz w:val="20"/>
                <w:szCs w:val="20"/>
              </w:rPr>
            </w:pPr>
            <w:r>
              <w:rPr>
                <w:b/>
                <w:snapToGrid/>
                <w:sz w:val="20"/>
              </w:rPr>
              <w:lastRenderedPageBreak/>
              <w:t>Outputs</w:t>
            </w:r>
          </w:p>
        </w:tc>
        <w:tc>
          <w:tcPr>
            <w:tcW w:w="597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rsidR="00C700CC" w:rsidRDefault="00C700CC" w:rsidP="0002242F">
            <w:pPr>
              <w:snapToGrid w:val="0"/>
              <w:spacing w:before="120"/>
              <w:ind w:left="127" w:right="149"/>
              <w:jc w:val="both"/>
              <w:rPr>
                <w:b/>
                <w:sz w:val="20"/>
                <w:szCs w:val="20"/>
              </w:rPr>
            </w:pPr>
            <w:r w:rsidRPr="007010E7">
              <w:rPr>
                <w:b/>
                <w:sz w:val="20"/>
                <w:szCs w:val="20"/>
              </w:rPr>
              <w:t>Résultat 1 : Eau potable </w:t>
            </w:r>
          </w:p>
          <w:p w:rsidR="00C700CC" w:rsidRPr="007010E7" w:rsidRDefault="00C700CC" w:rsidP="0002242F">
            <w:pPr>
              <w:snapToGrid w:val="0"/>
              <w:spacing w:before="120" w:after="120"/>
              <w:ind w:left="127" w:right="149"/>
              <w:jc w:val="both"/>
              <w:rPr>
                <w:rFonts w:eastAsia="Arial Unicode MS" w:cs="Arial"/>
                <w:b/>
                <w:kern w:val="2"/>
                <w:sz w:val="20"/>
                <w:szCs w:val="20"/>
              </w:rPr>
            </w:pPr>
            <w:r w:rsidRPr="007010E7">
              <w:rPr>
                <w:sz w:val="20"/>
                <w:szCs w:val="20"/>
              </w:rPr>
              <w:t xml:space="preserve">Les populations rurales des six régions de la zone d’intervention ont accès de manière durable à un service public d’eau potable répondant aux normes de qualité en vigueur au Sénégal (20 000 personnes bénéficient du service via des réseaux neufs et </w:t>
            </w:r>
            <w:r>
              <w:rPr>
                <w:sz w:val="20"/>
                <w:szCs w:val="20"/>
              </w:rPr>
              <w:t>3</w:t>
            </w:r>
            <w:r w:rsidRPr="007010E7">
              <w:rPr>
                <w:sz w:val="20"/>
                <w:szCs w:val="20"/>
              </w:rPr>
              <w:t>0 000 via une amélioration de la qualité de l’eau).</w:t>
            </w:r>
          </w:p>
        </w:tc>
      </w:tr>
      <w:tr w:rsidR="00C700CC" w:rsidRPr="00754DB2" w:rsidTr="00BF165B">
        <w:trPr>
          <w:cantSplit/>
          <w:trHeight w:val="255"/>
        </w:trPr>
        <w:tc>
          <w:tcPr>
            <w:tcW w:w="2552" w:type="dxa"/>
            <w:vMerge/>
            <w:tcBorders>
              <w:top w:val="nil"/>
              <w:left w:val="single" w:sz="4" w:space="0" w:color="auto"/>
              <w:bottom w:val="single" w:sz="4" w:space="0" w:color="000000"/>
              <w:right w:val="single" w:sz="4" w:space="0" w:color="auto"/>
            </w:tcBorders>
            <w:vAlign w:val="center"/>
            <w:hideMark/>
          </w:tcPr>
          <w:p w:rsidR="00C700CC" w:rsidRPr="00754DB2" w:rsidRDefault="00C700CC" w:rsidP="000226CB">
            <w:pPr>
              <w:widowControl/>
              <w:suppressAutoHyphens w:val="0"/>
              <w:rPr>
                <w:rFonts w:eastAsia="Arial Unicode MS" w:cs="Arial"/>
                <w:b/>
                <w:kern w:val="2"/>
                <w:sz w:val="20"/>
                <w:szCs w:val="20"/>
              </w:rPr>
            </w:pPr>
          </w:p>
        </w:tc>
        <w:tc>
          <w:tcPr>
            <w:tcW w:w="597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rsidR="00C700CC" w:rsidRPr="00CC7EA5" w:rsidRDefault="00C700CC" w:rsidP="0002242F">
            <w:pPr>
              <w:snapToGrid w:val="0"/>
              <w:spacing w:before="120"/>
              <w:ind w:left="127" w:right="149"/>
              <w:jc w:val="both"/>
              <w:rPr>
                <w:b/>
                <w:sz w:val="20"/>
                <w:szCs w:val="20"/>
              </w:rPr>
            </w:pPr>
            <w:r w:rsidRPr="00CC7EA5">
              <w:rPr>
                <w:b/>
                <w:sz w:val="20"/>
                <w:szCs w:val="20"/>
              </w:rPr>
              <w:t>Résultat 2 : Hygiène et assainissement </w:t>
            </w:r>
          </w:p>
          <w:p w:rsidR="00C700CC" w:rsidRPr="007010E7" w:rsidRDefault="00C700CC" w:rsidP="0002242F">
            <w:pPr>
              <w:pStyle w:val="CTBCorpsdetexte"/>
              <w:spacing w:before="120"/>
              <w:ind w:left="127" w:right="149"/>
            </w:pPr>
            <w:r w:rsidRPr="007010E7">
              <w:t xml:space="preserve">Les populations rurales des </w:t>
            </w:r>
            <w:r w:rsidR="002A0AE5">
              <w:t>quatre</w:t>
            </w:r>
            <w:r w:rsidRPr="007010E7">
              <w:t xml:space="preserve"> régions de la zone d’intervention ont accès de manière durable à un assainissement amélioré et les pratiques en matière d’hygiène sont améliorées (</w:t>
            </w:r>
            <w:r>
              <w:t>4</w:t>
            </w:r>
            <w:r w:rsidRPr="007010E7">
              <w:t xml:space="preserve">0 000 personnes </w:t>
            </w:r>
            <w:r>
              <w:t>bénéficient d'un</w:t>
            </w:r>
            <w:r w:rsidRPr="007010E7">
              <w:t xml:space="preserve"> dispositif d’assainissement amélioré).</w:t>
            </w:r>
          </w:p>
        </w:tc>
      </w:tr>
      <w:tr w:rsidR="00C700CC" w:rsidRPr="00754DB2" w:rsidTr="000226CB">
        <w:trPr>
          <w:cantSplit/>
          <w:trHeight w:val="255"/>
        </w:trPr>
        <w:tc>
          <w:tcPr>
            <w:tcW w:w="2552" w:type="dxa"/>
            <w:vMerge/>
            <w:tcBorders>
              <w:top w:val="nil"/>
              <w:left w:val="single" w:sz="4" w:space="0" w:color="auto"/>
              <w:bottom w:val="single" w:sz="4" w:space="0" w:color="000000"/>
              <w:right w:val="single" w:sz="4" w:space="0" w:color="auto"/>
            </w:tcBorders>
            <w:vAlign w:val="center"/>
            <w:hideMark/>
          </w:tcPr>
          <w:p w:rsidR="00C700CC" w:rsidRPr="00754DB2" w:rsidRDefault="00C700CC" w:rsidP="000226CB">
            <w:pPr>
              <w:widowControl/>
              <w:suppressAutoHyphens w:val="0"/>
              <w:rPr>
                <w:rFonts w:eastAsia="Arial Unicode MS" w:cs="Arial"/>
                <w:b/>
                <w:kern w:val="2"/>
                <w:sz w:val="20"/>
                <w:szCs w:val="20"/>
              </w:rPr>
            </w:pPr>
          </w:p>
        </w:tc>
        <w:tc>
          <w:tcPr>
            <w:tcW w:w="5976"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rsidR="00C700CC" w:rsidRDefault="00C700CC" w:rsidP="0002242F">
            <w:pPr>
              <w:snapToGrid w:val="0"/>
              <w:spacing w:before="120"/>
              <w:ind w:left="127" w:right="149"/>
              <w:jc w:val="both"/>
              <w:rPr>
                <w:b/>
                <w:sz w:val="20"/>
                <w:szCs w:val="20"/>
              </w:rPr>
            </w:pPr>
            <w:r w:rsidRPr="007010E7">
              <w:rPr>
                <w:b/>
                <w:sz w:val="20"/>
                <w:szCs w:val="20"/>
              </w:rPr>
              <w:t>Résultat 3 : Gestion Intégrée des Ressources en Eau </w:t>
            </w:r>
          </w:p>
          <w:p w:rsidR="00C700CC" w:rsidRPr="007010E7" w:rsidRDefault="00C700CC" w:rsidP="0002242F">
            <w:pPr>
              <w:snapToGrid w:val="0"/>
              <w:spacing w:before="120" w:after="120"/>
              <w:ind w:left="127" w:right="149"/>
              <w:jc w:val="both"/>
              <w:rPr>
                <w:rFonts w:eastAsia="Arial Unicode MS" w:cs="Arial"/>
                <w:b/>
                <w:kern w:val="2"/>
                <w:sz w:val="20"/>
                <w:szCs w:val="20"/>
              </w:rPr>
            </w:pPr>
            <w:r w:rsidRPr="007010E7">
              <w:rPr>
                <w:sz w:val="20"/>
                <w:szCs w:val="20"/>
              </w:rPr>
              <w:t>Les ressources en eau sont mieux connues et gérées de manière rationnelle, dans le respect des intérêts des différents groupes d’usagers.</w:t>
            </w:r>
          </w:p>
        </w:tc>
      </w:tr>
      <w:tr w:rsidR="00C700CC" w:rsidRPr="00754DB2" w:rsidTr="000226CB">
        <w:trPr>
          <w:trHeight w:val="318"/>
        </w:trPr>
        <w:tc>
          <w:tcPr>
            <w:tcW w:w="255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C700CC" w:rsidRPr="00754DB2" w:rsidRDefault="00C700CC" w:rsidP="000226CB">
            <w:pPr>
              <w:snapToGrid w:val="0"/>
              <w:rPr>
                <w:rFonts w:cs="Arial"/>
                <w:b/>
                <w:kern w:val="2"/>
                <w:sz w:val="20"/>
                <w:szCs w:val="20"/>
              </w:rPr>
            </w:pPr>
            <w:r>
              <w:rPr>
                <w:b/>
                <w:snapToGrid/>
                <w:sz w:val="20"/>
              </w:rPr>
              <w:t>Année couverte par le rapport</w:t>
            </w:r>
          </w:p>
        </w:tc>
        <w:tc>
          <w:tcPr>
            <w:tcW w:w="597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C700CC" w:rsidRPr="00754DB2" w:rsidRDefault="00C700CC" w:rsidP="000226CB">
            <w:pPr>
              <w:snapToGrid w:val="0"/>
              <w:jc w:val="center"/>
              <w:rPr>
                <w:rFonts w:cs="Arial"/>
                <w:b/>
                <w:kern w:val="2"/>
                <w:sz w:val="20"/>
                <w:szCs w:val="20"/>
              </w:rPr>
            </w:pPr>
            <w:r>
              <w:rPr>
                <w:rFonts w:cs="Arial"/>
                <w:b/>
                <w:kern w:val="2"/>
                <w:sz w:val="20"/>
                <w:szCs w:val="20"/>
              </w:rPr>
              <w:t>2017</w:t>
            </w:r>
          </w:p>
        </w:tc>
      </w:tr>
    </w:tbl>
    <w:p w:rsidR="00866CDF" w:rsidRPr="00B37FA1" w:rsidRDefault="00866CDF" w:rsidP="00B37FA1">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C700CC" w:rsidP="00B37FA1">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sectPr w:rsidR="00C700CC" w:rsidSect="00BF165B">
          <w:pgSz w:w="11905" w:h="16837" w:code="9"/>
          <w:pgMar w:top="1814" w:right="1418" w:bottom="1514" w:left="1814" w:header="709" w:footer="680" w:gutter="0"/>
          <w:cols w:space="708"/>
          <w:formProt w:val="0"/>
          <w:docGrid w:linePitch="326"/>
        </w:sectPr>
      </w:pPr>
      <w:bookmarkStart w:id="16" w:name="_Toc338059031"/>
      <w:bookmarkStart w:id="17" w:name="_Toc370814186"/>
      <w:bookmarkStart w:id="18" w:name="_Toc370814262"/>
    </w:p>
    <w:p w:rsidR="00866CDF" w:rsidRPr="00B37FA1" w:rsidRDefault="00866CDF" w:rsidP="00B37FA1">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9" w:name="_Toc508692108"/>
      <w:r w:rsidRPr="00B37FA1">
        <w:rPr>
          <w:rFonts w:ascii="Calibri" w:eastAsia="Times New Roman" w:hAnsi="Calibri"/>
          <w:bCs w:val="0"/>
          <w:snapToGrid/>
          <w:color w:val="D81A1A"/>
          <w:kern w:val="0"/>
          <w:szCs w:val="26"/>
          <w:lang w:val="en-GB" w:eastAsia="en-US"/>
        </w:rPr>
        <w:lastRenderedPageBreak/>
        <w:t>Exécution budgétaire</w:t>
      </w:r>
      <w:bookmarkEnd w:id="16"/>
      <w:bookmarkEnd w:id="17"/>
      <w:bookmarkEnd w:id="18"/>
      <w:bookmarkEnd w:id="19"/>
    </w:p>
    <w:p w:rsidR="00C700CC" w:rsidRDefault="00C700CC" w:rsidP="0052529A">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700CC" w:rsidRDefault="00407F99" w:rsidP="00C700CC">
      <w:pPr>
        <w:rPr>
          <w:rFonts w:eastAsia="Calibri"/>
          <w:lang w:val="pt-PT" w:eastAsia="en-US"/>
        </w:rPr>
      </w:pPr>
      <w:r w:rsidRPr="007D4BE3">
        <w:rPr>
          <w:noProof/>
          <w:lang w:val="en-US" w:eastAsia="en-US"/>
        </w:rPr>
        <w:drawing>
          <wp:inline distT="0" distB="0" distL="0" distR="0">
            <wp:extent cx="8537944" cy="4367708"/>
            <wp:effectExtent l="1905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532631" cy="4364990"/>
                    </a:xfrm>
                    <a:prstGeom prst="rect">
                      <a:avLst/>
                    </a:prstGeom>
                    <a:noFill/>
                    <a:ln>
                      <a:noFill/>
                    </a:ln>
                  </pic:spPr>
                </pic:pic>
              </a:graphicData>
            </a:graphic>
          </wp:inline>
        </w:drawing>
      </w:r>
    </w:p>
    <w:p w:rsidR="00C700CC" w:rsidRPr="00C700CC" w:rsidRDefault="00C700CC" w:rsidP="00C700CC">
      <w:pPr>
        <w:rPr>
          <w:rFonts w:eastAsia="Calibri"/>
          <w:lang w:val="pt-PT" w:eastAsia="en-US"/>
        </w:rPr>
        <w:sectPr w:rsidR="00C700CC" w:rsidRPr="00C700CC" w:rsidSect="00BF165B">
          <w:pgSz w:w="16837" w:h="11905" w:orient="landscape" w:code="9"/>
          <w:pgMar w:top="1412" w:right="1514" w:bottom="2552" w:left="1814" w:header="709" w:footer="680" w:gutter="0"/>
          <w:cols w:space="708"/>
          <w:formProt w:val="0"/>
          <w:docGrid w:linePitch="326"/>
        </w:sectPr>
      </w:pPr>
    </w:p>
    <w:p w:rsidR="00866CDF" w:rsidRPr="001A0873" w:rsidRDefault="00866CDF" w:rsidP="0052529A">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eastAsia="en-US"/>
        </w:rPr>
      </w:pPr>
      <w:bookmarkStart w:id="20" w:name="_Toc370814187"/>
      <w:bookmarkStart w:id="21" w:name="_Toc370814263"/>
      <w:bookmarkStart w:id="22" w:name="_Toc508692109"/>
      <w:r w:rsidRPr="001A0873">
        <w:rPr>
          <w:rFonts w:ascii="Calibri" w:eastAsia="Times New Roman" w:hAnsi="Calibri"/>
          <w:bCs w:val="0"/>
          <w:snapToGrid/>
          <w:color w:val="D81A1A"/>
          <w:kern w:val="0"/>
          <w:szCs w:val="26"/>
          <w:lang w:eastAsia="en-US"/>
        </w:rPr>
        <w:lastRenderedPageBreak/>
        <w:t>Auto</w:t>
      </w:r>
      <w:r w:rsidR="001A0873" w:rsidRPr="001A0873">
        <w:rPr>
          <w:rFonts w:ascii="Calibri" w:eastAsia="Times New Roman" w:hAnsi="Calibri"/>
          <w:bCs w:val="0"/>
          <w:snapToGrid/>
          <w:color w:val="D81A1A"/>
          <w:kern w:val="0"/>
          <w:szCs w:val="26"/>
          <w:lang w:eastAsia="en-US"/>
        </w:rPr>
        <w:t>-</w:t>
      </w:r>
      <w:r w:rsidRPr="001A0873">
        <w:rPr>
          <w:rFonts w:ascii="Calibri" w:eastAsia="Times New Roman" w:hAnsi="Calibri"/>
          <w:bCs w:val="0"/>
          <w:snapToGrid/>
          <w:color w:val="D81A1A"/>
          <w:kern w:val="0"/>
          <w:szCs w:val="26"/>
          <w:lang w:eastAsia="en-US"/>
        </w:rPr>
        <w:t>évaluation de la performance</w:t>
      </w:r>
      <w:bookmarkEnd w:id="20"/>
      <w:bookmarkEnd w:id="21"/>
      <w:bookmarkEnd w:id="22"/>
      <w:r w:rsidRPr="001A0873">
        <w:rPr>
          <w:rFonts w:ascii="Calibri" w:eastAsia="Times New Roman" w:hAnsi="Calibri"/>
          <w:bCs w:val="0"/>
          <w:snapToGrid/>
          <w:color w:val="D81A1A"/>
          <w:kern w:val="0"/>
          <w:szCs w:val="26"/>
          <w:lang w:eastAsia="en-US"/>
        </w:rPr>
        <w:t xml:space="preserve"> </w:t>
      </w:r>
    </w:p>
    <w:p w:rsidR="00866CDF" w:rsidRPr="00B112C9" w:rsidRDefault="00866CDF" w:rsidP="000226CB">
      <w:pPr>
        <w:pStyle w:val="Corpsdetexte"/>
        <w:widowControl/>
        <w:suppressAutoHyphens w:val="0"/>
        <w:spacing w:after="0" w:line="240" w:lineRule="auto"/>
        <w:rPr>
          <w:rFonts w:ascii="Georgia" w:eastAsia="Calibri" w:hAnsi="Georgia"/>
          <w:snapToGrid/>
          <w:color w:val="585756"/>
          <w:kern w:val="0"/>
          <w:sz w:val="21"/>
          <w:szCs w:val="22"/>
          <w:highlight w:val="yellow"/>
          <w:lang w:eastAsia="en-US"/>
        </w:rPr>
      </w:pPr>
    </w:p>
    <w:p w:rsidR="00866CDF" w:rsidRPr="0052529A" w:rsidRDefault="00866CDF" w:rsidP="0052529A">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23" w:name="_Toc370814188"/>
      <w:bookmarkStart w:id="24" w:name="_Toc370814264"/>
      <w:bookmarkStart w:id="25" w:name="_Toc508692110"/>
      <w:r w:rsidRPr="0052529A">
        <w:rPr>
          <w:rFonts w:ascii="Calibri" w:eastAsia="Calibri" w:hAnsi="Calibri" w:cs="Calibri-Bold"/>
          <w:snapToGrid/>
          <w:color w:val="585756"/>
          <w:kern w:val="0"/>
          <w:lang w:val="fr-BE" w:eastAsia="en-US"/>
        </w:rPr>
        <w:t>Pertinence</w:t>
      </w:r>
      <w:bookmarkEnd w:id="23"/>
      <w:bookmarkEnd w:id="24"/>
      <w:bookmarkEnd w:id="2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9"/>
        <w:gridCol w:w="2533"/>
      </w:tblGrid>
      <w:tr w:rsidR="00866CDF" w:rsidRPr="002D528F" w:rsidTr="00475207">
        <w:trPr>
          <w:trHeight w:val="253"/>
        </w:trPr>
        <w:tc>
          <w:tcPr>
            <w:tcW w:w="5289" w:type="dxa"/>
            <w:tcBorders>
              <w:top w:val="nil"/>
              <w:left w:val="nil"/>
              <w:bottom w:val="single" w:sz="4" w:space="0" w:color="auto"/>
              <w:right w:val="single" w:sz="4" w:space="0" w:color="auto"/>
            </w:tcBorders>
            <w:shd w:val="clear" w:color="auto" w:fill="auto"/>
          </w:tcPr>
          <w:p w:rsidR="00866CDF" w:rsidRPr="002D528F" w:rsidRDefault="00866CDF" w:rsidP="00866CDF">
            <w:pPr>
              <w:rPr>
                <w:b/>
                <w:sz w:val="20"/>
                <w:szCs w:val="20"/>
              </w:rPr>
            </w:pPr>
          </w:p>
        </w:tc>
        <w:tc>
          <w:tcPr>
            <w:tcW w:w="2533" w:type="dxa"/>
            <w:tcBorders>
              <w:left w:val="single" w:sz="4" w:space="0" w:color="auto"/>
              <w:bottom w:val="single" w:sz="4" w:space="0" w:color="auto"/>
            </w:tcBorders>
            <w:shd w:val="clear" w:color="auto" w:fill="auto"/>
          </w:tcPr>
          <w:p w:rsidR="00866CDF" w:rsidRPr="0010142F" w:rsidRDefault="00866CDF" w:rsidP="00866CDF">
            <w:pPr>
              <w:rPr>
                <w:b/>
                <w:sz w:val="20"/>
                <w:szCs w:val="20"/>
              </w:rPr>
            </w:pPr>
            <w:r>
              <w:rPr>
                <w:b/>
                <w:snapToGrid/>
                <w:sz w:val="20"/>
              </w:rPr>
              <w:t>Performance</w:t>
            </w:r>
          </w:p>
        </w:tc>
      </w:tr>
      <w:tr w:rsidR="00866CDF" w:rsidRPr="002D528F" w:rsidTr="00475207">
        <w:trPr>
          <w:trHeight w:val="272"/>
        </w:trPr>
        <w:tc>
          <w:tcPr>
            <w:tcW w:w="5289" w:type="dxa"/>
            <w:tcBorders>
              <w:top w:val="single" w:sz="4" w:space="0" w:color="auto"/>
            </w:tcBorders>
            <w:shd w:val="clear" w:color="auto" w:fill="auto"/>
          </w:tcPr>
          <w:p w:rsidR="00866CDF" w:rsidRPr="002D528F" w:rsidRDefault="00866CDF" w:rsidP="00866CDF">
            <w:pPr>
              <w:rPr>
                <w:b/>
                <w:sz w:val="20"/>
                <w:szCs w:val="20"/>
              </w:rPr>
            </w:pPr>
            <w:r>
              <w:rPr>
                <w:b/>
                <w:snapToGrid/>
                <w:sz w:val="20"/>
              </w:rPr>
              <w:t>Pertinence</w:t>
            </w:r>
          </w:p>
        </w:tc>
        <w:tc>
          <w:tcPr>
            <w:tcW w:w="2533" w:type="dxa"/>
            <w:tcBorders>
              <w:top w:val="single" w:sz="4" w:space="0" w:color="auto"/>
            </w:tcBorders>
            <w:shd w:val="clear" w:color="auto" w:fill="auto"/>
          </w:tcPr>
          <w:p w:rsidR="00866CDF" w:rsidRPr="002D528F" w:rsidRDefault="000226CB" w:rsidP="00866CDF">
            <w:pPr>
              <w:rPr>
                <w:sz w:val="20"/>
                <w:szCs w:val="20"/>
              </w:rPr>
            </w:pPr>
            <w:r>
              <w:rPr>
                <w:sz w:val="20"/>
                <w:szCs w:val="20"/>
              </w:rPr>
              <w:t xml:space="preserve">                  A</w:t>
            </w:r>
          </w:p>
        </w:tc>
      </w:tr>
    </w:tbl>
    <w:p w:rsidR="00605302" w:rsidRDefault="00605302" w:rsidP="00145F42">
      <w:pPr>
        <w:pStyle w:val="Corpsdetexte"/>
        <w:widowControl/>
        <w:suppressAutoHyphens w:val="0"/>
        <w:spacing w:before="240" w:after="160" w:line="240" w:lineRule="auto"/>
      </w:pPr>
      <w:r>
        <w:t>Le Sénégal et la Belgique sont tous les deux (02) engagés dans l’atteinte des objectifs de développement durables d’ici 2030 dont l’eau et l’assainissement sont inscrit</w:t>
      </w:r>
      <w:r w:rsidR="0002242F">
        <w:t>s</w:t>
      </w:r>
      <w:r>
        <w:t xml:space="preserve"> pour un « accès pour tous » (ODD 6). </w:t>
      </w:r>
    </w:p>
    <w:p w:rsidR="00A8375B" w:rsidRDefault="00605302" w:rsidP="0002242F">
      <w:pPr>
        <w:pStyle w:val="Corpsdetexte"/>
        <w:widowControl/>
        <w:suppressAutoHyphens w:val="0"/>
        <w:spacing w:before="120" w:after="160" w:line="240" w:lineRule="auto"/>
      </w:pPr>
      <w:r>
        <w:t>Le PASEPAR reste ainsi toujours pertinent pour promouvoir un développement durable et inclu</w:t>
      </w:r>
      <w:r w:rsidR="0002242F">
        <w:t>sif de la population rurale du b</w:t>
      </w:r>
      <w:r>
        <w:t xml:space="preserve">assin arachidier à travers l’amélioration de la qualité des services d’eau potable et d’assainissement. </w:t>
      </w:r>
    </w:p>
    <w:p w:rsidR="00866CDF" w:rsidRPr="0052529A" w:rsidRDefault="00866CDF" w:rsidP="0052529A">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26" w:name="_Toc370814189"/>
      <w:bookmarkStart w:id="27" w:name="_Toc370814265"/>
      <w:bookmarkStart w:id="28" w:name="_Toc508692111"/>
      <w:r w:rsidRPr="0052529A">
        <w:rPr>
          <w:rFonts w:ascii="Calibri" w:eastAsia="Calibri" w:hAnsi="Calibri" w:cs="Calibri-Bold"/>
          <w:snapToGrid/>
          <w:color w:val="585756"/>
          <w:kern w:val="0"/>
          <w:lang w:val="fr-BE" w:eastAsia="en-US"/>
        </w:rPr>
        <w:t>Efficacité</w:t>
      </w:r>
      <w:bookmarkEnd w:id="26"/>
      <w:bookmarkEnd w:id="27"/>
      <w:bookmarkEnd w:id="28"/>
      <w:r w:rsidRPr="0052529A">
        <w:rPr>
          <w:rFonts w:ascii="Calibri" w:eastAsia="Calibri" w:hAnsi="Calibri" w:cs="Calibri-Bold"/>
          <w:snapToGrid/>
          <w:color w:val="585756"/>
          <w:kern w:val="0"/>
          <w:lang w:val="fr-BE" w:eastAsia="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1"/>
        <w:gridCol w:w="2531"/>
      </w:tblGrid>
      <w:tr w:rsidR="000226CB" w:rsidRPr="002D528F" w:rsidTr="000226CB">
        <w:trPr>
          <w:trHeight w:val="253"/>
        </w:trPr>
        <w:tc>
          <w:tcPr>
            <w:tcW w:w="5291" w:type="dxa"/>
            <w:tcBorders>
              <w:top w:val="nil"/>
              <w:left w:val="nil"/>
              <w:bottom w:val="single" w:sz="4" w:space="0" w:color="auto"/>
              <w:right w:val="single" w:sz="4" w:space="0" w:color="auto"/>
            </w:tcBorders>
            <w:shd w:val="clear" w:color="auto" w:fill="auto"/>
          </w:tcPr>
          <w:p w:rsidR="000226CB" w:rsidRPr="002D528F" w:rsidRDefault="000226CB" w:rsidP="000226CB">
            <w:pPr>
              <w:rPr>
                <w:b/>
                <w:sz w:val="20"/>
                <w:szCs w:val="20"/>
              </w:rPr>
            </w:pPr>
          </w:p>
        </w:tc>
        <w:tc>
          <w:tcPr>
            <w:tcW w:w="2531" w:type="dxa"/>
            <w:tcBorders>
              <w:left w:val="single" w:sz="4" w:space="0" w:color="auto"/>
              <w:bottom w:val="single" w:sz="4" w:space="0" w:color="auto"/>
            </w:tcBorders>
            <w:shd w:val="clear" w:color="auto" w:fill="auto"/>
          </w:tcPr>
          <w:p w:rsidR="000226CB" w:rsidRPr="0010142F" w:rsidRDefault="000226CB" w:rsidP="000226CB">
            <w:pPr>
              <w:rPr>
                <w:b/>
                <w:sz w:val="20"/>
                <w:szCs w:val="20"/>
              </w:rPr>
            </w:pPr>
            <w:r>
              <w:rPr>
                <w:b/>
                <w:snapToGrid/>
                <w:sz w:val="20"/>
              </w:rPr>
              <w:t>Performance</w:t>
            </w:r>
          </w:p>
        </w:tc>
      </w:tr>
      <w:tr w:rsidR="000226CB" w:rsidRPr="002D528F" w:rsidTr="000226CB">
        <w:trPr>
          <w:trHeight w:val="272"/>
        </w:trPr>
        <w:tc>
          <w:tcPr>
            <w:tcW w:w="5291" w:type="dxa"/>
            <w:tcBorders>
              <w:top w:val="single" w:sz="4" w:space="0" w:color="auto"/>
            </w:tcBorders>
            <w:shd w:val="clear" w:color="auto" w:fill="auto"/>
          </w:tcPr>
          <w:p w:rsidR="000226CB" w:rsidRPr="00E149BC" w:rsidRDefault="000226CB" w:rsidP="000226CB">
            <w:pPr>
              <w:rPr>
                <w:snapToGrid/>
                <w:sz w:val="20"/>
              </w:rPr>
            </w:pPr>
            <w:r w:rsidRPr="00E149BC">
              <w:rPr>
                <w:snapToGrid/>
                <w:sz w:val="20"/>
              </w:rPr>
              <w:t>Résultat 1 eau potable</w:t>
            </w:r>
          </w:p>
        </w:tc>
        <w:tc>
          <w:tcPr>
            <w:tcW w:w="2531" w:type="dxa"/>
            <w:tcBorders>
              <w:top w:val="single" w:sz="4" w:space="0" w:color="auto"/>
            </w:tcBorders>
            <w:shd w:val="clear" w:color="auto" w:fill="auto"/>
          </w:tcPr>
          <w:p w:rsidR="000226CB" w:rsidRDefault="000226CB" w:rsidP="000226CB">
            <w:pPr>
              <w:jc w:val="center"/>
              <w:rPr>
                <w:sz w:val="20"/>
                <w:szCs w:val="20"/>
              </w:rPr>
            </w:pPr>
            <w:r>
              <w:rPr>
                <w:sz w:val="20"/>
                <w:szCs w:val="20"/>
              </w:rPr>
              <w:t>A</w:t>
            </w:r>
          </w:p>
        </w:tc>
      </w:tr>
      <w:tr w:rsidR="000226CB" w:rsidRPr="002D528F" w:rsidTr="000226CB">
        <w:trPr>
          <w:trHeight w:val="272"/>
        </w:trPr>
        <w:tc>
          <w:tcPr>
            <w:tcW w:w="5291" w:type="dxa"/>
            <w:tcBorders>
              <w:top w:val="single" w:sz="4" w:space="0" w:color="auto"/>
            </w:tcBorders>
            <w:shd w:val="clear" w:color="auto" w:fill="auto"/>
          </w:tcPr>
          <w:p w:rsidR="000226CB" w:rsidRPr="00E149BC" w:rsidRDefault="000226CB" w:rsidP="000226CB">
            <w:pPr>
              <w:rPr>
                <w:snapToGrid/>
                <w:sz w:val="20"/>
              </w:rPr>
            </w:pPr>
            <w:r w:rsidRPr="00E149BC">
              <w:rPr>
                <w:snapToGrid/>
                <w:sz w:val="20"/>
              </w:rPr>
              <w:t>Résultat 2 assainissement</w:t>
            </w:r>
          </w:p>
        </w:tc>
        <w:tc>
          <w:tcPr>
            <w:tcW w:w="2531" w:type="dxa"/>
            <w:tcBorders>
              <w:top w:val="single" w:sz="4" w:space="0" w:color="auto"/>
            </w:tcBorders>
            <w:shd w:val="clear" w:color="auto" w:fill="auto"/>
          </w:tcPr>
          <w:p w:rsidR="000226CB" w:rsidRDefault="000226CB" w:rsidP="000226CB">
            <w:pPr>
              <w:jc w:val="center"/>
              <w:rPr>
                <w:sz w:val="20"/>
                <w:szCs w:val="20"/>
              </w:rPr>
            </w:pPr>
            <w:r>
              <w:rPr>
                <w:sz w:val="20"/>
                <w:szCs w:val="20"/>
              </w:rPr>
              <w:t>C</w:t>
            </w:r>
          </w:p>
        </w:tc>
      </w:tr>
      <w:tr w:rsidR="000226CB" w:rsidRPr="002D528F" w:rsidTr="000226CB">
        <w:trPr>
          <w:trHeight w:val="272"/>
        </w:trPr>
        <w:tc>
          <w:tcPr>
            <w:tcW w:w="5291" w:type="dxa"/>
            <w:tcBorders>
              <w:top w:val="single" w:sz="4" w:space="0" w:color="auto"/>
            </w:tcBorders>
            <w:shd w:val="clear" w:color="auto" w:fill="auto"/>
          </w:tcPr>
          <w:p w:rsidR="000226CB" w:rsidRPr="00E149BC" w:rsidRDefault="000226CB" w:rsidP="000226CB">
            <w:pPr>
              <w:rPr>
                <w:snapToGrid/>
                <w:sz w:val="20"/>
              </w:rPr>
            </w:pPr>
            <w:r w:rsidRPr="00E149BC">
              <w:rPr>
                <w:snapToGrid/>
                <w:sz w:val="20"/>
              </w:rPr>
              <w:t>Résultat 3 GIRE</w:t>
            </w:r>
          </w:p>
        </w:tc>
        <w:tc>
          <w:tcPr>
            <w:tcW w:w="2531" w:type="dxa"/>
            <w:tcBorders>
              <w:top w:val="single" w:sz="4" w:space="0" w:color="auto"/>
            </w:tcBorders>
            <w:shd w:val="clear" w:color="auto" w:fill="auto"/>
          </w:tcPr>
          <w:p w:rsidR="000226CB" w:rsidRDefault="000226CB" w:rsidP="000226CB">
            <w:pPr>
              <w:jc w:val="center"/>
              <w:rPr>
                <w:sz w:val="20"/>
                <w:szCs w:val="20"/>
              </w:rPr>
            </w:pPr>
            <w:r>
              <w:rPr>
                <w:sz w:val="20"/>
                <w:szCs w:val="20"/>
              </w:rPr>
              <w:t>B</w:t>
            </w:r>
          </w:p>
        </w:tc>
      </w:tr>
      <w:tr w:rsidR="000226CB" w:rsidRPr="002D528F" w:rsidTr="000226CB">
        <w:trPr>
          <w:trHeight w:val="272"/>
        </w:trPr>
        <w:tc>
          <w:tcPr>
            <w:tcW w:w="5291" w:type="dxa"/>
            <w:tcBorders>
              <w:top w:val="single" w:sz="4" w:space="0" w:color="auto"/>
            </w:tcBorders>
            <w:shd w:val="clear" w:color="auto" w:fill="auto"/>
          </w:tcPr>
          <w:p w:rsidR="000226CB" w:rsidRPr="002D528F" w:rsidRDefault="000226CB" w:rsidP="000226CB">
            <w:pPr>
              <w:rPr>
                <w:b/>
                <w:sz w:val="20"/>
                <w:szCs w:val="20"/>
              </w:rPr>
            </w:pPr>
            <w:r>
              <w:rPr>
                <w:b/>
                <w:snapToGrid/>
                <w:sz w:val="20"/>
              </w:rPr>
              <w:t>Efficacité globale du projet</w:t>
            </w:r>
          </w:p>
        </w:tc>
        <w:tc>
          <w:tcPr>
            <w:tcW w:w="2531" w:type="dxa"/>
            <w:tcBorders>
              <w:top w:val="single" w:sz="4" w:space="0" w:color="auto"/>
            </w:tcBorders>
            <w:shd w:val="clear" w:color="auto" w:fill="auto"/>
          </w:tcPr>
          <w:p w:rsidR="000226CB" w:rsidRPr="00E149BC" w:rsidRDefault="000226CB" w:rsidP="000226CB">
            <w:pPr>
              <w:jc w:val="center"/>
              <w:rPr>
                <w:b/>
                <w:sz w:val="20"/>
                <w:szCs w:val="20"/>
              </w:rPr>
            </w:pPr>
            <w:r w:rsidRPr="00E149BC">
              <w:rPr>
                <w:b/>
                <w:sz w:val="20"/>
                <w:szCs w:val="20"/>
              </w:rPr>
              <w:t>B</w:t>
            </w:r>
          </w:p>
        </w:tc>
      </w:tr>
    </w:tbl>
    <w:p w:rsidR="000226CB" w:rsidRDefault="000226CB" w:rsidP="000226CB">
      <w:pPr>
        <w:spacing w:before="240"/>
        <w:jc w:val="both"/>
        <w:rPr>
          <w:sz w:val="20"/>
          <w:szCs w:val="20"/>
        </w:rPr>
      </w:pPr>
      <w:r>
        <w:rPr>
          <w:sz w:val="20"/>
          <w:szCs w:val="20"/>
        </w:rPr>
        <w:t xml:space="preserve">Pour le résultat </w:t>
      </w:r>
      <w:r w:rsidR="0002242F">
        <w:rPr>
          <w:sz w:val="20"/>
          <w:szCs w:val="20"/>
        </w:rPr>
        <w:t>« </w:t>
      </w:r>
      <w:r>
        <w:rPr>
          <w:sz w:val="20"/>
          <w:szCs w:val="20"/>
        </w:rPr>
        <w:t>eau potable</w:t>
      </w:r>
      <w:r w:rsidR="0002242F">
        <w:rPr>
          <w:sz w:val="20"/>
          <w:szCs w:val="20"/>
        </w:rPr>
        <w:t> »</w:t>
      </w:r>
      <w:r>
        <w:rPr>
          <w:sz w:val="20"/>
          <w:szCs w:val="20"/>
        </w:rPr>
        <w:t>, les activités se sont déroulées globalement comme prévues, les travaux des 5 réseaux de Linguère sont terminés dans les temps, les travaux d’amélioration de la qualité de l’</w:t>
      </w:r>
      <w:r w:rsidR="0002242F">
        <w:rPr>
          <w:sz w:val="20"/>
          <w:szCs w:val="20"/>
        </w:rPr>
        <w:t>eau (Koumbal) sont achevés à 80</w:t>
      </w:r>
      <w:r>
        <w:rPr>
          <w:sz w:val="20"/>
          <w:szCs w:val="20"/>
        </w:rPr>
        <w:t>% et les marchés de densification sont lancés par l’O</w:t>
      </w:r>
      <w:r w:rsidR="00145F42">
        <w:rPr>
          <w:sz w:val="20"/>
          <w:szCs w:val="20"/>
        </w:rPr>
        <w:t>ffice des forages ruraux</w:t>
      </w:r>
      <w:r w:rsidR="00CE40BB">
        <w:rPr>
          <w:sz w:val="20"/>
          <w:szCs w:val="20"/>
        </w:rPr>
        <w:t xml:space="preserve"> (OFOR)</w:t>
      </w:r>
      <w:r>
        <w:rPr>
          <w:sz w:val="20"/>
          <w:szCs w:val="20"/>
        </w:rPr>
        <w:t xml:space="preserve">. </w:t>
      </w:r>
    </w:p>
    <w:p w:rsidR="000226CB" w:rsidRDefault="000226CB" w:rsidP="000226CB">
      <w:pPr>
        <w:spacing w:before="240"/>
        <w:jc w:val="both"/>
        <w:rPr>
          <w:sz w:val="20"/>
          <w:szCs w:val="20"/>
        </w:rPr>
      </w:pPr>
      <w:r>
        <w:rPr>
          <w:sz w:val="20"/>
          <w:szCs w:val="20"/>
        </w:rPr>
        <w:t xml:space="preserve">Pour le résultat assainissement, la situation est plus compliquée car les ONG ont mis du temps pour démarrer leurs activités (baseline, sensibilisation, collecte de la demande, campagne </w:t>
      </w:r>
      <w:r w:rsidR="00CE40BB">
        <w:rPr>
          <w:sz w:val="20"/>
          <w:szCs w:val="20"/>
        </w:rPr>
        <w:t>de communication</w:t>
      </w:r>
      <w:r>
        <w:rPr>
          <w:sz w:val="20"/>
          <w:szCs w:val="20"/>
        </w:rPr>
        <w:t>).</w:t>
      </w:r>
      <w:r w:rsidR="0002242F">
        <w:rPr>
          <w:sz w:val="20"/>
          <w:szCs w:val="20"/>
        </w:rPr>
        <w:t xml:space="preserve"> </w:t>
      </w:r>
      <w:r>
        <w:rPr>
          <w:sz w:val="20"/>
          <w:szCs w:val="20"/>
        </w:rPr>
        <w:t xml:space="preserve">A la fin de l’année 2017, seules les latrines de démonstration </w:t>
      </w:r>
      <w:r w:rsidR="0002242F">
        <w:rPr>
          <w:sz w:val="20"/>
          <w:szCs w:val="20"/>
        </w:rPr>
        <w:t>sont</w:t>
      </w:r>
      <w:r>
        <w:rPr>
          <w:sz w:val="20"/>
          <w:szCs w:val="20"/>
        </w:rPr>
        <w:t xml:space="preserve"> construites</w:t>
      </w:r>
      <w:r w:rsidR="00CE40BB">
        <w:rPr>
          <w:sz w:val="20"/>
          <w:szCs w:val="20"/>
        </w:rPr>
        <w:t>.</w:t>
      </w:r>
    </w:p>
    <w:p w:rsidR="000226CB" w:rsidRDefault="000226CB" w:rsidP="000226CB">
      <w:pPr>
        <w:spacing w:before="240"/>
        <w:jc w:val="both"/>
        <w:rPr>
          <w:sz w:val="20"/>
          <w:szCs w:val="20"/>
        </w:rPr>
      </w:pPr>
      <w:r>
        <w:rPr>
          <w:sz w:val="20"/>
          <w:szCs w:val="20"/>
        </w:rPr>
        <w:t xml:space="preserve">Pour le résultat </w:t>
      </w:r>
      <w:r w:rsidR="00CE40BB">
        <w:rPr>
          <w:sz w:val="20"/>
          <w:szCs w:val="20"/>
        </w:rPr>
        <w:t xml:space="preserve">en lien avec la </w:t>
      </w:r>
      <w:r w:rsidR="0002242F">
        <w:rPr>
          <w:sz w:val="20"/>
          <w:szCs w:val="20"/>
        </w:rPr>
        <w:t>g</w:t>
      </w:r>
      <w:r w:rsidR="00CE40BB">
        <w:rPr>
          <w:sz w:val="20"/>
          <w:szCs w:val="20"/>
        </w:rPr>
        <w:t>estion intégrée des ressources en eau (GIRE)</w:t>
      </w:r>
      <w:r>
        <w:rPr>
          <w:sz w:val="20"/>
          <w:szCs w:val="20"/>
        </w:rPr>
        <w:t xml:space="preserve">, la mise en place de la convention de subsides </w:t>
      </w:r>
      <w:r w:rsidR="00CE40BB">
        <w:rPr>
          <w:sz w:val="20"/>
          <w:szCs w:val="20"/>
        </w:rPr>
        <w:t xml:space="preserve">avec la Direction </w:t>
      </w:r>
      <w:r w:rsidR="00340F78">
        <w:rPr>
          <w:sz w:val="20"/>
          <w:szCs w:val="20"/>
        </w:rPr>
        <w:t>de la G</w:t>
      </w:r>
      <w:r w:rsidR="00CE40BB">
        <w:rPr>
          <w:sz w:val="20"/>
          <w:szCs w:val="20"/>
        </w:rPr>
        <w:t>estion</w:t>
      </w:r>
      <w:r w:rsidR="00340F78">
        <w:rPr>
          <w:sz w:val="20"/>
          <w:szCs w:val="20"/>
        </w:rPr>
        <w:t xml:space="preserve"> et</w:t>
      </w:r>
      <w:r w:rsidR="00CE40BB">
        <w:rPr>
          <w:sz w:val="20"/>
          <w:szCs w:val="20"/>
        </w:rPr>
        <w:t xml:space="preserve"> de la planification des ressources en eau (DGPRE)</w:t>
      </w:r>
      <w:r w:rsidR="0074567A">
        <w:rPr>
          <w:sz w:val="20"/>
          <w:szCs w:val="20"/>
        </w:rPr>
        <w:t xml:space="preserve"> </w:t>
      </w:r>
      <w:r>
        <w:rPr>
          <w:sz w:val="20"/>
          <w:szCs w:val="20"/>
        </w:rPr>
        <w:t>a pris plus de temps que prévu ce qui a retardé le démarrage de certaines activités (étude de monitoring, achat de matériel, …) qui auraient pu être achevées en 2017.</w:t>
      </w:r>
    </w:p>
    <w:p w:rsidR="000226CB" w:rsidRPr="0052529A" w:rsidRDefault="000226CB" w:rsidP="0052529A">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866CDF" w:rsidRPr="0052529A" w:rsidRDefault="00866CDF" w:rsidP="0052529A">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29" w:name="_Toc370814190"/>
      <w:bookmarkStart w:id="30" w:name="_Toc370814266"/>
      <w:bookmarkStart w:id="31" w:name="_Toc508692112"/>
      <w:r w:rsidRPr="0052529A">
        <w:rPr>
          <w:rFonts w:ascii="Calibri" w:eastAsia="Calibri" w:hAnsi="Calibri" w:cs="Calibri-Bold"/>
          <w:snapToGrid/>
          <w:color w:val="585756"/>
          <w:kern w:val="0"/>
          <w:lang w:val="fr-BE" w:eastAsia="en-US"/>
        </w:rPr>
        <w:t>Efficience</w:t>
      </w:r>
      <w:bookmarkEnd w:id="29"/>
      <w:bookmarkEnd w:id="30"/>
      <w:bookmarkEnd w:id="3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1"/>
        <w:gridCol w:w="2557"/>
      </w:tblGrid>
      <w:tr w:rsidR="000226CB" w:rsidRPr="002D528F" w:rsidTr="000226CB">
        <w:trPr>
          <w:trHeight w:val="253"/>
        </w:trPr>
        <w:tc>
          <w:tcPr>
            <w:tcW w:w="5381" w:type="dxa"/>
            <w:tcBorders>
              <w:top w:val="nil"/>
              <w:left w:val="nil"/>
              <w:bottom w:val="single" w:sz="4" w:space="0" w:color="auto"/>
              <w:right w:val="single" w:sz="4" w:space="0" w:color="auto"/>
            </w:tcBorders>
            <w:shd w:val="clear" w:color="auto" w:fill="auto"/>
          </w:tcPr>
          <w:p w:rsidR="000226CB" w:rsidRPr="002D528F" w:rsidRDefault="000226CB" w:rsidP="000226CB">
            <w:pPr>
              <w:rPr>
                <w:b/>
                <w:sz w:val="20"/>
                <w:szCs w:val="20"/>
              </w:rPr>
            </w:pPr>
          </w:p>
        </w:tc>
        <w:tc>
          <w:tcPr>
            <w:tcW w:w="2557" w:type="dxa"/>
            <w:tcBorders>
              <w:left w:val="single" w:sz="4" w:space="0" w:color="auto"/>
              <w:bottom w:val="single" w:sz="4" w:space="0" w:color="auto"/>
            </w:tcBorders>
            <w:shd w:val="clear" w:color="auto" w:fill="auto"/>
          </w:tcPr>
          <w:p w:rsidR="000226CB" w:rsidRPr="0010142F" w:rsidRDefault="000226CB" w:rsidP="000226CB">
            <w:pPr>
              <w:rPr>
                <w:b/>
                <w:sz w:val="20"/>
                <w:szCs w:val="20"/>
              </w:rPr>
            </w:pPr>
            <w:r>
              <w:rPr>
                <w:b/>
                <w:snapToGrid/>
                <w:sz w:val="20"/>
              </w:rPr>
              <w:t>Performance</w:t>
            </w:r>
          </w:p>
        </w:tc>
      </w:tr>
      <w:tr w:rsidR="000226CB" w:rsidRPr="002D528F" w:rsidTr="000226CB">
        <w:trPr>
          <w:trHeight w:val="272"/>
        </w:trPr>
        <w:tc>
          <w:tcPr>
            <w:tcW w:w="5381" w:type="dxa"/>
            <w:tcBorders>
              <w:top w:val="single" w:sz="4" w:space="0" w:color="auto"/>
            </w:tcBorders>
            <w:shd w:val="clear" w:color="auto" w:fill="auto"/>
          </w:tcPr>
          <w:p w:rsidR="000226CB" w:rsidRPr="00E149BC" w:rsidRDefault="000226CB" w:rsidP="000226CB">
            <w:pPr>
              <w:rPr>
                <w:snapToGrid/>
                <w:sz w:val="20"/>
              </w:rPr>
            </w:pPr>
            <w:r w:rsidRPr="00E149BC">
              <w:rPr>
                <w:snapToGrid/>
                <w:sz w:val="20"/>
              </w:rPr>
              <w:t>Résultat 1 eau potable</w:t>
            </w:r>
          </w:p>
        </w:tc>
        <w:tc>
          <w:tcPr>
            <w:tcW w:w="2557" w:type="dxa"/>
            <w:tcBorders>
              <w:top w:val="single" w:sz="4" w:space="0" w:color="auto"/>
            </w:tcBorders>
            <w:shd w:val="clear" w:color="auto" w:fill="auto"/>
          </w:tcPr>
          <w:p w:rsidR="000226CB" w:rsidRDefault="000226CB" w:rsidP="000226CB">
            <w:pPr>
              <w:jc w:val="center"/>
              <w:rPr>
                <w:sz w:val="20"/>
                <w:szCs w:val="20"/>
              </w:rPr>
            </w:pPr>
            <w:r>
              <w:rPr>
                <w:sz w:val="20"/>
                <w:szCs w:val="20"/>
              </w:rPr>
              <w:t>A</w:t>
            </w:r>
          </w:p>
        </w:tc>
      </w:tr>
      <w:tr w:rsidR="000226CB" w:rsidRPr="002D528F" w:rsidTr="000226CB">
        <w:trPr>
          <w:trHeight w:val="272"/>
        </w:trPr>
        <w:tc>
          <w:tcPr>
            <w:tcW w:w="5381" w:type="dxa"/>
            <w:tcBorders>
              <w:top w:val="single" w:sz="4" w:space="0" w:color="auto"/>
            </w:tcBorders>
            <w:shd w:val="clear" w:color="auto" w:fill="auto"/>
          </w:tcPr>
          <w:p w:rsidR="000226CB" w:rsidRPr="00E149BC" w:rsidRDefault="000226CB" w:rsidP="000226CB">
            <w:pPr>
              <w:rPr>
                <w:snapToGrid/>
                <w:sz w:val="20"/>
              </w:rPr>
            </w:pPr>
            <w:r w:rsidRPr="00E149BC">
              <w:rPr>
                <w:snapToGrid/>
                <w:sz w:val="20"/>
              </w:rPr>
              <w:t>Résultat 2 assainissement</w:t>
            </w:r>
          </w:p>
        </w:tc>
        <w:tc>
          <w:tcPr>
            <w:tcW w:w="2557" w:type="dxa"/>
            <w:tcBorders>
              <w:top w:val="single" w:sz="4" w:space="0" w:color="auto"/>
            </w:tcBorders>
            <w:shd w:val="clear" w:color="auto" w:fill="auto"/>
          </w:tcPr>
          <w:p w:rsidR="000226CB" w:rsidRDefault="000226CB" w:rsidP="000226CB">
            <w:pPr>
              <w:jc w:val="center"/>
              <w:rPr>
                <w:sz w:val="20"/>
                <w:szCs w:val="20"/>
              </w:rPr>
            </w:pPr>
            <w:r>
              <w:rPr>
                <w:sz w:val="20"/>
                <w:szCs w:val="20"/>
              </w:rPr>
              <w:t>C</w:t>
            </w:r>
          </w:p>
        </w:tc>
      </w:tr>
      <w:tr w:rsidR="000226CB" w:rsidRPr="002D528F" w:rsidTr="000226CB">
        <w:trPr>
          <w:trHeight w:val="272"/>
        </w:trPr>
        <w:tc>
          <w:tcPr>
            <w:tcW w:w="5381" w:type="dxa"/>
            <w:tcBorders>
              <w:top w:val="single" w:sz="4" w:space="0" w:color="auto"/>
            </w:tcBorders>
            <w:shd w:val="clear" w:color="auto" w:fill="auto"/>
          </w:tcPr>
          <w:p w:rsidR="000226CB" w:rsidRPr="00E149BC" w:rsidRDefault="000226CB" w:rsidP="000226CB">
            <w:pPr>
              <w:rPr>
                <w:snapToGrid/>
                <w:sz w:val="20"/>
              </w:rPr>
            </w:pPr>
            <w:r w:rsidRPr="00E149BC">
              <w:rPr>
                <w:snapToGrid/>
                <w:sz w:val="20"/>
              </w:rPr>
              <w:t>Résultat 3 GIRE</w:t>
            </w:r>
          </w:p>
        </w:tc>
        <w:tc>
          <w:tcPr>
            <w:tcW w:w="2557" w:type="dxa"/>
            <w:tcBorders>
              <w:top w:val="single" w:sz="4" w:space="0" w:color="auto"/>
            </w:tcBorders>
            <w:shd w:val="clear" w:color="auto" w:fill="auto"/>
          </w:tcPr>
          <w:p w:rsidR="000226CB" w:rsidRDefault="000226CB" w:rsidP="000226CB">
            <w:pPr>
              <w:jc w:val="center"/>
              <w:rPr>
                <w:sz w:val="20"/>
                <w:szCs w:val="20"/>
              </w:rPr>
            </w:pPr>
            <w:r>
              <w:rPr>
                <w:sz w:val="20"/>
                <w:szCs w:val="20"/>
              </w:rPr>
              <w:t>B</w:t>
            </w:r>
          </w:p>
        </w:tc>
      </w:tr>
      <w:tr w:rsidR="000226CB" w:rsidRPr="002D528F" w:rsidTr="000226CB">
        <w:trPr>
          <w:trHeight w:val="272"/>
        </w:trPr>
        <w:tc>
          <w:tcPr>
            <w:tcW w:w="5381" w:type="dxa"/>
            <w:tcBorders>
              <w:top w:val="single" w:sz="4" w:space="0" w:color="auto"/>
            </w:tcBorders>
            <w:shd w:val="clear" w:color="auto" w:fill="auto"/>
          </w:tcPr>
          <w:p w:rsidR="000226CB" w:rsidRPr="002D528F" w:rsidRDefault="000226CB" w:rsidP="000226CB">
            <w:pPr>
              <w:rPr>
                <w:b/>
                <w:sz w:val="20"/>
                <w:szCs w:val="20"/>
              </w:rPr>
            </w:pPr>
            <w:r>
              <w:rPr>
                <w:b/>
                <w:snapToGrid/>
                <w:sz w:val="20"/>
              </w:rPr>
              <w:t>Efficience globale du projet</w:t>
            </w:r>
          </w:p>
        </w:tc>
        <w:tc>
          <w:tcPr>
            <w:tcW w:w="2557" w:type="dxa"/>
            <w:tcBorders>
              <w:top w:val="single" w:sz="4" w:space="0" w:color="auto"/>
            </w:tcBorders>
            <w:shd w:val="clear" w:color="auto" w:fill="auto"/>
          </w:tcPr>
          <w:p w:rsidR="000226CB" w:rsidRPr="001473D6" w:rsidRDefault="000226CB" w:rsidP="000226CB">
            <w:pPr>
              <w:jc w:val="center"/>
              <w:rPr>
                <w:b/>
                <w:sz w:val="20"/>
                <w:szCs w:val="20"/>
              </w:rPr>
            </w:pPr>
            <w:r w:rsidRPr="001473D6">
              <w:rPr>
                <w:b/>
                <w:sz w:val="20"/>
                <w:szCs w:val="20"/>
              </w:rPr>
              <w:t>B</w:t>
            </w:r>
          </w:p>
        </w:tc>
      </w:tr>
    </w:tbl>
    <w:p w:rsidR="000226CB" w:rsidRDefault="000226CB" w:rsidP="00FA7117">
      <w:pPr>
        <w:spacing w:before="240"/>
        <w:jc w:val="both"/>
        <w:rPr>
          <w:sz w:val="20"/>
          <w:szCs w:val="20"/>
        </w:rPr>
      </w:pPr>
      <w:r>
        <w:rPr>
          <w:sz w:val="20"/>
          <w:szCs w:val="20"/>
        </w:rPr>
        <w:t xml:space="preserve">En ce qui concerne le volet eau potable, l’efficience a été très bonne puisque sur les 5 nouveaux réseaux, le projet a pu signer des avenants pour raccorder des villages supplémentaires situés à proximité des conduites principales, ainsi que la fourniture et pose d’installation de chloration sur ces nouveaux réseaux. </w:t>
      </w:r>
      <w:r w:rsidR="00605302">
        <w:rPr>
          <w:sz w:val="20"/>
          <w:szCs w:val="20"/>
        </w:rPr>
        <w:t xml:space="preserve">Les objectifs liés à l’accès à l’eau potable ont été dépassés de </w:t>
      </w:r>
      <w:r w:rsidR="00605302" w:rsidRPr="00A62AB7">
        <w:rPr>
          <w:sz w:val="20"/>
          <w:szCs w:val="20"/>
        </w:rPr>
        <w:t>20% avec les mêmes ressources</w:t>
      </w:r>
      <w:r w:rsidR="00605302">
        <w:rPr>
          <w:sz w:val="20"/>
          <w:szCs w:val="20"/>
        </w:rPr>
        <w:t xml:space="preserve">. </w:t>
      </w:r>
    </w:p>
    <w:p w:rsidR="000226CB" w:rsidRDefault="000226CB" w:rsidP="000226CB">
      <w:pPr>
        <w:jc w:val="both"/>
        <w:rPr>
          <w:sz w:val="20"/>
          <w:szCs w:val="20"/>
        </w:rPr>
      </w:pPr>
    </w:p>
    <w:p w:rsidR="000226CB" w:rsidRDefault="000226CB" w:rsidP="00FA7117">
      <w:pPr>
        <w:spacing w:after="240"/>
        <w:jc w:val="both"/>
        <w:rPr>
          <w:sz w:val="20"/>
          <w:szCs w:val="20"/>
        </w:rPr>
      </w:pPr>
      <w:r>
        <w:rPr>
          <w:sz w:val="20"/>
          <w:szCs w:val="20"/>
        </w:rPr>
        <w:t xml:space="preserve">Pour le volet assainissement, </w:t>
      </w:r>
      <w:r w:rsidR="00E34870">
        <w:rPr>
          <w:sz w:val="20"/>
          <w:szCs w:val="20"/>
        </w:rPr>
        <w:t>les résultats obtenus</w:t>
      </w:r>
      <w:r w:rsidR="00107F25">
        <w:rPr>
          <w:sz w:val="20"/>
          <w:szCs w:val="20"/>
        </w:rPr>
        <w:t xml:space="preserve"> de l’assistance technique perlée </w:t>
      </w:r>
      <w:r w:rsidR="00E34870">
        <w:rPr>
          <w:sz w:val="20"/>
          <w:szCs w:val="20"/>
        </w:rPr>
        <w:t xml:space="preserve">(via un bureau d’études) </w:t>
      </w:r>
      <w:r w:rsidR="00107F25">
        <w:rPr>
          <w:sz w:val="20"/>
          <w:szCs w:val="20"/>
        </w:rPr>
        <w:t xml:space="preserve">ne sont pas </w:t>
      </w:r>
      <w:r w:rsidR="00107F25" w:rsidRPr="00107F25">
        <w:rPr>
          <w:sz w:val="20"/>
          <w:szCs w:val="20"/>
        </w:rPr>
        <w:t>suffisants pour les sommes dépensées (value for money)</w:t>
      </w:r>
      <w:r w:rsidR="00107F25">
        <w:rPr>
          <w:sz w:val="20"/>
          <w:szCs w:val="20"/>
        </w:rPr>
        <w:t>.</w:t>
      </w:r>
    </w:p>
    <w:p w:rsidR="00866CDF" w:rsidRPr="0052529A" w:rsidRDefault="00866CDF" w:rsidP="0052529A">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32" w:name="_Toc370814191"/>
      <w:bookmarkStart w:id="33" w:name="_Toc370814267"/>
      <w:bookmarkStart w:id="34" w:name="_Toc508692113"/>
      <w:r w:rsidRPr="0052529A">
        <w:rPr>
          <w:rFonts w:ascii="Calibri" w:eastAsia="Calibri" w:hAnsi="Calibri" w:cs="Calibri-Bold"/>
          <w:snapToGrid/>
          <w:color w:val="585756"/>
          <w:kern w:val="0"/>
          <w:lang w:val="fr-BE" w:eastAsia="en-US"/>
        </w:rPr>
        <w:lastRenderedPageBreak/>
        <w:t>Durabilité potentielle</w:t>
      </w:r>
      <w:bookmarkEnd w:id="32"/>
      <w:bookmarkEnd w:id="33"/>
      <w:bookmarkEnd w:id="3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1"/>
        <w:gridCol w:w="2557"/>
      </w:tblGrid>
      <w:tr w:rsidR="00FA7117" w:rsidRPr="002D528F" w:rsidTr="000D4AA1">
        <w:trPr>
          <w:trHeight w:val="253"/>
        </w:trPr>
        <w:tc>
          <w:tcPr>
            <w:tcW w:w="5381" w:type="dxa"/>
            <w:tcBorders>
              <w:top w:val="nil"/>
              <w:left w:val="nil"/>
              <w:bottom w:val="single" w:sz="4" w:space="0" w:color="auto"/>
              <w:right w:val="single" w:sz="4" w:space="0" w:color="auto"/>
            </w:tcBorders>
            <w:shd w:val="clear" w:color="auto" w:fill="auto"/>
          </w:tcPr>
          <w:p w:rsidR="00FA7117" w:rsidRPr="002D528F" w:rsidRDefault="00FA7117" w:rsidP="000D4AA1">
            <w:pPr>
              <w:rPr>
                <w:b/>
                <w:sz w:val="20"/>
                <w:szCs w:val="20"/>
              </w:rPr>
            </w:pPr>
          </w:p>
        </w:tc>
        <w:tc>
          <w:tcPr>
            <w:tcW w:w="2557" w:type="dxa"/>
            <w:tcBorders>
              <w:left w:val="single" w:sz="4" w:space="0" w:color="auto"/>
              <w:bottom w:val="single" w:sz="4" w:space="0" w:color="auto"/>
            </w:tcBorders>
            <w:shd w:val="clear" w:color="auto" w:fill="auto"/>
          </w:tcPr>
          <w:p w:rsidR="00FA7117" w:rsidRPr="0010142F" w:rsidRDefault="00FA7117" w:rsidP="000D4AA1">
            <w:pPr>
              <w:rPr>
                <w:b/>
                <w:sz w:val="20"/>
                <w:szCs w:val="20"/>
              </w:rPr>
            </w:pPr>
            <w:r>
              <w:rPr>
                <w:b/>
                <w:snapToGrid/>
                <w:sz w:val="20"/>
              </w:rPr>
              <w:t>Performance</w:t>
            </w:r>
          </w:p>
        </w:tc>
      </w:tr>
      <w:tr w:rsidR="00FA7117" w:rsidRPr="0002604B" w:rsidTr="000D4AA1">
        <w:trPr>
          <w:trHeight w:val="272"/>
        </w:trPr>
        <w:tc>
          <w:tcPr>
            <w:tcW w:w="5381" w:type="dxa"/>
            <w:tcBorders>
              <w:top w:val="single" w:sz="4" w:space="0" w:color="auto"/>
            </w:tcBorders>
            <w:shd w:val="clear" w:color="auto" w:fill="auto"/>
          </w:tcPr>
          <w:p w:rsidR="00FA7117" w:rsidRPr="00E149BC" w:rsidRDefault="00FA7117" w:rsidP="000D4AA1">
            <w:pPr>
              <w:rPr>
                <w:snapToGrid/>
                <w:sz w:val="20"/>
              </w:rPr>
            </w:pPr>
            <w:r w:rsidRPr="00E149BC">
              <w:rPr>
                <w:snapToGrid/>
                <w:sz w:val="20"/>
              </w:rPr>
              <w:t>Résultat 1 eau potable</w:t>
            </w:r>
          </w:p>
        </w:tc>
        <w:tc>
          <w:tcPr>
            <w:tcW w:w="2557" w:type="dxa"/>
            <w:tcBorders>
              <w:top w:val="single" w:sz="4" w:space="0" w:color="auto"/>
            </w:tcBorders>
            <w:shd w:val="clear" w:color="auto" w:fill="auto"/>
          </w:tcPr>
          <w:p w:rsidR="00FA7117" w:rsidRDefault="00FA7117" w:rsidP="000D4AA1">
            <w:pPr>
              <w:jc w:val="center"/>
              <w:rPr>
                <w:sz w:val="20"/>
                <w:szCs w:val="20"/>
              </w:rPr>
            </w:pPr>
            <w:r>
              <w:rPr>
                <w:sz w:val="20"/>
                <w:szCs w:val="20"/>
              </w:rPr>
              <w:t>A</w:t>
            </w:r>
          </w:p>
        </w:tc>
      </w:tr>
      <w:tr w:rsidR="00FA7117" w:rsidRPr="0002604B" w:rsidTr="000D4AA1">
        <w:trPr>
          <w:trHeight w:val="272"/>
        </w:trPr>
        <w:tc>
          <w:tcPr>
            <w:tcW w:w="5381" w:type="dxa"/>
            <w:tcBorders>
              <w:top w:val="single" w:sz="4" w:space="0" w:color="auto"/>
            </w:tcBorders>
            <w:shd w:val="clear" w:color="auto" w:fill="auto"/>
          </w:tcPr>
          <w:p w:rsidR="00FA7117" w:rsidRPr="00E149BC" w:rsidRDefault="00FA7117" w:rsidP="000D4AA1">
            <w:pPr>
              <w:rPr>
                <w:snapToGrid/>
                <w:sz w:val="20"/>
              </w:rPr>
            </w:pPr>
            <w:r w:rsidRPr="00E149BC">
              <w:rPr>
                <w:snapToGrid/>
                <w:sz w:val="20"/>
              </w:rPr>
              <w:t>Résultat 2 assainissement</w:t>
            </w:r>
          </w:p>
        </w:tc>
        <w:tc>
          <w:tcPr>
            <w:tcW w:w="2557" w:type="dxa"/>
            <w:tcBorders>
              <w:top w:val="single" w:sz="4" w:space="0" w:color="auto"/>
            </w:tcBorders>
            <w:shd w:val="clear" w:color="auto" w:fill="auto"/>
          </w:tcPr>
          <w:p w:rsidR="00FA7117" w:rsidRDefault="0078454F" w:rsidP="000D4AA1">
            <w:pPr>
              <w:jc w:val="center"/>
              <w:rPr>
                <w:sz w:val="20"/>
                <w:szCs w:val="20"/>
              </w:rPr>
            </w:pPr>
            <w:r>
              <w:rPr>
                <w:sz w:val="20"/>
                <w:szCs w:val="20"/>
              </w:rPr>
              <w:t>B</w:t>
            </w:r>
          </w:p>
        </w:tc>
      </w:tr>
      <w:tr w:rsidR="00FA7117" w:rsidRPr="0002604B" w:rsidTr="000D4AA1">
        <w:trPr>
          <w:trHeight w:val="272"/>
        </w:trPr>
        <w:tc>
          <w:tcPr>
            <w:tcW w:w="5381" w:type="dxa"/>
            <w:tcBorders>
              <w:top w:val="single" w:sz="4" w:space="0" w:color="auto"/>
            </w:tcBorders>
            <w:shd w:val="clear" w:color="auto" w:fill="auto"/>
          </w:tcPr>
          <w:p w:rsidR="00FA7117" w:rsidRPr="00E149BC" w:rsidRDefault="00FA7117" w:rsidP="000D4AA1">
            <w:pPr>
              <w:rPr>
                <w:snapToGrid/>
                <w:sz w:val="20"/>
              </w:rPr>
            </w:pPr>
            <w:r w:rsidRPr="00E149BC">
              <w:rPr>
                <w:snapToGrid/>
                <w:sz w:val="20"/>
              </w:rPr>
              <w:t>Résultat 3 GIRE</w:t>
            </w:r>
          </w:p>
        </w:tc>
        <w:tc>
          <w:tcPr>
            <w:tcW w:w="2557" w:type="dxa"/>
            <w:tcBorders>
              <w:top w:val="single" w:sz="4" w:space="0" w:color="auto"/>
            </w:tcBorders>
            <w:shd w:val="clear" w:color="auto" w:fill="auto"/>
          </w:tcPr>
          <w:p w:rsidR="00FA7117" w:rsidRDefault="00FA7117" w:rsidP="000D4AA1">
            <w:pPr>
              <w:jc w:val="center"/>
              <w:rPr>
                <w:sz w:val="20"/>
                <w:szCs w:val="20"/>
              </w:rPr>
            </w:pPr>
            <w:r>
              <w:rPr>
                <w:sz w:val="20"/>
                <w:szCs w:val="20"/>
              </w:rPr>
              <w:t>A</w:t>
            </w:r>
          </w:p>
        </w:tc>
      </w:tr>
      <w:tr w:rsidR="00FA7117" w:rsidRPr="0002604B" w:rsidTr="000D4AA1">
        <w:trPr>
          <w:trHeight w:val="272"/>
        </w:trPr>
        <w:tc>
          <w:tcPr>
            <w:tcW w:w="5381" w:type="dxa"/>
            <w:tcBorders>
              <w:top w:val="single" w:sz="4" w:space="0" w:color="auto"/>
            </w:tcBorders>
            <w:shd w:val="clear" w:color="auto" w:fill="auto"/>
          </w:tcPr>
          <w:p w:rsidR="00FA7117" w:rsidRPr="0002604B" w:rsidRDefault="00FA7117" w:rsidP="000D4AA1">
            <w:pPr>
              <w:rPr>
                <w:b/>
                <w:sz w:val="20"/>
                <w:szCs w:val="20"/>
              </w:rPr>
            </w:pPr>
            <w:r>
              <w:rPr>
                <w:b/>
                <w:snapToGrid/>
                <w:sz w:val="20"/>
              </w:rPr>
              <w:t>Durabilité potentielle</w:t>
            </w:r>
          </w:p>
        </w:tc>
        <w:tc>
          <w:tcPr>
            <w:tcW w:w="2557" w:type="dxa"/>
            <w:tcBorders>
              <w:top w:val="single" w:sz="4" w:space="0" w:color="auto"/>
            </w:tcBorders>
            <w:shd w:val="clear" w:color="auto" w:fill="auto"/>
          </w:tcPr>
          <w:p w:rsidR="00FA7117" w:rsidRPr="001473D6" w:rsidRDefault="00FA7117" w:rsidP="000D4AA1">
            <w:pPr>
              <w:jc w:val="center"/>
              <w:rPr>
                <w:b/>
                <w:sz w:val="20"/>
                <w:szCs w:val="20"/>
              </w:rPr>
            </w:pPr>
            <w:r w:rsidRPr="001473D6">
              <w:rPr>
                <w:b/>
                <w:sz w:val="20"/>
                <w:szCs w:val="20"/>
              </w:rPr>
              <w:t>A</w:t>
            </w:r>
          </w:p>
        </w:tc>
      </w:tr>
    </w:tbl>
    <w:p w:rsidR="00FA7117" w:rsidRDefault="00FA7117" w:rsidP="00FA7117">
      <w:pPr>
        <w:spacing w:before="240"/>
        <w:jc w:val="both"/>
        <w:rPr>
          <w:sz w:val="20"/>
          <w:szCs w:val="20"/>
        </w:rPr>
      </w:pPr>
      <w:r>
        <w:rPr>
          <w:sz w:val="20"/>
          <w:szCs w:val="20"/>
        </w:rPr>
        <w:t xml:space="preserve">Le Ministère de l'Hydraulique et de l'Assainissement (MHA), à travers la cellule de coordination du PEPAM (CC-PEPAM), </w:t>
      </w:r>
      <w:r w:rsidR="00340F78">
        <w:rPr>
          <w:sz w:val="20"/>
          <w:szCs w:val="20"/>
        </w:rPr>
        <w:t>assure la coresponsabilité de</w:t>
      </w:r>
      <w:r>
        <w:rPr>
          <w:sz w:val="20"/>
          <w:szCs w:val="20"/>
        </w:rPr>
        <w:t xml:space="preserve"> la mise en œuvre du programme et le</w:t>
      </w:r>
      <w:r w:rsidR="00340F78">
        <w:rPr>
          <w:sz w:val="20"/>
          <w:szCs w:val="20"/>
        </w:rPr>
        <w:t>s activités sont réalisées (processus de contractualisation et suivi)</w:t>
      </w:r>
      <w:r>
        <w:rPr>
          <w:sz w:val="20"/>
          <w:szCs w:val="20"/>
        </w:rPr>
        <w:t xml:space="preserve"> par les différentes directions du MHA et offices ou agences (OFOR) qui ont le rôle d’agences d’exécution des différents volets.</w:t>
      </w:r>
    </w:p>
    <w:p w:rsidR="00FA7117" w:rsidRDefault="00FA7117" w:rsidP="00FA7117">
      <w:pPr>
        <w:spacing w:before="240"/>
        <w:jc w:val="both"/>
        <w:rPr>
          <w:sz w:val="20"/>
          <w:szCs w:val="20"/>
        </w:rPr>
      </w:pPr>
      <w:r>
        <w:rPr>
          <w:sz w:val="20"/>
          <w:szCs w:val="20"/>
        </w:rPr>
        <w:t>Vu que l'intervention est bien intégrée aux différentes directions, elle contribue directement au renforcement des capacités de ces dernières, en autres, par la mise à disposition d'expertises internationales (perlée et continue).</w:t>
      </w:r>
    </w:p>
    <w:p w:rsidR="0052529A" w:rsidRDefault="00FA7117" w:rsidP="00FA7117">
      <w:pPr>
        <w:pStyle w:val="Corpsdetexte"/>
        <w:widowControl/>
        <w:suppressAutoHyphens w:val="0"/>
        <w:spacing w:before="240" w:after="160" w:line="240" w:lineRule="auto"/>
      </w:pPr>
      <w:r>
        <w:t>Le nouveau système de gestion des adductions en eau potable (AEP) est une délégation du service d’eau potable à des opérateurs privés. Des structures de gestion transitoires ont été mises en place pour les nouveaux réseaux d'AEP construits avec l’appui du projet dans l'attente de la reprise de ces réseaux par les délégataires désignés.</w:t>
      </w:r>
    </w:p>
    <w:p w:rsidR="00FA7117" w:rsidRDefault="00FA7117" w:rsidP="00FA7117">
      <w:pPr>
        <w:jc w:val="both"/>
        <w:rPr>
          <w:sz w:val="20"/>
          <w:szCs w:val="20"/>
        </w:rPr>
      </w:pPr>
      <w:r>
        <w:rPr>
          <w:sz w:val="20"/>
          <w:szCs w:val="20"/>
        </w:rPr>
        <w:t xml:space="preserve">La durabilité des infrastructures d'assainissement à construire </w:t>
      </w:r>
      <w:r w:rsidR="0078454F">
        <w:rPr>
          <w:sz w:val="20"/>
          <w:szCs w:val="20"/>
        </w:rPr>
        <w:t>est</w:t>
      </w:r>
      <w:r>
        <w:rPr>
          <w:sz w:val="20"/>
          <w:szCs w:val="20"/>
        </w:rPr>
        <w:t xml:space="preserve"> assurée par la part importante de l’Information, de l’Education et de la Communication (IEC) des plans de communication de la nouvelle stratégie nationale qui replace le bénéficiaire au cœur de l’amélioration de son assainissement et qui prévoit à cette fin un</w:t>
      </w:r>
      <w:r w:rsidR="00340F78">
        <w:rPr>
          <w:sz w:val="20"/>
          <w:szCs w:val="20"/>
        </w:rPr>
        <w:t>e subvention du bénéficiaire</w:t>
      </w:r>
      <w:r>
        <w:rPr>
          <w:sz w:val="20"/>
          <w:szCs w:val="20"/>
        </w:rPr>
        <w:t xml:space="preserve"> limité. L'implication du secteur privé local dans l</w:t>
      </w:r>
      <w:r w:rsidR="00340F78">
        <w:rPr>
          <w:sz w:val="20"/>
          <w:szCs w:val="20"/>
        </w:rPr>
        <w:t xml:space="preserve">’approche marché </w:t>
      </w:r>
      <w:r>
        <w:rPr>
          <w:sz w:val="20"/>
          <w:szCs w:val="20"/>
        </w:rPr>
        <w:t>de l’assainissement</w:t>
      </w:r>
      <w:r w:rsidR="00340F78">
        <w:rPr>
          <w:sz w:val="20"/>
          <w:szCs w:val="20"/>
        </w:rPr>
        <w:t xml:space="preserve"> avec entre autres la formation de maçons, facilitera </w:t>
      </w:r>
      <w:r>
        <w:rPr>
          <w:sz w:val="20"/>
          <w:szCs w:val="20"/>
        </w:rPr>
        <w:t>certainement la durabilité d'accès à des ouvrages normalisés de qualité.</w:t>
      </w:r>
    </w:p>
    <w:p w:rsidR="00FA7117" w:rsidRPr="00FA7117" w:rsidRDefault="00FA7117" w:rsidP="00BF165B">
      <w:pPr>
        <w:spacing w:before="240" w:after="120"/>
        <w:jc w:val="both"/>
        <w:rPr>
          <w:sz w:val="20"/>
          <w:szCs w:val="20"/>
        </w:rPr>
      </w:pPr>
      <w:r w:rsidRPr="009735D8">
        <w:rPr>
          <w:sz w:val="20"/>
          <w:szCs w:val="20"/>
        </w:rPr>
        <w:t>L</w:t>
      </w:r>
      <w:r>
        <w:rPr>
          <w:sz w:val="20"/>
          <w:szCs w:val="20"/>
        </w:rPr>
        <w:t xml:space="preserve">’assistance technique continue au sein de la </w:t>
      </w:r>
      <w:r w:rsidRPr="00083ED8">
        <w:rPr>
          <w:sz w:val="20"/>
          <w:szCs w:val="20"/>
        </w:rPr>
        <w:t>Direction de la Gestion de la Planification des Ressources en Eau</w:t>
      </w:r>
      <w:r>
        <w:rPr>
          <w:sz w:val="20"/>
          <w:szCs w:val="20"/>
        </w:rPr>
        <w:t xml:space="preserve"> (DGPRE) et perlée au sein de la Direction de l’Assainissement (DA) sont également des facteurs de durabilité dans la mesure où des outils techniques et de gestion sont développés et implémentés dans ces structures.</w:t>
      </w:r>
      <w:r w:rsidRPr="0002604B">
        <w:rPr>
          <w:sz w:val="20"/>
          <w:szCs w:val="20"/>
        </w:rPr>
        <w:t xml:space="preserve"> </w:t>
      </w:r>
    </w:p>
    <w:p w:rsidR="00866CDF" w:rsidRPr="0052529A" w:rsidRDefault="00866CDF" w:rsidP="0052529A">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35" w:name="_Toc370814192"/>
      <w:bookmarkStart w:id="36" w:name="_Toc370814268"/>
      <w:bookmarkStart w:id="37" w:name="_Toc508692114"/>
      <w:r w:rsidRPr="0052529A">
        <w:rPr>
          <w:rFonts w:ascii="Calibri" w:eastAsia="Times New Roman" w:hAnsi="Calibri"/>
          <w:bCs w:val="0"/>
          <w:snapToGrid/>
          <w:color w:val="D81A1A"/>
          <w:kern w:val="0"/>
          <w:szCs w:val="26"/>
          <w:lang w:val="en-GB" w:eastAsia="en-US"/>
        </w:rPr>
        <w:t>Conclusions</w:t>
      </w:r>
      <w:bookmarkEnd w:id="35"/>
      <w:bookmarkEnd w:id="36"/>
      <w:bookmarkEnd w:id="37"/>
    </w:p>
    <w:p w:rsidR="00FA7117" w:rsidRPr="00083ED8" w:rsidRDefault="00FA7117" w:rsidP="0002242F">
      <w:pPr>
        <w:numPr>
          <w:ilvl w:val="0"/>
          <w:numId w:val="9"/>
        </w:numPr>
        <w:spacing w:before="240" w:after="120"/>
        <w:ind w:left="426" w:hanging="426"/>
        <w:jc w:val="both"/>
        <w:rPr>
          <w:rFonts w:eastAsia="Arial Unicode MS" w:cs="Arial"/>
          <w:sz w:val="20"/>
          <w:szCs w:val="20"/>
        </w:rPr>
      </w:pPr>
      <w:r w:rsidRPr="00083ED8">
        <w:rPr>
          <w:rFonts w:eastAsia="Arial Unicode MS" w:cs="Arial"/>
          <w:sz w:val="20"/>
          <w:szCs w:val="20"/>
        </w:rPr>
        <w:t>Le PASEPAR est un programme dont la pertinence reste forte même si la réduction budgétaire a a</w:t>
      </w:r>
      <w:r w:rsidR="0002242F">
        <w:rPr>
          <w:rFonts w:eastAsia="Arial Unicode MS" w:cs="Arial"/>
          <w:sz w:val="20"/>
          <w:szCs w:val="20"/>
        </w:rPr>
        <w:t>ffecté l'ensemble des résultats ;</w:t>
      </w:r>
    </w:p>
    <w:p w:rsidR="00FA7117" w:rsidRPr="00083ED8" w:rsidRDefault="00FA7117" w:rsidP="0002242F">
      <w:pPr>
        <w:numPr>
          <w:ilvl w:val="0"/>
          <w:numId w:val="9"/>
        </w:numPr>
        <w:spacing w:after="120"/>
        <w:ind w:left="426" w:hanging="426"/>
        <w:jc w:val="both"/>
        <w:rPr>
          <w:rFonts w:eastAsia="Arial Unicode MS" w:cs="Arial"/>
          <w:sz w:val="20"/>
          <w:szCs w:val="20"/>
        </w:rPr>
      </w:pPr>
      <w:r w:rsidRPr="00083ED8">
        <w:rPr>
          <w:rFonts w:eastAsia="Arial Unicode MS" w:cs="Arial"/>
          <w:sz w:val="20"/>
          <w:szCs w:val="20"/>
        </w:rPr>
        <w:t xml:space="preserve">L'ensemble des résultats prévus a été maintenu </w:t>
      </w:r>
      <w:r>
        <w:rPr>
          <w:rFonts w:eastAsia="Arial Unicode MS" w:cs="Arial"/>
          <w:sz w:val="20"/>
          <w:szCs w:val="20"/>
        </w:rPr>
        <w:t xml:space="preserve">mais </w:t>
      </w:r>
      <w:r w:rsidRPr="00083ED8">
        <w:rPr>
          <w:rFonts w:eastAsia="Arial Unicode MS" w:cs="Arial"/>
          <w:sz w:val="20"/>
          <w:szCs w:val="20"/>
        </w:rPr>
        <w:t>l</w:t>
      </w:r>
      <w:r>
        <w:rPr>
          <w:rFonts w:eastAsia="Arial Unicode MS" w:cs="Arial"/>
          <w:sz w:val="20"/>
          <w:szCs w:val="20"/>
        </w:rPr>
        <w:t>e volume des outputs attendus a été réduit ;</w:t>
      </w:r>
    </w:p>
    <w:p w:rsidR="00FA7117" w:rsidRPr="00083ED8" w:rsidRDefault="00FA7117" w:rsidP="00DB52FD">
      <w:pPr>
        <w:numPr>
          <w:ilvl w:val="0"/>
          <w:numId w:val="9"/>
        </w:numPr>
        <w:spacing w:after="120"/>
        <w:ind w:left="426" w:hanging="426"/>
        <w:jc w:val="both"/>
        <w:rPr>
          <w:rFonts w:eastAsia="Arial Unicode MS" w:cs="Arial"/>
          <w:sz w:val="20"/>
          <w:szCs w:val="20"/>
        </w:rPr>
      </w:pPr>
      <w:r w:rsidRPr="00083ED8">
        <w:rPr>
          <w:rFonts w:eastAsia="Arial Unicode MS" w:cs="Arial"/>
          <w:sz w:val="20"/>
          <w:szCs w:val="20"/>
        </w:rPr>
        <w:t xml:space="preserve">L'ancrage de l'intervention au niveau de la CC-PEPAM permet d’avoir une harmonisation </w:t>
      </w:r>
      <w:r>
        <w:rPr>
          <w:rFonts w:eastAsia="Arial Unicode MS" w:cs="Arial"/>
          <w:sz w:val="20"/>
          <w:szCs w:val="20"/>
        </w:rPr>
        <w:t xml:space="preserve">avec l’ensemble du secteur </w:t>
      </w:r>
      <w:r w:rsidRPr="00083ED8">
        <w:rPr>
          <w:rFonts w:eastAsia="Arial Unicode MS" w:cs="Arial"/>
          <w:sz w:val="20"/>
          <w:szCs w:val="20"/>
        </w:rPr>
        <w:t>et une coordination efficace avec les autres PTFs du secteur et en particulier les programmes du Grand-Duché du Luxembourg et de</w:t>
      </w:r>
      <w:r>
        <w:rPr>
          <w:rFonts w:eastAsia="Arial Unicode MS" w:cs="Arial"/>
          <w:sz w:val="20"/>
          <w:szCs w:val="20"/>
        </w:rPr>
        <w:t xml:space="preserve"> l’Union e</w:t>
      </w:r>
      <w:r w:rsidRPr="00083ED8">
        <w:rPr>
          <w:rFonts w:eastAsia="Arial Unicode MS" w:cs="Arial"/>
          <w:sz w:val="20"/>
          <w:szCs w:val="20"/>
        </w:rPr>
        <w:t>uropéenne</w:t>
      </w:r>
      <w:r>
        <w:rPr>
          <w:rFonts w:eastAsia="Arial Unicode MS" w:cs="Arial"/>
          <w:sz w:val="20"/>
          <w:szCs w:val="20"/>
        </w:rPr>
        <w:t> ;</w:t>
      </w:r>
    </w:p>
    <w:p w:rsidR="00FA7117" w:rsidRPr="00083ED8" w:rsidRDefault="00FA7117" w:rsidP="00DB52FD">
      <w:pPr>
        <w:numPr>
          <w:ilvl w:val="0"/>
          <w:numId w:val="9"/>
        </w:numPr>
        <w:spacing w:after="120"/>
        <w:ind w:left="426" w:hanging="426"/>
        <w:jc w:val="both"/>
        <w:rPr>
          <w:rFonts w:eastAsia="Arial Unicode MS" w:cs="Arial"/>
          <w:sz w:val="20"/>
          <w:szCs w:val="20"/>
        </w:rPr>
      </w:pPr>
      <w:r w:rsidRPr="00083ED8">
        <w:rPr>
          <w:rFonts w:eastAsia="Arial Unicode MS" w:cs="Arial"/>
          <w:sz w:val="20"/>
          <w:szCs w:val="20"/>
        </w:rPr>
        <w:t xml:space="preserve">Le résultat "eau potable", constitué principalement (en terme budgétaire) par la construction de 5 nouveaux réseaux d'eau potable dans le département de Linguère, </w:t>
      </w:r>
      <w:r>
        <w:rPr>
          <w:rFonts w:eastAsia="Arial Unicode MS" w:cs="Arial"/>
          <w:sz w:val="20"/>
          <w:szCs w:val="20"/>
        </w:rPr>
        <w:t xml:space="preserve">a </w:t>
      </w:r>
      <w:r w:rsidR="00A51CD5">
        <w:rPr>
          <w:rFonts w:eastAsia="Arial Unicode MS" w:cs="Arial"/>
          <w:sz w:val="20"/>
          <w:szCs w:val="20"/>
        </w:rPr>
        <w:t xml:space="preserve">quasiment </w:t>
      </w:r>
      <w:r>
        <w:rPr>
          <w:rFonts w:eastAsia="Arial Unicode MS" w:cs="Arial"/>
          <w:sz w:val="20"/>
          <w:szCs w:val="20"/>
        </w:rPr>
        <w:t xml:space="preserve">été atteint </w:t>
      </w:r>
      <w:r w:rsidR="00A51CD5">
        <w:rPr>
          <w:rFonts w:eastAsia="Arial Unicode MS" w:cs="Arial"/>
          <w:sz w:val="20"/>
          <w:szCs w:val="20"/>
        </w:rPr>
        <w:t>à</w:t>
      </w:r>
      <w:r>
        <w:rPr>
          <w:rFonts w:eastAsia="Arial Unicode MS" w:cs="Arial"/>
          <w:sz w:val="20"/>
          <w:szCs w:val="20"/>
        </w:rPr>
        <w:t xml:space="preserve"> fin de l’année 2017 ;</w:t>
      </w:r>
    </w:p>
    <w:p w:rsidR="00FA7117" w:rsidRPr="00083ED8" w:rsidRDefault="00FA7117" w:rsidP="00DB52FD">
      <w:pPr>
        <w:numPr>
          <w:ilvl w:val="0"/>
          <w:numId w:val="9"/>
        </w:numPr>
        <w:spacing w:after="120"/>
        <w:ind w:left="426" w:hanging="426"/>
        <w:jc w:val="both"/>
        <w:rPr>
          <w:rFonts w:eastAsia="Arial Unicode MS" w:cs="Arial"/>
          <w:sz w:val="20"/>
          <w:szCs w:val="20"/>
        </w:rPr>
      </w:pPr>
      <w:r>
        <w:rPr>
          <w:rFonts w:eastAsia="Arial Unicode MS" w:cs="Arial"/>
          <w:sz w:val="20"/>
          <w:szCs w:val="20"/>
        </w:rPr>
        <w:t>Le taux de réalisation du résultat « assainissement » est peu satisfaisant pour l’année 2017 et nécessite des corrections de la part des acteurs dès le début de 2018 ;</w:t>
      </w:r>
    </w:p>
    <w:p w:rsidR="00FA7117" w:rsidRPr="00083ED8" w:rsidRDefault="00FA7117" w:rsidP="00DB52FD">
      <w:pPr>
        <w:numPr>
          <w:ilvl w:val="0"/>
          <w:numId w:val="9"/>
        </w:numPr>
        <w:spacing w:after="120"/>
        <w:ind w:left="426" w:hanging="426"/>
        <w:jc w:val="both"/>
        <w:rPr>
          <w:rFonts w:eastAsia="Arial Unicode MS" w:cs="Arial"/>
          <w:sz w:val="20"/>
          <w:szCs w:val="20"/>
        </w:rPr>
      </w:pPr>
      <w:r>
        <w:rPr>
          <w:rFonts w:eastAsia="Arial Unicode MS" w:cs="Arial"/>
          <w:sz w:val="20"/>
          <w:szCs w:val="20"/>
        </w:rPr>
        <w:t>L</w:t>
      </w:r>
      <w:r w:rsidRPr="00083ED8">
        <w:rPr>
          <w:rFonts w:eastAsia="Arial Unicode MS" w:cs="Arial"/>
          <w:sz w:val="20"/>
          <w:szCs w:val="20"/>
        </w:rPr>
        <w:t xml:space="preserve">a DGPRE a </w:t>
      </w:r>
      <w:r>
        <w:rPr>
          <w:rFonts w:eastAsia="Arial Unicode MS" w:cs="Arial"/>
          <w:sz w:val="20"/>
          <w:szCs w:val="20"/>
        </w:rPr>
        <w:t xml:space="preserve">débuté en 2017 la mise en œuvre de son plan d’activités au travers de sa convention de subsides et d’études financées par le PASEPAR et le PAREE. Les objectifs fixés seront </w:t>
      </w:r>
      <w:r w:rsidR="00A51CD5">
        <w:rPr>
          <w:rFonts w:eastAsia="Arial Unicode MS" w:cs="Arial"/>
          <w:sz w:val="20"/>
          <w:szCs w:val="20"/>
        </w:rPr>
        <w:t xml:space="preserve">normalement </w:t>
      </w:r>
      <w:r>
        <w:rPr>
          <w:rFonts w:eastAsia="Arial Unicode MS" w:cs="Arial"/>
          <w:sz w:val="20"/>
          <w:szCs w:val="20"/>
        </w:rPr>
        <w:t xml:space="preserve">atteints malgré un certain retard </w:t>
      </w:r>
      <w:r w:rsidR="00A51CD5">
        <w:rPr>
          <w:rFonts w:eastAsia="Arial Unicode MS" w:cs="Arial"/>
          <w:sz w:val="20"/>
          <w:szCs w:val="20"/>
        </w:rPr>
        <w:t>dans</w:t>
      </w:r>
      <w:r>
        <w:rPr>
          <w:rFonts w:eastAsia="Arial Unicode MS" w:cs="Arial"/>
          <w:sz w:val="20"/>
          <w:szCs w:val="20"/>
        </w:rPr>
        <w:t xml:space="preserve"> le démarrage de</w:t>
      </w:r>
      <w:r w:rsidR="0078454F">
        <w:rPr>
          <w:rFonts w:eastAsia="Arial Unicode MS" w:cs="Arial"/>
          <w:sz w:val="20"/>
          <w:szCs w:val="20"/>
        </w:rPr>
        <w:t>s</w:t>
      </w:r>
      <w:r>
        <w:rPr>
          <w:rFonts w:eastAsia="Arial Unicode MS" w:cs="Arial"/>
          <w:sz w:val="20"/>
          <w:szCs w:val="20"/>
        </w:rPr>
        <w:t xml:space="preserve"> activités ;</w:t>
      </w:r>
    </w:p>
    <w:p w:rsidR="0052529A" w:rsidRPr="00A51CD5" w:rsidRDefault="00FA7117" w:rsidP="004643BE">
      <w:pPr>
        <w:widowControl/>
        <w:numPr>
          <w:ilvl w:val="0"/>
          <w:numId w:val="9"/>
        </w:numPr>
        <w:suppressAutoHyphens w:val="0"/>
        <w:spacing w:after="160"/>
        <w:ind w:left="426" w:hanging="426"/>
        <w:jc w:val="both"/>
        <w:rPr>
          <w:rFonts w:ascii="Georgia" w:eastAsia="Calibri" w:hAnsi="Georgia"/>
          <w:snapToGrid/>
          <w:color w:val="585756"/>
          <w:kern w:val="0"/>
          <w:sz w:val="21"/>
          <w:szCs w:val="22"/>
          <w:lang w:val="pt-PT" w:eastAsia="en-US"/>
        </w:rPr>
      </w:pPr>
      <w:r w:rsidRPr="00A51CD5">
        <w:rPr>
          <w:rFonts w:eastAsia="Arial Unicode MS" w:cs="Arial"/>
          <w:sz w:val="20"/>
          <w:szCs w:val="20"/>
        </w:rPr>
        <w:t>La mise en œuvre par les agences d’exécution (AGEX) assure une appropriation adéquate du projet par les institutions responsables</w:t>
      </w:r>
      <w:r w:rsidR="00A51CD5" w:rsidRPr="00A51CD5">
        <w:rPr>
          <w:rFonts w:eastAsia="Arial Unicode MS" w:cs="Arial"/>
          <w:sz w:val="20"/>
          <w:szCs w:val="20"/>
        </w:rPr>
        <w:t>.</w:t>
      </w:r>
    </w:p>
    <w:p w:rsidR="0052529A" w:rsidRDefault="00BE7D08" w:rsidP="0052529A">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noProof/>
          <w:snapToGrid/>
          <w:color w:val="585756"/>
          <w:kern w:val="0"/>
          <w:sz w:val="21"/>
          <w:szCs w:val="22"/>
          <w:lang w:val="en-US" w:eastAsia="en-US"/>
        </w:rPr>
        <w:lastRenderedPageBreak/>
        <w:drawing>
          <wp:inline distT="0" distB="0" distL="0" distR="0">
            <wp:extent cx="4467225" cy="2085975"/>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467225" cy="2085975"/>
                    </a:xfrm>
                    <a:prstGeom prst="rect">
                      <a:avLst/>
                    </a:prstGeom>
                    <a:noFill/>
                    <a:ln w="9525">
                      <a:noFill/>
                      <a:miter lim="800000"/>
                      <a:headEnd/>
                      <a:tailEnd/>
                    </a:ln>
                  </pic:spPr>
                </pic:pic>
              </a:graphicData>
            </a:graphic>
          </wp:inline>
        </w:drawing>
      </w:r>
      <w:r w:rsidR="0052529A">
        <w:rPr>
          <w:rFonts w:ascii="Georgia" w:eastAsia="Calibri" w:hAnsi="Georgia"/>
          <w:snapToGrid/>
          <w:color w:val="585756"/>
          <w:kern w:val="0"/>
          <w:sz w:val="21"/>
          <w:szCs w:val="22"/>
          <w:lang w:val="pt-PT" w:eastAsia="en-US"/>
        </w:rPr>
        <w:br w:type="page"/>
      </w:r>
    </w:p>
    <w:p w:rsidR="00866CDF" w:rsidRDefault="00866CDF" w:rsidP="0052529A">
      <w:pPr>
        <w:pStyle w:val="Titre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38" w:name="_Toc370814193"/>
      <w:bookmarkStart w:id="39" w:name="_Toc370814269"/>
      <w:bookmarkStart w:id="40" w:name="_Toc508692115"/>
      <w:r w:rsidRPr="0052529A">
        <w:rPr>
          <w:rFonts w:ascii="Calibri" w:eastAsia="Calibri" w:hAnsi="Calibri" w:cs="Calibri"/>
          <w:bCs w:val="0"/>
          <w:snapToGrid/>
          <w:color w:val="FFFFFF"/>
          <w:kern w:val="0"/>
          <w:lang w:val="fr-BE" w:eastAsia="en-US"/>
        </w:rPr>
        <w:lastRenderedPageBreak/>
        <w:t>Monitoring des résultats</w:t>
      </w:r>
      <w:r w:rsidRPr="00BF165B">
        <w:rPr>
          <w:rFonts w:ascii="Calibri" w:eastAsia="Calibri" w:hAnsi="Calibri" w:cs="Calibri"/>
          <w:i/>
          <w:iCs/>
          <w:color w:val="FFFFFF"/>
          <w:kern w:val="0"/>
          <w:vertAlign w:val="superscript"/>
          <w:lang w:val="fr-BE" w:eastAsia="en-US"/>
        </w:rPr>
        <w:footnoteReference w:id="1"/>
      </w:r>
      <w:bookmarkEnd w:id="38"/>
      <w:bookmarkEnd w:id="39"/>
      <w:bookmarkEnd w:id="40"/>
    </w:p>
    <w:p w:rsidR="00866CDF" w:rsidRPr="0052529A" w:rsidRDefault="00866CDF" w:rsidP="0052529A">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41" w:name="_Toc305765849"/>
      <w:bookmarkStart w:id="42" w:name="_Toc370814194"/>
      <w:bookmarkStart w:id="43" w:name="_Toc370814270"/>
      <w:bookmarkStart w:id="44" w:name="_Toc508692116"/>
      <w:r w:rsidRPr="0052529A">
        <w:rPr>
          <w:rFonts w:ascii="Calibri" w:eastAsia="Times New Roman" w:hAnsi="Calibri"/>
          <w:bCs w:val="0"/>
          <w:snapToGrid/>
          <w:color w:val="D81A1A"/>
          <w:kern w:val="0"/>
          <w:szCs w:val="26"/>
          <w:lang w:val="en-GB" w:eastAsia="en-US"/>
        </w:rPr>
        <w:t>Évolution du contexte</w:t>
      </w:r>
      <w:bookmarkEnd w:id="41"/>
      <w:bookmarkEnd w:id="42"/>
      <w:bookmarkEnd w:id="43"/>
      <w:bookmarkEnd w:id="44"/>
    </w:p>
    <w:p w:rsidR="00866CDF" w:rsidRPr="0052529A" w:rsidRDefault="00866CDF" w:rsidP="001A0873">
      <w:pPr>
        <w:pStyle w:val="Titre3"/>
        <w:keepNext w:val="0"/>
        <w:widowControl/>
        <w:numPr>
          <w:ilvl w:val="2"/>
          <w:numId w:val="1"/>
        </w:numPr>
        <w:tabs>
          <w:tab w:val="clear" w:pos="2138"/>
          <w:tab w:val="num" w:pos="720"/>
        </w:tabs>
        <w:suppressAutoHyphens w:val="0"/>
        <w:autoSpaceDE w:val="0"/>
        <w:autoSpaceDN w:val="0"/>
        <w:adjustRightInd w:val="0"/>
        <w:spacing w:before="60" w:after="120"/>
        <w:ind w:left="720"/>
        <w:contextualSpacing/>
        <w:rPr>
          <w:rFonts w:ascii="Calibri" w:eastAsia="Calibri" w:hAnsi="Calibri" w:cs="Calibri-Bold"/>
          <w:snapToGrid/>
          <w:color w:val="585756"/>
          <w:kern w:val="0"/>
          <w:lang w:val="fr-BE" w:eastAsia="en-US"/>
        </w:rPr>
      </w:pPr>
      <w:bookmarkStart w:id="45" w:name="_Toc305765850"/>
      <w:bookmarkStart w:id="46" w:name="_Toc370814195"/>
      <w:bookmarkStart w:id="47" w:name="_Toc370814271"/>
      <w:bookmarkStart w:id="48" w:name="_Toc508692117"/>
      <w:r w:rsidRPr="0052529A">
        <w:rPr>
          <w:rFonts w:ascii="Calibri" w:eastAsia="Calibri" w:hAnsi="Calibri" w:cs="Calibri-Bold"/>
          <w:snapToGrid/>
          <w:color w:val="585756"/>
          <w:kern w:val="0"/>
          <w:lang w:val="fr-BE" w:eastAsia="en-US"/>
        </w:rPr>
        <w:t>Contexte général</w:t>
      </w:r>
      <w:bookmarkEnd w:id="45"/>
      <w:bookmarkEnd w:id="46"/>
      <w:bookmarkEnd w:id="47"/>
      <w:bookmarkEnd w:id="48"/>
    </w:p>
    <w:p w:rsidR="00771B29" w:rsidRPr="0093287A" w:rsidRDefault="00771B29" w:rsidP="00771B29">
      <w:pPr>
        <w:jc w:val="both"/>
        <w:rPr>
          <w:sz w:val="20"/>
          <w:szCs w:val="20"/>
        </w:rPr>
      </w:pPr>
      <w:r w:rsidRPr="0093287A">
        <w:rPr>
          <w:sz w:val="20"/>
          <w:szCs w:val="20"/>
        </w:rPr>
        <w:t>L’année 2017 est marquée par un environnement favorable à l’exécution correcte du projet avec une avancée significative sur les domaines suivants :</w:t>
      </w:r>
    </w:p>
    <w:p w:rsidR="00771B29" w:rsidRPr="0093287A" w:rsidRDefault="00771B29" w:rsidP="00771B29">
      <w:pPr>
        <w:jc w:val="both"/>
        <w:rPr>
          <w:sz w:val="20"/>
          <w:szCs w:val="20"/>
        </w:rPr>
      </w:pPr>
    </w:p>
    <w:p w:rsidR="00771B29" w:rsidRPr="0093287A" w:rsidRDefault="00771B29" w:rsidP="00DB52FD">
      <w:pPr>
        <w:widowControl/>
        <w:numPr>
          <w:ilvl w:val="0"/>
          <w:numId w:val="7"/>
        </w:numPr>
        <w:tabs>
          <w:tab w:val="clear" w:pos="1083"/>
          <w:tab w:val="num" w:pos="360"/>
        </w:tabs>
        <w:suppressAutoHyphens w:val="0"/>
        <w:spacing w:after="120"/>
        <w:ind w:left="357" w:hanging="357"/>
        <w:jc w:val="both"/>
        <w:rPr>
          <w:snapToGrid/>
          <w:color w:val="000000"/>
          <w:sz w:val="20"/>
          <w:szCs w:val="20"/>
          <w:lang w:eastAsia="ar-SA"/>
        </w:rPr>
      </w:pPr>
      <w:r w:rsidRPr="0093287A">
        <w:rPr>
          <w:snapToGrid/>
          <w:color w:val="000000"/>
          <w:sz w:val="20"/>
          <w:szCs w:val="20"/>
          <w:lang w:eastAsia="ar-SA"/>
        </w:rPr>
        <w:t>La signature de la nouvelle Lettre de Politique sectorielle (LPS) par le Ministre de l’Hydraulique et de l’Assainissement et le Ministre de l’Economie, des Finances et du Plan. Ce document décrit la vision sectorielle du Ministère à l’horizon 2025 et permettra de prendre en compte les orientations des Objectifs de Développement Durable (ODD) ;</w:t>
      </w:r>
    </w:p>
    <w:p w:rsidR="00771B29" w:rsidRPr="0093287A" w:rsidRDefault="00771B29" w:rsidP="00DB52FD">
      <w:pPr>
        <w:widowControl/>
        <w:numPr>
          <w:ilvl w:val="0"/>
          <w:numId w:val="7"/>
        </w:numPr>
        <w:tabs>
          <w:tab w:val="clear" w:pos="1083"/>
          <w:tab w:val="num" w:pos="360"/>
        </w:tabs>
        <w:suppressAutoHyphens w:val="0"/>
        <w:spacing w:after="120"/>
        <w:ind w:left="357" w:hanging="357"/>
        <w:jc w:val="both"/>
        <w:rPr>
          <w:snapToGrid/>
          <w:color w:val="000000"/>
          <w:sz w:val="20"/>
          <w:szCs w:val="20"/>
          <w:lang w:eastAsia="ar-SA"/>
        </w:rPr>
      </w:pPr>
      <w:r w:rsidRPr="0093287A">
        <w:rPr>
          <w:snapToGrid/>
          <w:color w:val="000000"/>
          <w:sz w:val="20"/>
          <w:szCs w:val="20"/>
          <w:lang w:eastAsia="ar-SA"/>
        </w:rPr>
        <w:t>Le déroulement de l’enquête ménage sectorielle eau-assainissement confiée à l’ANSD sur la base d’une convention autorisée par la BAD dans le cadre du Projet Sectoriel Eau et Assainissement (PSEA). Cette enquête dont la phase de terrain a été</w:t>
      </w:r>
      <w:r w:rsidR="00AE0FF0">
        <w:rPr>
          <w:snapToGrid/>
          <w:color w:val="000000"/>
          <w:sz w:val="20"/>
          <w:szCs w:val="20"/>
          <w:lang w:eastAsia="ar-SA"/>
        </w:rPr>
        <w:t xml:space="preserve"> bouclée en n</w:t>
      </w:r>
      <w:r w:rsidRPr="0093287A">
        <w:rPr>
          <w:snapToGrid/>
          <w:color w:val="000000"/>
          <w:sz w:val="20"/>
          <w:szCs w:val="20"/>
          <w:lang w:eastAsia="ar-SA"/>
        </w:rPr>
        <w:t>ovembre 2017 permettra de définir la situation de référence du secteur en vue de l’élaboration du programme d’investissement des ODDs à l’horizon 2030 ;</w:t>
      </w:r>
    </w:p>
    <w:p w:rsidR="00771B29" w:rsidRPr="0093287A" w:rsidRDefault="00771B29" w:rsidP="00DB52FD">
      <w:pPr>
        <w:widowControl/>
        <w:numPr>
          <w:ilvl w:val="0"/>
          <w:numId w:val="7"/>
        </w:numPr>
        <w:tabs>
          <w:tab w:val="clear" w:pos="1083"/>
          <w:tab w:val="num" w:pos="360"/>
        </w:tabs>
        <w:suppressAutoHyphens w:val="0"/>
        <w:spacing w:after="120"/>
        <w:ind w:left="357" w:hanging="357"/>
        <w:jc w:val="both"/>
        <w:rPr>
          <w:snapToGrid/>
          <w:color w:val="000000"/>
          <w:sz w:val="20"/>
          <w:szCs w:val="20"/>
          <w:lang w:eastAsia="ar-SA"/>
        </w:rPr>
      </w:pPr>
      <w:r w:rsidRPr="0093287A">
        <w:rPr>
          <w:snapToGrid/>
          <w:color w:val="000000"/>
          <w:sz w:val="20"/>
          <w:szCs w:val="20"/>
          <w:lang w:eastAsia="ar-SA"/>
        </w:rPr>
        <w:t>La validation du nouveau manuel des projets d’assainissement intégrant les orientations du plan d’actions de la stratégie nationale de l’assainissement rural (SNAR) ;</w:t>
      </w:r>
    </w:p>
    <w:p w:rsidR="00771B29" w:rsidRPr="0093287A" w:rsidRDefault="00771B29" w:rsidP="00DB52FD">
      <w:pPr>
        <w:widowControl/>
        <w:numPr>
          <w:ilvl w:val="0"/>
          <w:numId w:val="7"/>
        </w:numPr>
        <w:tabs>
          <w:tab w:val="clear" w:pos="1083"/>
          <w:tab w:val="num" w:pos="360"/>
        </w:tabs>
        <w:suppressAutoHyphens w:val="0"/>
        <w:spacing w:after="120"/>
        <w:ind w:left="357" w:hanging="357"/>
        <w:jc w:val="both"/>
        <w:rPr>
          <w:snapToGrid/>
          <w:color w:val="000000"/>
          <w:sz w:val="20"/>
          <w:szCs w:val="20"/>
          <w:lang w:eastAsia="ar-SA"/>
        </w:rPr>
      </w:pPr>
      <w:r w:rsidRPr="0093287A">
        <w:rPr>
          <w:snapToGrid/>
          <w:color w:val="000000"/>
          <w:sz w:val="20"/>
          <w:szCs w:val="20"/>
          <w:lang w:eastAsia="ar-SA"/>
        </w:rPr>
        <w:t xml:space="preserve">La bonne évolution du programme de mise en place des huit délégations de service publique (DSP) dont </w:t>
      </w:r>
      <w:r w:rsidR="00A6111D">
        <w:rPr>
          <w:snapToGrid/>
          <w:color w:val="000000"/>
          <w:sz w:val="20"/>
          <w:szCs w:val="20"/>
          <w:lang w:eastAsia="ar-SA"/>
        </w:rPr>
        <w:t>six</w:t>
      </w:r>
      <w:r w:rsidR="00AE0FF0">
        <w:rPr>
          <w:snapToGrid/>
          <w:color w:val="000000"/>
          <w:sz w:val="20"/>
          <w:szCs w:val="20"/>
          <w:lang w:eastAsia="ar-SA"/>
        </w:rPr>
        <w:t xml:space="preserve"> sont déjà attribués ;</w:t>
      </w:r>
      <w:r w:rsidRPr="0093287A">
        <w:rPr>
          <w:snapToGrid/>
          <w:color w:val="000000"/>
          <w:sz w:val="20"/>
          <w:szCs w:val="20"/>
          <w:lang w:eastAsia="ar-SA"/>
        </w:rPr>
        <w:t xml:space="preserve"> il s’agit de Louga, Saint-Louis/Matam, Tambacounda, Kaolack/Kaffrine, Thiès/Diourbel, Notto/Diosmone/Palmarin et Gorom/Lampsar). Les deux restants </w:t>
      </w:r>
      <w:r w:rsidRPr="0093287A">
        <w:rPr>
          <w:color w:val="000000"/>
          <w:sz w:val="20"/>
          <w:szCs w:val="20"/>
          <w:lang w:eastAsia="ar-SA"/>
        </w:rPr>
        <w:t>Ziguinchor/Sédhiou/Kolda et Fatick</w:t>
      </w:r>
      <w:r w:rsidRPr="0093287A">
        <w:rPr>
          <w:snapToGrid/>
          <w:color w:val="000000"/>
          <w:sz w:val="20"/>
          <w:szCs w:val="20"/>
          <w:lang w:eastAsia="ar-SA"/>
        </w:rPr>
        <w:t xml:space="preserve"> sont en cours de passation</w:t>
      </w:r>
      <w:r w:rsidRPr="0093287A">
        <w:rPr>
          <w:color w:val="000000"/>
          <w:sz w:val="20"/>
          <w:szCs w:val="20"/>
          <w:lang w:eastAsia="ar-SA"/>
        </w:rPr>
        <w:t>. L</w:t>
      </w:r>
      <w:r w:rsidR="00AE0FF0">
        <w:rPr>
          <w:color w:val="000000"/>
          <w:sz w:val="20"/>
          <w:szCs w:val="20"/>
          <w:lang w:eastAsia="ar-SA"/>
        </w:rPr>
        <w:t xml:space="preserve">es </w:t>
      </w:r>
      <w:r w:rsidR="00AE0FF0">
        <w:rPr>
          <w:snapToGrid/>
          <w:color w:val="000000"/>
          <w:sz w:val="20"/>
          <w:szCs w:val="20"/>
          <w:lang w:eastAsia="ar-SA"/>
        </w:rPr>
        <w:t>i</w:t>
      </w:r>
      <w:r w:rsidRPr="0093287A">
        <w:rPr>
          <w:snapToGrid/>
          <w:color w:val="000000"/>
          <w:sz w:val="20"/>
          <w:szCs w:val="20"/>
          <w:lang w:eastAsia="ar-SA"/>
        </w:rPr>
        <w:t>nventaire</w:t>
      </w:r>
      <w:r w:rsidR="00AE0FF0">
        <w:rPr>
          <w:snapToGrid/>
          <w:color w:val="000000"/>
          <w:sz w:val="20"/>
          <w:szCs w:val="20"/>
          <w:lang w:eastAsia="ar-SA"/>
        </w:rPr>
        <w:t>s</w:t>
      </w:r>
      <w:r w:rsidRPr="0093287A">
        <w:rPr>
          <w:snapToGrid/>
          <w:color w:val="000000"/>
          <w:sz w:val="20"/>
          <w:szCs w:val="20"/>
          <w:lang w:eastAsia="ar-SA"/>
        </w:rPr>
        <w:t xml:space="preserve"> contradictoire</w:t>
      </w:r>
      <w:r w:rsidR="00AE0FF0">
        <w:rPr>
          <w:snapToGrid/>
          <w:color w:val="000000"/>
          <w:sz w:val="20"/>
          <w:szCs w:val="20"/>
          <w:lang w:eastAsia="ar-SA"/>
        </w:rPr>
        <w:t>s</w:t>
      </w:r>
      <w:r w:rsidRPr="0093287A">
        <w:rPr>
          <w:snapToGrid/>
          <w:color w:val="000000"/>
          <w:sz w:val="20"/>
          <w:szCs w:val="20"/>
          <w:lang w:eastAsia="ar-SA"/>
        </w:rPr>
        <w:t xml:space="preserve"> des ouvrages des périmètres de Thiès/Diourbel, Kaolack/Kaffrine et Tambacounda </w:t>
      </w:r>
      <w:r w:rsidR="00AE0FF0">
        <w:rPr>
          <w:snapToGrid/>
          <w:color w:val="000000"/>
          <w:sz w:val="20"/>
          <w:szCs w:val="20"/>
          <w:lang w:eastAsia="ar-SA"/>
        </w:rPr>
        <w:t>sont en cours. Parallèlement l’é</w:t>
      </w:r>
      <w:r w:rsidRPr="0093287A">
        <w:rPr>
          <w:snapToGrid/>
          <w:color w:val="000000"/>
          <w:sz w:val="20"/>
          <w:szCs w:val="20"/>
          <w:lang w:eastAsia="ar-SA"/>
        </w:rPr>
        <w:t>tude sur la tarification de l’eau en milieu rural en cours permettra de définir une grille tarifaire en milieu rural. On note aussi la prise des arrêtés tarifaires interministériels fixant le tarif de l’eau dans les périmètres affermés de Kaolack/Kaffrine, Diourbel/Thiès et Notto-Ndiosmone-Palmarin ;</w:t>
      </w:r>
    </w:p>
    <w:p w:rsidR="00771B29" w:rsidRPr="0093287A" w:rsidRDefault="00AE0FF0" w:rsidP="00DB52FD">
      <w:pPr>
        <w:widowControl/>
        <w:numPr>
          <w:ilvl w:val="0"/>
          <w:numId w:val="7"/>
        </w:numPr>
        <w:tabs>
          <w:tab w:val="clear" w:pos="1083"/>
          <w:tab w:val="num" w:pos="360"/>
        </w:tabs>
        <w:suppressAutoHyphens w:val="0"/>
        <w:spacing w:after="120"/>
        <w:ind w:left="357" w:hanging="357"/>
        <w:jc w:val="both"/>
        <w:rPr>
          <w:snapToGrid/>
          <w:color w:val="000000"/>
          <w:sz w:val="20"/>
          <w:szCs w:val="20"/>
          <w:lang w:eastAsia="ar-SA"/>
        </w:rPr>
      </w:pPr>
      <w:r>
        <w:rPr>
          <w:snapToGrid/>
          <w:color w:val="000000"/>
          <w:sz w:val="20"/>
          <w:szCs w:val="20"/>
          <w:lang w:eastAsia="ar-SA"/>
        </w:rPr>
        <w:t>Le début de l’étude d’a</w:t>
      </w:r>
      <w:r w:rsidR="00771B29" w:rsidRPr="0093287A">
        <w:rPr>
          <w:snapToGrid/>
          <w:color w:val="000000"/>
          <w:sz w:val="20"/>
          <w:szCs w:val="20"/>
          <w:lang w:eastAsia="ar-SA"/>
        </w:rPr>
        <w:t>ctualisation du PAGIRE (Plan d’Action pour la Gestion Intégrée des Ressources en Eau) dont l</w:t>
      </w:r>
      <w:r w:rsidR="00771B29" w:rsidRPr="0093287A">
        <w:rPr>
          <w:snapToGrid/>
          <w:sz w:val="20"/>
          <w:szCs w:val="20"/>
        </w:rPr>
        <w:t>’objectif est de faire le point sur le processus de formulation, les actions menées et évaluer leurs impacts par rapport aux objectifs initiaux. Cinq (5) ateliers régionaux ont été t</w:t>
      </w:r>
      <w:r>
        <w:rPr>
          <w:snapToGrid/>
          <w:sz w:val="20"/>
          <w:szCs w:val="20"/>
        </w:rPr>
        <w:t>enus à raison d’un atelier par unité de g</w:t>
      </w:r>
      <w:r w:rsidR="00771B29" w:rsidRPr="0093287A">
        <w:rPr>
          <w:snapToGrid/>
          <w:sz w:val="20"/>
          <w:szCs w:val="20"/>
        </w:rPr>
        <w:t xml:space="preserve">estion et de </w:t>
      </w:r>
      <w:r>
        <w:rPr>
          <w:snapToGrid/>
          <w:sz w:val="20"/>
          <w:szCs w:val="20"/>
        </w:rPr>
        <w:t>planification des ressources en eau.</w:t>
      </w:r>
    </w:p>
    <w:p w:rsidR="00866CDF" w:rsidRPr="0052529A" w:rsidRDefault="00866CDF" w:rsidP="00E34870">
      <w:pPr>
        <w:pStyle w:val="Titre3"/>
        <w:keepNext w:val="0"/>
        <w:widowControl/>
        <w:numPr>
          <w:ilvl w:val="2"/>
          <w:numId w:val="1"/>
        </w:numPr>
        <w:tabs>
          <w:tab w:val="clear" w:pos="2138"/>
          <w:tab w:val="num" w:pos="720"/>
        </w:tabs>
        <w:suppressAutoHyphens w:val="0"/>
        <w:autoSpaceDE w:val="0"/>
        <w:autoSpaceDN w:val="0"/>
        <w:adjustRightInd w:val="0"/>
        <w:spacing w:before="120" w:after="120"/>
        <w:ind w:left="720"/>
        <w:contextualSpacing/>
        <w:rPr>
          <w:rFonts w:ascii="Calibri" w:eastAsia="Calibri" w:hAnsi="Calibri" w:cs="Calibri-Bold"/>
          <w:snapToGrid/>
          <w:color w:val="585756"/>
          <w:kern w:val="0"/>
          <w:lang w:val="fr-BE" w:eastAsia="en-US"/>
        </w:rPr>
      </w:pPr>
      <w:bookmarkStart w:id="49" w:name="_Toc305765851"/>
      <w:bookmarkStart w:id="50" w:name="_Toc370814196"/>
      <w:bookmarkStart w:id="51" w:name="_Toc370814272"/>
      <w:bookmarkStart w:id="52" w:name="_Toc508692118"/>
      <w:r w:rsidRPr="0052529A">
        <w:rPr>
          <w:rFonts w:ascii="Calibri" w:eastAsia="Calibri" w:hAnsi="Calibri" w:cs="Calibri-Bold"/>
          <w:snapToGrid/>
          <w:color w:val="585756"/>
          <w:kern w:val="0"/>
          <w:lang w:val="fr-BE" w:eastAsia="en-US"/>
        </w:rPr>
        <w:t xml:space="preserve">Contexte </w:t>
      </w:r>
      <w:bookmarkEnd w:id="49"/>
      <w:r w:rsidRPr="0052529A">
        <w:rPr>
          <w:rFonts w:ascii="Calibri" w:eastAsia="Calibri" w:hAnsi="Calibri" w:cs="Calibri-Bold"/>
          <w:snapToGrid/>
          <w:color w:val="585756"/>
          <w:kern w:val="0"/>
          <w:lang w:val="fr-BE" w:eastAsia="en-US"/>
        </w:rPr>
        <w:t>institutionnel</w:t>
      </w:r>
      <w:bookmarkEnd w:id="50"/>
      <w:bookmarkEnd w:id="51"/>
      <w:bookmarkEnd w:id="52"/>
    </w:p>
    <w:p w:rsidR="00087EB0" w:rsidRPr="00087EB0" w:rsidRDefault="00087EB0" w:rsidP="00087EB0">
      <w:pPr>
        <w:jc w:val="both"/>
        <w:rPr>
          <w:snapToGrid/>
          <w:sz w:val="20"/>
          <w:szCs w:val="20"/>
        </w:rPr>
      </w:pPr>
      <w:r w:rsidRPr="00087EB0">
        <w:rPr>
          <w:snapToGrid/>
          <w:sz w:val="20"/>
          <w:szCs w:val="20"/>
        </w:rPr>
        <w:t>L’intervention est ancrée au niveau du Ministère de l’Hydraulique et de l’Assainissement (MHA), le partenaire du programme étant la Cellule de Coordination du PEPAM (CC-PEPAM).</w:t>
      </w:r>
    </w:p>
    <w:p w:rsidR="00087EB0" w:rsidRPr="00087EB0" w:rsidRDefault="00087EB0" w:rsidP="004B7425">
      <w:pPr>
        <w:spacing w:before="240" w:after="240"/>
        <w:jc w:val="both"/>
        <w:rPr>
          <w:snapToGrid/>
          <w:sz w:val="20"/>
          <w:szCs w:val="20"/>
        </w:rPr>
      </w:pPr>
      <w:r w:rsidRPr="00087EB0">
        <w:rPr>
          <w:snapToGrid/>
          <w:sz w:val="20"/>
          <w:szCs w:val="20"/>
        </w:rPr>
        <w:t>L’ancrage reste tout à fait pertinent d’autant plus que le programme est mis en œuvre par les différentes agences d’exécution (Agex) qui sont les diverses directions ou offices du ministère (Direction de l’Hydraulique, DH ; Direction de l’Assainissement, DA ; Office des Forages Ruraux, OFOR ; Direction de la Gestion et la Planification des Ressources en Eau, DGPRE) et que la CC-PEPAM possède une grande expérience de travail avec ces dernières.</w:t>
      </w:r>
    </w:p>
    <w:p w:rsidR="00866CDF" w:rsidRPr="0052529A" w:rsidRDefault="00866CDF" w:rsidP="0052529A">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53" w:name="_Toc305765852"/>
      <w:bookmarkStart w:id="54" w:name="_Toc370814197"/>
      <w:bookmarkStart w:id="55" w:name="_Toc370814273"/>
      <w:bookmarkStart w:id="56" w:name="_Toc508692119"/>
      <w:r w:rsidRPr="0052529A">
        <w:rPr>
          <w:rFonts w:ascii="Calibri" w:eastAsia="Calibri" w:hAnsi="Calibri" w:cs="Calibri-Bold"/>
          <w:snapToGrid/>
          <w:color w:val="585756"/>
          <w:kern w:val="0"/>
          <w:lang w:val="fr-BE" w:eastAsia="en-US"/>
        </w:rPr>
        <w:t>Contexte de gestion</w:t>
      </w:r>
      <w:r w:rsidR="00CC45D8" w:rsidRPr="0052529A">
        <w:rPr>
          <w:rFonts w:ascii="Calibri" w:eastAsia="Calibri" w:hAnsi="Calibri" w:cs="Calibri-Bold"/>
          <w:snapToGrid/>
          <w:color w:val="585756"/>
          <w:kern w:val="0"/>
          <w:lang w:val="fr-BE" w:eastAsia="en-US"/>
        </w:rPr>
        <w:t> :</w:t>
      </w:r>
      <w:r w:rsidRPr="0052529A">
        <w:rPr>
          <w:rFonts w:ascii="Calibri" w:eastAsia="Calibri" w:hAnsi="Calibri" w:cs="Calibri-Bold"/>
          <w:snapToGrid/>
          <w:color w:val="585756"/>
          <w:kern w:val="0"/>
          <w:lang w:val="fr-BE" w:eastAsia="en-US"/>
        </w:rPr>
        <w:t xml:space="preserve"> modalités d'exécution</w:t>
      </w:r>
      <w:bookmarkEnd w:id="53"/>
      <w:bookmarkEnd w:id="54"/>
      <w:bookmarkEnd w:id="55"/>
      <w:bookmarkEnd w:id="56"/>
      <w:r w:rsidRPr="0052529A">
        <w:rPr>
          <w:rFonts w:ascii="Calibri" w:eastAsia="Calibri" w:hAnsi="Calibri" w:cs="Calibri-Bold"/>
          <w:snapToGrid/>
          <w:color w:val="585756"/>
          <w:kern w:val="0"/>
          <w:lang w:val="fr-BE" w:eastAsia="en-US"/>
        </w:rPr>
        <w:t xml:space="preserve"> </w:t>
      </w:r>
    </w:p>
    <w:p w:rsidR="004B7425" w:rsidRPr="0032009D" w:rsidRDefault="004B7425" w:rsidP="00BF165B">
      <w:pPr>
        <w:spacing w:before="120"/>
        <w:jc w:val="both"/>
        <w:rPr>
          <w:sz w:val="20"/>
          <w:szCs w:val="20"/>
        </w:rPr>
      </w:pPr>
      <w:r w:rsidRPr="0032009D">
        <w:rPr>
          <w:sz w:val="20"/>
          <w:szCs w:val="20"/>
        </w:rPr>
        <w:t>Lors de la SMCL 4</w:t>
      </w:r>
      <w:r w:rsidR="00A6111D" w:rsidRPr="0032009D">
        <w:rPr>
          <w:sz w:val="20"/>
          <w:szCs w:val="20"/>
        </w:rPr>
        <w:t xml:space="preserve"> du </w:t>
      </w:r>
      <w:r w:rsidR="00AA0B7C">
        <w:rPr>
          <w:sz w:val="20"/>
          <w:szCs w:val="20"/>
        </w:rPr>
        <w:t>30 mars 2017,</w:t>
      </w:r>
      <w:r w:rsidRPr="0032009D">
        <w:rPr>
          <w:sz w:val="20"/>
          <w:szCs w:val="20"/>
        </w:rPr>
        <w:t xml:space="preserve"> il a été décidé de signer une convention de subsides d’un montant de 197.360 € au profit de la DGPRE pour faciliter la mise en œuvre de son plan d’actions.</w:t>
      </w:r>
    </w:p>
    <w:p w:rsidR="004B7425" w:rsidRPr="0032009D" w:rsidRDefault="004B7425" w:rsidP="00BF165B">
      <w:pPr>
        <w:spacing w:before="240" w:after="120"/>
        <w:jc w:val="both"/>
        <w:rPr>
          <w:sz w:val="20"/>
          <w:szCs w:val="20"/>
        </w:rPr>
      </w:pPr>
      <w:r w:rsidRPr="0032009D">
        <w:rPr>
          <w:sz w:val="20"/>
          <w:szCs w:val="20"/>
        </w:rPr>
        <w:lastRenderedPageBreak/>
        <w:t xml:space="preserve">La mobilisation d’une partie importante de la réserve budgétaire (85.000 €) a </w:t>
      </w:r>
      <w:r w:rsidR="002C67F2" w:rsidRPr="0032009D">
        <w:rPr>
          <w:sz w:val="20"/>
          <w:szCs w:val="20"/>
        </w:rPr>
        <w:t xml:space="preserve">également </w:t>
      </w:r>
      <w:r w:rsidRPr="0032009D">
        <w:rPr>
          <w:sz w:val="20"/>
          <w:szCs w:val="20"/>
        </w:rPr>
        <w:t>été décidé</w:t>
      </w:r>
      <w:r w:rsidR="00A6111D" w:rsidRPr="0032009D">
        <w:rPr>
          <w:sz w:val="20"/>
          <w:szCs w:val="20"/>
        </w:rPr>
        <w:t>e</w:t>
      </w:r>
      <w:r w:rsidRPr="0032009D">
        <w:rPr>
          <w:sz w:val="20"/>
          <w:szCs w:val="20"/>
        </w:rPr>
        <w:t xml:space="preserve"> pour financer une nouvelle ligne budgétaire dédiée aux thèmes transversaux (genre et environnement) et pour renforcer la ligne de suivi et évaluation</w:t>
      </w:r>
      <w:r w:rsidR="00AA0B7C">
        <w:rPr>
          <w:sz w:val="20"/>
          <w:szCs w:val="20"/>
        </w:rPr>
        <w:t>.</w:t>
      </w:r>
    </w:p>
    <w:p w:rsidR="00866CDF" w:rsidRPr="0052529A" w:rsidRDefault="00866CDF" w:rsidP="0052529A">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57" w:name="_Toc305765853"/>
      <w:bookmarkStart w:id="58" w:name="_Toc370814198"/>
      <w:bookmarkStart w:id="59" w:name="_Toc370814274"/>
      <w:bookmarkStart w:id="60" w:name="_Toc508692120"/>
      <w:r w:rsidRPr="0052529A">
        <w:rPr>
          <w:rFonts w:ascii="Calibri" w:eastAsia="Calibri" w:hAnsi="Calibri" w:cs="Calibri-Bold"/>
          <w:snapToGrid/>
          <w:color w:val="585756"/>
          <w:kern w:val="0"/>
          <w:lang w:val="fr-BE" w:eastAsia="en-US"/>
        </w:rPr>
        <w:t>Contexte HARMO</w:t>
      </w:r>
      <w:bookmarkEnd w:id="57"/>
      <w:bookmarkEnd w:id="58"/>
      <w:bookmarkEnd w:id="59"/>
      <w:bookmarkEnd w:id="60"/>
    </w:p>
    <w:p w:rsidR="004B7425" w:rsidRPr="00946EB9" w:rsidRDefault="004B7425" w:rsidP="00BF165B">
      <w:pPr>
        <w:spacing w:before="120"/>
        <w:jc w:val="both"/>
        <w:rPr>
          <w:snapToGrid/>
          <w:sz w:val="20"/>
          <w:szCs w:val="20"/>
        </w:rPr>
      </w:pPr>
      <w:r w:rsidRPr="00946EB9">
        <w:rPr>
          <w:snapToGrid/>
          <w:sz w:val="20"/>
          <w:szCs w:val="20"/>
        </w:rPr>
        <w:t>Le programme s’efforce de mettre en application le principe d’harmonisation avec les autres acteurs de développement. Le fait que le partenaire national, la CC-PEPAM, soit aussi responsable de l’exécution des différents autres programmes est une opportunité pour construire des synergies pertinentes avec les autres interventions. Les différentes synergies</w:t>
      </w:r>
      <w:r w:rsidR="00683E77">
        <w:rPr>
          <w:snapToGrid/>
          <w:sz w:val="20"/>
          <w:szCs w:val="20"/>
        </w:rPr>
        <w:t xml:space="preserve"> et </w:t>
      </w:r>
      <w:r w:rsidRPr="00946EB9">
        <w:rPr>
          <w:snapToGrid/>
          <w:sz w:val="20"/>
          <w:szCs w:val="20"/>
        </w:rPr>
        <w:t>harmonisations mises en place sont les suivantes :</w:t>
      </w:r>
    </w:p>
    <w:p w:rsidR="004B7425" w:rsidRPr="00E80833" w:rsidRDefault="004B7425" w:rsidP="00E34870">
      <w:pPr>
        <w:pStyle w:val="Paragraphedeliste"/>
        <w:numPr>
          <w:ilvl w:val="0"/>
          <w:numId w:val="20"/>
        </w:numPr>
        <w:spacing w:before="60"/>
        <w:ind w:left="714" w:hanging="357"/>
        <w:jc w:val="both"/>
        <w:rPr>
          <w:snapToGrid/>
          <w:sz w:val="20"/>
          <w:szCs w:val="20"/>
        </w:rPr>
      </w:pPr>
      <w:r w:rsidRPr="00E80833">
        <w:rPr>
          <w:snapToGrid/>
          <w:sz w:val="20"/>
          <w:szCs w:val="20"/>
        </w:rPr>
        <w:t>Délégation d’un financement de la coopération luxembourgeoise pour la réalisation de 5 AEP dans le département de Linguère. A ce niveau le PASEPAR se charge de la réalisation des infrastructures et le programme du Luxdev (SEN 030) se charge de l’accompagnement social des infrastructures (mise en place des structures de gestion et d’exploitation) ;</w:t>
      </w:r>
    </w:p>
    <w:p w:rsidR="00E80833" w:rsidRPr="00E34870" w:rsidRDefault="004B7425" w:rsidP="00E34870">
      <w:pPr>
        <w:pStyle w:val="Corpsdetexte"/>
        <w:numPr>
          <w:ilvl w:val="0"/>
          <w:numId w:val="20"/>
        </w:numPr>
        <w:spacing w:before="60" w:after="0" w:line="240" w:lineRule="auto"/>
        <w:ind w:left="714" w:hanging="357"/>
        <w:contextualSpacing/>
      </w:pPr>
      <w:r w:rsidRPr="00E34870">
        <w:t xml:space="preserve">Synergie avec le programme du </w:t>
      </w:r>
      <w:r w:rsidR="00723F8B" w:rsidRPr="00E34870">
        <w:t>Luxembourg (</w:t>
      </w:r>
      <w:r w:rsidRPr="00E34870">
        <w:t>SEN 030) pour</w:t>
      </w:r>
      <w:r w:rsidR="00E80833" w:rsidRPr="00E34870">
        <w:t> :</w:t>
      </w:r>
    </w:p>
    <w:p w:rsidR="004B7425" w:rsidRDefault="004B7425" w:rsidP="00E34870">
      <w:pPr>
        <w:pStyle w:val="Paragraphedeliste"/>
        <w:numPr>
          <w:ilvl w:val="0"/>
          <w:numId w:val="33"/>
        </w:numPr>
        <w:spacing w:before="60"/>
        <w:ind w:left="1077" w:hanging="357"/>
        <w:jc w:val="both"/>
        <w:rPr>
          <w:snapToGrid/>
          <w:sz w:val="20"/>
          <w:szCs w:val="20"/>
        </w:rPr>
      </w:pPr>
      <w:r w:rsidRPr="00E80833">
        <w:rPr>
          <w:snapToGrid/>
          <w:sz w:val="20"/>
          <w:szCs w:val="20"/>
        </w:rPr>
        <w:t>un appui à la direction de l’assainissement (DA) dans la construction d’infrastructures régionales : partage de financement pour mobiliser un consultant en charge de l’élaboration du dossier d’appel d’offres (DAO) et le suivi des travaux, application d’un modèle unique d’infrastructure (conçue dans le cadre du programme de l’Union européenne) pour toutes les régions ;</w:t>
      </w:r>
    </w:p>
    <w:p w:rsidR="00E80833" w:rsidRPr="00E80833" w:rsidRDefault="00E80833" w:rsidP="00E34870">
      <w:pPr>
        <w:pStyle w:val="Paragraphedeliste"/>
        <w:numPr>
          <w:ilvl w:val="0"/>
          <w:numId w:val="33"/>
        </w:numPr>
        <w:spacing w:before="60"/>
        <w:ind w:left="1077" w:hanging="357"/>
        <w:jc w:val="both"/>
        <w:rPr>
          <w:snapToGrid/>
          <w:sz w:val="20"/>
          <w:szCs w:val="20"/>
        </w:rPr>
      </w:pPr>
      <w:r>
        <w:rPr>
          <w:snapToGrid/>
          <w:sz w:val="20"/>
          <w:szCs w:val="20"/>
        </w:rPr>
        <w:t xml:space="preserve">l’assainissement dans la région de Thiès, le </w:t>
      </w:r>
      <w:r w:rsidR="00683E77">
        <w:rPr>
          <w:snapToGrid/>
          <w:sz w:val="20"/>
          <w:szCs w:val="20"/>
        </w:rPr>
        <w:t xml:space="preserve">programme de LuxDev </w:t>
      </w:r>
      <w:r>
        <w:rPr>
          <w:snapToGrid/>
          <w:sz w:val="20"/>
          <w:szCs w:val="20"/>
        </w:rPr>
        <w:t>a réalisé l</w:t>
      </w:r>
      <w:r w:rsidRPr="00E80833">
        <w:rPr>
          <w:snapToGrid/>
          <w:sz w:val="20"/>
          <w:szCs w:val="20"/>
        </w:rPr>
        <w:t xml:space="preserve">a sensibilisation de la population </w:t>
      </w:r>
      <w:r>
        <w:rPr>
          <w:snapToGrid/>
          <w:sz w:val="20"/>
          <w:szCs w:val="20"/>
        </w:rPr>
        <w:t>à l’hygiène et à l’assainissement</w:t>
      </w:r>
      <w:r w:rsidRPr="00E80833">
        <w:rPr>
          <w:snapToGrid/>
          <w:sz w:val="20"/>
          <w:szCs w:val="20"/>
        </w:rPr>
        <w:t xml:space="preserve">, </w:t>
      </w:r>
      <w:r>
        <w:rPr>
          <w:snapToGrid/>
          <w:sz w:val="20"/>
          <w:szCs w:val="20"/>
        </w:rPr>
        <w:t xml:space="preserve">le PASEPAR </w:t>
      </w:r>
      <w:r w:rsidR="00683E77">
        <w:rPr>
          <w:snapToGrid/>
          <w:sz w:val="20"/>
          <w:szCs w:val="20"/>
        </w:rPr>
        <w:t xml:space="preserve">s’occupe de </w:t>
      </w:r>
      <w:r w:rsidRPr="00E80833">
        <w:rPr>
          <w:snapToGrid/>
          <w:sz w:val="20"/>
          <w:szCs w:val="20"/>
        </w:rPr>
        <w:t xml:space="preserve">la </w:t>
      </w:r>
      <w:r>
        <w:rPr>
          <w:snapToGrid/>
          <w:sz w:val="20"/>
          <w:szCs w:val="20"/>
        </w:rPr>
        <w:t>c</w:t>
      </w:r>
      <w:r w:rsidRPr="00E80833">
        <w:rPr>
          <w:snapToGrid/>
          <w:sz w:val="20"/>
          <w:szCs w:val="20"/>
        </w:rPr>
        <w:t xml:space="preserve">onstruction de </w:t>
      </w:r>
      <w:r>
        <w:rPr>
          <w:snapToGrid/>
          <w:sz w:val="20"/>
          <w:szCs w:val="20"/>
        </w:rPr>
        <w:t>1500 latrines individuelles.</w:t>
      </w:r>
    </w:p>
    <w:p w:rsidR="00723F8B" w:rsidRDefault="004B7425" w:rsidP="00723F8B">
      <w:pPr>
        <w:pStyle w:val="Corpsdetexte"/>
        <w:numPr>
          <w:ilvl w:val="0"/>
          <w:numId w:val="20"/>
        </w:numPr>
        <w:spacing w:before="60" w:after="0" w:line="240" w:lineRule="auto"/>
        <w:ind w:left="714" w:hanging="357"/>
        <w:contextualSpacing/>
      </w:pPr>
      <w:r w:rsidRPr="00A51F0D">
        <w:t>Harmonisation et coordination des interventions en GIRE</w:t>
      </w:r>
      <w:r w:rsidR="00723F8B">
        <w:t>, auprès de la DGPRE :</w:t>
      </w:r>
    </w:p>
    <w:p w:rsidR="00866CDF" w:rsidRDefault="004B7425" w:rsidP="00E34870">
      <w:pPr>
        <w:pStyle w:val="Paragraphedeliste"/>
        <w:numPr>
          <w:ilvl w:val="0"/>
          <w:numId w:val="39"/>
        </w:numPr>
        <w:spacing w:before="60"/>
        <w:jc w:val="both"/>
        <w:rPr>
          <w:snapToGrid/>
          <w:sz w:val="20"/>
          <w:szCs w:val="20"/>
        </w:rPr>
      </w:pPr>
      <w:r w:rsidRPr="00723F8B">
        <w:rPr>
          <w:snapToGrid/>
          <w:sz w:val="20"/>
          <w:szCs w:val="20"/>
        </w:rPr>
        <w:t>entre les différentes interventions (principalement l’Union européenne, Luxdev</w:t>
      </w:r>
      <w:r w:rsidR="00683E77" w:rsidRPr="00723F8B">
        <w:rPr>
          <w:snapToGrid/>
          <w:sz w:val="20"/>
          <w:szCs w:val="20"/>
        </w:rPr>
        <w:t xml:space="preserve"> et l’</w:t>
      </w:r>
      <w:r w:rsidRPr="00723F8B">
        <w:rPr>
          <w:snapToGrid/>
          <w:sz w:val="20"/>
          <w:szCs w:val="20"/>
        </w:rPr>
        <w:t>Agence Wallonie Bruxelles International)</w:t>
      </w:r>
      <w:r w:rsidR="00723F8B">
        <w:rPr>
          <w:snapToGrid/>
          <w:sz w:val="20"/>
          <w:szCs w:val="20"/>
        </w:rPr>
        <w:t> ;</w:t>
      </w:r>
    </w:p>
    <w:p w:rsidR="00723F8B" w:rsidRPr="00723F8B" w:rsidRDefault="00723F8B" w:rsidP="00E34870">
      <w:pPr>
        <w:pStyle w:val="Paragraphedeliste"/>
        <w:numPr>
          <w:ilvl w:val="0"/>
          <w:numId w:val="39"/>
        </w:numPr>
        <w:spacing w:before="60"/>
        <w:jc w:val="both"/>
        <w:rPr>
          <w:snapToGrid/>
          <w:sz w:val="20"/>
          <w:szCs w:val="20"/>
        </w:rPr>
      </w:pPr>
      <w:r w:rsidRPr="00E34870">
        <w:rPr>
          <w:snapToGrid/>
          <w:sz w:val="20"/>
          <w:szCs w:val="20"/>
        </w:rPr>
        <w:t>Dans le cadre de la coopération triangulaire entre le Sénégal, le Maroc et la Belgique, une mission d’un expert marocain, le Directeur de l’Agence du Bassin du Souss Massa Dra pour un appui à la mise en place d’un contrat de nappe pour le Horst de Ndiass.</w:t>
      </w:r>
    </w:p>
    <w:p w:rsidR="00884FD6" w:rsidRDefault="00884FD6" w:rsidP="004B7425">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884FD6" w:rsidRDefault="00884FD6" w:rsidP="004B7425">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884FD6" w:rsidRDefault="00884FD6" w:rsidP="004B7425">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884FD6" w:rsidRDefault="00884FD6" w:rsidP="004B7425">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884FD6" w:rsidRDefault="00884FD6" w:rsidP="004B7425">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884FD6" w:rsidRDefault="00884FD6" w:rsidP="004B7425">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884FD6" w:rsidRDefault="00884FD6" w:rsidP="004B7425">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884FD6" w:rsidRPr="000D4AA1" w:rsidRDefault="00884FD6" w:rsidP="0052529A">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eastAsia="en-US"/>
        </w:rPr>
        <w:sectPr w:rsidR="00884FD6" w:rsidRPr="000D4AA1" w:rsidSect="00BF165B">
          <w:pgSz w:w="11905" w:h="16837" w:code="9"/>
          <w:pgMar w:top="1814" w:right="1418" w:bottom="1514" w:left="1814" w:header="709" w:footer="680" w:gutter="0"/>
          <w:cols w:space="708"/>
          <w:formProt w:val="0"/>
          <w:docGrid w:linePitch="326"/>
        </w:sectPr>
      </w:pPr>
      <w:bookmarkStart w:id="61" w:name="_Toc370814199"/>
      <w:bookmarkStart w:id="62" w:name="_Toc370814275"/>
    </w:p>
    <w:p w:rsidR="00866CDF" w:rsidRPr="0052529A" w:rsidRDefault="00866CDF" w:rsidP="0052529A">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63" w:name="_Toc508692121"/>
      <w:r w:rsidRPr="0052529A">
        <w:rPr>
          <w:rFonts w:ascii="Calibri" w:eastAsia="Times New Roman" w:hAnsi="Calibri"/>
          <w:bCs w:val="0"/>
          <w:snapToGrid/>
          <w:color w:val="D81A1A"/>
          <w:kern w:val="0"/>
          <w:szCs w:val="26"/>
          <w:lang w:val="en-GB" w:eastAsia="en-US"/>
        </w:rPr>
        <w:lastRenderedPageBreak/>
        <w:t>Performance de l'outcome</w:t>
      </w:r>
      <w:bookmarkEnd w:id="61"/>
      <w:bookmarkEnd w:id="62"/>
      <w:bookmarkEnd w:id="63"/>
    </w:p>
    <w:p w:rsidR="00FB2600" w:rsidRDefault="00407F99" w:rsidP="00866CDF">
      <w:r>
        <w:rPr>
          <w:noProof/>
          <w:lang w:val="en-US" w:eastAsia="en-US"/>
        </w:rPr>
        <w:drawing>
          <wp:inline distT="0" distB="0" distL="0" distR="0">
            <wp:extent cx="4714875" cy="501015"/>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14875" cy="501015"/>
                    </a:xfrm>
                    <a:prstGeom prst="rect">
                      <a:avLst/>
                    </a:prstGeom>
                    <a:noFill/>
                    <a:ln>
                      <a:noFill/>
                    </a:ln>
                  </pic:spPr>
                </pic:pic>
              </a:graphicData>
            </a:graphic>
          </wp:inline>
        </w:drawing>
      </w:r>
    </w:p>
    <w:p w:rsidR="00802ABF" w:rsidRDefault="00EB2E79" w:rsidP="0032009D">
      <w:pPr>
        <w:spacing w:before="240"/>
        <w:jc w:val="both"/>
        <w:rPr>
          <w:sz w:val="20"/>
          <w:szCs w:val="20"/>
        </w:rPr>
      </w:pPr>
      <w:r w:rsidRPr="006B21BD">
        <w:rPr>
          <w:sz w:val="20"/>
          <w:szCs w:val="20"/>
        </w:rPr>
        <w:t>Au sortir de l’édition 2011 de l’Enquête Démographique et de Santé du Sénég</w:t>
      </w:r>
      <w:r w:rsidR="006B21BD">
        <w:rPr>
          <w:sz w:val="20"/>
          <w:szCs w:val="20"/>
        </w:rPr>
        <w:t>al (EDS), le Gouvernement du Sén</w:t>
      </w:r>
      <w:r w:rsidRPr="006B21BD">
        <w:rPr>
          <w:sz w:val="20"/>
          <w:szCs w:val="20"/>
        </w:rPr>
        <w:t xml:space="preserve">égal, s’est engagé dans la mise en </w:t>
      </w:r>
      <w:r w:rsidR="006B21BD" w:rsidRPr="006B21BD">
        <w:rPr>
          <w:sz w:val="20"/>
          <w:szCs w:val="20"/>
        </w:rPr>
        <w:t>œuvre</w:t>
      </w:r>
      <w:r w:rsidRPr="006B21BD">
        <w:rPr>
          <w:sz w:val="20"/>
          <w:szCs w:val="20"/>
        </w:rPr>
        <w:t xml:space="preserve"> d’un programme d’enquêtes dans lequel des phases de collecte de données sont répétées à des intervalles réguliers et annuels, communément appelé EDS continue. </w:t>
      </w:r>
      <w:r w:rsidR="00E14655" w:rsidRPr="006B21BD">
        <w:rPr>
          <w:sz w:val="20"/>
          <w:szCs w:val="20"/>
        </w:rPr>
        <w:t>Le PASEPAR s’inscri</w:t>
      </w:r>
      <w:r w:rsidR="006B21BD">
        <w:rPr>
          <w:sz w:val="20"/>
          <w:szCs w:val="20"/>
        </w:rPr>
        <w:t>vant</w:t>
      </w:r>
      <w:r w:rsidR="00E14655" w:rsidRPr="006B21BD">
        <w:rPr>
          <w:sz w:val="20"/>
          <w:szCs w:val="20"/>
        </w:rPr>
        <w:t xml:space="preserve"> dans le cadre programmatique existant dans le secteur de l’eau et de l’assainissement avec </w:t>
      </w:r>
      <w:r w:rsidR="00BF79C8">
        <w:rPr>
          <w:sz w:val="20"/>
          <w:szCs w:val="20"/>
        </w:rPr>
        <w:t xml:space="preserve">comme </w:t>
      </w:r>
      <w:r w:rsidR="00E14655" w:rsidRPr="006B21BD">
        <w:rPr>
          <w:sz w:val="20"/>
          <w:szCs w:val="20"/>
        </w:rPr>
        <w:t>acteurs principaux les services centraux et déconcentrés du gouvernement sénégalais</w:t>
      </w:r>
      <w:r w:rsidR="006B21BD">
        <w:rPr>
          <w:sz w:val="20"/>
          <w:szCs w:val="20"/>
        </w:rPr>
        <w:t xml:space="preserve"> a ancré son système de suivi évaluation dans celui du pays</w:t>
      </w:r>
      <w:r w:rsidR="00E14655" w:rsidRPr="006B21BD">
        <w:rPr>
          <w:sz w:val="20"/>
          <w:szCs w:val="20"/>
        </w:rPr>
        <w:t xml:space="preserve">. </w:t>
      </w:r>
      <w:r w:rsidR="006B21BD">
        <w:rPr>
          <w:sz w:val="20"/>
          <w:szCs w:val="20"/>
        </w:rPr>
        <w:t xml:space="preserve">L’étude d’établissement de la situation de référence du PASEPAR effectué en 2015, a utilisé les résultats de l’EDS continue 2014. </w:t>
      </w:r>
    </w:p>
    <w:p w:rsidR="0009107C" w:rsidRPr="006B21BD" w:rsidRDefault="0009107C" w:rsidP="00BF165B">
      <w:pPr>
        <w:spacing w:before="120" w:after="240"/>
        <w:jc w:val="both"/>
        <w:rPr>
          <w:sz w:val="20"/>
          <w:szCs w:val="20"/>
        </w:rPr>
      </w:pPr>
      <w:r>
        <w:rPr>
          <w:sz w:val="20"/>
          <w:szCs w:val="20"/>
        </w:rPr>
        <w:t xml:space="preserve">En 2017, le secteur de l’eau et l’assainissement a menée avec l’accompagnement de l’Agence nationale des statistiques et de la démographie, des enquêtes spécifiques au secteur. Les résultats des enquêtes seront disponibles dans le courant du second trimestre de 2018. </w:t>
      </w:r>
    </w:p>
    <w:p w:rsidR="00866CDF" w:rsidRPr="0052529A" w:rsidRDefault="00866CDF" w:rsidP="0052529A">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64" w:name="_Toc305765856"/>
      <w:bookmarkStart w:id="65" w:name="_Toc370814200"/>
      <w:bookmarkStart w:id="66" w:name="_Toc370814276"/>
      <w:bookmarkStart w:id="67" w:name="_Toc508692122"/>
      <w:r w:rsidRPr="0052529A">
        <w:rPr>
          <w:rFonts w:ascii="Calibri" w:eastAsia="Calibri" w:hAnsi="Calibri" w:cs="Calibri-Bold"/>
          <w:snapToGrid/>
          <w:color w:val="585756"/>
          <w:kern w:val="0"/>
          <w:lang w:val="fr-BE" w:eastAsia="en-US"/>
        </w:rPr>
        <w:t xml:space="preserve">Progrès </w:t>
      </w:r>
      <w:bookmarkEnd w:id="64"/>
      <w:r w:rsidRPr="0052529A">
        <w:rPr>
          <w:rFonts w:ascii="Calibri" w:eastAsia="Calibri" w:hAnsi="Calibri" w:cs="Calibri-Bold"/>
          <w:snapToGrid/>
          <w:color w:val="585756"/>
          <w:kern w:val="0"/>
          <w:lang w:val="fr-BE" w:eastAsia="en-US"/>
        </w:rPr>
        <w:t>des indicateurs</w:t>
      </w:r>
      <w:bookmarkEnd w:id="65"/>
      <w:bookmarkEnd w:id="66"/>
      <w:bookmarkEnd w:id="67"/>
    </w:p>
    <w:tbl>
      <w:tblPr>
        <w:tblpPr w:leftFromText="180" w:rightFromText="180" w:vertAnchor="text" w:horzAnchor="margin" w:tblpY="339"/>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
        <w:gridCol w:w="3365"/>
        <w:gridCol w:w="1275"/>
        <w:gridCol w:w="1134"/>
        <w:gridCol w:w="1134"/>
        <w:gridCol w:w="1134"/>
        <w:gridCol w:w="1134"/>
        <w:gridCol w:w="993"/>
        <w:gridCol w:w="1134"/>
        <w:gridCol w:w="1276"/>
      </w:tblGrid>
      <w:tr w:rsidR="0034542C" w:rsidRPr="000D6421" w:rsidTr="003619B2">
        <w:trPr>
          <w:cantSplit/>
          <w:trHeight w:val="404"/>
        </w:trPr>
        <w:tc>
          <w:tcPr>
            <w:tcW w:w="13575" w:type="dxa"/>
            <w:gridSpan w:val="10"/>
            <w:tcBorders>
              <w:top w:val="single" w:sz="4" w:space="0" w:color="auto"/>
              <w:left w:val="single" w:sz="4" w:space="0" w:color="auto"/>
              <w:bottom w:val="single" w:sz="4" w:space="0" w:color="auto"/>
              <w:right w:val="single" w:sz="4" w:space="0" w:color="auto"/>
            </w:tcBorders>
          </w:tcPr>
          <w:p w:rsidR="0034542C" w:rsidRPr="00BF165B" w:rsidRDefault="0034542C" w:rsidP="000D6421">
            <w:pPr>
              <w:rPr>
                <w:rFonts w:cs="Arial"/>
                <w:b/>
                <w:bCs/>
                <w:sz w:val="20"/>
                <w:szCs w:val="20"/>
              </w:rPr>
            </w:pPr>
            <w:r w:rsidRPr="00BF165B">
              <w:rPr>
                <w:rFonts w:cs="Arial"/>
                <w:b/>
                <w:bCs/>
                <w:sz w:val="20"/>
                <w:szCs w:val="20"/>
              </w:rPr>
              <w:t>Outcome : Les services d’eau potable et d’assainissement des populations rurales de la zone d’intervention sont améliorés quantitativement et qualitativement, de manière durable et dans le respect d’une approche intégrée en matière de gestion des ressources en eau</w:t>
            </w:r>
          </w:p>
        </w:tc>
      </w:tr>
      <w:tr w:rsidR="0034542C" w:rsidRPr="000D6421" w:rsidTr="003619B2">
        <w:trPr>
          <w:trHeight w:val="853"/>
        </w:trPr>
        <w:tc>
          <w:tcPr>
            <w:tcW w:w="4361" w:type="dxa"/>
            <w:gridSpan w:val="2"/>
          </w:tcPr>
          <w:p w:rsidR="0034542C" w:rsidRPr="00BF165B" w:rsidRDefault="0034542C" w:rsidP="00884FD6">
            <w:pPr>
              <w:jc w:val="center"/>
              <w:rPr>
                <w:rFonts w:cs="Arial"/>
                <w:b/>
                <w:bCs/>
                <w:sz w:val="20"/>
                <w:szCs w:val="20"/>
              </w:rPr>
            </w:pPr>
            <w:bookmarkStart w:id="68" w:name="_Hlk506319651"/>
            <w:r w:rsidRPr="00BF165B">
              <w:rPr>
                <w:rFonts w:cs="Arial"/>
                <w:b/>
                <w:bCs/>
                <w:sz w:val="20"/>
                <w:szCs w:val="20"/>
              </w:rPr>
              <w:t>Indicateurs</w:t>
            </w:r>
          </w:p>
        </w:tc>
        <w:tc>
          <w:tcPr>
            <w:tcW w:w="1275" w:type="dxa"/>
          </w:tcPr>
          <w:p w:rsidR="0034542C" w:rsidRPr="00BF165B" w:rsidRDefault="0034542C" w:rsidP="00884FD6">
            <w:pPr>
              <w:jc w:val="center"/>
              <w:rPr>
                <w:rFonts w:cs="Arial"/>
                <w:b/>
                <w:bCs/>
                <w:sz w:val="20"/>
                <w:szCs w:val="20"/>
              </w:rPr>
            </w:pPr>
            <w:r w:rsidRPr="00BF165B">
              <w:rPr>
                <w:rFonts w:cs="Arial"/>
                <w:bCs/>
                <w:sz w:val="20"/>
                <w:szCs w:val="20"/>
              </w:rPr>
              <w:t>Valeur de la Baseline = valeur année 2014</w:t>
            </w:r>
          </w:p>
        </w:tc>
        <w:tc>
          <w:tcPr>
            <w:tcW w:w="1134" w:type="dxa"/>
          </w:tcPr>
          <w:p w:rsidR="0034542C" w:rsidRPr="00BF165B" w:rsidRDefault="0034542C" w:rsidP="00884FD6">
            <w:pPr>
              <w:jc w:val="center"/>
              <w:rPr>
                <w:rFonts w:cs="Arial"/>
                <w:b/>
                <w:bCs/>
                <w:sz w:val="20"/>
                <w:szCs w:val="20"/>
              </w:rPr>
            </w:pPr>
            <w:r w:rsidRPr="00BF165B">
              <w:rPr>
                <w:rFonts w:cs="Arial"/>
                <w:bCs/>
                <w:sz w:val="20"/>
                <w:szCs w:val="20"/>
              </w:rPr>
              <w:t>Valeur cible année 2015</w:t>
            </w:r>
          </w:p>
        </w:tc>
        <w:tc>
          <w:tcPr>
            <w:tcW w:w="1134" w:type="dxa"/>
          </w:tcPr>
          <w:p w:rsidR="0034542C" w:rsidRPr="00BF165B" w:rsidRDefault="0034542C" w:rsidP="00884FD6">
            <w:pPr>
              <w:jc w:val="center"/>
              <w:rPr>
                <w:rFonts w:cs="Arial"/>
                <w:bCs/>
                <w:sz w:val="20"/>
                <w:szCs w:val="20"/>
              </w:rPr>
            </w:pPr>
            <w:r w:rsidRPr="00BF165B">
              <w:rPr>
                <w:rFonts w:cs="Arial"/>
                <w:bCs/>
                <w:sz w:val="20"/>
                <w:szCs w:val="20"/>
              </w:rPr>
              <w:t>Valeur mesurée 2015</w:t>
            </w:r>
          </w:p>
        </w:tc>
        <w:tc>
          <w:tcPr>
            <w:tcW w:w="1134" w:type="dxa"/>
          </w:tcPr>
          <w:p w:rsidR="0034542C" w:rsidRPr="00BF165B" w:rsidRDefault="0034542C" w:rsidP="00802ABF">
            <w:pPr>
              <w:jc w:val="center"/>
              <w:rPr>
                <w:rFonts w:cs="Arial"/>
                <w:b/>
                <w:bCs/>
                <w:sz w:val="20"/>
                <w:szCs w:val="20"/>
              </w:rPr>
            </w:pPr>
            <w:r w:rsidRPr="00BF165B">
              <w:rPr>
                <w:rFonts w:cs="Arial"/>
                <w:bCs/>
                <w:sz w:val="20"/>
                <w:szCs w:val="20"/>
              </w:rPr>
              <w:t>Cible année 2016</w:t>
            </w:r>
          </w:p>
        </w:tc>
        <w:tc>
          <w:tcPr>
            <w:tcW w:w="1134" w:type="dxa"/>
          </w:tcPr>
          <w:p w:rsidR="0034542C" w:rsidRPr="00BF165B" w:rsidRDefault="0034542C" w:rsidP="00802ABF">
            <w:pPr>
              <w:tabs>
                <w:tab w:val="left" w:pos="498"/>
              </w:tabs>
              <w:jc w:val="center"/>
              <w:rPr>
                <w:rFonts w:cs="Arial"/>
                <w:bCs/>
                <w:sz w:val="20"/>
                <w:szCs w:val="20"/>
              </w:rPr>
            </w:pPr>
            <w:r w:rsidRPr="00BF165B">
              <w:rPr>
                <w:rFonts w:cs="Arial"/>
                <w:bCs/>
                <w:sz w:val="20"/>
                <w:szCs w:val="20"/>
              </w:rPr>
              <w:t>Valeur mesurée 2016</w:t>
            </w:r>
          </w:p>
        </w:tc>
        <w:tc>
          <w:tcPr>
            <w:tcW w:w="993" w:type="dxa"/>
          </w:tcPr>
          <w:p w:rsidR="0034542C" w:rsidRPr="00BF165B" w:rsidRDefault="0034542C" w:rsidP="00802ABF">
            <w:pPr>
              <w:tabs>
                <w:tab w:val="left" w:pos="498"/>
              </w:tabs>
              <w:jc w:val="center"/>
              <w:rPr>
                <w:rFonts w:cs="Arial"/>
                <w:bCs/>
                <w:sz w:val="20"/>
                <w:szCs w:val="20"/>
              </w:rPr>
            </w:pPr>
            <w:r w:rsidRPr="00BF165B">
              <w:rPr>
                <w:rFonts w:cs="Arial"/>
                <w:bCs/>
                <w:sz w:val="20"/>
                <w:szCs w:val="20"/>
              </w:rPr>
              <w:t>Cible année 2017</w:t>
            </w:r>
          </w:p>
        </w:tc>
        <w:tc>
          <w:tcPr>
            <w:tcW w:w="1134" w:type="dxa"/>
          </w:tcPr>
          <w:p w:rsidR="0034542C" w:rsidRPr="00BF165B" w:rsidRDefault="0034542C" w:rsidP="00802ABF">
            <w:pPr>
              <w:jc w:val="center"/>
              <w:rPr>
                <w:rFonts w:cs="Arial"/>
                <w:bCs/>
                <w:sz w:val="20"/>
                <w:szCs w:val="20"/>
              </w:rPr>
            </w:pPr>
            <w:r w:rsidRPr="00BF165B">
              <w:rPr>
                <w:rFonts w:cs="Arial"/>
                <w:bCs/>
                <w:sz w:val="20"/>
                <w:szCs w:val="20"/>
              </w:rPr>
              <w:t>Valeur Mesurée</w:t>
            </w:r>
          </w:p>
          <w:p w:rsidR="0034542C" w:rsidRPr="00BF165B" w:rsidRDefault="0034542C" w:rsidP="00802ABF">
            <w:pPr>
              <w:jc w:val="center"/>
              <w:rPr>
                <w:rFonts w:cs="Arial"/>
                <w:bCs/>
                <w:sz w:val="20"/>
                <w:szCs w:val="20"/>
              </w:rPr>
            </w:pPr>
            <w:r w:rsidRPr="00BF165B">
              <w:rPr>
                <w:rFonts w:cs="Arial"/>
                <w:bCs/>
                <w:sz w:val="20"/>
                <w:szCs w:val="20"/>
              </w:rPr>
              <w:t>2017</w:t>
            </w:r>
          </w:p>
        </w:tc>
        <w:tc>
          <w:tcPr>
            <w:tcW w:w="1276" w:type="dxa"/>
          </w:tcPr>
          <w:p w:rsidR="0034542C" w:rsidRPr="00BF165B" w:rsidRDefault="0034542C" w:rsidP="00802ABF">
            <w:pPr>
              <w:jc w:val="center"/>
              <w:rPr>
                <w:rFonts w:cs="Arial"/>
                <w:b/>
                <w:bCs/>
                <w:color w:val="0070C0"/>
                <w:sz w:val="20"/>
                <w:szCs w:val="20"/>
              </w:rPr>
            </w:pPr>
            <w:r w:rsidRPr="00BF165B">
              <w:rPr>
                <w:rFonts w:cs="Arial"/>
                <w:bCs/>
                <w:color w:val="0070C0"/>
                <w:sz w:val="20"/>
                <w:szCs w:val="20"/>
              </w:rPr>
              <w:t>Cible finale 2018</w:t>
            </w:r>
          </w:p>
        </w:tc>
      </w:tr>
      <w:tr w:rsidR="0034542C" w:rsidRPr="000D6421" w:rsidTr="003619B2">
        <w:trPr>
          <w:trHeight w:val="1064"/>
        </w:trPr>
        <w:tc>
          <w:tcPr>
            <w:tcW w:w="996" w:type="dxa"/>
            <w:vAlign w:val="center"/>
          </w:tcPr>
          <w:p w:rsidR="0034542C" w:rsidRPr="00BF165B" w:rsidRDefault="0034542C" w:rsidP="00884FD6">
            <w:pPr>
              <w:jc w:val="center"/>
              <w:rPr>
                <w:rFonts w:cs="Arial"/>
                <w:b/>
                <w:bCs/>
                <w:sz w:val="20"/>
                <w:szCs w:val="20"/>
              </w:rPr>
            </w:pPr>
            <w:r w:rsidRPr="00BF165B">
              <w:rPr>
                <w:rFonts w:cs="Arial"/>
                <w:b/>
                <w:bCs/>
                <w:sz w:val="20"/>
                <w:szCs w:val="20"/>
              </w:rPr>
              <w:t>OS 01</w:t>
            </w:r>
          </w:p>
        </w:tc>
        <w:tc>
          <w:tcPr>
            <w:tcW w:w="3365" w:type="dxa"/>
            <w:vAlign w:val="center"/>
          </w:tcPr>
          <w:p w:rsidR="0034542C" w:rsidRPr="00BF165B" w:rsidRDefault="0034542C" w:rsidP="00884FD6">
            <w:pPr>
              <w:rPr>
                <w:rFonts w:cs="Arial"/>
                <w:b/>
                <w:bCs/>
                <w:sz w:val="20"/>
                <w:szCs w:val="20"/>
              </w:rPr>
            </w:pPr>
            <w:r w:rsidRPr="00BF165B">
              <w:rPr>
                <w:rFonts w:cs="Arial"/>
                <w:b/>
                <w:bCs/>
                <w:sz w:val="20"/>
                <w:szCs w:val="20"/>
              </w:rPr>
              <w:t>% d’accès à l’eau potable dans les régions touchées par le PASEPAR</w:t>
            </w:r>
          </w:p>
        </w:tc>
        <w:tc>
          <w:tcPr>
            <w:tcW w:w="1275" w:type="dxa"/>
            <w:vAlign w:val="center"/>
          </w:tcPr>
          <w:p w:rsidR="0034542C" w:rsidRPr="00BF165B" w:rsidRDefault="0034542C" w:rsidP="00D8310A">
            <w:pPr>
              <w:jc w:val="center"/>
              <w:rPr>
                <w:rFonts w:cs="Arial"/>
                <w:b/>
                <w:bCs/>
                <w:sz w:val="20"/>
                <w:szCs w:val="20"/>
              </w:rPr>
            </w:pPr>
            <w:r w:rsidRPr="00BF165B">
              <w:rPr>
                <w:rFonts w:cs="Arial"/>
                <w:b/>
                <w:bCs/>
                <w:sz w:val="20"/>
                <w:szCs w:val="20"/>
              </w:rPr>
              <w:t>85%</w:t>
            </w:r>
          </w:p>
        </w:tc>
        <w:tc>
          <w:tcPr>
            <w:tcW w:w="1134" w:type="dxa"/>
            <w:vAlign w:val="center"/>
          </w:tcPr>
          <w:p w:rsidR="0034542C" w:rsidRPr="00BF165B" w:rsidRDefault="0034542C" w:rsidP="00D8310A">
            <w:pPr>
              <w:jc w:val="center"/>
              <w:rPr>
                <w:rFonts w:cs="Arial"/>
                <w:b/>
                <w:bCs/>
                <w:sz w:val="20"/>
                <w:szCs w:val="20"/>
              </w:rPr>
            </w:pPr>
            <w:r w:rsidRPr="00BF165B">
              <w:rPr>
                <w:rFonts w:cs="Arial"/>
                <w:b/>
                <w:bCs/>
                <w:sz w:val="20"/>
                <w:szCs w:val="20"/>
              </w:rPr>
              <w:t>86%</w:t>
            </w:r>
          </w:p>
        </w:tc>
        <w:tc>
          <w:tcPr>
            <w:tcW w:w="1134" w:type="dxa"/>
            <w:vAlign w:val="center"/>
          </w:tcPr>
          <w:p w:rsidR="0034542C" w:rsidRPr="00BF165B" w:rsidRDefault="0034542C" w:rsidP="00884FD6">
            <w:pPr>
              <w:jc w:val="center"/>
              <w:rPr>
                <w:rFonts w:cs="Arial"/>
                <w:b/>
                <w:bCs/>
                <w:sz w:val="20"/>
                <w:szCs w:val="20"/>
              </w:rPr>
            </w:pPr>
            <w:r w:rsidRPr="00BF165B">
              <w:rPr>
                <w:rFonts w:cs="Arial"/>
                <w:b/>
                <w:bCs/>
                <w:sz w:val="20"/>
                <w:szCs w:val="20"/>
              </w:rPr>
              <w:t>87,4</w:t>
            </w:r>
            <w:r w:rsidR="00E34870">
              <w:rPr>
                <w:rFonts w:cs="Arial"/>
                <w:b/>
                <w:bCs/>
                <w:sz w:val="20"/>
                <w:szCs w:val="20"/>
              </w:rPr>
              <w:t>%</w:t>
            </w:r>
          </w:p>
        </w:tc>
        <w:tc>
          <w:tcPr>
            <w:tcW w:w="1134" w:type="dxa"/>
            <w:shd w:val="clear" w:color="auto" w:fill="auto"/>
            <w:vAlign w:val="center"/>
          </w:tcPr>
          <w:p w:rsidR="0034542C" w:rsidRPr="00BF165B" w:rsidRDefault="0034542C" w:rsidP="00D8310A">
            <w:pPr>
              <w:jc w:val="center"/>
              <w:rPr>
                <w:rFonts w:cs="Arial"/>
                <w:b/>
                <w:bCs/>
                <w:sz w:val="20"/>
                <w:szCs w:val="20"/>
              </w:rPr>
            </w:pPr>
            <w:r w:rsidRPr="00BF165B">
              <w:rPr>
                <w:rFonts w:cs="Arial"/>
                <w:b/>
                <w:bCs/>
                <w:sz w:val="20"/>
                <w:szCs w:val="20"/>
              </w:rPr>
              <w:t>87%</w:t>
            </w:r>
          </w:p>
        </w:tc>
        <w:tc>
          <w:tcPr>
            <w:tcW w:w="1134" w:type="dxa"/>
            <w:shd w:val="clear" w:color="auto" w:fill="auto"/>
            <w:vAlign w:val="center"/>
          </w:tcPr>
          <w:p w:rsidR="0034542C" w:rsidRPr="00BF165B" w:rsidRDefault="0034542C" w:rsidP="00C176E8">
            <w:pPr>
              <w:jc w:val="center"/>
              <w:rPr>
                <w:rFonts w:cs="Arial"/>
                <w:b/>
                <w:bCs/>
                <w:sz w:val="20"/>
                <w:szCs w:val="20"/>
              </w:rPr>
            </w:pPr>
            <w:r w:rsidRPr="00BF165B">
              <w:rPr>
                <w:rFonts w:cs="Arial"/>
                <w:b/>
                <w:bCs/>
                <w:sz w:val="20"/>
                <w:szCs w:val="20"/>
              </w:rPr>
              <w:t>90,7 %</w:t>
            </w:r>
          </w:p>
        </w:tc>
        <w:tc>
          <w:tcPr>
            <w:tcW w:w="993" w:type="dxa"/>
            <w:shd w:val="clear" w:color="auto" w:fill="auto"/>
            <w:vAlign w:val="center"/>
          </w:tcPr>
          <w:p w:rsidR="0034542C" w:rsidRPr="00BF165B" w:rsidRDefault="0034542C" w:rsidP="00D8310A">
            <w:pPr>
              <w:jc w:val="center"/>
              <w:rPr>
                <w:rFonts w:cs="Arial"/>
                <w:b/>
                <w:bCs/>
                <w:sz w:val="20"/>
                <w:szCs w:val="20"/>
              </w:rPr>
            </w:pPr>
            <w:r w:rsidRPr="00BF165B">
              <w:rPr>
                <w:rFonts w:cs="Arial"/>
                <w:b/>
                <w:bCs/>
                <w:sz w:val="20"/>
                <w:szCs w:val="20"/>
              </w:rPr>
              <w:t>89% (1)</w:t>
            </w:r>
          </w:p>
        </w:tc>
        <w:tc>
          <w:tcPr>
            <w:tcW w:w="1134" w:type="dxa"/>
            <w:shd w:val="clear" w:color="auto" w:fill="auto"/>
            <w:vAlign w:val="center"/>
          </w:tcPr>
          <w:p w:rsidR="0034542C" w:rsidRPr="00BF165B" w:rsidRDefault="0034542C" w:rsidP="00884FD6">
            <w:pPr>
              <w:jc w:val="center"/>
              <w:rPr>
                <w:rFonts w:cs="Arial"/>
                <w:b/>
                <w:bCs/>
                <w:sz w:val="20"/>
                <w:szCs w:val="20"/>
              </w:rPr>
            </w:pPr>
            <w:r w:rsidRPr="00BF165B">
              <w:rPr>
                <w:rFonts w:cs="Arial"/>
                <w:b/>
                <w:bCs/>
                <w:sz w:val="20"/>
                <w:szCs w:val="20"/>
              </w:rPr>
              <w:t>91,7%</w:t>
            </w:r>
          </w:p>
        </w:tc>
        <w:tc>
          <w:tcPr>
            <w:tcW w:w="1276" w:type="dxa"/>
            <w:shd w:val="clear" w:color="auto" w:fill="BF8F00"/>
            <w:vAlign w:val="center"/>
          </w:tcPr>
          <w:p w:rsidR="0034542C" w:rsidRPr="00BF165B" w:rsidRDefault="0034542C" w:rsidP="00E34870">
            <w:pPr>
              <w:jc w:val="center"/>
              <w:rPr>
                <w:rFonts w:cs="Arial"/>
                <w:b/>
                <w:bCs/>
                <w:color w:val="FFFFFF"/>
                <w:sz w:val="20"/>
                <w:szCs w:val="20"/>
                <w:vertAlign w:val="superscript"/>
              </w:rPr>
            </w:pPr>
            <w:r w:rsidRPr="00BF165B">
              <w:rPr>
                <w:rFonts w:cs="Arial"/>
                <w:b/>
                <w:bCs/>
                <w:color w:val="FFFFFF"/>
                <w:sz w:val="20"/>
                <w:szCs w:val="20"/>
              </w:rPr>
              <w:t>90%</w:t>
            </w:r>
          </w:p>
        </w:tc>
      </w:tr>
      <w:tr w:rsidR="0034542C" w:rsidRPr="000D6421" w:rsidTr="003619B2">
        <w:trPr>
          <w:trHeight w:val="711"/>
        </w:trPr>
        <w:tc>
          <w:tcPr>
            <w:tcW w:w="996"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OS 02</w:t>
            </w:r>
          </w:p>
        </w:tc>
        <w:tc>
          <w:tcPr>
            <w:tcW w:w="3365" w:type="dxa"/>
            <w:vAlign w:val="center"/>
          </w:tcPr>
          <w:p w:rsidR="0034542C" w:rsidRPr="00BF165B" w:rsidRDefault="0034542C" w:rsidP="0049122B">
            <w:pPr>
              <w:spacing w:before="120" w:after="120"/>
              <w:rPr>
                <w:rFonts w:cs="Arial"/>
                <w:b/>
                <w:bCs/>
                <w:sz w:val="20"/>
                <w:szCs w:val="20"/>
              </w:rPr>
            </w:pPr>
            <w:r w:rsidRPr="00BF165B">
              <w:rPr>
                <w:rFonts w:cs="Arial"/>
                <w:b/>
                <w:bCs/>
                <w:sz w:val="20"/>
                <w:szCs w:val="20"/>
              </w:rPr>
              <w:t>% de l’eau distribuée répondant aux normes de potabilité dans les 5 régions du bassin arachidier</w:t>
            </w:r>
          </w:p>
        </w:tc>
        <w:tc>
          <w:tcPr>
            <w:tcW w:w="1275"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69%</w:t>
            </w:r>
          </w:p>
        </w:tc>
        <w:tc>
          <w:tcPr>
            <w:tcW w:w="1134"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71%</w:t>
            </w:r>
          </w:p>
        </w:tc>
        <w:tc>
          <w:tcPr>
            <w:tcW w:w="1134" w:type="dxa"/>
            <w:vAlign w:val="center"/>
          </w:tcPr>
          <w:p w:rsidR="0034542C" w:rsidRPr="00BF165B" w:rsidRDefault="007F53A9" w:rsidP="0049122B">
            <w:pPr>
              <w:spacing w:before="120" w:after="120"/>
              <w:jc w:val="center"/>
              <w:rPr>
                <w:rFonts w:cs="Arial"/>
                <w:b/>
                <w:bCs/>
                <w:sz w:val="20"/>
                <w:szCs w:val="20"/>
              </w:rPr>
            </w:pPr>
            <w:r w:rsidRPr="00BF165B">
              <w:rPr>
                <w:rFonts w:cs="Arial"/>
                <w:b/>
                <w:bCs/>
                <w:sz w:val="20"/>
                <w:szCs w:val="20"/>
              </w:rPr>
              <w:t>72%</w:t>
            </w:r>
          </w:p>
        </w:tc>
        <w:tc>
          <w:tcPr>
            <w:tcW w:w="1134"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73%</w:t>
            </w:r>
          </w:p>
        </w:tc>
        <w:tc>
          <w:tcPr>
            <w:tcW w:w="1134"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73%</w:t>
            </w:r>
          </w:p>
        </w:tc>
        <w:tc>
          <w:tcPr>
            <w:tcW w:w="993"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76%</w:t>
            </w:r>
          </w:p>
        </w:tc>
        <w:tc>
          <w:tcPr>
            <w:tcW w:w="1134" w:type="dxa"/>
            <w:vAlign w:val="center"/>
          </w:tcPr>
          <w:p w:rsidR="0034542C" w:rsidRPr="00BF165B" w:rsidRDefault="007F53A9" w:rsidP="0049122B">
            <w:pPr>
              <w:spacing w:before="120" w:after="120"/>
              <w:jc w:val="center"/>
              <w:rPr>
                <w:rFonts w:cs="Arial"/>
                <w:b/>
                <w:bCs/>
                <w:color w:val="0070C0"/>
                <w:sz w:val="20"/>
                <w:szCs w:val="20"/>
              </w:rPr>
            </w:pPr>
            <w:r w:rsidRPr="00BF165B">
              <w:rPr>
                <w:rFonts w:cs="Arial"/>
                <w:b/>
                <w:bCs/>
                <w:color w:val="0070C0"/>
                <w:sz w:val="20"/>
                <w:szCs w:val="20"/>
              </w:rPr>
              <w:t>ND</w:t>
            </w:r>
          </w:p>
        </w:tc>
        <w:tc>
          <w:tcPr>
            <w:tcW w:w="1276" w:type="dxa"/>
            <w:shd w:val="clear" w:color="auto" w:fill="BF8F00"/>
            <w:vAlign w:val="center"/>
          </w:tcPr>
          <w:p w:rsidR="0034542C" w:rsidRPr="00BF165B" w:rsidRDefault="0034542C" w:rsidP="0049122B">
            <w:pPr>
              <w:spacing w:before="120" w:after="120"/>
              <w:jc w:val="center"/>
              <w:rPr>
                <w:rFonts w:cs="Arial"/>
                <w:b/>
                <w:bCs/>
                <w:color w:val="FFFFFF"/>
                <w:sz w:val="20"/>
                <w:szCs w:val="20"/>
              </w:rPr>
            </w:pPr>
          </w:p>
          <w:p w:rsidR="0034542C" w:rsidRPr="00BF165B" w:rsidRDefault="0034542C" w:rsidP="0049122B">
            <w:pPr>
              <w:spacing w:before="120" w:after="120"/>
              <w:jc w:val="center"/>
              <w:rPr>
                <w:rFonts w:cs="Arial"/>
                <w:b/>
                <w:bCs/>
                <w:color w:val="FFFFFF"/>
                <w:sz w:val="20"/>
                <w:szCs w:val="20"/>
              </w:rPr>
            </w:pPr>
            <w:r w:rsidRPr="00BF165B">
              <w:rPr>
                <w:rFonts w:cs="Arial"/>
                <w:b/>
                <w:bCs/>
                <w:color w:val="FFFFFF"/>
                <w:sz w:val="20"/>
                <w:szCs w:val="20"/>
              </w:rPr>
              <w:t>79%</w:t>
            </w:r>
          </w:p>
          <w:p w:rsidR="0034542C" w:rsidRPr="00BF165B" w:rsidRDefault="0034542C" w:rsidP="0049122B">
            <w:pPr>
              <w:spacing w:before="120" w:after="120"/>
              <w:jc w:val="center"/>
              <w:rPr>
                <w:rFonts w:cs="Arial"/>
                <w:b/>
                <w:bCs/>
                <w:color w:val="FFFFFF"/>
                <w:sz w:val="20"/>
                <w:szCs w:val="20"/>
              </w:rPr>
            </w:pPr>
          </w:p>
        </w:tc>
      </w:tr>
      <w:tr w:rsidR="0034542C" w:rsidRPr="000D6421" w:rsidTr="003619B2">
        <w:trPr>
          <w:trHeight w:val="895"/>
        </w:trPr>
        <w:tc>
          <w:tcPr>
            <w:tcW w:w="996" w:type="dxa"/>
            <w:vAlign w:val="center"/>
          </w:tcPr>
          <w:p w:rsidR="0034542C" w:rsidRPr="00BF165B" w:rsidRDefault="0034542C" w:rsidP="00884FD6">
            <w:pPr>
              <w:jc w:val="center"/>
              <w:rPr>
                <w:rFonts w:cs="Arial"/>
                <w:b/>
                <w:bCs/>
                <w:sz w:val="20"/>
                <w:szCs w:val="20"/>
              </w:rPr>
            </w:pPr>
            <w:r w:rsidRPr="00BF165B">
              <w:rPr>
                <w:rFonts w:cs="Arial"/>
                <w:b/>
                <w:bCs/>
                <w:sz w:val="20"/>
                <w:szCs w:val="20"/>
              </w:rPr>
              <w:lastRenderedPageBreak/>
              <w:t>OS 03</w:t>
            </w:r>
          </w:p>
        </w:tc>
        <w:tc>
          <w:tcPr>
            <w:tcW w:w="3365" w:type="dxa"/>
            <w:vAlign w:val="center"/>
          </w:tcPr>
          <w:p w:rsidR="0034542C" w:rsidRPr="00BF165B" w:rsidRDefault="0034542C" w:rsidP="00884FD6">
            <w:pPr>
              <w:rPr>
                <w:rFonts w:cs="Arial"/>
                <w:b/>
                <w:bCs/>
                <w:sz w:val="20"/>
                <w:szCs w:val="20"/>
              </w:rPr>
            </w:pPr>
            <w:r w:rsidRPr="00BF165B">
              <w:rPr>
                <w:rFonts w:cs="Arial"/>
                <w:b/>
                <w:bCs/>
                <w:sz w:val="20"/>
                <w:szCs w:val="20"/>
              </w:rPr>
              <w:t>% d’accès à l’assainissement rural dans les 4 régions touchées par le PASEPAR</w:t>
            </w:r>
          </w:p>
        </w:tc>
        <w:tc>
          <w:tcPr>
            <w:tcW w:w="1275" w:type="dxa"/>
            <w:vAlign w:val="center"/>
          </w:tcPr>
          <w:p w:rsidR="0034542C" w:rsidRPr="00BF165B" w:rsidRDefault="00DC67E9" w:rsidP="006D0530">
            <w:pPr>
              <w:ind w:left="-394" w:firstLine="394"/>
              <w:jc w:val="center"/>
              <w:rPr>
                <w:rFonts w:cs="Arial"/>
                <w:b/>
                <w:bCs/>
                <w:sz w:val="20"/>
                <w:szCs w:val="20"/>
              </w:rPr>
            </w:pPr>
            <w:r w:rsidRPr="00BF165B">
              <w:rPr>
                <w:rFonts w:cs="Arial"/>
                <w:b/>
                <w:bCs/>
                <w:sz w:val="20"/>
                <w:szCs w:val="20"/>
              </w:rPr>
              <w:t>30%</w:t>
            </w:r>
          </w:p>
        </w:tc>
        <w:tc>
          <w:tcPr>
            <w:tcW w:w="1134" w:type="dxa"/>
            <w:vAlign w:val="center"/>
          </w:tcPr>
          <w:p w:rsidR="0034542C" w:rsidRPr="00BF165B" w:rsidRDefault="0034542C" w:rsidP="00FE177E">
            <w:pPr>
              <w:jc w:val="center"/>
              <w:rPr>
                <w:rFonts w:cs="Arial"/>
                <w:b/>
                <w:bCs/>
                <w:sz w:val="20"/>
                <w:szCs w:val="20"/>
              </w:rPr>
            </w:pPr>
            <w:r w:rsidRPr="00BF165B">
              <w:rPr>
                <w:rFonts w:cs="Arial"/>
                <w:b/>
                <w:bCs/>
                <w:sz w:val="20"/>
                <w:szCs w:val="20"/>
              </w:rPr>
              <w:t>49%</w:t>
            </w:r>
          </w:p>
        </w:tc>
        <w:tc>
          <w:tcPr>
            <w:tcW w:w="1134" w:type="dxa"/>
            <w:vAlign w:val="center"/>
          </w:tcPr>
          <w:p w:rsidR="0034542C" w:rsidRPr="00BF165B" w:rsidRDefault="006D0530" w:rsidP="00DC67E9">
            <w:pPr>
              <w:jc w:val="center"/>
              <w:rPr>
                <w:rFonts w:cs="Arial"/>
                <w:b/>
                <w:bCs/>
                <w:sz w:val="20"/>
                <w:szCs w:val="20"/>
              </w:rPr>
            </w:pPr>
            <w:r w:rsidRPr="00BF165B">
              <w:rPr>
                <w:rFonts w:cs="Arial"/>
                <w:b/>
                <w:bCs/>
                <w:sz w:val="20"/>
                <w:szCs w:val="20"/>
              </w:rPr>
              <w:t>3</w:t>
            </w:r>
            <w:r w:rsidR="00DC67E9" w:rsidRPr="00BF165B">
              <w:rPr>
                <w:rFonts w:cs="Arial"/>
                <w:b/>
                <w:bCs/>
                <w:sz w:val="20"/>
                <w:szCs w:val="20"/>
              </w:rPr>
              <w:t>7%</w:t>
            </w:r>
          </w:p>
        </w:tc>
        <w:tc>
          <w:tcPr>
            <w:tcW w:w="1134" w:type="dxa"/>
            <w:shd w:val="clear" w:color="auto" w:fill="auto"/>
            <w:vAlign w:val="center"/>
          </w:tcPr>
          <w:p w:rsidR="0034542C" w:rsidRPr="00BF165B" w:rsidRDefault="0034542C" w:rsidP="006D0530">
            <w:pPr>
              <w:ind w:left="-394" w:firstLine="394"/>
              <w:jc w:val="center"/>
              <w:rPr>
                <w:rFonts w:cs="Arial"/>
                <w:b/>
                <w:bCs/>
                <w:sz w:val="20"/>
                <w:szCs w:val="20"/>
              </w:rPr>
            </w:pPr>
            <w:r w:rsidRPr="00BF165B">
              <w:rPr>
                <w:rFonts w:cs="Arial"/>
                <w:b/>
                <w:bCs/>
                <w:sz w:val="20"/>
                <w:szCs w:val="20"/>
              </w:rPr>
              <w:t>53 %</w:t>
            </w:r>
          </w:p>
        </w:tc>
        <w:tc>
          <w:tcPr>
            <w:tcW w:w="1134" w:type="dxa"/>
            <w:shd w:val="clear" w:color="auto" w:fill="auto"/>
            <w:vAlign w:val="center"/>
          </w:tcPr>
          <w:p w:rsidR="0034542C" w:rsidRPr="00BF165B" w:rsidRDefault="00DC67E9" w:rsidP="006D0530">
            <w:pPr>
              <w:ind w:left="-394" w:firstLine="394"/>
              <w:jc w:val="center"/>
              <w:rPr>
                <w:rFonts w:cs="Arial"/>
                <w:b/>
                <w:bCs/>
                <w:sz w:val="20"/>
                <w:szCs w:val="20"/>
              </w:rPr>
            </w:pPr>
            <w:r w:rsidRPr="00BF165B">
              <w:rPr>
                <w:rFonts w:cs="Arial"/>
                <w:b/>
                <w:bCs/>
                <w:sz w:val="20"/>
                <w:szCs w:val="20"/>
              </w:rPr>
              <w:t>38,7</w:t>
            </w:r>
            <w:r w:rsidR="0034542C" w:rsidRPr="00BF165B">
              <w:rPr>
                <w:rFonts w:cs="Arial"/>
                <w:b/>
                <w:bCs/>
                <w:sz w:val="20"/>
                <w:szCs w:val="20"/>
              </w:rPr>
              <w:t>%</w:t>
            </w:r>
          </w:p>
        </w:tc>
        <w:tc>
          <w:tcPr>
            <w:tcW w:w="993" w:type="dxa"/>
            <w:shd w:val="clear" w:color="auto" w:fill="auto"/>
            <w:vAlign w:val="center"/>
          </w:tcPr>
          <w:p w:rsidR="0034542C" w:rsidRPr="00BF165B" w:rsidRDefault="0034542C" w:rsidP="00E34870">
            <w:pPr>
              <w:ind w:left="-394" w:firstLine="394"/>
              <w:jc w:val="center"/>
              <w:rPr>
                <w:rFonts w:cs="Arial"/>
                <w:b/>
                <w:bCs/>
                <w:sz w:val="20"/>
                <w:szCs w:val="20"/>
              </w:rPr>
            </w:pPr>
            <w:r w:rsidRPr="00BF165B">
              <w:rPr>
                <w:rFonts w:cs="Arial"/>
                <w:b/>
                <w:bCs/>
                <w:sz w:val="20"/>
                <w:szCs w:val="20"/>
              </w:rPr>
              <w:t xml:space="preserve">58% </w:t>
            </w:r>
          </w:p>
        </w:tc>
        <w:tc>
          <w:tcPr>
            <w:tcW w:w="1134" w:type="dxa"/>
            <w:vAlign w:val="center"/>
          </w:tcPr>
          <w:p w:rsidR="0034542C" w:rsidRPr="00BF165B" w:rsidRDefault="006D0530" w:rsidP="006D0530">
            <w:pPr>
              <w:ind w:left="-394" w:firstLine="394"/>
              <w:jc w:val="center"/>
              <w:rPr>
                <w:rFonts w:cs="Arial"/>
                <w:b/>
                <w:bCs/>
                <w:sz w:val="20"/>
                <w:szCs w:val="20"/>
              </w:rPr>
            </w:pPr>
            <w:r w:rsidRPr="00BF165B">
              <w:rPr>
                <w:rFonts w:cs="Arial"/>
                <w:b/>
                <w:bCs/>
                <w:sz w:val="20"/>
                <w:szCs w:val="20"/>
              </w:rPr>
              <w:t>38%</w:t>
            </w:r>
          </w:p>
        </w:tc>
        <w:tc>
          <w:tcPr>
            <w:tcW w:w="1276" w:type="dxa"/>
            <w:shd w:val="clear" w:color="auto" w:fill="BF8F00"/>
            <w:vAlign w:val="center"/>
          </w:tcPr>
          <w:p w:rsidR="0034542C" w:rsidRPr="00BF165B" w:rsidRDefault="0034542C" w:rsidP="00E34870">
            <w:pPr>
              <w:jc w:val="center"/>
              <w:rPr>
                <w:rFonts w:cs="Arial"/>
                <w:b/>
                <w:bCs/>
                <w:color w:val="FFFFFF"/>
                <w:sz w:val="20"/>
                <w:szCs w:val="20"/>
              </w:rPr>
            </w:pPr>
            <w:r w:rsidRPr="00BF165B">
              <w:rPr>
                <w:rFonts w:cs="Arial"/>
                <w:b/>
                <w:bCs/>
                <w:color w:val="FFFFFF"/>
                <w:sz w:val="20"/>
                <w:szCs w:val="20"/>
              </w:rPr>
              <w:t>60%</w:t>
            </w:r>
          </w:p>
        </w:tc>
      </w:tr>
      <w:tr w:rsidR="006D0530" w:rsidRPr="000D6421" w:rsidTr="003619B2">
        <w:trPr>
          <w:trHeight w:val="484"/>
        </w:trPr>
        <w:tc>
          <w:tcPr>
            <w:tcW w:w="996" w:type="dxa"/>
            <w:vAlign w:val="center"/>
          </w:tcPr>
          <w:p w:rsidR="006D0530" w:rsidRPr="00BF165B" w:rsidRDefault="006D0530" w:rsidP="003619B2">
            <w:pPr>
              <w:jc w:val="center"/>
              <w:rPr>
                <w:rFonts w:cs="Arial"/>
                <w:b/>
                <w:bCs/>
                <w:sz w:val="20"/>
                <w:szCs w:val="20"/>
              </w:rPr>
            </w:pPr>
            <w:r w:rsidRPr="00BF165B">
              <w:rPr>
                <w:rFonts w:cs="Arial"/>
                <w:b/>
                <w:bCs/>
                <w:sz w:val="20"/>
                <w:szCs w:val="20"/>
              </w:rPr>
              <w:t>OS 04</w:t>
            </w:r>
          </w:p>
        </w:tc>
        <w:tc>
          <w:tcPr>
            <w:tcW w:w="12579" w:type="dxa"/>
            <w:gridSpan w:val="9"/>
            <w:vAlign w:val="center"/>
          </w:tcPr>
          <w:p w:rsidR="006D0530" w:rsidRPr="00BF165B" w:rsidRDefault="006D0530" w:rsidP="00475207">
            <w:pPr>
              <w:rPr>
                <w:rFonts w:cs="Arial"/>
                <w:b/>
                <w:bCs/>
                <w:color w:val="0070C0"/>
                <w:sz w:val="20"/>
                <w:szCs w:val="20"/>
              </w:rPr>
            </w:pPr>
            <w:r w:rsidRPr="00BF165B">
              <w:rPr>
                <w:rFonts w:cs="Arial"/>
                <w:b/>
                <w:bCs/>
                <w:sz w:val="20"/>
                <w:szCs w:val="20"/>
              </w:rPr>
              <w:t>Ratio du montant de la redevance collectée par la SDE pour le compte de la DGPRE et reversée à la DGPRE</w:t>
            </w:r>
          </w:p>
        </w:tc>
      </w:tr>
      <w:tr w:rsidR="0034542C" w:rsidRPr="000D6421" w:rsidTr="003619B2">
        <w:trPr>
          <w:trHeight w:val="484"/>
        </w:trPr>
        <w:tc>
          <w:tcPr>
            <w:tcW w:w="996" w:type="dxa"/>
          </w:tcPr>
          <w:p w:rsidR="0034542C" w:rsidRPr="00BF165B" w:rsidRDefault="0034542C" w:rsidP="0049122B">
            <w:pPr>
              <w:spacing w:before="120" w:after="120"/>
              <w:jc w:val="center"/>
              <w:rPr>
                <w:rFonts w:cs="Arial"/>
                <w:b/>
                <w:bCs/>
                <w:sz w:val="20"/>
                <w:szCs w:val="20"/>
              </w:rPr>
            </w:pPr>
            <w:r w:rsidRPr="00BF165B">
              <w:rPr>
                <w:rFonts w:cs="Arial"/>
                <w:b/>
                <w:bCs/>
                <w:sz w:val="20"/>
                <w:szCs w:val="20"/>
              </w:rPr>
              <w:t>OS 04 02</w:t>
            </w:r>
          </w:p>
        </w:tc>
        <w:tc>
          <w:tcPr>
            <w:tcW w:w="3365" w:type="dxa"/>
            <w:vAlign w:val="center"/>
          </w:tcPr>
          <w:p w:rsidR="0034542C" w:rsidRPr="00BF165B" w:rsidRDefault="0034542C" w:rsidP="0049122B">
            <w:pPr>
              <w:spacing w:before="120" w:after="120"/>
              <w:rPr>
                <w:rFonts w:cs="Arial"/>
                <w:b/>
                <w:bCs/>
                <w:sz w:val="20"/>
                <w:szCs w:val="20"/>
              </w:rPr>
            </w:pPr>
            <w:r w:rsidRPr="00BF165B">
              <w:rPr>
                <w:rFonts w:cs="Arial"/>
                <w:b/>
                <w:bCs/>
                <w:sz w:val="20"/>
                <w:szCs w:val="20"/>
              </w:rPr>
              <w:t>Montant reversé à la DGPRE</w:t>
            </w:r>
            <w:r w:rsidR="00475207">
              <w:rPr>
                <w:rFonts w:cs="Arial"/>
                <w:b/>
                <w:bCs/>
                <w:sz w:val="20"/>
                <w:szCs w:val="20"/>
              </w:rPr>
              <w:t xml:space="preserve"> (*)</w:t>
            </w:r>
          </w:p>
        </w:tc>
        <w:tc>
          <w:tcPr>
            <w:tcW w:w="1275"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42</w:t>
            </w:r>
            <w:r w:rsidR="00475207">
              <w:rPr>
                <w:rFonts w:cs="Arial"/>
                <w:b/>
                <w:bCs/>
                <w:sz w:val="20"/>
                <w:szCs w:val="20"/>
              </w:rPr>
              <w:t>,</w:t>
            </w:r>
            <w:r w:rsidRPr="00BF165B">
              <w:rPr>
                <w:rFonts w:cs="Arial"/>
                <w:b/>
                <w:bCs/>
                <w:sz w:val="20"/>
                <w:szCs w:val="20"/>
              </w:rPr>
              <w:t>5</w:t>
            </w:r>
            <w:r w:rsidR="00475207">
              <w:rPr>
                <w:rFonts w:cs="Arial"/>
                <w:b/>
                <w:bCs/>
                <w:sz w:val="20"/>
                <w:szCs w:val="20"/>
              </w:rPr>
              <w:t xml:space="preserve"> M </w:t>
            </w:r>
            <w:r w:rsidRPr="00BF165B">
              <w:rPr>
                <w:rFonts w:cs="Arial"/>
                <w:b/>
                <w:bCs/>
                <w:sz w:val="20"/>
                <w:szCs w:val="20"/>
              </w:rPr>
              <w:t xml:space="preserve"> CFA</w:t>
            </w:r>
          </w:p>
        </w:tc>
        <w:tc>
          <w:tcPr>
            <w:tcW w:w="1134" w:type="dxa"/>
            <w:vAlign w:val="center"/>
          </w:tcPr>
          <w:p w:rsidR="0034542C" w:rsidRPr="00BF165B" w:rsidRDefault="0034542C" w:rsidP="0049122B">
            <w:pPr>
              <w:spacing w:before="120" w:after="120"/>
              <w:jc w:val="center"/>
              <w:rPr>
                <w:rFonts w:cs="Arial"/>
                <w:b/>
                <w:bCs/>
                <w:color w:val="0070C0"/>
                <w:sz w:val="20"/>
                <w:szCs w:val="20"/>
              </w:rPr>
            </w:pPr>
            <w:r w:rsidRPr="00BF165B">
              <w:rPr>
                <w:rFonts w:cs="Arial"/>
                <w:b/>
                <w:bCs/>
                <w:sz w:val="20"/>
                <w:szCs w:val="20"/>
              </w:rPr>
              <w:t>23</w:t>
            </w:r>
            <w:r w:rsidR="00475207">
              <w:rPr>
                <w:rFonts w:cs="Arial"/>
                <w:b/>
                <w:bCs/>
                <w:sz w:val="20"/>
                <w:szCs w:val="20"/>
              </w:rPr>
              <w:t>,</w:t>
            </w:r>
            <w:r w:rsidRPr="00BF165B">
              <w:rPr>
                <w:rFonts w:cs="Arial"/>
                <w:b/>
                <w:bCs/>
                <w:sz w:val="20"/>
                <w:szCs w:val="20"/>
              </w:rPr>
              <w:t>1</w:t>
            </w:r>
            <w:r w:rsidR="00475207">
              <w:rPr>
                <w:rFonts w:cs="Arial"/>
                <w:b/>
                <w:bCs/>
                <w:sz w:val="20"/>
                <w:szCs w:val="20"/>
              </w:rPr>
              <w:t xml:space="preserve"> M</w:t>
            </w:r>
            <w:r w:rsidR="00FE177E" w:rsidRPr="00BF165B">
              <w:rPr>
                <w:rFonts w:cs="Arial"/>
                <w:b/>
                <w:bCs/>
                <w:sz w:val="20"/>
                <w:szCs w:val="20"/>
              </w:rPr>
              <w:t xml:space="preserve"> </w:t>
            </w:r>
            <w:r w:rsidRPr="00BF165B">
              <w:rPr>
                <w:rFonts w:cs="Arial"/>
                <w:b/>
                <w:bCs/>
                <w:sz w:val="20"/>
                <w:szCs w:val="20"/>
              </w:rPr>
              <w:t>CFA</w:t>
            </w:r>
          </w:p>
        </w:tc>
        <w:tc>
          <w:tcPr>
            <w:tcW w:w="1134"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34</w:t>
            </w:r>
            <w:r w:rsidR="00475207">
              <w:rPr>
                <w:rFonts w:cs="Arial"/>
                <w:b/>
                <w:bCs/>
                <w:sz w:val="20"/>
                <w:szCs w:val="20"/>
              </w:rPr>
              <w:t>,</w:t>
            </w:r>
            <w:r w:rsidRPr="00BF165B">
              <w:rPr>
                <w:rFonts w:cs="Arial"/>
                <w:b/>
                <w:bCs/>
                <w:sz w:val="20"/>
                <w:szCs w:val="20"/>
              </w:rPr>
              <w:t>1</w:t>
            </w:r>
            <w:r w:rsidR="00475207">
              <w:rPr>
                <w:rFonts w:cs="Arial"/>
                <w:b/>
                <w:bCs/>
                <w:sz w:val="20"/>
                <w:szCs w:val="20"/>
              </w:rPr>
              <w:t xml:space="preserve"> M</w:t>
            </w:r>
            <w:r w:rsidRPr="00BF165B">
              <w:rPr>
                <w:rFonts w:cs="Arial"/>
                <w:b/>
                <w:bCs/>
                <w:sz w:val="20"/>
                <w:szCs w:val="20"/>
              </w:rPr>
              <w:t xml:space="preserve"> CFA</w:t>
            </w:r>
          </w:p>
        </w:tc>
        <w:tc>
          <w:tcPr>
            <w:tcW w:w="1134"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25</w:t>
            </w:r>
            <w:r w:rsidR="00475207">
              <w:rPr>
                <w:rFonts w:cs="Arial"/>
                <w:b/>
                <w:bCs/>
                <w:sz w:val="20"/>
                <w:szCs w:val="20"/>
              </w:rPr>
              <w:t xml:space="preserve"> M</w:t>
            </w:r>
            <w:r w:rsidRPr="00BF165B">
              <w:rPr>
                <w:rFonts w:cs="Arial"/>
                <w:b/>
                <w:bCs/>
                <w:sz w:val="20"/>
                <w:szCs w:val="20"/>
              </w:rPr>
              <w:t xml:space="preserve"> CFA</w:t>
            </w:r>
          </w:p>
        </w:tc>
        <w:tc>
          <w:tcPr>
            <w:tcW w:w="1134" w:type="dxa"/>
            <w:vAlign w:val="center"/>
          </w:tcPr>
          <w:p w:rsidR="0034542C" w:rsidRPr="00BF165B" w:rsidRDefault="0034542C" w:rsidP="0049122B">
            <w:pPr>
              <w:spacing w:before="120" w:after="120"/>
              <w:jc w:val="center"/>
              <w:rPr>
                <w:rFonts w:cs="Arial"/>
                <w:b/>
                <w:bCs/>
                <w:sz w:val="20"/>
                <w:szCs w:val="20"/>
              </w:rPr>
            </w:pPr>
            <w:r w:rsidRPr="00BF165B">
              <w:rPr>
                <w:rFonts w:cs="Arial"/>
                <w:b/>
                <w:bCs/>
                <w:sz w:val="20"/>
                <w:szCs w:val="20"/>
              </w:rPr>
              <w:t>44</w:t>
            </w:r>
            <w:r w:rsidR="00475207">
              <w:rPr>
                <w:rFonts w:cs="Arial"/>
                <w:b/>
                <w:bCs/>
                <w:sz w:val="20"/>
                <w:szCs w:val="20"/>
              </w:rPr>
              <w:t>,</w:t>
            </w:r>
            <w:r w:rsidRPr="00BF165B">
              <w:rPr>
                <w:rFonts w:cs="Arial"/>
                <w:b/>
                <w:bCs/>
                <w:sz w:val="20"/>
                <w:szCs w:val="20"/>
              </w:rPr>
              <w:t>6</w:t>
            </w:r>
            <w:r w:rsidR="00475207">
              <w:rPr>
                <w:rFonts w:cs="Arial"/>
                <w:b/>
                <w:bCs/>
                <w:sz w:val="20"/>
                <w:szCs w:val="20"/>
              </w:rPr>
              <w:t xml:space="preserve"> M</w:t>
            </w:r>
            <w:r w:rsidRPr="00BF165B">
              <w:rPr>
                <w:rFonts w:cs="Arial"/>
                <w:b/>
                <w:bCs/>
                <w:sz w:val="20"/>
                <w:szCs w:val="20"/>
              </w:rPr>
              <w:t xml:space="preserve"> CFA</w:t>
            </w:r>
          </w:p>
        </w:tc>
        <w:tc>
          <w:tcPr>
            <w:tcW w:w="993" w:type="dxa"/>
            <w:vAlign w:val="center"/>
          </w:tcPr>
          <w:p w:rsidR="0034542C" w:rsidRPr="00BF165B" w:rsidRDefault="0034542C" w:rsidP="0049122B">
            <w:pPr>
              <w:spacing w:before="120" w:after="120"/>
              <w:jc w:val="center"/>
              <w:rPr>
                <w:rFonts w:cs="Arial"/>
                <w:b/>
                <w:bCs/>
                <w:color w:val="0070C0"/>
                <w:sz w:val="20"/>
                <w:szCs w:val="20"/>
              </w:rPr>
            </w:pPr>
          </w:p>
        </w:tc>
        <w:tc>
          <w:tcPr>
            <w:tcW w:w="1134" w:type="dxa"/>
          </w:tcPr>
          <w:p w:rsidR="0034542C" w:rsidRPr="00BF165B" w:rsidRDefault="0034542C" w:rsidP="0049122B">
            <w:pPr>
              <w:spacing w:before="120" w:after="120"/>
              <w:jc w:val="center"/>
              <w:rPr>
                <w:rFonts w:cs="Arial"/>
                <w:b/>
                <w:bCs/>
                <w:color w:val="0070C0"/>
                <w:sz w:val="20"/>
                <w:szCs w:val="20"/>
              </w:rPr>
            </w:pPr>
          </w:p>
        </w:tc>
        <w:tc>
          <w:tcPr>
            <w:tcW w:w="1276" w:type="dxa"/>
            <w:vAlign w:val="center"/>
          </w:tcPr>
          <w:p w:rsidR="0034542C" w:rsidRPr="00BF165B" w:rsidRDefault="0034542C" w:rsidP="0049122B">
            <w:pPr>
              <w:spacing w:before="120" w:after="120"/>
              <w:jc w:val="center"/>
              <w:rPr>
                <w:rFonts w:cs="Arial"/>
                <w:b/>
                <w:bCs/>
                <w:color w:val="0070C0"/>
                <w:sz w:val="20"/>
                <w:szCs w:val="20"/>
              </w:rPr>
            </w:pPr>
          </w:p>
        </w:tc>
      </w:tr>
      <w:bookmarkEnd w:id="68"/>
    </w:tbl>
    <w:p w:rsidR="005712D7" w:rsidRDefault="005712D7" w:rsidP="00884FD6">
      <w:pPr>
        <w:jc w:val="both"/>
        <w:rPr>
          <w:rFonts w:cs="Arial"/>
          <w:iCs/>
          <w:sz w:val="20"/>
        </w:rPr>
      </w:pPr>
    </w:p>
    <w:p w:rsidR="00475207" w:rsidRDefault="00475207" w:rsidP="003619B2">
      <w:pPr>
        <w:spacing w:before="120"/>
        <w:jc w:val="both"/>
        <w:rPr>
          <w:rFonts w:cs="Arial"/>
          <w:iCs/>
          <w:sz w:val="20"/>
        </w:rPr>
      </w:pPr>
      <w:r>
        <w:rPr>
          <w:rFonts w:cs="Arial"/>
          <w:iCs/>
          <w:sz w:val="20"/>
        </w:rPr>
        <w:t>(*) : millions de FCFA</w:t>
      </w:r>
    </w:p>
    <w:p w:rsidR="00802ABF" w:rsidRDefault="00821C9E" w:rsidP="00475207">
      <w:pPr>
        <w:spacing w:before="240"/>
        <w:jc w:val="both"/>
        <w:rPr>
          <w:rFonts w:cs="Arial"/>
          <w:iCs/>
          <w:sz w:val="20"/>
        </w:rPr>
      </w:pPr>
      <w:r>
        <w:rPr>
          <w:rFonts w:cs="Arial"/>
          <w:iCs/>
          <w:sz w:val="20"/>
        </w:rPr>
        <w:t xml:space="preserve">En Assainissement, le PASEPAR intervient uniquement dans les régions de Diourbel, Kaolack, Fatick et Thiès. Les régions de </w:t>
      </w:r>
      <w:r w:rsidR="00B82FB5">
        <w:rPr>
          <w:rFonts w:cs="Arial"/>
          <w:iCs/>
          <w:sz w:val="20"/>
        </w:rPr>
        <w:t>Kaffrine et Louga étant couverts par le programme PSEA financé par la BAD.</w:t>
      </w:r>
    </w:p>
    <w:p w:rsidR="00E13454" w:rsidRDefault="00E13454" w:rsidP="00884FD6">
      <w:pPr>
        <w:jc w:val="both"/>
        <w:rPr>
          <w:rFonts w:cs="Arial"/>
          <w:iCs/>
          <w:sz w:val="20"/>
        </w:rPr>
      </w:pPr>
    </w:p>
    <w:p w:rsidR="004B7425" w:rsidRDefault="004B7425" w:rsidP="0052529A">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4B7425" w:rsidRDefault="004B7425" w:rsidP="0052529A">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884FD6" w:rsidRDefault="00884FD6" w:rsidP="0052529A">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884FD6" w:rsidSect="00E34870">
          <w:pgSz w:w="16837" w:h="11905" w:orient="landscape" w:code="9"/>
          <w:pgMar w:top="1412" w:right="1514" w:bottom="1928" w:left="1814" w:header="709" w:footer="680" w:gutter="0"/>
          <w:cols w:space="708"/>
          <w:formProt w:val="0"/>
          <w:docGrid w:linePitch="326"/>
        </w:sectPr>
      </w:pPr>
    </w:p>
    <w:p w:rsidR="00866CDF" w:rsidRPr="0052529A" w:rsidRDefault="00866CDF" w:rsidP="0052529A">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69" w:name="_Toc370814201"/>
      <w:bookmarkStart w:id="70" w:name="_Toc370814277"/>
      <w:bookmarkStart w:id="71" w:name="_Toc508692123"/>
      <w:r w:rsidRPr="0052529A">
        <w:rPr>
          <w:rFonts w:ascii="Calibri" w:eastAsia="Calibri" w:hAnsi="Calibri" w:cs="Calibri-Bold"/>
          <w:snapToGrid/>
          <w:color w:val="585756"/>
          <w:kern w:val="0"/>
          <w:lang w:val="fr-BE" w:eastAsia="en-US"/>
        </w:rPr>
        <w:lastRenderedPageBreak/>
        <w:t>Analyse des progrès réalisés</w:t>
      </w:r>
      <w:bookmarkEnd w:id="69"/>
      <w:bookmarkEnd w:id="70"/>
      <w:bookmarkEnd w:id="71"/>
    </w:p>
    <w:p w:rsidR="005712D7" w:rsidRDefault="005712D7" w:rsidP="0032009D">
      <w:pPr>
        <w:spacing w:before="240"/>
        <w:jc w:val="both"/>
        <w:rPr>
          <w:sz w:val="20"/>
          <w:szCs w:val="20"/>
        </w:rPr>
      </w:pPr>
      <w:r>
        <w:rPr>
          <w:sz w:val="20"/>
          <w:szCs w:val="20"/>
        </w:rPr>
        <w:t xml:space="preserve">L’objectif d’accès à l’eau potable de 90% de la population des 6 régions d’intervention du projet a été </w:t>
      </w:r>
      <w:r w:rsidR="00E14655">
        <w:rPr>
          <w:sz w:val="20"/>
          <w:szCs w:val="20"/>
        </w:rPr>
        <w:t>atteint</w:t>
      </w:r>
      <w:r>
        <w:rPr>
          <w:sz w:val="20"/>
          <w:szCs w:val="20"/>
        </w:rPr>
        <w:t xml:space="preserve"> en 2016 et même dépassé de 2 points. Cette performance s’explique par</w:t>
      </w:r>
      <w:r w:rsidR="0043288B">
        <w:rPr>
          <w:sz w:val="20"/>
          <w:szCs w:val="20"/>
        </w:rPr>
        <w:t>, entre autres,</w:t>
      </w:r>
      <w:r>
        <w:rPr>
          <w:sz w:val="20"/>
          <w:szCs w:val="20"/>
        </w:rPr>
        <w:t xml:space="preserve"> l</w:t>
      </w:r>
      <w:r w:rsidR="00C95B81" w:rsidRPr="008073E7">
        <w:rPr>
          <w:sz w:val="20"/>
          <w:szCs w:val="20"/>
        </w:rPr>
        <w:t xml:space="preserve">es réalisations </w:t>
      </w:r>
      <w:r w:rsidR="00821C9E">
        <w:rPr>
          <w:sz w:val="20"/>
          <w:szCs w:val="20"/>
        </w:rPr>
        <w:t>des phases 1</w:t>
      </w:r>
      <w:r w:rsidR="0043288B">
        <w:rPr>
          <w:sz w:val="20"/>
          <w:szCs w:val="20"/>
        </w:rPr>
        <w:t xml:space="preserve"> et</w:t>
      </w:r>
      <w:r w:rsidR="00821C9E">
        <w:rPr>
          <w:sz w:val="20"/>
          <w:szCs w:val="20"/>
        </w:rPr>
        <w:t xml:space="preserve"> 2</w:t>
      </w:r>
      <w:r w:rsidR="0043288B">
        <w:rPr>
          <w:sz w:val="20"/>
          <w:szCs w:val="20"/>
        </w:rPr>
        <w:t xml:space="preserve"> </w:t>
      </w:r>
      <w:r w:rsidR="00504EE1">
        <w:rPr>
          <w:sz w:val="20"/>
          <w:szCs w:val="20"/>
        </w:rPr>
        <w:t>du P</w:t>
      </w:r>
      <w:r w:rsidR="00C95B81" w:rsidRPr="008073E7">
        <w:rPr>
          <w:sz w:val="20"/>
          <w:szCs w:val="20"/>
        </w:rPr>
        <w:t xml:space="preserve">rogramme </w:t>
      </w:r>
      <w:r w:rsidR="00D42F1C" w:rsidRPr="00D42F1C">
        <w:rPr>
          <w:sz w:val="20"/>
          <w:szCs w:val="20"/>
        </w:rPr>
        <w:t>d’Urgence Communautaire</w:t>
      </w:r>
      <w:r w:rsidR="00821C9E">
        <w:rPr>
          <w:sz w:val="20"/>
          <w:szCs w:val="20"/>
        </w:rPr>
        <w:t>/PUDC</w:t>
      </w:r>
      <w:r w:rsidR="00060F59">
        <w:rPr>
          <w:sz w:val="20"/>
          <w:szCs w:val="20"/>
        </w:rPr>
        <w:t>.</w:t>
      </w:r>
      <w:r w:rsidR="0043288B">
        <w:rPr>
          <w:sz w:val="20"/>
          <w:szCs w:val="20"/>
        </w:rPr>
        <w:t xml:space="preserve"> En </w:t>
      </w:r>
      <w:r w:rsidR="00821C9E">
        <w:rPr>
          <w:sz w:val="20"/>
          <w:szCs w:val="20"/>
        </w:rPr>
        <w:t xml:space="preserve">2017 par exemple, </w:t>
      </w:r>
      <w:r w:rsidR="0043288B">
        <w:rPr>
          <w:sz w:val="20"/>
          <w:szCs w:val="20"/>
        </w:rPr>
        <w:t>plus d’une dizaine de système d’adduction d’eau potables o</w:t>
      </w:r>
      <w:r w:rsidR="008F3F03">
        <w:rPr>
          <w:sz w:val="20"/>
          <w:szCs w:val="20"/>
        </w:rPr>
        <w:t>nt été mis en service dans la zone d’intervention du PASEPAR</w:t>
      </w:r>
      <w:r w:rsidR="00DF2464">
        <w:rPr>
          <w:sz w:val="20"/>
          <w:szCs w:val="20"/>
        </w:rPr>
        <w:t>.</w:t>
      </w:r>
    </w:p>
    <w:p w:rsidR="00484390" w:rsidRDefault="00641ECD" w:rsidP="0032009D">
      <w:pPr>
        <w:spacing w:before="240"/>
        <w:jc w:val="both"/>
        <w:rPr>
          <w:sz w:val="20"/>
          <w:szCs w:val="20"/>
        </w:rPr>
      </w:pPr>
      <w:r>
        <w:rPr>
          <w:sz w:val="20"/>
          <w:szCs w:val="20"/>
        </w:rPr>
        <w:t>L’application de la note circulaire de l’OFOR relative à l’installation systématique de système</w:t>
      </w:r>
      <w:r w:rsidR="002C67F2">
        <w:rPr>
          <w:sz w:val="20"/>
          <w:szCs w:val="20"/>
        </w:rPr>
        <w:t>s</w:t>
      </w:r>
      <w:r>
        <w:rPr>
          <w:sz w:val="20"/>
          <w:szCs w:val="20"/>
        </w:rPr>
        <w:t xml:space="preserve"> de chloration dans les réseaux de distribution d’eau potable en milieu rural, ainsi que </w:t>
      </w:r>
      <w:r w:rsidR="00484390">
        <w:rPr>
          <w:sz w:val="20"/>
          <w:szCs w:val="20"/>
        </w:rPr>
        <w:t xml:space="preserve">le projet « AEP îles du Saloum » </w:t>
      </w:r>
      <w:r w:rsidR="00821C9E">
        <w:rPr>
          <w:sz w:val="20"/>
          <w:szCs w:val="20"/>
        </w:rPr>
        <w:t xml:space="preserve">constitué de </w:t>
      </w:r>
      <w:r>
        <w:rPr>
          <w:sz w:val="20"/>
          <w:szCs w:val="20"/>
        </w:rPr>
        <w:t xml:space="preserve">l’extension du réseau de l’AEP </w:t>
      </w:r>
      <w:r w:rsidR="00484390">
        <w:rPr>
          <w:sz w:val="20"/>
          <w:szCs w:val="20"/>
        </w:rPr>
        <w:t xml:space="preserve">de </w:t>
      </w:r>
      <w:r>
        <w:rPr>
          <w:sz w:val="20"/>
          <w:szCs w:val="20"/>
        </w:rPr>
        <w:t>Notto Diosmons Palmarin</w:t>
      </w:r>
      <w:r w:rsidR="00CC491C">
        <w:rPr>
          <w:sz w:val="20"/>
          <w:szCs w:val="20"/>
        </w:rPr>
        <w:t xml:space="preserve"> (NDP)</w:t>
      </w:r>
      <w:r w:rsidR="00821C9E">
        <w:rPr>
          <w:sz w:val="20"/>
          <w:szCs w:val="20"/>
        </w:rPr>
        <w:t xml:space="preserve">, de </w:t>
      </w:r>
      <w:r w:rsidR="00484390">
        <w:rPr>
          <w:sz w:val="20"/>
          <w:szCs w:val="20"/>
        </w:rPr>
        <w:t xml:space="preserve">la réalisation de 5 forages et la </w:t>
      </w:r>
      <w:r w:rsidR="00E34870">
        <w:rPr>
          <w:sz w:val="20"/>
          <w:szCs w:val="20"/>
        </w:rPr>
        <w:t>pose de plus de 210.</w:t>
      </w:r>
      <w:r w:rsidR="00484390">
        <w:rPr>
          <w:sz w:val="20"/>
          <w:szCs w:val="20"/>
        </w:rPr>
        <w:t xml:space="preserve">000 mètres linéaires de conduites d’eau potable </w:t>
      </w:r>
      <w:r>
        <w:rPr>
          <w:sz w:val="20"/>
          <w:szCs w:val="20"/>
        </w:rPr>
        <w:t xml:space="preserve">ont </w:t>
      </w:r>
      <w:r w:rsidR="002C67F2">
        <w:rPr>
          <w:sz w:val="20"/>
          <w:szCs w:val="20"/>
        </w:rPr>
        <w:t>fortement contribué à l’</w:t>
      </w:r>
      <w:r>
        <w:rPr>
          <w:sz w:val="20"/>
          <w:szCs w:val="20"/>
        </w:rPr>
        <w:t>augment</w:t>
      </w:r>
      <w:r w:rsidR="002C67F2">
        <w:rPr>
          <w:sz w:val="20"/>
          <w:szCs w:val="20"/>
        </w:rPr>
        <w:t xml:space="preserve">ation, de 2 points, du taux </w:t>
      </w:r>
      <w:r>
        <w:rPr>
          <w:sz w:val="20"/>
          <w:szCs w:val="20"/>
        </w:rPr>
        <w:t xml:space="preserve">d’accès à l’eau </w:t>
      </w:r>
      <w:r w:rsidRPr="00641ECD">
        <w:rPr>
          <w:sz w:val="20"/>
          <w:szCs w:val="20"/>
        </w:rPr>
        <w:t xml:space="preserve">distribuée répondant aux normes de potabilité dans les </w:t>
      </w:r>
      <w:r>
        <w:rPr>
          <w:sz w:val="20"/>
          <w:szCs w:val="20"/>
        </w:rPr>
        <w:t>4</w:t>
      </w:r>
      <w:r w:rsidRPr="00641ECD">
        <w:rPr>
          <w:sz w:val="20"/>
          <w:szCs w:val="20"/>
        </w:rPr>
        <w:t xml:space="preserve"> </w:t>
      </w:r>
      <w:r w:rsidR="00E34870">
        <w:rPr>
          <w:sz w:val="20"/>
          <w:szCs w:val="20"/>
        </w:rPr>
        <w:t>régions du b</w:t>
      </w:r>
      <w:r>
        <w:rPr>
          <w:sz w:val="20"/>
          <w:szCs w:val="20"/>
        </w:rPr>
        <w:t xml:space="preserve">assin arachidier. Le taux de distribution d’eau répondant aux normes de potabilité de 2017 a ainsi été atteint dès l’année 2016. </w:t>
      </w:r>
    </w:p>
    <w:p w:rsidR="00641ECD" w:rsidRDefault="00641ECD" w:rsidP="0032009D">
      <w:pPr>
        <w:spacing w:before="240"/>
        <w:jc w:val="both"/>
        <w:rPr>
          <w:sz w:val="20"/>
          <w:szCs w:val="20"/>
        </w:rPr>
      </w:pPr>
      <w:r>
        <w:rPr>
          <w:sz w:val="20"/>
          <w:szCs w:val="20"/>
        </w:rPr>
        <w:t xml:space="preserve">En 2017, on estime que dans ces 4 régions, le taux de non-conformité de </w:t>
      </w:r>
      <w:r w:rsidRPr="00641ECD">
        <w:rPr>
          <w:sz w:val="20"/>
          <w:szCs w:val="20"/>
        </w:rPr>
        <w:t xml:space="preserve">l'eau distribuée </w:t>
      </w:r>
      <w:r w:rsidR="002C67F2">
        <w:rPr>
          <w:sz w:val="20"/>
          <w:szCs w:val="20"/>
        </w:rPr>
        <w:t xml:space="preserve">est </w:t>
      </w:r>
      <w:r>
        <w:rPr>
          <w:sz w:val="20"/>
          <w:szCs w:val="20"/>
        </w:rPr>
        <w:t xml:space="preserve">passé de 20% </w:t>
      </w:r>
      <w:r w:rsidR="002C67F2">
        <w:rPr>
          <w:sz w:val="20"/>
          <w:szCs w:val="20"/>
        </w:rPr>
        <w:t>(</w:t>
      </w:r>
      <w:r>
        <w:rPr>
          <w:sz w:val="20"/>
          <w:szCs w:val="20"/>
        </w:rPr>
        <w:t>2015</w:t>
      </w:r>
      <w:r w:rsidR="002C67F2">
        <w:rPr>
          <w:sz w:val="20"/>
          <w:szCs w:val="20"/>
        </w:rPr>
        <w:t>)</w:t>
      </w:r>
      <w:r>
        <w:rPr>
          <w:sz w:val="20"/>
          <w:szCs w:val="20"/>
        </w:rPr>
        <w:t xml:space="preserve"> à 15%. Le PASEPAR aura fortement contribué à cette performance avec les 16 systèmes de chloration installés dans ces localités.</w:t>
      </w:r>
    </w:p>
    <w:p w:rsidR="00D42F1C" w:rsidRDefault="00D42F1C" w:rsidP="0032009D">
      <w:pPr>
        <w:spacing w:before="240"/>
        <w:jc w:val="both"/>
        <w:rPr>
          <w:sz w:val="20"/>
          <w:szCs w:val="20"/>
        </w:rPr>
      </w:pPr>
      <w:r w:rsidRPr="00CC491C">
        <w:rPr>
          <w:sz w:val="20"/>
          <w:szCs w:val="20"/>
        </w:rPr>
        <w:t xml:space="preserve">Nous notons également une forte évolution du taux d’accès à l’assainissement rural dans les 4 </w:t>
      </w:r>
      <w:r w:rsidR="00DF2464">
        <w:rPr>
          <w:sz w:val="20"/>
          <w:szCs w:val="20"/>
        </w:rPr>
        <w:t>régions touchées par le PASEPAR ;</w:t>
      </w:r>
      <w:r w:rsidRPr="00CC491C">
        <w:rPr>
          <w:sz w:val="20"/>
          <w:szCs w:val="20"/>
        </w:rPr>
        <w:t xml:space="preserve"> cette performance </w:t>
      </w:r>
      <w:r w:rsidR="00821C9E" w:rsidRPr="00CC491C">
        <w:rPr>
          <w:sz w:val="20"/>
          <w:szCs w:val="20"/>
        </w:rPr>
        <w:t>de 10 points entr</w:t>
      </w:r>
      <w:r w:rsidR="00B82FB5" w:rsidRPr="00CC491C">
        <w:rPr>
          <w:sz w:val="20"/>
          <w:szCs w:val="20"/>
        </w:rPr>
        <w:t xml:space="preserve">e 2014 et 2016, est le fruit des différentes </w:t>
      </w:r>
      <w:r w:rsidR="00821C9E" w:rsidRPr="00CC491C">
        <w:rPr>
          <w:sz w:val="20"/>
          <w:szCs w:val="20"/>
        </w:rPr>
        <w:t>campagne</w:t>
      </w:r>
      <w:r w:rsidR="00B82FB5" w:rsidRPr="00CC491C">
        <w:rPr>
          <w:sz w:val="20"/>
          <w:szCs w:val="20"/>
        </w:rPr>
        <w:t xml:space="preserve">s </w:t>
      </w:r>
      <w:r w:rsidR="00E13454">
        <w:rPr>
          <w:sz w:val="20"/>
          <w:szCs w:val="20"/>
        </w:rPr>
        <w:t>d’information, d’éducation et de communication ou de l’application de la méthodologie « assainissement totale porté par la communauté (</w:t>
      </w:r>
      <w:r w:rsidR="00B82FB5" w:rsidRPr="00CC491C">
        <w:rPr>
          <w:sz w:val="20"/>
          <w:szCs w:val="20"/>
        </w:rPr>
        <w:t>ATCP</w:t>
      </w:r>
      <w:r w:rsidR="00E13454">
        <w:rPr>
          <w:sz w:val="20"/>
          <w:szCs w:val="20"/>
        </w:rPr>
        <w:t>)</w:t>
      </w:r>
      <w:r w:rsidR="00B82FB5" w:rsidRPr="00CC491C">
        <w:rPr>
          <w:sz w:val="20"/>
          <w:szCs w:val="20"/>
        </w:rPr>
        <w:t xml:space="preserve"> du </w:t>
      </w:r>
      <w:r w:rsidR="00E13454">
        <w:rPr>
          <w:sz w:val="20"/>
          <w:szCs w:val="20"/>
        </w:rPr>
        <w:t xml:space="preserve">programme du Luxembourg </w:t>
      </w:r>
      <w:r w:rsidR="00B82FB5" w:rsidRPr="00CC491C">
        <w:rPr>
          <w:sz w:val="20"/>
          <w:szCs w:val="20"/>
        </w:rPr>
        <w:t xml:space="preserve">dans la région de Thiès et des autres PTF et ONG actifs dans ces régions. </w:t>
      </w:r>
      <w:r w:rsidR="00CC491C" w:rsidRPr="00CC491C">
        <w:rPr>
          <w:sz w:val="20"/>
          <w:szCs w:val="20"/>
        </w:rPr>
        <w:t>L’étude dia</w:t>
      </w:r>
      <w:r w:rsidR="00E13454">
        <w:rPr>
          <w:sz w:val="20"/>
          <w:szCs w:val="20"/>
        </w:rPr>
        <w:t>gnostic de l’élaboration de la stratégie nationale en assainissement rural</w:t>
      </w:r>
      <w:r w:rsidR="00CC491C" w:rsidRPr="00CC491C">
        <w:rPr>
          <w:sz w:val="20"/>
          <w:szCs w:val="20"/>
        </w:rPr>
        <w:t xml:space="preserve"> montre que l’effet multiplicateur des projets et programmes est de facteur </w:t>
      </w:r>
      <w:r w:rsidR="00F642AD">
        <w:rPr>
          <w:sz w:val="20"/>
          <w:szCs w:val="20"/>
        </w:rPr>
        <w:t>trois (</w:t>
      </w:r>
      <w:r w:rsidR="00CC491C" w:rsidRPr="00CC491C">
        <w:rPr>
          <w:sz w:val="20"/>
          <w:szCs w:val="20"/>
        </w:rPr>
        <w:t>3</w:t>
      </w:r>
      <w:r w:rsidR="00F642AD">
        <w:rPr>
          <w:sz w:val="20"/>
          <w:szCs w:val="20"/>
        </w:rPr>
        <w:t>)</w:t>
      </w:r>
      <w:r w:rsidR="00CC491C" w:rsidRPr="00CC491C">
        <w:rPr>
          <w:sz w:val="20"/>
          <w:szCs w:val="20"/>
        </w:rPr>
        <w:t>. Soit à chaque fois que l’Etat accompagne la réalisation d’une (1) latrine, les ménages en construise</w:t>
      </w:r>
      <w:r w:rsidR="00CC491C">
        <w:rPr>
          <w:sz w:val="20"/>
          <w:szCs w:val="20"/>
        </w:rPr>
        <w:t>nt</w:t>
      </w:r>
      <w:r w:rsidR="00CC491C" w:rsidRPr="00CC491C">
        <w:rPr>
          <w:sz w:val="20"/>
          <w:szCs w:val="20"/>
        </w:rPr>
        <w:t xml:space="preserve"> </w:t>
      </w:r>
      <w:r w:rsidR="00F642AD">
        <w:rPr>
          <w:sz w:val="20"/>
          <w:szCs w:val="20"/>
        </w:rPr>
        <w:t>trois (3)</w:t>
      </w:r>
      <w:r w:rsidR="00CC491C" w:rsidRPr="00CC491C">
        <w:rPr>
          <w:sz w:val="20"/>
          <w:szCs w:val="20"/>
        </w:rPr>
        <w:t>.</w:t>
      </w:r>
    </w:p>
    <w:p w:rsidR="00F642AD" w:rsidRPr="00E80A04" w:rsidRDefault="00F642AD" w:rsidP="00F642AD">
      <w:pPr>
        <w:spacing w:before="240"/>
        <w:jc w:val="both"/>
        <w:rPr>
          <w:sz w:val="20"/>
          <w:szCs w:val="20"/>
        </w:rPr>
      </w:pPr>
      <w:r w:rsidRPr="00E80A04">
        <w:rPr>
          <w:sz w:val="20"/>
          <w:szCs w:val="20"/>
        </w:rPr>
        <w:t xml:space="preserve">Pour l’heure, il n’existe pas de politique tarifaire harmonisée sur les prix de l’eau pratiqués en milieu rural. Ces prix varient selon les sites et les régions entre 200 et 400 FCFA par mètre cube. </w:t>
      </w:r>
      <w:r>
        <w:rPr>
          <w:sz w:val="20"/>
          <w:szCs w:val="20"/>
        </w:rPr>
        <w:t xml:space="preserve">Une </w:t>
      </w:r>
      <w:r w:rsidRPr="00E80A04">
        <w:rPr>
          <w:sz w:val="20"/>
          <w:szCs w:val="20"/>
        </w:rPr>
        <w:t>étude tarifaire pour le service public de l’eau potable en milieu rur</w:t>
      </w:r>
      <w:r>
        <w:rPr>
          <w:sz w:val="20"/>
          <w:szCs w:val="20"/>
        </w:rPr>
        <w:t xml:space="preserve">al est actuellement en cours, elle a comme objectif de </w:t>
      </w:r>
      <w:r w:rsidRPr="00E80A04">
        <w:rPr>
          <w:sz w:val="20"/>
          <w:szCs w:val="20"/>
        </w:rPr>
        <w:t xml:space="preserve">concevoir une structure de tarification harmonieuse, économiquement et efficace des services de l’eau potable en milieu rural sur l’ensemble du territoire national. La structure tarifaire devra garantir </w:t>
      </w:r>
      <w:r>
        <w:rPr>
          <w:sz w:val="20"/>
          <w:szCs w:val="20"/>
        </w:rPr>
        <w:t>l’</w:t>
      </w:r>
      <w:r w:rsidRPr="00E80A04">
        <w:rPr>
          <w:sz w:val="20"/>
          <w:szCs w:val="20"/>
        </w:rPr>
        <w:t>équilibre financier du service.</w:t>
      </w:r>
      <w:r>
        <w:rPr>
          <w:sz w:val="20"/>
          <w:szCs w:val="20"/>
        </w:rPr>
        <w:t xml:space="preserve"> Les résultats de l’étude sont attendus en 2018.</w:t>
      </w:r>
    </w:p>
    <w:p w:rsidR="00C95B81" w:rsidRDefault="00C95B81" w:rsidP="00E80A04">
      <w:pPr>
        <w:jc w:val="both"/>
        <w:rPr>
          <w:sz w:val="20"/>
          <w:szCs w:val="20"/>
        </w:rPr>
      </w:pPr>
    </w:p>
    <w:p w:rsidR="00866CDF" w:rsidRPr="0052529A" w:rsidRDefault="00866CDF" w:rsidP="0052529A">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72" w:name="_Toc370814202"/>
      <w:bookmarkStart w:id="73" w:name="_Toc370814278"/>
      <w:bookmarkStart w:id="74" w:name="_Toc508692124"/>
      <w:r w:rsidRPr="0052529A">
        <w:rPr>
          <w:rFonts w:ascii="Calibri" w:eastAsia="Calibri" w:hAnsi="Calibri" w:cs="Calibri-Bold"/>
          <w:snapToGrid/>
          <w:color w:val="585756"/>
          <w:kern w:val="0"/>
          <w:lang w:val="fr-BE" w:eastAsia="en-US"/>
        </w:rPr>
        <w:t>Impact potentiel</w:t>
      </w:r>
      <w:bookmarkEnd w:id="72"/>
      <w:bookmarkEnd w:id="73"/>
      <w:bookmarkEnd w:id="74"/>
    </w:p>
    <w:p w:rsidR="00EF4642" w:rsidRDefault="00EE1FE8" w:rsidP="00E34870">
      <w:pPr>
        <w:spacing w:before="120"/>
        <w:jc w:val="both"/>
        <w:rPr>
          <w:sz w:val="20"/>
          <w:szCs w:val="20"/>
        </w:rPr>
      </w:pPr>
      <w:r w:rsidRPr="00EE1FE8">
        <w:rPr>
          <w:sz w:val="20"/>
          <w:szCs w:val="20"/>
        </w:rPr>
        <w:t>La relation entre l’outcome</w:t>
      </w:r>
      <w:r w:rsidR="00E13454">
        <w:rPr>
          <w:sz w:val="20"/>
          <w:szCs w:val="20"/>
        </w:rPr>
        <w:t xml:space="preserve"> et </w:t>
      </w:r>
      <w:r w:rsidR="00EC67AE" w:rsidRPr="00EE1FE8">
        <w:rPr>
          <w:sz w:val="20"/>
          <w:szCs w:val="20"/>
        </w:rPr>
        <w:t>l’impact</w:t>
      </w:r>
      <w:r w:rsidR="00EC67AE">
        <w:rPr>
          <w:sz w:val="20"/>
          <w:szCs w:val="20"/>
        </w:rPr>
        <w:t xml:space="preserve"> </w:t>
      </w:r>
      <w:r w:rsidR="00EC67AE" w:rsidRPr="00EE1FE8">
        <w:rPr>
          <w:sz w:val="20"/>
          <w:szCs w:val="20"/>
        </w:rPr>
        <w:t>reste tout à fait directe</w:t>
      </w:r>
      <w:r w:rsidR="00EC67AE">
        <w:rPr>
          <w:sz w:val="20"/>
          <w:szCs w:val="20"/>
        </w:rPr>
        <w:t xml:space="preserve">. L’outcome </w:t>
      </w:r>
      <w:r w:rsidR="00E14655">
        <w:rPr>
          <w:sz w:val="20"/>
          <w:szCs w:val="20"/>
        </w:rPr>
        <w:t xml:space="preserve">vise </w:t>
      </w:r>
      <w:r w:rsidR="00E14655" w:rsidRPr="00431177">
        <w:rPr>
          <w:sz w:val="20"/>
          <w:szCs w:val="20"/>
        </w:rPr>
        <w:t>d</w:t>
      </w:r>
      <w:r w:rsidR="002145C9">
        <w:rPr>
          <w:sz w:val="20"/>
          <w:szCs w:val="20"/>
        </w:rPr>
        <w:t xml:space="preserve">’une part et de manière </w:t>
      </w:r>
      <w:r w:rsidR="00E14655" w:rsidRPr="00431177">
        <w:rPr>
          <w:sz w:val="20"/>
          <w:szCs w:val="20"/>
        </w:rPr>
        <w:t>simultanée à améliorer l’accès et à renforcer la durabilité (au sens large du terme) des services d’eau potable et d’assainissement</w:t>
      </w:r>
      <w:r w:rsidR="00EC67AE">
        <w:rPr>
          <w:sz w:val="20"/>
          <w:szCs w:val="20"/>
        </w:rPr>
        <w:t>. L’</w:t>
      </w:r>
      <w:r w:rsidRPr="00EE1FE8">
        <w:rPr>
          <w:sz w:val="20"/>
          <w:szCs w:val="20"/>
        </w:rPr>
        <w:t xml:space="preserve">impact </w:t>
      </w:r>
      <w:r w:rsidR="00EC67AE">
        <w:rPr>
          <w:sz w:val="20"/>
          <w:szCs w:val="20"/>
        </w:rPr>
        <w:t xml:space="preserve">est quant à lui, </w:t>
      </w:r>
      <w:r w:rsidR="00431177">
        <w:rPr>
          <w:sz w:val="20"/>
          <w:szCs w:val="20"/>
        </w:rPr>
        <w:t xml:space="preserve">recherché dans l’atteinte des </w:t>
      </w:r>
      <w:r w:rsidR="00E14655" w:rsidRPr="00431177">
        <w:rPr>
          <w:sz w:val="20"/>
          <w:szCs w:val="20"/>
        </w:rPr>
        <w:t>objectifs sectoriels en 2020 (eau potable) et 2025 (assainissement)</w:t>
      </w:r>
      <w:r w:rsidR="00431177" w:rsidRPr="00431177">
        <w:rPr>
          <w:sz w:val="20"/>
          <w:szCs w:val="20"/>
        </w:rPr>
        <w:t xml:space="preserve">, </w:t>
      </w:r>
      <w:r w:rsidR="002C67F2">
        <w:rPr>
          <w:sz w:val="20"/>
          <w:szCs w:val="20"/>
        </w:rPr>
        <w:t>voire</w:t>
      </w:r>
      <w:r w:rsidR="00431177" w:rsidRPr="00431177">
        <w:rPr>
          <w:sz w:val="20"/>
          <w:szCs w:val="20"/>
        </w:rPr>
        <w:t xml:space="preserve"> </w:t>
      </w:r>
      <w:r w:rsidR="00EC67AE">
        <w:rPr>
          <w:sz w:val="20"/>
          <w:szCs w:val="20"/>
        </w:rPr>
        <w:t xml:space="preserve">même, </w:t>
      </w:r>
      <w:r w:rsidR="00431177" w:rsidRPr="00431177">
        <w:rPr>
          <w:sz w:val="20"/>
          <w:szCs w:val="20"/>
        </w:rPr>
        <w:t>la diminution de l’incidence des maladies directement liées à un accès insuffisant à l’eau et à l’assainissement et à des conditions d’hygiène insuffisantes</w:t>
      </w:r>
      <w:r w:rsidR="00EC67AE">
        <w:rPr>
          <w:sz w:val="20"/>
          <w:szCs w:val="20"/>
        </w:rPr>
        <w:t xml:space="preserve">. </w:t>
      </w:r>
      <w:r w:rsidR="00431177">
        <w:rPr>
          <w:sz w:val="20"/>
          <w:szCs w:val="20"/>
        </w:rPr>
        <w:t>L</w:t>
      </w:r>
      <w:r w:rsidRPr="00EE1FE8">
        <w:rPr>
          <w:sz w:val="20"/>
          <w:szCs w:val="20"/>
        </w:rPr>
        <w:t xml:space="preserve">’atteinte de l’outcome contribuera </w:t>
      </w:r>
      <w:r w:rsidR="00431177">
        <w:rPr>
          <w:sz w:val="20"/>
          <w:szCs w:val="20"/>
        </w:rPr>
        <w:t xml:space="preserve">donc </w:t>
      </w:r>
      <w:r w:rsidRPr="00EE1FE8">
        <w:rPr>
          <w:sz w:val="20"/>
          <w:szCs w:val="20"/>
        </w:rPr>
        <w:t xml:space="preserve">forcément à l’impact. </w:t>
      </w:r>
      <w:r w:rsidR="00180881">
        <w:rPr>
          <w:sz w:val="20"/>
          <w:szCs w:val="20"/>
        </w:rPr>
        <w:t xml:space="preserve">Mais, </w:t>
      </w:r>
      <w:r w:rsidRPr="002145C9">
        <w:rPr>
          <w:sz w:val="20"/>
          <w:szCs w:val="20"/>
        </w:rPr>
        <w:t>la suppression et la réduction du volume de</w:t>
      </w:r>
      <w:r w:rsidR="00D42F1C" w:rsidRPr="002145C9">
        <w:rPr>
          <w:sz w:val="20"/>
          <w:szCs w:val="20"/>
        </w:rPr>
        <w:t xml:space="preserve">s </w:t>
      </w:r>
      <w:r w:rsidRPr="002145C9">
        <w:rPr>
          <w:sz w:val="20"/>
          <w:szCs w:val="20"/>
        </w:rPr>
        <w:t>activités</w:t>
      </w:r>
      <w:r w:rsidR="00D42F1C" w:rsidRPr="002145C9">
        <w:rPr>
          <w:sz w:val="20"/>
          <w:szCs w:val="20"/>
        </w:rPr>
        <w:t xml:space="preserve"> </w:t>
      </w:r>
      <w:r w:rsidR="002145C9">
        <w:rPr>
          <w:sz w:val="20"/>
          <w:szCs w:val="20"/>
        </w:rPr>
        <w:t>du PASEPAR</w:t>
      </w:r>
      <w:r w:rsidR="00EC67AE">
        <w:rPr>
          <w:sz w:val="20"/>
          <w:szCs w:val="20"/>
        </w:rPr>
        <w:t xml:space="preserve"> en 2016, en eau potable (suite à une restriction budgétaire)</w:t>
      </w:r>
      <w:r w:rsidR="00180881">
        <w:rPr>
          <w:sz w:val="20"/>
          <w:szCs w:val="20"/>
        </w:rPr>
        <w:t>, notamment l</w:t>
      </w:r>
      <w:r w:rsidR="00D42F1C" w:rsidRPr="002145C9">
        <w:rPr>
          <w:sz w:val="20"/>
          <w:szCs w:val="20"/>
        </w:rPr>
        <w:t>es activités liées à la qualité du service</w:t>
      </w:r>
      <w:r w:rsidR="002145C9">
        <w:rPr>
          <w:sz w:val="20"/>
          <w:szCs w:val="20"/>
        </w:rPr>
        <w:t>,</w:t>
      </w:r>
      <w:r w:rsidR="00180881">
        <w:rPr>
          <w:sz w:val="20"/>
          <w:szCs w:val="20"/>
        </w:rPr>
        <w:t xml:space="preserve"> font que </w:t>
      </w:r>
      <w:r w:rsidR="002145C9" w:rsidRPr="00EE1FE8">
        <w:rPr>
          <w:sz w:val="20"/>
          <w:szCs w:val="20"/>
        </w:rPr>
        <w:t>la probabilité d’atteinte de l’outcome n’est plus aussi forte</w:t>
      </w:r>
      <w:r w:rsidR="00180881">
        <w:rPr>
          <w:sz w:val="20"/>
          <w:szCs w:val="20"/>
        </w:rPr>
        <w:t xml:space="preserve"> qu’à la formulation du projet</w:t>
      </w:r>
      <w:r w:rsidR="00D42F1C" w:rsidRPr="002145C9">
        <w:rPr>
          <w:sz w:val="20"/>
          <w:szCs w:val="20"/>
        </w:rPr>
        <w:t xml:space="preserve">. Toutefois, la </w:t>
      </w:r>
      <w:r w:rsidR="00F849F6" w:rsidRPr="002145C9">
        <w:rPr>
          <w:sz w:val="20"/>
          <w:szCs w:val="20"/>
        </w:rPr>
        <w:t>couverture de plus de ¾</w:t>
      </w:r>
      <w:r w:rsidR="00F849F6">
        <w:rPr>
          <w:sz w:val="20"/>
          <w:szCs w:val="20"/>
        </w:rPr>
        <w:t xml:space="preserve"> de la zone d’intervention du PASEPAR par des opérateurs privés </w:t>
      </w:r>
      <w:r w:rsidR="002145C9">
        <w:rPr>
          <w:sz w:val="20"/>
          <w:szCs w:val="20"/>
        </w:rPr>
        <w:t>permettra certainement d</w:t>
      </w:r>
      <w:r w:rsidR="00180881">
        <w:rPr>
          <w:sz w:val="20"/>
          <w:szCs w:val="20"/>
        </w:rPr>
        <w:t>’y pallier</w:t>
      </w:r>
      <w:r w:rsidR="002145C9">
        <w:rPr>
          <w:sz w:val="20"/>
          <w:szCs w:val="20"/>
        </w:rPr>
        <w:t>. E</w:t>
      </w:r>
      <w:r w:rsidR="00F849F6">
        <w:rPr>
          <w:sz w:val="20"/>
          <w:szCs w:val="20"/>
        </w:rPr>
        <w:t>n effet, dans le</w:t>
      </w:r>
      <w:r w:rsidR="002145C9">
        <w:rPr>
          <w:sz w:val="20"/>
          <w:szCs w:val="20"/>
        </w:rPr>
        <w:t xml:space="preserve">s zones couvertes par le </w:t>
      </w:r>
      <w:r w:rsidR="00EC67AE">
        <w:rPr>
          <w:sz w:val="20"/>
          <w:szCs w:val="20"/>
        </w:rPr>
        <w:t>système d’adduction en eau potable communément appelé « </w:t>
      </w:r>
      <w:r w:rsidR="002145C9">
        <w:rPr>
          <w:sz w:val="20"/>
          <w:szCs w:val="20"/>
        </w:rPr>
        <w:t>N</w:t>
      </w:r>
      <w:r w:rsidR="00EC67AE">
        <w:rPr>
          <w:sz w:val="20"/>
          <w:szCs w:val="20"/>
        </w:rPr>
        <w:t xml:space="preserve">otto, </w:t>
      </w:r>
      <w:r w:rsidR="002145C9">
        <w:rPr>
          <w:sz w:val="20"/>
          <w:szCs w:val="20"/>
        </w:rPr>
        <w:t>D</w:t>
      </w:r>
      <w:r w:rsidR="00EC67AE">
        <w:rPr>
          <w:sz w:val="20"/>
          <w:szCs w:val="20"/>
        </w:rPr>
        <w:t xml:space="preserve">iosmone, </w:t>
      </w:r>
      <w:r w:rsidR="002145C9">
        <w:rPr>
          <w:sz w:val="20"/>
          <w:szCs w:val="20"/>
        </w:rPr>
        <w:t>P</w:t>
      </w:r>
      <w:r w:rsidR="00EC67AE">
        <w:rPr>
          <w:sz w:val="20"/>
          <w:szCs w:val="20"/>
        </w:rPr>
        <w:t>almarin (NDP)</w:t>
      </w:r>
      <w:r w:rsidR="002145C9">
        <w:rPr>
          <w:sz w:val="20"/>
          <w:szCs w:val="20"/>
        </w:rPr>
        <w:t xml:space="preserve"> </w:t>
      </w:r>
      <w:r w:rsidR="002F1A5D">
        <w:rPr>
          <w:sz w:val="20"/>
          <w:szCs w:val="20"/>
        </w:rPr>
        <w:t xml:space="preserve">comprenant </w:t>
      </w:r>
      <w:r w:rsidR="002F1A5D" w:rsidRPr="00180881">
        <w:rPr>
          <w:sz w:val="20"/>
          <w:szCs w:val="20"/>
        </w:rPr>
        <w:t xml:space="preserve">22 communes, </w:t>
      </w:r>
      <w:r w:rsidR="00EC67AE">
        <w:rPr>
          <w:sz w:val="20"/>
          <w:szCs w:val="20"/>
        </w:rPr>
        <w:t>avec une totale de 5</w:t>
      </w:r>
      <w:r w:rsidR="00131A60">
        <w:rPr>
          <w:sz w:val="20"/>
          <w:szCs w:val="20"/>
        </w:rPr>
        <w:t>11.</w:t>
      </w:r>
      <w:r w:rsidR="002F1A5D" w:rsidRPr="00180881">
        <w:rPr>
          <w:sz w:val="20"/>
          <w:szCs w:val="20"/>
        </w:rPr>
        <w:t>000 personne</w:t>
      </w:r>
      <w:r w:rsidR="00A95408">
        <w:rPr>
          <w:sz w:val="20"/>
          <w:szCs w:val="20"/>
        </w:rPr>
        <w:t>s</w:t>
      </w:r>
      <w:r w:rsidR="002F1A5D" w:rsidRPr="00180881">
        <w:rPr>
          <w:sz w:val="20"/>
          <w:szCs w:val="20"/>
        </w:rPr>
        <w:t>, les branchements sont réalisés dans un délai inférieur à 15 jours, les fuites signalées sont réparées dans un délai inférieur en un (1) jour en moyenne et les réclamations sont traitées dans un délai maximal de 4 jours ouvrables.</w:t>
      </w:r>
      <w:r w:rsidR="0043288B">
        <w:rPr>
          <w:sz w:val="20"/>
          <w:szCs w:val="20"/>
        </w:rPr>
        <w:t xml:space="preserve"> En 2017, l’Office des forage</w:t>
      </w:r>
      <w:r w:rsidR="00B144A7">
        <w:rPr>
          <w:sz w:val="20"/>
          <w:szCs w:val="20"/>
        </w:rPr>
        <w:t>s</w:t>
      </w:r>
      <w:r w:rsidR="0043288B">
        <w:rPr>
          <w:sz w:val="20"/>
          <w:szCs w:val="20"/>
        </w:rPr>
        <w:t xml:space="preserve"> ruraux </w:t>
      </w:r>
      <w:r w:rsidR="00B144A7">
        <w:rPr>
          <w:sz w:val="20"/>
          <w:szCs w:val="20"/>
        </w:rPr>
        <w:t>n’a répertorié</w:t>
      </w:r>
      <w:r w:rsidR="0043288B">
        <w:rPr>
          <w:sz w:val="20"/>
          <w:szCs w:val="20"/>
        </w:rPr>
        <w:t xml:space="preserve"> que </w:t>
      </w:r>
      <w:r w:rsidR="00B144A7">
        <w:rPr>
          <w:sz w:val="20"/>
          <w:szCs w:val="20"/>
        </w:rPr>
        <w:t>trois (</w:t>
      </w:r>
      <w:r w:rsidR="0043288B">
        <w:rPr>
          <w:sz w:val="20"/>
          <w:szCs w:val="20"/>
        </w:rPr>
        <w:t>3</w:t>
      </w:r>
      <w:r w:rsidR="00B144A7">
        <w:rPr>
          <w:sz w:val="20"/>
          <w:szCs w:val="20"/>
        </w:rPr>
        <w:t>)</w:t>
      </w:r>
      <w:r w:rsidR="0043288B">
        <w:rPr>
          <w:sz w:val="20"/>
          <w:szCs w:val="20"/>
        </w:rPr>
        <w:t xml:space="preserve"> systèmes d’adduction d’eau potable à l’arrêt (</w:t>
      </w:r>
      <w:r w:rsidR="00B144A7">
        <w:rPr>
          <w:sz w:val="20"/>
          <w:szCs w:val="20"/>
        </w:rPr>
        <w:t xml:space="preserve">1 à Kaffrine, </w:t>
      </w:r>
      <w:r w:rsidR="0043288B">
        <w:rPr>
          <w:sz w:val="20"/>
          <w:szCs w:val="20"/>
        </w:rPr>
        <w:t xml:space="preserve">1 à </w:t>
      </w:r>
      <w:r w:rsidR="00B144A7">
        <w:rPr>
          <w:sz w:val="20"/>
          <w:szCs w:val="20"/>
        </w:rPr>
        <w:t>Kaolack, 1 à Linguère)</w:t>
      </w:r>
      <w:r w:rsidR="0043288B">
        <w:rPr>
          <w:sz w:val="20"/>
          <w:szCs w:val="20"/>
        </w:rPr>
        <w:t xml:space="preserve">, </w:t>
      </w:r>
    </w:p>
    <w:p w:rsidR="002F1A5D" w:rsidRPr="00180881" w:rsidRDefault="00CA1879" w:rsidP="002F1A5D">
      <w:pPr>
        <w:spacing w:before="240"/>
        <w:jc w:val="both"/>
        <w:rPr>
          <w:sz w:val="20"/>
          <w:szCs w:val="20"/>
        </w:rPr>
      </w:pPr>
      <w:r w:rsidRPr="00180881">
        <w:rPr>
          <w:sz w:val="20"/>
          <w:szCs w:val="20"/>
        </w:rPr>
        <w:lastRenderedPageBreak/>
        <w:t xml:space="preserve">Le </w:t>
      </w:r>
      <w:r w:rsidR="00EF4642" w:rsidRPr="00180881">
        <w:rPr>
          <w:sz w:val="20"/>
          <w:szCs w:val="20"/>
        </w:rPr>
        <w:t xml:space="preserve">PASEPAR </w:t>
      </w:r>
      <w:r w:rsidRPr="00180881">
        <w:rPr>
          <w:sz w:val="20"/>
          <w:szCs w:val="20"/>
        </w:rPr>
        <w:t>accompagne l’OFOR dans le processus d’installation des opérateurs économique</w:t>
      </w:r>
      <w:r w:rsidR="00EC67AE">
        <w:rPr>
          <w:sz w:val="20"/>
          <w:szCs w:val="20"/>
        </w:rPr>
        <w:t>s</w:t>
      </w:r>
      <w:r w:rsidRPr="00180881">
        <w:rPr>
          <w:sz w:val="20"/>
          <w:szCs w:val="20"/>
        </w:rPr>
        <w:t xml:space="preserve"> </w:t>
      </w:r>
      <w:r w:rsidR="00EF4642" w:rsidRPr="00180881">
        <w:rPr>
          <w:sz w:val="20"/>
          <w:szCs w:val="20"/>
        </w:rPr>
        <w:t>dans l</w:t>
      </w:r>
      <w:r w:rsidRPr="00180881">
        <w:rPr>
          <w:sz w:val="20"/>
          <w:szCs w:val="20"/>
        </w:rPr>
        <w:t>eur périmètre par des activités d’information et de communication sur la réforme à l’endroit des autorités ter</w:t>
      </w:r>
      <w:r w:rsidR="002F1A5D" w:rsidRPr="00180881">
        <w:rPr>
          <w:sz w:val="20"/>
          <w:szCs w:val="20"/>
        </w:rPr>
        <w:t xml:space="preserve">ritoriales et des populations. </w:t>
      </w:r>
    </w:p>
    <w:p w:rsidR="00EE1FE8" w:rsidRDefault="00B8757A" w:rsidP="00180881">
      <w:pPr>
        <w:spacing w:before="240"/>
        <w:jc w:val="both"/>
        <w:rPr>
          <w:sz w:val="20"/>
          <w:szCs w:val="20"/>
        </w:rPr>
      </w:pPr>
      <w:r w:rsidRPr="00180881">
        <w:rPr>
          <w:sz w:val="20"/>
          <w:szCs w:val="20"/>
        </w:rPr>
        <w:t>De même</w:t>
      </w:r>
      <w:r w:rsidR="00F849F6" w:rsidRPr="00180881">
        <w:rPr>
          <w:sz w:val="20"/>
          <w:szCs w:val="20"/>
        </w:rPr>
        <w:t xml:space="preserve">, </w:t>
      </w:r>
      <w:r w:rsidR="00EC67AE">
        <w:rPr>
          <w:sz w:val="20"/>
          <w:szCs w:val="20"/>
        </w:rPr>
        <w:t>l</w:t>
      </w:r>
      <w:r w:rsidR="00EE1FE8" w:rsidRPr="00180881">
        <w:rPr>
          <w:sz w:val="20"/>
          <w:szCs w:val="20"/>
        </w:rPr>
        <w:t xml:space="preserve">’articulation </w:t>
      </w:r>
      <w:r w:rsidRPr="00180881">
        <w:rPr>
          <w:sz w:val="20"/>
          <w:szCs w:val="20"/>
        </w:rPr>
        <w:t xml:space="preserve">entre les </w:t>
      </w:r>
      <w:r w:rsidR="00EE1FE8" w:rsidRPr="00180881">
        <w:rPr>
          <w:sz w:val="20"/>
          <w:szCs w:val="20"/>
        </w:rPr>
        <w:t>outputs</w:t>
      </w:r>
      <w:r w:rsidRPr="00180881">
        <w:rPr>
          <w:sz w:val="20"/>
          <w:szCs w:val="20"/>
        </w:rPr>
        <w:t>, relatives : (i) au renforcement des capacités de l’ensemble des acteurs (eau potable, assainissement, GIRE</w:t>
      </w:r>
      <w:r w:rsidR="00A95408">
        <w:rPr>
          <w:sz w:val="20"/>
          <w:szCs w:val="20"/>
        </w:rPr>
        <w:t xml:space="preserve">) </w:t>
      </w:r>
      <w:r w:rsidRPr="00180881">
        <w:rPr>
          <w:sz w:val="20"/>
          <w:szCs w:val="20"/>
        </w:rPr>
        <w:t>; (ii) à la mise en œuvre de la nouvelle stratégie national</w:t>
      </w:r>
      <w:r w:rsidR="00A95408">
        <w:rPr>
          <w:sz w:val="20"/>
          <w:szCs w:val="20"/>
        </w:rPr>
        <w:t>e d’assainissement (2013) et (iii</w:t>
      </w:r>
      <w:r w:rsidR="00EC67AE">
        <w:rPr>
          <w:sz w:val="20"/>
          <w:szCs w:val="20"/>
        </w:rPr>
        <w:t xml:space="preserve">) à la </w:t>
      </w:r>
      <w:r w:rsidRPr="00180881">
        <w:rPr>
          <w:sz w:val="20"/>
          <w:szCs w:val="20"/>
        </w:rPr>
        <w:t>qualité de l’eau au sens large du terme. Et à l’</w:t>
      </w:r>
      <w:r w:rsidR="00EE1FE8" w:rsidRPr="00180881">
        <w:rPr>
          <w:sz w:val="20"/>
          <w:szCs w:val="20"/>
        </w:rPr>
        <w:t xml:space="preserve">outcome reste pertinente et cohérente, </w:t>
      </w:r>
      <w:r w:rsidR="00A95408">
        <w:rPr>
          <w:sz w:val="20"/>
          <w:szCs w:val="20"/>
        </w:rPr>
        <w:t xml:space="preserve">en effet, </w:t>
      </w:r>
      <w:r w:rsidR="00EE1FE8" w:rsidRPr="00180881">
        <w:rPr>
          <w:sz w:val="20"/>
          <w:szCs w:val="20"/>
        </w:rPr>
        <w:t xml:space="preserve">la production des outputs a déjà démarré et il est </w:t>
      </w:r>
      <w:r w:rsidR="00CA1879" w:rsidRPr="00180881">
        <w:rPr>
          <w:sz w:val="20"/>
          <w:szCs w:val="20"/>
        </w:rPr>
        <w:t xml:space="preserve">fort </w:t>
      </w:r>
      <w:r w:rsidR="00EE1FE8" w:rsidRPr="00180881">
        <w:rPr>
          <w:sz w:val="20"/>
          <w:szCs w:val="20"/>
        </w:rPr>
        <w:t>probable que le programme puisse fournir l’ensemble des outputs dans la durée impartie au projet, avec néanmoins une préoccupation en ce qui concerne l</w:t>
      </w:r>
      <w:r w:rsidR="00EC67AE">
        <w:rPr>
          <w:sz w:val="20"/>
          <w:szCs w:val="20"/>
        </w:rPr>
        <w:t>es résultats en assainissement dans la région de Kaolack vu les contreperformances de l’</w:t>
      </w:r>
      <w:r w:rsidR="00EE1FE8" w:rsidRPr="00180881">
        <w:rPr>
          <w:sz w:val="20"/>
          <w:szCs w:val="20"/>
        </w:rPr>
        <w:t xml:space="preserve">ONG Plan International </w:t>
      </w:r>
      <w:r w:rsidR="00EC67AE">
        <w:rPr>
          <w:sz w:val="20"/>
          <w:szCs w:val="20"/>
        </w:rPr>
        <w:t>en charge de ce résultat dans cette région.</w:t>
      </w:r>
    </w:p>
    <w:p w:rsidR="003619B2" w:rsidRPr="00180881" w:rsidRDefault="003619B2" w:rsidP="00180881">
      <w:pPr>
        <w:spacing w:before="240"/>
        <w:jc w:val="both"/>
        <w:rPr>
          <w:sz w:val="20"/>
          <w:szCs w:val="20"/>
        </w:rPr>
      </w:pPr>
    </w:p>
    <w:tbl>
      <w:tblPr>
        <w:tblW w:w="89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0"/>
        <w:gridCol w:w="1217"/>
        <w:gridCol w:w="861"/>
        <w:gridCol w:w="1134"/>
        <w:gridCol w:w="992"/>
        <w:gridCol w:w="1129"/>
        <w:gridCol w:w="992"/>
        <w:gridCol w:w="857"/>
      </w:tblGrid>
      <w:tr w:rsidR="00EE1FE8" w:rsidRPr="008D7770" w:rsidTr="003619B2">
        <w:trPr>
          <w:trHeight w:val="1033"/>
        </w:trPr>
        <w:tc>
          <w:tcPr>
            <w:tcW w:w="1750" w:type="dxa"/>
            <w:shd w:val="clear" w:color="auto" w:fill="auto"/>
          </w:tcPr>
          <w:p w:rsidR="00EE1FE8" w:rsidRPr="00DF00FC" w:rsidRDefault="00EE1FE8" w:rsidP="000D4AA1">
            <w:pPr>
              <w:spacing w:before="240"/>
              <w:rPr>
                <w:b/>
                <w:sz w:val="20"/>
                <w:szCs w:val="20"/>
              </w:rPr>
            </w:pPr>
            <w:r>
              <w:br w:type="page"/>
            </w:r>
            <w:r w:rsidRPr="00DF00FC">
              <w:rPr>
                <w:b/>
                <w:sz w:val="20"/>
                <w:szCs w:val="20"/>
              </w:rPr>
              <w:t>Indicateurs (source baseline)</w:t>
            </w:r>
          </w:p>
        </w:tc>
        <w:tc>
          <w:tcPr>
            <w:tcW w:w="1217" w:type="dxa"/>
            <w:shd w:val="clear" w:color="auto" w:fill="auto"/>
            <w:vAlign w:val="center"/>
          </w:tcPr>
          <w:p w:rsidR="00EE1FE8" w:rsidRPr="00DF00FC" w:rsidRDefault="00EE1FE8" w:rsidP="00484390">
            <w:pPr>
              <w:rPr>
                <w:b/>
                <w:sz w:val="20"/>
                <w:szCs w:val="20"/>
              </w:rPr>
            </w:pPr>
            <w:r w:rsidRPr="00DF00FC">
              <w:rPr>
                <w:b/>
                <w:sz w:val="20"/>
                <w:szCs w:val="20"/>
              </w:rPr>
              <w:t>Valeur 201</w:t>
            </w:r>
            <w:r w:rsidR="00484390">
              <w:rPr>
                <w:b/>
                <w:sz w:val="20"/>
                <w:szCs w:val="20"/>
              </w:rPr>
              <w:t>4</w:t>
            </w:r>
            <w:r w:rsidRPr="00DF00FC">
              <w:rPr>
                <w:b/>
                <w:sz w:val="20"/>
                <w:szCs w:val="20"/>
              </w:rPr>
              <w:t xml:space="preserve"> (baseline)</w:t>
            </w:r>
          </w:p>
        </w:tc>
        <w:tc>
          <w:tcPr>
            <w:tcW w:w="861" w:type="dxa"/>
            <w:vAlign w:val="center"/>
          </w:tcPr>
          <w:p w:rsidR="00EE1FE8" w:rsidRPr="00DF00FC" w:rsidRDefault="00EE1FE8" w:rsidP="000D4AA1">
            <w:pPr>
              <w:rPr>
                <w:b/>
                <w:sz w:val="20"/>
                <w:szCs w:val="20"/>
              </w:rPr>
            </w:pPr>
            <w:r w:rsidRPr="00DF00FC">
              <w:rPr>
                <w:b/>
                <w:sz w:val="20"/>
                <w:szCs w:val="20"/>
              </w:rPr>
              <w:t>Valeur cible</w:t>
            </w:r>
          </w:p>
          <w:p w:rsidR="00EE1FE8" w:rsidRPr="00DF00FC" w:rsidRDefault="00EE1FE8" w:rsidP="00484390">
            <w:pPr>
              <w:rPr>
                <w:b/>
                <w:sz w:val="20"/>
                <w:szCs w:val="20"/>
              </w:rPr>
            </w:pPr>
            <w:r w:rsidRPr="00DF00FC">
              <w:rPr>
                <w:b/>
                <w:sz w:val="20"/>
                <w:szCs w:val="20"/>
              </w:rPr>
              <w:t>201</w:t>
            </w:r>
            <w:r w:rsidR="00484390">
              <w:rPr>
                <w:b/>
                <w:sz w:val="20"/>
                <w:szCs w:val="20"/>
              </w:rPr>
              <w:t>5</w:t>
            </w:r>
          </w:p>
        </w:tc>
        <w:tc>
          <w:tcPr>
            <w:tcW w:w="1134" w:type="dxa"/>
            <w:vAlign w:val="center"/>
          </w:tcPr>
          <w:p w:rsidR="00EE1FE8" w:rsidRPr="00DF00FC" w:rsidRDefault="00EE1FE8" w:rsidP="000D4AA1">
            <w:pPr>
              <w:rPr>
                <w:b/>
                <w:sz w:val="20"/>
                <w:szCs w:val="20"/>
              </w:rPr>
            </w:pPr>
            <w:r w:rsidRPr="00DF00FC">
              <w:rPr>
                <w:b/>
                <w:sz w:val="20"/>
                <w:szCs w:val="20"/>
              </w:rPr>
              <w:t>Valeur mesurée</w:t>
            </w:r>
          </w:p>
          <w:p w:rsidR="00EE1FE8" w:rsidRPr="00DF00FC" w:rsidRDefault="00EE1FE8" w:rsidP="00484390">
            <w:pPr>
              <w:rPr>
                <w:b/>
                <w:sz w:val="20"/>
                <w:szCs w:val="20"/>
              </w:rPr>
            </w:pPr>
            <w:r w:rsidRPr="00DF00FC">
              <w:rPr>
                <w:b/>
                <w:sz w:val="20"/>
                <w:szCs w:val="20"/>
              </w:rPr>
              <w:t>201</w:t>
            </w:r>
            <w:r w:rsidR="00484390">
              <w:rPr>
                <w:b/>
                <w:sz w:val="20"/>
                <w:szCs w:val="20"/>
              </w:rPr>
              <w:t>5</w:t>
            </w:r>
          </w:p>
        </w:tc>
        <w:tc>
          <w:tcPr>
            <w:tcW w:w="992" w:type="dxa"/>
            <w:vAlign w:val="center"/>
          </w:tcPr>
          <w:p w:rsidR="00EE1FE8" w:rsidRPr="00DF00FC" w:rsidRDefault="00EE1FE8" w:rsidP="000D4AA1">
            <w:pPr>
              <w:rPr>
                <w:b/>
                <w:sz w:val="20"/>
                <w:szCs w:val="20"/>
              </w:rPr>
            </w:pPr>
            <w:r w:rsidRPr="00DF00FC">
              <w:rPr>
                <w:b/>
                <w:sz w:val="20"/>
                <w:szCs w:val="20"/>
              </w:rPr>
              <w:t xml:space="preserve">Valeur cible </w:t>
            </w:r>
          </w:p>
          <w:p w:rsidR="00EE1FE8" w:rsidRPr="00DF00FC" w:rsidRDefault="00EE1FE8" w:rsidP="00484390">
            <w:pPr>
              <w:rPr>
                <w:b/>
                <w:sz w:val="20"/>
                <w:szCs w:val="20"/>
              </w:rPr>
            </w:pPr>
            <w:r w:rsidRPr="00DF00FC">
              <w:rPr>
                <w:b/>
                <w:sz w:val="20"/>
                <w:szCs w:val="20"/>
              </w:rPr>
              <w:t>201</w:t>
            </w:r>
            <w:r w:rsidR="00484390">
              <w:rPr>
                <w:b/>
                <w:sz w:val="20"/>
                <w:szCs w:val="20"/>
              </w:rPr>
              <w:t>6</w:t>
            </w:r>
          </w:p>
        </w:tc>
        <w:tc>
          <w:tcPr>
            <w:tcW w:w="1129" w:type="dxa"/>
          </w:tcPr>
          <w:p w:rsidR="00EE1FE8" w:rsidRDefault="00EE1FE8" w:rsidP="000D4AA1">
            <w:pPr>
              <w:rPr>
                <w:b/>
                <w:sz w:val="20"/>
                <w:szCs w:val="20"/>
              </w:rPr>
            </w:pPr>
          </w:p>
          <w:p w:rsidR="00EE1FE8" w:rsidRPr="00DF00FC" w:rsidRDefault="00EE1FE8" w:rsidP="00484390">
            <w:pPr>
              <w:rPr>
                <w:b/>
                <w:sz w:val="20"/>
                <w:szCs w:val="20"/>
              </w:rPr>
            </w:pPr>
            <w:r>
              <w:rPr>
                <w:b/>
                <w:sz w:val="20"/>
                <w:szCs w:val="20"/>
              </w:rPr>
              <w:t>Valeur mesurée 201</w:t>
            </w:r>
            <w:r w:rsidR="00484390">
              <w:rPr>
                <w:b/>
                <w:sz w:val="20"/>
                <w:szCs w:val="20"/>
              </w:rPr>
              <w:t>6</w:t>
            </w:r>
          </w:p>
        </w:tc>
        <w:tc>
          <w:tcPr>
            <w:tcW w:w="992" w:type="dxa"/>
            <w:vAlign w:val="center"/>
          </w:tcPr>
          <w:p w:rsidR="00EE1FE8" w:rsidRPr="00DF00FC" w:rsidRDefault="00EE1FE8" w:rsidP="000D4AA1">
            <w:pPr>
              <w:rPr>
                <w:b/>
                <w:sz w:val="20"/>
                <w:szCs w:val="20"/>
              </w:rPr>
            </w:pPr>
            <w:r w:rsidRPr="00DF00FC">
              <w:rPr>
                <w:b/>
                <w:sz w:val="20"/>
                <w:szCs w:val="20"/>
              </w:rPr>
              <w:t>Valeur cible</w:t>
            </w:r>
          </w:p>
          <w:p w:rsidR="00EE1FE8" w:rsidRPr="00DF00FC" w:rsidRDefault="00EE1FE8" w:rsidP="00484390">
            <w:pPr>
              <w:rPr>
                <w:b/>
                <w:sz w:val="20"/>
                <w:szCs w:val="20"/>
              </w:rPr>
            </w:pPr>
            <w:r w:rsidRPr="00DF00FC">
              <w:rPr>
                <w:b/>
                <w:sz w:val="20"/>
                <w:szCs w:val="20"/>
              </w:rPr>
              <w:t>201</w:t>
            </w:r>
            <w:r w:rsidR="00484390">
              <w:rPr>
                <w:b/>
                <w:sz w:val="20"/>
                <w:szCs w:val="20"/>
              </w:rPr>
              <w:t>7</w:t>
            </w:r>
          </w:p>
        </w:tc>
        <w:tc>
          <w:tcPr>
            <w:tcW w:w="857" w:type="dxa"/>
            <w:vAlign w:val="center"/>
          </w:tcPr>
          <w:p w:rsidR="00EE1FE8" w:rsidRPr="00DF00FC" w:rsidRDefault="00EE1FE8" w:rsidP="000D4AA1">
            <w:pPr>
              <w:rPr>
                <w:b/>
                <w:sz w:val="20"/>
                <w:szCs w:val="20"/>
              </w:rPr>
            </w:pPr>
            <w:r w:rsidRPr="00DF00FC">
              <w:rPr>
                <w:b/>
                <w:sz w:val="20"/>
                <w:szCs w:val="20"/>
              </w:rPr>
              <w:t xml:space="preserve">Valeur cible </w:t>
            </w:r>
          </w:p>
          <w:p w:rsidR="00EE1FE8" w:rsidRPr="00DF00FC" w:rsidRDefault="00484390" w:rsidP="000D4AA1">
            <w:pPr>
              <w:rPr>
                <w:b/>
                <w:sz w:val="20"/>
                <w:szCs w:val="20"/>
              </w:rPr>
            </w:pPr>
            <w:r>
              <w:rPr>
                <w:b/>
                <w:sz w:val="20"/>
                <w:szCs w:val="20"/>
              </w:rPr>
              <w:t>2018</w:t>
            </w:r>
          </w:p>
        </w:tc>
      </w:tr>
      <w:tr w:rsidR="00EE1FE8" w:rsidRPr="008D7770" w:rsidTr="003619B2">
        <w:trPr>
          <w:trHeight w:val="1074"/>
        </w:trPr>
        <w:tc>
          <w:tcPr>
            <w:tcW w:w="1750" w:type="dxa"/>
            <w:shd w:val="clear" w:color="auto" w:fill="auto"/>
          </w:tcPr>
          <w:p w:rsidR="00EE1FE8" w:rsidRPr="00DF00FC" w:rsidRDefault="00EE1FE8" w:rsidP="00131A60">
            <w:pPr>
              <w:spacing w:before="120"/>
              <w:rPr>
                <w:sz w:val="20"/>
                <w:szCs w:val="20"/>
              </w:rPr>
            </w:pPr>
            <w:r>
              <w:rPr>
                <w:sz w:val="20"/>
                <w:szCs w:val="20"/>
              </w:rPr>
              <w:t xml:space="preserve">Taux d’accès </w:t>
            </w:r>
            <w:r w:rsidRPr="00DF00FC">
              <w:rPr>
                <w:sz w:val="20"/>
                <w:szCs w:val="20"/>
              </w:rPr>
              <w:t xml:space="preserve"> national à l’eau potable</w:t>
            </w:r>
            <w:r>
              <w:rPr>
                <w:sz w:val="20"/>
                <w:szCs w:val="20"/>
              </w:rPr>
              <w:t xml:space="preserve"> en milieu en rural</w:t>
            </w:r>
          </w:p>
        </w:tc>
        <w:tc>
          <w:tcPr>
            <w:tcW w:w="1217" w:type="dxa"/>
            <w:shd w:val="clear" w:color="auto" w:fill="auto"/>
            <w:vAlign w:val="center"/>
          </w:tcPr>
          <w:p w:rsidR="00EE1FE8" w:rsidRPr="00DF00FC" w:rsidRDefault="00ED01D4" w:rsidP="000D4AA1">
            <w:pPr>
              <w:jc w:val="center"/>
              <w:rPr>
                <w:sz w:val="20"/>
                <w:szCs w:val="20"/>
              </w:rPr>
            </w:pPr>
            <w:r>
              <w:rPr>
                <w:sz w:val="20"/>
                <w:szCs w:val="20"/>
              </w:rPr>
              <w:t>70,8</w:t>
            </w:r>
            <w:r w:rsidR="00EE1FE8" w:rsidRPr="00DF00FC">
              <w:rPr>
                <w:sz w:val="20"/>
                <w:szCs w:val="20"/>
              </w:rPr>
              <w:t>%</w:t>
            </w:r>
          </w:p>
        </w:tc>
        <w:tc>
          <w:tcPr>
            <w:tcW w:w="861" w:type="dxa"/>
            <w:vAlign w:val="center"/>
          </w:tcPr>
          <w:p w:rsidR="00EE1FE8" w:rsidRPr="00DF00FC" w:rsidRDefault="00EE1FE8" w:rsidP="00EA36AA">
            <w:pPr>
              <w:jc w:val="center"/>
              <w:rPr>
                <w:sz w:val="20"/>
                <w:szCs w:val="20"/>
              </w:rPr>
            </w:pPr>
            <w:r w:rsidRPr="00DF00FC">
              <w:rPr>
                <w:sz w:val="20"/>
                <w:szCs w:val="20"/>
              </w:rPr>
              <w:t>72%</w:t>
            </w:r>
          </w:p>
        </w:tc>
        <w:tc>
          <w:tcPr>
            <w:tcW w:w="1134" w:type="dxa"/>
            <w:vAlign w:val="center"/>
          </w:tcPr>
          <w:p w:rsidR="00EE1FE8" w:rsidRPr="002145C9" w:rsidRDefault="00ED01D4" w:rsidP="00484390">
            <w:pPr>
              <w:jc w:val="center"/>
              <w:rPr>
                <w:sz w:val="20"/>
                <w:szCs w:val="20"/>
              </w:rPr>
            </w:pPr>
            <w:r>
              <w:rPr>
                <w:sz w:val="20"/>
                <w:szCs w:val="20"/>
              </w:rPr>
              <w:t>70,7</w:t>
            </w:r>
            <w:r w:rsidR="002145C9" w:rsidRPr="002145C9">
              <w:rPr>
                <w:sz w:val="20"/>
                <w:szCs w:val="20"/>
              </w:rPr>
              <w:t>%</w:t>
            </w:r>
          </w:p>
        </w:tc>
        <w:tc>
          <w:tcPr>
            <w:tcW w:w="992" w:type="dxa"/>
            <w:vAlign w:val="center"/>
          </w:tcPr>
          <w:p w:rsidR="00EE1FE8" w:rsidRPr="00DF00FC" w:rsidRDefault="00EE1FE8" w:rsidP="000D4AA1">
            <w:pPr>
              <w:jc w:val="center"/>
              <w:rPr>
                <w:sz w:val="20"/>
                <w:szCs w:val="20"/>
              </w:rPr>
            </w:pPr>
            <w:r w:rsidRPr="00DF00FC">
              <w:rPr>
                <w:sz w:val="20"/>
                <w:szCs w:val="20"/>
              </w:rPr>
              <w:t>75%</w:t>
            </w:r>
          </w:p>
        </w:tc>
        <w:tc>
          <w:tcPr>
            <w:tcW w:w="1129" w:type="dxa"/>
            <w:vAlign w:val="center"/>
          </w:tcPr>
          <w:p w:rsidR="00EE1FE8" w:rsidRPr="00DF00FC" w:rsidRDefault="0055470A" w:rsidP="002145C9">
            <w:pPr>
              <w:jc w:val="center"/>
              <w:rPr>
                <w:sz w:val="20"/>
                <w:szCs w:val="20"/>
              </w:rPr>
            </w:pPr>
            <w:r>
              <w:rPr>
                <w:sz w:val="20"/>
                <w:szCs w:val="20"/>
              </w:rPr>
              <w:t>70.6</w:t>
            </w:r>
            <w:r w:rsidR="00484390">
              <w:rPr>
                <w:sz w:val="20"/>
                <w:szCs w:val="20"/>
              </w:rPr>
              <w:t>%</w:t>
            </w:r>
          </w:p>
        </w:tc>
        <w:tc>
          <w:tcPr>
            <w:tcW w:w="992" w:type="dxa"/>
            <w:vAlign w:val="center"/>
          </w:tcPr>
          <w:p w:rsidR="00EE1FE8" w:rsidRPr="00DF00FC" w:rsidRDefault="00EE1FE8" w:rsidP="0055470A">
            <w:pPr>
              <w:jc w:val="center"/>
              <w:rPr>
                <w:sz w:val="20"/>
                <w:szCs w:val="20"/>
              </w:rPr>
            </w:pPr>
            <w:r w:rsidRPr="00DF00FC">
              <w:rPr>
                <w:sz w:val="20"/>
                <w:szCs w:val="20"/>
              </w:rPr>
              <w:t>78%</w:t>
            </w:r>
          </w:p>
        </w:tc>
        <w:tc>
          <w:tcPr>
            <w:tcW w:w="857" w:type="dxa"/>
            <w:vAlign w:val="center"/>
          </w:tcPr>
          <w:p w:rsidR="00EE1FE8" w:rsidRPr="00DF00FC" w:rsidRDefault="00EE1FE8" w:rsidP="000D4AA1">
            <w:pPr>
              <w:jc w:val="center"/>
              <w:rPr>
                <w:sz w:val="20"/>
                <w:szCs w:val="20"/>
              </w:rPr>
            </w:pPr>
            <w:r w:rsidRPr="00DF00FC">
              <w:rPr>
                <w:sz w:val="20"/>
                <w:szCs w:val="20"/>
              </w:rPr>
              <w:t>80%</w:t>
            </w:r>
          </w:p>
        </w:tc>
      </w:tr>
      <w:tr w:rsidR="00EE1FE8" w:rsidRPr="008D7770" w:rsidTr="003619B2">
        <w:trPr>
          <w:trHeight w:val="525"/>
        </w:trPr>
        <w:tc>
          <w:tcPr>
            <w:tcW w:w="1750" w:type="dxa"/>
            <w:shd w:val="clear" w:color="auto" w:fill="auto"/>
          </w:tcPr>
          <w:p w:rsidR="00EE1FE8" w:rsidRPr="00DF00FC" w:rsidRDefault="00EE1FE8" w:rsidP="00131A60">
            <w:pPr>
              <w:spacing w:before="120"/>
              <w:rPr>
                <w:sz w:val="20"/>
                <w:szCs w:val="20"/>
              </w:rPr>
            </w:pPr>
            <w:r>
              <w:rPr>
                <w:sz w:val="20"/>
                <w:szCs w:val="20"/>
              </w:rPr>
              <w:t xml:space="preserve">Taux </w:t>
            </w:r>
            <w:r w:rsidRPr="00DF00FC">
              <w:rPr>
                <w:sz w:val="20"/>
                <w:szCs w:val="20"/>
              </w:rPr>
              <w:t>national d’accès à l’assainissement amélioré en milieu rural</w:t>
            </w:r>
          </w:p>
        </w:tc>
        <w:tc>
          <w:tcPr>
            <w:tcW w:w="1217" w:type="dxa"/>
            <w:shd w:val="clear" w:color="auto" w:fill="auto"/>
            <w:vAlign w:val="center"/>
          </w:tcPr>
          <w:p w:rsidR="00EE1FE8" w:rsidRPr="00DF00FC" w:rsidRDefault="00EE1FE8" w:rsidP="000D4AA1">
            <w:pPr>
              <w:jc w:val="center"/>
              <w:rPr>
                <w:sz w:val="20"/>
                <w:szCs w:val="20"/>
              </w:rPr>
            </w:pPr>
            <w:r w:rsidRPr="00DF00FC">
              <w:rPr>
                <w:sz w:val="20"/>
                <w:szCs w:val="20"/>
              </w:rPr>
              <w:t>32.3%</w:t>
            </w:r>
          </w:p>
        </w:tc>
        <w:tc>
          <w:tcPr>
            <w:tcW w:w="861" w:type="dxa"/>
            <w:vAlign w:val="center"/>
          </w:tcPr>
          <w:p w:rsidR="00EE1FE8" w:rsidRPr="00DF00FC" w:rsidRDefault="00EA36AA" w:rsidP="000D4AA1">
            <w:pPr>
              <w:jc w:val="center"/>
              <w:rPr>
                <w:sz w:val="20"/>
                <w:szCs w:val="20"/>
              </w:rPr>
            </w:pPr>
            <w:r>
              <w:rPr>
                <w:sz w:val="20"/>
                <w:szCs w:val="20"/>
              </w:rPr>
              <w:t>37</w:t>
            </w:r>
            <w:r w:rsidR="00EE1FE8" w:rsidRPr="00DF00FC">
              <w:rPr>
                <w:sz w:val="20"/>
                <w:szCs w:val="20"/>
              </w:rPr>
              <w:t>%</w:t>
            </w:r>
          </w:p>
        </w:tc>
        <w:tc>
          <w:tcPr>
            <w:tcW w:w="1134" w:type="dxa"/>
            <w:vAlign w:val="center"/>
          </w:tcPr>
          <w:p w:rsidR="00EE1FE8" w:rsidRPr="002145C9" w:rsidRDefault="00ED01D4" w:rsidP="00ED01D4">
            <w:pPr>
              <w:jc w:val="center"/>
              <w:rPr>
                <w:sz w:val="20"/>
                <w:szCs w:val="20"/>
              </w:rPr>
            </w:pPr>
            <w:r>
              <w:rPr>
                <w:sz w:val="20"/>
                <w:szCs w:val="20"/>
              </w:rPr>
              <w:t>33</w:t>
            </w:r>
            <w:r w:rsidR="002145C9">
              <w:rPr>
                <w:sz w:val="20"/>
                <w:szCs w:val="20"/>
              </w:rPr>
              <w:t>%</w:t>
            </w:r>
          </w:p>
        </w:tc>
        <w:tc>
          <w:tcPr>
            <w:tcW w:w="992" w:type="dxa"/>
            <w:vAlign w:val="center"/>
          </w:tcPr>
          <w:p w:rsidR="00EE1FE8" w:rsidRPr="00DF00FC" w:rsidRDefault="00EE1FE8" w:rsidP="00EA36AA">
            <w:pPr>
              <w:jc w:val="center"/>
              <w:rPr>
                <w:sz w:val="20"/>
                <w:szCs w:val="20"/>
              </w:rPr>
            </w:pPr>
            <w:r w:rsidRPr="00DF00FC">
              <w:rPr>
                <w:sz w:val="20"/>
                <w:szCs w:val="20"/>
              </w:rPr>
              <w:t>43%</w:t>
            </w:r>
          </w:p>
        </w:tc>
        <w:tc>
          <w:tcPr>
            <w:tcW w:w="1129" w:type="dxa"/>
            <w:vAlign w:val="center"/>
          </w:tcPr>
          <w:p w:rsidR="00EE1FE8" w:rsidRPr="00DF00FC" w:rsidRDefault="00484390" w:rsidP="0055470A">
            <w:pPr>
              <w:jc w:val="center"/>
              <w:rPr>
                <w:sz w:val="20"/>
                <w:szCs w:val="20"/>
              </w:rPr>
            </w:pPr>
            <w:r>
              <w:rPr>
                <w:sz w:val="20"/>
                <w:szCs w:val="20"/>
              </w:rPr>
              <w:t>34.5%</w:t>
            </w:r>
          </w:p>
        </w:tc>
        <w:tc>
          <w:tcPr>
            <w:tcW w:w="992" w:type="dxa"/>
            <w:vAlign w:val="center"/>
          </w:tcPr>
          <w:p w:rsidR="00EE1FE8" w:rsidRPr="00DF00FC" w:rsidRDefault="00EE1FE8" w:rsidP="0055470A">
            <w:pPr>
              <w:jc w:val="center"/>
              <w:rPr>
                <w:sz w:val="20"/>
                <w:szCs w:val="20"/>
              </w:rPr>
            </w:pPr>
            <w:r w:rsidRPr="00DF00FC">
              <w:rPr>
                <w:sz w:val="20"/>
                <w:szCs w:val="20"/>
              </w:rPr>
              <w:t>49%</w:t>
            </w:r>
          </w:p>
        </w:tc>
        <w:tc>
          <w:tcPr>
            <w:tcW w:w="857" w:type="dxa"/>
            <w:vAlign w:val="center"/>
          </w:tcPr>
          <w:p w:rsidR="00EE1FE8" w:rsidRPr="00DF00FC" w:rsidRDefault="00EE1FE8" w:rsidP="0055470A">
            <w:pPr>
              <w:jc w:val="center"/>
              <w:rPr>
                <w:sz w:val="20"/>
                <w:szCs w:val="20"/>
              </w:rPr>
            </w:pPr>
            <w:r w:rsidRPr="00DF00FC">
              <w:rPr>
                <w:sz w:val="20"/>
                <w:szCs w:val="20"/>
              </w:rPr>
              <w:t>55%</w:t>
            </w:r>
          </w:p>
        </w:tc>
      </w:tr>
    </w:tbl>
    <w:p w:rsidR="00EE1FE8" w:rsidRPr="00F14392" w:rsidRDefault="00A95408" w:rsidP="00EE1FE8">
      <w:pPr>
        <w:spacing w:before="240"/>
        <w:jc w:val="both"/>
        <w:rPr>
          <w:sz w:val="20"/>
          <w:szCs w:val="20"/>
        </w:rPr>
      </w:pPr>
      <w:r w:rsidRPr="00F14392">
        <w:rPr>
          <w:rFonts w:ascii="Georgia" w:eastAsia="Calibri" w:hAnsi="Georgia"/>
          <w:snapToGrid/>
          <w:color w:val="585756"/>
          <w:kern w:val="0"/>
          <w:sz w:val="21"/>
          <w:szCs w:val="22"/>
          <w:lang w:eastAsia="en-US"/>
        </w:rPr>
        <w:t>L</w:t>
      </w:r>
      <w:r w:rsidR="00EE1FE8" w:rsidRPr="00F14392">
        <w:rPr>
          <w:sz w:val="20"/>
          <w:szCs w:val="20"/>
        </w:rPr>
        <w:t>e taux d’accès national à l’eau potable</w:t>
      </w:r>
      <w:r w:rsidR="00F849F6" w:rsidRPr="00F14392">
        <w:rPr>
          <w:sz w:val="20"/>
          <w:szCs w:val="20"/>
        </w:rPr>
        <w:t>, en 2016,</w:t>
      </w:r>
      <w:r w:rsidR="00EE1FE8" w:rsidRPr="00F14392">
        <w:rPr>
          <w:sz w:val="20"/>
          <w:szCs w:val="20"/>
        </w:rPr>
        <w:t xml:space="preserve"> a légèrement augmenté par rapport à l’année 2015 mais</w:t>
      </w:r>
      <w:r w:rsidR="00F849F6" w:rsidRPr="00F14392">
        <w:rPr>
          <w:sz w:val="20"/>
          <w:szCs w:val="20"/>
        </w:rPr>
        <w:t xml:space="preserve"> n’atteint pas la cible fixée. </w:t>
      </w:r>
      <w:r w:rsidR="00EE1FE8" w:rsidRPr="00F14392">
        <w:rPr>
          <w:sz w:val="20"/>
          <w:szCs w:val="20"/>
        </w:rPr>
        <w:t xml:space="preserve">Dans cette légère augmentation, le projet PASEPAR n’a pas contribué car les années 2016-2017 étaient les années de construction des réseaux d’eau potable de Linguère et l’OFOR n’avait pas encore commencé ses travaux de densification et d’extension des réseaux (phase d’études et procédures de marchés en 2017).  </w:t>
      </w:r>
    </w:p>
    <w:p w:rsidR="00EE1FE8" w:rsidRPr="00EE1FE8" w:rsidRDefault="00EE1FE8" w:rsidP="00185BD8">
      <w:pPr>
        <w:spacing w:before="240"/>
        <w:jc w:val="both"/>
        <w:rPr>
          <w:rFonts w:ascii="Georgia" w:eastAsia="Calibri" w:hAnsi="Georgia"/>
          <w:snapToGrid/>
          <w:color w:val="585756"/>
          <w:kern w:val="0"/>
          <w:sz w:val="21"/>
          <w:szCs w:val="22"/>
          <w:lang w:eastAsia="en-US"/>
        </w:rPr>
      </w:pPr>
      <w:r w:rsidRPr="00F14392">
        <w:rPr>
          <w:sz w:val="20"/>
          <w:szCs w:val="20"/>
        </w:rPr>
        <w:t xml:space="preserve">De même, pour le résultat assainissement, on constate que le taux prévu pour l’année 2016 n’a pas été atteint (34.5% au lieu de 37%). Le projet PASEPAR n’a pas contribué en 2016 à l’augmentation du taux d’accès à un assainissement amélioré en milieu rural car la construction des latrines par les ONG et les entreprises ne commencent qu’en 2018, comme prévu dans les planifications opérationnelles. L’année 2017 a été consacrée </w:t>
      </w:r>
      <w:r w:rsidR="0017189C">
        <w:rPr>
          <w:sz w:val="20"/>
          <w:szCs w:val="20"/>
        </w:rPr>
        <w:t>à d</w:t>
      </w:r>
      <w:r w:rsidRPr="00F14392">
        <w:rPr>
          <w:sz w:val="20"/>
          <w:szCs w:val="20"/>
        </w:rPr>
        <w:t>es activités de sensibilisation et de communication sur l’assainissement amélioré auprès des populations cibles afin de générer la demande et de mobiliser les contreparties financières demandées aux ménages bénéficiaires.</w:t>
      </w:r>
    </w:p>
    <w:p w:rsidR="00364411" w:rsidRPr="000D4AA1" w:rsidRDefault="00364411" w:rsidP="0052529A">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eastAsia="en-US"/>
        </w:rPr>
        <w:sectPr w:rsidR="00364411" w:rsidRPr="000D4AA1" w:rsidSect="003619B2">
          <w:pgSz w:w="11905" w:h="16837" w:code="9"/>
          <w:pgMar w:top="1814" w:right="1418" w:bottom="1514" w:left="1814" w:header="709" w:footer="680" w:gutter="0"/>
          <w:cols w:space="708"/>
          <w:formProt w:val="0"/>
          <w:docGrid w:linePitch="326"/>
        </w:sectPr>
      </w:pPr>
      <w:bookmarkStart w:id="75" w:name="_Toc305765861"/>
      <w:bookmarkStart w:id="76" w:name="_Toc370814203"/>
      <w:bookmarkStart w:id="77" w:name="_Toc370814279"/>
    </w:p>
    <w:p w:rsidR="00866CDF" w:rsidRPr="0052529A" w:rsidRDefault="00866CDF" w:rsidP="0052529A">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78" w:name="_Toc508692125"/>
      <w:r w:rsidRPr="0052529A">
        <w:rPr>
          <w:rFonts w:ascii="Calibri" w:eastAsia="Times New Roman" w:hAnsi="Calibri"/>
          <w:bCs w:val="0"/>
          <w:snapToGrid/>
          <w:color w:val="D81A1A"/>
          <w:kern w:val="0"/>
          <w:szCs w:val="26"/>
          <w:lang w:val="en-GB" w:eastAsia="en-US"/>
        </w:rPr>
        <w:lastRenderedPageBreak/>
        <w:t>Performance de l'</w:t>
      </w:r>
      <w:r w:rsidR="00CC45D8" w:rsidRPr="0052529A">
        <w:rPr>
          <w:rFonts w:ascii="Calibri" w:eastAsia="Times New Roman" w:hAnsi="Calibri"/>
          <w:bCs w:val="0"/>
          <w:snapToGrid/>
          <w:color w:val="D81A1A"/>
          <w:kern w:val="0"/>
          <w:szCs w:val="26"/>
          <w:lang w:val="en-GB" w:eastAsia="en-US"/>
        </w:rPr>
        <w:t>output </w:t>
      </w:r>
      <w:r w:rsidRPr="0052529A">
        <w:rPr>
          <w:rFonts w:ascii="Calibri" w:eastAsia="Times New Roman" w:hAnsi="Calibri"/>
          <w:bCs w:val="0"/>
          <w:snapToGrid/>
          <w:color w:val="D81A1A"/>
          <w:kern w:val="0"/>
          <w:szCs w:val="26"/>
          <w:lang w:val="en-GB" w:eastAsia="en-US"/>
        </w:rPr>
        <w:t>1</w:t>
      </w:r>
      <w:bookmarkEnd w:id="75"/>
      <w:bookmarkEnd w:id="76"/>
      <w:bookmarkEnd w:id="77"/>
      <w:bookmarkEnd w:id="78"/>
    </w:p>
    <w:p w:rsidR="00866CDF" w:rsidRPr="00397E5E" w:rsidRDefault="00407F99" w:rsidP="00397E5E">
      <w:pPr>
        <w:pStyle w:val="Normalcentr"/>
        <w:jc w:val="both"/>
        <w:rPr>
          <w:rFonts w:ascii="Arial" w:hAnsi="Arial" w:cs="Arial"/>
          <w:i/>
          <w:iCs/>
          <w:sz w:val="20"/>
          <w:szCs w:val="20"/>
        </w:rPr>
      </w:pPr>
      <w:r>
        <w:rPr>
          <w:rFonts w:ascii="Arial" w:hAnsi="Arial" w:cs="Arial"/>
          <w:i/>
          <w:iCs/>
          <w:noProof/>
          <w:sz w:val="20"/>
          <w:szCs w:val="20"/>
          <w:lang w:val="en-US" w:eastAsia="en-US"/>
        </w:rPr>
        <w:drawing>
          <wp:inline distT="0" distB="0" distL="0" distR="0">
            <wp:extent cx="5233434" cy="701223"/>
            <wp:effectExtent l="19050" t="0" r="5316"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50817" cy="703552"/>
                    </a:xfrm>
                    <a:prstGeom prst="rect">
                      <a:avLst/>
                    </a:prstGeom>
                    <a:noFill/>
                    <a:ln>
                      <a:noFill/>
                    </a:ln>
                  </pic:spPr>
                </pic:pic>
              </a:graphicData>
            </a:graphic>
          </wp:inline>
        </w:drawing>
      </w:r>
    </w:p>
    <w:p w:rsidR="00866CDF" w:rsidRPr="0052529A" w:rsidRDefault="00866CDF" w:rsidP="001A0873">
      <w:pPr>
        <w:pStyle w:val="Titre3"/>
        <w:keepNext w:val="0"/>
        <w:widowControl/>
        <w:numPr>
          <w:ilvl w:val="2"/>
          <w:numId w:val="1"/>
        </w:numPr>
        <w:tabs>
          <w:tab w:val="clear" w:pos="2138"/>
          <w:tab w:val="num" w:pos="720"/>
        </w:tabs>
        <w:suppressAutoHyphens w:val="0"/>
        <w:autoSpaceDE w:val="0"/>
        <w:autoSpaceDN w:val="0"/>
        <w:adjustRightInd w:val="0"/>
        <w:spacing w:before="240" w:after="240"/>
        <w:ind w:left="720"/>
        <w:contextualSpacing/>
        <w:rPr>
          <w:rFonts w:ascii="Calibri" w:eastAsia="Calibri" w:hAnsi="Calibri" w:cs="Calibri-Bold"/>
          <w:snapToGrid/>
          <w:color w:val="585756"/>
          <w:kern w:val="0"/>
          <w:lang w:val="fr-BE" w:eastAsia="en-US"/>
        </w:rPr>
      </w:pPr>
      <w:bookmarkStart w:id="79" w:name="_Toc370814204"/>
      <w:bookmarkStart w:id="80" w:name="_Toc370814280"/>
      <w:bookmarkStart w:id="81" w:name="_Toc508692126"/>
      <w:r w:rsidRPr="0052529A">
        <w:rPr>
          <w:rFonts w:ascii="Calibri" w:eastAsia="Calibri" w:hAnsi="Calibri" w:cs="Calibri-Bold"/>
          <w:snapToGrid/>
          <w:color w:val="585756"/>
          <w:kern w:val="0"/>
          <w:lang w:val="fr-BE" w:eastAsia="en-US"/>
        </w:rPr>
        <w:t>Progrès des indicateurs</w:t>
      </w:r>
      <w:bookmarkEnd w:id="79"/>
      <w:bookmarkEnd w:id="80"/>
      <w:bookmarkEnd w:id="81"/>
    </w:p>
    <w:tbl>
      <w:tblPr>
        <w:tblW w:w="14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4410"/>
        <w:gridCol w:w="1103"/>
        <w:gridCol w:w="1418"/>
        <w:gridCol w:w="1263"/>
        <w:gridCol w:w="1080"/>
        <w:gridCol w:w="1260"/>
        <w:gridCol w:w="1350"/>
        <w:gridCol w:w="1350"/>
      </w:tblGrid>
      <w:tr w:rsidR="002C67F2" w:rsidRPr="00D82BB9" w:rsidTr="002C67F2">
        <w:trPr>
          <w:trHeight w:val="775"/>
          <w:jc w:val="center"/>
        </w:trPr>
        <w:tc>
          <w:tcPr>
            <w:tcW w:w="12719" w:type="dxa"/>
            <w:gridSpan w:val="8"/>
            <w:shd w:val="clear" w:color="auto" w:fill="auto"/>
          </w:tcPr>
          <w:p w:rsidR="002C67F2" w:rsidRPr="001A0873" w:rsidRDefault="002C67F2" w:rsidP="001A0873">
            <w:pPr>
              <w:spacing w:before="120" w:after="120"/>
              <w:rPr>
                <w:rFonts w:cs="Arial"/>
                <w:b/>
                <w:bCs/>
                <w:sz w:val="20"/>
                <w:szCs w:val="20"/>
              </w:rPr>
            </w:pPr>
            <w:r w:rsidRPr="001A0873">
              <w:rPr>
                <w:b/>
                <w:snapToGrid/>
                <w:sz w:val="20"/>
                <w:szCs w:val="20"/>
              </w:rPr>
              <w:t>Output 1 :</w:t>
            </w:r>
            <w:r w:rsidRPr="001A0873">
              <w:rPr>
                <w:sz w:val="20"/>
                <w:szCs w:val="20"/>
              </w:rPr>
              <w:t xml:space="preserve"> Les populations rurales des six régions de la zone d’intervention ont accès de manière durable à un service public d’eau potable répondant aux normes de qualité en vigueur au Sénégal (20 000 personnes bénéficient du service via des réseaux neufs et 30 000 via une amélioration de la qualité de l’eau).</w:t>
            </w:r>
          </w:p>
        </w:tc>
        <w:tc>
          <w:tcPr>
            <w:tcW w:w="1350" w:type="dxa"/>
            <w:vMerge w:val="restart"/>
            <w:vAlign w:val="center"/>
          </w:tcPr>
          <w:p w:rsidR="002C67F2" w:rsidRDefault="002C67F2" w:rsidP="002C67F2">
            <w:pPr>
              <w:jc w:val="center"/>
              <w:rPr>
                <w:b/>
                <w:snapToGrid/>
                <w:sz w:val="16"/>
              </w:rPr>
            </w:pPr>
            <w:r>
              <w:rPr>
                <w:b/>
                <w:snapToGrid/>
                <w:sz w:val="16"/>
              </w:rPr>
              <w:t>Remarques</w:t>
            </w:r>
          </w:p>
        </w:tc>
      </w:tr>
      <w:tr w:rsidR="002C67F2" w:rsidRPr="00D82BB9" w:rsidTr="002C67F2">
        <w:trPr>
          <w:trHeight w:val="963"/>
          <w:jc w:val="center"/>
        </w:trPr>
        <w:tc>
          <w:tcPr>
            <w:tcW w:w="835" w:type="dxa"/>
            <w:shd w:val="clear" w:color="auto" w:fill="auto"/>
          </w:tcPr>
          <w:p w:rsidR="002C67F2" w:rsidRPr="00D82BB9" w:rsidRDefault="002C67F2" w:rsidP="000D4AA1">
            <w:pPr>
              <w:pStyle w:val="Ballontekst1"/>
              <w:jc w:val="center"/>
              <w:rPr>
                <w:rFonts w:ascii="Arial" w:hAnsi="Arial"/>
                <w:b/>
                <w:snapToGrid/>
                <w:sz w:val="20"/>
                <w:szCs w:val="20"/>
              </w:rPr>
            </w:pPr>
            <w:r w:rsidRPr="00D82BB9">
              <w:rPr>
                <w:rFonts w:ascii="Arial" w:hAnsi="Arial"/>
                <w:b/>
                <w:snapToGrid/>
                <w:sz w:val="20"/>
                <w:szCs w:val="20"/>
              </w:rPr>
              <w:t>Code</w:t>
            </w:r>
          </w:p>
        </w:tc>
        <w:tc>
          <w:tcPr>
            <w:tcW w:w="4410" w:type="dxa"/>
            <w:shd w:val="clear" w:color="auto" w:fill="auto"/>
          </w:tcPr>
          <w:p w:rsidR="002C67F2" w:rsidRPr="00D82BB9" w:rsidRDefault="002C67F2" w:rsidP="000D4AA1">
            <w:pPr>
              <w:pStyle w:val="Ballontekst1"/>
              <w:jc w:val="center"/>
              <w:rPr>
                <w:rFonts w:ascii="Arial" w:hAnsi="Arial" w:cs="Arial"/>
                <w:b/>
                <w:bCs/>
                <w:sz w:val="20"/>
                <w:szCs w:val="20"/>
              </w:rPr>
            </w:pPr>
            <w:r w:rsidRPr="00D82BB9">
              <w:rPr>
                <w:rFonts w:ascii="Arial" w:hAnsi="Arial"/>
                <w:b/>
                <w:snapToGrid/>
                <w:sz w:val="20"/>
                <w:szCs w:val="20"/>
              </w:rPr>
              <w:t>Indicateurs</w:t>
            </w:r>
          </w:p>
          <w:p w:rsidR="002C67F2" w:rsidRPr="00D82BB9" w:rsidRDefault="002C67F2" w:rsidP="000D4AA1"/>
        </w:tc>
        <w:tc>
          <w:tcPr>
            <w:tcW w:w="1103" w:type="dxa"/>
            <w:shd w:val="clear" w:color="auto" w:fill="auto"/>
            <w:vAlign w:val="center"/>
          </w:tcPr>
          <w:p w:rsidR="002C67F2" w:rsidRPr="00D82BB9" w:rsidRDefault="002C67F2" w:rsidP="000D4AA1">
            <w:pPr>
              <w:jc w:val="center"/>
              <w:rPr>
                <w:rFonts w:cs="Arial"/>
                <w:b/>
                <w:bCs/>
                <w:sz w:val="20"/>
                <w:szCs w:val="20"/>
              </w:rPr>
            </w:pPr>
            <w:r w:rsidRPr="00D82BB9">
              <w:rPr>
                <w:b/>
                <w:snapToGrid/>
                <w:sz w:val="20"/>
                <w:szCs w:val="20"/>
              </w:rPr>
              <w:t xml:space="preserve">Valeur de la </w:t>
            </w:r>
            <w:r w:rsidRPr="00D82BB9">
              <w:rPr>
                <w:b/>
                <w:i/>
                <w:snapToGrid/>
                <w:sz w:val="20"/>
                <w:szCs w:val="20"/>
              </w:rPr>
              <w:t>Baseline</w:t>
            </w:r>
            <w:r w:rsidR="00802ABF">
              <w:rPr>
                <w:b/>
                <w:i/>
                <w:snapToGrid/>
                <w:sz w:val="20"/>
                <w:szCs w:val="20"/>
              </w:rPr>
              <w:t xml:space="preserve"> (2014)</w:t>
            </w:r>
          </w:p>
        </w:tc>
        <w:tc>
          <w:tcPr>
            <w:tcW w:w="1418" w:type="dxa"/>
            <w:shd w:val="clear" w:color="auto" w:fill="auto"/>
            <w:vAlign w:val="center"/>
          </w:tcPr>
          <w:p w:rsidR="002C67F2" w:rsidRPr="00D82BB9" w:rsidRDefault="00802ABF" w:rsidP="000D4AA1">
            <w:pPr>
              <w:jc w:val="center"/>
              <w:rPr>
                <w:b/>
                <w:snapToGrid/>
                <w:sz w:val="20"/>
                <w:szCs w:val="20"/>
              </w:rPr>
            </w:pPr>
            <w:r>
              <w:rPr>
                <w:b/>
                <w:snapToGrid/>
                <w:sz w:val="20"/>
                <w:szCs w:val="20"/>
              </w:rPr>
              <w:t>Valeur  mesurée année 2015</w:t>
            </w:r>
          </w:p>
        </w:tc>
        <w:tc>
          <w:tcPr>
            <w:tcW w:w="1263" w:type="dxa"/>
            <w:shd w:val="clear" w:color="auto" w:fill="auto"/>
            <w:vAlign w:val="center"/>
          </w:tcPr>
          <w:p w:rsidR="002C67F2" w:rsidRPr="00D82BB9" w:rsidRDefault="002C67F2" w:rsidP="000D4AA1">
            <w:pPr>
              <w:jc w:val="center"/>
              <w:rPr>
                <w:b/>
                <w:snapToGrid/>
                <w:sz w:val="20"/>
                <w:szCs w:val="20"/>
              </w:rPr>
            </w:pPr>
            <w:r w:rsidRPr="00D82BB9">
              <w:rPr>
                <w:b/>
                <w:snapToGrid/>
                <w:sz w:val="20"/>
                <w:szCs w:val="20"/>
              </w:rPr>
              <w:t>Valeur cible</w:t>
            </w:r>
            <w:r>
              <w:rPr>
                <w:b/>
                <w:snapToGrid/>
                <w:sz w:val="20"/>
                <w:szCs w:val="20"/>
              </w:rPr>
              <w:t xml:space="preserve"> </w:t>
            </w:r>
            <w:r w:rsidR="00802ABF">
              <w:rPr>
                <w:b/>
                <w:snapToGrid/>
                <w:sz w:val="20"/>
                <w:szCs w:val="20"/>
              </w:rPr>
              <w:t>année 2016</w:t>
            </w:r>
          </w:p>
        </w:tc>
        <w:tc>
          <w:tcPr>
            <w:tcW w:w="1080" w:type="dxa"/>
          </w:tcPr>
          <w:p w:rsidR="002C67F2" w:rsidRPr="00D82BB9" w:rsidRDefault="00802ABF" w:rsidP="000D4AA1">
            <w:pPr>
              <w:jc w:val="center"/>
              <w:rPr>
                <w:b/>
                <w:snapToGrid/>
                <w:sz w:val="20"/>
                <w:szCs w:val="20"/>
              </w:rPr>
            </w:pPr>
            <w:r>
              <w:rPr>
                <w:b/>
                <w:snapToGrid/>
                <w:sz w:val="20"/>
                <w:szCs w:val="20"/>
              </w:rPr>
              <w:t>Valeur mesurée 2016</w:t>
            </w:r>
          </w:p>
        </w:tc>
        <w:tc>
          <w:tcPr>
            <w:tcW w:w="1260" w:type="dxa"/>
            <w:shd w:val="clear" w:color="auto" w:fill="auto"/>
            <w:vAlign w:val="center"/>
          </w:tcPr>
          <w:p w:rsidR="002C67F2" w:rsidRPr="00D82BB9" w:rsidRDefault="002C67F2" w:rsidP="000D4AA1">
            <w:pPr>
              <w:jc w:val="center"/>
              <w:rPr>
                <w:b/>
                <w:snapToGrid/>
                <w:sz w:val="20"/>
                <w:szCs w:val="20"/>
              </w:rPr>
            </w:pPr>
            <w:r w:rsidRPr="00D82BB9">
              <w:rPr>
                <w:b/>
                <w:snapToGrid/>
                <w:sz w:val="20"/>
                <w:szCs w:val="20"/>
              </w:rPr>
              <w:t>Valeur cible</w:t>
            </w:r>
            <w:r>
              <w:rPr>
                <w:b/>
                <w:snapToGrid/>
                <w:sz w:val="20"/>
                <w:szCs w:val="20"/>
              </w:rPr>
              <w:t xml:space="preserve"> </w:t>
            </w:r>
            <w:r w:rsidR="00802ABF">
              <w:rPr>
                <w:b/>
                <w:snapToGrid/>
                <w:sz w:val="20"/>
                <w:szCs w:val="20"/>
              </w:rPr>
              <w:t xml:space="preserve"> année 2017</w:t>
            </w:r>
          </w:p>
        </w:tc>
        <w:tc>
          <w:tcPr>
            <w:tcW w:w="1350" w:type="dxa"/>
            <w:shd w:val="clear" w:color="auto" w:fill="auto"/>
            <w:vAlign w:val="center"/>
          </w:tcPr>
          <w:p w:rsidR="002C67F2" w:rsidRPr="00D82BB9" w:rsidRDefault="002C67F2" w:rsidP="000D4AA1">
            <w:pPr>
              <w:jc w:val="center"/>
              <w:rPr>
                <w:rFonts w:cs="Arial"/>
                <w:b/>
                <w:bCs/>
                <w:sz w:val="20"/>
                <w:szCs w:val="20"/>
              </w:rPr>
            </w:pPr>
            <w:r w:rsidRPr="00D82BB9">
              <w:rPr>
                <w:b/>
                <w:snapToGrid/>
                <w:sz w:val="20"/>
                <w:szCs w:val="20"/>
              </w:rPr>
              <w:t>Valeur cible finale</w:t>
            </w:r>
            <w:r>
              <w:rPr>
                <w:b/>
                <w:snapToGrid/>
                <w:sz w:val="20"/>
                <w:szCs w:val="20"/>
              </w:rPr>
              <w:t xml:space="preserve"> a</w:t>
            </w:r>
            <w:r w:rsidRPr="00D82BB9">
              <w:rPr>
                <w:b/>
                <w:snapToGrid/>
                <w:sz w:val="20"/>
                <w:szCs w:val="20"/>
              </w:rPr>
              <w:t xml:space="preserve">nnée </w:t>
            </w:r>
            <w:r w:rsidR="00802ABF">
              <w:rPr>
                <w:rFonts w:cs="Arial"/>
                <w:b/>
                <w:bCs/>
                <w:sz w:val="20"/>
                <w:szCs w:val="20"/>
              </w:rPr>
              <w:t>2018</w:t>
            </w:r>
          </w:p>
        </w:tc>
        <w:tc>
          <w:tcPr>
            <w:tcW w:w="1350" w:type="dxa"/>
            <w:vMerge/>
          </w:tcPr>
          <w:p w:rsidR="002C67F2" w:rsidRPr="00D82BB9" w:rsidRDefault="002C67F2" w:rsidP="000D4AA1">
            <w:pPr>
              <w:jc w:val="center"/>
              <w:rPr>
                <w:b/>
                <w:snapToGrid/>
                <w:sz w:val="20"/>
                <w:szCs w:val="20"/>
              </w:rPr>
            </w:pPr>
          </w:p>
        </w:tc>
      </w:tr>
      <w:tr w:rsidR="002C67F2" w:rsidRPr="00D82BB9" w:rsidTr="002C67F2">
        <w:trPr>
          <w:trHeight w:val="860"/>
          <w:jc w:val="center"/>
        </w:trPr>
        <w:tc>
          <w:tcPr>
            <w:tcW w:w="835" w:type="dxa"/>
            <w:vAlign w:val="center"/>
          </w:tcPr>
          <w:p w:rsidR="002C67F2" w:rsidRPr="00D82BB9" w:rsidRDefault="002C67F2" w:rsidP="000D4AA1">
            <w:pPr>
              <w:pStyle w:val="NormalWeb"/>
              <w:spacing w:before="0" w:beforeAutospacing="0" w:after="0" w:afterAutospacing="0"/>
              <w:jc w:val="center"/>
              <w:textAlignment w:val="bottom"/>
              <w:rPr>
                <w:rFonts w:ascii="Arial" w:hAnsi="Arial" w:cs="Arial"/>
                <w:snapToGrid w:val="0"/>
                <w:sz w:val="20"/>
                <w:szCs w:val="20"/>
              </w:rPr>
            </w:pPr>
            <w:r w:rsidRPr="00D82BB9">
              <w:rPr>
                <w:rFonts w:ascii="Arial" w:hAnsi="Arial" w:cs="Arial"/>
                <w:snapToGrid w:val="0"/>
                <w:sz w:val="20"/>
                <w:szCs w:val="20"/>
              </w:rPr>
              <w:t>AEP-R01</w:t>
            </w:r>
          </w:p>
        </w:tc>
        <w:tc>
          <w:tcPr>
            <w:tcW w:w="4410" w:type="dxa"/>
            <w:vAlign w:val="center"/>
          </w:tcPr>
          <w:p w:rsidR="002C67F2" w:rsidRPr="00D82BB9" w:rsidRDefault="002C67F2" w:rsidP="000D4AA1">
            <w:pPr>
              <w:pStyle w:val="Index"/>
              <w:suppressLineNumbers w:val="0"/>
              <w:jc w:val="both"/>
              <w:rPr>
                <w:rFonts w:cs="Arial"/>
                <w:sz w:val="20"/>
                <w:szCs w:val="20"/>
              </w:rPr>
            </w:pPr>
            <w:r w:rsidRPr="00D82BB9">
              <w:rPr>
                <w:rFonts w:cs="Arial"/>
                <w:sz w:val="20"/>
                <w:szCs w:val="20"/>
              </w:rPr>
              <w:t>Nombre de personnes qui bénéficient d’un accès à l’eau potable dans le département de Linguère via la construction de nouvelles AEP</w:t>
            </w:r>
          </w:p>
        </w:tc>
        <w:tc>
          <w:tcPr>
            <w:tcW w:w="1103" w:type="dxa"/>
            <w:vAlign w:val="center"/>
          </w:tcPr>
          <w:p w:rsidR="002C67F2" w:rsidRPr="00D82BB9" w:rsidRDefault="002C67F2" w:rsidP="000D4AA1">
            <w:pPr>
              <w:jc w:val="center"/>
              <w:rPr>
                <w:rFonts w:cs="Arial"/>
                <w:b/>
                <w:bCs/>
                <w:sz w:val="20"/>
                <w:szCs w:val="20"/>
              </w:rPr>
            </w:pPr>
            <w:r>
              <w:rPr>
                <w:rFonts w:cs="Arial"/>
                <w:b/>
                <w:bCs/>
                <w:sz w:val="20"/>
                <w:szCs w:val="20"/>
              </w:rPr>
              <w:t>0</w:t>
            </w:r>
          </w:p>
        </w:tc>
        <w:tc>
          <w:tcPr>
            <w:tcW w:w="1418" w:type="dxa"/>
            <w:vAlign w:val="center"/>
          </w:tcPr>
          <w:p w:rsidR="002C67F2" w:rsidRPr="00D82BB9" w:rsidRDefault="00802ABF" w:rsidP="00802ABF">
            <w:pPr>
              <w:jc w:val="center"/>
              <w:rPr>
                <w:rFonts w:cs="Arial"/>
                <w:b/>
                <w:bCs/>
                <w:sz w:val="20"/>
                <w:szCs w:val="20"/>
              </w:rPr>
            </w:pPr>
            <w:r>
              <w:rPr>
                <w:rFonts w:cs="Arial"/>
                <w:b/>
                <w:bCs/>
                <w:sz w:val="20"/>
                <w:szCs w:val="20"/>
              </w:rPr>
              <w:t>NA</w:t>
            </w:r>
          </w:p>
        </w:tc>
        <w:tc>
          <w:tcPr>
            <w:tcW w:w="1263" w:type="dxa"/>
            <w:vAlign w:val="center"/>
          </w:tcPr>
          <w:p w:rsidR="002C67F2" w:rsidRPr="00D82BB9" w:rsidRDefault="002C67F2" w:rsidP="00602CC9">
            <w:pPr>
              <w:jc w:val="center"/>
              <w:rPr>
                <w:rFonts w:cs="Arial"/>
                <w:b/>
                <w:bCs/>
                <w:sz w:val="20"/>
                <w:szCs w:val="20"/>
              </w:rPr>
            </w:pPr>
            <w:r w:rsidRPr="00D82BB9">
              <w:rPr>
                <w:rFonts w:cs="Arial"/>
                <w:b/>
                <w:bCs/>
                <w:sz w:val="20"/>
                <w:szCs w:val="20"/>
              </w:rPr>
              <w:t>20</w:t>
            </w:r>
            <w:r w:rsidR="00602CC9">
              <w:rPr>
                <w:rFonts w:cs="Arial"/>
                <w:b/>
                <w:bCs/>
                <w:sz w:val="20"/>
                <w:szCs w:val="20"/>
              </w:rPr>
              <w:t xml:space="preserve"> </w:t>
            </w:r>
            <w:r w:rsidRPr="00D82BB9">
              <w:rPr>
                <w:rFonts w:cs="Arial"/>
                <w:b/>
                <w:bCs/>
                <w:sz w:val="20"/>
                <w:szCs w:val="20"/>
              </w:rPr>
              <w:t>000</w:t>
            </w:r>
          </w:p>
        </w:tc>
        <w:tc>
          <w:tcPr>
            <w:tcW w:w="1080" w:type="dxa"/>
            <w:vAlign w:val="center"/>
          </w:tcPr>
          <w:p w:rsidR="002C67F2" w:rsidRPr="00D82BB9" w:rsidRDefault="00602CC9" w:rsidP="002C67F2">
            <w:pPr>
              <w:jc w:val="center"/>
              <w:rPr>
                <w:rFonts w:cs="Arial"/>
                <w:b/>
                <w:bCs/>
                <w:sz w:val="20"/>
                <w:szCs w:val="20"/>
              </w:rPr>
            </w:pPr>
            <w:r>
              <w:rPr>
                <w:rFonts w:cs="Arial"/>
                <w:b/>
                <w:bCs/>
                <w:sz w:val="20"/>
                <w:szCs w:val="20"/>
              </w:rPr>
              <w:t xml:space="preserve">24 </w:t>
            </w:r>
            <w:r w:rsidR="002C67F2">
              <w:rPr>
                <w:rFonts w:cs="Arial"/>
                <w:b/>
                <w:bCs/>
                <w:sz w:val="20"/>
                <w:szCs w:val="20"/>
              </w:rPr>
              <w:t>000</w:t>
            </w:r>
          </w:p>
        </w:tc>
        <w:tc>
          <w:tcPr>
            <w:tcW w:w="1260" w:type="dxa"/>
            <w:vAlign w:val="center"/>
          </w:tcPr>
          <w:p w:rsidR="002C67F2" w:rsidRPr="00D82BB9" w:rsidRDefault="002C67F2" w:rsidP="000D4AA1">
            <w:pPr>
              <w:jc w:val="center"/>
              <w:rPr>
                <w:rFonts w:cs="Arial"/>
                <w:b/>
                <w:bCs/>
                <w:sz w:val="20"/>
                <w:szCs w:val="20"/>
              </w:rPr>
            </w:pPr>
            <w:r>
              <w:rPr>
                <w:rFonts w:cs="Arial"/>
                <w:b/>
                <w:bCs/>
                <w:sz w:val="20"/>
                <w:szCs w:val="20"/>
              </w:rPr>
              <w:t>24</w:t>
            </w:r>
            <w:r w:rsidR="00602CC9">
              <w:rPr>
                <w:rFonts w:cs="Arial"/>
                <w:b/>
                <w:bCs/>
                <w:sz w:val="20"/>
                <w:szCs w:val="20"/>
              </w:rPr>
              <w:t xml:space="preserve"> </w:t>
            </w:r>
            <w:r>
              <w:rPr>
                <w:rFonts w:cs="Arial"/>
                <w:b/>
                <w:bCs/>
                <w:sz w:val="20"/>
                <w:szCs w:val="20"/>
              </w:rPr>
              <w:t>000</w:t>
            </w:r>
          </w:p>
        </w:tc>
        <w:tc>
          <w:tcPr>
            <w:tcW w:w="1350" w:type="dxa"/>
            <w:vAlign w:val="center"/>
          </w:tcPr>
          <w:p w:rsidR="002C67F2" w:rsidRPr="00D82BB9" w:rsidRDefault="002C67F2" w:rsidP="000D4AA1">
            <w:pPr>
              <w:jc w:val="center"/>
              <w:rPr>
                <w:rFonts w:cs="Arial"/>
                <w:b/>
                <w:bCs/>
                <w:sz w:val="20"/>
                <w:szCs w:val="20"/>
              </w:rPr>
            </w:pPr>
            <w:r>
              <w:rPr>
                <w:rFonts w:cs="Arial"/>
                <w:b/>
                <w:bCs/>
                <w:sz w:val="20"/>
                <w:szCs w:val="20"/>
              </w:rPr>
              <w:t>24</w:t>
            </w:r>
            <w:r w:rsidR="00602CC9">
              <w:rPr>
                <w:rFonts w:cs="Arial"/>
                <w:b/>
                <w:bCs/>
                <w:sz w:val="20"/>
                <w:szCs w:val="20"/>
              </w:rPr>
              <w:t xml:space="preserve"> </w:t>
            </w:r>
            <w:r>
              <w:rPr>
                <w:rFonts w:cs="Arial"/>
                <w:b/>
                <w:bCs/>
                <w:sz w:val="20"/>
                <w:szCs w:val="20"/>
              </w:rPr>
              <w:t>000</w:t>
            </w:r>
          </w:p>
        </w:tc>
        <w:tc>
          <w:tcPr>
            <w:tcW w:w="1350" w:type="dxa"/>
            <w:vMerge w:val="restart"/>
            <w:vAlign w:val="center"/>
          </w:tcPr>
          <w:p w:rsidR="002C67F2" w:rsidRDefault="00802ABF" w:rsidP="002C67F2">
            <w:pPr>
              <w:jc w:val="center"/>
              <w:rPr>
                <w:rFonts w:cs="Arial"/>
                <w:b/>
                <w:bCs/>
                <w:sz w:val="20"/>
                <w:szCs w:val="20"/>
              </w:rPr>
            </w:pPr>
            <w:r>
              <w:rPr>
                <w:rFonts w:cs="Arial"/>
                <w:b/>
                <w:bCs/>
                <w:sz w:val="20"/>
                <w:szCs w:val="20"/>
              </w:rPr>
              <w:t xml:space="preserve">2015 est </w:t>
            </w:r>
            <w:r w:rsidR="0017189C">
              <w:rPr>
                <w:rFonts w:cs="Arial"/>
                <w:b/>
                <w:bCs/>
                <w:sz w:val="20"/>
                <w:szCs w:val="20"/>
              </w:rPr>
              <w:t>l’</w:t>
            </w:r>
            <w:r>
              <w:rPr>
                <w:rFonts w:cs="Arial"/>
                <w:b/>
                <w:bCs/>
                <w:sz w:val="20"/>
                <w:szCs w:val="20"/>
              </w:rPr>
              <w:t>année de démarrage du projet</w:t>
            </w:r>
          </w:p>
        </w:tc>
      </w:tr>
      <w:tr w:rsidR="002C67F2" w:rsidRPr="00D82BB9" w:rsidTr="002C67F2">
        <w:trPr>
          <w:trHeight w:val="1045"/>
          <w:jc w:val="center"/>
        </w:trPr>
        <w:tc>
          <w:tcPr>
            <w:tcW w:w="835" w:type="dxa"/>
            <w:vMerge w:val="restart"/>
            <w:vAlign w:val="center"/>
          </w:tcPr>
          <w:p w:rsidR="002C67F2" w:rsidRPr="00D82BB9" w:rsidRDefault="002C67F2" w:rsidP="000D4AA1">
            <w:pPr>
              <w:pStyle w:val="NormalWeb"/>
              <w:spacing w:before="0" w:beforeAutospacing="0" w:after="0" w:afterAutospacing="0"/>
              <w:jc w:val="center"/>
              <w:textAlignment w:val="bottom"/>
              <w:rPr>
                <w:rFonts w:ascii="Arial" w:hAnsi="Arial" w:cs="Arial"/>
                <w:snapToGrid w:val="0"/>
                <w:sz w:val="20"/>
                <w:szCs w:val="20"/>
              </w:rPr>
            </w:pPr>
            <w:r w:rsidRPr="00D82BB9">
              <w:rPr>
                <w:rFonts w:ascii="Arial" w:hAnsi="Arial" w:cs="Arial"/>
                <w:snapToGrid w:val="0"/>
                <w:sz w:val="20"/>
                <w:szCs w:val="20"/>
              </w:rPr>
              <w:t>AEP-R02</w:t>
            </w:r>
          </w:p>
        </w:tc>
        <w:tc>
          <w:tcPr>
            <w:tcW w:w="4410" w:type="dxa"/>
            <w:vAlign w:val="center"/>
          </w:tcPr>
          <w:p w:rsidR="002C67F2" w:rsidRPr="00D82BB9" w:rsidRDefault="002C67F2" w:rsidP="000D4AA1">
            <w:pPr>
              <w:pStyle w:val="CTBCorpsdetexte"/>
              <w:spacing w:before="60" w:after="60"/>
            </w:pPr>
            <w:r w:rsidRPr="00D82BB9">
              <w:t>Nombre de personnes qui voient la qualité de leur eau de boisson améliorée. Deux sous-indicateurs sont associés :</w:t>
            </w:r>
          </w:p>
          <w:p w:rsidR="002C67F2" w:rsidRPr="00D82BB9" w:rsidRDefault="002C67F2" w:rsidP="000D4AA1">
            <w:pPr>
              <w:pStyle w:val="CTBCorpsdetexte"/>
              <w:tabs>
                <w:tab w:val="left" w:pos="6228"/>
              </w:tabs>
              <w:spacing w:after="0"/>
            </w:pPr>
            <w:r w:rsidRPr="00D82BB9">
              <w:t xml:space="preserve">- </w:t>
            </w:r>
            <w:r>
              <w:t xml:space="preserve"> </w:t>
            </w:r>
            <w:r w:rsidRPr="00D82BB9">
              <w:t>AEP-R02-1 : qualité bactériologique</w:t>
            </w:r>
          </w:p>
        </w:tc>
        <w:tc>
          <w:tcPr>
            <w:tcW w:w="1103" w:type="dxa"/>
            <w:vAlign w:val="center"/>
          </w:tcPr>
          <w:p w:rsidR="002C67F2" w:rsidRPr="00D82BB9" w:rsidRDefault="002C67F2" w:rsidP="000D4AA1">
            <w:pPr>
              <w:jc w:val="center"/>
              <w:rPr>
                <w:rFonts w:cs="Arial"/>
                <w:b/>
                <w:bCs/>
                <w:sz w:val="20"/>
                <w:szCs w:val="20"/>
              </w:rPr>
            </w:pPr>
            <w:r w:rsidRPr="00D82BB9">
              <w:rPr>
                <w:rFonts w:cs="Arial"/>
                <w:b/>
                <w:bCs/>
                <w:sz w:val="20"/>
                <w:szCs w:val="20"/>
              </w:rPr>
              <w:t>0</w:t>
            </w:r>
          </w:p>
        </w:tc>
        <w:tc>
          <w:tcPr>
            <w:tcW w:w="1418" w:type="dxa"/>
            <w:vAlign w:val="center"/>
          </w:tcPr>
          <w:p w:rsidR="002C67F2" w:rsidRPr="00D82BB9" w:rsidRDefault="00802ABF" w:rsidP="000D4AA1">
            <w:pPr>
              <w:jc w:val="center"/>
              <w:rPr>
                <w:rFonts w:cs="Arial"/>
                <w:b/>
                <w:bCs/>
                <w:sz w:val="20"/>
                <w:szCs w:val="20"/>
              </w:rPr>
            </w:pPr>
            <w:r>
              <w:rPr>
                <w:rFonts w:cs="Arial"/>
                <w:b/>
                <w:bCs/>
                <w:sz w:val="20"/>
                <w:szCs w:val="20"/>
              </w:rPr>
              <w:t>NA</w:t>
            </w:r>
          </w:p>
        </w:tc>
        <w:tc>
          <w:tcPr>
            <w:tcW w:w="1263" w:type="dxa"/>
            <w:vAlign w:val="center"/>
          </w:tcPr>
          <w:p w:rsidR="002C67F2" w:rsidRPr="00D82BB9" w:rsidRDefault="002C67F2" w:rsidP="000D4AA1">
            <w:pPr>
              <w:jc w:val="center"/>
              <w:rPr>
                <w:rFonts w:cs="Arial"/>
                <w:b/>
                <w:bCs/>
                <w:sz w:val="20"/>
                <w:szCs w:val="20"/>
              </w:rPr>
            </w:pPr>
            <w:r>
              <w:rPr>
                <w:rFonts w:cs="Arial"/>
                <w:b/>
                <w:bCs/>
                <w:sz w:val="20"/>
                <w:szCs w:val="20"/>
              </w:rPr>
              <w:t>1</w:t>
            </w:r>
            <w:r w:rsidR="00602CC9">
              <w:rPr>
                <w:rFonts w:cs="Arial"/>
                <w:b/>
                <w:bCs/>
                <w:sz w:val="20"/>
                <w:szCs w:val="20"/>
              </w:rPr>
              <w:t xml:space="preserve">20 </w:t>
            </w:r>
            <w:r w:rsidRPr="00D82BB9">
              <w:rPr>
                <w:rFonts w:cs="Arial"/>
                <w:b/>
                <w:bCs/>
                <w:sz w:val="20"/>
                <w:szCs w:val="20"/>
              </w:rPr>
              <w:t>000</w:t>
            </w:r>
          </w:p>
        </w:tc>
        <w:tc>
          <w:tcPr>
            <w:tcW w:w="1080" w:type="dxa"/>
            <w:vAlign w:val="center"/>
          </w:tcPr>
          <w:p w:rsidR="002C67F2" w:rsidRPr="00D82BB9" w:rsidRDefault="002C67F2" w:rsidP="00602CC9">
            <w:pPr>
              <w:jc w:val="center"/>
              <w:rPr>
                <w:rFonts w:cs="Arial"/>
                <w:b/>
                <w:bCs/>
                <w:sz w:val="20"/>
                <w:szCs w:val="20"/>
              </w:rPr>
            </w:pPr>
            <w:r>
              <w:rPr>
                <w:rFonts w:cs="Arial"/>
                <w:b/>
                <w:bCs/>
                <w:sz w:val="20"/>
                <w:szCs w:val="20"/>
              </w:rPr>
              <w:t>120</w:t>
            </w:r>
            <w:r w:rsidR="00602CC9">
              <w:rPr>
                <w:rFonts w:cs="Arial"/>
                <w:b/>
                <w:bCs/>
                <w:sz w:val="20"/>
                <w:szCs w:val="20"/>
              </w:rPr>
              <w:t xml:space="preserve"> </w:t>
            </w:r>
            <w:r>
              <w:rPr>
                <w:rFonts w:cs="Arial"/>
                <w:b/>
                <w:bCs/>
                <w:sz w:val="20"/>
                <w:szCs w:val="20"/>
              </w:rPr>
              <w:t>000</w:t>
            </w:r>
          </w:p>
        </w:tc>
        <w:tc>
          <w:tcPr>
            <w:tcW w:w="1260" w:type="dxa"/>
            <w:vAlign w:val="center"/>
          </w:tcPr>
          <w:p w:rsidR="002C67F2" w:rsidRPr="00D82BB9" w:rsidRDefault="002C67F2" w:rsidP="00E801AD">
            <w:pPr>
              <w:jc w:val="center"/>
              <w:rPr>
                <w:rFonts w:cs="Arial"/>
                <w:b/>
                <w:bCs/>
                <w:sz w:val="20"/>
                <w:szCs w:val="20"/>
              </w:rPr>
            </w:pPr>
            <w:r>
              <w:rPr>
                <w:rFonts w:cs="Arial"/>
                <w:b/>
                <w:bCs/>
                <w:sz w:val="20"/>
                <w:szCs w:val="20"/>
              </w:rPr>
              <w:t>144</w:t>
            </w:r>
            <w:r w:rsidR="00602CC9">
              <w:rPr>
                <w:rFonts w:cs="Arial"/>
                <w:b/>
                <w:bCs/>
                <w:sz w:val="20"/>
                <w:szCs w:val="20"/>
              </w:rPr>
              <w:t xml:space="preserve"> 0</w:t>
            </w:r>
            <w:r>
              <w:rPr>
                <w:rFonts w:cs="Arial"/>
                <w:b/>
                <w:bCs/>
                <w:sz w:val="20"/>
                <w:szCs w:val="20"/>
              </w:rPr>
              <w:t>00</w:t>
            </w:r>
          </w:p>
        </w:tc>
        <w:tc>
          <w:tcPr>
            <w:tcW w:w="1350" w:type="dxa"/>
            <w:vAlign w:val="center"/>
          </w:tcPr>
          <w:p w:rsidR="002C67F2" w:rsidRPr="00D82BB9" w:rsidRDefault="002C67F2" w:rsidP="00E801AD">
            <w:pPr>
              <w:jc w:val="center"/>
              <w:rPr>
                <w:rFonts w:cs="Arial"/>
                <w:b/>
                <w:bCs/>
                <w:sz w:val="20"/>
                <w:szCs w:val="20"/>
              </w:rPr>
            </w:pPr>
            <w:r>
              <w:rPr>
                <w:rFonts w:cs="Arial"/>
                <w:b/>
                <w:bCs/>
                <w:sz w:val="20"/>
                <w:szCs w:val="20"/>
              </w:rPr>
              <w:t>144</w:t>
            </w:r>
            <w:r w:rsidR="00602CC9">
              <w:rPr>
                <w:rFonts w:cs="Arial"/>
                <w:b/>
                <w:bCs/>
                <w:sz w:val="20"/>
                <w:szCs w:val="20"/>
              </w:rPr>
              <w:t xml:space="preserve"> </w:t>
            </w:r>
            <w:r>
              <w:rPr>
                <w:rFonts w:cs="Arial"/>
                <w:b/>
                <w:bCs/>
                <w:sz w:val="20"/>
                <w:szCs w:val="20"/>
              </w:rPr>
              <w:t>000</w:t>
            </w:r>
          </w:p>
        </w:tc>
        <w:tc>
          <w:tcPr>
            <w:tcW w:w="1350" w:type="dxa"/>
            <w:vMerge/>
            <w:vAlign w:val="center"/>
          </w:tcPr>
          <w:p w:rsidR="002C67F2" w:rsidRDefault="002C67F2" w:rsidP="002C67F2">
            <w:pPr>
              <w:jc w:val="center"/>
              <w:rPr>
                <w:rFonts w:cs="Arial"/>
                <w:b/>
                <w:bCs/>
                <w:sz w:val="20"/>
                <w:szCs w:val="20"/>
              </w:rPr>
            </w:pPr>
          </w:p>
        </w:tc>
      </w:tr>
      <w:tr w:rsidR="002C67F2" w:rsidRPr="00D82BB9" w:rsidTr="002C67F2">
        <w:trPr>
          <w:trHeight w:val="698"/>
          <w:jc w:val="center"/>
        </w:trPr>
        <w:tc>
          <w:tcPr>
            <w:tcW w:w="835" w:type="dxa"/>
            <w:vMerge/>
            <w:vAlign w:val="center"/>
          </w:tcPr>
          <w:p w:rsidR="002C67F2" w:rsidRPr="00D82BB9" w:rsidRDefault="002C67F2" w:rsidP="000D4AA1">
            <w:pPr>
              <w:pStyle w:val="NormalWeb"/>
              <w:spacing w:before="0" w:beforeAutospacing="0" w:after="0" w:afterAutospacing="0"/>
              <w:jc w:val="center"/>
              <w:textAlignment w:val="bottom"/>
              <w:rPr>
                <w:rFonts w:ascii="Arial" w:hAnsi="Arial" w:cs="Arial"/>
                <w:snapToGrid w:val="0"/>
                <w:sz w:val="20"/>
                <w:szCs w:val="20"/>
              </w:rPr>
            </w:pPr>
          </w:p>
        </w:tc>
        <w:tc>
          <w:tcPr>
            <w:tcW w:w="4410" w:type="dxa"/>
            <w:vAlign w:val="center"/>
          </w:tcPr>
          <w:p w:rsidR="002C67F2" w:rsidRPr="00D82BB9" w:rsidRDefault="002C67F2" w:rsidP="00DB52FD">
            <w:pPr>
              <w:pStyle w:val="CTBCorpsdetexte"/>
              <w:numPr>
                <w:ilvl w:val="1"/>
                <w:numId w:val="11"/>
              </w:numPr>
              <w:spacing w:before="60" w:after="60"/>
              <w:ind w:left="192" w:hanging="192"/>
              <w:jc w:val="left"/>
            </w:pPr>
            <w:r w:rsidRPr="00D82BB9">
              <w:t>AEP R 02 2 qualité physico-chimique</w:t>
            </w:r>
          </w:p>
        </w:tc>
        <w:tc>
          <w:tcPr>
            <w:tcW w:w="1103" w:type="dxa"/>
            <w:vAlign w:val="center"/>
          </w:tcPr>
          <w:p w:rsidR="002C67F2" w:rsidRPr="00D82BB9" w:rsidRDefault="002C67F2" w:rsidP="000D4AA1">
            <w:pPr>
              <w:jc w:val="center"/>
              <w:rPr>
                <w:rFonts w:cs="Arial"/>
                <w:b/>
                <w:bCs/>
                <w:sz w:val="20"/>
                <w:szCs w:val="20"/>
              </w:rPr>
            </w:pPr>
            <w:r w:rsidRPr="00D82BB9">
              <w:rPr>
                <w:rFonts w:cs="Arial"/>
                <w:b/>
                <w:bCs/>
                <w:sz w:val="20"/>
                <w:szCs w:val="20"/>
              </w:rPr>
              <w:t>0</w:t>
            </w:r>
          </w:p>
        </w:tc>
        <w:tc>
          <w:tcPr>
            <w:tcW w:w="1418" w:type="dxa"/>
            <w:vAlign w:val="center"/>
          </w:tcPr>
          <w:p w:rsidR="002C67F2" w:rsidRPr="00D82BB9" w:rsidRDefault="00802ABF" w:rsidP="000D4AA1">
            <w:pPr>
              <w:jc w:val="center"/>
              <w:rPr>
                <w:rFonts w:cs="Arial"/>
                <w:b/>
                <w:bCs/>
                <w:sz w:val="20"/>
                <w:szCs w:val="20"/>
              </w:rPr>
            </w:pPr>
            <w:r>
              <w:rPr>
                <w:rFonts w:cs="Arial"/>
                <w:b/>
                <w:bCs/>
                <w:sz w:val="20"/>
                <w:szCs w:val="20"/>
              </w:rPr>
              <w:t>Na</w:t>
            </w:r>
          </w:p>
        </w:tc>
        <w:tc>
          <w:tcPr>
            <w:tcW w:w="1263" w:type="dxa"/>
            <w:vAlign w:val="center"/>
          </w:tcPr>
          <w:p w:rsidR="002C67F2" w:rsidRPr="00D82BB9" w:rsidRDefault="00602CC9" w:rsidP="000D4AA1">
            <w:pPr>
              <w:jc w:val="center"/>
              <w:rPr>
                <w:rFonts w:cs="Arial"/>
                <w:b/>
                <w:bCs/>
                <w:sz w:val="20"/>
                <w:szCs w:val="20"/>
              </w:rPr>
            </w:pPr>
            <w:r>
              <w:rPr>
                <w:rFonts w:cs="Arial"/>
                <w:b/>
                <w:bCs/>
                <w:sz w:val="20"/>
                <w:szCs w:val="20"/>
              </w:rPr>
              <w:t xml:space="preserve">8 </w:t>
            </w:r>
            <w:r w:rsidR="002C67F2" w:rsidRPr="00D82BB9">
              <w:rPr>
                <w:rFonts w:cs="Arial"/>
                <w:b/>
                <w:bCs/>
                <w:sz w:val="20"/>
                <w:szCs w:val="20"/>
              </w:rPr>
              <w:t>000</w:t>
            </w:r>
          </w:p>
        </w:tc>
        <w:tc>
          <w:tcPr>
            <w:tcW w:w="1080" w:type="dxa"/>
            <w:vAlign w:val="center"/>
          </w:tcPr>
          <w:p w:rsidR="002C67F2" w:rsidRPr="00D82BB9" w:rsidRDefault="002C67F2" w:rsidP="002C67F2">
            <w:pPr>
              <w:jc w:val="center"/>
              <w:rPr>
                <w:rFonts w:cs="Arial"/>
                <w:b/>
                <w:bCs/>
                <w:sz w:val="20"/>
                <w:szCs w:val="20"/>
              </w:rPr>
            </w:pPr>
            <w:r>
              <w:rPr>
                <w:rFonts w:cs="Arial"/>
                <w:b/>
                <w:bCs/>
                <w:sz w:val="20"/>
                <w:szCs w:val="20"/>
              </w:rPr>
              <w:t>0</w:t>
            </w:r>
          </w:p>
        </w:tc>
        <w:tc>
          <w:tcPr>
            <w:tcW w:w="1260" w:type="dxa"/>
            <w:vAlign w:val="center"/>
          </w:tcPr>
          <w:p w:rsidR="002C67F2" w:rsidRPr="00802ABF" w:rsidRDefault="00602CC9" w:rsidP="000D4AA1">
            <w:pPr>
              <w:jc w:val="center"/>
              <w:rPr>
                <w:rFonts w:cs="Arial"/>
                <w:b/>
                <w:bCs/>
                <w:sz w:val="20"/>
                <w:szCs w:val="20"/>
                <w:highlight w:val="yellow"/>
              </w:rPr>
            </w:pPr>
            <w:r>
              <w:rPr>
                <w:rFonts w:cs="Arial"/>
                <w:b/>
                <w:bCs/>
                <w:sz w:val="20"/>
                <w:szCs w:val="20"/>
              </w:rPr>
              <w:t xml:space="preserve">8 </w:t>
            </w:r>
            <w:r w:rsidR="002C67F2" w:rsidRPr="0013120B">
              <w:rPr>
                <w:rFonts w:cs="Arial"/>
                <w:b/>
                <w:bCs/>
                <w:sz w:val="20"/>
                <w:szCs w:val="20"/>
              </w:rPr>
              <w:t>000</w:t>
            </w:r>
          </w:p>
        </w:tc>
        <w:tc>
          <w:tcPr>
            <w:tcW w:w="1350" w:type="dxa"/>
            <w:vAlign w:val="center"/>
          </w:tcPr>
          <w:p w:rsidR="002C67F2" w:rsidRPr="00D82BB9" w:rsidRDefault="002C67F2" w:rsidP="00602CC9">
            <w:pPr>
              <w:jc w:val="center"/>
              <w:rPr>
                <w:rFonts w:cs="Arial"/>
                <w:b/>
                <w:bCs/>
                <w:sz w:val="20"/>
                <w:szCs w:val="20"/>
              </w:rPr>
            </w:pPr>
            <w:r w:rsidRPr="00D82BB9">
              <w:rPr>
                <w:rFonts w:cs="Arial"/>
                <w:b/>
                <w:bCs/>
                <w:sz w:val="20"/>
                <w:szCs w:val="20"/>
              </w:rPr>
              <w:t>8</w:t>
            </w:r>
            <w:r w:rsidR="00602CC9">
              <w:rPr>
                <w:rFonts w:cs="Arial"/>
                <w:b/>
                <w:bCs/>
                <w:sz w:val="20"/>
                <w:szCs w:val="20"/>
              </w:rPr>
              <w:t xml:space="preserve"> </w:t>
            </w:r>
            <w:r w:rsidRPr="00D82BB9">
              <w:rPr>
                <w:rFonts w:cs="Arial"/>
                <w:b/>
                <w:bCs/>
                <w:sz w:val="20"/>
                <w:szCs w:val="20"/>
              </w:rPr>
              <w:t>000</w:t>
            </w:r>
          </w:p>
        </w:tc>
        <w:tc>
          <w:tcPr>
            <w:tcW w:w="1350" w:type="dxa"/>
            <w:vAlign w:val="center"/>
          </w:tcPr>
          <w:p w:rsidR="002C67F2" w:rsidRPr="00D82BB9" w:rsidRDefault="0013120B" w:rsidP="00475207">
            <w:pPr>
              <w:spacing w:before="120" w:after="120"/>
              <w:jc w:val="center"/>
              <w:rPr>
                <w:rFonts w:cs="Arial"/>
                <w:b/>
                <w:bCs/>
                <w:sz w:val="20"/>
                <w:szCs w:val="20"/>
              </w:rPr>
            </w:pPr>
            <w:r>
              <w:rPr>
                <w:rFonts w:cs="Arial"/>
                <w:b/>
                <w:bCs/>
                <w:sz w:val="20"/>
                <w:szCs w:val="20"/>
              </w:rPr>
              <w:t xml:space="preserve">cible 2017 non atteinte. </w:t>
            </w:r>
          </w:p>
        </w:tc>
      </w:tr>
    </w:tbl>
    <w:p w:rsidR="00D80BDB" w:rsidRDefault="00D80BDB" w:rsidP="00CE2A10">
      <w:pPr>
        <w:jc w:val="both"/>
        <w:rPr>
          <w:sz w:val="20"/>
          <w:szCs w:val="20"/>
        </w:rPr>
        <w:sectPr w:rsidR="00D80BDB" w:rsidSect="00364411">
          <w:pgSz w:w="16837" w:h="11905" w:orient="landscape"/>
          <w:pgMar w:top="1411" w:right="1512" w:bottom="2549" w:left="2549" w:header="706" w:footer="907" w:gutter="0"/>
          <w:cols w:space="708"/>
          <w:formProt w:val="0"/>
          <w:docGrid w:linePitch="326"/>
        </w:sectPr>
      </w:pPr>
    </w:p>
    <w:p w:rsidR="00866CDF" w:rsidRPr="00DA27DF" w:rsidRDefault="00866CDF" w:rsidP="001A0873">
      <w:pPr>
        <w:pStyle w:val="Titre3"/>
        <w:keepNext w:val="0"/>
        <w:widowControl/>
        <w:numPr>
          <w:ilvl w:val="2"/>
          <w:numId w:val="1"/>
        </w:numPr>
        <w:tabs>
          <w:tab w:val="clear" w:pos="2138"/>
          <w:tab w:val="num" w:pos="720"/>
        </w:tabs>
        <w:suppressAutoHyphens w:val="0"/>
        <w:autoSpaceDE w:val="0"/>
        <w:autoSpaceDN w:val="0"/>
        <w:adjustRightInd w:val="0"/>
        <w:spacing w:before="60" w:after="240"/>
        <w:ind w:left="720"/>
        <w:contextualSpacing/>
        <w:rPr>
          <w:rFonts w:ascii="Calibri" w:eastAsia="Calibri" w:hAnsi="Calibri" w:cs="Calibri-Bold"/>
          <w:snapToGrid/>
          <w:color w:val="585756"/>
          <w:kern w:val="0"/>
          <w:lang w:val="fr-BE" w:eastAsia="en-US"/>
        </w:rPr>
      </w:pPr>
      <w:bookmarkStart w:id="82" w:name="_Toc370814205"/>
      <w:bookmarkStart w:id="83" w:name="_Toc370814281"/>
      <w:bookmarkStart w:id="84" w:name="_Toc508692127"/>
      <w:r w:rsidRPr="00DA27DF">
        <w:rPr>
          <w:rFonts w:ascii="Calibri" w:eastAsia="Calibri" w:hAnsi="Calibri" w:cs="Calibri-Bold"/>
          <w:snapToGrid/>
          <w:color w:val="585756"/>
          <w:kern w:val="0"/>
          <w:lang w:val="fr-BE" w:eastAsia="en-US"/>
        </w:rPr>
        <w:lastRenderedPageBreak/>
        <w:t>État d'avancement des principales activités</w:t>
      </w:r>
      <w:bookmarkEnd w:id="82"/>
      <w:bookmarkEnd w:id="83"/>
      <w:bookmarkEnd w:id="84"/>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851"/>
        <w:gridCol w:w="850"/>
        <w:gridCol w:w="709"/>
        <w:gridCol w:w="851"/>
      </w:tblGrid>
      <w:tr w:rsidR="00866CDF" w:rsidTr="001A0873">
        <w:trPr>
          <w:trHeight w:val="365"/>
        </w:trPr>
        <w:tc>
          <w:tcPr>
            <w:tcW w:w="5245" w:type="dxa"/>
            <w:vMerge w:val="restart"/>
            <w:tcBorders>
              <w:top w:val="single" w:sz="4" w:space="0" w:color="auto"/>
              <w:left w:val="single" w:sz="4" w:space="0" w:color="auto"/>
              <w:bottom w:val="single" w:sz="4" w:space="0" w:color="auto"/>
              <w:right w:val="single" w:sz="4" w:space="0" w:color="auto"/>
            </w:tcBorders>
          </w:tcPr>
          <w:p w:rsidR="00866CDF" w:rsidRDefault="00866CDF" w:rsidP="00866CDF">
            <w:pPr>
              <w:pStyle w:val="Pieddepage"/>
              <w:keepNext/>
              <w:spacing w:before="120"/>
              <w:rPr>
                <w:rFonts w:cs="Arial"/>
                <w:b/>
                <w:bCs/>
                <w:sz w:val="20"/>
                <w:szCs w:val="16"/>
              </w:rPr>
            </w:pPr>
            <w:r>
              <w:rPr>
                <w:b/>
                <w:snapToGrid/>
                <w:sz w:val="20"/>
              </w:rPr>
              <w:t xml:space="preserve">État d'avancement des </w:t>
            </w:r>
            <w:r>
              <w:rPr>
                <w:b/>
                <w:snapToGrid/>
                <w:sz w:val="20"/>
                <w:u w:val="single"/>
              </w:rPr>
              <w:t xml:space="preserve">principales </w:t>
            </w:r>
            <w:r>
              <w:rPr>
                <w:b/>
                <w:snapToGrid/>
                <w:sz w:val="20"/>
              </w:rPr>
              <w:t xml:space="preserve">activités </w:t>
            </w:r>
            <w:r>
              <w:rPr>
                <w:rStyle w:val="Appelnotedebasdep"/>
                <w:b/>
                <w:snapToGrid/>
              </w:rPr>
              <w:footnoteReference w:id="2"/>
            </w:r>
          </w:p>
          <w:p w:rsidR="00866CDF" w:rsidRDefault="00866CDF" w:rsidP="00866CDF">
            <w:pPr>
              <w:pStyle w:val="Pieddepage"/>
              <w:keepNext/>
              <w:spacing w:before="120"/>
              <w:rPr>
                <w:rFonts w:cs="Arial"/>
                <w:i/>
                <w:iCs/>
                <w:sz w:val="20"/>
                <w:szCs w:val="16"/>
              </w:rPr>
            </w:pPr>
          </w:p>
        </w:tc>
        <w:tc>
          <w:tcPr>
            <w:tcW w:w="3261" w:type="dxa"/>
            <w:gridSpan w:val="4"/>
            <w:tcBorders>
              <w:top w:val="single" w:sz="4" w:space="0" w:color="auto"/>
              <w:left w:val="single" w:sz="4" w:space="0" w:color="auto"/>
              <w:bottom w:val="single" w:sz="4" w:space="0" w:color="auto"/>
              <w:right w:val="single" w:sz="4" w:space="0" w:color="auto"/>
            </w:tcBorders>
          </w:tcPr>
          <w:p w:rsidR="00866CDF" w:rsidRDefault="00866CDF" w:rsidP="00866CDF">
            <w:pPr>
              <w:pStyle w:val="Pieddepage"/>
              <w:keepNext/>
              <w:spacing w:before="120"/>
              <w:jc w:val="center"/>
              <w:rPr>
                <w:rFonts w:cs="Arial"/>
                <w:b/>
                <w:bCs/>
                <w:sz w:val="20"/>
                <w:szCs w:val="16"/>
              </w:rPr>
            </w:pPr>
            <w:r>
              <w:rPr>
                <w:b/>
                <w:snapToGrid/>
                <w:sz w:val="20"/>
              </w:rPr>
              <w:t>État d'avancement :</w:t>
            </w:r>
          </w:p>
        </w:tc>
      </w:tr>
      <w:tr w:rsidR="00866CDF" w:rsidTr="001A0873">
        <w:trPr>
          <w:trHeight w:val="149"/>
        </w:trPr>
        <w:tc>
          <w:tcPr>
            <w:tcW w:w="5245" w:type="dxa"/>
            <w:vMerge/>
            <w:tcBorders>
              <w:top w:val="single" w:sz="4" w:space="0" w:color="auto"/>
              <w:left w:val="single" w:sz="4" w:space="0" w:color="auto"/>
              <w:bottom w:val="single" w:sz="4" w:space="0" w:color="auto"/>
              <w:right w:val="single" w:sz="4" w:space="0" w:color="auto"/>
            </w:tcBorders>
          </w:tcPr>
          <w:p w:rsidR="00866CDF" w:rsidRDefault="00866CDF" w:rsidP="00866CDF">
            <w:pPr>
              <w:pStyle w:val="Pieddepage"/>
              <w:keepNext/>
              <w:spacing w:before="120"/>
              <w:rPr>
                <w:rFonts w:cs="Arial"/>
                <w:b/>
                <w:bCs/>
                <w:sz w:val="16"/>
                <w:szCs w:val="16"/>
              </w:rPr>
            </w:pP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866CDF" w:rsidRDefault="00866CDF" w:rsidP="00866CDF">
            <w:pPr>
              <w:pStyle w:val="Pieddepage"/>
              <w:keepNext/>
              <w:spacing w:before="120"/>
              <w:jc w:val="center"/>
              <w:rPr>
                <w:rFonts w:cs="Arial"/>
                <w:sz w:val="20"/>
                <w:szCs w:val="16"/>
              </w:rPr>
            </w:pPr>
            <w:r>
              <w:rPr>
                <w:snapToGrid/>
                <w:sz w:val="20"/>
              </w:rPr>
              <w:t>A</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tcPr>
          <w:p w:rsidR="00866CDF" w:rsidRDefault="00866CDF" w:rsidP="00866CDF">
            <w:pPr>
              <w:pStyle w:val="Pieddepage"/>
              <w:keepNext/>
              <w:spacing w:before="120"/>
              <w:jc w:val="center"/>
              <w:rPr>
                <w:rFonts w:cs="Arial"/>
                <w:sz w:val="20"/>
                <w:szCs w:val="16"/>
              </w:rPr>
            </w:pPr>
            <w:r>
              <w:rPr>
                <w:snapToGrid/>
                <w:sz w:val="20"/>
              </w:rPr>
              <w:t>B</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tcPr>
          <w:p w:rsidR="00866CDF" w:rsidRDefault="00866CDF" w:rsidP="00866CDF">
            <w:pPr>
              <w:pStyle w:val="Pieddepage"/>
              <w:keepNext/>
              <w:spacing w:before="120"/>
              <w:jc w:val="center"/>
              <w:rPr>
                <w:rFonts w:cs="Arial"/>
                <w:sz w:val="20"/>
                <w:szCs w:val="16"/>
              </w:rPr>
            </w:pPr>
            <w:r>
              <w:rPr>
                <w:snapToGrid/>
                <w:sz w:val="20"/>
              </w:rPr>
              <w:t>C</w:t>
            </w: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rsidR="00866CDF" w:rsidRDefault="00866CDF" w:rsidP="00866CDF">
            <w:pPr>
              <w:pStyle w:val="Pieddepage"/>
              <w:keepNext/>
              <w:spacing w:before="120"/>
              <w:jc w:val="center"/>
              <w:rPr>
                <w:rFonts w:cs="Arial"/>
                <w:sz w:val="20"/>
                <w:szCs w:val="16"/>
              </w:rPr>
            </w:pPr>
            <w:r>
              <w:rPr>
                <w:snapToGrid/>
                <w:sz w:val="20"/>
              </w:rPr>
              <w:t>D</w:t>
            </w:r>
          </w:p>
        </w:tc>
      </w:tr>
      <w:tr w:rsidR="00D80BDB" w:rsidTr="001A0873">
        <w:trPr>
          <w:trHeight w:val="323"/>
        </w:trPr>
        <w:tc>
          <w:tcPr>
            <w:tcW w:w="5245" w:type="dxa"/>
            <w:tcBorders>
              <w:top w:val="single" w:sz="4" w:space="0" w:color="auto"/>
              <w:left w:val="single" w:sz="4" w:space="0" w:color="auto"/>
              <w:bottom w:val="single" w:sz="4" w:space="0" w:color="auto"/>
              <w:right w:val="single" w:sz="4" w:space="0" w:color="auto"/>
            </w:tcBorders>
          </w:tcPr>
          <w:p w:rsidR="00D80BDB" w:rsidRPr="00D80BDB" w:rsidRDefault="00D80BDB" w:rsidP="00131A60">
            <w:pPr>
              <w:pStyle w:val="Pieddepage"/>
              <w:keepNext/>
              <w:numPr>
                <w:ilvl w:val="0"/>
                <w:numId w:val="12"/>
              </w:numPr>
              <w:spacing w:before="120" w:after="120"/>
              <w:ind w:left="337"/>
              <w:rPr>
                <w:rFonts w:cs="Arial"/>
                <w:sz w:val="20"/>
                <w:szCs w:val="20"/>
              </w:rPr>
            </w:pPr>
            <w:r w:rsidRPr="00D80BDB">
              <w:rPr>
                <w:sz w:val="20"/>
                <w:szCs w:val="20"/>
              </w:rPr>
              <w:t>Nombre de nouveaux réseaux AEP construits (département de Linguère)</w:t>
            </w: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r>
              <w:rPr>
                <w:rFonts w:cs="Arial"/>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r>
      <w:tr w:rsidR="00D80BDB" w:rsidTr="001A0873">
        <w:trPr>
          <w:trHeight w:val="310"/>
        </w:trPr>
        <w:tc>
          <w:tcPr>
            <w:tcW w:w="5245" w:type="dxa"/>
            <w:tcBorders>
              <w:top w:val="single" w:sz="4" w:space="0" w:color="auto"/>
              <w:left w:val="single" w:sz="4" w:space="0" w:color="auto"/>
              <w:bottom w:val="single" w:sz="4" w:space="0" w:color="auto"/>
              <w:right w:val="single" w:sz="4" w:space="0" w:color="auto"/>
            </w:tcBorders>
          </w:tcPr>
          <w:p w:rsidR="00D80BDB" w:rsidRPr="00D80BDB" w:rsidRDefault="00D80BDB" w:rsidP="00131A60">
            <w:pPr>
              <w:pStyle w:val="Pieddepage"/>
              <w:keepNext/>
              <w:numPr>
                <w:ilvl w:val="0"/>
                <w:numId w:val="12"/>
              </w:numPr>
              <w:spacing w:before="120" w:after="120"/>
              <w:ind w:left="337"/>
              <w:rPr>
                <w:rFonts w:cs="Arial"/>
                <w:sz w:val="20"/>
                <w:szCs w:val="20"/>
              </w:rPr>
            </w:pPr>
            <w:r w:rsidRPr="00D80BDB">
              <w:rPr>
                <w:sz w:val="20"/>
                <w:szCs w:val="20"/>
              </w:rPr>
              <w:t>Nombre d’AEP bénéficiaires du fonds de soutien</w:t>
            </w: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r>
              <w:rPr>
                <w:rFonts w:cs="Arial"/>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r>
      <w:tr w:rsidR="00D80BDB" w:rsidTr="001A0873">
        <w:trPr>
          <w:trHeight w:val="72"/>
        </w:trPr>
        <w:tc>
          <w:tcPr>
            <w:tcW w:w="5245" w:type="dxa"/>
            <w:tcBorders>
              <w:top w:val="single" w:sz="4" w:space="0" w:color="auto"/>
              <w:left w:val="single" w:sz="4" w:space="0" w:color="auto"/>
              <w:bottom w:val="single" w:sz="4" w:space="0" w:color="auto"/>
              <w:right w:val="single" w:sz="4" w:space="0" w:color="auto"/>
            </w:tcBorders>
          </w:tcPr>
          <w:p w:rsidR="00D80BDB" w:rsidRPr="00D80BDB" w:rsidRDefault="00D80BDB" w:rsidP="00131A60">
            <w:pPr>
              <w:pStyle w:val="Pieddepage"/>
              <w:keepNext/>
              <w:numPr>
                <w:ilvl w:val="0"/>
                <w:numId w:val="12"/>
              </w:numPr>
              <w:spacing w:before="120" w:after="120"/>
              <w:ind w:left="337"/>
              <w:rPr>
                <w:rFonts w:cs="Arial"/>
                <w:sz w:val="20"/>
                <w:szCs w:val="20"/>
              </w:rPr>
            </w:pPr>
            <w:r w:rsidRPr="00D80BDB">
              <w:rPr>
                <w:sz w:val="20"/>
                <w:szCs w:val="20"/>
              </w:rPr>
              <w:t>Nombre et caractéristiques des transferts d’eau à moyenne distance réalisés</w:t>
            </w: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r>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r>
      <w:tr w:rsidR="00D80BDB" w:rsidTr="001A0873">
        <w:trPr>
          <w:trHeight w:val="624"/>
        </w:trPr>
        <w:tc>
          <w:tcPr>
            <w:tcW w:w="5245" w:type="dxa"/>
            <w:tcBorders>
              <w:top w:val="single" w:sz="4" w:space="0" w:color="auto"/>
              <w:left w:val="single" w:sz="4" w:space="0" w:color="auto"/>
              <w:bottom w:val="single" w:sz="4" w:space="0" w:color="auto"/>
              <w:right w:val="single" w:sz="4" w:space="0" w:color="auto"/>
            </w:tcBorders>
          </w:tcPr>
          <w:p w:rsidR="00D80BDB" w:rsidRPr="00D80BDB" w:rsidRDefault="00D80BDB" w:rsidP="00131A60">
            <w:pPr>
              <w:pStyle w:val="Pieddepage"/>
              <w:keepNext/>
              <w:numPr>
                <w:ilvl w:val="0"/>
                <w:numId w:val="12"/>
              </w:numPr>
              <w:spacing w:before="120" w:after="120"/>
              <w:ind w:left="337"/>
              <w:rPr>
                <w:rFonts w:cs="Arial"/>
                <w:sz w:val="20"/>
                <w:szCs w:val="20"/>
              </w:rPr>
            </w:pPr>
            <w:r w:rsidRPr="00D80BDB">
              <w:rPr>
                <w:sz w:val="20"/>
                <w:szCs w:val="20"/>
              </w:rPr>
              <w:t>Nombre de systèmes (réseaux AEP) ayant bénéficié de l’installation d’une pompe doseuse de chlore pour améliorer la qualité de l’eau</w:t>
            </w: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r>
              <w:rPr>
                <w:rFonts w:cs="Arial"/>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r>
      <w:tr w:rsidR="00D80BDB" w:rsidTr="001A0873">
        <w:trPr>
          <w:trHeight w:val="323"/>
        </w:trPr>
        <w:tc>
          <w:tcPr>
            <w:tcW w:w="5245" w:type="dxa"/>
            <w:tcBorders>
              <w:top w:val="single" w:sz="4" w:space="0" w:color="auto"/>
              <w:left w:val="single" w:sz="4" w:space="0" w:color="auto"/>
              <w:bottom w:val="single" w:sz="4" w:space="0" w:color="auto"/>
              <w:right w:val="single" w:sz="4" w:space="0" w:color="auto"/>
            </w:tcBorders>
          </w:tcPr>
          <w:p w:rsidR="00D80BDB" w:rsidRPr="00D80BDB" w:rsidRDefault="00D80BDB" w:rsidP="00131A60">
            <w:pPr>
              <w:pStyle w:val="Pieddepage"/>
              <w:keepNext/>
              <w:numPr>
                <w:ilvl w:val="0"/>
                <w:numId w:val="12"/>
              </w:numPr>
              <w:spacing w:before="120" w:after="120"/>
              <w:ind w:left="337"/>
              <w:rPr>
                <w:rFonts w:cs="Arial"/>
                <w:sz w:val="20"/>
                <w:szCs w:val="20"/>
              </w:rPr>
            </w:pPr>
            <w:r w:rsidRPr="00D80BDB">
              <w:rPr>
                <w:sz w:val="20"/>
                <w:szCs w:val="20"/>
              </w:rPr>
              <w:t>Avancement de la mise en œuvre du plan de communication de l’OFOR</w:t>
            </w: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r>
              <w:rPr>
                <w:rFonts w:cs="Arial"/>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rsidR="00D80BDB" w:rsidRDefault="00D80BDB" w:rsidP="00131A60">
            <w:pPr>
              <w:pStyle w:val="Pieddepage"/>
              <w:keepNext/>
              <w:spacing w:before="120" w:after="120"/>
              <w:jc w:val="center"/>
              <w:rPr>
                <w:rFonts w:cs="Arial"/>
                <w:sz w:val="16"/>
                <w:szCs w:val="16"/>
              </w:rPr>
            </w:pPr>
          </w:p>
        </w:tc>
      </w:tr>
    </w:tbl>
    <w:p w:rsidR="00866CDF" w:rsidRPr="00DA27DF" w:rsidRDefault="00866CDF"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866CDF" w:rsidRPr="00DA27DF" w:rsidRDefault="00866CDF" w:rsidP="001A0873">
      <w:pPr>
        <w:pStyle w:val="Titre3"/>
        <w:keepNext w:val="0"/>
        <w:widowControl/>
        <w:numPr>
          <w:ilvl w:val="2"/>
          <w:numId w:val="1"/>
        </w:numPr>
        <w:tabs>
          <w:tab w:val="clear" w:pos="2138"/>
          <w:tab w:val="num" w:pos="720"/>
        </w:tabs>
        <w:suppressAutoHyphens w:val="0"/>
        <w:autoSpaceDE w:val="0"/>
        <w:autoSpaceDN w:val="0"/>
        <w:adjustRightInd w:val="0"/>
        <w:spacing w:before="60" w:after="120"/>
        <w:ind w:left="720"/>
        <w:contextualSpacing/>
        <w:rPr>
          <w:rFonts w:ascii="Calibri" w:eastAsia="Calibri" w:hAnsi="Calibri" w:cs="Calibri-Bold"/>
          <w:snapToGrid/>
          <w:color w:val="585756"/>
          <w:kern w:val="0"/>
          <w:lang w:val="fr-BE" w:eastAsia="en-US"/>
        </w:rPr>
      </w:pPr>
      <w:bookmarkStart w:id="85" w:name="_Toc370814206"/>
      <w:bookmarkStart w:id="86" w:name="_Toc370814282"/>
      <w:bookmarkStart w:id="87" w:name="_Toc508692128"/>
      <w:r w:rsidRPr="00DA27DF">
        <w:rPr>
          <w:rFonts w:ascii="Calibri" w:eastAsia="Calibri" w:hAnsi="Calibri" w:cs="Calibri-Bold"/>
          <w:snapToGrid/>
          <w:color w:val="585756"/>
          <w:kern w:val="0"/>
          <w:lang w:val="fr-BE" w:eastAsia="en-US"/>
        </w:rPr>
        <w:t>Analyse des progrès réalisés</w:t>
      </w:r>
      <w:bookmarkEnd w:id="85"/>
      <w:bookmarkEnd w:id="86"/>
      <w:bookmarkEnd w:id="87"/>
    </w:p>
    <w:p w:rsidR="008073E7" w:rsidRDefault="008073E7" w:rsidP="0032009D">
      <w:pPr>
        <w:pStyle w:val="CTBCorpsdetexte"/>
      </w:pPr>
      <w:r>
        <w:t xml:space="preserve">La valeur mesurée fin 2017 en ce qui concerne le nombre de personnes qui bénéficient d’un accès à l’eau potable a dépassé la valeur cible fixée pour l’année car une gestion efficace des contrats a permis de faire certaines économies et un avenant sur le marché des travaux a pu être signé avec l’entreprise afin de réaliser des extensions vers des villages avoisinants (non prévus initialement car ne rentrant pas dans le budget disponible). </w:t>
      </w:r>
      <w:r w:rsidR="00A065DF">
        <w:t xml:space="preserve">Ainsi, </w:t>
      </w:r>
      <w:r w:rsidR="00E801AD">
        <w:t>24 000 personnes supplémentaires ont eu accès à une eau potable de qualité en 2017, dépassant l</w:t>
      </w:r>
      <w:r w:rsidR="00FF101C">
        <w:t>es objectifs du projet de 20%.</w:t>
      </w:r>
    </w:p>
    <w:p w:rsidR="008073E7" w:rsidRDefault="008073E7" w:rsidP="0032009D">
      <w:pPr>
        <w:pStyle w:val="CTBCorpsdetexte"/>
      </w:pPr>
      <w:r>
        <w:t>Pour l’amélioration de la qualité bactériologique, les installations construites et mise en service par l’OFOR en 2017 ont couvert l’ensemble de la population prévue. L</w:t>
      </w:r>
      <w:r w:rsidR="00FF101C">
        <w:t xml:space="preserve">a valeur de cible de </w:t>
      </w:r>
      <w:r>
        <w:t xml:space="preserve">2018 </w:t>
      </w:r>
      <w:r w:rsidR="00FF101C">
        <w:t>sera également dépassée de 20%</w:t>
      </w:r>
      <w:r>
        <w:t xml:space="preserve"> car le projet a prévu d’installer des unités de chloration également sur les nouveaux réseaux de Linguère</w:t>
      </w:r>
      <w:r w:rsidR="00FF101C">
        <w:t xml:space="preserve">. </w:t>
      </w:r>
    </w:p>
    <w:p w:rsidR="008073E7" w:rsidRDefault="008073E7" w:rsidP="0032009D">
      <w:pPr>
        <w:pStyle w:val="CTBCorpsdetexte"/>
      </w:pPr>
      <w:r>
        <w:t>En ce qui concerne l’amélioration de la qualité physico-chimique, cela concerne le réseau de Koumbal, les travaux de forage et de transfert à mi-distance se sont déroulés en 2017 et s’achèvent au début de 2018. La cible sera atteinte dans le premier semestre 2018.</w:t>
      </w:r>
    </w:p>
    <w:p w:rsidR="005B00FA" w:rsidRPr="0032009D" w:rsidRDefault="00480AD5" w:rsidP="0032009D">
      <w:pPr>
        <w:pStyle w:val="CTBCorpsdetexte"/>
      </w:pPr>
      <w:r w:rsidRPr="0032009D">
        <w:t>L’accompagnement de l’</w:t>
      </w:r>
      <w:r w:rsidR="005B00FA" w:rsidRPr="0032009D">
        <w:t xml:space="preserve">OFOR </w:t>
      </w:r>
      <w:r w:rsidRPr="0032009D">
        <w:t xml:space="preserve">par le projet dans l’information et la communication des autorités locales et de la population </w:t>
      </w:r>
      <w:r w:rsidR="005B00FA" w:rsidRPr="0032009D">
        <w:t xml:space="preserve">sur les principes de la réforme </w:t>
      </w:r>
      <w:r w:rsidRPr="0032009D">
        <w:t>a facilité l’installation des opérateurs privés (délégataire</w:t>
      </w:r>
      <w:r w:rsidR="001F174F" w:rsidRPr="0032009D">
        <w:t>s</w:t>
      </w:r>
      <w:r w:rsidRPr="0032009D">
        <w:t xml:space="preserve">) </w:t>
      </w:r>
      <w:r w:rsidR="001F174F" w:rsidRPr="0032009D">
        <w:t>pour la</w:t>
      </w:r>
      <w:r w:rsidRPr="0032009D">
        <w:t xml:space="preserve"> gestion des forages</w:t>
      </w:r>
      <w:r w:rsidR="005B00FA" w:rsidRPr="0032009D">
        <w:t xml:space="preserve">. </w:t>
      </w:r>
      <w:r w:rsidR="008F3F03" w:rsidRPr="0032009D">
        <w:t xml:space="preserve">Ainsi, les délégataires ou fermiers des périmètres de Kaolack/Kaffrine, Diourbel/Thiès ont été installés avec succès. La délégation du périmètre de Fatick est toujours dans le processus d’attribution. </w:t>
      </w:r>
    </w:p>
    <w:p w:rsidR="00F84C5F" w:rsidRPr="00480AD5" w:rsidRDefault="00F84C5F" w:rsidP="0032009D">
      <w:pPr>
        <w:pStyle w:val="CTBCorpsdetexte"/>
        <w:rPr>
          <w:rFonts w:cs="Arial"/>
        </w:rPr>
      </w:pPr>
      <w:r w:rsidRPr="00EE1FE8">
        <w:t>En 2017, l</w:t>
      </w:r>
      <w:r w:rsidR="00B909AC">
        <w:t xml:space="preserve">a majorité des activités du résultat en lien avec l’amélioration du service en eau potable ont déjà été réalisé, le taux d’exécution financière est de </w:t>
      </w:r>
      <w:r w:rsidR="00B42ADE">
        <w:t>72%</w:t>
      </w:r>
      <w:r w:rsidR="00B909AC">
        <w:t xml:space="preserve">. </w:t>
      </w:r>
    </w:p>
    <w:p w:rsidR="000D4AA1" w:rsidRPr="008073E7" w:rsidRDefault="000D4AA1" w:rsidP="00DA27DF">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fr-BE" w:eastAsia="en-US"/>
        </w:rPr>
        <w:sectPr w:rsidR="000D4AA1" w:rsidRPr="008073E7" w:rsidSect="001A0873">
          <w:pgSz w:w="11905" w:h="16837" w:code="9"/>
          <w:pgMar w:top="1871" w:right="1418" w:bottom="1514" w:left="1871" w:header="709" w:footer="680" w:gutter="0"/>
          <w:cols w:space="708"/>
          <w:formProt w:val="0"/>
          <w:docGrid w:linePitch="326"/>
        </w:sectPr>
      </w:pPr>
      <w:bookmarkStart w:id="88" w:name="_Toc370814207"/>
      <w:bookmarkStart w:id="89" w:name="_Toc370814283"/>
    </w:p>
    <w:p w:rsidR="00866CDF" w:rsidRPr="003F4365" w:rsidRDefault="00866CDF" w:rsidP="00DA27DF">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90" w:name="_Toc508692129"/>
      <w:r w:rsidRPr="003F4365">
        <w:rPr>
          <w:rFonts w:ascii="Calibri" w:eastAsia="Times New Roman" w:hAnsi="Calibri"/>
          <w:bCs w:val="0"/>
          <w:snapToGrid/>
          <w:color w:val="D81A1A"/>
          <w:kern w:val="0"/>
          <w:szCs w:val="26"/>
          <w:lang w:val="en-GB" w:eastAsia="en-US"/>
        </w:rPr>
        <w:lastRenderedPageBreak/>
        <w:t>Performance de l'</w:t>
      </w:r>
      <w:r w:rsidR="00CC45D8" w:rsidRPr="003F4365">
        <w:rPr>
          <w:rFonts w:ascii="Calibri" w:eastAsia="Times New Roman" w:hAnsi="Calibri"/>
          <w:bCs w:val="0"/>
          <w:snapToGrid/>
          <w:color w:val="D81A1A"/>
          <w:kern w:val="0"/>
          <w:szCs w:val="26"/>
          <w:lang w:val="en-GB" w:eastAsia="en-US"/>
        </w:rPr>
        <w:t>output </w:t>
      </w:r>
      <w:r w:rsidRPr="003F4365">
        <w:rPr>
          <w:rFonts w:ascii="Calibri" w:eastAsia="Times New Roman" w:hAnsi="Calibri"/>
          <w:bCs w:val="0"/>
          <w:snapToGrid/>
          <w:color w:val="D81A1A"/>
          <w:kern w:val="0"/>
          <w:szCs w:val="26"/>
          <w:lang w:val="en-GB" w:eastAsia="en-US"/>
        </w:rPr>
        <w:t>2</w:t>
      </w:r>
      <w:bookmarkEnd w:id="88"/>
      <w:bookmarkEnd w:id="89"/>
      <w:bookmarkEnd w:id="90"/>
    </w:p>
    <w:p w:rsidR="00CD602C" w:rsidRPr="003F4365" w:rsidRDefault="00CD602C" w:rsidP="001A0873">
      <w:pPr>
        <w:pStyle w:val="Titre3"/>
        <w:keepNext w:val="0"/>
        <w:widowControl/>
        <w:numPr>
          <w:ilvl w:val="2"/>
          <w:numId w:val="1"/>
        </w:numPr>
        <w:tabs>
          <w:tab w:val="clear" w:pos="2138"/>
          <w:tab w:val="num" w:pos="720"/>
        </w:tabs>
        <w:suppressAutoHyphens w:val="0"/>
        <w:autoSpaceDE w:val="0"/>
        <w:autoSpaceDN w:val="0"/>
        <w:adjustRightInd w:val="0"/>
        <w:spacing w:before="60" w:after="120"/>
        <w:ind w:left="720"/>
        <w:contextualSpacing/>
        <w:rPr>
          <w:rFonts w:ascii="Calibri" w:eastAsia="Calibri" w:hAnsi="Calibri" w:cs="Calibri-Bold"/>
          <w:snapToGrid/>
          <w:color w:val="585756"/>
          <w:kern w:val="0"/>
          <w:lang w:val="fr-BE" w:eastAsia="en-US"/>
        </w:rPr>
      </w:pPr>
      <w:bookmarkStart w:id="91" w:name="_Toc508692130"/>
      <w:r w:rsidRPr="003F4365">
        <w:rPr>
          <w:rFonts w:ascii="Calibri" w:eastAsia="Calibri" w:hAnsi="Calibri" w:cs="Calibri-Bold"/>
          <w:snapToGrid/>
          <w:color w:val="585756"/>
          <w:kern w:val="0"/>
          <w:lang w:val="fr-BE" w:eastAsia="en-US"/>
        </w:rPr>
        <w:t>Progrès des indicateurs</w:t>
      </w:r>
      <w:bookmarkEnd w:id="91"/>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73"/>
        <w:gridCol w:w="851"/>
        <w:gridCol w:w="1276"/>
        <w:gridCol w:w="992"/>
        <w:gridCol w:w="1134"/>
        <w:gridCol w:w="1276"/>
        <w:gridCol w:w="1134"/>
        <w:gridCol w:w="992"/>
        <w:gridCol w:w="992"/>
        <w:gridCol w:w="1134"/>
      </w:tblGrid>
      <w:tr w:rsidR="00E13454" w:rsidRPr="00C0367E" w:rsidTr="001A0873">
        <w:trPr>
          <w:cantSplit/>
          <w:trHeight w:val="337"/>
        </w:trPr>
        <w:tc>
          <w:tcPr>
            <w:tcW w:w="13892" w:type="dxa"/>
            <w:gridSpan w:val="11"/>
          </w:tcPr>
          <w:p w:rsidR="00E13454" w:rsidRPr="001A0873" w:rsidRDefault="00E13454" w:rsidP="001A0873">
            <w:pPr>
              <w:spacing w:before="60" w:after="60"/>
              <w:rPr>
                <w:rFonts w:cs="Arial"/>
                <w:b/>
                <w:bCs/>
                <w:sz w:val="20"/>
                <w:szCs w:val="20"/>
              </w:rPr>
            </w:pPr>
            <w:r w:rsidRPr="001A0873">
              <w:rPr>
                <w:b/>
                <w:snapToGrid/>
                <w:sz w:val="20"/>
                <w:szCs w:val="20"/>
              </w:rPr>
              <w:t>Output 2 : Les populations rurales des six régions de la zone d’intervention ont accès de manière durable à un assainissement amélioré et les pratiques en matière d’hygiène sont améliorées (40 000 personnes voient leur dispositif d’assainissement amélioré).</w:t>
            </w:r>
          </w:p>
        </w:tc>
      </w:tr>
      <w:tr w:rsidR="00802ABF" w:rsidRPr="00C0367E" w:rsidTr="001A0873">
        <w:trPr>
          <w:trHeight w:val="685"/>
        </w:trPr>
        <w:tc>
          <w:tcPr>
            <w:tcW w:w="738" w:type="dxa"/>
          </w:tcPr>
          <w:p w:rsidR="00802ABF" w:rsidRPr="00C0367E" w:rsidRDefault="00802ABF" w:rsidP="000D4AA1">
            <w:pPr>
              <w:rPr>
                <w:rFonts w:cs="Arial"/>
                <w:b/>
                <w:snapToGrid/>
                <w:sz w:val="16"/>
                <w:szCs w:val="22"/>
              </w:rPr>
            </w:pPr>
            <w:r w:rsidRPr="00C0367E">
              <w:rPr>
                <w:rFonts w:cs="Arial"/>
                <w:b/>
                <w:snapToGrid/>
                <w:sz w:val="16"/>
                <w:szCs w:val="22"/>
              </w:rPr>
              <w:t>Code</w:t>
            </w:r>
          </w:p>
        </w:tc>
        <w:tc>
          <w:tcPr>
            <w:tcW w:w="4224" w:type="dxa"/>
            <w:gridSpan w:val="2"/>
          </w:tcPr>
          <w:p w:rsidR="00802ABF" w:rsidRPr="001A0873" w:rsidRDefault="00802ABF" w:rsidP="000D4AA1">
            <w:pPr>
              <w:rPr>
                <w:rFonts w:cs="Arial"/>
                <w:b/>
                <w:bCs/>
                <w:sz w:val="20"/>
                <w:szCs w:val="20"/>
              </w:rPr>
            </w:pPr>
            <w:r w:rsidRPr="001A0873">
              <w:rPr>
                <w:rFonts w:cs="Arial"/>
                <w:b/>
                <w:snapToGrid/>
                <w:sz w:val="20"/>
                <w:szCs w:val="20"/>
              </w:rPr>
              <w:t>Indicateurs</w:t>
            </w:r>
          </w:p>
        </w:tc>
        <w:tc>
          <w:tcPr>
            <w:tcW w:w="1276" w:type="dxa"/>
            <w:shd w:val="clear" w:color="auto" w:fill="auto"/>
          </w:tcPr>
          <w:p w:rsidR="00802ABF" w:rsidRPr="001A0873" w:rsidRDefault="00802ABF" w:rsidP="000D4AA1">
            <w:pPr>
              <w:jc w:val="center"/>
              <w:rPr>
                <w:rFonts w:cs="Arial"/>
                <w:b/>
                <w:i/>
                <w:snapToGrid/>
                <w:sz w:val="20"/>
                <w:szCs w:val="20"/>
              </w:rPr>
            </w:pPr>
            <w:r w:rsidRPr="001A0873">
              <w:rPr>
                <w:rFonts w:cs="Arial"/>
                <w:b/>
                <w:snapToGrid/>
                <w:sz w:val="20"/>
                <w:szCs w:val="20"/>
              </w:rPr>
              <w:t xml:space="preserve">Valeur de la </w:t>
            </w:r>
            <w:r w:rsidRPr="001A0873">
              <w:rPr>
                <w:rFonts w:cs="Arial"/>
                <w:b/>
                <w:i/>
                <w:snapToGrid/>
                <w:sz w:val="20"/>
                <w:szCs w:val="20"/>
              </w:rPr>
              <w:t>Baseline</w:t>
            </w:r>
          </w:p>
          <w:p w:rsidR="00802ABF" w:rsidRPr="001A0873" w:rsidRDefault="00802ABF" w:rsidP="00802ABF">
            <w:pPr>
              <w:jc w:val="center"/>
              <w:rPr>
                <w:rFonts w:cs="Arial"/>
                <w:b/>
                <w:bCs/>
                <w:sz w:val="20"/>
                <w:szCs w:val="20"/>
              </w:rPr>
            </w:pPr>
            <w:r w:rsidRPr="001A0873">
              <w:rPr>
                <w:rFonts w:cs="Arial"/>
                <w:b/>
                <w:i/>
                <w:snapToGrid/>
                <w:sz w:val="20"/>
                <w:szCs w:val="20"/>
              </w:rPr>
              <w:t>2014 (projet)</w:t>
            </w:r>
          </w:p>
        </w:tc>
        <w:tc>
          <w:tcPr>
            <w:tcW w:w="992" w:type="dxa"/>
            <w:shd w:val="clear" w:color="auto" w:fill="auto"/>
          </w:tcPr>
          <w:p w:rsidR="00802ABF" w:rsidRPr="001A0873" w:rsidRDefault="00802ABF" w:rsidP="000D4AA1">
            <w:pPr>
              <w:jc w:val="center"/>
              <w:rPr>
                <w:rFonts w:cs="Arial"/>
                <w:b/>
                <w:snapToGrid/>
                <w:sz w:val="20"/>
                <w:szCs w:val="20"/>
              </w:rPr>
            </w:pPr>
            <w:r w:rsidRPr="001A0873">
              <w:rPr>
                <w:rFonts w:cs="Arial"/>
                <w:b/>
                <w:snapToGrid/>
                <w:sz w:val="20"/>
                <w:szCs w:val="20"/>
              </w:rPr>
              <w:t xml:space="preserve">Valeur cible </w:t>
            </w:r>
          </w:p>
          <w:p w:rsidR="00802ABF" w:rsidRPr="001A0873" w:rsidRDefault="00802ABF" w:rsidP="0032749B">
            <w:pPr>
              <w:jc w:val="center"/>
              <w:rPr>
                <w:rFonts w:cs="Arial"/>
                <w:b/>
                <w:bCs/>
                <w:sz w:val="20"/>
                <w:szCs w:val="20"/>
              </w:rPr>
            </w:pPr>
            <w:r w:rsidRPr="001A0873">
              <w:rPr>
                <w:rFonts w:cs="Arial"/>
                <w:b/>
                <w:snapToGrid/>
                <w:sz w:val="20"/>
                <w:szCs w:val="20"/>
              </w:rPr>
              <w:t>année 2015</w:t>
            </w:r>
          </w:p>
        </w:tc>
        <w:tc>
          <w:tcPr>
            <w:tcW w:w="1134" w:type="dxa"/>
          </w:tcPr>
          <w:p w:rsidR="00802ABF" w:rsidRPr="001A0873" w:rsidRDefault="00802ABF" w:rsidP="000D4AA1">
            <w:pPr>
              <w:jc w:val="center"/>
              <w:rPr>
                <w:rFonts w:cs="Arial"/>
                <w:b/>
                <w:snapToGrid/>
                <w:sz w:val="20"/>
                <w:szCs w:val="20"/>
              </w:rPr>
            </w:pPr>
            <w:r w:rsidRPr="001A0873">
              <w:rPr>
                <w:rFonts w:cs="Arial"/>
                <w:b/>
                <w:snapToGrid/>
                <w:sz w:val="20"/>
                <w:szCs w:val="20"/>
              </w:rPr>
              <w:t xml:space="preserve">Valeur mesurée </w:t>
            </w:r>
          </w:p>
          <w:p w:rsidR="00802ABF" w:rsidRPr="001A0873" w:rsidRDefault="00802ABF" w:rsidP="00802ABF">
            <w:pPr>
              <w:jc w:val="center"/>
              <w:rPr>
                <w:rFonts w:cs="Arial"/>
                <w:b/>
                <w:bCs/>
                <w:sz w:val="20"/>
                <w:szCs w:val="20"/>
              </w:rPr>
            </w:pPr>
            <w:r w:rsidRPr="001A0873">
              <w:rPr>
                <w:rFonts w:cs="Arial"/>
                <w:b/>
                <w:snapToGrid/>
                <w:sz w:val="20"/>
                <w:szCs w:val="20"/>
              </w:rPr>
              <w:t xml:space="preserve">2015 </w:t>
            </w:r>
          </w:p>
        </w:tc>
        <w:tc>
          <w:tcPr>
            <w:tcW w:w="1276" w:type="dxa"/>
          </w:tcPr>
          <w:p w:rsidR="00802ABF" w:rsidRPr="001A0873" w:rsidRDefault="00802ABF" w:rsidP="000D4AA1">
            <w:pPr>
              <w:jc w:val="center"/>
              <w:rPr>
                <w:rFonts w:cs="Arial"/>
                <w:b/>
                <w:snapToGrid/>
                <w:sz w:val="20"/>
                <w:szCs w:val="20"/>
              </w:rPr>
            </w:pPr>
            <w:r w:rsidRPr="001A0873">
              <w:rPr>
                <w:rFonts w:cs="Arial"/>
                <w:b/>
                <w:snapToGrid/>
                <w:sz w:val="20"/>
                <w:szCs w:val="20"/>
              </w:rPr>
              <w:t xml:space="preserve">Valeur cible </w:t>
            </w:r>
          </w:p>
          <w:p w:rsidR="00802ABF" w:rsidRPr="001A0873" w:rsidRDefault="00802ABF" w:rsidP="00B16D6A">
            <w:pPr>
              <w:jc w:val="center"/>
              <w:rPr>
                <w:rFonts w:cs="Arial"/>
                <w:b/>
                <w:snapToGrid/>
                <w:sz w:val="20"/>
                <w:szCs w:val="20"/>
              </w:rPr>
            </w:pPr>
            <w:r w:rsidRPr="001A0873">
              <w:rPr>
                <w:rFonts w:cs="Arial"/>
                <w:b/>
                <w:snapToGrid/>
                <w:sz w:val="20"/>
                <w:szCs w:val="20"/>
              </w:rPr>
              <w:t xml:space="preserve">2016 </w:t>
            </w:r>
          </w:p>
        </w:tc>
        <w:tc>
          <w:tcPr>
            <w:tcW w:w="1134" w:type="dxa"/>
          </w:tcPr>
          <w:p w:rsidR="00802ABF" w:rsidRPr="001A0873" w:rsidRDefault="00802ABF" w:rsidP="000D4AA1">
            <w:pPr>
              <w:jc w:val="center"/>
              <w:rPr>
                <w:rFonts w:cs="Arial"/>
                <w:b/>
                <w:snapToGrid/>
                <w:sz w:val="20"/>
                <w:szCs w:val="20"/>
              </w:rPr>
            </w:pPr>
            <w:r w:rsidRPr="001A0873">
              <w:rPr>
                <w:rFonts w:cs="Arial"/>
                <w:b/>
                <w:snapToGrid/>
                <w:sz w:val="20"/>
                <w:szCs w:val="20"/>
              </w:rPr>
              <w:t>Valeur mesurée</w:t>
            </w:r>
          </w:p>
          <w:p w:rsidR="00802ABF" w:rsidRPr="001A0873" w:rsidRDefault="00802ABF" w:rsidP="00802ABF">
            <w:pPr>
              <w:jc w:val="center"/>
              <w:rPr>
                <w:rFonts w:cs="Arial"/>
                <w:b/>
                <w:snapToGrid/>
                <w:sz w:val="20"/>
                <w:szCs w:val="20"/>
              </w:rPr>
            </w:pPr>
            <w:r w:rsidRPr="001A0873">
              <w:rPr>
                <w:rFonts w:cs="Arial"/>
                <w:b/>
                <w:snapToGrid/>
                <w:sz w:val="20"/>
                <w:szCs w:val="20"/>
              </w:rPr>
              <w:t>2016</w:t>
            </w:r>
          </w:p>
        </w:tc>
        <w:tc>
          <w:tcPr>
            <w:tcW w:w="992" w:type="dxa"/>
            <w:shd w:val="clear" w:color="auto" w:fill="D9D9D9"/>
          </w:tcPr>
          <w:p w:rsidR="00802ABF" w:rsidRPr="001A0873" w:rsidRDefault="00802ABF" w:rsidP="000D4AA1">
            <w:pPr>
              <w:jc w:val="center"/>
              <w:rPr>
                <w:rFonts w:cs="Arial"/>
                <w:b/>
                <w:snapToGrid/>
                <w:sz w:val="20"/>
                <w:szCs w:val="20"/>
              </w:rPr>
            </w:pPr>
            <w:r w:rsidRPr="001A0873">
              <w:rPr>
                <w:rFonts w:cs="Arial"/>
                <w:b/>
                <w:snapToGrid/>
                <w:sz w:val="20"/>
                <w:szCs w:val="20"/>
              </w:rPr>
              <w:t xml:space="preserve">Valeur cible </w:t>
            </w:r>
          </w:p>
          <w:p w:rsidR="00802ABF" w:rsidRPr="001A0873" w:rsidRDefault="00802ABF" w:rsidP="000D4AA1">
            <w:pPr>
              <w:jc w:val="center"/>
              <w:rPr>
                <w:rFonts w:cs="Arial"/>
                <w:b/>
                <w:snapToGrid/>
                <w:sz w:val="20"/>
                <w:szCs w:val="20"/>
              </w:rPr>
            </w:pPr>
            <w:r w:rsidRPr="001A0873">
              <w:rPr>
                <w:rFonts w:cs="Arial"/>
                <w:b/>
                <w:snapToGrid/>
                <w:sz w:val="20"/>
                <w:szCs w:val="20"/>
              </w:rPr>
              <w:t>2017</w:t>
            </w:r>
          </w:p>
        </w:tc>
        <w:tc>
          <w:tcPr>
            <w:tcW w:w="992" w:type="dxa"/>
            <w:shd w:val="clear" w:color="auto" w:fill="D9D9D9"/>
          </w:tcPr>
          <w:p w:rsidR="00802ABF" w:rsidRPr="001A0873" w:rsidRDefault="00802ABF" w:rsidP="000D4AA1">
            <w:pPr>
              <w:jc w:val="center"/>
              <w:rPr>
                <w:rFonts w:cs="Arial"/>
                <w:b/>
                <w:bCs/>
                <w:sz w:val="20"/>
                <w:szCs w:val="20"/>
              </w:rPr>
            </w:pPr>
            <w:r w:rsidRPr="001A0873">
              <w:rPr>
                <w:rFonts w:cs="Arial"/>
                <w:b/>
                <w:snapToGrid/>
                <w:sz w:val="20"/>
                <w:szCs w:val="20"/>
              </w:rPr>
              <w:t xml:space="preserve">Valeur Cible </w:t>
            </w:r>
          </w:p>
          <w:p w:rsidR="00802ABF" w:rsidRPr="001A0873" w:rsidRDefault="00802ABF" w:rsidP="000D4AA1">
            <w:pPr>
              <w:jc w:val="center"/>
              <w:rPr>
                <w:rFonts w:cs="Arial"/>
                <w:b/>
                <w:bCs/>
                <w:sz w:val="20"/>
                <w:szCs w:val="20"/>
              </w:rPr>
            </w:pPr>
            <w:r w:rsidRPr="001A0873">
              <w:rPr>
                <w:rFonts w:cs="Arial"/>
                <w:b/>
                <w:bCs/>
                <w:sz w:val="20"/>
                <w:szCs w:val="20"/>
              </w:rPr>
              <w:t>2018</w:t>
            </w:r>
          </w:p>
          <w:p w:rsidR="00802ABF" w:rsidRPr="001A0873" w:rsidRDefault="00802ABF" w:rsidP="000D4AA1">
            <w:pPr>
              <w:jc w:val="center"/>
              <w:rPr>
                <w:rFonts w:cs="Arial"/>
                <w:b/>
                <w:bCs/>
                <w:sz w:val="20"/>
                <w:szCs w:val="20"/>
              </w:rPr>
            </w:pPr>
          </w:p>
        </w:tc>
        <w:tc>
          <w:tcPr>
            <w:tcW w:w="1134" w:type="dxa"/>
            <w:shd w:val="clear" w:color="auto" w:fill="D9D9D9"/>
          </w:tcPr>
          <w:p w:rsidR="00802ABF" w:rsidRPr="001A0873" w:rsidRDefault="006C2F9A" w:rsidP="000D4AA1">
            <w:pPr>
              <w:jc w:val="center"/>
              <w:rPr>
                <w:rFonts w:cs="Arial"/>
                <w:b/>
                <w:snapToGrid/>
                <w:sz w:val="20"/>
                <w:szCs w:val="20"/>
              </w:rPr>
            </w:pPr>
            <w:r w:rsidRPr="001A0873">
              <w:rPr>
                <w:rFonts w:cs="Arial"/>
                <w:b/>
                <w:snapToGrid/>
                <w:sz w:val="20"/>
                <w:szCs w:val="20"/>
              </w:rPr>
              <w:t>valeur 2019 ONG</w:t>
            </w:r>
          </w:p>
        </w:tc>
      </w:tr>
      <w:tr w:rsidR="00E13454" w:rsidRPr="00C0367E" w:rsidTr="001A0873">
        <w:trPr>
          <w:trHeight w:val="494"/>
        </w:trPr>
        <w:tc>
          <w:tcPr>
            <w:tcW w:w="738" w:type="dxa"/>
            <w:vAlign w:val="center"/>
          </w:tcPr>
          <w:p w:rsidR="00E13454" w:rsidRPr="00C0367E" w:rsidRDefault="00E13454" w:rsidP="000D4AA1">
            <w:pPr>
              <w:widowControl/>
              <w:suppressAutoHyphens w:val="0"/>
              <w:textAlignment w:val="bottom"/>
              <w:rPr>
                <w:rFonts w:cs="Arial"/>
                <w:sz w:val="16"/>
                <w:szCs w:val="22"/>
              </w:rPr>
            </w:pPr>
            <w:r w:rsidRPr="00C0367E">
              <w:rPr>
                <w:rFonts w:cs="Arial"/>
                <w:sz w:val="16"/>
                <w:szCs w:val="22"/>
              </w:rPr>
              <w:t>H&amp;A-R01 </w:t>
            </w:r>
          </w:p>
        </w:tc>
        <w:tc>
          <w:tcPr>
            <w:tcW w:w="13154" w:type="dxa"/>
            <w:gridSpan w:val="10"/>
            <w:shd w:val="clear" w:color="auto" w:fill="auto"/>
            <w:vAlign w:val="center"/>
          </w:tcPr>
          <w:p w:rsidR="00E13454" w:rsidRPr="001A0873" w:rsidRDefault="00E13454" w:rsidP="00131A60">
            <w:pPr>
              <w:rPr>
                <w:rFonts w:cs="Arial"/>
                <w:sz w:val="20"/>
                <w:szCs w:val="20"/>
              </w:rPr>
            </w:pPr>
            <w:r w:rsidRPr="001A0873">
              <w:rPr>
                <w:rFonts w:cs="Arial"/>
                <w:sz w:val="20"/>
                <w:szCs w:val="20"/>
              </w:rPr>
              <w:t>Impact des campagnes de communication de masse et de proximité (indicateur composite) sur les 4 régions</w:t>
            </w:r>
          </w:p>
        </w:tc>
      </w:tr>
      <w:tr w:rsidR="00802ABF" w:rsidRPr="00C0367E" w:rsidTr="001A0873">
        <w:trPr>
          <w:trHeight w:val="611"/>
        </w:trPr>
        <w:tc>
          <w:tcPr>
            <w:tcW w:w="738" w:type="dxa"/>
            <w:vAlign w:val="center"/>
          </w:tcPr>
          <w:p w:rsidR="00802ABF" w:rsidRPr="00C0367E" w:rsidRDefault="00802ABF" w:rsidP="000D4AA1">
            <w:pPr>
              <w:widowControl/>
              <w:suppressAutoHyphens w:val="0"/>
              <w:textAlignment w:val="bottom"/>
              <w:rPr>
                <w:rFonts w:cs="Arial"/>
                <w:sz w:val="16"/>
                <w:szCs w:val="22"/>
              </w:rPr>
            </w:pPr>
            <w:r w:rsidRPr="00C0367E">
              <w:rPr>
                <w:rFonts w:cs="Arial"/>
                <w:sz w:val="16"/>
                <w:szCs w:val="22"/>
              </w:rPr>
              <w:t xml:space="preserve">H&amp;A-R01-1 </w:t>
            </w:r>
          </w:p>
        </w:tc>
        <w:tc>
          <w:tcPr>
            <w:tcW w:w="3373" w:type="dxa"/>
            <w:vAlign w:val="center"/>
          </w:tcPr>
          <w:p w:rsidR="00802ABF" w:rsidRPr="001A0873" w:rsidRDefault="00802ABF" w:rsidP="005B4360">
            <w:pPr>
              <w:ind w:left="34"/>
              <w:rPr>
                <w:rFonts w:cs="Arial"/>
                <w:sz w:val="20"/>
                <w:szCs w:val="20"/>
              </w:rPr>
            </w:pPr>
            <w:r w:rsidRPr="001A0873">
              <w:rPr>
                <w:rFonts w:cs="Arial"/>
                <w:sz w:val="20"/>
                <w:szCs w:val="20"/>
              </w:rPr>
              <w:t>% ménages avec point de lavage des mains + eau disponible (4 régions)</w:t>
            </w:r>
          </w:p>
        </w:tc>
        <w:tc>
          <w:tcPr>
            <w:tcW w:w="851" w:type="dxa"/>
            <w:vAlign w:val="center"/>
          </w:tcPr>
          <w:p w:rsidR="00802ABF" w:rsidRPr="001A0873" w:rsidRDefault="00802ABF" w:rsidP="000D4AA1">
            <w:pPr>
              <w:ind w:left="34"/>
              <w:rPr>
                <w:rFonts w:cs="Arial"/>
                <w:sz w:val="20"/>
                <w:szCs w:val="20"/>
              </w:rPr>
            </w:pPr>
            <w:r w:rsidRPr="001A0873">
              <w:rPr>
                <w:rFonts w:cs="Arial"/>
                <w:b/>
                <w:sz w:val="20"/>
                <w:szCs w:val="20"/>
              </w:rPr>
              <w:t>EDS</w:t>
            </w:r>
          </w:p>
        </w:tc>
        <w:tc>
          <w:tcPr>
            <w:tcW w:w="1276" w:type="dxa"/>
            <w:shd w:val="clear" w:color="auto" w:fill="auto"/>
            <w:vAlign w:val="center"/>
          </w:tcPr>
          <w:p w:rsidR="0018020E" w:rsidRPr="001A0873" w:rsidRDefault="0018020E" w:rsidP="005B4360">
            <w:pPr>
              <w:jc w:val="center"/>
              <w:rPr>
                <w:rFonts w:cs="Arial"/>
                <w:b/>
                <w:sz w:val="20"/>
                <w:szCs w:val="20"/>
              </w:rPr>
            </w:pPr>
            <w:r w:rsidRPr="001A0873">
              <w:rPr>
                <w:rFonts w:cs="Arial"/>
                <w:b/>
                <w:sz w:val="20"/>
                <w:szCs w:val="20"/>
              </w:rPr>
              <w:t>4,6%</w:t>
            </w:r>
          </w:p>
        </w:tc>
        <w:tc>
          <w:tcPr>
            <w:tcW w:w="992" w:type="dxa"/>
            <w:shd w:val="clear" w:color="auto" w:fill="auto"/>
            <w:vAlign w:val="center"/>
          </w:tcPr>
          <w:p w:rsidR="00802ABF" w:rsidRPr="001A0873" w:rsidRDefault="00ED01D4" w:rsidP="005B4360">
            <w:pPr>
              <w:jc w:val="center"/>
              <w:rPr>
                <w:rFonts w:cs="Arial"/>
                <w:b/>
                <w:bCs/>
                <w:sz w:val="20"/>
                <w:szCs w:val="20"/>
              </w:rPr>
            </w:pPr>
            <w:r w:rsidRPr="001A0873">
              <w:rPr>
                <w:rFonts w:cs="Arial"/>
                <w:b/>
                <w:bCs/>
                <w:sz w:val="20"/>
                <w:szCs w:val="20"/>
              </w:rPr>
              <w:t>3</w:t>
            </w:r>
            <w:r w:rsidR="00802ABF" w:rsidRPr="001A0873">
              <w:rPr>
                <w:rFonts w:cs="Arial"/>
                <w:b/>
                <w:bCs/>
                <w:sz w:val="20"/>
                <w:szCs w:val="20"/>
              </w:rPr>
              <w:t>%</w:t>
            </w:r>
          </w:p>
        </w:tc>
        <w:tc>
          <w:tcPr>
            <w:tcW w:w="1134" w:type="dxa"/>
            <w:vAlign w:val="center"/>
          </w:tcPr>
          <w:p w:rsidR="00802ABF" w:rsidRPr="001A0873" w:rsidRDefault="0018020E" w:rsidP="005B4360">
            <w:pPr>
              <w:jc w:val="center"/>
              <w:rPr>
                <w:rFonts w:cs="Arial"/>
                <w:b/>
                <w:bCs/>
                <w:sz w:val="20"/>
                <w:szCs w:val="20"/>
              </w:rPr>
            </w:pPr>
            <w:r w:rsidRPr="001A0873">
              <w:rPr>
                <w:rFonts w:cs="Arial"/>
                <w:b/>
                <w:bCs/>
                <w:sz w:val="20"/>
                <w:szCs w:val="20"/>
              </w:rPr>
              <w:t>2,2</w:t>
            </w:r>
          </w:p>
        </w:tc>
        <w:tc>
          <w:tcPr>
            <w:tcW w:w="1276" w:type="dxa"/>
            <w:vAlign w:val="center"/>
          </w:tcPr>
          <w:p w:rsidR="00802ABF" w:rsidRPr="001A0873" w:rsidRDefault="00ED01D4" w:rsidP="005574D0">
            <w:pPr>
              <w:jc w:val="center"/>
              <w:rPr>
                <w:rFonts w:cs="Arial"/>
                <w:b/>
                <w:bCs/>
                <w:sz w:val="20"/>
                <w:szCs w:val="20"/>
              </w:rPr>
            </w:pPr>
            <w:r w:rsidRPr="001A0873">
              <w:rPr>
                <w:rFonts w:cs="Arial"/>
                <w:b/>
                <w:bCs/>
                <w:sz w:val="20"/>
                <w:szCs w:val="20"/>
              </w:rPr>
              <w:t>1.5</w:t>
            </w:r>
            <w:r w:rsidR="00802ABF" w:rsidRPr="001A0873">
              <w:rPr>
                <w:rFonts w:cs="Arial"/>
                <w:b/>
                <w:bCs/>
                <w:sz w:val="20"/>
                <w:szCs w:val="20"/>
              </w:rPr>
              <w:t>%</w:t>
            </w:r>
          </w:p>
        </w:tc>
        <w:tc>
          <w:tcPr>
            <w:tcW w:w="1134" w:type="dxa"/>
            <w:vAlign w:val="center"/>
          </w:tcPr>
          <w:p w:rsidR="00802ABF" w:rsidRPr="001A0873" w:rsidRDefault="0018020E" w:rsidP="008073E7">
            <w:pPr>
              <w:jc w:val="center"/>
              <w:rPr>
                <w:rFonts w:cs="Arial"/>
                <w:b/>
                <w:bCs/>
                <w:sz w:val="20"/>
                <w:szCs w:val="20"/>
              </w:rPr>
            </w:pPr>
            <w:r w:rsidRPr="001A0873">
              <w:rPr>
                <w:rFonts w:cs="Arial"/>
                <w:b/>
                <w:bCs/>
                <w:sz w:val="20"/>
                <w:szCs w:val="20"/>
              </w:rPr>
              <w:t>0,97</w:t>
            </w:r>
            <w:r w:rsidR="00802ABF" w:rsidRPr="001A0873">
              <w:rPr>
                <w:rFonts w:cs="Arial"/>
                <w:b/>
                <w:bCs/>
                <w:sz w:val="20"/>
                <w:szCs w:val="20"/>
              </w:rPr>
              <w:t>%</w:t>
            </w:r>
          </w:p>
        </w:tc>
        <w:tc>
          <w:tcPr>
            <w:tcW w:w="992" w:type="dxa"/>
            <w:shd w:val="clear" w:color="auto" w:fill="D9D9D9"/>
            <w:vAlign w:val="center"/>
          </w:tcPr>
          <w:p w:rsidR="00802ABF" w:rsidRPr="001A0873" w:rsidRDefault="00ED01D4" w:rsidP="005B4360">
            <w:pPr>
              <w:jc w:val="center"/>
              <w:rPr>
                <w:rFonts w:cs="Arial"/>
                <w:b/>
                <w:bCs/>
                <w:sz w:val="20"/>
                <w:szCs w:val="20"/>
              </w:rPr>
            </w:pPr>
            <w:r w:rsidRPr="001A0873">
              <w:rPr>
                <w:rFonts w:cs="Arial"/>
                <w:b/>
                <w:bCs/>
                <w:sz w:val="20"/>
                <w:szCs w:val="20"/>
              </w:rPr>
              <w:t>1</w:t>
            </w:r>
            <w:r w:rsidR="00802ABF" w:rsidRPr="001A0873">
              <w:rPr>
                <w:rFonts w:cs="Arial"/>
                <w:b/>
                <w:bCs/>
                <w:sz w:val="20"/>
                <w:szCs w:val="20"/>
              </w:rPr>
              <w:t>%</w:t>
            </w:r>
          </w:p>
        </w:tc>
        <w:tc>
          <w:tcPr>
            <w:tcW w:w="992" w:type="dxa"/>
            <w:shd w:val="clear" w:color="auto" w:fill="D9D9D9"/>
            <w:vAlign w:val="center"/>
          </w:tcPr>
          <w:p w:rsidR="00802ABF" w:rsidRPr="001A0873" w:rsidRDefault="001C2E6E" w:rsidP="005B4360">
            <w:pPr>
              <w:jc w:val="center"/>
              <w:rPr>
                <w:rFonts w:cs="Arial"/>
                <w:b/>
                <w:bCs/>
                <w:sz w:val="20"/>
                <w:szCs w:val="20"/>
              </w:rPr>
            </w:pPr>
            <w:r w:rsidRPr="001A0873">
              <w:rPr>
                <w:rFonts w:cs="Arial"/>
                <w:b/>
                <w:bCs/>
                <w:sz w:val="20"/>
                <w:szCs w:val="20"/>
              </w:rPr>
              <w:t>0</w:t>
            </w:r>
            <w:r w:rsidR="00802ABF" w:rsidRPr="001A0873">
              <w:rPr>
                <w:rFonts w:cs="Arial"/>
                <w:b/>
                <w:bCs/>
                <w:sz w:val="20"/>
                <w:szCs w:val="20"/>
              </w:rPr>
              <w:t>%</w:t>
            </w:r>
          </w:p>
        </w:tc>
        <w:tc>
          <w:tcPr>
            <w:tcW w:w="1134" w:type="dxa"/>
            <w:shd w:val="clear" w:color="auto" w:fill="D9D9D9"/>
            <w:vAlign w:val="center"/>
          </w:tcPr>
          <w:p w:rsidR="00802ABF" w:rsidRPr="001A0873" w:rsidRDefault="00802ABF" w:rsidP="005B4360">
            <w:pPr>
              <w:jc w:val="center"/>
              <w:rPr>
                <w:rFonts w:cs="Arial"/>
                <w:b/>
                <w:bCs/>
                <w:sz w:val="20"/>
                <w:szCs w:val="20"/>
              </w:rPr>
            </w:pPr>
          </w:p>
        </w:tc>
      </w:tr>
      <w:tr w:rsidR="00802ABF" w:rsidRPr="00C0367E" w:rsidTr="001A0873">
        <w:trPr>
          <w:trHeight w:val="551"/>
        </w:trPr>
        <w:tc>
          <w:tcPr>
            <w:tcW w:w="738" w:type="dxa"/>
            <w:vAlign w:val="center"/>
          </w:tcPr>
          <w:p w:rsidR="00802ABF" w:rsidRPr="00C0367E" w:rsidRDefault="00802ABF" w:rsidP="000D4AA1">
            <w:pPr>
              <w:widowControl/>
              <w:suppressAutoHyphens w:val="0"/>
              <w:textAlignment w:val="bottom"/>
              <w:rPr>
                <w:rFonts w:cs="Arial"/>
                <w:sz w:val="16"/>
                <w:szCs w:val="22"/>
              </w:rPr>
            </w:pPr>
            <w:r w:rsidRPr="00C0367E">
              <w:rPr>
                <w:rFonts w:cs="Arial"/>
                <w:sz w:val="16"/>
                <w:szCs w:val="22"/>
              </w:rPr>
              <w:t xml:space="preserve">H&amp;A-R01-2 </w:t>
            </w:r>
          </w:p>
        </w:tc>
        <w:tc>
          <w:tcPr>
            <w:tcW w:w="3373" w:type="dxa"/>
            <w:vAlign w:val="center"/>
          </w:tcPr>
          <w:p w:rsidR="00802ABF" w:rsidRPr="001A0873" w:rsidRDefault="00802ABF" w:rsidP="00CD1914">
            <w:pPr>
              <w:ind w:left="34"/>
              <w:rPr>
                <w:rFonts w:cs="Arial"/>
                <w:sz w:val="20"/>
                <w:szCs w:val="20"/>
              </w:rPr>
            </w:pPr>
            <w:r w:rsidRPr="001A0873">
              <w:rPr>
                <w:rFonts w:cs="Arial"/>
                <w:sz w:val="20"/>
                <w:szCs w:val="20"/>
              </w:rPr>
              <w:t xml:space="preserve"> % de ménages avec point de lavage des mains + eau + savon </w:t>
            </w:r>
          </w:p>
        </w:tc>
        <w:tc>
          <w:tcPr>
            <w:tcW w:w="851" w:type="dxa"/>
            <w:vAlign w:val="center"/>
          </w:tcPr>
          <w:p w:rsidR="00802ABF" w:rsidRPr="001A0873" w:rsidRDefault="00802ABF" w:rsidP="000D4AA1">
            <w:pPr>
              <w:ind w:left="34"/>
              <w:rPr>
                <w:rFonts w:cs="Arial"/>
                <w:sz w:val="20"/>
                <w:szCs w:val="20"/>
              </w:rPr>
            </w:pPr>
            <w:r w:rsidRPr="001A0873">
              <w:rPr>
                <w:rFonts w:cs="Arial"/>
                <w:b/>
                <w:sz w:val="20"/>
                <w:szCs w:val="20"/>
              </w:rPr>
              <w:t>EDS</w:t>
            </w:r>
          </w:p>
        </w:tc>
        <w:tc>
          <w:tcPr>
            <w:tcW w:w="1276" w:type="dxa"/>
            <w:shd w:val="clear" w:color="auto" w:fill="auto"/>
            <w:vAlign w:val="center"/>
          </w:tcPr>
          <w:p w:rsidR="00802ABF" w:rsidRPr="001A0873" w:rsidRDefault="00802ABF" w:rsidP="005574D0">
            <w:pPr>
              <w:jc w:val="center"/>
              <w:rPr>
                <w:rFonts w:cs="Arial"/>
                <w:b/>
                <w:sz w:val="20"/>
                <w:szCs w:val="20"/>
              </w:rPr>
            </w:pPr>
            <w:r w:rsidRPr="001A0873">
              <w:rPr>
                <w:rFonts w:cs="Arial"/>
                <w:b/>
                <w:sz w:val="20"/>
                <w:szCs w:val="20"/>
              </w:rPr>
              <w:t>6%</w:t>
            </w:r>
          </w:p>
        </w:tc>
        <w:tc>
          <w:tcPr>
            <w:tcW w:w="992" w:type="dxa"/>
            <w:shd w:val="clear" w:color="auto" w:fill="auto"/>
            <w:vAlign w:val="center"/>
          </w:tcPr>
          <w:p w:rsidR="00802ABF" w:rsidRPr="001A0873" w:rsidRDefault="00802ABF" w:rsidP="005574D0">
            <w:pPr>
              <w:jc w:val="center"/>
              <w:rPr>
                <w:rFonts w:cs="Arial"/>
                <w:b/>
                <w:sz w:val="20"/>
                <w:szCs w:val="20"/>
              </w:rPr>
            </w:pPr>
            <w:r w:rsidRPr="001A0873">
              <w:rPr>
                <w:rFonts w:cs="Arial"/>
                <w:b/>
                <w:sz w:val="20"/>
                <w:szCs w:val="20"/>
              </w:rPr>
              <w:t xml:space="preserve">8% </w:t>
            </w:r>
          </w:p>
        </w:tc>
        <w:tc>
          <w:tcPr>
            <w:tcW w:w="1134" w:type="dxa"/>
            <w:vAlign w:val="center"/>
          </w:tcPr>
          <w:p w:rsidR="00802ABF" w:rsidRPr="001A0873" w:rsidRDefault="0018020E" w:rsidP="005B4360">
            <w:pPr>
              <w:jc w:val="center"/>
              <w:rPr>
                <w:rFonts w:cs="Arial"/>
                <w:b/>
                <w:bCs/>
                <w:sz w:val="20"/>
                <w:szCs w:val="20"/>
              </w:rPr>
            </w:pPr>
            <w:r w:rsidRPr="001A0873">
              <w:rPr>
                <w:rFonts w:cs="Arial"/>
                <w:b/>
                <w:bCs/>
                <w:sz w:val="20"/>
                <w:szCs w:val="20"/>
              </w:rPr>
              <w:t>14%</w:t>
            </w:r>
          </w:p>
        </w:tc>
        <w:tc>
          <w:tcPr>
            <w:tcW w:w="1276" w:type="dxa"/>
            <w:vAlign w:val="center"/>
          </w:tcPr>
          <w:p w:rsidR="00802ABF" w:rsidRPr="001A0873" w:rsidRDefault="005574D0" w:rsidP="006C2F9A">
            <w:pPr>
              <w:jc w:val="center"/>
              <w:rPr>
                <w:rFonts w:cs="Arial"/>
                <w:b/>
                <w:bCs/>
                <w:sz w:val="20"/>
                <w:szCs w:val="20"/>
              </w:rPr>
            </w:pPr>
            <w:r w:rsidRPr="001A0873">
              <w:rPr>
                <w:rFonts w:cs="Arial"/>
                <w:b/>
                <w:bCs/>
                <w:sz w:val="20"/>
                <w:szCs w:val="20"/>
              </w:rPr>
              <w:t>11</w:t>
            </w:r>
            <w:r w:rsidR="006C2F9A" w:rsidRPr="001A0873">
              <w:rPr>
                <w:rFonts w:cs="Arial"/>
                <w:b/>
                <w:bCs/>
                <w:sz w:val="20"/>
                <w:szCs w:val="20"/>
              </w:rPr>
              <w:t>%</w:t>
            </w:r>
          </w:p>
        </w:tc>
        <w:tc>
          <w:tcPr>
            <w:tcW w:w="1134" w:type="dxa"/>
            <w:vAlign w:val="center"/>
          </w:tcPr>
          <w:p w:rsidR="00802ABF" w:rsidRPr="001A0873" w:rsidRDefault="0018020E" w:rsidP="005574D0">
            <w:pPr>
              <w:jc w:val="center"/>
              <w:rPr>
                <w:rFonts w:cs="Arial"/>
                <w:b/>
                <w:bCs/>
                <w:sz w:val="20"/>
                <w:szCs w:val="20"/>
              </w:rPr>
            </w:pPr>
            <w:r w:rsidRPr="001A0873">
              <w:rPr>
                <w:rFonts w:cs="Arial"/>
                <w:b/>
                <w:bCs/>
                <w:sz w:val="20"/>
                <w:szCs w:val="20"/>
              </w:rPr>
              <w:t>14,5</w:t>
            </w:r>
            <w:r w:rsidR="006C2F9A" w:rsidRPr="001A0873">
              <w:rPr>
                <w:rFonts w:cs="Arial"/>
                <w:b/>
                <w:bCs/>
                <w:sz w:val="20"/>
                <w:szCs w:val="20"/>
              </w:rPr>
              <w:t>%</w:t>
            </w:r>
          </w:p>
        </w:tc>
        <w:tc>
          <w:tcPr>
            <w:tcW w:w="992" w:type="dxa"/>
            <w:shd w:val="clear" w:color="auto" w:fill="D9D9D9"/>
            <w:vAlign w:val="center"/>
          </w:tcPr>
          <w:p w:rsidR="00802ABF" w:rsidRPr="001A0873" w:rsidRDefault="00802ABF" w:rsidP="005574D0">
            <w:pPr>
              <w:jc w:val="center"/>
              <w:rPr>
                <w:rFonts w:cs="Arial"/>
                <w:b/>
                <w:bCs/>
                <w:sz w:val="20"/>
                <w:szCs w:val="20"/>
              </w:rPr>
            </w:pPr>
            <w:r w:rsidRPr="001A0873">
              <w:rPr>
                <w:rFonts w:cs="Arial"/>
                <w:b/>
                <w:bCs/>
                <w:sz w:val="20"/>
                <w:szCs w:val="20"/>
              </w:rPr>
              <w:t>14%</w:t>
            </w:r>
          </w:p>
        </w:tc>
        <w:tc>
          <w:tcPr>
            <w:tcW w:w="992" w:type="dxa"/>
            <w:shd w:val="clear" w:color="auto" w:fill="D9D9D9"/>
            <w:vAlign w:val="center"/>
          </w:tcPr>
          <w:p w:rsidR="00802ABF" w:rsidRPr="001A0873" w:rsidRDefault="00802ABF" w:rsidP="00126285">
            <w:pPr>
              <w:jc w:val="center"/>
              <w:rPr>
                <w:rFonts w:cs="Arial"/>
                <w:b/>
                <w:bCs/>
                <w:sz w:val="20"/>
                <w:szCs w:val="20"/>
              </w:rPr>
            </w:pPr>
            <w:r w:rsidRPr="001A0873">
              <w:rPr>
                <w:rFonts w:cs="Arial"/>
                <w:b/>
                <w:bCs/>
                <w:sz w:val="20"/>
                <w:szCs w:val="20"/>
              </w:rPr>
              <w:t>17%</w:t>
            </w:r>
          </w:p>
        </w:tc>
        <w:tc>
          <w:tcPr>
            <w:tcW w:w="1134" w:type="dxa"/>
            <w:shd w:val="clear" w:color="auto" w:fill="D9D9D9"/>
            <w:vAlign w:val="center"/>
          </w:tcPr>
          <w:p w:rsidR="00802ABF" w:rsidRPr="001A0873" w:rsidRDefault="00802ABF" w:rsidP="00126285">
            <w:pPr>
              <w:jc w:val="center"/>
              <w:rPr>
                <w:rFonts w:cs="Arial"/>
                <w:b/>
                <w:bCs/>
                <w:sz w:val="20"/>
                <w:szCs w:val="20"/>
              </w:rPr>
            </w:pPr>
          </w:p>
        </w:tc>
      </w:tr>
      <w:tr w:rsidR="00802ABF" w:rsidRPr="00C0367E" w:rsidTr="001A0873">
        <w:trPr>
          <w:trHeight w:val="369"/>
        </w:trPr>
        <w:tc>
          <w:tcPr>
            <w:tcW w:w="738" w:type="dxa"/>
            <w:vAlign w:val="center"/>
          </w:tcPr>
          <w:p w:rsidR="00802ABF" w:rsidRPr="00C0367E" w:rsidRDefault="00802ABF" w:rsidP="000D4AA1">
            <w:pPr>
              <w:widowControl/>
              <w:suppressAutoHyphens w:val="0"/>
              <w:textAlignment w:val="bottom"/>
              <w:rPr>
                <w:rFonts w:cs="Arial"/>
                <w:sz w:val="16"/>
                <w:szCs w:val="22"/>
              </w:rPr>
            </w:pPr>
            <w:r w:rsidRPr="00C0367E">
              <w:rPr>
                <w:rFonts w:cs="Arial"/>
                <w:sz w:val="16"/>
                <w:szCs w:val="22"/>
              </w:rPr>
              <w:t xml:space="preserve">H&amp;A-R01-3 </w:t>
            </w:r>
          </w:p>
        </w:tc>
        <w:tc>
          <w:tcPr>
            <w:tcW w:w="3373" w:type="dxa"/>
            <w:vAlign w:val="center"/>
          </w:tcPr>
          <w:p w:rsidR="00802ABF" w:rsidRPr="001A0873" w:rsidRDefault="00802ABF" w:rsidP="00876AC8">
            <w:pPr>
              <w:ind w:left="34"/>
              <w:rPr>
                <w:rFonts w:cs="Arial"/>
                <w:b/>
                <w:color w:val="0070C0"/>
                <w:sz w:val="20"/>
                <w:szCs w:val="20"/>
              </w:rPr>
            </w:pPr>
            <w:r w:rsidRPr="001A0873">
              <w:rPr>
                <w:rFonts w:cs="Arial"/>
                <w:sz w:val="20"/>
                <w:szCs w:val="20"/>
              </w:rPr>
              <w:t xml:space="preserve"> % de ménages utilisant des latrines améliorées </w:t>
            </w:r>
          </w:p>
        </w:tc>
        <w:tc>
          <w:tcPr>
            <w:tcW w:w="851" w:type="dxa"/>
            <w:vAlign w:val="center"/>
          </w:tcPr>
          <w:p w:rsidR="00802ABF" w:rsidRPr="001A0873" w:rsidRDefault="009B46FE" w:rsidP="000D4AA1">
            <w:pPr>
              <w:ind w:left="34"/>
              <w:rPr>
                <w:rFonts w:cs="Arial"/>
                <w:sz w:val="20"/>
                <w:szCs w:val="20"/>
                <w:vertAlign w:val="superscript"/>
              </w:rPr>
            </w:pPr>
            <w:r w:rsidRPr="001A0873">
              <w:rPr>
                <w:rFonts w:cs="Arial"/>
                <w:b/>
                <w:sz w:val="20"/>
                <w:szCs w:val="20"/>
              </w:rPr>
              <w:t>EDS</w:t>
            </w:r>
          </w:p>
        </w:tc>
        <w:tc>
          <w:tcPr>
            <w:tcW w:w="1276" w:type="dxa"/>
            <w:shd w:val="clear" w:color="auto" w:fill="auto"/>
            <w:vAlign w:val="center"/>
          </w:tcPr>
          <w:p w:rsidR="00E63585" w:rsidRPr="001A0873" w:rsidRDefault="00E63585" w:rsidP="0032749B">
            <w:pPr>
              <w:jc w:val="center"/>
              <w:rPr>
                <w:rFonts w:cs="Arial"/>
                <w:b/>
                <w:sz w:val="20"/>
                <w:szCs w:val="20"/>
              </w:rPr>
            </w:pPr>
            <w:r w:rsidRPr="001A0873">
              <w:rPr>
                <w:rFonts w:cs="Arial"/>
                <w:b/>
                <w:sz w:val="20"/>
                <w:szCs w:val="20"/>
              </w:rPr>
              <w:t>31%</w:t>
            </w:r>
          </w:p>
        </w:tc>
        <w:tc>
          <w:tcPr>
            <w:tcW w:w="992" w:type="dxa"/>
            <w:shd w:val="clear" w:color="auto" w:fill="auto"/>
            <w:vAlign w:val="center"/>
          </w:tcPr>
          <w:p w:rsidR="00802ABF" w:rsidRPr="001A0873" w:rsidRDefault="00602CC9" w:rsidP="0032749B">
            <w:pPr>
              <w:jc w:val="center"/>
              <w:rPr>
                <w:rFonts w:cs="Arial"/>
                <w:b/>
                <w:sz w:val="20"/>
                <w:szCs w:val="20"/>
              </w:rPr>
            </w:pPr>
            <w:r w:rsidRPr="001A0873">
              <w:rPr>
                <w:rFonts w:cs="Arial"/>
                <w:b/>
                <w:sz w:val="20"/>
                <w:szCs w:val="20"/>
              </w:rPr>
              <w:t>49</w:t>
            </w:r>
            <w:r w:rsidR="00802ABF" w:rsidRPr="001A0873">
              <w:rPr>
                <w:rFonts w:cs="Arial"/>
                <w:b/>
                <w:sz w:val="20"/>
                <w:szCs w:val="20"/>
              </w:rPr>
              <w:t>%</w:t>
            </w:r>
          </w:p>
        </w:tc>
        <w:tc>
          <w:tcPr>
            <w:tcW w:w="1134" w:type="dxa"/>
            <w:vAlign w:val="center"/>
          </w:tcPr>
          <w:p w:rsidR="00802ABF" w:rsidRPr="001A0873" w:rsidRDefault="00E63585" w:rsidP="0032749B">
            <w:pPr>
              <w:jc w:val="center"/>
              <w:rPr>
                <w:rFonts w:cs="Arial"/>
                <w:b/>
                <w:sz w:val="20"/>
                <w:szCs w:val="20"/>
              </w:rPr>
            </w:pPr>
            <w:r w:rsidRPr="001A0873">
              <w:rPr>
                <w:rFonts w:cs="Arial"/>
                <w:b/>
                <w:sz w:val="20"/>
                <w:szCs w:val="20"/>
              </w:rPr>
              <w:t>39,7</w:t>
            </w:r>
            <w:r w:rsidR="00131A60">
              <w:rPr>
                <w:rFonts w:cs="Arial"/>
                <w:b/>
                <w:sz w:val="20"/>
                <w:szCs w:val="20"/>
              </w:rPr>
              <w:t>%</w:t>
            </w:r>
          </w:p>
        </w:tc>
        <w:tc>
          <w:tcPr>
            <w:tcW w:w="1276" w:type="dxa"/>
            <w:vAlign w:val="center"/>
          </w:tcPr>
          <w:p w:rsidR="00802ABF" w:rsidRPr="001A0873" w:rsidRDefault="0050452F" w:rsidP="008B0749">
            <w:pPr>
              <w:jc w:val="center"/>
              <w:rPr>
                <w:rFonts w:cs="Arial"/>
                <w:b/>
                <w:bCs/>
                <w:color w:val="538135"/>
                <w:sz w:val="20"/>
                <w:szCs w:val="20"/>
              </w:rPr>
            </w:pPr>
            <w:r w:rsidRPr="001A0873">
              <w:rPr>
                <w:rFonts w:cs="Arial"/>
                <w:b/>
                <w:bCs/>
                <w:sz w:val="20"/>
                <w:szCs w:val="20"/>
              </w:rPr>
              <w:t>51%</w:t>
            </w:r>
          </w:p>
        </w:tc>
        <w:tc>
          <w:tcPr>
            <w:tcW w:w="1134" w:type="dxa"/>
            <w:vAlign w:val="center"/>
          </w:tcPr>
          <w:p w:rsidR="00802ABF" w:rsidRPr="001A0873" w:rsidRDefault="001C2E6E" w:rsidP="00FE69FD">
            <w:pPr>
              <w:jc w:val="center"/>
              <w:rPr>
                <w:rFonts w:cs="Arial"/>
                <w:b/>
                <w:bCs/>
                <w:sz w:val="20"/>
                <w:szCs w:val="20"/>
              </w:rPr>
            </w:pPr>
            <w:r w:rsidRPr="001A0873">
              <w:rPr>
                <w:rFonts w:cs="Arial"/>
                <w:b/>
                <w:bCs/>
                <w:sz w:val="20"/>
                <w:szCs w:val="20"/>
              </w:rPr>
              <w:t>42,2</w:t>
            </w:r>
            <w:r w:rsidR="0050452F" w:rsidRPr="001A0873">
              <w:rPr>
                <w:rFonts w:cs="Arial"/>
                <w:b/>
                <w:bCs/>
                <w:sz w:val="20"/>
                <w:szCs w:val="20"/>
              </w:rPr>
              <w:t>%</w:t>
            </w:r>
          </w:p>
        </w:tc>
        <w:tc>
          <w:tcPr>
            <w:tcW w:w="992" w:type="dxa"/>
            <w:shd w:val="clear" w:color="auto" w:fill="D9D9D9"/>
            <w:vAlign w:val="center"/>
          </w:tcPr>
          <w:p w:rsidR="00802ABF" w:rsidRPr="001A0873" w:rsidRDefault="00802ABF" w:rsidP="00602CC9">
            <w:pPr>
              <w:jc w:val="center"/>
              <w:rPr>
                <w:rFonts w:cs="Arial"/>
                <w:b/>
                <w:bCs/>
                <w:color w:val="538135"/>
                <w:sz w:val="20"/>
                <w:szCs w:val="20"/>
              </w:rPr>
            </w:pPr>
            <w:r w:rsidRPr="001A0873">
              <w:rPr>
                <w:rFonts w:cs="Arial"/>
                <w:b/>
                <w:bCs/>
                <w:sz w:val="20"/>
                <w:szCs w:val="20"/>
              </w:rPr>
              <w:t>56%</w:t>
            </w:r>
          </w:p>
        </w:tc>
        <w:tc>
          <w:tcPr>
            <w:tcW w:w="992" w:type="dxa"/>
            <w:shd w:val="clear" w:color="auto" w:fill="D9D9D9"/>
            <w:vAlign w:val="center"/>
          </w:tcPr>
          <w:p w:rsidR="00802ABF" w:rsidRPr="001A0873" w:rsidRDefault="00802ABF" w:rsidP="008B0749">
            <w:pPr>
              <w:jc w:val="center"/>
              <w:rPr>
                <w:rFonts w:cs="Arial"/>
                <w:b/>
                <w:bCs/>
                <w:color w:val="538135"/>
                <w:sz w:val="20"/>
                <w:szCs w:val="20"/>
              </w:rPr>
            </w:pPr>
            <w:r w:rsidRPr="001A0873">
              <w:rPr>
                <w:rFonts w:cs="Arial"/>
                <w:b/>
                <w:bCs/>
                <w:sz w:val="20"/>
                <w:szCs w:val="20"/>
              </w:rPr>
              <w:t>60%</w:t>
            </w:r>
          </w:p>
        </w:tc>
        <w:tc>
          <w:tcPr>
            <w:tcW w:w="1134" w:type="dxa"/>
            <w:shd w:val="clear" w:color="auto" w:fill="D9D9D9"/>
            <w:vAlign w:val="center"/>
          </w:tcPr>
          <w:p w:rsidR="00802ABF" w:rsidRPr="001A0873" w:rsidRDefault="00802ABF" w:rsidP="008B0749">
            <w:pPr>
              <w:jc w:val="center"/>
              <w:rPr>
                <w:rFonts w:cs="Arial"/>
                <w:b/>
                <w:bCs/>
                <w:sz w:val="20"/>
                <w:szCs w:val="20"/>
                <w:highlight w:val="yellow"/>
              </w:rPr>
            </w:pPr>
          </w:p>
        </w:tc>
      </w:tr>
      <w:tr w:rsidR="00802ABF" w:rsidRPr="00C0367E" w:rsidTr="001A0873">
        <w:trPr>
          <w:trHeight w:val="315"/>
        </w:trPr>
        <w:tc>
          <w:tcPr>
            <w:tcW w:w="738" w:type="dxa"/>
            <w:vAlign w:val="center"/>
          </w:tcPr>
          <w:p w:rsidR="00802ABF" w:rsidRPr="00C0367E" w:rsidRDefault="00802ABF" w:rsidP="000D4AA1">
            <w:pPr>
              <w:widowControl/>
              <w:suppressAutoHyphens w:val="0"/>
              <w:textAlignment w:val="bottom"/>
              <w:rPr>
                <w:rFonts w:cs="Arial"/>
                <w:sz w:val="16"/>
                <w:szCs w:val="22"/>
              </w:rPr>
            </w:pPr>
            <w:r w:rsidRPr="00C0367E">
              <w:rPr>
                <w:rFonts w:cs="Arial"/>
                <w:sz w:val="16"/>
                <w:szCs w:val="22"/>
              </w:rPr>
              <w:t xml:space="preserve">H&amp;A-R01-4 </w:t>
            </w:r>
          </w:p>
        </w:tc>
        <w:tc>
          <w:tcPr>
            <w:tcW w:w="3373" w:type="dxa"/>
            <w:vAlign w:val="center"/>
          </w:tcPr>
          <w:p w:rsidR="00802ABF" w:rsidRPr="001A0873" w:rsidRDefault="00802ABF" w:rsidP="00126285">
            <w:pPr>
              <w:ind w:left="34"/>
              <w:rPr>
                <w:rFonts w:cs="Arial"/>
                <w:sz w:val="20"/>
                <w:szCs w:val="20"/>
                <w:vertAlign w:val="superscript"/>
              </w:rPr>
            </w:pPr>
            <w:r w:rsidRPr="001A0873">
              <w:rPr>
                <w:rFonts w:cs="Arial"/>
                <w:sz w:val="20"/>
                <w:szCs w:val="20"/>
              </w:rPr>
              <w:t xml:space="preserve">% de ménages utilisant latrines traditionnelles </w:t>
            </w:r>
          </w:p>
        </w:tc>
        <w:tc>
          <w:tcPr>
            <w:tcW w:w="851" w:type="dxa"/>
            <w:vAlign w:val="center"/>
          </w:tcPr>
          <w:p w:rsidR="00802ABF" w:rsidRPr="001A0873" w:rsidRDefault="0050452F" w:rsidP="00943A97">
            <w:pPr>
              <w:ind w:left="34"/>
              <w:rPr>
                <w:rFonts w:cs="Arial"/>
                <w:sz w:val="20"/>
                <w:szCs w:val="20"/>
              </w:rPr>
            </w:pPr>
            <w:r w:rsidRPr="001A0873">
              <w:rPr>
                <w:rFonts w:cs="Arial"/>
                <w:b/>
                <w:sz w:val="20"/>
                <w:szCs w:val="20"/>
              </w:rPr>
              <w:t>EDS</w:t>
            </w:r>
          </w:p>
        </w:tc>
        <w:tc>
          <w:tcPr>
            <w:tcW w:w="1276" w:type="dxa"/>
            <w:shd w:val="clear" w:color="auto" w:fill="auto"/>
            <w:vAlign w:val="center"/>
          </w:tcPr>
          <w:p w:rsidR="001C2E6E" w:rsidRPr="001A0873" w:rsidRDefault="001C2E6E" w:rsidP="008B0749">
            <w:pPr>
              <w:jc w:val="center"/>
              <w:rPr>
                <w:rFonts w:cs="Arial"/>
                <w:b/>
                <w:sz w:val="20"/>
                <w:szCs w:val="20"/>
              </w:rPr>
            </w:pPr>
            <w:r w:rsidRPr="001A0873">
              <w:rPr>
                <w:rFonts w:cs="Arial"/>
                <w:b/>
                <w:sz w:val="20"/>
                <w:szCs w:val="20"/>
              </w:rPr>
              <w:t>28,4%</w:t>
            </w:r>
          </w:p>
        </w:tc>
        <w:tc>
          <w:tcPr>
            <w:tcW w:w="992" w:type="dxa"/>
            <w:shd w:val="clear" w:color="auto" w:fill="auto"/>
            <w:vAlign w:val="center"/>
          </w:tcPr>
          <w:p w:rsidR="00802ABF" w:rsidRPr="001A0873" w:rsidRDefault="00602CC9" w:rsidP="008B0749">
            <w:pPr>
              <w:jc w:val="center"/>
              <w:rPr>
                <w:rFonts w:cs="Arial"/>
                <w:b/>
                <w:sz w:val="20"/>
                <w:szCs w:val="20"/>
              </w:rPr>
            </w:pPr>
            <w:r w:rsidRPr="001A0873">
              <w:rPr>
                <w:rFonts w:cs="Arial"/>
                <w:b/>
                <w:sz w:val="20"/>
                <w:szCs w:val="20"/>
              </w:rPr>
              <w:t>20</w:t>
            </w:r>
            <w:r w:rsidR="00802ABF" w:rsidRPr="001A0873">
              <w:rPr>
                <w:rFonts w:cs="Arial"/>
                <w:b/>
                <w:sz w:val="20"/>
                <w:szCs w:val="20"/>
              </w:rPr>
              <w:t>%</w:t>
            </w:r>
          </w:p>
        </w:tc>
        <w:tc>
          <w:tcPr>
            <w:tcW w:w="1134" w:type="dxa"/>
            <w:vAlign w:val="center"/>
          </w:tcPr>
          <w:p w:rsidR="00802ABF" w:rsidRPr="001A0873" w:rsidRDefault="001C2E6E" w:rsidP="008B0749">
            <w:pPr>
              <w:jc w:val="center"/>
              <w:rPr>
                <w:rFonts w:cs="Arial"/>
                <w:b/>
                <w:sz w:val="20"/>
                <w:szCs w:val="20"/>
              </w:rPr>
            </w:pPr>
            <w:r w:rsidRPr="001A0873">
              <w:rPr>
                <w:rFonts w:cs="Arial"/>
                <w:b/>
                <w:sz w:val="20"/>
                <w:szCs w:val="20"/>
              </w:rPr>
              <w:t>33,3%</w:t>
            </w:r>
          </w:p>
        </w:tc>
        <w:tc>
          <w:tcPr>
            <w:tcW w:w="1276" w:type="dxa"/>
            <w:vAlign w:val="center"/>
          </w:tcPr>
          <w:p w:rsidR="00802ABF" w:rsidRPr="001A0873" w:rsidRDefault="00802ABF" w:rsidP="00602CC9">
            <w:pPr>
              <w:jc w:val="center"/>
              <w:rPr>
                <w:rFonts w:cs="Arial"/>
                <w:b/>
                <w:sz w:val="20"/>
                <w:szCs w:val="20"/>
              </w:rPr>
            </w:pPr>
            <w:r w:rsidRPr="001A0873">
              <w:rPr>
                <w:rFonts w:cs="Arial"/>
                <w:b/>
                <w:sz w:val="20"/>
                <w:szCs w:val="20"/>
              </w:rPr>
              <w:t>18%</w:t>
            </w:r>
          </w:p>
        </w:tc>
        <w:tc>
          <w:tcPr>
            <w:tcW w:w="1134" w:type="dxa"/>
            <w:vAlign w:val="center"/>
          </w:tcPr>
          <w:p w:rsidR="001C2E6E" w:rsidRPr="001A0873" w:rsidRDefault="001C2E6E" w:rsidP="00943A97">
            <w:pPr>
              <w:jc w:val="center"/>
              <w:rPr>
                <w:rFonts w:cs="Arial"/>
                <w:b/>
                <w:bCs/>
                <w:sz w:val="20"/>
                <w:szCs w:val="20"/>
              </w:rPr>
            </w:pPr>
            <w:r w:rsidRPr="001A0873">
              <w:rPr>
                <w:rFonts w:cs="Arial"/>
                <w:b/>
                <w:bCs/>
                <w:sz w:val="20"/>
                <w:szCs w:val="20"/>
              </w:rPr>
              <w:t>28,2%</w:t>
            </w:r>
          </w:p>
        </w:tc>
        <w:tc>
          <w:tcPr>
            <w:tcW w:w="992" w:type="dxa"/>
            <w:shd w:val="clear" w:color="auto" w:fill="D9D9D9"/>
            <w:vAlign w:val="center"/>
          </w:tcPr>
          <w:p w:rsidR="00802ABF" w:rsidRPr="001A0873" w:rsidRDefault="00802ABF" w:rsidP="00602CC9">
            <w:pPr>
              <w:jc w:val="center"/>
              <w:rPr>
                <w:rFonts w:cs="Arial"/>
                <w:b/>
                <w:sz w:val="20"/>
                <w:szCs w:val="20"/>
              </w:rPr>
            </w:pPr>
            <w:r w:rsidRPr="001A0873">
              <w:rPr>
                <w:rFonts w:cs="Arial"/>
                <w:b/>
                <w:sz w:val="20"/>
                <w:szCs w:val="20"/>
              </w:rPr>
              <w:t>16%</w:t>
            </w:r>
          </w:p>
        </w:tc>
        <w:tc>
          <w:tcPr>
            <w:tcW w:w="992" w:type="dxa"/>
            <w:shd w:val="clear" w:color="auto" w:fill="D9D9D9"/>
            <w:vAlign w:val="center"/>
          </w:tcPr>
          <w:p w:rsidR="00802ABF" w:rsidRPr="001A0873" w:rsidRDefault="00802ABF" w:rsidP="008B0749">
            <w:pPr>
              <w:jc w:val="center"/>
              <w:rPr>
                <w:rFonts w:cs="Arial"/>
                <w:b/>
                <w:sz w:val="20"/>
                <w:szCs w:val="20"/>
              </w:rPr>
            </w:pPr>
            <w:r w:rsidRPr="001A0873">
              <w:rPr>
                <w:rFonts w:cs="Arial"/>
                <w:b/>
                <w:sz w:val="20"/>
                <w:szCs w:val="20"/>
              </w:rPr>
              <w:t>15%</w:t>
            </w:r>
          </w:p>
        </w:tc>
        <w:tc>
          <w:tcPr>
            <w:tcW w:w="1134" w:type="dxa"/>
            <w:shd w:val="clear" w:color="auto" w:fill="D9D9D9"/>
            <w:vAlign w:val="center"/>
          </w:tcPr>
          <w:p w:rsidR="00802ABF" w:rsidRPr="001A0873" w:rsidRDefault="00802ABF" w:rsidP="008B0749">
            <w:pPr>
              <w:jc w:val="center"/>
              <w:rPr>
                <w:rFonts w:cs="Arial"/>
                <w:b/>
                <w:bCs/>
                <w:sz w:val="20"/>
                <w:szCs w:val="20"/>
              </w:rPr>
            </w:pPr>
          </w:p>
        </w:tc>
      </w:tr>
      <w:tr w:rsidR="0050452F" w:rsidRPr="00C0367E" w:rsidTr="001A0873">
        <w:trPr>
          <w:trHeight w:val="577"/>
        </w:trPr>
        <w:tc>
          <w:tcPr>
            <w:tcW w:w="738" w:type="dxa"/>
            <w:vAlign w:val="center"/>
          </w:tcPr>
          <w:p w:rsidR="0050452F" w:rsidRPr="00C0367E" w:rsidRDefault="0050452F" w:rsidP="0050452F">
            <w:pPr>
              <w:widowControl/>
              <w:suppressAutoHyphens w:val="0"/>
              <w:textAlignment w:val="bottom"/>
              <w:rPr>
                <w:rFonts w:cs="Arial"/>
                <w:sz w:val="16"/>
                <w:szCs w:val="22"/>
              </w:rPr>
            </w:pPr>
            <w:r w:rsidRPr="00C0367E">
              <w:rPr>
                <w:rFonts w:cs="Arial"/>
                <w:sz w:val="16"/>
                <w:szCs w:val="22"/>
              </w:rPr>
              <w:t xml:space="preserve">H&amp;A- R01-5 </w:t>
            </w:r>
          </w:p>
        </w:tc>
        <w:tc>
          <w:tcPr>
            <w:tcW w:w="3373" w:type="dxa"/>
            <w:vAlign w:val="center"/>
          </w:tcPr>
          <w:p w:rsidR="0050452F" w:rsidRPr="001A0873" w:rsidRDefault="0050452F" w:rsidP="00876AC8">
            <w:pPr>
              <w:ind w:left="34"/>
              <w:rPr>
                <w:rFonts w:cs="Arial"/>
                <w:b/>
                <w:color w:val="0070C0"/>
                <w:sz w:val="20"/>
                <w:szCs w:val="20"/>
              </w:rPr>
            </w:pPr>
            <w:r w:rsidRPr="001A0873">
              <w:rPr>
                <w:rFonts w:cs="Arial"/>
                <w:sz w:val="20"/>
                <w:szCs w:val="20"/>
              </w:rPr>
              <w:t xml:space="preserve">% de ménages pratiquant la défécation à l’air libre </w:t>
            </w:r>
          </w:p>
        </w:tc>
        <w:tc>
          <w:tcPr>
            <w:tcW w:w="851" w:type="dxa"/>
            <w:vAlign w:val="center"/>
          </w:tcPr>
          <w:p w:rsidR="0050452F" w:rsidRPr="001A0873" w:rsidRDefault="0050452F" w:rsidP="0050452F">
            <w:pPr>
              <w:ind w:left="34"/>
              <w:rPr>
                <w:rFonts w:cs="Arial"/>
                <w:b/>
                <w:color w:val="538135"/>
                <w:sz w:val="20"/>
                <w:szCs w:val="20"/>
              </w:rPr>
            </w:pPr>
            <w:r w:rsidRPr="001A0873">
              <w:rPr>
                <w:rFonts w:cs="Arial"/>
                <w:b/>
                <w:sz w:val="20"/>
                <w:szCs w:val="20"/>
              </w:rPr>
              <w:t>EDS</w:t>
            </w:r>
          </w:p>
        </w:tc>
        <w:tc>
          <w:tcPr>
            <w:tcW w:w="1276" w:type="dxa"/>
            <w:shd w:val="clear" w:color="auto" w:fill="auto"/>
            <w:vAlign w:val="center"/>
          </w:tcPr>
          <w:p w:rsidR="001C2E6E" w:rsidRPr="001A0873" w:rsidRDefault="001C2E6E" w:rsidP="0050452F">
            <w:pPr>
              <w:jc w:val="center"/>
              <w:rPr>
                <w:rFonts w:cs="Arial"/>
                <w:b/>
                <w:sz w:val="20"/>
                <w:szCs w:val="20"/>
              </w:rPr>
            </w:pPr>
            <w:r w:rsidRPr="001A0873">
              <w:rPr>
                <w:rFonts w:cs="Arial"/>
                <w:b/>
                <w:sz w:val="20"/>
                <w:szCs w:val="20"/>
              </w:rPr>
              <w:t>30,7%</w:t>
            </w:r>
          </w:p>
        </w:tc>
        <w:tc>
          <w:tcPr>
            <w:tcW w:w="992" w:type="dxa"/>
            <w:shd w:val="clear" w:color="auto" w:fill="auto"/>
            <w:vAlign w:val="center"/>
          </w:tcPr>
          <w:p w:rsidR="0050452F" w:rsidRPr="001A0873" w:rsidRDefault="0050452F" w:rsidP="00602CC9">
            <w:pPr>
              <w:jc w:val="center"/>
              <w:rPr>
                <w:rFonts w:cs="Arial"/>
                <w:b/>
                <w:sz w:val="20"/>
                <w:szCs w:val="20"/>
              </w:rPr>
            </w:pPr>
            <w:r w:rsidRPr="001A0873">
              <w:rPr>
                <w:rFonts w:cs="Arial"/>
                <w:b/>
                <w:sz w:val="20"/>
                <w:szCs w:val="20"/>
              </w:rPr>
              <w:t>31%</w:t>
            </w:r>
          </w:p>
        </w:tc>
        <w:tc>
          <w:tcPr>
            <w:tcW w:w="1134" w:type="dxa"/>
            <w:vAlign w:val="center"/>
          </w:tcPr>
          <w:p w:rsidR="0050452F" w:rsidRPr="001A0873" w:rsidRDefault="001C2E6E" w:rsidP="0050452F">
            <w:pPr>
              <w:jc w:val="center"/>
              <w:rPr>
                <w:rFonts w:cs="Arial"/>
                <w:b/>
                <w:sz w:val="20"/>
                <w:szCs w:val="20"/>
              </w:rPr>
            </w:pPr>
            <w:r w:rsidRPr="001A0873">
              <w:rPr>
                <w:rFonts w:cs="Arial"/>
                <w:b/>
                <w:sz w:val="20"/>
                <w:szCs w:val="20"/>
              </w:rPr>
              <w:t>26,5</w:t>
            </w:r>
            <w:r w:rsidR="00131A60">
              <w:rPr>
                <w:rFonts w:cs="Arial"/>
                <w:b/>
                <w:sz w:val="20"/>
                <w:szCs w:val="20"/>
              </w:rPr>
              <w:t>%</w:t>
            </w:r>
          </w:p>
        </w:tc>
        <w:tc>
          <w:tcPr>
            <w:tcW w:w="1276" w:type="dxa"/>
            <w:vAlign w:val="center"/>
          </w:tcPr>
          <w:p w:rsidR="0050452F" w:rsidRPr="001A0873" w:rsidRDefault="0050452F" w:rsidP="00602CC9">
            <w:pPr>
              <w:jc w:val="center"/>
              <w:rPr>
                <w:rFonts w:cs="Arial"/>
                <w:b/>
                <w:sz w:val="20"/>
                <w:szCs w:val="20"/>
              </w:rPr>
            </w:pPr>
            <w:r w:rsidRPr="001A0873">
              <w:rPr>
                <w:rFonts w:cs="Arial"/>
                <w:b/>
                <w:sz w:val="20"/>
                <w:szCs w:val="20"/>
              </w:rPr>
              <w:t>29%</w:t>
            </w:r>
          </w:p>
        </w:tc>
        <w:tc>
          <w:tcPr>
            <w:tcW w:w="1134" w:type="dxa"/>
            <w:vAlign w:val="center"/>
          </w:tcPr>
          <w:p w:rsidR="0050452F" w:rsidRPr="001A0873" w:rsidRDefault="001C2E6E" w:rsidP="0050452F">
            <w:pPr>
              <w:jc w:val="center"/>
              <w:rPr>
                <w:rFonts w:cs="Arial"/>
                <w:b/>
                <w:sz w:val="20"/>
                <w:szCs w:val="20"/>
              </w:rPr>
            </w:pPr>
            <w:r w:rsidRPr="001A0873">
              <w:rPr>
                <w:rFonts w:cs="Arial"/>
                <w:b/>
                <w:sz w:val="20"/>
                <w:szCs w:val="20"/>
              </w:rPr>
              <w:t>29,1</w:t>
            </w:r>
            <w:r w:rsidR="0050452F" w:rsidRPr="001A0873">
              <w:rPr>
                <w:rFonts w:cs="Arial"/>
                <w:b/>
                <w:sz w:val="20"/>
                <w:szCs w:val="20"/>
              </w:rPr>
              <w:t>%</w:t>
            </w:r>
          </w:p>
        </w:tc>
        <w:tc>
          <w:tcPr>
            <w:tcW w:w="992" w:type="dxa"/>
            <w:shd w:val="clear" w:color="auto" w:fill="D9D9D9"/>
            <w:vAlign w:val="center"/>
          </w:tcPr>
          <w:p w:rsidR="0050452F" w:rsidRPr="001A0873" w:rsidRDefault="0050452F" w:rsidP="00602CC9">
            <w:pPr>
              <w:jc w:val="center"/>
              <w:rPr>
                <w:rFonts w:cs="Arial"/>
                <w:b/>
                <w:sz w:val="20"/>
                <w:szCs w:val="20"/>
              </w:rPr>
            </w:pPr>
            <w:r w:rsidRPr="001A0873">
              <w:rPr>
                <w:rFonts w:cs="Arial"/>
                <w:b/>
                <w:sz w:val="20"/>
                <w:szCs w:val="20"/>
              </w:rPr>
              <w:t>27%</w:t>
            </w:r>
          </w:p>
        </w:tc>
        <w:tc>
          <w:tcPr>
            <w:tcW w:w="992" w:type="dxa"/>
            <w:shd w:val="clear" w:color="auto" w:fill="D9D9D9"/>
            <w:vAlign w:val="center"/>
          </w:tcPr>
          <w:p w:rsidR="0050452F" w:rsidRPr="001A0873" w:rsidRDefault="0050452F" w:rsidP="0050452F">
            <w:pPr>
              <w:jc w:val="center"/>
              <w:rPr>
                <w:rFonts w:cs="Arial"/>
                <w:b/>
                <w:sz w:val="20"/>
                <w:szCs w:val="20"/>
              </w:rPr>
            </w:pPr>
            <w:r w:rsidRPr="001A0873">
              <w:rPr>
                <w:rFonts w:cs="Arial"/>
                <w:b/>
                <w:sz w:val="20"/>
                <w:szCs w:val="20"/>
              </w:rPr>
              <w:t>25%</w:t>
            </w:r>
          </w:p>
        </w:tc>
        <w:tc>
          <w:tcPr>
            <w:tcW w:w="1134" w:type="dxa"/>
            <w:shd w:val="clear" w:color="auto" w:fill="D9D9D9"/>
            <w:vAlign w:val="center"/>
          </w:tcPr>
          <w:p w:rsidR="0050452F" w:rsidRPr="001A0873" w:rsidRDefault="0050452F" w:rsidP="0050452F">
            <w:pPr>
              <w:jc w:val="center"/>
              <w:rPr>
                <w:rFonts w:cs="Arial"/>
                <w:b/>
                <w:bCs/>
                <w:sz w:val="20"/>
                <w:szCs w:val="20"/>
              </w:rPr>
            </w:pPr>
          </w:p>
        </w:tc>
      </w:tr>
      <w:tr w:rsidR="0050452F" w:rsidRPr="00C0367E" w:rsidTr="001A0873">
        <w:trPr>
          <w:trHeight w:val="168"/>
        </w:trPr>
        <w:tc>
          <w:tcPr>
            <w:tcW w:w="738" w:type="dxa"/>
            <w:vAlign w:val="center"/>
          </w:tcPr>
          <w:p w:rsidR="0050452F" w:rsidRPr="00C0367E" w:rsidRDefault="0050452F" w:rsidP="00131A60">
            <w:pPr>
              <w:widowControl/>
              <w:suppressAutoHyphens w:val="0"/>
              <w:spacing w:before="40"/>
              <w:textAlignment w:val="bottom"/>
              <w:rPr>
                <w:rFonts w:cs="Arial"/>
                <w:sz w:val="16"/>
                <w:szCs w:val="22"/>
              </w:rPr>
            </w:pPr>
            <w:r w:rsidRPr="00C0367E">
              <w:rPr>
                <w:rFonts w:cs="Arial"/>
                <w:sz w:val="16"/>
                <w:szCs w:val="22"/>
              </w:rPr>
              <w:t>H&amp;A-R02 </w:t>
            </w:r>
          </w:p>
        </w:tc>
        <w:tc>
          <w:tcPr>
            <w:tcW w:w="12020" w:type="dxa"/>
            <w:gridSpan w:val="9"/>
          </w:tcPr>
          <w:p w:rsidR="0050452F" w:rsidRPr="001A0873" w:rsidRDefault="0050452F" w:rsidP="00131A60">
            <w:pPr>
              <w:spacing w:before="120" w:after="120"/>
              <w:rPr>
                <w:rFonts w:cs="Arial"/>
                <w:b/>
                <w:bCs/>
                <w:sz w:val="20"/>
                <w:szCs w:val="20"/>
              </w:rPr>
            </w:pPr>
            <w:r w:rsidRPr="001A0873">
              <w:rPr>
                <w:rFonts w:cs="Arial"/>
                <w:sz w:val="20"/>
                <w:szCs w:val="20"/>
              </w:rPr>
              <w:t>Amélioration de l’accès à un assainissement amélioré</w:t>
            </w:r>
          </w:p>
        </w:tc>
        <w:tc>
          <w:tcPr>
            <w:tcW w:w="1134" w:type="dxa"/>
          </w:tcPr>
          <w:p w:rsidR="0050452F" w:rsidRPr="001A0873" w:rsidRDefault="0050452F" w:rsidP="0050452F">
            <w:pPr>
              <w:jc w:val="center"/>
              <w:rPr>
                <w:rFonts w:cs="Arial"/>
                <w:sz w:val="20"/>
                <w:szCs w:val="20"/>
              </w:rPr>
            </w:pPr>
          </w:p>
        </w:tc>
      </w:tr>
      <w:tr w:rsidR="0050452F" w:rsidRPr="00C0367E" w:rsidTr="001A0873">
        <w:trPr>
          <w:trHeight w:val="168"/>
        </w:trPr>
        <w:tc>
          <w:tcPr>
            <w:tcW w:w="738" w:type="dxa"/>
            <w:vAlign w:val="center"/>
          </w:tcPr>
          <w:p w:rsidR="0050452F" w:rsidRPr="00C0367E" w:rsidRDefault="0050452F" w:rsidP="0050452F">
            <w:pPr>
              <w:widowControl/>
              <w:suppressAutoHyphens w:val="0"/>
              <w:textAlignment w:val="bottom"/>
              <w:rPr>
                <w:rFonts w:cs="Arial"/>
                <w:sz w:val="16"/>
                <w:szCs w:val="22"/>
              </w:rPr>
            </w:pPr>
            <w:r w:rsidRPr="00C0367E">
              <w:rPr>
                <w:rFonts w:cs="Arial"/>
                <w:sz w:val="16"/>
                <w:szCs w:val="22"/>
              </w:rPr>
              <w:t>H&amp;A-R02-1 </w:t>
            </w:r>
          </w:p>
        </w:tc>
        <w:tc>
          <w:tcPr>
            <w:tcW w:w="4224" w:type="dxa"/>
            <w:gridSpan w:val="2"/>
            <w:vAlign w:val="center"/>
          </w:tcPr>
          <w:p w:rsidR="0050452F" w:rsidRPr="001A0873" w:rsidRDefault="0050452F" w:rsidP="0050452F">
            <w:pPr>
              <w:rPr>
                <w:rFonts w:cs="Arial"/>
                <w:sz w:val="20"/>
                <w:szCs w:val="20"/>
              </w:rPr>
            </w:pPr>
            <w:r w:rsidRPr="001A0873">
              <w:rPr>
                <w:rFonts w:cs="Arial"/>
                <w:sz w:val="20"/>
                <w:szCs w:val="20"/>
              </w:rPr>
              <w:t>Nombre de ménages bénéficiaires d’une latrine subventionnée</w:t>
            </w:r>
          </w:p>
        </w:tc>
        <w:tc>
          <w:tcPr>
            <w:tcW w:w="1276" w:type="dxa"/>
            <w:vAlign w:val="center"/>
          </w:tcPr>
          <w:p w:rsidR="0050452F" w:rsidRPr="001A0873" w:rsidRDefault="00FE69FD" w:rsidP="0050452F">
            <w:pPr>
              <w:jc w:val="center"/>
              <w:rPr>
                <w:rFonts w:cs="Arial"/>
                <w:sz w:val="20"/>
                <w:szCs w:val="20"/>
              </w:rPr>
            </w:pPr>
            <w:r w:rsidRPr="001A0873">
              <w:rPr>
                <w:rFonts w:cs="Arial"/>
                <w:sz w:val="20"/>
                <w:szCs w:val="20"/>
              </w:rPr>
              <w:t>NA</w:t>
            </w:r>
          </w:p>
        </w:tc>
        <w:tc>
          <w:tcPr>
            <w:tcW w:w="992" w:type="dxa"/>
            <w:vAlign w:val="center"/>
          </w:tcPr>
          <w:p w:rsidR="0050452F" w:rsidRPr="001A0873" w:rsidRDefault="00FE69FD" w:rsidP="0050452F">
            <w:pPr>
              <w:jc w:val="center"/>
              <w:rPr>
                <w:rFonts w:cs="Arial"/>
                <w:sz w:val="20"/>
                <w:szCs w:val="20"/>
              </w:rPr>
            </w:pPr>
            <w:r w:rsidRPr="001A0873">
              <w:rPr>
                <w:rFonts w:cs="Arial"/>
                <w:sz w:val="20"/>
                <w:szCs w:val="20"/>
              </w:rPr>
              <w:t>NA</w:t>
            </w:r>
          </w:p>
        </w:tc>
        <w:tc>
          <w:tcPr>
            <w:tcW w:w="1134" w:type="dxa"/>
            <w:vAlign w:val="center"/>
          </w:tcPr>
          <w:p w:rsidR="0050452F" w:rsidRPr="001A0873" w:rsidRDefault="00FE69FD" w:rsidP="0050452F">
            <w:pPr>
              <w:jc w:val="center"/>
              <w:rPr>
                <w:rFonts w:cs="Arial"/>
                <w:sz w:val="20"/>
                <w:szCs w:val="20"/>
              </w:rPr>
            </w:pPr>
            <w:r w:rsidRPr="001A0873">
              <w:rPr>
                <w:rFonts w:cs="Arial"/>
                <w:sz w:val="20"/>
                <w:szCs w:val="20"/>
              </w:rPr>
              <w:t>NA</w:t>
            </w:r>
          </w:p>
        </w:tc>
        <w:tc>
          <w:tcPr>
            <w:tcW w:w="1276" w:type="dxa"/>
            <w:vAlign w:val="center"/>
          </w:tcPr>
          <w:p w:rsidR="0050452F" w:rsidRPr="001A0873" w:rsidRDefault="00FE69FD" w:rsidP="0050452F">
            <w:pPr>
              <w:jc w:val="center"/>
              <w:rPr>
                <w:rFonts w:cs="Arial"/>
                <w:sz w:val="20"/>
                <w:szCs w:val="20"/>
              </w:rPr>
            </w:pPr>
            <w:r w:rsidRPr="001A0873">
              <w:rPr>
                <w:rFonts w:cs="Arial"/>
                <w:sz w:val="20"/>
                <w:szCs w:val="20"/>
              </w:rPr>
              <w:t>NA</w:t>
            </w:r>
          </w:p>
        </w:tc>
        <w:tc>
          <w:tcPr>
            <w:tcW w:w="1134" w:type="dxa"/>
            <w:vAlign w:val="center"/>
          </w:tcPr>
          <w:p w:rsidR="0050452F" w:rsidRPr="001A0873" w:rsidRDefault="00FE69FD" w:rsidP="0050452F">
            <w:pPr>
              <w:jc w:val="center"/>
              <w:rPr>
                <w:rFonts w:cs="Arial"/>
                <w:b/>
                <w:bCs/>
                <w:sz w:val="20"/>
                <w:szCs w:val="20"/>
              </w:rPr>
            </w:pPr>
            <w:r w:rsidRPr="001A0873">
              <w:rPr>
                <w:rFonts w:cs="Arial"/>
                <w:b/>
                <w:bCs/>
                <w:sz w:val="20"/>
                <w:szCs w:val="20"/>
              </w:rPr>
              <w:t>630</w:t>
            </w:r>
          </w:p>
        </w:tc>
        <w:tc>
          <w:tcPr>
            <w:tcW w:w="992" w:type="dxa"/>
            <w:vAlign w:val="center"/>
          </w:tcPr>
          <w:p w:rsidR="0050452F" w:rsidRPr="001A0873" w:rsidRDefault="00FE69FD" w:rsidP="001F174F">
            <w:pPr>
              <w:jc w:val="center"/>
              <w:rPr>
                <w:rFonts w:cs="Arial"/>
                <w:b/>
                <w:bCs/>
                <w:sz w:val="20"/>
                <w:szCs w:val="20"/>
              </w:rPr>
            </w:pPr>
            <w:r w:rsidRPr="001A0873">
              <w:rPr>
                <w:rFonts w:cs="Arial"/>
                <w:b/>
                <w:bCs/>
                <w:sz w:val="20"/>
                <w:szCs w:val="20"/>
              </w:rPr>
              <w:t xml:space="preserve">30 </w:t>
            </w:r>
          </w:p>
        </w:tc>
        <w:tc>
          <w:tcPr>
            <w:tcW w:w="992" w:type="dxa"/>
            <w:vAlign w:val="center"/>
          </w:tcPr>
          <w:p w:rsidR="0050452F" w:rsidRPr="001A0873" w:rsidRDefault="00FE69FD" w:rsidP="0050452F">
            <w:pPr>
              <w:jc w:val="center"/>
              <w:rPr>
                <w:rFonts w:cs="Arial"/>
                <w:b/>
                <w:bCs/>
                <w:sz w:val="20"/>
                <w:szCs w:val="20"/>
              </w:rPr>
            </w:pPr>
            <w:r w:rsidRPr="001A0873">
              <w:rPr>
                <w:rFonts w:cs="Arial"/>
                <w:b/>
                <w:bCs/>
                <w:sz w:val="20"/>
                <w:szCs w:val="20"/>
              </w:rPr>
              <w:t>2</w:t>
            </w:r>
            <w:r w:rsidR="005574D0" w:rsidRPr="001A0873">
              <w:rPr>
                <w:rFonts w:cs="Arial"/>
                <w:b/>
                <w:bCs/>
                <w:sz w:val="20"/>
                <w:szCs w:val="20"/>
              </w:rPr>
              <w:t xml:space="preserve"> </w:t>
            </w:r>
            <w:r w:rsidRPr="001A0873">
              <w:rPr>
                <w:rFonts w:cs="Arial"/>
                <w:b/>
                <w:bCs/>
                <w:sz w:val="20"/>
                <w:szCs w:val="20"/>
              </w:rPr>
              <w:t>060</w:t>
            </w:r>
          </w:p>
        </w:tc>
        <w:tc>
          <w:tcPr>
            <w:tcW w:w="1134" w:type="dxa"/>
            <w:vAlign w:val="center"/>
          </w:tcPr>
          <w:p w:rsidR="0050452F" w:rsidRPr="001A0873" w:rsidRDefault="00FE69FD" w:rsidP="0050452F">
            <w:pPr>
              <w:jc w:val="center"/>
              <w:rPr>
                <w:rFonts w:cs="Arial"/>
                <w:b/>
                <w:bCs/>
                <w:sz w:val="20"/>
                <w:szCs w:val="20"/>
              </w:rPr>
            </w:pPr>
            <w:r w:rsidRPr="001A0873">
              <w:rPr>
                <w:rFonts w:cs="Arial"/>
                <w:b/>
                <w:bCs/>
                <w:sz w:val="20"/>
                <w:szCs w:val="20"/>
              </w:rPr>
              <w:t>4</w:t>
            </w:r>
            <w:r w:rsidR="005574D0" w:rsidRPr="001A0873">
              <w:rPr>
                <w:rFonts w:cs="Arial"/>
                <w:b/>
                <w:bCs/>
                <w:sz w:val="20"/>
                <w:szCs w:val="20"/>
              </w:rPr>
              <w:t xml:space="preserve"> </w:t>
            </w:r>
            <w:r w:rsidRPr="001A0873">
              <w:rPr>
                <w:rFonts w:cs="Arial"/>
                <w:b/>
                <w:bCs/>
                <w:sz w:val="20"/>
                <w:szCs w:val="20"/>
              </w:rPr>
              <w:t>900</w:t>
            </w:r>
          </w:p>
        </w:tc>
      </w:tr>
      <w:tr w:rsidR="00F90A25" w:rsidRPr="00C0367E" w:rsidTr="001A0873">
        <w:trPr>
          <w:trHeight w:val="179"/>
        </w:trPr>
        <w:tc>
          <w:tcPr>
            <w:tcW w:w="738" w:type="dxa"/>
            <w:vAlign w:val="center"/>
          </w:tcPr>
          <w:p w:rsidR="00F90A25" w:rsidRPr="00C0367E" w:rsidRDefault="00F90A25" w:rsidP="00F90A25">
            <w:pPr>
              <w:widowControl/>
              <w:suppressAutoHyphens w:val="0"/>
              <w:textAlignment w:val="bottom"/>
              <w:rPr>
                <w:rFonts w:cs="Arial"/>
                <w:sz w:val="16"/>
                <w:szCs w:val="22"/>
              </w:rPr>
            </w:pPr>
            <w:r w:rsidRPr="00C0367E">
              <w:rPr>
                <w:rFonts w:cs="Arial"/>
                <w:sz w:val="16"/>
                <w:szCs w:val="22"/>
              </w:rPr>
              <w:t xml:space="preserve">H&amp;A-R02-2 </w:t>
            </w:r>
          </w:p>
        </w:tc>
        <w:tc>
          <w:tcPr>
            <w:tcW w:w="4224" w:type="dxa"/>
            <w:gridSpan w:val="2"/>
            <w:vAlign w:val="center"/>
          </w:tcPr>
          <w:p w:rsidR="00F90A25" w:rsidRPr="001A0873" w:rsidRDefault="00F90A25" w:rsidP="00F90A25">
            <w:pPr>
              <w:rPr>
                <w:rFonts w:cs="Arial"/>
                <w:sz w:val="20"/>
                <w:szCs w:val="20"/>
              </w:rPr>
            </w:pPr>
            <w:r w:rsidRPr="001A0873">
              <w:rPr>
                <w:rFonts w:cs="Arial"/>
                <w:sz w:val="20"/>
                <w:szCs w:val="20"/>
              </w:rPr>
              <w:t>Nombre de personnes ayant pratiqué l’auto-construction de latrine améliorée</w:t>
            </w:r>
          </w:p>
        </w:tc>
        <w:tc>
          <w:tcPr>
            <w:tcW w:w="1276" w:type="dxa"/>
            <w:vAlign w:val="center"/>
          </w:tcPr>
          <w:p w:rsidR="00F90A25" w:rsidRPr="001A0873" w:rsidRDefault="00F90A25" w:rsidP="00F90A25">
            <w:pPr>
              <w:jc w:val="center"/>
              <w:rPr>
                <w:rFonts w:cs="Arial"/>
                <w:b/>
                <w:bCs/>
                <w:sz w:val="20"/>
                <w:szCs w:val="20"/>
              </w:rPr>
            </w:pPr>
            <w:r w:rsidRPr="001A0873">
              <w:rPr>
                <w:rFonts w:cs="Arial"/>
                <w:sz w:val="20"/>
                <w:szCs w:val="20"/>
              </w:rPr>
              <w:t>NA</w:t>
            </w:r>
          </w:p>
        </w:tc>
        <w:tc>
          <w:tcPr>
            <w:tcW w:w="992" w:type="dxa"/>
            <w:vAlign w:val="center"/>
          </w:tcPr>
          <w:p w:rsidR="00F90A25" w:rsidRPr="001A0873" w:rsidRDefault="00F90A25" w:rsidP="00131A60">
            <w:pPr>
              <w:jc w:val="center"/>
              <w:rPr>
                <w:rFonts w:cs="Arial"/>
                <w:b/>
                <w:bCs/>
                <w:sz w:val="20"/>
                <w:szCs w:val="20"/>
              </w:rPr>
            </w:pPr>
            <w:r w:rsidRPr="001A0873">
              <w:rPr>
                <w:rFonts w:cs="Arial"/>
                <w:sz w:val="20"/>
                <w:szCs w:val="20"/>
              </w:rPr>
              <w:t>NA</w:t>
            </w:r>
          </w:p>
        </w:tc>
        <w:tc>
          <w:tcPr>
            <w:tcW w:w="1134" w:type="dxa"/>
            <w:vAlign w:val="center"/>
          </w:tcPr>
          <w:p w:rsidR="00F90A25" w:rsidRPr="001A0873" w:rsidRDefault="00F90A25" w:rsidP="00131A60">
            <w:pPr>
              <w:jc w:val="center"/>
              <w:rPr>
                <w:rFonts w:cs="Arial"/>
                <w:b/>
                <w:bCs/>
                <w:sz w:val="20"/>
                <w:szCs w:val="20"/>
              </w:rPr>
            </w:pPr>
            <w:r w:rsidRPr="001A0873">
              <w:rPr>
                <w:rFonts w:cs="Arial"/>
                <w:sz w:val="20"/>
                <w:szCs w:val="20"/>
              </w:rPr>
              <w:t>NA</w:t>
            </w:r>
          </w:p>
        </w:tc>
        <w:tc>
          <w:tcPr>
            <w:tcW w:w="4394" w:type="dxa"/>
            <w:gridSpan w:val="4"/>
            <w:vMerge w:val="restart"/>
            <w:vAlign w:val="center"/>
          </w:tcPr>
          <w:p w:rsidR="00F90A25" w:rsidRPr="001A0873" w:rsidRDefault="00F90A25" w:rsidP="00F90A25">
            <w:pPr>
              <w:rPr>
                <w:rFonts w:cs="Arial"/>
                <w:b/>
                <w:bCs/>
                <w:sz w:val="20"/>
                <w:szCs w:val="20"/>
              </w:rPr>
            </w:pPr>
            <w:r w:rsidRPr="001A0873">
              <w:rPr>
                <w:rFonts w:cs="Arial"/>
                <w:b/>
                <w:bCs/>
                <w:sz w:val="20"/>
                <w:szCs w:val="20"/>
              </w:rPr>
              <w:t>Les ONG n’ont pas encore produit le suivi des indicateurs de la baseline pour l’année 2017</w:t>
            </w:r>
          </w:p>
        </w:tc>
        <w:tc>
          <w:tcPr>
            <w:tcW w:w="1134" w:type="dxa"/>
          </w:tcPr>
          <w:p w:rsidR="00F90A25" w:rsidRPr="001A0873" w:rsidRDefault="00F90A25" w:rsidP="00F90A25">
            <w:pPr>
              <w:rPr>
                <w:rFonts w:cs="Arial"/>
                <w:b/>
                <w:bCs/>
                <w:sz w:val="20"/>
                <w:szCs w:val="20"/>
              </w:rPr>
            </w:pPr>
          </w:p>
        </w:tc>
      </w:tr>
      <w:tr w:rsidR="00F90A25" w:rsidRPr="00C0367E" w:rsidTr="001A0873">
        <w:trPr>
          <w:trHeight w:val="337"/>
        </w:trPr>
        <w:tc>
          <w:tcPr>
            <w:tcW w:w="738" w:type="dxa"/>
            <w:vAlign w:val="center"/>
          </w:tcPr>
          <w:p w:rsidR="00F90A25" w:rsidRPr="00C0367E" w:rsidRDefault="00F90A25" w:rsidP="00F90A25">
            <w:pPr>
              <w:widowControl/>
              <w:suppressAutoHyphens w:val="0"/>
              <w:textAlignment w:val="bottom"/>
              <w:rPr>
                <w:rFonts w:cs="Arial"/>
                <w:sz w:val="16"/>
              </w:rPr>
            </w:pPr>
            <w:r w:rsidRPr="00C0367E">
              <w:rPr>
                <w:rFonts w:cs="Arial"/>
                <w:sz w:val="16"/>
              </w:rPr>
              <w:t xml:space="preserve">H&amp;A-R02-3 </w:t>
            </w:r>
          </w:p>
        </w:tc>
        <w:tc>
          <w:tcPr>
            <w:tcW w:w="4224" w:type="dxa"/>
            <w:gridSpan w:val="2"/>
            <w:vAlign w:val="center"/>
          </w:tcPr>
          <w:p w:rsidR="00F90A25" w:rsidRPr="001A0873" w:rsidRDefault="00F90A25" w:rsidP="00F90A25">
            <w:pPr>
              <w:rPr>
                <w:rFonts w:cs="Arial"/>
                <w:sz w:val="20"/>
                <w:szCs w:val="20"/>
              </w:rPr>
            </w:pPr>
            <w:r w:rsidRPr="001A0873">
              <w:rPr>
                <w:rFonts w:cs="Arial"/>
                <w:sz w:val="20"/>
                <w:szCs w:val="20"/>
              </w:rPr>
              <w:t>Nombre de personnes ayant pratiqué l’auto-construction de latrine traditionnelle (influence des activités IEC menées par les ONG à un niveau local)</w:t>
            </w:r>
          </w:p>
        </w:tc>
        <w:tc>
          <w:tcPr>
            <w:tcW w:w="1276" w:type="dxa"/>
            <w:vAlign w:val="center"/>
          </w:tcPr>
          <w:p w:rsidR="00F90A25" w:rsidRPr="001A0873" w:rsidRDefault="00F90A25" w:rsidP="00F90A25">
            <w:pPr>
              <w:jc w:val="center"/>
              <w:rPr>
                <w:rFonts w:cs="Arial"/>
                <w:b/>
                <w:bCs/>
                <w:sz w:val="20"/>
                <w:szCs w:val="20"/>
              </w:rPr>
            </w:pPr>
            <w:r w:rsidRPr="001A0873">
              <w:rPr>
                <w:rFonts w:cs="Arial"/>
                <w:sz w:val="20"/>
                <w:szCs w:val="20"/>
              </w:rPr>
              <w:t>NA</w:t>
            </w:r>
          </w:p>
        </w:tc>
        <w:tc>
          <w:tcPr>
            <w:tcW w:w="992" w:type="dxa"/>
            <w:vAlign w:val="center"/>
          </w:tcPr>
          <w:p w:rsidR="00F90A25" w:rsidRPr="001A0873" w:rsidRDefault="00F90A25" w:rsidP="00131A60">
            <w:pPr>
              <w:jc w:val="center"/>
              <w:rPr>
                <w:rFonts w:cs="Arial"/>
                <w:b/>
                <w:bCs/>
                <w:sz w:val="20"/>
                <w:szCs w:val="20"/>
              </w:rPr>
            </w:pPr>
            <w:r w:rsidRPr="001A0873">
              <w:rPr>
                <w:rFonts w:cs="Arial"/>
                <w:sz w:val="20"/>
                <w:szCs w:val="20"/>
              </w:rPr>
              <w:t>NA</w:t>
            </w:r>
          </w:p>
        </w:tc>
        <w:tc>
          <w:tcPr>
            <w:tcW w:w="1134" w:type="dxa"/>
            <w:vAlign w:val="center"/>
          </w:tcPr>
          <w:p w:rsidR="00F90A25" w:rsidRPr="001A0873" w:rsidRDefault="00F90A25" w:rsidP="00131A60">
            <w:pPr>
              <w:jc w:val="center"/>
              <w:rPr>
                <w:rFonts w:cs="Arial"/>
                <w:b/>
                <w:bCs/>
                <w:sz w:val="20"/>
                <w:szCs w:val="20"/>
              </w:rPr>
            </w:pPr>
            <w:r w:rsidRPr="001A0873">
              <w:rPr>
                <w:rFonts w:cs="Arial"/>
                <w:sz w:val="20"/>
                <w:szCs w:val="20"/>
              </w:rPr>
              <w:t>NA</w:t>
            </w:r>
          </w:p>
        </w:tc>
        <w:tc>
          <w:tcPr>
            <w:tcW w:w="4394" w:type="dxa"/>
            <w:gridSpan w:val="4"/>
            <w:vMerge/>
            <w:vAlign w:val="center"/>
          </w:tcPr>
          <w:p w:rsidR="00F90A25" w:rsidRPr="001A0873" w:rsidRDefault="00F90A25" w:rsidP="00F90A25">
            <w:pPr>
              <w:rPr>
                <w:rFonts w:cs="Arial"/>
                <w:b/>
                <w:bCs/>
                <w:sz w:val="20"/>
                <w:szCs w:val="20"/>
              </w:rPr>
            </w:pPr>
          </w:p>
        </w:tc>
        <w:tc>
          <w:tcPr>
            <w:tcW w:w="1134" w:type="dxa"/>
          </w:tcPr>
          <w:p w:rsidR="00F90A25" w:rsidRPr="001A0873" w:rsidRDefault="00F90A25" w:rsidP="00F90A25">
            <w:pPr>
              <w:rPr>
                <w:rFonts w:cs="Arial"/>
                <w:b/>
                <w:bCs/>
                <w:sz w:val="20"/>
                <w:szCs w:val="20"/>
              </w:rPr>
            </w:pPr>
          </w:p>
        </w:tc>
      </w:tr>
    </w:tbl>
    <w:p w:rsidR="000D4AA1" w:rsidRDefault="000D4AA1"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0D4AA1" w:rsidRDefault="000D4AA1"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0D4AA1" w:rsidSect="001A0873">
          <w:pgSz w:w="16837" w:h="11905" w:orient="landscape" w:code="9"/>
          <w:pgMar w:top="1412" w:right="1514" w:bottom="1418" w:left="1701" w:header="709" w:footer="680" w:gutter="0"/>
          <w:cols w:space="708"/>
          <w:formProt w:val="0"/>
          <w:docGrid w:linePitch="326"/>
        </w:sectPr>
      </w:pPr>
    </w:p>
    <w:p w:rsidR="00CD602C" w:rsidRPr="003F4365" w:rsidRDefault="00CD602C" w:rsidP="001A0873">
      <w:pPr>
        <w:pStyle w:val="Titre3"/>
        <w:keepNext w:val="0"/>
        <w:widowControl/>
        <w:numPr>
          <w:ilvl w:val="2"/>
          <w:numId w:val="1"/>
        </w:numPr>
        <w:tabs>
          <w:tab w:val="clear" w:pos="2138"/>
          <w:tab w:val="num" w:pos="720"/>
        </w:tabs>
        <w:suppressAutoHyphens w:val="0"/>
        <w:autoSpaceDE w:val="0"/>
        <w:autoSpaceDN w:val="0"/>
        <w:adjustRightInd w:val="0"/>
        <w:spacing w:before="60" w:after="120"/>
        <w:ind w:left="720"/>
        <w:contextualSpacing/>
        <w:rPr>
          <w:rFonts w:ascii="Calibri" w:eastAsia="Calibri" w:hAnsi="Calibri" w:cs="Calibri-Bold"/>
          <w:snapToGrid/>
          <w:color w:val="585756"/>
          <w:kern w:val="0"/>
          <w:lang w:val="fr-BE" w:eastAsia="en-US"/>
        </w:rPr>
      </w:pPr>
      <w:bookmarkStart w:id="92" w:name="_Toc508692131"/>
      <w:r w:rsidRPr="003F4365">
        <w:rPr>
          <w:rFonts w:ascii="Calibri" w:eastAsia="Calibri" w:hAnsi="Calibri" w:cs="Calibri-Bold"/>
          <w:snapToGrid/>
          <w:color w:val="585756"/>
          <w:kern w:val="0"/>
          <w:lang w:val="fr-BE" w:eastAsia="en-US"/>
        </w:rPr>
        <w:lastRenderedPageBreak/>
        <w:t>État d'avancement des principales activités</w:t>
      </w:r>
      <w:bookmarkEnd w:id="92"/>
    </w:p>
    <w:tbl>
      <w:tblPr>
        <w:tblW w:w="85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810"/>
        <w:gridCol w:w="810"/>
        <w:gridCol w:w="810"/>
        <w:gridCol w:w="720"/>
      </w:tblGrid>
      <w:tr w:rsidR="00CD602C" w:rsidTr="001A0873">
        <w:trPr>
          <w:trHeight w:val="365"/>
        </w:trPr>
        <w:tc>
          <w:tcPr>
            <w:tcW w:w="5387" w:type="dxa"/>
            <w:vMerge w:val="restart"/>
            <w:tcBorders>
              <w:top w:val="single" w:sz="4" w:space="0" w:color="auto"/>
              <w:left w:val="single" w:sz="4" w:space="0" w:color="auto"/>
              <w:bottom w:val="single" w:sz="4" w:space="0" w:color="auto"/>
              <w:right w:val="single" w:sz="4" w:space="0" w:color="auto"/>
            </w:tcBorders>
          </w:tcPr>
          <w:p w:rsidR="00CD602C" w:rsidRPr="003F704B" w:rsidRDefault="00CD602C" w:rsidP="00145BBD">
            <w:pPr>
              <w:pStyle w:val="Pieddepage"/>
              <w:keepNext/>
              <w:spacing w:before="120"/>
              <w:rPr>
                <w:rFonts w:cs="Arial"/>
                <w:b/>
                <w:bCs/>
                <w:sz w:val="20"/>
                <w:szCs w:val="16"/>
              </w:rPr>
            </w:pPr>
            <w:r>
              <w:rPr>
                <w:b/>
                <w:snapToGrid/>
                <w:sz w:val="20"/>
              </w:rPr>
              <w:t xml:space="preserve">État d'avancement des </w:t>
            </w:r>
            <w:r>
              <w:rPr>
                <w:b/>
                <w:snapToGrid/>
                <w:sz w:val="20"/>
                <w:u w:val="single"/>
              </w:rPr>
              <w:t xml:space="preserve">principales </w:t>
            </w:r>
            <w:r>
              <w:rPr>
                <w:b/>
                <w:snapToGrid/>
                <w:sz w:val="20"/>
              </w:rPr>
              <w:t xml:space="preserve">activités </w:t>
            </w:r>
            <w:r>
              <w:rPr>
                <w:rStyle w:val="Appelnotedebasdep"/>
                <w:b/>
                <w:snapToGrid/>
              </w:rPr>
              <w:footnoteReference w:id="3"/>
            </w:r>
          </w:p>
        </w:tc>
        <w:tc>
          <w:tcPr>
            <w:tcW w:w="3150" w:type="dxa"/>
            <w:gridSpan w:val="4"/>
            <w:tcBorders>
              <w:top w:val="single" w:sz="4" w:space="0" w:color="auto"/>
              <w:left w:val="single" w:sz="4" w:space="0" w:color="auto"/>
              <w:bottom w:val="single" w:sz="4" w:space="0" w:color="auto"/>
              <w:right w:val="single" w:sz="4" w:space="0" w:color="auto"/>
            </w:tcBorders>
          </w:tcPr>
          <w:p w:rsidR="00CD602C" w:rsidRDefault="00CD602C" w:rsidP="00145BBD">
            <w:pPr>
              <w:pStyle w:val="Pieddepage"/>
              <w:keepNext/>
              <w:spacing w:before="120"/>
              <w:jc w:val="center"/>
              <w:rPr>
                <w:rFonts w:cs="Arial"/>
                <w:b/>
                <w:bCs/>
                <w:sz w:val="20"/>
                <w:szCs w:val="16"/>
              </w:rPr>
            </w:pPr>
            <w:r>
              <w:rPr>
                <w:b/>
                <w:snapToGrid/>
                <w:sz w:val="20"/>
              </w:rPr>
              <w:t>État d'avancement :</w:t>
            </w:r>
          </w:p>
        </w:tc>
      </w:tr>
      <w:tr w:rsidR="00CD602C" w:rsidTr="001A0873">
        <w:trPr>
          <w:trHeight w:val="149"/>
        </w:trPr>
        <w:tc>
          <w:tcPr>
            <w:tcW w:w="5387" w:type="dxa"/>
            <w:vMerge/>
            <w:tcBorders>
              <w:top w:val="single" w:sz="4" w:space="0" w:color="auto"/>
              <w:left w:val="single" w:sz="4" w:space="0" w:color="auto"/>
              <w:bottom w:val="single" w:sz="4" w:space="0" w:color="auto"/>
              <w:right w:val="single" w:sz="4" w:space="0" w:color="auto"/>
            </w:tcBorders>
          </w:tcPr>
          <w:p w:rsidR="00CD602C" w:rsidRDefault="00CD602C" w:rsidP="00145BBD">
            <w:pPr>
              <w:pStyle w:val="Pieddepage"/>
              <w:keepNext/>
              <w:spacing w:before="120"/>
              <w:rPr>
                <w:rFonts w:cs="Arial"/>
                <w:b/>
                <w:bCs/>
                <w:sz w:val="16"/>
                <w:szCs w:val="16"/>
              </w:rPr>
            </w:pPr>
          </w:p>
        </w:tc>
        <w:tc>
          <w:tcPr>
            <w:tcW w:w="810"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Pieddepage"/>
              <w:keepNext/>
              <w:spacing w:before="120"/>
              <w:jc w:val="center"/>
              <w:rPr>
                <w:rFonts w:cs="Arial"/>
                <w:sz w:val="20"/>
                <w:szCs w:val="16"/>
              </w:rPr>
            </w:pPr>
            <w:r>
              <w:rPr>
                <w:snapToGrid/>
                <w:sz w:val="20"/>
              </w:rPr>
              <w:t>A</w:t>
            </w:r>
          </w:p>
        </w:tc>
        <w:tc>
          <w:tcPr>
            <w:tcW w:w="810"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Pieddepage"/>
              <w:keepNext/>
              <w:spacing w:before="120"/>
              <w:jc w:val="center"/>
              <w:rPr>
                <w:rFonts w:cs="Arial"/>
                <w:sz w:val="20"/>
                <w:szCs w:val="16"/>
              </w:rPr>
            </w:pPr>
            <w:r>
              <w:rPr>
                <w:snapToGrid/>
                <w:sz w:val="20"/>
              </w:rPr>
              <w:t>B</w:t>
            </w:r>
          </w:p>
        </w:tc>
        <w:tc>
          <w:tcPr>
            <w:tcW w:w="810"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Pieddepage"/>
              <w:keepNext/>
              <w:spacing w:before="120"/>
              <w:jc w:val="center"/>
              <w:rPr>
                <w:rFonts w:cs="Arial"/>
                <w:sz w:val="20"/>
                <w:szCs w:val="16"/>
              </w:rPr>
            </w:pPr>
            <w:r>
              <w:rPr>
                <w:snapToGrid/>
                <w:sz w:val="20"/>
              </w:rPr>
              <w:t>C</w:t>
            </w:r>
          </w:p>
        </w:tc>
        <w:tc>
          <w:tcPr>
            <w:tcW w:w="720"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Pieddepage"/>
              <w:keepNext/>
              <w:spacing w:before="120"/>
              <w:jc w:val="center"/>
              <w:rPr>
                <w:rFonts w:cs="Arial"/>
                <w:sz w:val="20"/>
                <w:szCs w:val="16"/>
              </w:rPr>
            </w:pPr>
            <w:r>
              <w:rPr>
                <w:snapToGrid/>
                <w:sz w:val="20"/>
              </w:rPr>
              <w:t>D</w:t>
            </w:r>
          </w:p>
        </w:tc>
      </w:tr>
      <w:tr w:rsidR="007A245E" w:rsidTr="001A0873">
        <w:trPr>
          <w:trHeight w:val="323"/>
        </w:trPr>
        <w:tc>
          <w:tcPr>
            <w:tcW w:w="5387" w:type="dxa"/>
            <w:tcBorders>
              <w:top w:val="single" w:sz="4" w:space="0" w:color="auto"/>
              <w:left w:val="single" w:sz="4" w:space="0" w:color="auto"/>
              <w:bottom w:val="single" w:sz="4" w:space="0" w:color="auto"/>
              <w:right w:val="single" w:sz="4" w:space="0" w:color="auto"/>
            </w:tcBorders>
          </w:tcPr>
          <w:p w:rsidR="007A245E" w:rsidRPr="007A245E" w:rsidRDefault="007A245E" w:rsidP="00475207">
            <w:pPr>
              <w:pStyle w:val="Pieddepage"/>
              <w:keepNext/>
              <w:numPr>
                <w:ilvl w:val="0"/>
                <w:numId w:val="13"/>
              </w:numPr>
              <w:spacing w:before="120" w:after="120"/>
              <w:ind w:left="427"/>
              <w:rPr>
                <w:rFonts w:cs="Arial"/>
                <w:sz w:val="20"/>
                <w:szCs w:val="20"/>
              </w:rPr>
            </w:pPr>
            <w:r w:rsidRPr="007A245E">
              <w:rPr>
                <w:snapToGrid/>
                <w:sz w:val="20"/>
                <w:szCs w:val="20"/>
              </w:rPr>
              <w:t>Conception et mise en œuvre d’une campagne 4C</w:t>
            </w:r>
          </w:p>
        </w:tc>
        <w:tc>
          <w:tcPr>
            <w:tcW w:w="81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p>
        </w:tc>
        <w:tc>
          <w:tcPr>
            <w:tcW w:w="81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r>
              <w:rPr>
                <w:rFonts w:cs="Arial"/>
                <w:sz w:val="16"/>
                <w:szCs w:val="16"/>
              </w:rPr>
              <w:t xml:space="preserve">      X</w:t>
            </w:r>
          </w:p>
        </w:tc>
        <w:tc>
          <w:tcPr>
            <w:tcW w:w="81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p>
        </w:tc>
        <w:tc>
          <w:tcPr>
            <w:tcW w:w="72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p>
        </w:tc>
      </w:tr>
      <w:tr w:rsidR="007A245E" w:rsidTr="001A0873">
        <w:trPr>
          <w:trHeight w:val="310"/>
        </w:trPr>
        <w:tc>
          <w:tcPr>
            <w:tcW w:w="5387" w:type="dxa"/>
            <w:tcBorders>
              <w:top w:val="single" w:sz="4" w:space="0" w:color="auto"/>
              <w:left w:val="single" w:sz="4" w:space="0" w:color="auto"/>
              <w:bottom w:val="single" w:sz="4" w:space="0" w:color="auto"/>
              <w:right w:val="single" w:sz="4" w:space="0" w:color="auto"/>
            </w:tcBorders>
          </w:tcPr>
          <w:p w:rsidR="007A245E" w:rsidRPr="007A245E" w:rsidRDefault="007A245E" w:rsidP="00475207">
            <w:pPr>
              <w:pStyle w:val="Pieddepage"/>
              <w:keepNext/>
              <w:numPr>
                <w:ilvl w:val="0"/>
                <w:numId w:val="13"/>
              </w:numPr>
              <w:spacing w:before="120" w:after="120"/>
              <w:ind w:left="427"/>
              <w:rPr>
                <w:rFonts w:cs="Arial"/>
                <w:sz w:val="20"/>
                <w:szCs w:val="20"/>
              </w:rPr>
            </w:pPr>
            <w:r w:rsidRPr="007A245E">
              <w:rPr>
                <w:snapToGrid/>
                <w:sz w:val="20"/>
                <w:szCs w:val="20"/>
              </w:rPr>
              <w:t>Renforcement des capacités des acteurs locaux de l’hygiène et de l’assainissement et notamment des services techniques déconcentrés</w:t>
            </w:r>
          </w:p>
        </w:tc>
        <w:tc>
          <w:tcPr>
            <w:tcW w:w="81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p>
        </w:tc>
        <w:tc>
          <w:tcPr>
            <w:tcW w:w="81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p>
        </w:tc>
        <w:tc>
          <w:tcPr>
            <w:tcW w:w="81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p>
          <w:p w:rsidR="007A245E" w:rsidRDefault="007A245E" w:rsidP="00475207">
            <w:pPr>
              <w:pStyle w:val="Pieddepage"/>
              <w:keepNext/>
              <w:spacing w:before="120" w:after="120"/>
              <w:rPr>
                <w:rFonts w:cs="Arial"/>
                <w:sz w:val="16"/>
                <w:szCs w:val="16"/>
              </w:rPr>
            </w:pPr>
          </w:p>
        </w:tc>
        <w:tc>
          <w:tcPr>
            <w:tcW w:w="720" w:type="dxa"/>
            <w:tcBorders>
              <w:top w:val="single" w:sz="4" w:space="0" w:color="auto"/>
              <w:left w:val="single" w:sz="4" w:space="0" w:color="auto"/>
              <w:bottom w:val="single" w:sz="4" w:space="0" w:color="auto"/>
              <w:right w:val="single" w:sz="4" w:space="0" w:color="auto"/>
            </w:tcBorders>
            <w:vAlign w:val="center"/>
          </w:tcPr>
          <w:p w:rsidR="007A245E" w:rsidRDefault="00E80833" w:rsidP="00475207">
            <w:pPr>
              <w:pStyle w:val="Pieddepage"/>
              <w:keepNext/>
              <w:spacing w:before="120" w:after="120"/>
              <w:rPr>
                <w:rFonts w:cs="Arial"/>
                <w:sz w:val="16"/>
                <w:szCs w:val="16"/>
              </w:rPr>
            </w:pPr>
            <w:r>
              <w:rPr>
                <w:rFonts w:cs="Arial"/>
                <w:sz w:val="16"/>
                <w:szCs w:val="16"/>
              </w:rPr>
              <w:t xml:space="preserve">   X</w:t>
            </w:r>
          </w:p>
        </w:tc>
      </w:tr>
      <w:tr w:rsidR="007A245E" w:rsidTr="001A0873">
        <w:trPr>
          <w:trHeight w:val="72"/>
        </w:trPr>
        <w:tc>
          <w:tcPr>
            <w:tcW w:w="5387" w:type="dxa"/>
            <w:tcBorders>
              <w:top w:val="single" w:sz="4" w:space="0" w:color="auto"/>
              <w:left w:val="single" w:sz="4" w:space="0" w:color="auto"/>
              <w:bottom w:val="single" w:sz="4" w:space="0" w:color="auto"/>
              <w:right w:val="single" w:sz="4" w:space="0" w:color="auto"/>
            </w:tcBorders>
          </w:tcPr>
          <w:p w:rsidR="007A245E" w:rsidRPr="007A245E" w:rsidRDefault="007A245E" w:rsidP="00475207">
            <w:pPr>
              <w:pStyle w:val="Pieddepage"/>
              <w:keepNext/>
              <w:numPr>
                <w:ilvl w:val="0"/>
                <w:numId w:val="13"/>
              </w:numPr>
              <w:spacing w:before="120" w:after="120"/>
              <w:ind w:left="427"/>
              <w:rPr>
                <w:rFonts w:cs="Arial"/>
                <w:sz w:val="20"/>
                <w:szCs w:val="20"/>
              </w:rPr>
            </w:pPr>
            <w:r w:rsidRPr="007A245E">
              <w:rPr>
                <w:snapToGrid/>
                <w:sz w:val="20"/>
                <w:szCs w:val="20"/>
              </w:rPr>
              <w:t>Mise en œuvre de l’appel à projets</w:t>
            </w:r>
            <w:r w:rsidR="00E80833">
              <w:rPr>
                <w:snapToGrid/>
                <w:sz w:val="20"/>
                <w:szCs w:val="20"/>
              </w:rPr>
              <w:t xml:space="preserve"> ONG</w:t>
            </w:r>
          </w:p>
        </w:tc>
        <w:tc>
          <w:tcPr>
            <w:tcW w:w="81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p>
        </w:tc>
        <w:tc>
          <w:tcPr>
            <w:tcW w:w="81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p>
        </w:tc>
        <w:tc>
          <w:tcPr>
            <w:tcW w:w="81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r>
              <w:rPr>
                <w:rFonts w:cs="Arial"/>
                <w:sz w:val="16"/>
                <w:szCs w:val="16"/>
              </w:rPr>
              <w:t xml:space="preserve">    X</w:t>
            </w:r>
          </w:p>
        </w:tc>
        <w:tc>
          <w:tcPr>
            <w:tcW w:w="720" w:type="dxa"/>
            <w:tcBorders>
              <w:top w:val="single" w:sz="4" w:space="0" w:color="auto"/>
              <w:left w:val="single" w:sz="4" w:space="0" w:color="auto"/>
              <w:bottom w:val="single" w:sz="4" w:space="0" w:color="auto"/>
              <w:right w:val="single" w:sz="4" w:space="0" w:color="auto"/>
            </w:tcBorders>
          </w:tcPr>
          <w:p w:rsidR="007A245E" w:rsidRDefault="007A245E" w:rsidP="00475207">
            <w:pPr>
              <w:pStyle w:val="Pieddepage"/>
              <w:keepNext/>
              <w:spacing w:before="120" w:after="120"/>
              <w:rPr>
                <w:rFonts w:cs="Arial"/>
                <w:sz w:val="16"/>
                <w:szCs w:val="16"/>
              </w:rPr>
            </w:pPr>
          </w:p>
        </w:tc>
      </w:tr>
    </w:tbl>
    <w:p w:rsidR="00CD602C" w:rsidRPr="003F4365" w:rsidRDefault="00CD602C" w:rsidP="001A0873">
      <w:pPr>
        <w:pStyle w:val="Titre3"/>
        <w:keepNext w:val="0"/>
        <w:widowControl/>
        <w:numPr>
          <w:ilvl w:val="2"/>
          <w:numId w:val="1"/>
        </w:numPr>
        <w:tabs>
          <w:tab w:val="clear" w:pos="2138"/>
          <w:tab w:val="num" w:pos="720"/>
        </w:tabs>
        <w:suppressAutoHyphens w:val="0"/>
        <w:autoSpaceDE w:val="0"/>
        <w:autoSpaceDN w:val="0"/>
        <w:adjustRightInd w:val="0"/>
        <w:spacing w:before="240" w:after="120"/>
        <w:ind w:left="720"/>
        <w:contextualSpacing/>
        <w:rPr>
          <w:rFonts w:ascii="Calibri" w:eastAsia="Calibri" w:hAnsi="Calibri" w:cs="Calibri-Bold"/>
          <w:snapToGrid/>
          <w:color w:val="585756"/>
          <w:kern w:val="0"/>
          <w:lang w:val="fr-BE" w:eastAsia="en-US"/>
        </w:rPr>
      </w:pPr>
      <w:bookmarkStart w:id="93" w:name="_Toc508692132"/>
      <w:r w:rsidRPr="003F4365">
        <w:rPr>
          <w:rFonts w:ascii="Calibri" w:eastAsia="Calibri" w:hAnsi="Calibri" w:cs="Calibri-Bold"/>
          <w:snapToGrid/>
          <w:color w:val="585756"/>
          <w:kern w:val="0"/>
          <w:lang w:val="fr-BE" w:eastAsia="en-US"/>
        </w:rPr>
        <w:t>Analyse des progrès réalisés</w:t>
      </w:r>
      <w:bookmarkEnd w:id="93"/>
    </w:p>
    <w:p w:rsidR="00DB6E6E" w:rsidRDefault="00DB6E6E" w:rsidP="00DB6E6E">
      <w:pPr>
        <w:pStyle w:val="CTBCorpsdetexte"/>
      </w:pPr>
      <w:r>
        <w:t>La n</w:t>
      </w:r>
      <w:r w:rsidRPr="00797466">
        <w:t xml:space="preserve">ouvelle stratégie d’assainissement rural adoptée en juin 2013 prévoit un passage progressif du système actuel à une situation où le ménage serait au centre du dispositif, avec un rôle d’encouragement de l’Etat via le financement des campagnes de communication pour le changement de comportement et une subvention réduite. L’enjeu </w:t>
      </w:r>
      <w:r>
        <w:t xml:space="preserve">étant de </w:t>
      </w:r>
      <w:r w:rsidRPr="00797466">
        <w:t xml:space="preserve">développer à la fois la demande et l’offre pour parvenir </w:t>
      </w:r>
      <w:r>
        <w:t xml:space="preserve">à </w:t>
      </w:r>
      <w:r w:rsidRPr="00797466">
        <w:t>un équilibre au niveau local.</w:t>
      </w:r>
    </w:p>
    <w:p w:rsidR="00DB6E6E" w:rsidRDefault="00830129" w:rsidP="00DB6E6E">
      <w:pPr>
        <w:pStyle w:val="CTBCorpsdetexte"/>
      </w:pPr>
      <w:r>
        <w:t>L’Etat s</w:t>
      </w:r>
      <w:r w:rsidR="00DB6E6E" w:rsidRPr="009C18C7">
        <w:t xml:space="preserve">énégalais s’est engagé dans le cadre de </w:t>
      </w:r>
      <w:r w:rsidR="00DB6E6E">
        <w:t xml:space="preserve">cette nouvelle </w:t>
      </w:r>
      <w:r w:rsidR="00DB6E6E" w:rsidRPr="009C18C7">
        <w:t xml:space="preserve">stratégie nationale pour l’assainissement à développer et financer sur le long terme une campagne de communication pour le changement de comportement (4C) </w:t>
      </w:r>
      <w:r w:rsidR="00DB6E6E">
        <w:t>avec u</w:t>
      </w:r>
      <w:r w:rsidR="00DB6E6E" w:rsidRPr="009C18C7">
        <w:t>ne envergure nationale</w:t>
      </w:r>
      <w:r w:rsidR="00DB6E6E">
        <w:t xml:space="preserve">. </w:t>
      </w:r>
    </w:p>
    <w:p w:rsidR="00DB6E6E" w:rsidRDefault="00DB6E6E" w:rsidP="00DB6E6E">
      <w:pPr>
        <w:pStyle w:val="CTBCorpsdetexte"/>
      </w:pPr>
      <w:r>
        <w:t xml:space="preserve">Dans la zone d’intervention du PASEPAR, une phase pilote de la campagne de communication 4C a été lancé en 2017. Le passage à l’échelle nationale sera </w:t>
      </w:r>
      <w:r w:rsidR="00830129">
        <w:t xml:space="preserve">fait </w:t>
      </w:r>
      <w:r>
        <w:t>après capitalisation de l’expérience pilote.</w:t>
      </w:r>
    </w:p>
    <w:p w:rsidR="00DB6E6E" w:rsidRDefault="00DB6E6E" w:rsidP="00DB6E6E">
      <w:pPr>
        <w:pStyle w:val="CTBCorpsdetexte"/>
      </w:pPr>
      <w:r>
        <w:t xml:space="preserve">L’assistance technique perlée mise à disposition par le PASEPAR </w:t>
      </w:r>
      <w:r w:rsidR="00830129">
        <w:t>a accompagné</w:t>
      </w:r>
      <w:r>
        <w:t xml:space="preserve"> la D</w:t>
      </w:r>
      <w:r w:rsidR="00830129">
        <w:t>irection de l’assainissement</w:t>
      </w:r>
      <w:r>
        <w:t xml:space="preserve"> dans l’élaboration </w:t>
      </w:r>
      <w:r w:rsidR="007C2D40">
        <w:t>d’</w:t>
      </w:r>
      <w:r w:rsidR="007C2D40" w:rsidRPr="00797466">
        <w:t xml:space="preserve">outils et </w:t>
      </w:r>
      <w:r w:rsidR="007C2D40">
        <w:t xml:space="preserve">de </w:t>
      </w:r>
      <w:r w:rsidR="007C2D40" w:rsidRPr="00797466">
        <w:t xml:space="preserve">supports de communication </w:t>
      </w:r>
      <w:r w:rsidR="007C2D40">
        <w:t xml:space="preserve">pour la campagne 4C </w:t>
      </w:r>
      <w:r>
        <w:t>adjacente à la SNAR.</w:t>
      </w:r>
    </w:p>
    <w:p w:rsidR="00DB6E6E" w:rsidRDefault="00DB6E6E" w:rsidP="00DB6E6E">
      <w:pPr>
        <w:pStyle w:val="CTBCorpsdetexte"/>
      </w:pPr>
      <w:r>
        <w:t>Toutefois, nous observons au niveau des 4 régions d’intervention du PASEPAR, une augmentation du nombre de ménag</w:t>
      </w:r>
      <w:r w:rsidR="00830129">
        <w:t>es disposant de latrine améliorée</w:t>
      </w:r>
      <w:r>
        <w:t xml:space="preserve"> qui passe de 31% en 2014 (année de référence) à 42,2% en 2016. De même, le nombre de ménage</w:t>
      </w:r>
      <w:r w:rsidR="00830129">
        <w:t>s</w:t>
      </w:r>
      <w:r>
        <w:t xml:space="preserve"> avec un point de l</w:t>
      </w:r>
      <w:r w:rsidR="00830129">
        <w:t>avage à main avec eau et savon a augmenté</w:t>
      </w:r>
      <w:r>
        <w:t xml:space="preserve"> d’une manière significative passant de 6% en 2014 à 14% en 2016. Cette augmentation est confirmée par la dimi</w:t>
      </w:r>
      <w:r w:rsidR="00830129">
        <w:t xml:space="preserve">nution de ménage avec un point </w:t>
      </w:r>
      <w:r>
        <w:t xml:space="preserve">avec de l’eau uniquement. Ceci montre le niveau de prise d’appropriation/ d’intégration de la population des mesures d’hygiène. </w:t>
      </w:r>
    </w:p>
    <w:p w:rsidR="00DB6E6E" w:rsidRDefault="00DB6E6E" w:rsidP="00DB6E6E">
      <w:pPr>
        <w:pStyle w:val="CTBCorpsdetexte"/>
      </w:pPr>
      <w:r>
        <w:t xml:space="preserve">Parallèlement le taux de défécation à l’air libre </w:t>
      </w:r>
      <w:r w:rsidR="00830129">
        <w:t>a</w:t>
      </w:r>
      <w:r>
        <w:t xml:space="preserve"> sensiblement diminué entre 2014 et 2016 passant de </w:t>
      </w:r>
      <w:r w:rsidR="00F90A25">
        <w:t>30,7% en 2014 à 29% en 2016. Notons qu’en ce qui concerne l’utilisation de toilette traditionnelle, non conforme aux normes d’assainissement, nous avons eu un</w:t>
      </w:r>
      <w:r w:rsidR="00830129">
        <w:t>e</w:t>
      </w:r>
      <w:r w:rsidR="00F90A25">
        <w:t xml:space="preserve"> petite augmentation en 2015, ce qui peut se justifier par une phase de transition entre la défécation à l’air libre et celle de l’utilisation de toilettes aux normes sanitaires adéquates ou de toilettes dites améliorées.</w:t>
      </w:r>
      <w:r>
        <w:t xml:space="preserve"> </w:t>
      </w:r>
    </w:p>
    <w:p w:rsidR="00E80833" w:rsidRDefault="007C2D40" w:rsidP="00DB6E6E">
      <w:pPr>
        <w:pStyle w:val="CTBCorpsdetexte"/>
      </w:pPr>
      <w:r>
        <w:t xml:space="preserve">La campagne 4C </w:t>
      </w:r>
      <w:r w:rsidR="00FE684E">
        <w:t xml:space="preserve">de la Direction de l’assainissement </w:t>
      </w:r>
      <w:r>
        <w:t>est faite en synergie avec les activités des ONG</w:t>
      </w:r>
      <w:r w:rsidR="00E80833">
        <w:t xml:space="preserve"> </w:t>
      </w:r>
      <w:r w:rsidR="00FE684E">
        <w:t>qui</w:t>
      </w:r>
      <w:r w:rsidR="00E80833">
        <w:t xml:space="preserve"> accompagne</w:t>
      </w:r>
      <w:r w:rsidR="00FE684E">
        <w:t>nt</w:t>
      </w:r>
      <w:r w:rsidR="00E80833">
        <w:t xml:space="preserve"> la population de la zone d’intervention du projet dans l’</w:t>
      </w:r>
      <w:r w:rsidR="00131A60">
        <w:t>amélioration</w:t>
      </w:r>
      <w:r w:rsidR="00E80833" w:rsidRPr="00E80833">
        <w:t xml:space="preserve"> durable de leur</w:t>
      </w:r>
      <w:r w:rsidR="00131A60">
        <w:t>s</w:t>
      </w:r>
      <w:r w:rsidR="00E80833" w:rsidRPr="00E80833">
        <w:t xml:space="preserve"> conditions sanitaires et socioéconomiques. </w:t>
      </w:r>
      <w:r w:rsidR="00184E17">
        <w:t>Toutefois, le</w:t>
      </w:r>
      <w:r w:rsidR="00E80833">
        <w:t xml:space="preserve">s résultats </w:t>
      </w:r>
      <w:r w:rsidR="00FE684E">
        <w:t xml:space="preserve">des activités </w:t>
      </w:r>
      <w:r w:rsidR="00FE684E" w:rsidRPr="00D9408E">
        <w:t>d’</w:t>
      </w:r>
      <w:r w:rsidR="00D9408E" w:rsidRPr="00D9408E">
        <w:t>information, d’éducation et de communication e</w:t>
      </w:r>
      <w:r w:rsidR="00E80833" w:rsidRPr="00D9408E">
        <w:t xml:space="preserve">t </w:t>
      </w:r>
      <w:r w:rsidR="00131A60">
        <w:t xml:space="preserve">/ </w:t>
      </w:r>
      <w:r w:rsidR="00E80833" w:rsidRPr="00D9408E">
        <w:t xml:space="preserve">ou </w:t>
      </w:r>
      <w:r w:rsidR="00D9408E" w:rsidRPr="00D9408E">
        <w:t>de l’approche assainissement totale piloté par la communauté</w:t>
      </w:r>
      <w:r w:rsidR="00D9408E">
        <w:t xml:space="preserve"> </w:t>
      </w:r>
      <w:r w:rsidR="00FE684E">
        <w:t xml:space="preserve">des ONG (démarré </w:t>
      </w:r>
      <w:r w:rsidR="00184E17">
        <w:t>qu’</w:t>
      </w:r>
      <w:r w:rsidR="00FE684E">
        <w:t xml:space="preserve">en 2017) ne </w:t>
      </w:r>
      <w:r w:rsidR="00E80833">
        <w:t xml:space="preserve">seront disponible </w:t>
      </w:r>
      <w:r w:rsidR="00FE684E">
        <w:t xml:space="preserve">que </w:t>
      </w:r>
      <w:r w:rsidR="00E80833">
        <w:t>dans le début du 2</w:t>
      </w:r>
      <w:r w:rsidR="00E80833" w:rsidRPr="00E80833">
        <w:rPr>
          <w:vertAlign w:val="superscript"/>
        </w:rPr>
        <w:t>ième</w:t>
      </w:r>
      <w:r w:rsidR="00E80833">
        <w:t xml:space="preserve"> trimestre de 2018. Par ailleurs</w:t>
      </w:r>
      <w:r w:rsidR="00184E17">
        <w:t>,</w:t>
      </w:r>
      <w:r w:rsidR="00E80833">
        <w:t xml:space="preserve"> nous notons un retard dans la réalisation des activités des ONG, qui n’ont pu réaliser en 2017 que les latrines de </w:t>
      </w:r>
      <w:r w:rsidR="00E80833" w:rsidRPr="007A245E">
        <w:t xml:space="preserve">démonstration construites pour la </w:t>
      </w:r>
      <w:r w:rsidR="00E80833" w:rsidRPr="007A245E">
        <w:lastRenderedPageBreak/>
        <w:t xml:space="preserve">formation des maçons.  </w:t>
      </w:r>
      <w:r w:rsidR="00E80833">
        <w:t xml:space="preserve">Leurs activités </w:t>
      </w:r>
      <w:r w:rsidR="00E80833" w:rsidRPr="007A245E">
        <w:t>de communication et de sensibilisation</w:t>
      </w:r>
      <w:r w:rsidR="00E80833">
        <w:t xml:space="preserve"> ont en effet pris plus de temps que prévues. Les activités IEC ont eu un tel succès que les demandes en </w:t>
      </w:r>
      <w:r w:rsidR="00E80833" w:rsidRPr="007A245E">
        <w:t>construction d’une latrine améliorée</w:t>
      </w:r>
      <w:r w:rsidR="00E80833">
        <w:t xml:space="preserve"> enregistrée par les ONG, dépasse les possibilités de financement.</w:t>
      </w:r>
    </w:p>
    <w:p w:rsidR="00E80833" w:rsidRDefault="00E80833" w:rsidP="00DB6E6E">
      <w:pPr>
        <w:pStyle w:val="CTBCorpsdetexte"/>
      </w:pPr>
      <w:r>
        <w:t xml:space="preserve">Seule l’ONG Eau Vive développe une approche </w:t>
      </w:r>
      <w:r w:rsidRPr="000B37C4">
        <w:t>marketing de l’assainissement</w:t>
      </w:r>
      <w:r>
        <w:t xml:space="preserve"> conformément à la </w:t>
      </w:r>
      <w:r w:rsidR="00184E17">
        <w:t>stratégie nationale d’assainissement rural</w:t>
      </w:r>
      <w:r>
        <w:t>. Les 2 autres ONG Word Vision et Plan International développent l’approche classique de subvention de latrines améliorées. L’approche marketing né</w:t>
      </w:r>
      <w:r w:rsidRPr="000B37C4">
        <w:t xml:space="preserve">cessite une très forte implication de relais locaux pour susciter la demande (la contribution du ménage étant plus importante que lors d’une approche classique de latrines subventionnées). Néanmoins, au mois de décembre 2017, Eau Vive avait </w:t>
      </w:r>
      <w:r>
        <w:t xml:space="preserve">pu </w:t>
      </w:r>
      <w:r w:rsidRPr="000B37C4">
        <w:t>réalis</w:t>
      </w:r>
      <w:r>
        <w:t>er</w:t>
      </w:r>
      <w:r w:rsidRPr="000B37C4">
        <w:t xml:space="preserve"> une dizaine de latrines, en plus </w:t>
      </w:r>
      <w:r>
        <w:t>d</w:t>
      </w:r>
      <w:r w:rsidRPr="000B37C4">
        <w:t>es latrines de démonstration</w:t>
      </w:r>
      <w:r>
        <w:t xml:space="preserve">. </w:t>
      </w:r>
    </w:p>
    <w:p w:rsidR="00B6220E" w:rsidRDefault="00B6220E" w:rsidP="00DB6E6E">
      <w:pPr>
        <w:pStyle w:val="CTBCorpsdetexte"/>
      </w:pPr>
      <w:r>
        <w:t>N’ayant pas pu sélectionner d’ONG pour la région de Thiès, l’approche classique avec la D</w:t>
      </w:r>
      <w:r w:rsidR="00184E17">
        <w:t xml:space="preserve">irection de l’assainissement </w:t>
      </w:r>
      <w:r>
        <w:t>comme maître d’ouvrage et la subvention des latrines à construire a été retenue pour cette région afin d’améliorer les conditions sanitai</w:t>
      </w:r>
      <w:r w:rsidR="00184E17">
        <w:t>res des ménages. Ainsi 12</w:t>
      </w:r>
      <w:r>
        <w:t xml:space="preserve">50 latrines seront construites dans le cadre du PASEPAR sur la base des résultats de sensibilisation à l’hygiène et l’assainissement </w:t>
      </w:r>
      <w:r w:rsidR="00184E17">
        <w:t>du programme du Luxembourg</w:t>
      </w:r>
      <w:r>
        <w:t xml:space="preserve"> qui a recueilli plus de 6000 demandes de construction de latrines améliorées sans possibilité de les financer. </w:t>
      </w:r>
    </w:p>
    <w:p w:rsidR="001F174F" w:rsidRDefault="00184E17" w:rsidP="001F174F">
      <w:pPr>
        <w:pStyle w:val="CTBCorpsdetexte"/>
      </w:pPr>
      <w:r>
        <w:t>Vu l</w:t>
      </w:r>
      <w:r w:rsidR="001F174F" w:rsidRPr="00797466">
        <w:t xml:space="preserve">a </w:t>
      </w:r>
      <w:r>
        <w:t xml:space="preserve">forte implication de la </w:t>
      </w:r>
      <w:r w:rsidR="001F174F" w:rsidRPr="00797466">
        <w:t>Direction de l’</w:t>
      </w:r>
      <w:r>
        <w:t>a</w:t>
      </w:r>
      <w:r w:rsidR="001F174F" w:rsidRPr="00797466">
        <w:t>ssainissement</w:t>
      </w:r>
      <w:r w:rsidR="001F174F">
        <w:t xml:space="preserve"> </w:t>
      </w:r>
      <w:r w:rsidR="001F174F" w:rsidRPr="00797466">
        <w:t xml:space="preserve">et </w:t>
      </w:r>
      <w:r>
        <w:t xml:space="preserve">de </w:t>
      </w:r>
      <w:r w:rsidR="001F174F" w:rsidRPr="00797466">
        <w:t>ses services déconcentrés l</w:t>
      </w:r>
      <w:r w:rsidR="001F174F">
        <w:t>’exécution d</w:t>
      </w:r>
      <w:r w:rsidR="001F174F" w:rsidRPr="00797466">
        <w:t>es activités qui concourent à l’atteinte d</w:t>
      </w:r>
      <w:r w:rsidR="001F174F">
        <w:t>e cet output</w:t>
      </w:r>
      <w:r>
        <w:t xml:space="preserve"> 2, u</w:t>
      </w:r>
      <w:r w:rsidR="001F174F">
        <w:t xml:space="preserve">ne assistante technique perlée a été mise à </w:t>
      </w:r>
      <w:r>
        <w:t>leur</w:t>
      </w:r>
      <w:r w:rsidR="001F174F">
        <w:t xml:space="preserve"> disposition pour l</w:t>
      </w:r>
      <w:r>
        <w:t>es accompagner, également, dans leurs</w:t>
      </w:r>
      <w:r w:rsidR="001F174F">
        <w:t xml:space="preserve"> nouvelles missions</w:t>
      </w:r>
      <w:r>
        <w:t xml:space="preserve"> (celles e</w:t>
      </w:r>
      <w:r w:rsidR="001F174F">
        <w:t>n lien avec la mise en œuvre de la SNAR</w:t>
      </w:r>
      <w:r>
        <w:t>)</w:t>
      </w:r>
      <w:r w:rsidR="001F174F">
        <w:t>. L</w:t>
      </w:r>
      <w:r w:rsidR="001F174F" w:rsidRPr="000B37C4">
        <w:t xml:space="preserve">es résultats obtenus </w:t>
      </w:r>
      <w:r w:rsidR="001F174F">
        <w:t xml:space="preserve">après deux ans de fonctionnement </w:t>
      </w:r>
      <w:r w:rsidR="001F174F" w:rsidRPr="000B37C4">
        <w:t>n’</w:t>
      </w:r>
      <w:r w:rsidR="001F174F">
        <w:t xml:space="preserve">ayant pas été </w:t>
      </w:r>
      <w:r w:rsidR="001F174F" w:rsidRPr="000B37C4">
        <w:t>jugé</w:t>
      </w:r>
      <w:r w:rsidR="001F174F">
        <w:t>s</w:t>
      </w:r>
      <w:r w:rsidR="001F174F" w:rsidRPr="000B37C4">
        <w:t xml:space="preserve"> suffisant</w:t>
      </w:r>
      <w:r w:rsidR="001F174F">
        <w:t>s</w:t>
      </w:r>
      <w:r w:rsidR="001F174F" w:rsidRPr="000B37C4">
        <w:t xml:space="preserve"> pour les sommes dépensées (value for money)</w:t>
      </w:r>
      <w:r w:rsidR="001F174F">
        <w:t>, le contrat a été clôturé. Au niveau institutionnel, des réflexions afin de mieux définir les missions de la DA en fonction des objectifs de la SNAR, étant en cours de réflexion, l’accompagnement technique de la DA sera revue à la lumière de cette réforme.</w:t>
      </w:r>
    </w:p>
    <w:p w:rsidR="0013120B" w:rsidRPr="00480AD5" w:rsidRDefault="00C4384D" w:rsidP="00475207">
      <w:pPr>
        <w:jc w:val="both"/>
        <w:rPr>
          <w:rFonts w:cs="Arial"/>
          <w:sz w:val="20"/>
          <w:szCs w:val="20"/>
        </w:rPr>
      </w:pPr>
      <w:r>
        <w:rPr>
          <w:sz w:val="20"/>
          <w:szCs w:val="20"/>
        </w:rPr>
        <w:t>L</w:t>
      </w:r>
      <w:r w:rsidR="0013120B" w:rsidRPr="00EE1FE8">
        <w:rPr>
          <w:sz w:val="20"/>
          <w:szCs w:val="20"/>
        </w:rPr>
        <w:t xml:space="preserve">e niveau d’exécution </w:t>
      </w:r>
      <w:r w:rsidR="0013120B">
        <w:rPr>
          <w:sz w:val="20"/>
          <w:szCs w:val="20"/>
        </w:rPr>
        <w:t xml:space="preserve">du résultat de l’assainissement </w:t>
      </w:r>
      <w:r w:rsidR="0013120B" w:rsidRPr="00B42ADE">
        <w:rPr>
          <w:sz w:val="20"/>
          <w:szCs w:val="20"/>
        </w:rPr>
        <w:t xml:space="preserve">de </w:t>
      </w:r>
      <w:r w:rsidR="00B42ADE" w:rsidRPr="00B42ADE">
        <w:rPr>
          <w:sz w:val="20"/>
          <w:szCs w:val="20"/>
        </w:rPr>
        <w:t>36%</w:t>
      </w:r>
      <w:r w:rsidR="00B42ADE">
        <w:rPr>
          <w:sz w:val="20"/>
          <w:szCs w:val="20"/>
        </w:rPr>
        <w:t xml:space="preserve"> </w:t>
      </w:r>
      <w:r w:rsidR="0013120B" w:rsidRPr="00EE1FE8">
        <w:rPr>
          <w:sz w:val="20"/>
          <w:szCs w:val="20"/>
        </w:rPr>
        <w:t xml:space="preserve">est jugé </w:t>
      </w:r>
      <w:r w:rsidR="00B42ADE">
        <w:rPr>
          <w:sz w:val="20"/>
          <w:szCs w:val="20"/>
        </w:rPr>
        <w:t xml:space="preserve">faible </w:t>
      </w:r>
      <w:r w:rsidR="0013120B" w:rsidRPr="00EE1FE8">
        <w:rPr>
          <w:sz w:val="20"/>
          <w:szCs w:val="20"/>
        </w:rPr>
        <w:t xml:space="preserve">par rapport à la planification </w:t>
      </w:r>
      <w:r w:rsidR="0013120B">
        <w:rPr>
          <w:sz w:val="20"/>
          <w:szCs w:val="20"/>
        </w:rPr>
        <w:t>du projet</w:t>
      </w:r>
      <w:r w:rsidR="00B42ADE">
        <w:rPr>
          <w:sz w:val="20"/>
          <w:szCs w:val="20"/>
        </w:rPr>
        <w:t>. Cette faible performance se justifie par les retards dans l’exécution de la planification des ONGs.</w:t>
      </w:r>
    </w:p>
    <w:p w:rsidR="001F174F" w:rsidRDefault="001F174F" w:rsidP="00DB6E6E">
      <w:pPr>
        <w:pStyle w:val="CTBCorpsdetexte"/>
      </w:pPr>
    </w:p>
    <w:p w:rsidR="000B37C4" w:rsidRDefault="000B37C4" w:rsidP="00DA27DF">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0B37C4" w:rsidRDefault="000B37C4" w:rsidP="00DA27DF">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0B37C4" w:rsidRDefault="000B37C4" w:rsidP="00DA27DF">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0B37C4" w:rsidRDefault="000B37C4" w:rsidP="00DA27DF">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0B37C4" w:rsidRDefault="000B37C4" w:rsidP="00DA27DF">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0B37C4" w:rsidRDefault="000B37C4" w:rsidP="00DA27DF">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0B37C4" w:rsidRDefault="000B37C4" w:rsidP="00DA27DF">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0B37C4" w:rsidRDefault="000B37C4" w:rsidP="00DA27DF">
      <w:pPr>
        <w:pStyle w:val="Titre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sectPr w:rsidR="000B37C4" w:rsidSect="001A0873">
          <w:pgSz w:w="11905" w:h="16837" w:code="9"/>
          <w:pgMar w:top="1871" w:right="1418" w:bottom="1514" w:left="1871" w:header="709" w:footer="680" w:gutter="0"/>
          <w:cols w:space="708"/>
          <w:formProt w:val="0"/>
          <w:docGrid w:linePitch="326"/>
        </w:sectPr>
      </w:pPr>
      <w:bookmarkStart w:id="94" w:name="_Toc370814208"/>
      <w:bookmarkStart w:id="95" w:name="_Toc370814284"/>
    </w:p>
    <w:p w:rsidR="00866CDF" w:rsidRPr="003F4365" w:rsidRDefault="00866CDF" w:rsidP="003F4365">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96" w:name="_Toc508692133"/>
      <w:r w:rsidRPr="003F4365">
        <w:rPr>
          <w:rFonts w:ascii="Calibri" w:eastAsia="Times New Roman" w:hAnsi="Calibri"/>
          <w:bCs w:val="0"/>
          <w:snapToGrid/>
          <w:color w:val="D81A1A"/>
          <w:kern w:val="0"/>
          <w:szCs w:val="26"/>
          <w:lang w:val="en-GB" w:eastAsia="en-US"/>
        </w:rPr>
        <w:lastRenderedPageBreak/>
        <w:t>Performance de l'</w:t>
      </w:r>
      <w:r w:rsidR="00CC45D8" w:rsidRPr="003F4365">
        <w:rPr>
          <w:rFonts w:ascii="Calibri" w:eastAsia="Times New Roman" w:hAnsi="Calibri"/>
          <w:bCs w:val="0"/>
          <w:snapToGrid/>
          <w:color w:val="D81A1A"/>
          <w:kern w:val="0"/>
          <w:szCs w:val="26"/>
          <w:lang w:val="en-GB" w:eastAsia="en-US"/>
        </w:rPr>
        <w:t>output </w:t>
      </w:r>
      <w:r w:rsidRPr="003F4365">
        <w:rPr>
          <w:rFonts w:ascii="Calibri" w:eastAsia="Times New Roman" w:hAnsi="Calibri"/>
          <w:bCs w:val="0"/>
          <w:snapToGrid/>
          <w:color w:val="D81A1A"/>
          <w:kern w:val="0"/>
          <w:szCs w:val="26"/>
          <w:lang w:val="en-GB" w:eastAsia="en-US"/>
        </w:rPr>
        <w:t>3</w:t>
      </w:r>
      <w:bookmarkEnd w:id="94"/>
      <w:bookmarkEnd w:id="95"/>
      <w:bookmarkEnd w:id="96"/>
    </w:p>
    <w:p w:rsidR="00CD602C" w:rsidRPr="003F4365" w:rsidRDefault="00CD602C" w:rsidP="00475207">
      <w:pPr>
        <w:pStyle w:val="Titre3"/>
        <w:keepNext w:val="0"/>
        <w:widowControl/>
        <w:numPr>
          <w:ilvl w:val="2"/>
          <w:numId w:val="1"/>
        </w:numPr>
        <w:tabs>
          <w:tab w:val="clear" w:pos="2138"/>
          <w:tab w:val="num" w:pos="720"/>
        </w:tabs>
        <w:suppressAutoHyphens w:val="0"/>
        <w:autoSpaceDE w:val="0"/>
        <w:autoSpaceDN w:val="0"/>
        <w:adjustRightInd w:val="0"/>
        <w:spacing w:before="120" w:after="120"/>
        <w:ind w:left="720"/>
        <w:contextualSpacing/>
        <w:rPr>
          <w:rFonts w:ascii="Calibri" w:eastAsia="Calibri" w:hAnsi="Calibri" w:cs="Calibri-Bold"/>
          <w:snapToGrid/>
          <w:color w:val="585756"/>
          <w:kern w:val="0"/>
          <w:lang w:val="fr-BE" w:eastAsia="en-US"/>
        </w:rPr>
      </w:pPr>
      <w:bookmarkStart w:id="97" w:name="_Toc508692134"/>
      <w:bookmarkStart w:id="98" w:name="_Toc305765865"/>
      <w:bookmarkStart w:id="99" w:name="_Toc305765869"/>
      <w:r w:rsidRPr="003F4365">
        <w:rPr>
          <w:rFonts w:ascii="Calibri" w:eastAsia="Calibri" w:hAnsi="Calibri" w:cs="Calibri-Bold"/>
          <w:snapToGrid/>
          <w:color w:val="585756"/>
          <w:kern w:val="0"/>
          <w:lang w:val="fr-BE" w:eastAsia="en-US"/>
        </w:rPr>
        <w:t>Progrès des indicateurs</w:t>
      </w:r>
      <w:bookmarkEnd w:id="97"/>
    </w:p>
    <w:tbl>
      <w:tblPr>
        <w:tblpPr w:leftFromText="180" w:rightFromText="180" w:vertAnchor="text" w:horzAnchor="page" w:tblpX="1692" w:tblpY="200"/>
        <w:tblW w:w="13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1"/>
        <w:gridCol w:w="3960"/>
        <w:gridCol w:w="1347"/>
        <w:gridCol w:w="1251"/>
        <w:gridCol w:w="1120"/>
        <w:gridCol w:w="1146"/>
        <w:gridCol w:w="1314"/>
        <w:gridCol w:w="1264"/>
        <w:gridCol w:w="1276"/>
      </w:tblGrid>
      <w:tr w:rsidR="005B661D" w:rsidRPr="00C4384D" w:rsidTr="007B79D0">
        <w:trPr>
          <w:trHeight w:val="350"/>
        </w:trPr>
        <w:tc>
          <w:tcPr>
            <w:tcW w:w="13929" w:type="dxa"/>
            <w:gridSpan w:val="9"/>
          </w:tcPr>
          <w:p w:rsidR="005B661D" w:rsidRPr="00475207" w:rsidRDefault="005B661D" w:rsidP="00475207">
            <w:pPr>
              <w:spacing w:before="60" w:after="60"/>
              <w:rPr>
                <w:rFonts w:cs="Arial"/>
                <w:b/>
                <w:snapToGrid/>
                <w:sz w:val="20"/>
                <w:szCs w:val="20"/>
              </w:rPr>
            </w:pPr>
            <w:r w:rsidRPr="00475207">
              <w:rPr>
                <w:b/>
                <w:snapToGrid/>
                <w:sz w:val="20"/>
                <w:szCs w:val="20"/>
              </w:rPr>
              <w:t>Output 3 :</w:t>
            </w:r>
            <w:r w:rsidRPr="00475207">
              <w:rPr>
                <w:sz w:val="20"/>
                <w:szCs w:val="20"/>
              </w:rPr>
              <w:t xml:space="preserve"> Les ressources en eau sont mieux connues et gérées de manière rationnelle, dans le respect des intérêts des différents groupes d’usagers.</w:t>
            </w:r>
          </w:p>
        </w:tc>
      </w:tr>
      <w:tr w:rsidR="005B661D" w:rsidRPr="00C4384D" w:rsidTr="007B79D0">
        <w:trPr>
          <w:trHeight w:val="644"/>
        </w:trPr>
        <w:tc>
          <w:tcPr>
            <w:tcW w:w="1251" w:type="dxa"/>
          </w:tcPr>
          <w:p w:rsidR="005B661D" w:rsidRPr="001A0873" w:rsidRDefault="005B661D" w:rsidP="005B661D">
            <w:pPr>
              <w:rPr>
                <w:rFonts w:cs="Arial"/>
                <w:b/>
                <w:snapToGrid/>
                <w:sz w:val="18"/>
                <w:szCs w:val="18"/>
              </w:rPr>
            </w:pPr>
            <w:r w:rsidRPr="001A0873">
              <w:rPr>
                <w:rFonts w:cs="Arial"/>
                <w:b/>
                <w:snapToGrid/>
                <w:sz w:val="18"/>
                <w:szCs w:val="18"/>
              </w:rPr>
              <w:t>Code</w:t>
            </w:r>
          </w:p>
        </w:tc>
        <w:tc>
          <w:tcPr>
            <w:tcW w:w="3960" w:type="dxa"/>
          </w:tcPr>
          <w:p w:rsidR="005B661D" w:rsidRPr="001A0873" w:rsidRDefault="005B661D" w:rsidP="005B661D">
            <w:pPr>
              <w:rPr>
                <w:rFonts w:cs="Arial"/>
                <w:b/>
                <w:bCs/>
                <w:sz w:val="18"/>
                <w:szCs w:val="18"/>
              </w:rPr>
            </w:pPr>
            <w:r w:rsidRPr="001A0873">
              <w:rPr>
                <w:rFonts w:cs="Arial"/>
                <w:b/>
                <w:snapToGrid/>
                <w:sz w:val="18"/>
                <w:szCs w:val="18"/>
              </w:rPr>
              <w:t>Indicateurs</w:t>
            </w:r>
          </w:p>
        </w:tc>
        <w:tc>
          <w:tcPr>
            <w:tcW w:w="1347" w:type="dxa"/>
            <w:shd w:val="clear" w:color="auto" w:fill="D9D9D9"/>
          </w:tcPr>
          <w:p w:rsidR="005B661D" w:rsidRPr="001A0873" w:rsidRDefault="005B661D" w:rsidP="005B661D">
            <w:pPr>
              <w:rPr>
                <w:rFonts w:cs="Arial"/>
                <w:b/>
                <w:i/>
                <w:snapToGrid/>
                <w:sz w:val="18"/>
                <w:szCs w:val="18"/>
              </w:rPr>
            </w:pPr>
            <w:r w:rsidRPr="001A0873">
              <w:rPr>
                <w:rFonts w:cs="Arial"/>
                <w:b/>
                <w:snapToGrid/>
                <w:sz w:val="18"/>
                <w:szCs w:val="18"/>
              </w:rPr>
              <w:t xml:space="preserve">Valeur de la </w:t>
            </w:r>
            <w:r w:rsidRPr="001A0873">
              <w:rPr>
                <w:rFonts w:cs="Arial"/>
                <w:b/>
                <w:i/>
                <w:snapToGrid/>
                <w:sz w:val="18"/>
                <w:szCs w:val="18"/>
              </w:rPr>
              <w:t xml:space="preserve">Baseline </w:t>
            </w:r>
          </w:p>
          <w:p w:rsidR="005B661D" w:rsidRPr="001A0873" w:rsidRDefault="005B661D" w:rsidP="005B661D">
            <w:pPr>
              <w:rPr>
                <w:rFonts w:cs="Arial"/>
                <w:b/>
                <w:bCs/>
                <w:sz w:val="18"/>
                <w:szCs w:val="18"/>
              </w:rPr>
            </w:pPr>
            <w:r w:rsidRPr="001A0873">
              <w:rPr>
                <w:rFonts w:cs="Arial"/>
                <w:b/>
                <w:i/>
                <w:snapToGrid/>
                <w:sz w:val="18"/>
                <w:szCs w:val="18"/>
              </w:rPr>
              <w:t>2015</w:t>
            </w:r>
          </w:p>
        </w:tc>
        <w:tc>
          <w:tcPr>
            <w:tcW w:w="1251" w:type="dxa"/>
            <w:shd w:val="clear" w:color="auto" w:fill="D9D9D9"/>
          </w:tcPr>
          <w:p w:rsidR="005B661D" w:rsidRPr="001A0873" w:rsidRDefault="005B661D" w:rsidP="005B661D">
            <w:pPr>
              <w:jc w:val="center"/>
              <w:rPr>
                <w:rFonts w:cs="Arial"/>
                <w:b/>
                <w:snapToGrid/>
                <w:sz w:val="18"/>
                <w:szCs w:val="18"/>
              </w:rPr>
            </w:pPr>
            <w:r w:rsidRPr="001A0873">
              <w:rPr>
                <w:rFonts w:cs="Arial"/>
                <w:b/>
                <w:snapToGrid/>
                <w:sz w:val="18"/>
                <w:szCs w:val="18"/>
              </w:rPr>
              <w:t xml:space="preserve">Valeur cible </w:t>
            </w:r>
          </w:p>
          <w:p w:rsidR="005B661D" w:rsidRPr="001A0873" w:rsidRDefault="005B661D" w:rsidP="005B661D">
            <w:pPr>
              <w:jc w:val="center"/>
              <w:rPr>
                <w:rFonts w:cs="Arial"/>
                <w:b/>
                <w:bCs/>
                <w:sz w:val="18"/>
                <w:szCs w:val="18"/>
              </w:rPr>
            </w:pPr>
            <w:r w:rsidRPr="001A0873">
              <w:rPr>
                <w:rFonts w:cs="Arial"/>
                <w:b/>
                <w:snapToGrid/>
                <w:sz w:val="18"/>
                <w:szCs w:val="18"/>
              </w:rPr>
              <w:t>2016</w:t>
            </w:r>
          </w:p>
        </w:tc>
        <w:tc>
          <w:tcPr>
            <w:tcW w:w="1120" w:type="dxa"/>
          </w:tcPr>
          <w:p w:rsidR="005B661D" w:rsidRPr="001A0873" w:rsidRDefault="005B661D" w:rsidP="005B661D">
            <w:pPr>
              <w:jc w:val="center"/>
              <w:rPr>
                <w:rFonts w:cs="Arial"/>
                <w:b/>
                <w:snapToGrid/>
                <w:sz w:val="18"/>
                <w:szCs w:val="18"/>
              </w:rPr>
            </w:pPr>
            <w:r w:rsidRPr="001A0873">
              <w:rPr>
                <w:rFonts w:cs="Arial"/>
                <w:b/>
                <w:snapToGrid/>
                <w:sz w:val="18"/>
                <w:szCs w:val="18"/>
              </w:rPr>
              <w:t xml:space="preserve">Valeur mesurée </w:t>
            </w:r>
          </w:p>
          <w:p w:rsidR="005B661D" w:rsidRPr="001A0873" w:rsidRDefault="005B661D" w:rsidP="005B661D">
            <w:pPr>
              <w:jc w:val="center"/>
              <w:rPr>
                <w:rFonts w:cs="Arial"/>
                <w:b/>
                <w:bCs/>
                <w:sz w:val="18"/>
                <w:szCs w:val="18"/>
              </w:rPr>
            </w:pPr>
            <w:r w:rsidRPr="001A0873">
              <w:rPr>
                <w:rFonts w:cs="Arial"/>
                <w:b/>
                <w:snapToGrid/>
                <w:sz w:val="18"/>
                <w:szCs w:val="18"/>
              </w:rPr>
              <w:t>2016</w:t>
            </w:r>
          </w:p>
        </w:tc>
        <w:tc>
          <w:tcPr>
            <w:tcW w:w="1146" w:type="dxa"/>
          </w:tcPr>
          <w:p w:rsidR="005B661D" w:rsidRPr="001A0873" w:rsidRDefault="005B661D" w:rsidP="005B661D">
            <w:pPr>
              <w:jc w:val="center"/>
              <w:rPr>
                <w:rFonts w:cs="Arial"/>
                <w:b/>
                <w:snapToGrid/>
                <w:sz w:val="18"/>
                <w:szCs w:val="18"/>
              </w:rPr>
            </w:pPr>
            <w:r w:rsidRPr="001A0873">
              <w:rPr>
                <w:rFonts w:cs="Arial"/>
                <w:b/>
                <w:snapToGrid/>
                <w:sz w:val="18"/>
                <w:szCs w:val="18"/>
              </w:rPr>
              <w:t xml:space="preserve">Valeur cible </w:t>
            </w:r>
          </w:p>
          <w:p w:rsidR="005B661D" w:rsidRPr="001A0873" w:rsidRDefault="005B661D" w:rsidP="005B661D">
            <w:pPr>
              <w:jc w:val="center"/>
              <w:rPr>
                <w:rFonts w:cs="Arial"/>
                <w:b/>
                <w:snapToGrid/>
                <w:sz w:val="18"/>
                <w:szCs w:val="18"/>
              </w:rPr>
            </w:pPr>
            <w:r w:rsidRPr="001A0873">
              <w:rPr>
                <w:rFonts w:cs="Arial"/>
                <w:b/>
                <w:snapToGrid/>
                <w:sz w:val="18"/>
                <w:szCs w:val="18"/>
              </w:rPr>
              <w:t>2017</w:t>
            </w:r>
          </w:p>
        </w:tc>
        <w:tc>
          <w:tcPr>
            <w:tcW w:w="1314" w:type="dxa"/>
          </w:tcPr>
          <w:p w:rsidR="005B661D" w:rsidRPr="001A0873" w:rsidRDefault="005B661D" w:rsidP="005B661D">
            <w:pPr>
              <w:jc w:val="center"/>
              <w:rPr>
                <w:rFonts w:cs="Arial"/>
                <w:b/>
                <w:snapToGrid/>
                <w:sz w:val="18"/>
                <w:szCs w:val="18"/>
              </w:rPr>
            </w:pPr>
            <w:r w:rsidRPr="001A0873">
              <w:rPr>
                <w:rFonts w:cs="Arial"/>
                <w:b/>
                <w:snapToGrid/>
                <w:sz w:val="18"/>
                <w:szCs w:val="18"/>
              </w:rPr>
              <w:t>Valeur mesure 2017</w:t>
            </w:r>
          </w:p>
        </w:tc>
        <w:tc>
          <w:tcPr>
            <w:tcW w:w="1264" w:type="dxa"/>
            <w:shd w:val="clear" w:color="auto" w:fill="D9D9D9"/>
          </w:tcPr>
          <w:p w:rsidR="005B661D" w:rsidRPr="001A0873" w:rsidRDefault="005B661D" w:rsidP="005B661D">
            <w:pPr>
              <w:jc w:val="center"/>
              <w:rPr>
                <w:rFonts w:cs="Arial"/>
                <w:b/>
                <w:snapToGrid/>
                <w:sz w:val="18"/>
                <w:szCs w:val="18"/>
              </w:rPr>
            </w:pPr>
            <w:r w:rsidRPr="001A0873">
              <w:rPr>
                <w:rFonts w:cs="Arial"/>
                <w:b/>
                <w:snapToGrid/>
                <w:sz w:val="18"/>
                <w:szCs w:val="18"/>
              </w:rPr>
              <w:t xml:space="preserve">Valeur cible </w:t>
            </w:r>
          </w:p>
          <w:p w:rsidR="005B661D" w:rsidRPr="001A0873" w:rsidRDefault="005B661D" w:rsidP="005B661D">
            <w:pPr>
              <w:jc w:val="center"/>
              <w:rPr>
                <w:rFonts w:cs="Arial"/>
                <w:b/>
                <w:snapToGrid/>
                <w:sz w:val="18"/>
                <w:szCs w:val="18"/>
              </w:rPr>
            </w:pPr>
            <w:r w:rsidRPr="001A0873">
              <w:rPr>
                <w:rFonts w:cs="Arial"/>
                <w:b/>
                <w:snapToGrid/>
                <w:sz w:val="18"/>
                <w:szCs w:val="18"/>
              </w:rPr>
              <w:t>année</w:t>
            </w:r>
          </w:p>
          <w:p w:rsidR="005B661D" w:rsidRPr="001A0873" w:rsidRDefault="005B661D" w:rsidP="005B661D">
            <w:pPr>
              <w:jc w:val="center"/>
              <w:rPr>
                <w:rFonts w:cs="Arial"/>
                <w:b/>
                <w:snapToGrid/>
                <w:sz w:val="18"/>
                <w:szCs w:val="18"/>
              </w:rPr>
            </w:pPr>
            <w:r w:rsidRPr="001A0873">
              <w:rPr>
                <w:rFonts w:cs="Arial"/>
                <w:b/>
                <w:snapToGrid/>
                <w:sz w:val="18"/>
                <w:szCs w:val="18"/>
              </w:rPr>
              <w:t>2018</w:t>
            </w:r>
          </w:p>
        </w:tc>
        <w:tc>
          <w:tcPr>
            <w:tcW w:w="1276" w:type="dxa"/>
            <w:shd w:val="clear" w:color="auto" w:fill="D9D9D9"/>
          </w:tcPr>
          <w:p w:rsidR="005B661D" w:rsidRPr="001A0873" w:rsidRDefault="005B661D" w:rsidP="005B661D">
            <w:pPr>
              <w:jc w:val="center"/>
              <w:rPr>
                <w:rFonts w:cs="Arial"/>
                <w:b/>
                <w:bCs/>
                <w:sz w:val="18"/>
                <w:szCs w:val="18"/>
              </w:rPr>
            </w:pPr>
            <w:r w:rsidRPr="001A0873">
              <w:rPr>
                <w:rFonts w:cs="Arial"/>
                <w:b/>
                <w:snapToGrid/>
                <w:sz w:val="18"/>
                <w:szCs w:val="18"/>
              </w:rPr>
              <w:t xml:space="preserve">Cible finale </w:t>
            </w:r>
          </w:p>
          <w:p w:rsidR="005B661D" w:rsidRPr="001A0873" w:rsidRDefault="005B661D" w:rsidP="005B661D">
            <w:pPr>
              <w:jc w:val="center"/>
              <w:rPr>
                <w:rFonts w:cs="Arial"/>
                <w:b/>
                <w:bCs/>
                <w:sz w:val="18"/>
                <w:szCs w:val="18"/>
              </w:rPr>
            </w:pPr>
            <w:r w:rsidRPr="001A0873">
              <w:rPr>
                <w:rFonts w:cs="Arial"/>
                <w:b/>
                <w:bCs/>
                <w:sz w:val="18"/>
                <w:szCs w:val="18"/>
              </w:rPr>
              <w:t>année</w:t>
            </w:r>
          </w:p>
          <w:p w:rsidR="005B661D" w:rsidRPr="001A0873" w:rsidRDefault="005B661D" w:rsidP="005B661D">
            <w:pPr>
              <w:jc w:val="center"/>
              <w:rPr>
                <w:rFonts w:cs="Arial"/>
                <w:b/>
                <w:bCs/>
                <w:sz w:val="18"/>
                <w:szCs w:val="18"/>
              </w:rPr>
            </w:pPr>
            <w:r w:rsidRPr="001A0873">
              <w:rPr>
                <w:rFonts w:cs="Arial"/>
                <w:b/>
                <w:bCs/>
                <w:sz w:val="18"/>
                <w:szCs w:val="18"/>
              </w:rPr>
              <w:t>2019</w:t>
            </w:r>
          </w:p>
        </w:tc>
      </w:tr>
      <w:tr w:rsidR="005B661D" w:rsidRPr="00C4384D" w:rsidTr="007B79D0">
        <w:trPr>
          <w:trHeight w:val="518"/>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GIR-R01 </w:t>
            </w:r>
          </w:p>
        </w:tc>
        <w:tc>
          <w:tcPr>
            <w:tcW w:w="12678" w:type="dxa"/>
            <w:gridSpan w:val="8"/>
            <w:vAlign w:val="center"/>
          </w:tcPr>
          <w:p w:rsidR="005B661D" w:rsidRPr="001A0873" w:rsidRDefault="005B661D" w:rsidP="005B661D">
            <w:pPr>
              <w:rPr>
                <w:rFonts w:cs="Arial"/>
                <w:b/>
                <w:bCs/>
                <w:sz w:val="18"/>
                <w:szCs w:val="18"/>
              </w:rPr>
            </w:pPr>
            <w:r w:rsidRPr="001A0873">
              <w:rPr>
                <w:rFonts w:cs="Arial"/>
                <w:sz w:val="18"/>
                <w:szCs w:val="18"/>
              </w:rPr>
              <w:t>Capacité DGPRE à collecter régulièrement des données (composite)</w:t>
            </w:r>
          </w:p>
        </w:tc>
      </w:tr>
      <w:tr w:rsidR="005B661D" w:rsidRPr="00C4384D" w:rsidTr="007B79D0">
        <w:trPr>
          <w:trHeight w:val="486"/>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GIR-R01-1 </w:t>
            </w:r>
          </w:p>
        </w:tc>
        <w:tc>
          <w:tcPr>
            <w:tcW w:w="3960" w:type="dxa"/>
            <w:vAlign w:val="center"/>
          </w:tcPr>
          <w:p w:rsidR="005B661D" w:rsidRPr="001A0873" w:rsidRDefault="005B661D" w:rsidP="005B661D">
            <w:pPr>
              <w:ind w:left="34"/>
              <w:rPr>
                <w:rFonts w:cs="Arial"/>
                <w:sz w:val="18"/>
                <w:szCs w:val="18"/>
              </w:rPr>
            </w:pPr>
            <w:r w:rsidRPr="001A0873">
              <w:rPr>
                <w:rFonts w:cs="Arial"/>
                <w:sz w:val="18"/>
                <w:szCs w:val="18"/>
              </w:rPr>
              <w:t>Nombre de piézomètres du réseau national opérationnels</w:t>
            </w:r>
          </w:p>
        </w:tc>
        <w:tc>
          <w:tcPr>
            <w:tcW w:w="1347"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168</w:t>
            </w:r>
          </w:p>
        </w:tc>
        <w:tc>
          <w:tcPr>
            <w:tcW w:w="1251"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173</w:t>
            </w:r>
          </w:p>
        </w:tc>
        <w:tc>
          <w:tcPr>
            <w:tcW w:w="1120" w:type="dxa"/>
            <w:vAlign w:val="center"/>
          </w:tcPr>
          <w:p w:rsidR="005B661D" w:rsidRPr="001A0873" w:rsidRDefault="005B661D" w:rsidP="005B661D">
            <w:pPr>
              <w:jc w:val="center"/>
              <w:rPr>
                <w:rFonts w:cs="Arial"/>
                <w:b/>
                <w:bCs/>
                <w:sz w:val="18"/>
                <w:szCs w:val="18"/>
              </w:rPr>
            </w:pPr>
            <w:r w:rsidRPr="001A0873">
              <w:rPr>
                <w:rFonts w:cs="Arial"/>
                <w:b/>
                <w:bCs/>
                <w:sz w:val="18"/>
                <w:szCs w:val="18"/>
              </w:rPr>
              <w:t>168</w:t>
            </w:r>
          </w:p>
        </w:tc>
        <w:tc>
          <w:tcPr>
            <w:tcW w:w="1146" w:type="dxa"/>
            <w:vAlign w:val="center"/>
          </w:tcPr>
          <w:p w:rsidR="005B661D" w:rsidRPr="001A0873" w:rsidRDefault="005B661D" w:rsidP="005B661D">
            <w:pPr>
              <w:jc w:val="center"/>
              <w:rPr>
                <w:rFonts w:cs="Arial"/>
                <w:b/>
                <w:bCs/>
                <w:sz w:val="18"/>
                <w:szCs w:val="18"/>
              </w:rPr>
            </w:pPr>
            <w:r w:rsidRPr="001A0873">
              <w:rPr>
                <w:rFonts w:cs="Arial"/>
                <w:b/>
                <w:bCs/>
                <w:sz w:val="18"/>
                <w:szCs w:val="18"/>
              </w:rPr>
              <w:t>180</w:t>
            </w:r>
          </w:p>
        </w:tc>
        <w:tc>
          <w:tcPr>
            <w:tcW w:w="1314" w:type="dxa"/>
          </w:tcPr>
          <w:p w:rsidR="005B661D" w:rsidRPr="001A0873" w:rsidRDefault="005B661D" w:rsidP="005B661D">
            <w:pPr>
              <w:jc w:val="center"/>
              <w:rPr>
                <w:rFonts w:cs="Arial"/>
                <w:b/>
                <w:bCs/>
                <w:sz w:val="18"/>
                <w:szCs w:val="18"/>
              </w:rPr>
            </w:pPr>
          </w:p>
          <w:p w:rsidR="005B661D" w:rsidRPr="001A0873" w:rsidRDefault="005B661D" w:rsidP="005574D0">
            <w:pPr>
              <w:jc w:val="center"/>
              <w:rPr>
                <w:rFonts w:cs="Arial"/>
                <w:b/>
                <w:bCs/>
                <w:sz w:val="18"/>
                <w:szCs w:val="18"/>
                <w:vertAlign w:val="superscript"/>
              </w:rPr>
            </w:pPr>
            <w:r w:rsidRPr="001A0873">
              <w:rPr>
                <w:rFonts w:cs="Arial"/>
                <w:b/>
                <w:bCs/>
                <w:sz w:val="18"/>
                <w:szCs w:val="18"/>
              </w:rPr>
              <w:t>168</w:t>
            </w:r>
            <w:r w:rsidRPr="001A0873">
              <w:rPr>
                <w:rFonts w:cs="Arial"/>
                <w:b/>
                <w:bCs/>
                <w:sz w:val="18"/>
                <w:szCs w:val="18"/>
                <w:vertAlign w:val="superscript"/>
              </w:rPr>
              <w:t>(1)</w:t>
            </w:r>
          </w:p>
        </w:tc>
        <w:tc>
          <w:tcPr>
            <w:tcW w:w="1264"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186</w:t>
            </w:r>
          </w:p>
        </w:tc>
        <w:tc>
          <w:tcPr>
            <w:tcW w:w="1276" w:type="dxa"/>
            <w:shd w:val="clear" w:color="auto" w:fill="D9D9D9"/>
            <w:vAlign w:val="center"/>
          </w:tcPr>
          <w:p w:rsidR="005B661D" w:rsidRPr="001A0873" w:rsidRDefault="005B661D" w:rsidP="005B661D">
            <w:pPr>
              <w:jc w:val="center"/>
              <w:rPr>
                <w:rFonts w:cs="Arial"/>
                <w:b/>
                <w:bCs/>
                <w:sz w:val="18"/>
                <w:szCs w:val="18"/>
              </w:rPr>
            </w:pPr>
          </w:p>
          <w:p w:rsidR="005B661D" w:rsidRPr="001A0873" w:rsidRDefault="005B661D" w:rsidP="005B661D">
            <w:pPr>
              <w:jc w:val="center"/>
              <w:rPr>
                <w:rFonts w:cs="Arial"/>
                <w:b/>
                <w:bCs/>
                <w:sz w:val="18"/>
                <w:szCs w:val="18"/>
              </w:rPr>
            </w:pPr>
            <w:r w:rsidRPr="001A0873">
              <w:rPr>
                <w:rFonts w:cs="Arial"/>
                <w:b/>
                <w:bCs/>
                <w:sz w:val="18"/>
                <w:szCs w:val="18"/>
              </w:rPr>
              <w:t>193</w:t>
            </w:r>
          </w:p>
          <w:p w:rsidR="005B661D" w:rsidRPr="001A0873" w:rsidRDefault="005B661D" w:rsidP="005B661D">
            <w:pPr>
              <w:jc w:val="center"/>
              <w:rPr>
                <w:rFonts w:cs="Arial"/>
                <w:b/>
                <w:bCs/>
                <w:sz w:val="18"/>
                <w:szCs w:val="18"/>
              </w:rPr>
            </w:pPr>
          </w:p>
        </w:tc>
      </w:tr>
      <w:tr w:rsidR="005B661D" w:rsidRPr="00C4384D" w:rsidTr="007B79D0">
        <w:trPr>
          <w:trHeight w:val="476"/>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GIR-R01-2 </w:t>
            </w:r>
          </w:p>
        </w:tc>
        <w:tc>
          <w:tcPr>
            <w:tcW w:w="3960" w:type="dxa"/>
            <w:vAlign w:val="center"/>
          </w:tcPr>
          <w:p w:rsidR="005B661D" w:rsidRPr="001A0873" w:rsidRDefault="005B661D" w:rsidP="005B661D">
            <w:pPr>
              <w:ind w:left="34"/>
              <w:rPr>
                <w:rFonts w:cs="Arial"/>
                <w:sz w:val="18"/>
                <w:szCs w:val="18"/>
              </w:rPr>
            </w:pPr>
            <w:r w:rsidRPr="001A0873">
              <w:rPr>
                <w:rFonts w:cs="Arial"/>
                <w:sz w:val="18"/>
                <w:szCs w:val="18"/>
              </w:rPr>
              <w:t>Nombre de stations hydrologiques du réseau national opérationnelles</w:t>
            </w:r>
          </w:p>
        </w:tc>
        <w:tc>
          <w:tcPr>
            <w:tcW w:w="1347"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40</w:t>
            </w:r>
          </w:p>
        </w:tc>
        <w:tc>
          <w:tcPr>
            <w:tcW w:w="1251"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43</w:t>
            </w:r>
          </w:p>
        </w:tc>
        <w:tc>
          <w:tcPr>
            <w:tcW w:w="1120" w:type="dxa"/>
            <w:vAlign w:val="center"/>
          </w:tcPr>
          <w:p w:rsidR="005B661D" w:rsidRPr="001A0873" w:rsidRDefault="005B661D" w:rsidP="005B661D">
            <w:pPr>
              <w:jc w:val="center"/>
              <w:rPr>
                <w:rFonts w:cs="Arial"/>
                <w:b/>
                <w:bCs/>
                <w:sz w:val="18"/>
                <w:szCs w:val="18"/>
              </w:rPr>
            </w:pPr>
            <w:r w:rsidRPr="001A0873">
              <w:rPr>
                <w:rFonts w:cs="Arial"/>
                <w:b/>
                <w:bCs/>
                <w:sz w:val="18"/>
                <w:szCs w:val="18"/>
              </w:rPr>
              <w:t>40</w:t>
            </w:r>
          </w:p>
        </w:tc>
        <w:tc>
          <w:tcPr>
            <w:tcW w:w="1146" w:type="dxa"/>
            <w:vAlign w:val="center"/>
          </w:tcPr>
          <w:p w:rsidR="005B661D" w:rsidRPr="001A0873" w:rsidRDefault="005B661D" w:rsidP="005B661D">
            <w:pPr>
              <w:jc w:val="center"/>
              <w:rPr>
                <w:rFonts w:cs="Arial"/>
                <w:b/>
                <w:bCs/>
                <w:sz w:val="18"/>
                <w:szCs w:val="18"/>
              </w:rPr>
            </w:pPr>
            <w:r w:rsidRPr="001A0873">
              <w:rPr>
                <w:rFonts w:cs="Arial"/>
                <w:b/>
                <w:bCs/>
                <w:sz w:val="18"/>
                <w:szCs w:val="18"/>
              </w:rPr>
              <w:t>43</w:t>
            </w:r>
          </w:p>
        </w:tc>
        <w:tc>
          <w:tcPr>
            <w:tcW w:w="1314" w:type="dxa"/>
          </w:tcPr>
          <w:p w:rsidR="005B661D" w:rsidRPr="001A0873" w:rsidRDefault="005B661D" w:rsidP="005B661D">
            <w:pPr>
              <w:jc w:val="center"/>
              <w:rPr>
                <w:rFonts w:cs="Arial"/>
                <w:b/>
                <w:bCs/>
                <w:sz w:val="18"/>
                <w:szCs w:val="18"/>
              </w:rPr>
            </w:pPr>
          </w:p>
          <w:p w:rsidR="005B661D" w:rsidRPr="001A0873" w:rsidRDefault="005B661D" w:rsidP="005574D0">
            <w:pPr>
              <w:jc w:val="center"/>
              <w:rPr>
                <w:rFonts w:cs="Arial"/>
                <w:b/>
                <w:bCs/>
                <w:sz w:val="18"/>
                <w:szCs w:val="18"/>
                <w:vertAlign w:val="superscript"/>
              </w:rPr>
            </w:pPr>
            <w:r w:rsidRPr="001A0873">
              <w:rPr>
                <w:rFonts w:cs="Arial"/>
                <w:b/>
                <w:bCs/>
                <w:sz w:val="18"/>
                <w:szCs w:val="18"/>
              </w:rPr>
              <w:t>40</w:t>
            </w:r>
            <w:r w:rsidRPr="001A0873">
              <w:rPr>
                <w:rFonts w:cs="Arial"/>
                <w:b/>
                <w:bCs/>
                <w:sz w:val="18"/>
                <w:szCs w:val="18"/>
                <w:vertAlign w:val="superscript"/>
              </w:rPr>
              <w:t>(1)</w:t>
            </w:r>
          </w:p>
        </w:tc>
        <w:tc>
          <w:tcPr>
            <w:tcW w:w="1264"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45</w:t>
            </w:r>
          </w:p>
        </w:tc>
        <w:tc>
          <w:tcPr>
            <w:tcW w:w="1276" w:type="dxa"/>
            <w:shd w:val="clear" w:color="auto" w:fill="D9D9D9"/>
            <w:vAlign w:val="center"/>
          </w:tcPr>
          <w:p w:rsidR="005B661D" w:rsidRPr="001A0873" w:rsidRDefault="005B661D" w:rsidP="005B661D">
            <w:pPr>
              <w:jc w:val="center"/>
              <w:rPr>
                <w:rFonts w:cs="Arial"/>
                <w:b/>
                <w:bCs/>
                <w:sz w:val="18"/>
                <w:szCs w:val="18"/>
              </w:rPr>
            </w:pPr>
          </w:p>
          <w:p w:rsidR="005B661D" w:rsidRPr="001A0873" w:rsidRDefault="005B661D" w:rsidP="005B661D">
            <w:pPr>
              <w:jc w:val="center"/>
              <w:rPr>
                <w:rFonts w:cs="Arial"/>
                <w:b/>
                <w:bCs/>
                <w:sz w:val="18"/>
                <w:szCs w:val="18"/>
              </w:rPr>
            </w:pPr>
            <w:r w:rsidRPr="001A0873">
              <w:rPr>
                <w:rFonts w:cs="Arial"/>
                <w:b/>
                <w:bCs/>
                <w:sz w:val="18"/>
                <w:szCs w:val="18"/>
              </w:rPr>
              <w:t>45</w:t>
            </w:r>
          </w:p>
          <w:p w:rsidR="005B661D" w:rsidRPr="001A0873" w:rsidRDefault="005B661D" w:rsidP="005B661D">
            <w:pPr>
              <w:jc w:val="center"/>
              <w:rPr>
                <w:rFonts w:cs="Arial"/>
                <w:b/>
                <w:bCs/>
                <w:sz w:val="18"/>
                <w:szCs w:val="18"/>
              </w:rPr>
            </w:pPr>
          </w:p>
        </w:tc>
      </w:tr>
      <w:tr w:rsidR="005B661D" w:rsidRPr="00C4384D" w:rsidTr="007B79D0">
        <w:trPr>
          <w:trHeight w:val="644"/>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GIR-R01-3 </w:t>
            </w:r>
          </w:p>
        </w:tc>
        <w:tc>
          <w:tcPr>
            <w:tcW w:w="3960" w:type="dxa"/>
            <w:vAlign w:val="center"/>
          </w:tcPr>
          <w:p w:rsidR="005B661D" w:rsidRPr="001A0873" w:rsidRDefault="005B661D" w:rsidP="005B661D">
            <w:pPr>
              <w:ind w:left="34"/>
              <w:rPr>
                <w:rFonts w:cs="Arial"/>
                <w:sz w:val="18"/>
                <w:szCs w:val="18"/>
              </w:rPr>
            </w:pPr>
            <w:r w:rsidRPr="001A0873">
              <w:rPr>
                <w:rFonts w:cs="Arial"/>
                <w:sz w:val="18"/>
                <w:szCs w:val="18"/>
              </w:rPr>
              <w:t>Budget annuel de la DGPRE consacré au financement du réseau national de mesure (CFA)</w:t>
            </w:r>
          </w:p>
        </w:tc>
        <w:tc>
          <w:tcPr>
            <w:tcW w:w="1347" w:type="dxa"/>
            <w:shd w:val="clear" w:color="auto" w:fill="D9D9D9"/>
            <w:vAlign w:val="center"/>
          </w:tcPr>
          <w:p w:rsidR="005B661D" w:rsidRPr="001A0873" w:rsidRDefault="005574D0" w:rsidP="005574D0">
            <w:pPr>
              <w:rPr>
                <w:rFonts w:cs="Arial"/>
                <w:b/>
                <w:bCs/>
                <w:sz w:val="18"/>
                <w:szCs w:val="18"/>
              </w:rPr>
            </w:pPr>
            <w:r w:rsidRPr="001A0873">
              <w:rPr>
                <w:rFonts w:cs="Arial"/>
                <w:b/>
                <w:bCs/>
                <w:sz w:val="18"/>
                <w:szCs w:val="18"/>
              </w:rPr>
              <w:t xml:space="preserve">22 </w:t>
            </w:r>
            <w:r w:rsidR="005B661D" w:rsidRPr="001A0873">
              <w:rPr>
                <w:rFonts w:cs="Arial"/>
                <w:b/>
                <w:bCs/>
                <w:sz w:val="18"/>
                <w:szCs w:val="18"/>
              </w:rPr>
              <w:t>613</w:t>
            </w:r>
            <w:r w:rsidRPr="001A0873">
              <w:rPr>
                <w:rFonts w:cs="Arial"/>
                <w:b/>
                <w:bCs/>
                <w:sz w:val="18"/>
                <w:szCs w:val="18"/>
              </w:rPr>
              <w:t xml:space="preserve"> </w:t>
            </w:r>
            <w:r w:rsidR="005B661D" w:rsidRPr="001A0873">
              <w:rPr>
                <w:rFonts w:cs="Arial"/>
                <w:b/>
                <w:bCs/>
                <w:sz w:val="18"/>
                <w:szCs w:val="18"/>
              </w:rPr>
              <w:t>000</w:t>
            </w:r>
          </w:p>
        </w:tc>
        <w:tc>
          <w:tcPr>
            <w:tcW w:w="1251" w:type="dxa"/>
            <w:shd w:val="clear" w:color="auto" w:fill="D9D9D9"/>
            <w:vAlign w:val="center"/>
          </w:tcPr>
          <w:p w:rsidR="005B661D" w:rsidRPr="001A0873" w:rsidRDefault="005B661D" w:rsidP="005574D0">
            <w:pPr>
              <w:rPr>
                <w:rFonts w:cs="Arial"/>
                <w:b/>
                <w:bCs/>
                <w:sz w:val="18"/>
                <w:szCs w:val="18"/>
              </w:rPr>
            </w:pPr>
            <w:r w:rsidRPr="001A0873">
              <w:rPr>
                <w:rFonts w:cs="Arial"/>
                <w:b/>
                <w:bCs/>
                <w:sz w:val="18"/>
                <w:szCs w:val="18"/>
              </w:rPr>
              <w:t>2</w:t>
            </w:r>
            <w:r w:rsidR="005574D0" w:rsidRPr="001A0873">
              <w:rPr>
                <w:rFonts w:cs="Arial"/>
                <w:b/>
                <w:bCs/>
                <w:sz w:val="18"/>
                <w:szCs w:val="18"/>
              </w:rPr>
              <w:t xml:space="preserve">3 </w:t>
            </w:r>
            <w:r w:rsidRPr="001A0873">
              <w:rPr>
                <w:rFonts w:cs="Arial"/>
                <w:b/>
                <w:bCs/>
                <w:sz w:val="18"/>
                <w:szCs w:val="18"/>
              </w:rPr>
              <w:t>100</w:t>
            </w:r>
            <w:r w:rsidR="005574D0" w:rsidRPr="001A0873">
              <w:rPr>
                <w:rFonts w:cs="Arial"/>
                <w:b/>
                <w:bCs/>
                <w:sz w:val="18"/>
                <w:szCs w:val="18"/>
              </w:rPr>
              <w:t xml:space="preserve"> </w:t>
            </w:r>
            <w:r w:rsidRPr="001A0873">
              <w:rPr>
                <w:rFonts w:cs="Arial"/>
                <w:b/>
                <w:bCs/>
                <w:sz w:val="18"/>
                <w:szCs w:val="18"/>
              </w:rPr>
              <w:t>000</w:t>
            </w:r>
          </w:p>
        </w:tc>
        <w:tc>
          <w:tcPr>
            <w:tcW w:w="1120" w:type="dxa"/>
            <w:vAlign w:val="center"/>
          </w:tcPr>
          <w:p w:rsidR="005B661D" w:rsidRPr="001A0873" w:rsidRDefault="005B661D" w:rsidP="005574D0">
            <w:pPr>
              <w:rPr>
                <w:rFonts w:cs="Arial"/>
                <w:b/>
                <w:bCs/>
                <w:sz w:val="18"/>
                <w:szCs w:val="18"/>
              </w:rPr>
            </w:pPr>
            <w:r w:rsidRPr="001A0873">
              <w:rPr>
                <w:rFonts w:cs="Arial"/>
                <w:b/>
                <w:bCs/>
                <w:sz w:val="18"/>
                <w:szCs w:val="18"/>
              </w:rPr>
              <w:t>3</w:t>
            </w:r>
            <w:r w:rsidR="005574D0" w:rsidRPr="001A0873">
              <w:rPr>
                <w:rFonts w:cs="Arial"/>
                <w:b/>
                <w:bCs/>
                <w:sz w:val="18"/>
                <w:szCs w:val="18"/>
              </w:rPr>
              <w:t xml:space="preserve">4 </w:t>
            </w:r>
            <w:r w:rsidRPr="001A0873">
              <w:rPr>
                <w:rFonts w:cs="Arial"/>
                <w:b/>
                <w:bCs/>
                <w:sz w:val="18"/>
                <w:szCs w:val="18"/>
              </w:rPr>
              <w:t>129</w:t>
            </w:r>
            <w:r w:rsidR="005574D0" w:rsidRPr="001A0873">
              <w:rPr>
                <w:rFonts w:cs="Arial"/>
                <w:b/>
                <w:bCs/>
                <w:sz w:val="18"/>
                <w:szCs w:val="18"/>
              </w:rPr>
              <w:t xml:space="preserve"> </w:t>
            </w:r>
            <w:r w:rsidRPr="001A0873">
              <w:rPr>
                <w:rFonts w:cs="Arial"/>
                <w:b/>
                <w:bCs/>
                <w:sz w:val="18"/>
                <w:szCs w:val="18"/>
              </w:rPr>
              <w:t>200</w:t>
            </w:r>
          </w:p>
        </w:tc>
        <w:tc>
          <w:tcPr>
            <w:tcW w:w="1146" w:type="dxa"/>
            <w:vAlign w:val="center"/>
          </w:tcPr>
          <w:p w:rsidR="005B661D" w:rsidRPr="001A0873" w:rsidRDefault="005B661D" w:rsidP="005574D0">
            <w:pPr>
              <w:rPr>
                <w:rFonts w:cs="Arial"/>
                <w:b/>
                <w:bCs/>
                <w:sz w:val="18"/>
                <w:szCs w:val="18"/>
              </w:rPr>
            </w:pPr>
            <w:r w:rsidRPr="001A0873">
              <w:rPr>
                <w:rFonts w:cs="Arial"/>
                <w:b/>
                <w:bCs/>
                <w:sz w:val="18"/>
                <w:szCs w:val="18"/>
              </w:rPr>
              <w:t>25</w:t>
            </w:r>
            <w:r w:rsidR="005574D0" w:rsidRPr="001A0873">
              <w:rPr>
                <w:rFonts w:cs="Arial"/>
                <w:b/>
                <w:bCs/>
                <w:sz w:val="18"/>
                <w:szCs w:val="18"/>
              </w:rPr>
              <w:t xml:space="preserve"> </w:t>
            </w:r>
            <w:r w:rsidRPr="001A0873">
              <w:rPr>
                <w:rFonts w:cs="Arial"/>
                <w:b/>
                <w:bCs/>
                <w:sz w:val="18"/>
                <w:szCs w:val="18"/>
              </w:rPr>
              <w:t>000</w:t>
            </w:r>
            <w:r w:rsidR="005574D0" w:rsidRPr="001A0873">
              <w:rPr>
                <w:rFonts w:cs="Arial"/>
                <w:b/>
                <w:bCs/>
                <w:sz w:val="18"/>
                <w:szCs w:val="18"/>
              </w:rPr>
              <w:t xml:space="preserve"> </w:t>
            </w:r>
            <w:r w:rsidRPr="001A0873">
              <w:rPr>
                <w:rFonts w:cs="Arial"/>
                <w:b/>
                <w:bCs/>
                <w:sz w:val="18"/>
                <w:szCs w:val="18"/>
              </w:rPr>
              <w:t>000</w:t>
            </w:r>
          </w:p>
        </w:tc>
        <w:tc>
          <w:tcPr>
            <w:tcW w:w="1314" w:type="dxa"/>
          </w:tcPr>
          <w:p w:rsidR="005B661D" w:rsidRPr="001A0873" w:rsidRDefault="005B661D" w:rsidP="005B661D">
            <w:pPr>
              <w:rPr>
                <w:rFonts w:cs="Arial"/>
                <w:b/>
                <w:bCs/>
                <w:sz w:val="18"/>
                <w:szCs w:val="18"/>
              </w:rPr>
            </w:pPr>
          </w:p>
          <w:p w:rsidR="005B661D" w:rsidRPr="001A0873" w:rsidRDefault="005B661D" w:rsidP="005B661D">
            <w:pPr>
              <w:rPr>
                <w:rFonts w:cs="Arial"/>
                <w:b/>
                <w:bCs/>
                <w:sz w:val="18"/>
                <w:szCs w:val="18"/>
                <w:vertAlign w:val="superscript"/>
              </w:rPr>
            </w:pPr>
            <w:r w:rsidRPr="001A0873">
              <w:rPr>
                <w:rFonts w:cs="Arial"/>
                <w:b/>
                <w:bCs/>
                <w:sz w:val="18"/>
                <w:szCs w:val="18"/>
              </w:rPr>
              <w:t>44</w:t>
            </w:r>
            <w:r w:rsidR="005574D0" w:rsidRPr="001A0873">
              <w:rPr>
                <w:rFonts w:cs="Arial"/>
                <w:b/>
                <w:bCs/>
                <w:sz w:val="18"/>
                <w:szCs w:val="18"/>
              </w:rPr>
              <w:t xml:space="preserve"> </w:t>
            </w:r>
            <w:r w:rsidRPr="001A0873">
              <w:rPr>
                <w:rFonts w:cs="Arial"/>
                <w:b/>
                <w:bCs/>
                <w:sz w:val="18"/>
                <w:szCs w:val="18"/>
              </w:rPr>
              <w:t>605</w:t>
            </w:r>
            <w:r w:rsidR="005574D0" w:rsidRPr="001A0873">
              <w:rPr>
                <w:rFonts w:cs="Arial"/>
                <w:b/>
                <w:bCs/>
                <w:sz w:val="18"/>
                <w:szCs w:val="18"/>
              </w:rPr>
              <w:t xml:space="preserve"> </w:t>
            </w:r>
            <w:r w:rsidRPr="001A0873">
              <w:rPr>
                <w:rFonts w:cs="Arial"/>
                <w:b/>
                <w:bCs/>
                <w:sz w:val="18"/>
                <w:szCs w:val="18"/>
              </w:rPr>
              <w:t>000</w:t>
            </w:r>
            <w:r w:rsidRPr="001A0873">
              <w:rPr>
                <w:rFonts w:cs="Arial"/>
                <w:b/>
                <w:bCs/>
                <w:sz w:val="18"/>
                <w:szCs w:val="18"/>
                <w:vertAlign w:val="superscript"/>
              </w:rPr>
              <w:t>(2)</w:t>
            </w:r>
          </w:p>
          <w:p w:rsidR="005B661D" w:rsidRPr="001A0873" w:rsidRDefault="005B661D" w:rsidP="005B661D">
            <w:pPr>
              <w:rPr>
                <w:rFonts w:cs="Arial"/>
                <w:b/>
                <w:bCs/>
                <w:sz w:val="18"/>
                <w:szCs w:val="18"/>
              </w:rPr>
            </w:pPr>
          </w:p>
        </w:tc>
        <w:tc>
          <w:tcPr>
            <w:tcW w:w="1264" w:type="dxa"/>
            <w:shd w:val="clear" w:color="auto" w:fill="D9D9D9"/>
            <w:vAlign w:val="center"/>
          </w:tcPr>
          <w:p w:rsidR="005B661D" w:rsidRPr="001A0873" w:rsidRDefault="005B661D" w:rsidP="005574D0">
            <w:pPr>
              <w:rPr>
                <w:rFonts w:cs="Arial"/>
                <w:b/>
                <w:bCs/>
                <w:sz w:val="18"/>
                <w:szCs w:val="18"/>
              </w:rPr>
            </w:pPr>
            <w:r w:rsidRPr="001A0873">
              <w:rPr>
                <w:rFonts w:cs="Arial"/>
                <w:b/>
                <w:bCs/>
                <w:sz w:val="18"/>
                <w:szCs w:val="18"/>
              </w:rPr>
              <w:t>26</w:t>
            </w:r>
            <w:r w:rsidR="005574D0" w:rsidRPr="001A0873">
              <w:rPr>
                <w:rFonts w:cs="Arial"/>
                <w:b/>
                <w:bCs/>
                <w:sz w:val="18"/>
                <w:szCs w:val="18"/>
              </w:rPr>
              <w:t xml:space="preserve"> 000 </w:t>
            </w:r>
            <w:r w:rsidRPr="001A0873">
              <w:rPr>
                <w:rFonts w:cs="Arial"/>
                <w:b/>
                <w:bCs/>
                <w:sz w:val="18"/>
                <w:szCs w:val="18"/>
              </w:rPr>
              <w:t>000</w:t>
            </w:r>
          </w:p>
        </w:tc>
        <w:tc>
          <w:tcPr>
            <w:tcW w:w="1276" w:type="dxa"/>
            <w:shd w:val="clear" w:color="auto" w:fill="D9D9D9"/>
            <w:vAlign w:val="center"/>
          </w:tcPr>
          <w:p w:rsidR="005B661D" w:rsidRPr="001A0873" w:rsidRDefault="005B661D" w:rsidP="005574D0">
            <w:pPr>
              <w:rPr>
                <w:rFonts w:cs="Arial"/>
                <w:b/>
                <w:bCs/>
                <w:sz w:val="18"/>
                <w:szCs w:val="18"/>
              </w:rPr>
            </w:pPr>
            <w:r w:rsidRPr="001A0873">
              <w:rPr>
                <w:rFonts w:cs="Arial"/>
                <w:b/>
                <w:bCs/>
                <w:sz w:val="18"/>
                <w:szCs w:val="18"/>
              </w:rPr>
              <w:t>27</w:t>
            </w:r>
            <w:r w:rsidR="005574D0" w:rsidRPr="001A0873">
              <w:rPr>
                <w:rFonts w:cs="Arial"/>
                <w:b/>
                <w:bCs/>
                <w:sz w:val="18"/>
                <w:szCs w:val="18"/>
              </w:rPr>
              <w:t xml:space="preserve"> </w:t>
            </w:r>
            <w:r w:rsidRPr="001A0873">
              <w:rPr>
                <w:rFonts w:cs="Arial"/>
                <w:b/>
                <w:bCs/>
                <w:sz w:val="18"/>
                <w:szCs w:val="18"/>
              </w:rPr>
              <w:t>130</w:t>
            </w:r>
            <w:r w:rsidR="005574D0" w:rsidRPr="001A0873">
              <w:rPr>
                <w:rFonts w:cs="Arial"/>
                <w:b/>
                <w:bCs/>
                <w:sz w:val="18"/>
                <w:szCs w:val="18"/>
              </w:rPr>
              <w:t xml:space="preserve"> </w:t>
            </w:r>
            <w:r w:rsidRPr="001A0873">
              <w:rPr>
                <w:rFonts w:cs="Arial"/>
                <w:b/>
                <w:bCs/>
                <w:sz w:val="18"/>
                <w:szCs w:val="18"/>
              </w:rPr>
              <w:t>000</w:t>
            </w:r>
          </w:p>
        </w:tc>
      </w:tr>
      <w:tr w:rsidR="005B661D" w:rsidRPr="00C4384D" w:rsidTr="007B79D0">
        <w:trPr>
          <w:trHeight w:val="476"/>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GIR-R02 </w:t>
            </w:r>
          </w:p>
        </w:tc>
        <w:tc>
          <w:tcPr>
            <w:tcW w:w="12678" w:type="dxa"/>
            <w:gridSpan w:val="8"/>
            <w:vAlign w:val="center"/>
          </w:tcPr>
          <w:p w:rsidR="005B661D" w:rsidRPr="001A0873" w:rsidRDefault="005B661D" w:rsidP="005B661D">
            <w:pPr>
              <w:rPr>
                <w:rFonts w:cs="Arial"/>
                <w:b/>
                <w:bCs/>
                <w:sz w:val="18"/>
                <w:szCs w:val="18"/>
              </w:rPr>
            </w:pPr>
            <w:r w:rsidRPr="001A0873">
              <w:rPr>
                <w:rFonts w:cs="Arial"/>
                <w:sz w:val="18"/>
                <w:szCs w:val="18"/>
              </w:rPr>
              <w:t>Niveau de disponibilité et de diffusion des données sur les ressources en eau dans la zone concernée par le PASEPAR (composite)</w:t>
            </w:r>
          </w:p>
        </w:tc>
      </w:tr>
      <w:tr w:rsidR="005B661D" w:rsidRPr="00C4384D" w:rsidTr="007B79D0">
        <w:trPr>
          <w:trHeight w:val="644"/>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GIR-R02-1 </w:t>
            </w:r>
          </w:p>
        </w:tc>
        <w:tc>
          <w:tcPr>
            <w:tcW w:w="3960" w:type="dxa"/>
            <w:vAlign w:val="center"/>
          </w:tcPr>
          <w:p w:rsidR="005B661D" w:rsidRPr="001A0873" w:rsidRDefault="005B661D" w:rsidP="005B661D">
            <w:pPr>
              <w:ind w:left="34"/>
              <w:rPr>
                <w:rFonts w:cs="Arial"/>
                <w:sz w:val="18"/>
                <w:szCs w:val="18"/>
              </w:rPr>
            </w:pPr>
            <w:r w:rsidRPr="001A0873">
              <w:rPr>
                <w:rFonts w:cs="Arial"/>
                <w:sz w:val="18"/>
                <w:szCs w:val="18"/>
              </w:rPr>
              <w:t xml:space="preserve">% de conformité des données dans la base de données nationale PROGRES </w:t>
            </w:r>
          </w:p>
        </w:tc>
        <w:tc>
          <w:tcPr>
            <w:tcW w:w="1347" w:type="dxa"/>
            <w:shd w:val="clear" w:color="auto" w:fill="D9D9D9"/>
            <w:vAlign w:val="center"/>
          </w:tcPr>
          <w:p w:rsidR="005B661D" w:rsidRPr="001A0873" w:rsidRDefault="005B661D" w:rsidP="005B661D">
            <w:pPr>
              <w:jc w:val="center"/>
              <w:rPr>
                <w:rFonts w:cs="Arial"/>
                <w:b/>
                <w:bCs/>
                <w:sz w:val="18"/>
                <w:szCs w:val="18"/>
              </w:rPr>
            </w:pPr>
          </w:p>
        </w:tc>
        <w:tc>
          <w:tcPr>
            <w:tcW w:w="1251" w:type="dxa"/>
            <w:shd w:val="clear" w:color="auto" w:fill="D9D9D9"/>
          </w:tcPr>
          <w:p w:rsidR="005B661D" w:rsidRPr="001A0873" w:rsidRDefault="005B661D" w:rsidP="005B661D">
            <w:pPr>
              <w:jc w:val="center"/>
              <w:rPr>
                <w:rFonts w:cs="Arial"/>
                <w:b/>
                <w:bCs/>
                <w:sz w:val="18"/>
                <w:szCs w:val="18"/>
              </w:rPr>
            </w:pPr>
          </w:p>
        </w:tc>
        <w:tc>
          <w:tcPr>
            <w:tcW w:w="1120" w:type="dxa"/>
          </w:tcPr>
          <w:p w:rsidR="005B661D" w:rsidRPr="001A0873" w:rsidRDefault="005B661D" w:rsidP="005B661D">
            <w:pPr>
              <w:jc w:val="center"/>
              <w:rPr>
                <w:rFonts w:cs="Arial"/>
                <w:b/>
                <w:bCs/>
                <w:sz w:val="18"/>
                <w:szCs w:val="18"/>
              </w:rPr>
            </w:pPr>
          </w:p>
        </w:tc>
        <w:tc>
          <w:tcPr>
            <w:tcW w:w="1146" w:type="dxa"/>
            <w:vAlign w:val="center"/>
          </w:tcPr>
          <w:p w:rsidR="005B661D" w:rsidRPr="001A0873" w:rsidRDefault="005B661D" w:rsidP="005574D0">
            <w:pPr>
              <w:jc w:val="center"/>
              <w:rPr>
                <w:rFonts w:cs="Arial"/>
                <w:b/>
                <w:bCs/>
                <w:sz w:val="18"/>
                <w:szCs w:val="18"/>
              </w:rPr>
            </w:pPr>
            <w:r w:rsidRPr="001A0873">
              <w:rPr>
                <w:rFonts w:cs="Arial"/>
                <w:b/>
                <w:bCs/>
                <w:sz w:val="18"/>
                <w:szCs w:val="18"/>
              </w:rPr>
              <w:t>80%</w:t>
            </w:r>
          </w:p>
        </w:tc>
        <w:tc>
          <w:tcPr>
            <w:tcW w:w="1314" w:type="dxa"/>
          </w:tcPr>
          <w:p w:rsidR="005B661D" w:rsidRPr="001A0873" w:rsidRDefault="005B661D" w:rsidP="005B661D">
            <w:pPr>
              <w:jc w:val="center"/>
              <w:rPr>
                <w:rFonts w:cs="Arial"/>
                <w:b/>
                <w:bCs/>
                <w:sz w:val="18"/>
                <w:szCs w:val="18"/>
              </w:rPr>
            </w:pPr>
          </w:p>
          <w:p w:rsidR="005B661D" w:rsidRPr="001A0873" w:rsidRDefault="005B661D" w:rsidP="005574D0">
            <w:pPr>
              <w:jc w:val="center"/>
              <w:rPr>
                <w:rFonts w:cs="Arial"/>
                <w:b/>
                <w:bCs/>
                <w:sz w:val="18"/>
                <w:szCs w:val="18"/>
                <w:vertAlign w:val="superscript"/>
              </w:rPr>
            </w:pPr>
            <w:r w:rsidRPr="001A0873">
              <w:rPr>
                <w:rFonts w:cs="Arial"/>
                <w:b/>
                <w:bCs/>
                <w:sz w:val="18"/>
                <w:szCs w:val="18"/>
              </w:rPr>
              <w:t xml:space="preserve">70% </w:t>
            </w:r>
            <w:r w:rsidRPr="001A0873">
              <w:rPr>
                <w:rFonts w:cs="Arial"/>
                <w:b/>
                <w:bCs/>
                <w:sz w:val="18"/>
                <w:szCs w:val="18"/>
                <w:vertAlign w:val="superscript"/>
              </w:rPr>
              <w:t>(3)</w:t>
            </w:r>
          </w:p>
        </w:tc>
        <w:tc>
          <w:tcPr>
            <w:tcW w:w="1264" w:type="dxa"/>
            <w:shd w:val="clear" w:color="auto" w:fill="D9D9D9"/>
            <w:vAlign w:val="center"/>
          </w:tcPr>
          <w:p w:rsidR="005B661D" w:rsidRPr="001A0873" w:rsidRDefault="005B661D" w:rsidP="005574D0">
            <w:pPr>
              <w:jc w:val="center"/>
              <w:rPr>
                <w:rFonts w:cs="Arial"/>
                <w:b/>
                <w:bCs/>
                <w:sz w:val="18"/>
                <w:szCs w:val="18"/>
              </w:rPr>
            </w:pPr>
            <w:r w:rsidRPr="001A0873">
              <w:rPr>
                <w:rFonts w:cs="Arial"/>
                <w:b/>
                <w:bCs/>
                <w:sz w:val="18"/>
                <w:szCs w:val="18"/>
              </w:rPr>
              <w:t>90%</w:t>
            </w:r>
          </w:p>
        </w:tc>
        <w:tc>
          <w:tcPr>
            <w:tcW w:w="1276"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100%</w:t>
            </w:r>
          </w:p>
        </w:tc>
      </w:tr>
      <w:tr w:rsidR="005B661D" w:rsidRPr="00C4384D" w:rsidTr="007B79D0">
        <w:trPr>
          <w:trHeight w:val="476"/>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GIR-R02-2</w:t>
            </w:r>
          </w:p>
        </w:tc>
        <w:tc>
          <w:tcPr>
            <w:tcW w:w="3960" w:type="dxa"/>
            <w:vAlign w:val="center"/>
          </w:tcPr>
          <w:p w:rsidR="005B661D" w:rsidRPr="001A0873" w:rsidRDefault="005B661D" w:rsidP="005B661D">
            <w:pPr>
              <w:ind w:left="34"/>
              <w:rPr>
                <w:rFonts w:cs="Arial"/>
                <w:sz w:val="18"/>
                <w:szCs w:val="18"/>
              </w:rPr>
            </w:pPr>
            <w:r w:rsidRPr="001A0873">
              <w:rPr>
                <w:rFonts w:cs="Arial"/>
                <w:sz w:val="18"/>
                <w:szCs w:val="18"/>
              </w:rPr>
              <w:t>Nombre de numéros IRH créés chaque année</w:t>
            </w:r>
          </w:p>
        </w:tc>
        <w:tc>
          <w:tcPr>
            <w:tcW w:w="1347"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0</w:t>
            </w:r>
          </w:p>
        </w:tc>
        <w:tc>
          <w:tcPr>
            <w:tcW w:w="1251"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20</w:t>
            </w:r>
          </w:p>
        </w:tc>
        <w:tc>
          <w:tcPr>
            <w:tcW w:w="1120" w:type="dxa"/>
            <w:vAlign w:val="center"/>
          </w:tcPr>
          <w:p w:rsidR="005B661D" w:rsidRPr="001A0873" w:rsidRDefault="005B661D" w:rsidP="005B661D">
            <w:pPr>
              <w:jc w:val="center"/>
              <w:rPr>
                <w:rFonts w:cs="Arial"/>
                <w:b/>
                <w:bCs/>
                <w:sz w:val="18"/>
                <w:szCs w:val="18"/>
              </w:rPr>
            </w:pPr>
            <w:r w:rsidRPr="001A0873">
              <w:rPr>
                <w:rFonts w:cs="Arial"/>
                <w:b/>
                <w:bCs/>
                <w:sz w:val="18"/>
                <w:szCs w:val="18"/>
              </w:rPr>
              <w:t>0</w:t>
            </w:r>
          </w:p>
        </w:tc>
        <w:tc>
          <w:tcPr>
            <w:tcW w:w="1146" w:type="dxa"/>
            <w:vAlign w:val="center"/>
          </w:tcPr>
          <w:p w:rsidR="005B661D" w:rsidRPr="001A0873" w:rsidRDefault="005B661D" w:rsidP="005B661D">
            <w:pPr>
              <w:jc w:val="center"/>
              <w:rPr>
                <w:rFonts w:cs="Arial"/>
                <w:b/>
                <w:bCs/>
                <w:sz w:val="18"/>
                <w:szCs w:val="18"/>
              </w:rPr>
            </w:pPr>
            <w:r w:rsidRPr="001A0873">
              <w:rPr>
                <w:rFonts w:cs="Arial"/>
                <w:b/>
                <w:bCs/>
                <w:sz w:val="18"/>
                <w:szCs w:val="18"/>
              </w:rPr>
              <w:t>50</w:t>
            </w:r>
          </w:p>
        </w:tc>
        <w:tc>
          <w:tcPr>
            <w:tcW w:w="1314" w:type="dxa"/>
          </w:tcPr>
          <w:p w:rsidR="005B661D" w:rsidRPr="001A0873" w:rsidRDefault="005B661D" w:rsidP="005B661D">
            <w:pPr>
              <w:jc w:val="center"/>
              <w:rPr>
                <w:rFonts w:cs="Arial"/>
                <w:b/>
                <w:bCs/>
                <w:sz w:val="18"/>
                <w:szCs w:val="18"/>
              </w:rPr>
            </w:pPr>
          </w:p>
          <w:p w:rsidR="005B661D" w:rsidRPr="001A0873" w:rsidRDefault="005B661D" w:rsidP="005B661D">
            <w:pPr>
              <w:jc w:val="center"/>
              <w:rPr>
                <w:rFonts w:cs="Arial"/>
                <w:b/>
                <w:bCs/>
                <w:sz w:val="18"/>
                <w:szCs w:val="18"/>
              </w:rPr>
            </w:pPr>
            <w:r w:rsidRPr="001A0873">
              <w:rPr>
                <w:rFonts w:cs="Arial"/>
                <w:b/>
                <w:bCs/>
                <w:sz w:val="18"/>
                <w:szCs w:val="18"/>
              </w:rPr>
              <w:t>75</w:t>
            </w:r>
          </w:p>
        </w:tc>
        <w:tc>
          <w:tcPr>
            <w:tcW w:w="1264"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75</w:t>
            </w:r>
          </w:p>
        </w:tc>
        <w:tc>
          <w:tcPr>
            <w:tcW w:w="1276"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100</w:t>
            </w:r>
          </w:p>
        </w:tc>
      </w:tr>
      <w:tr w:rsidR="005B661D" w:rsidRPr="00C4384D" w:rsidTr="007B79D0">
        <w:trPr>
          <w:trHeight w:val="316"/>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GIR-R03 </w:t>
            </w:r>
          </w:p>
        </w:tc>
        <w:tc>
          <w:tcPr>
            <w:tcW w:w="12678" w:type="dxa"/>
            <w:gridSpan w:val="8"/>
          </w:tcPr>
          <w:p w:rsidR="005B661D" w:rsidRPr="001A0873" w:rsidRDefault="005B661D" w:rsidP="007B79D0">
            <w:pPr>
              <w:spacing w:before="60"/>
              <w:rPr>
                <w:rFonts w:cs="Arial"/>
                <w:b/>
                <w:bCs/>
                <w:sz w:val="18"/>
                <w:szCs w:val="18"/>
              </w:rPr>
            </w:pPr>
            <w:r w:rsidRPr="001A0873">
              <w:rPr>
                <w:rFonts w:cs="Arial"/>
                <w:sz w:val="18"/>
                <w:szCs w:val="18"/>
              </w:rPr>
              <w:t xml:space="preserve"> Niveau de connaissance et de maîtrise des usages de l’eau (composite)</w:t>
            </w:r>
          </w:p>
        </w:tc>
      </w:tr>
      <w:tr w:rsidR="005B661D" w:rsidRPr="00C4384D" w:rsidTr="008774C2">
        <w:trPr>
          <w:trHeight w:val="316"/>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 xml:space="preserve">GIR-R03-1 </w:t>
            </w:r>
          </w:p>
        </w:tc>
        <w:tc>
          <w:tcPr>
            <w:tcW w:w="3960" w:type="dxa"/>
            <w:vAlign w:val="center"/>
          </w:tcPr>
          <w:p w:rsidR="005B661D" w:rsidRPr="001A0873" w:rsidRDefault="005B661D" w:rsidP="005B661D">
            <w:pPr>
              <w:ind w:left="34"/>
              <w:rPr>
                <w:rFonts w:cs="Arial"/>
                <w:sz w:val="18"/>
                <w:szCs w:val="18"/>
              </w:rPr>
            </w:pPr>
            <w:r w:rsidRPr="001A0873">
              <w:rPr>
                <w:rFonts w:cs="Arial"/>
                <w:sz w:val="18"/>
                <w:szCs w:val="18"/>
              </w:rPr>
              <w:t xml:space="preserve">Nombre total d’autorisations de prélèvement </w:t>
            </w:r>
          </w:p>
        </w:tc>
        <w:tc>
          <w:tcPr>
            <w:tcW w:w="1347"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242</w:t>
            </w:r>
          </w:p>
        </w:tc>
        <w:tc>
          <w:tcPr>
            <w:tcW w:w="1251"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300</w:t>
            </w:r>
          </w:p>
        </w:tc>
        <w:tc>
          <w:tcPr>
            <w:tcW w:w="1120" w:type="dxa"/>
            <w:vAlign w:val="center"/>
          </w:tcPr>
          <w:p w:rsidR="005B661D" w:rsidRPr="001A0873" w:rsidRDefault="005B661D" w:rsidP="005B661D">
            <w:pPr>
              <w:jc w:val="center"/>
              <w:rPr>
                <w:rFonts w:cs="Arial"/>
                <w:b/>
                <w:bCs/>
                <w:sz w:val="18"/>
                <w:szCs w:val="18"/>
              </w:rPr>
            </w:pPr>
            <w:r w:rsidRPr="001A0873">
              <w:rPr>
                <w:rFonts w:cs="Arial"/>
                <w:b/>
                <w:bCs/>
                <w:sz w:val="18"/>
                <w:szCs w:val="18"/>
              </w:rPr>
              <w:t>312</w:t>
            </w:r>
          </w:p>
        </w:tc>
        <w:tc>
          <w:tcPr>
            <w:tcW w:w="1146" w:type="dxa"/>
            <w:vAlign w:val="center"/>
          </w:tcPr>
          <w:p w:rsidR="005B661D" w:rsidRPr="001A0873" w:rsidRDefault="005B661D" w:rsidP="005B661D">
            <w:pPr>
              <w:jc w:val="center"/>
              <w:rPr>
                <w:rFonts w:cs="Arial"/>
                <w:b/>
                <w:bCs/>
                <w:sz w:val="18"/>
                <w:szCs w:val="18"/>
              </w:rPr>
            </w:pPr>
            <w:r w:rsidRPr="001A0873">
              <w:rPr>
                <w:rFonts w:cs="Arial"/>
                <w:b/>
                <w:bCs/>
                <w:sz w:val="18"/>
                <w:szCs w:val="18"/>
              </w:rPr>
              <w:t>430</w:t>
            </w:r>
          </w:p>
        </w:tc>
        <w:tc>
          <w:tcPr>
            <w:tcW w:w="1314" w:type="dxa"/>
            <w:vAlign w:val="center"/>
          </w:tcPr>
          <w:p w:rsidR="005B661D" w:rsidRPr="001A0873" w:rsidRDefault="005B661D" w:rsidP="008774C2">
            <w:pPr>
              <w:jc w:val="center"/>
              <w:rPr>
                <w:rFonts w:cs="Arial"/>
                <w:b/>
                <w:bCs/>
                <w:sz w:val="18"/>
                <w:szCs w:val="18"/>
              </w:rPr>
            </w:pPr>
            <w:r w:rsidRPr="001A0873">
              <w:rPr>
                <w:rFonts w:cs="Arial"/>
                <w:b/>
                <w:bCs/>
                <w:sz w:val="18"/>
                <w:szCs w:val="18"/>
              </w:rPr>
              <w:t>372</w:t>
            </w:r>
          </w:p>
        </w:tc>
        <w:tc>
          <w:tcPr>
            <w:tcW w:w="1264"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550</w:t>
            </w:r>
          </w:p>
        </w:tc>
        <w:tc>
          <w:tcPr>
            <w:tcW w:w="1276"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700</w:t>
            </w:r>
          </w:p>
        </w:tc>
      </w:tr>
      <w:tr w:rsidR="005B661D" w:rsidRPr="00C4384D" w:rsidTr="007B79D0">
        <w:trPr>
          <w:trHeight w:val="644"/>
        </w:trPr>
        <w:tc>
          <w:tcPr>
            <w:tcW w:w="1251" w:type="dxa"/>
            <w:vAlign w:val="center"/>
          </w:tcPr>
          <w:p w:rsidR="005B661D" w:rsidRPr="001A0873" w:rsidRDefault="005B661D" w:rsidP="005B661D">
            <w:pPr>
              <w:ind w:left="34"/>
              <w:rPr>
                <w:rFonts w:cs="Arial"/>
                <w:sz w:val="18"/>
                <w:szCs w:val="18"/>
              </w:rPr>
            </w:pPr>
            <w:r w:rsidRPr="001A0873">
              <w:rPr>
                <w:rFonts w:cs="Arial"/>
                <w:sz w:val="18"/>
                <w:szCs w:val="18"/>
              </w:rPr>
              <w:t>GIR-R03-2 </w:t>
            </w:r>
          </w:p>
        </w:tc>
        <w:tc>
          <w:tcPr>
            <w:tcW w:w="3960" w:type="dxa"/>
            <w:vAlign w:val="center"/>
          </w:tcPr>
          <w:p w:rsidR="005B661D" w:rsidRPr="001A0873" w:rsidRDefault="005B661D" w:rsidP="005B661D">
            <w:pPr>
              <w:ind w:left="34"/>
              <w:rPr>
                <w:rFonts w:cs="Arial"/>
                <w:sz w:val="18"/>
                <w:szCs w:val="18"/>
              </w:rPr>
            </w:pPr>
            <w:r w:rsidRPr="001A0873">
              <w:rPr>
                <w:rFonts w:cs="Arial"/>
                <w:sz w:val="18"/>
                <w:szCs w:val="18"/>
              </w:rPr>
              <w:t>Nombre de points de prélèvements pour lesquels les prélèvements réels sont connus </w:t>
            </w:r>
          </w:p>
        </w:tc>
        <w:tc>
          <w:tcPr>
            <w:tcW w:w="1347"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60</w:t>
            </w:r>
          </w:p>
        </w:tc>
        <w:tc>
          <w:tcPr>
            <w:tcW w:w="1251"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75</w:t>
            </w:r>
          </w:p>
        </w:tc>
        <w:tc>
          <w:tcPr>
            <w:tcW w:w="1120" w:type="dxa"/>
            <w:vAlign w:val="center"/>
          </w:tcPr>
          <w:p w:rsidR="005B661D" w:rsidRPr="001A0873" w:rsidRDefault="005B661D" w:rsidP="005B661D">
            <w:pPr>
              <w:jc w:val="center"/>
              <w:rPr>
                <w:rFonts w:cs="Arial"/>
                <w:b/>
                <w:bCs/>
                <w:sz w:val="18"/>
                <w:szCs w:val="18"/>
              </w:rPr>
            </w:pPr>
            <w:r w:rsidRPr="001A0873">
              <w:rPr>
                <w:rFonts w:cs="Arial"/>
                <w:b/>
                <w:bCs/>
                <w:sz w:val="18"/>
                <w:szCs w:val="18"/>
              </w:rPr>
              <w:t>80</w:t>
            </w:r>
          </w:p>
        </w:tc>
        <w:tc>
          <w:tcPr>
            <w:tcW w:w="1146" w:type="dxa"/>
            <w:vAlign w:val="center"/>
          </w:tcPr>
          <w:p w:rsidR="005B661D" w:rsidRPr="001A0873" w:rsidRDefault="005B661D" w:rsidP="005B661D">
            <w:pPr>
              <w:jc w:val="center"/>
              <w:rPr>
                <w:rFonts w:cs="Arial"/>
                <w:b/>
                <w:bCs/>
                <w:sz w:val="18"/>
                <w:szCs w:val="18"/>
              </w:rPr>
            </w:pPr>
            <w:r w:rsidRPr="001A0873">
              <w:rPr>
                <w:rFonts w:cs="Arial"/>
                <w:b/>
                <w:bCs/>
                <w:sz w:val="18"/>
                <w:szCs w:val="18"/>
              </w:rPr>
              <w:t>120</w:t>
            </w:r>
          </w:p>
        </w:tc>
        <w:tc>
          <w:tcPr>
            <w:tcW w:w="1314" w:type="dxa"/>
          </w:tcPr>
          <w:p w:rsidR="005B661D" w:rsidRPr="001A0873" w:rsidRDefault="005B661D" w:rsidP="005B661D">
            <w:pPr>
              <w:jc w:val="center"/>
              <w:rPr>
                <w:rFonts w:cs="Arial"/>
                <w:b/>
                <w:bCs/>
                <w:sz w:val="18"/>
                <w:szCs w:val="18"/>
              </w:rPr>
            </w:pPr>
          </w:p>
          <w:p w:rsidR="005B661D" w:rsidRPr="001A0873" w:rsidRDefault="005B661D" w:rsidP="005574D0">
            <w:pPr>
              <w:jc w:val="center"/>
              <w:rPr>
                <w:rFonts w:cs="Arial"/>
                <w:b/>
                <w:bCs/>
                <w:sz w:val="18"/>
                <w:szCs w:val="18"/>
                <w:vertAlign w:val="superscript"/>
              </w:rPr>
            </w:pPr>
            <w:r w:rsidRPr="001A0873">
              <w:rPr>
                <w:rFonts w:cs="Arial"/>
                <w:b/>
                <w:bCs/>
                <w:sz w:val="18"/>
                <w:szCs w:val="18"/>
              </w:rPr>
              <w:t>70</w:t>
            </w:r>
            <w:r w:rsidRPr="001A0873">
              <w:rPr>
                <w:rFonts w:cs="Arial"/>
                <w:b/>
                <w:bCs/>
                <w:sz w:val="18"/>
                <w:szCs w:val="18"/>
                <w:vertAlign w:val="superscript"/>
              </w:rPr>
              <w:t>(4)</w:t>
            </w:r>
          </w:p>
        </w:tc>
        <w:tc>
          <w:tcPr>
            <w:tcW w:w="1264"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170</w:t>
            </w:r>
          </w:p>
        </w:tc>
        <w:tc>
          <w:tcPr>
            <w:tcW w:w="1276" w:type="dxa"/>
            <w:shd w:val="clear" w:color="auto" w:fill="D9D9D9"/>
            <w:vAlign w:val="center"/>
          </w:tcPr>
          <w:p w:rsidR="005B661D" w:rsidRPr="001A0873" w:rsidRDefault="005B661D" w:rsidP="005B661D">
            <w:pPr>
              <w:jc w:val="center"/>
              <w:rPr>
                <w:rFonts w:cs="Arial"/>
                <w:b/>
                <w:bCs/>
                <w:sz w:val="18"/>
                <w:szCs w:val="18"/>
              </w:rPr>
            </w:pPr>
            <w:r w:rsidRPr="001A0873">
              <w:rPr>
                <w:rFonts w:cs="Arial"/>
                <w:b/>
                <w:bCs/>
                <w:sz w:val="18"/>
                <w:szCs w:val="18"/>
              </w:rPr>
              <w:t>220</w:t>
            </w:r>
          </w:p>
        </w:tc>
      </w:tr>
    </w:tbl>
    <w:p w:rsidR="00C4384D" w:rsidRPr="00362776" w:rsidRDefault="00C4384D">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Pr="00362776" w:rsidRDefault="00362776">
      <w:pPr>
        <w:rPr>
          <w:sz w:val="18"/>
        </w:rPr>
      </w:pPr>
    </w:p>
    <w:p w:rsidR="00362776" w:rsidRDefault="00362776">
      <w:pPr>
        <w:rPr>
          <w:sz w:val="18"/>
        </w:rPr>
      </w:pPr>
    </w:p>
    <w:p w:rsidR="00362776" w:rsidRDefault="00362776">
      <w:pPr>
        <w:rPr>
          <w:sz w:val="18"/>
        </w:rPr>
      </w:pPr>
    </w:p>
    <w:p w:rsidR="00362776" w:rsidRDefault="00362776">
      <w:pPr>
        <w:rPr>
          <w:sz w:val="18"/>
        </w:rPr>
      </w:pPr>
    </w:p>
    <w:p w:rsidR="00362776" w:rsidRDefault="00362776">
      <w:pPr>
        <w:rPr>
          <w:sz w:val="18"/>
        </w:rPr>
      </w:pPr>
    </w:p>
    <w:p w:rsidR="00362776" w:rsidRDefault="00362776">
      <w:pPr>
        <w:rPr>
          <w:sz w:val="18"/>
        </w:rPr>
      </w:pPr>
    </w:p>
    <w:p w:rsidR="00362776" w:rsidRDefault="00362776">
      <w:pPr>
        <w:rPr>
          <w:sz w:val="18"/>
        </w:rPr>
      </w:pPr>
    </w:p>
    <w:p w:rsidR="00362776" w:rsidRDefault="00362776">
      <w:pPr>
        <w:rPr>
          <w:sz w:val="18"/>
        </w:rPr>
      </w:pPr>
    </w:p>
    <w:p w:rsidR="00362776" w:rsidRDefault="00362776">
      <w:pPr>
        <w:rPr>
          <w:sz w:val="18"/>
        </w:rPr>
      </w:pPr>
    </w:p>
    <w:p w:rsidR="00362776" w:rsidRPr="00362776" w:rsidRDefault="00362776">
      <w:pPr>
        <w:rPr>
          <w:sz w:val="18"/>
        </w:rPr>
      </w:pPr>
    </w:p>
    <w:p w:rsidR="007B79D0" w:rsidRPr="007B79D0" w:rsidRDefault="007B79D0" w:rsidP="007B79D0">
      <w:pPr>
        <w:pStyle w:val="CTBCorpsdetexte"/>
        <w:spacing w:after="0"/>
        <w:ind w:left="432"/>
        <w:rPr>
          <w:sz w:val="16"/>
          <w:vertAlign w:val="superscript"/>
        </w:rPr>
      </w:pPr>
    </w:p>
    <w:p w:rsidR="00362776" w:rsidRPr="00362776" w:rsidRDefault="00131A60" w:rsidP="00131A60">
      <w:pPr>
        <w:pStyle w:val="CTBCorpsdetexte"/>
        <w:spacing w:after="0"/>
        <w:ind w:left="284" w:right="212"/>
        <w:rPr>
          <w:sz w:val="16"/>
          <w:vertAlign w:val="superscript"/>
        </w:rPr>
      </w:pPr>
      <w:r>
        <w:rPr>
          <w:sz w:val="16"/>
        </w:rPr>
        <w:t xml:space="preserve">(1) </w:t>
      </w:r>
      <w:r w:rsidR="00362776" w:rsidRPr="00362776">
        <w:rPr>
          <w:sz w:val="16"/>
        </w:rPr>
        <w:t>Les chiffres de 2017 sont les mêmes que ceux de 2016 car il n’y a pas eu de nouveaux piézomètres ni de stations hydrologiques en 2017</w:t>
      </w:r>
    </w:p>
    <w:p w:rsidR="00362776" w:rsidRPr="00362776" w:rsidRDefault="00131A60" w:rsidP="00131A60">
      <w:pPr>
        <w:pStyle w:val="CTBCorpsdetexte"/>
        <w:spacing w:after="0"/>
        <w:ind w:left="284" w:right="212"/>
        <w:rPr>
          <w:sz w:val="16"/>
          <w:vertAlign w:val="superscript"/>
        </w:rPr>
      </w:pPr>
      <w:r>
        <w:rPr>
          <w:sz w:val="16"/>
        </w:rPr>
        <w:t xml:space="preserve">(2) </w:t>
      </w:r>
      <w:r w:rsidR="00362776" w:rsidRPr="00362776">
        <w:rPr>
          <w:sz w:val="16"/>
        </w:rPr>
        <w:t>On note une très importante augmentation du budget annuel de la DGPRE consacré au réseau national de mesures. Il s’agit d’une évolution continue depuis l’année 2015 avec une augmentation annuelle moyenne de l’ordre de 10.500.000 CFA</w:t>
      </w:r>
    </w:p>
    <w:p w:rsidR="00362776" w:rsidRPr="00362776" w:rsidRDefault="00131A60" w:rsidP="00131A60">
      <w:pPr>
        <w:pStyle w:val="CTBCorpsdetexte"/>
        <w:spacing w:after="0"/>
        <w:ind w:left="284" w:right="212"/>
        <w:rPr>
          <w:sz w:val="16"/>
          <w:vertAlign w:val="superscript"/>
        </w:rPr>
      </w:pPr>
      <w:r>
        <w:rPr>
          <w:sz w:val="16"/>
        </w:rPr>
        <w:t xml:space="preserve">(3) </w:t>
      </w:r>
      <w:r w:rsidR="00362776" w:rsidRPr="00362776">
        <w:rPr>
          <w:sz w:val="16"/>
        </w:rPr>
        <w:t xml:space="preserve">Il s’agit d’une estimation réaliste, légèrement en-deçà de la valeur cible mais le travail de la consultante en charge de la mise à jour de la base de données PROGRES commence à porter ses fruits et ce chiffre devrait encore s’améliorer de façon substantielle en 2018 </w:t>
      </w:r>
    </w:p>
    <w:p w:rsidR="00362776" w:rsidRPr="00362776" w:rsidRDefault="00131A60" w:rsidP="00131A60">
      <w:pPr>
        <w:pStyle w:val="CTBCorpsdetexte"/>
        <w:spacing w:after="0"/>
        <w:ind w:left="284" w:right="212"/>
        <w:rPr>
          <w:sz w:val="16"/>
        </w:rPr>
      </w:pPr>
      <w:r>
        <w:rPr>
          <w:sz w:val="16"/>
        </w:rPr>
        <w:t xml:space="preserve">(4) </w:t>
      </w:r>
      <w:r w:rsidR="00362776" w:rsidRPr="00362776">
        <w:rPr>
          <w:sz w:val="16"/>
        </w:rPr>
        <w:t>On constate une légère diminution de cet indicateur fourni par la DGPRE après une forte augmentation en 2016. La DGPRE n’a pas fourni d’explication à cet inversement de tendance.</w:t>
      </w:r>
    </w:p>
    <w:p w:rsidR="00C4384D" w:rsidRDefault="00C4384D">
      <w:r>
        <w:br w:type="page"/>
      </w:r>
    </w:p>
    <w:p w:rsidR="005B661D" w:rsidRPr="005B661D" w:rsidRDefault="005B661D" w:rsidP="00C4384D">
      <w:pPr>
        <w:pStyle w:val="CTBCorpsdetexte"/>
        <w:spacing w:before="120"/>
        <w:rPr>
          <w:vertAlign w:val="superscript"/>
        </w:rPr>
        <w:sectPr w:rsidR="005B661D" w:rsidRPr="005B661D" w:rsidSect="001A0873">
          <w:pgSz w:w="16837" w:h="11905" w:orient="landscape" w:code="9"/>
          <w:pgMar w:top="1191" w:right="720" w:bottom="720" w:left="1304" w:header="709" w:footer="624" w:gutter="0"/>
          <w:cols w:space="708"/>
          <w:formProt w:val="0"/>
          <w:docGrid w:linePitch="326"/>
        </w:sectPr>
      </w:pPr>
    </w:p>
    <w:p w:rsidR="00CD602C" w:rsidRDefault="00CD602C" w:rsidP="00475207">
      <w:pPr>
        <w:pStyle w:val="Titre3"/>
        <w:keepNext w:val="0"/>
        <w:widowControl/>
        <w:numPr>
          <w:ilvl w:val="2"/>
          <w:numId w:val="38"/>
        </w:numPr>
        <w:suppressAutoHyphens w:val="0"/>
        <w:autoSpaceDE w:val="0"/>
        <w:autoSpaceDN w:val="0"/>
        <w:adjustRightInd w:val="0"/>
        <w:spacing w:before="240" w:after="120"/>
        <w:contextualSpacing/>
        <w:rPr>
          <w:rFonts w:ascii="Calibri" w:eastAsia="Calibri" w:hAnsi="Calibri" w:cs="Calibri-Bold"/>
          <w:snapToGrid/>
          <w:color w:val="585756"/>
          <w:kern w:val="0"/>
          <w:lang w:val="fr-BE" w:eastAsia="en-US"/>
        </w:rPr>
      </w:pPr>
      <w:bookmarkStart w:id="100" w:name="_Toc508692135"/>
      <w:r w:rsidRPr="003F4365">
        <w:rPr>
          <w:rFonts w:ascii="Calibri" w:eastAsia="Calibri" w:hAnsi="Calibri" w:cs="Calibri-Bold"/>
          <w:snapToGrid/>
          <w:color w:val="585756"/>
          <w:kern w:val="0"/>
          <w:lang w:val="fr-BE" w:eastAsia="en-US"/>
        </w:rPr>
        <w:lastRenderedPageBreak/>
        <w:t>État d'avancement des principales activités</w:t>
      </w:r>
      <w:bookmarkEnd w:id="100"/>
    </w:p>
    <w:p w:rsidR="007B79D0" w:rsidRPr="007B79D0" w:rsidRDefault="007B79D0" w:rsidP="007B79D0">
      <w:pPr>
        <w:rPr>
          <w:rFonts w:eastAsia="Calibri"/>
          <w:sz w:val="16"/>
          <w:szCs w:val="16"/>
          <w:lang w:val="fr-BE" w:eastAsia="en-US"/>
        </w:rPr>
      </w:pPr>
    </w:p>
    <w:tbl>
      <w:tblPr>
        <w:tblW w:w="86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810"/>
        <w:gridCol w:w="900"/>
        <w:gridCol w:w="900"/>
        <w:gridCol w:w="900"/>
      </w:tblGrid>
      <w:tr w:rsidR="00CD602C" w:rsidTr="007B79D0">
        <w:trPr>
          <w:trHeight w:val="365"/>
        </w:trPr>
        <w:tc>
          <w:tcPr>
            <w:tcW w:w="5103" w:type="dxa"/>
            <w:vMerge w:val="restart"/>
            <w:tcBorders>
              <w:top w:val="single" w:sz="4" w:space="0" w:color="auto"/>
              <w:left w:val="single" w:sz="4" w:space="0" w:color="auto"/>
              <w:bottom w:val="single" w:sz="4" w:space="0" w:color="auto"/>
              <w:right w:val="single" w:sz="4" w:space="0" w:color="auto"/>
            </w:tcBorders>
          </w:tcPr>
          <w:p w:rsidR="00CD602C" w:rsidRDefault="00CD602C" w:rsidP="00145BBD">
            <w:pPr>
              <w:pStyle w:val="Pieddepage"/>
              <w:keepNext/>
              <w:spacing w:before="120"/>
              <w:rPr>
                <w:rFonts w:cs="Arial"/>
                <w:b/>
                <w:bCs/>
                <w:sz w:val="20"/>
                <w:szCs w:val="16"/>
              </w:rPr>
            </w:pPr>
            <w:r>
              <w:rPr>
                <w:b/>
                <w:snapToGrid/>
                <w:sz w:val="20"/>
              </w:rPr>
              <w:t xml:space="preserve">État d'avancement des </w:t>
            </w:r>
            <w:r>
              <w:rPr>
                <w:b/>
                <w:snapToGrid/>
                <w:sz w:val="20"/>
                <w:u w:val="single"/>
              </w:rPr>
              <w:t xml:space="preserve">principales </w:t>
            </w:r>
            <w:r>
              <w:rPr>
                <w:b/>
                <w:snapToGrid/>
                <w:sz w:val="20"/>
              </w:rPr>
              <w:t xml:space="preserve">activités </w:t>
            </w:r>
            <w:r>
              <w:rPr>
                <w:rStyle w:val="Appelnotedebasdep"/>
                <w:b/>
                <w:snapToGrid/>
              </w:rPr>
              <w:footnoteReference w:id="4"/>
            </w:r>
          </w:p>
          <w:p w:rsidR="00CD602C" w:rsidRDefault="00CD602C" w:rsidP="00145BBD">
            <w:pPr>
              <w:pStyle w:val="Pieddepage"/>
              <w:keepNext/>
              <w:spacing w:before="120"/>
              <w:rPr>
                <w:rFonts w:cs="Arial"/>
                <w:i/>
                <w:iCs/>
                <w:sz w:val="20"/>
                <w:szCs w:val="16"/>
              </w:rPr>
            </w:pPr>
          </w:p>
        </w:tc>
        <w:tc>
          <w:tcPr>
            <w:tcW w:w="3510" w:type="dxa"/>
            <w:gridSpan w:val="4"/>
            <w:tcBorders>
              <w:top w:val="single" w:sz="4" w:space="0" w:color="auto"/>
              <w:left w:val="single" w:sz="4" w:space="0" w:color="auto"/>
              <w:bottom w:val="single" w:sz="4" w:space="0" w:color="auto"/>
              <w:right w:val="single" w:sz="4" w:space="0" w:color="auto"/>
            </w:tcBorders>
          </w:tcPr>
          <w:p w:rsidR="00CD602C" w:rsidRDefault="00CD602C" w:rsidP="00145BBD">
            <w:pPr>
              <w:pStyle w:val="Pieddepage"/>
              <w:keepNext/>
              <w:spacing w:before="120"/>
              <w:jc w:val="center"/>
              <w:rPr>
                <w:rFonts w:cs="Arial"/>
                <w:b/>
                <w:bCs/>
                <w:sz w:val="20"/>
                <w:szCs w:val="16"/>
              </w:rPr>
            </w:pPr>
            <w:r>
              <w:rPr>
                <w:b/>
                <w:snapToGrid/>
                <w:sz w:val="20"/>
              </w:rPr>
              <w:t>État d'avancement :</w:t>
            </w:r>
          </w:p>
        </w:tc>
      </w:tr>
      <w:tr w:rsidR="00CD602C" w:rsidTr="007B79D0">
        <w:trPr>
          <w:trHeight w:val="149"/>
        </w:trPr>
        <w:tc>
          <w:tcPr>
            <w:tcW w:w="5103" w:type="dxa"/>
            <w:vMerge/>
            <w:tcBorders>
              <w:top w:val="single" w:sz="4" w:space="0" w:color="auto"/>
              <w:left w:val="single" w:sz="4" w:space="0" w:color="auto"/>
              <w:bottom w:val="single" w:sz="4" w:space="0" w:color="auto"/>
              <w:right w:val="single" w:sz="4" w:space="0" w:color="auto"/>
            </w:tcBorders>
          </w:tcPr>
          <w:p w:rsidR="00CD602C" w:rsidRDefault="00CD602C" w:rsidP="00145BBD">
            <w:pPr>
              <w:pStyle w:val="Pieddepage"/>
              <w:keepNext/>
              <w:spacing w:before="120"/>
              <w:rPr>
                <w:rFonts w:cs="Arial"/>
                <w:b/>
                <w:bCs/>
                <w:sz w:val="16"/>
                <w:szCs w:val="16"/>
              </w:rPr>
            </w:pPr>
          </w:p>
        </w:tc>
        <w:tc>
          <w:tcPr>
            <w:tcW w:w="810"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Pieddepage"/>
              <w:keepNext/>
              <w:spacing w:before="120"/>
              <w:jc w:val="center"/>
              <w:rPr>
                <w:rFonts w:cs="Arial"/>
                <w:sz w:val="20"/>
                <w:szCs w:val="16"/>
              </w:rPr>
            </w:pPr>
            <w:r>
              <w:rPr>
                <w:snapToGrid/>
                <w:sz w:val="20"/>
              </w:rPr>
              <w:t>A</w:t>
            </w:r>
          </w:p>
        </w:tc>
        <w:tc>
          <w:tcPr>
            <w:tcW w:w="900"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Pieddepage"/>
              <w:keepNext/>
              <w:spacing w:before="120"/>
              <w:jc w:val="center"/>
              <w:rPr>
                <w:rFonts w:cs="Arial"/>
                <w:sz w:val="20"/>
                <w:szCs w:val="16"/>
              </w:rPr>
            </w:pPr>
            <w:r>
              <w:rPr>
                <w:snapToGrid/>
                <w:sz w:val="20"/>
              </w:rPr>
              <w:t>B</w:t>
            </w:r>
          </w:p>
        </w:tc>
        <w:tc>
          <w:tcPr>
            <w:tcW w:w="900"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Pieddepage"/>
              <w:keepNext/>
              <w:spacing w:before="120"/>
              <w:jc w:val="center"/>
              <w:rPr>
                <w:rFonts w:cs="Arial"/>
                <w:sz w:val="20"/>
                <w:szCs w:val="16"/>
              </w:rPr>
            </w:pPr>
            <w:r>
              <w:rPr>
                <w:snapToGrid/>
                <w:sz w:val="20"/>
              </w:rPr>
              <w:t>C</w:t>
            </w:r>
          </w:p>
        </w:tc>
        <w:tc>
          <w:tcPr>
            <w:tcW w:w="900" w:type="dxa"/>
            <w:tcBorders>
              <w:top w:val="single" w:sz="4" w:space="0" w:color="auto"/>
              <w:left w:val="single" w:sz="4" w:space="0" w:color="auto"/>
              <w:bottom w:val="single" w:sz="4" w:space="0" w:color="auto"/>
              <w:right w:val="single" w:sz="4" w:space="0" w:color="auto"/>
            </w:tcBorders>
            <w:tcMar>
              <w:left w:w="0" w:type="dxa"/>
              <w:right w:w="0" w:type="dxa"/>
            </w:tcMar>
          </w:tcPr>
          <w:p w:rsidR="00CD602C" w:rsidRDefault="00CD602C" w:rsidP="00145BBD">
            <w:pPr>
              <w:pStyle w:val="Pieddepage"/>
              <w:keepNext/>
              <w:spacing w:before="120"/>
              <w:jc w:val="center"/>
              <w:rPr>
                <w:rFonts w:cs="Arial"/>
                <w:sz w:val="20"/>
                <w:szCs w:val="16"/>
              </w:rPr>
            </w:pPr>
            <w:r>
              <w:rPr>
                <w:snapToGrid/>
                <w:sz w:val="20"/>
              </w:rPr>
              <w:t>D</w:t>
            </w:r>
          </w:p>
        </w:tc>
      </w:tr>
      <w:tr w:rsidR="005B661D" w:rsidTr="007B79D0">
        <w:trPr>
          <w:trHeight w:val="323"/>
        </w:trPr>
        <w:tc>
          <w:tcPr>
            <w:tcW w:w="5103" w:type="dxa"/>
            <w:tcBorders>
              <w:top w:val="single" w:sz="4" w:space="0" w:color="auto"/>
              <w:left w:val="single" w:sz="4" w:space="0" w:color="auto"/>
              <w:bottom w:val="single" w:sz="4" w:space="0" w:color="auto"/>
              <w:right w:val="single" w:sz="4" w:space="0" w:color="auto"/>
            </w:tcBorders>
          </w:tcPr>
          <w:p w:rsidR="005B661D" w:rsidRPr="005B661D" w:rsidRDefault="005B661D" w:rsidP="007B79D0">
            <w:pPr>
              <w:pStyle w:val="Pieddepage"/>
              <w:keepNext/>
              <w:numPr>
                <w:ilvl w:val="0"/>
                <w:numId w:val="15"/>
              </w:numPr>
              <w:spacing w:before="120" w:after="120"/>
              <w:ind w:left="337"/>
              <w:rPr>
                <w:rFonts w:cs="Arial"/>
                <w:sz w:val="20"/>
                <w:szCs w:val="20"/>
              </w:rPr>
            </w:pPr>
            <w:r w:rsidRPr="005B661D">
              <w:rPr>
                <w:sz w:val="20"/>
                <w:szCs w:val="20"/>
              </w:rPr>
              <w:t>Etudes sur les potentialités des nappes superficielles</w:t>
            </w:r>
          </w:p>
        </w:tc>
        <w:tc>
          <w:tcPr>
            <w:tcW w:w="810" w:type="dxa"/>
            <w:tcBorders>
              <w:top w:val="single" w:sz="4" w:space="0" w:color="auto"/>
              <w:left w:val="single" w:sz="4" w:space="0" w:color="auto"/>
              <w:bottom w:val="single" w:sz="4" w:space="0" w:color="auto"/>
              <w:right w:val="single" w:sz="4" w:space="0" w:color="auto"/>
            </w:tcBorders>
          </w:tcPr>
          <w:p w:rsidR="005B661D" w:rsidRDefault="005B661D"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5B661D" w:rsidRDefault="005B661D"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5B661D" w:rsidRDefault="00467666" w:rsidP="007B79D0">
            <w:pPr>
              <w:pStyle w:val="Pieddepage"/>
              <w:keepNext/>
              <w:spacing w:before="120" w:after="120"/>
              <w:jc w:val="center"/>
              <w:rPr>
                <w:rFonts w:cs="Arial"/>
                <w:sz w:val="16"/>
                <w:szCs w:val="16"/>
              </w:rPr>
            </w:pPr>
            <w:r>
              <w:rPr>
                <w:rFonts w:cs="Arial"/>
                <w:sz w:val="16"/>
                <w:szCs w:val="16"/>
              </w:rPr>
              <w:t>X</w:t>
            </w:r>
          </w:p>
        </w:tc>
        <w:tc>
          <w:tcPr>
            <w:tcW w:w="900" w:type="dxa"/>
            <w:tcBorders>
              <w:top w:val="single" w:sz="4" w:space="0" w:color="auto"/>
              <w:left w:val="single" w:sz="4" w:space="0" w:color="auto"/>
              <w:bottom w:val="single" w:sz="4" w:space="0" w:color="auto"/>
              <w:right w:val="single" w:sz="4" w:space="0" w:color="auto"/>
            </w:tcBorders>
          </w:tcPr>
          <w:p w:rsidR="005B661D" w:rsidRDefault="005B661D" w:rsidP="007B79D0">
            <w:pPr>
              <w:pStyle w:val="Pieddepage"/>
              <w:keepNext/>
              <w:spacing w:before="120" w:after="120"/>
              <w:jc w:val="center"/>
              <w:rPr>
                <w:rFonts w:cs="Arial"/>
                <w:sz w:val="16"/>
                <w:szCs w:val="16"/>
              </w:rPr>
            </w:pPr>
          </w:p>
        </w:tc>
      </w:tr>
      <w:tr w:rsidR="00C132C2" w:rsidTr="007B79D0">
        <w:trPr>
          <w:trHeight w:val="310"/>
        </w:trPr>
        <w:tc>
          <w:tcPr>
            <w:tcW w:w="5103" w:type="dxa"/>
            <w:tcBorders>
              <w:top w:val="single" w:sz="4" w:space="0" w:color="auto"/>
              <w:left w:val="single" w:sz="4" w:space="0" w:color="auto"/>
              <w:bottom w:val="single" w:sz="4" w:space="0" w:color="auto"/>
              <w:right w:val="single" w:sz="4" w:space="0" w:color="auto"/>
            </w:tcBorders>
          </w:tcPr>
          <w:p w:rsidR="00C132C2" w:rsidRPr="005B661D" w:rsidRDefault="00C132C2" w:rsidP="007B79D0">
            <w:pPr>
              <w:pStyle w:val="Pieddepage"/>
              <w:keepNext/>
              <w:numPr>
                <w:ilvl w:val="0"/>
                <w:numId w:val="15"/>
              </w:numPr>
              <w:spacing w:before="120" w:after="120"/>
              <w:ind w:left="337"/>
              <w:rPr>
                <w:rFonts w:cs="Arial"/>
                <w:sz w:val="20"/>
                <w:szCs w:val="20"/>
              </w:rPr>
            </w:pPr>
            <w:r w:rsidRPr="005B661D">
              <w:rPr>
                <w:sz w:val="20"/>
                <w:szCs w:val="20"/>
              </w:rPr>
              <w:t>Suivi des ressources en eau de surface</w:t>
            </w:r>
          </w:p>
        </w:tc>
        <w:tc>
          <w:tcPr>
            <w:tcW w:w="81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C132C2" w:rsidRDefault="00467666" w:rsidP="007B79D0">
            <w:pPr>
              <w:pStyle w:val="Pieddepage"/>
              <w:keepNext/>
              <w:spacing w:before="120" w:after="120"/>
              <w:jc w:val="center"/>
              <w:rPr>
                <w:rFonts w:cs="Arial"/>
                <w:sz w:val="16"/>
                <w:szCs w:val="16"/>
              </w:rPr>
            </w:pPr>
            <w:r w:rsidRPr="00BB435B">
              <w:rPr>
                <w:rFonts w:cs="Arial"/>
                <w:sz w:val="16"/>
                <w:szCs w:val="16"/>
              </w:rPr>
              <w:t>X</w:t>
            </w:r>
          </w:p>
        </w:tc>
        <w:tc>
          <w:tcPr>
            <w:tcW w:w="90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r>
      <w:tr w:rsidR="00C132C2" w:rsidTr="007B79D0">
        <w:trPr>
          <w:trHeight w:val="72"/>
        </w:trPr>
        <w:tc>
          <w:tcPr>
            <w:tcW w:w="5103" w:type="dxa"/>
            <w:tcBorders>
              <w:top w:val="single" w:sz="4" w:space="0" w:color="auto"/>
              <w:left w:val="single" w:sz="4" w:space="0" w:color="auto"/>
              <w:bottom w:val="single" w:sz="4" w:space="0" w:color="auto"/>
              <w:right w:val="single" w:sz="4" w:space="0" w:color="auto"/>
            </w:tcBorders>
          </w:tcPr>
          <w:p w:rsidR="00C132C2" w:rsidRPr="005B661D" w:rsidRDefault="00C132C2" w:rsidP="007B79D0">
            <w:pPr>
              <w:pStyle w:val="Pieddepage"/>
              <w:keepNext/>
              <w:numPr>
                <w:ilvl w:val="0"/>
                <w:numId w:val="15"/>
              </w:numPr>
              <w:spacing w:before="120" w:after="120"/>
              <w:ind w:left="337"/>
              <w:rPr>
                <w:rFonts w:cs="Arial"/>
                <w:sz w:val="20"/>
                <w:szCs w:val="20"/>
              </w:rPr>
            </w:pPr>
            <w:r w:rsidRPr="005B661D">
              <w:rPr>
                <w:sz w:val="20"/>
                <w:szCs w:val="20"/>
              </w:rPr>
              <w:t>Etude amélioration du système de redevance</w:t>
            </w:r>
          </w:p>
        </w:tc>
        <w:tc>
          <w:tcPr>
            <w:tcW w:w="81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r w:rsidRPr="00BB435B">
              <w:rPr>
                <w:rFonts w:cs="Arial"/>
                <w:sz w:val="16"/>
                <w:szCs w:val="16"/>
              </w:rPr>
              <w:t>X</w:t>
            </w:r>
          </w:p>
        </w:tc>
        <w:tc>
          <w:tcPr>
            <w:tcW w:w="90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r>
      <w:tr w:rsidR="00C132C2" w:rsidTr="007B79D0">
        <w:trPr>
          <w:trHeight w:val="310"/>
        </w:trPr>
        <w:tc>
          <w:tcPr>
            <w:tcW w:w="5103" w:type="dxa"/>
            <w:tcBorders>
              <w:top w:val="single" w:sz="4" w:space="0" w:color="auto"/>
              <w:left w:val="single" w:sz="4" w:space="0" w:color="auto"/>
              <w:bottom w:val="single" w:sz="4" w:space="0" w:color="auto"/>
              <w:right w:val="single" w:sz="4" w:space="0" w:color="auto"/>
            </w:tcBorders>
          </w:tcPr>
          <w:p w:rsidR="00C132C2" w:rsidRPr="005B661D" w:rsidRDefault="00C132C2" w:rsidP="007B79D0">
            <w:pPr>
              <w:pStyle w:val="Pieddepage"/>
              <w:keepNext/>
              <w:numPr>
                <w:ilvl w:val="0"/>
                <w:numId w:val="15"/>
              </w:numPr>
              <w:spacing w:before="120" w:after="120"/>
              <w:ind w:left="337"/>
              <w:rPr>
                <w:rFonts w:cs="Arial"/>
                <w:sz w:val="20"/>
                <w:szCs w:val="20"/>
              </w:rPr>
            </w:pPr>
            <w:r w:rsidRPr="005B661D">
              <w:rPr>
                <w:snapToGrid/>
                <w:sz w:val="20"/>
                <w:szCs w:val="20"/>
              </w:rPr>
              <w:t>Recherche action territorialisée</w:t>
            </w:r>
          </w:p>
        </w:tc>
        <w:tc>
          <w:tcPr>
            <w:tcW w:w="81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C132C2" w:rsidRDefault="00467666" w:rsidP="007B79D0">
            <w:pPr>
              <w:pStyle w:val="Pieddepage"/>
              <w:keepNext/>
              <w:spacing w:before="120" w:after="120"/>
              <w:jc w:val="center"/>
              <w:rPr>
                <w:rFonts w:cs="Arial"/>
                <w:sz w:val="16"/>
                <w:szCs w:val="16"/>
              </w:rPr>
            </w:pPr>
            <w:r w:rsidRPr="00BB435B">
              <w:rPr>
                <w:rFonts w:cs="Arial"/>
                <w:sz w:val="16"/>
                <w:szCs w:val="16"/>
              </w:rPr>
              <w:t>X</w:t>
            </w:r>
          </w:p>
        </w:tc>
        <w:tc>
          <w:tcPr>
            <w:tcW w:w="90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r>
      <w:tr w:rsidR="00C132C2" w:rsidTr="007B79D0">
        <w:trPr>
          <w:trHeight w:val="323"/>
        </w:trPr>
        <w:tc>
          <w:tcPr>
            <w:tcW w:w="5103" w:type="dxa"/>
            <w:tcBorders>
              <w:top w:val="single" w:sz="4" w:space="0" w:color="auto"/>
              <w:left w:val="single" w:sz="4" w:space="0" w:color="auto"/>
              <w:bottom w:val="single" w:sz="4" w:space="0" w:color="auto"/>
              <w:right w:val="single" w:sz="4" w:space="0" w:color="auto"/>
            </w:tcBorders>
          </w:tcPr>
          <w:p w:rsidR="00C132C2" w:rsidRPr="005B661D" w:rsidRDefault="00C132C2" w:rsidP="007B79D0">
            <w:pPr>
              <w:pStyle w:val="Pieddepage"/>
              <w:keepNext/>
              <w:numPr>
                <w:ilvl w:val="0"/>
                <w:numId w:val="15"/>
              </w:numPr>
              <w:spacing w:before="120" w:after="120"/>
              <w:ind w:left="337"/>
              <w:rPr>
                <w:rFonts w:cs="Arial"/>
                <w:sz w:val="20"/>
                <w:szCs w:val="20"/>
              </w:rPr>
            </w:pPr>
            <w:r w:rsidRPr="005B661D">
              <w:rPr>
                <w:snapToGrid/>
                <w:sz w:val="20"/>
                <w:szCs w:val="20"/>
              </w:rPr>
              <w:t>Amélioration des bases de données PROGRES II et SIEAU</w:t>
            </w:r>
          </w:p>
        </w:tc>
        <w:tc>
          <w:tcPr>
            <w:tcW w:w="81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C132C2" w:rsidRDefault="00467666" w:rsidP="007B79D0">
            <w:pPr>
              <w:pStyle w:val="Pieddepage"/>
              <w:keepNext/>
              <w:spacing w:before="120" w:after="120"/>
              <w:jc w:val="center"/>
              <w:rPr>
                <w:rFonts w:cs="Arial"/>
                <w:sz w:val="16"/>
                <w:szCs w:val="16"/>
              </w:rPr>
            </w:pPr>
            <w:r w:rsidRPr="00BB435B">
              <w:rPr>
                <w:rFonts w:cs="Arial"/>
                <w:sz w:val="16"/>
                <w:szCs w:val="16"/>
              </w:rPr>
              <w:t>X</w:t>
            </w:r>
          </w:p>
        </w:tc>
        <w:tc>
          <w:tcPr>
            <w:tcW w:w="900" w:type="dxa"/>
            <w:tcBorders>
              <w:top w:val="single" w:sz="4" w:space="0" w:color="auto"/>
              <w:left w:val="single" w:sz="4" w:space="0" w:color="auto"/>
              <w:bottom w:val="single" w:sz="4" w:space="0" w:color="auto"/>
              <w:right w:val="single" w:sz="4" w:space="0" w:color="auto"/>
            </w:tcBorders>
          </w:tcPr>
          <w:p w:rsidR="00C132C2" w:rsidRDefault="00C132C2" w:rsidP="007B79D0">
            <w:pPr>
              <w:pStyle w:val="Pieddepage"/>
              <w:keepNext/>
              <w:spacing w:before="120" w:after="120"/>
              <w:jc w:val="center"/>
              <w:rPr>
                <w:rFonts w:cs="Arial"/>
                <w:sz w:val="16"/>
                <w:szCs w:val="16"/>
              </w:rPr>
            </w:pPr>
          </w:p>
        </w:tc>
      </w:tr>
      <w:tr w:rsidR="005B661D" w:rsidTr="007B79D0">
        <w:trPr>
          <w:trHeight w:val="323"/>
        </w:trPr>
        <w:tc>
          <w:tcPr>
            <w:tcW w:w="5103" w:type="dxa"/>
            <w:tcBorders>
              <w:top w:val="single" w:sz="4" w:space="0" w:color="auto"/>
              <w:left w:val="single" w:sz="4" w:space="0" w:color="auto"/>
              <w:bottom w:val="single" w:sz="4" w:space="0" w:color="auto"/>
              <w:right w:val="single" w:sz="4" w:space="0" w:color="auto"/>
            </w:tcBorders>
          </w:tcPr>
          <w:p w:rsidR="005B661D" w:rsidRPr="005B661D" w:rsidRDefault="005B661D" w:rsidP="007B79D0">
            <w:pPr>
              <w:pStyle w:val="Pieddepage"/>
              <w:keepNext/>
              <w:numPr>
                <w:ilvl w:val="0"/>
                <w:numId w:val="15"/>
              </w:numPr>
              <w:spacing w:before="120" w:after="120"/>
              <w:ind w:left="337"/>
              <w:rPr>
                <w:snapToGrid/>
                <w:sz w:val="20"/>
                <w:szCs w:val="20"/>
              </w:rPr>
            </w:pPr>
            <w:r w:rsidRPr="005B661D">
              <w:rPr>
                <w:snapToGrid/>
                <w:sz w:val="20"/>
                <w:szCs w:val="20"/>
              </w:rPr>
              <w:t>Edition de l’atlas de l’eau</w:t>
            </w:r>
          </w:p>
        </w:tc>
        <w:tc>
          <w:tcPr>
            <w:tcW w:w="810" w:type="dxa"/>
            <w:tcBorders>
              <w:top w:val="single" w:sz="4" w:space="0" w:color="auto"/>
              <w:left w:val="single" w:sz="4" w:space="0" w:color="auto"/>
              <w:bottom w:val="single" w:sz="4" w:space="0" w:color="auto"/>
              <w:right w:val="single" w:sz="4" w:space="0" w:color="auto"/>
            </w:tcBorders>
          </w:tcPr>
          <w:p w:rsidR="005B661D" w:rsidRDefault="005B661D"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5B661D" w:rsidRDefault="005B661D"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5B661D" w:rsidRDefault="005B661D"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5B661D" w:rsidRDefault="00467666" w:rsidP="007B79D0">
            <w:pPr>
              <w:pStyle w:val="Pieddepage"/>
              <w:keepNext/>
              <w:spacing w:before="120" w:after="120"/>
              <w:jc w:val="center"/>
              <w:rPr>
                <w:rFonts w:cs="Arial"/>
                <w:sz w:val="16"/>
                <w:szCs w:val="16"/>
              </w:rPr>
            </w:pPr>
            <w:r>
              <w:rPr>
                <w:rFonts w:cs="Arial"/>
                <w:sz w:val="16"/>
                <w:szCs w:val="16"/>
              </w:rPr>
              <w:t>X</w:t>
            </w:r>
          </w:p>
        </w:tc>
      </w:tr>
      <w:tr w:rsidR="005B661D" w:rsidTr="007B79D0">
        <w:trPr>
          <w:trHeight w:val="323"/>
        </w:trPr>
        <w:tc>
          <w:tcPr>
            <w:tcW w:w="5103" w:type="dxa"/>
            <w:tcBorders>
              <w:top w:val="single" w:sz="4" w:space="0" w:color="auto"/>
              <w:left w:val="single" w:sz="4" w:space="0" w:color="auto"/>
              <w:bottom w:val="single" w:sz="4" w:space="0" w:color="auto"/>
              <w:right w:val="single" w:sz="4" w:space="0" w:color="auto"/>
            </w:tcBorders>
          </w:tcPr>
          <w:p w:rsidR="005B661D" w:rsidRPr="005B661D" w:rsidRDefault="005B661D" w:rsidP="007B79D0">
            <w:pPr>
              <w:pStyle w:val="Pieddepage"/>
              <w:keepNext/>
              <w:numPr>
                <w:ilvl w:val="0"/>
                <w:numId w:val="15"/>
              </w:numPr>
              <w:spacing w:before="120" w:after="120"/>
              <w:ind w:left="337"/>
              <w:rPr>
                <w:snapToGrid/>
                <w:sz w:val="20"/>
                <w:szCs w:val="20"/>
              </w:rPr>
            </w:pPr>
            <w:r w:rsidRPr="005B661D">
              <w:rPr>
                <w:snapToGrid/>
                <w:sz w:val="20"/>
                <w:szCs w:val="20"/>
              </w:rPr>
              <w:t>Mobilisation des PTF du sous-groupe thématique GIRE</w:t>
            </w:r>
          </w:p>
        </w:tc>
        <w:tc>
          <w:tcPr>
            <w:tcW w:w="810" w:type="dxa"/>
            <w:tcBorders>
              <w:top w:val="single" w:sz="4" w:space="0" w:color="auto"/>
              <w:left w:val="single" w:sz="4" w:space="0" w:color="auto"/>
              <w:bottom w:val="single" w:sz="4" w:space="0" w:color="auto"/>
              <w:right w:val="single" w:sz="4" w:space="0" w:color="auto"/>
            </w:tcBorders>
          </w:tcPr>
          <w:p w:rsidR="005B661D" w:rsidRDefault="005B661D"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5B661D" w:rsidRDefault="005B661D"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5B661D" w:rsidRDefault="005B661D" w:rsidP="007B79D0">
            <w:pPr>
              <w:pStyle w:val="Pieddepage"/>
              <w:keepNext/>
              <w:spacing w:before="120" w:after="120"/>
              <w:jc w:val="center"/>
              <w:rPr>
                <w:rFonts w:cs="Arial"/>
                <w:sz w:val="16"/>
                <w:szCs w:val="16"/>
              </w:rPr>
            </w:pPr>
          </w:p>
        </w:tc>
        <w:tc>
          <w:tcPr>
            <w:tcW w:w="900" w:type="dxa"/>
            <w:tcBorders>
              <w:top w:val="single" w:sz="4" w:space="0" w:color="auto"/>
              <w:left w:val="single" w:sz="4" w:space="0" w:color="auto"/>
              <w:bottom w:val="single" w:sz="4" w:space="0" w:color="auto"/>
              <w:right w:val="single" w:sz="4" w:space="0" w:color="auto"/>
            </w:tcBorders>
          </w:tcPr>
          <w:p w:rsidR="005B661D" w:rsidRDefault="00467666" w:rsidP="007B79D0">
            <w:pPr>
              <w:pStyle w:val="Pieddepage"/>
              <w:keepNext/>
              <w:spacing w:before="120" w:after="120"/>
              <w:jc w:val="center"/>
              <w:rPr>
                <w:rFonts w:cs="Arial"/>
                <w:sz w:val="16"/>
                <w:szCs w:val="16"/>
              </w:rPr>
            </w:pPr>
            <w:r>
              <w:rPr>
                <w:rFonts w:cs="Arial"/>
                <w:sz w:val="16"/>
                <w:szCs w:val="16"/>
              </w:rPr>
              <w:t>X</w:t>
            </w:r>
          </w:p>
        </w:tc>
      </w:tr>
    </w:tbl>
    <w:p w:rsidR="00CD602C" w:rsidRPr="00DA27DF" w:rsidRDefault="00CD602C"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CD602C" w:rsidRPr="003F4365" w:rsidRDefault="003F4365" w:rsidP="007B79D0">
      <w:pPr>
        <w:pStyle w:val="Titre3"/>
        <w:keepNext w:val="0"/>
        <w:widowControl/>
        <w:suppressAutoHyphens w:val="0"/>
        <w:autoSpaceDE w:val="0"/>
        <w:autoSpaceDN w:val="0"/>
        <w:adjustRightInd w:val="0"/>
        <w:spacing w:before="60" w:after="120"/>
        <w:contextualSpacing/>
        <w:rPr>
          <w:rFonts w:ascii="Calibri" w:eastAsia="Calibri" w:hAnsi="Calibri" w:cs="Calibri-Bold"/>
          <w:snapToGrid/>
          <w:color w:val="585756"/>
          <w:kern w:val="0"/>
          <w:lang w:val="fr-BE" w:eastAsia="en-US"/>
        </w:rPr>
      </w:pPr>
      <w:bookmarkStart w:id="101" w:name="_Toc508692136"/>
      <w:r>
        <w:rPr>
          <w:rFonts w:ascii="Calibri" w:eastAsia="Calibri" w:hAnsi="Calibri" w:cs="Calibri-Bold"/>
          <w:snapToGrid/>
          <w:color w:val="585756"/>
          <w:kern w:val="0"/>
          <w:lang w:val="fr-BE" w:eastAsia="en-US"/>
        </w:rPr>
        <w:t xml:space="preserve">2.5.3 </w:t>
      </w:r>
      <w:r w:rsidR="00CD602C" w:rsidRPr="003F4365">
        <w:rPr>
          <w:rFonts w:ascii="Calibri" w:eastAsia="Calibri" w:hAnsi="Calibri" w:cs="Calibri-Bold"/>
          <w:snapToGrid/>
          <w:color w:val="585756"/>
          <w:kern w:val="0"/>
          <w:lang w:val="fr-BE" w:eastAsia="en-US"/>
        </w:rPr>
        <w:t>Analyse des progrès réalisés</w:t>
      </w:r>
      <w:bookmarkEnd w:id="101"/>
    </w:p>
    <w:p w:rsidR="00C132C2" w:rsidRPr="00C132C2" w:rsidRDefault="00C132C2" w:rsidP="00C132C2">
      <w:pPr>
        <w:jc w:val="both"/>
        <w:rPr>
          <w:bCs/>
          <w:kern w:val="18"/>
          <w:sz w:val="20"/>
          <w:szCs w:val="20"/>
        </w:rPr>
      </w:pPr>
      <w:bookmarkStart w:id="102" w:name="_Toc370814209"/>
      <w:bookmarkStart w:id="103" w:name="_Toc370814285"/>
      <w:r w:rsidRPr="00C132C2">
        <w:rPr>
          <w:bCs/>
          <w:kern w:val="18"/>
          <w:sz w:val="20"/>
          <w:szCs w:val="20"/>
        </w:rPr>
        <w:t xml:space="preserve">Les progrès dans l’atteinte du résultat C ont été sensibles en 2017, en raison de la mise en œuvre opérationnelle de 5 des 7 principales activités. </w:t>
      </w:r>
    </w:p>
    <w:p w:rsidR="00C132C2" w:rsidRPr="00C132C2" w:rsidRDefault="00C132C2" w:rsidP="00C132C2">
      <w:pPr>
        <w:autoSpaceDE w:val="0"/>
        <w:autoSpaceDN w:val="0"/>
        <w:adjustRightInd w:val="0"/>
        <w:spacing w:before="240"/>
        <w:jc w:val="both"/>
        <w:rPr>
          <w:rFonts w:cs="Arial"/>
          <w:bCs/>
          <w:iCs/>
          <w:sz w:val="20"/>
          <w:szCs w:val="20"/>
          <w:lang w:val="fr-BE"/>
        </w:rPr>
      </w:pPr>
      <w:r w:rsidRPr="00C132C2">
        <w:rPr>
          <w:rFonts w:cs="Arial"/>
          <w:bCs/>
          <w:iCs/>
          <w:sz w:val="20"/>
          <w:szCs w:val="20"/>
          <w:lang w:val="fr-BE"/>
        </w:rPr>
        <w:t>L’exploitation anarchique des ressources en eau conduit à l’émergence possible de conflit entre usagers, à la dégradation de la qualité des eaux, à leur raréfaction, voir à leur disparition.</w:t>
      </w:r>
    </w:p>
    <w:p w:rsidR="00C132C2" w:rsidRPr="00C132C2" w:rsidRDefault="00C132C2" w:rsidP="00C132C2">
      <w:pPr>
        <w:autoSpaceDE w:val="0"/>
        <w:autoSpaceDN w:val="0"/>
        <w:adjustRightInd w:val="0"/>
        <w:jc w:val="both"/>
        <w:rPr>
          <w:rFonts w:cs="Arial"/>
          <w:bCs/>
          <w:iCs/>
          <w:sz w:val="20"/>
          <w:szCs w:val="20"/>
          <w:lang w:val="fr-BE"/>
        </w:rPr>
      </w:pPr>
      <w:r w:rsidRPr="00C132C2">
        <w:rPr>
          <w:rFonts w:cs="Arial"/>
          <w:bCs/>
          <w:iCs/>
          <w:sz w:val="20"/>
          <w:szCs w:val="20"/>
          <w:lang w:val="fr-BE"/>
        </w:rPr>
        <w:t>Le Sénégal connait d’ores et déjà plusieurs syndromes liés à une mauvaise gestion de certaines ressources en eau :</w:t>
      </w:r>
    </w:p>
    <w:p w:rsidR="00C132C2" w:rsidRPr="00C132C2" w:rsidRDefault="00C132C2" w:rsidP="008774C2">
      <w:pPr>
        <w:pStyle w:val="Paragraphedeliste"/>
        <w:widowControl/>
        <w:numPr>
          <w:ilvl w:val="0"/>
          <w:numId w:val="17"/>
        </w:numPr>
        <w:suppressAutoHyphens w:val="0"/>
        <w:autoSpaceDE w:val="0"/>
        <w:autoSpaceDN w:val="0"/>
        <w:adjustRightInd w:val="0"/>
        <w:spacing w:after="160" w:line="259" w:lineRule="auto"/>
        <w:ind w:left="426" w:hanging="426"/>
        <w:jc w:val="both"/>
        <w:rPr>
          <w:rFonts w:cs="Arial"/>
          <w:bCs/>
          <w:iCs/>
          <w:sz w:val="20"/>
          <w:szCs w:val="20"/>
          <w:lang w:val="fr-BE"/>
        </w:rPr>
      </w:pPr>
      <w:r w:rsidRPr="00C132C2">
        <w:rPr>
          <w:rFonts w:cs="Arial"/>
          <w:bCs/>
          <w:iCs/>
          <w:sz w:val="20"/>
          <w:szCs w:val="20"/>
          <w:lang w:val="fr-BE"/>
        </w:rPr>
        <w:t>Le niveau de la grande napp</w:t>
      </w:r>
      <w:r w:rsidR="00290B63">
        <w:rPr>
          <w:rFonts w:cs="Arial"/>
          <w:bCs/>
          <w:iCs/>
          <w:sz w:val="20"/>
          <w:szCs w:val="20"/>
          <w:lang w:val="fr-BE"/>
        </w:rPr>
        <w:t>e semi-fossile du Maastrichtien</w:t>
      </w:r>
      <w:r w:rsidRPr="00C132C2">
        <w:rPr>
          <w:rFonts w:cs="Arial"/>
          <w:bCs/>
          <w:iCs/>
          <w:sz w:val="20"/>
          <w:szCs w:val="20"/>
          <w:lang w:val="fr-BE"/>
        </w:rPr>
        <w:t xml:space="preserve"> ne cesse de baisser du fait de sa surexploitation qui n’est pas compensée par des apports suffisants.</w:t>
      </w:r>
    </w:p>
    <w:p w:rsidR="00C132C2" w:rsidRPr="00C132C2" w:rsidRDefault="00C132C2" w:rsidP="008774C2">
      <w:pPr>
        <w:pStyle w:val="Paragraphedeliste"/>
        <w:widowControl/>
        <w:numPr>
          <w:ilvl w:val="0"/>
          <w:numId w:val="17"/>
        </w:numPr>
        <w:suppressAutoHyphens w:val="0"/>
        <w:autoSpaceDE w:val="0"/>
        <w:autoSpaceDN w:val="0"/>
        <w:adjustRightInd w:val="0"/>
        <w:spacing w:after="160" w:line="259" w:lineRule="auto"/>
        <w:ind w:left="426" w:hanging="426"/>
        <w:jc w:val="both"/>
        <w:rPr>
          <w:rFonts w:cs="Arial"/>
          <w:bCs/>
          <w:iCs/>
          <w:sz w:val="20"/>
          <w:szCs w:val="20"/>
          <w:lang w:val="fr-BE"/>
        </w:rPr>
      </w:pPr>
      <w:r w:rsidRPr="00C132C2">
        <w:rPr>
          <w:rFonts w:cs="Arial"/>
          <w:bCs/>
          <w:iCs/>
          <w:sz w:val="20"/>
          <w:szCs w:val="20"/>
          <w:lang w:val="fr-BE"/>
        </w:rPr>
        <w:t>Les forages des régions côtières sont sous la menace de la salinisation par l’intrusion des eaux d’origine marine, là encore à cause d’un mauvais dimensionnement et de la faiblesse du contrôle des prélèvements.</w:t>
      </w:r>
    </w:p>
    <w:p w:rsidR="00C132C2" w:rsidRPr="00C132C2" w:rsidRDefault="00C132C2" w:rsidP="008774C2">
      <w:pPr>
        <w:pStyle w:val="Paragraphedeliste"/>
        <w:widowControl/>
        <w:numPr>
          <w:ilvl w:val="0"/>
          <w:numId w:val="17"/>
        </w:numPr>
        <w:suppressAutoHyphens w:val="0"/>
        <w:autoSpaceDE w:val="0"/>
        <w:autoSpaceDN w:val="0"/>
        <w:adjustRightInd w:val="0"/>
        <w:spacing w:after="160" w:line="259" w:lineRule="auto"/>
        <w:ind w:left="426" w:hanging="426"/>
        <w:jc w:val="both"/>
        <w:rPr>
          <w:rFonts w:cs="Arial"/>
          <w:bCs/>
          <w:iCs/>
          <w:sz w:val="20"/>
          <w:szCs w:val="20"/>
          <w:lang w:val="fr-BE"/>
        </w:rPr>
      </w:pPr>
      <w:r w:rsidRPr="00C132C2">
        <w:rPr>
          <w:rFonts w:cs="Arial"/>
          <w:bCs/>
          <w:iCs/>
          <w:sz w:val="20"/>
          <w:szCs w:val="20"/>
          <w:lang w:val="fr-BE"/>
        </w:rPr>
        <w:t>Dans certaines régions, comme les Niayes, les activités polluantes (industrie, agriculture, …) font peser un risque sanitaire et la compétition autour de la ressource nuit au développement économique de certains secteurs d’activités, tel que le maraîchage.</w:t>
      </w:r>
    </w:p>
    <w:p w:rsidR="00C132C2" w:rsidRPr="00C132C2" w:rsidRDefault="00C132C2" w:rsidP="00C132C2">
      <w:pPr>
        <w:pStyle w:val="Paragraphedeliste"/>
        <w:widowControl/>
        <w:suppressAutoHyphens w:val="0"/>
        <w:autoSpaceDE w:val="0"/>
        <w:autoSpaceDN w:val="0"/>
        <w:adjustRightInd w:val="0"/>
        <w:spacing w:after="160" w:line="259" w:lineRule="auto"/>
        <w:jc w:val="both"/>
        <w:rPr>
          <w:rFonts w:cs="Arial"/>
          <w:bCs/>
          <w:iCs/>
          <w:sz w:val="20"/>
          <w:szCs w:val="20"/>
          <w:lang w:val="fr-BE"/>
        </w:rPr>
      </w:pPr>
    </w:p>
    <w:p w:rsidR="00C132C2" w:rsidRPr="00C132C2" w:rsidRDefault="00C132C2" w:rsidP="00C132C2">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r w:rsidRPr="00C132C2">
        <w:rPr>
          <w:rFonts w:cs="Arial"/>
          <w:bCs/>
          <w:iCs/>
          <w:sz w:val="20"/>
          <w:szCs w:val="20"/>
          <w:lang w:val="fr-BE"/>
        </w:rPr>
        <w:t>Cette situation, qui n’est pas sous contrôle, fait peser des risques sur le développement socio-économique.</w:t>
      </w:r>
    </w:p>
    <w:p w:rsidR="007B79D0" w:rsidRDefault="007B79D0" w:rsidP="00C132C2">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p>
    <w:p w:rsidR="00C132C2" w:rsidRPr="00C132C2" w:rsidRDefault="00C132C2" w:rsidP="00C132C2">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r w:rsidRPr="00C132C2">
        <w:rPr>
          <w:rFonts w:cs="Arial"/>
          <w:bCs/>
          <w:iCs/>
          <w:sz w:val="20"/>
          <w:szCs w:val="20"/>
          <w:lang w:val="fr-BE"/>
        </w:rPr>
        <w:t xml:space="preserve">L’atteinte des résultats du Programme Sénégal Emergent, sont étroitement dépendants de la possibilité </w:t>
      </w:r>
      <w:r w:rsidRPr="00C132C2">
        <w:rPr>
          <w:rFonts w:cs="Arial"/>
          <w:b/>
          <w:bCs/>
          <w:iCs/>
          <w:sz w:val="20"/>
          <w:szCs w:val="20"/>
          <w:u w:val="single"/>
          <w:lang w:val="fr-BE"/>
        </w:rPr>
        <w:t>de doubler</w:t>
      </w:r>
      <w:r w:rsidRPr="00C132C2">
        <w:rPr>
          <w:rFonts w:cs="Arial"/>
          <w:bCs/>
          <w:iCs/>
          <w:sz w:val="20"/>
          <w:szCs w:val="20"/>
          <w:lang w:val="fr-BE"/>
        </w:rPr>
        <w:t xml:space="preserve"> l’approvisionnement en eau de la zone de la péninsule du Cap-Vert, ce qui exige une gestion rigoureuse des ressources en eau souterraines.</w:t>
      </w:r>
    </w:p>
    <w:p w:rsidR="007B79D0" w:rsidRDefault="007B79D0" w:rsidP="00E44BE2">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p>
    <w:p w:rsidR="00E44BE2" w:rsidRDefault="00C132C2" w:rsidP="007B79D0">
      <w:pPr>
        <w:pStyle w:val="Paragraphedeliste"/>
        <w:widowControl/>
        <w:suppressAutoHyphens w:val="0"/>
        <w:autoSpaceDE w:val="0"/>
        <w:autoSpaceDN w:val="0"/>
        <w:adjustRightInd w:val="0"/>
        <w:spacing w:after="120" w:line="259" w:lineRule="auto"/>
        <w:ind w:left="0"/>
        <w:jc w:val="both"/>
        <w:rPr>
          <w:rFonts w:cs="Arial"/>
          <w:bCs/>
          <w:iCs/>
          <w:sz w:val="20"/>
          <w:szCs w:val="20"/>
          <w:lang w:val="fr-BE"/>
        </w:rPr>
      </w:pPr>
      <w:r w:rsidRPr="00C132C2">
        <w:rPr>
          <w:rFonts w:cs="Arial"/>
          <w:bCs/>
          <w:iCs/>
          <w:sz w:val="20"/>
          <w:szCs w:val="20"/>
          <w:lang w:val="fr-BE"/>
        </w:rPr>
        <w:lastRenderedPageBreak/>
        <w:t xml:space="preserve">La faiblesse de la police de l’eau, entraine une mauvaise maîtrise des prélèvements d’eau souterraine, en particulier dans la zone du Horst de Ndiass qui abrite des ressources stratégiques pour le pays. Les volumes prélevés seraient </w:t>
      </w:r>
      <w:r w:rsidRPr="00C132C2">
        <w:rPr>
          <w:rFonts w:cs="Arial"/>
          <w:b/>
          <w:bCs/>
          <w:iCs/>
          <w:sz w:val="20"/>
          <w:szCs w:val="20"/>
          <w:u w:val="single"/>
          <w:lang w:val="fr-BE"/>
        </w:rPr>
        <w:t xml:space="preserve">deux fois </w:t>
      </w:r>
      <w:r w:rsidR="00467666" w:rsidRPr="00C132C2">
        <w:rPr>
          <w:rFonts w:cs="Arial"/>
          <w:b/>
          <w:bCs/>
          <w:iCs/>
          <w:sz w:val="20"/>
          <w:szCs w:val="20"/>
          <w:u w:val="single"/>
          <w:lang w:val="fr-BE"/>
        </w:rPr>
        <w:t>supérieures</w:t>
      </w:r>
      <w:r w:rsidRPr="00C132C2">
        <w:rPr>
          <w:rFonts w:cs="Arial"/>
          <w:b/>
          <w:bCs/>
          <w:iCs/>
          <w:sz w:val="20"/>
          <w:szCs w:val="20"/>
          <w:u w:val="single"/>
          <w:lang w:val="fr-BE"/>
        </w:rPr>
        <w:t xml:space="preserve"> au maximum</w:t>
      </w:r>
      <w:r w:rsidRPr="00C132C2">
        <w:rPr>
          <w:rFonts w:cs="Arial"/>
          <w:bCs/>
          <w:iCs/>
          <w:sz w:val="20"/>
          <w:szCs w:val="20"/>
          <w:lang w:val="fr-BE"/>
        </w:rPr>
        <w:t xml:space="preserve"> supportable pour une gestion conservatoire des ressources en eau du Horst. Cette situation doit être impérativement corrigée pour éviter à terme l’épuisement </w:t>
      </w:r>
      <w:r w:rsidR="00E44BE2">
        <w:rPr>
          <w:rFonts w:cs="Arial"/>
          <w:bCs/>
          <w:iCs/>
          <w:sz w:val="20"/>
          <w:szCs w:val="20"/>
          <w:lang w:val="fr-BE"/>
        </w:rPr>
        <w:t xml:space="preserve">prévisible des ressources. </w:t>
      </w:r>
    </w:p>
    <w:p w:rsidR="00E44BE2" w:rsidRDefault="00C132C2" w:rsidP="007B79D0">
      <w:pPr>
        <w:pStyle w:val="Paragraphedeliste"/>
        <w:widowControl/>
        <w:suppressAutoHyphens w:val="0"/>
        <w:autoSpaceDE w:val="0"/>
        <w:autoSpaceDN w:val="0"/>
        <w:adjustRightInd w:val="0"/>
        <w:spacing w:after="120" w:line="259" w:lineRule="auto"/>
        <w:ind w:left="0"/>
        <w:jc w:val="both"/>
        <w:rPr>
          <w:rFonts w:cs="Arial"/>
          <w:bCs/>
          <w:iCs/>
          <w:sz w:val="20"/>
          <w:szCs w:val="20"/>
          <w:lang w:val="fr-BE"/>
        </w:rPr>
      </w:pPr>
      <w:r w:rsidRPr="00C132C2">
        <w:rPr>
          <w:rFonts w:cs="Arial"/>
          <w:bCs/>
          <w:iCs/>
          <w:sz w:val="20"/>
          <w:szCs w:val="20"/>
          <w:lang w:val="fr-BE"/>
        </w:rPr>
        <w:t>Ce constat dépeint globalement un manque de maîtrise des ressources en eau. Ce manque de</w:t>
      </w:r>
      <w:r w:rsidR="00290B63">
        <w:rPr>
          <w:rFonts w:cs="Arial"/>
          <w:bCs/>
          <w:iCs/>
          <w:sz w:val="20"/>
          <w:szCs w:val="20"/>
          <w:lang w:val="fr-BE"/>
        </w:rPr>
        <w:t xml:space="preserve"> maitrise</w:t>
      </w:r>
      <w:r w:rsidRPr="00C132C2">
        <w:rPr>
          <w:rFonts w:cs="Arial"/>
          <w:bCs/>
          <w:iCs/>
          <w:sz w:val="20"/>
          <w:szCs w:val="20"/>
          <w:lang w:val="fr-BE"/>
        </w:rPr>
        <w:t xml:space="preserve"> est imputable à un manque de connaissance (on ne peut gérer convenablement que ce que l’on connait correctement) et à la faiblesse des moyens de contrôle, l’absence de cadre institutionnel pour l’arbitrage et la concertation, aux différentes échelles des territoires de</w:t>
      </w:r>
      <w:r w:rsidR="00290B63">
        <w:rPr>
          <w:rFonts w:cs="Arial"/>
          <w:bCs/>
          <w:iCs/>
          <w:sz w:val="20"/>
          <w:szCs w:val="20"/>
          <w:lang w:val="fr-BE"/>
        </w:rPr>
        <w:t xml:space="preserve"> l’eau, du point d’eau jusqu’à</w:t>
      </w:r>
      <w:r w:rsidRPr="00C132C2">
        <w:rPr>
          <w:rFonts w:cs="Arial"/>
          <w:bCs/>
          <w:iCs/>
          <w:sz w:val="20"/>
          <w:szCs w:val="20"/>
          <w:lang w:val="fr-BE"/>
        </w:rPr>
        <w:t xml:space="preserve"> l’échelle nationale, en passant</w:t>
      </w:r>
      <w:r w:rsidR="00E44BE2">
        <w:rPr>
          <w:rFonts w:cs="Arial"/>
          <w:bCs/>
          <w:iCs/>
          <w:sz w:val="20"/>
          <w:szCs w:val="20"/>
          <w:lang w:val="fr-BE"/>
        </w:rPr>
        <w:t xml:space="preserve"> par les niveaux intermédiaires.</w:t>
      </w:r>
    </w:p>
    <w:p w:rsidR="00C132C2" w:rsidRPr="00C132C2" w:rsidRDefault="00C132C2" w:rsidP="007B79D0">
      <w:pPr>
        <w:pStyle w:val="Paragraphedeliste"/>
        <w:widowControl/>
        <w:suppressAutoHyphens w:val="0"/>
        <w:autoSpaceDE w:val="0"/>
        <w:autoSpaceDN w:val="0"/>
        <w:adjustRightInd w:val="0"/>
        <w:spacing w:after="120" w:line="259" w:lineRule="auto"/>
        <w:ind w:left="0"/>
        <w:jc w:val="both"/>
        <w:rPr>
          <w:rFonts w:cs="Arial"/>
          <w:bCs/>
          <w:iCs/>
          <w:sz w:val="20"/>
          <w:szCs w:val="20"/>
          <w:lang w:val="fr-BE"/>
        </w:rPr>
      </w:pPr>
      <w:r w:rsidRPr="00C132C2">
        <w:rPr>
          <w:rFonts w:cs="Arial"/>
          <w:bCs/>
          <w:iCs/>
          <w:sz w:val="20"/>
          <w:szCs w:val="20"/>
          <w:lang w:val="fr-BE"/>
        </w:rPr>
        <w:t>Les moyens actuels dédiés à la GIRE (moyens humains, cadre réglementaire, cadre institutionnel, moyens financiers pour soutenir l’investissement dans les équipements économes d’eau, dans les nouvelles technologies) sont insuffisants pour répondre à l’ensemble des enjeux auquel doit faire face le Sénégal.</w:t>
      </w:r>
      <w:r w:rsidR="00467666">
        <w:rPr>
          <w:rFonts w:cs="Arial"/>
          <w:bCs/>
          <w:iCs/>
          <w:sz w:val="20"/>
          <w:szCs w:val="20"/>
          <w:lang w:val="fr-BE"/>
        </w:rPr>
        <w:t xml:space="preserve"> À savoir :</w:t>
      </w:r>
    </w:p>
    <w:p w:rsidR="00C132C2" w:rsidRPr="00C132C2" w:rsidRDefault="00467666" w:rsidP="00DB52FD">
      <w:pPr>
        <w:numPr>
          <w:ilvl w:val="0"/>
          <w:numId w:val="18"/>
        </w:numPr>
        <w:autoSpaceDE w:val="0"/>
        <w:autoSpaceDN w:val="0"/>
        <w:adjustRightInd w:val="0"/>
        <w:spacing w:before="120" w:after="120"/>
        <w:jc w:val="both"/>
        <w:rPr>
          <w:i/>
          <w:sz w:val="20"/>
          <w:szCs w:val="20"/>
        </w:rPr>
      </w:pPr>
      <w:r>
        <w:rPr>
          <w:i/>
          <w:sz w:val="20"/>
          <w:szCs w:val="20"/>
        </w:rPr>
        <w:t>le r</w:t>
      </w:r>
      <w:r w:rsidR="00C132C2" w:rsidRPr="00C132C2">
        <w:rPr>
          <w:i/>
          <w:sz w:val="20"/>
          <w:szCs w:val="20"/>
        </w:rPr>
        <w:t xml:space="preserve">enforcement des compétences de </w:t>
      </w:r>
      <w:r>
        <w:rPr>
          <w:i/>
          <w:sz w:val="20"/>
          <w:szCs w:val="20"/>
        </w:rPr>
        <w:t>la</w:t>
      </w:r>
      <w:r w:rsidR="00C132C2" w:rsidRPr="00C132C2">
        <w:rPr>
          <w:i/>
          <w:sz w:val="20"/>
          <w:szCs w:val="20"/>
        </w:rPr>
        <w:t xml:space="preserve"> DGPRE </w:t>
      </w:r>
    </w:p>
    <w:p w:rsidR="00C132C2" w:rsidRPr="00C132C2" w:rsidRDefault="00C132C2" w:rsidP="00C132C2">
      <w:pPr>
        <w:autoSpaceDE w:val="0"/>
        <w:autoSpaceDN w:val="0"/>
        <w:adjustRightInd w:val="0"/>
        <w:jc w:val="both"/>
        <w:rPr>
          <w:sz w:val="20"/>
          <w:szCs w:val="20"/>
        </w:rPr>
      </w:pPr>
      <w:r w:rsidRPr="00C132C2">
        <w:rPr>
          <w:sz w:val="20"/>
          <w:szCs w:val="20"/>
        </w:rPr>
        <w:t xml:space="preserve">Les recrutements opérés en 2017 et mis à disposition de la DPRE sont destinés à la doter de compétence pour  certaines de ses missions ordinaires ou nouvelles. </w:t>
      </w:r>
    </w:p>
    <w:p w:rsidR="00C132C2" w:rsidRPr="00C132C2" w:rsidRDefault="00C132C2" w:rsidP="00C132C2">
      <w:pPr>
        <w:autoSpaceDE w:val="0"/>
        <w:autoSpaceDN w:val="0"/>
        <w:adjustRightInd w:val="0"/>
        <w:jc w:val="both"/>
        <w:rPr>
          <w:sz w:val="20"/>
          <w:szCs w:val="20"/>
        </w:rPr>
      </w:pPr>
      <w:r w:rsidRPr="00C132C2">
        <w:rPr>
          <w:sz w:val="20"/>
          <w:szCs w:val="20"/>
        </w:rPr>
        <w:t xml:space="preserve">L’assistante technique junior de </w:t>
      </w:r>
      <w:r w:rsidR="00290B63">
        <w:rPr>
          <w:sz w:val="20"/>
          <w:szCs w:val="20"/>
        </w:rPr>
        <w:t>Enabel</w:t>
      </w:r>
      <w:r w:rsidRPr="00C132C2">
        <w:rPr>
          <w:sz w:val="20"/>
          <w:szCs w:val="20"/>
        </w:rPr>
        <w:t>, Lenni Mertens, est arrivée en mai</w:t>
      </w:r>
      <w:r w:rsidR="00290B63">
        <w:rPr>
          <w:sz w:val="20"/>
          <w:szCs w:val="20"/>
        </w:rPr>
        <w:t xml:space="preserve"> 2017</w:t>
      </w:r>
      <w:r w:rsidRPr="00C132C2">
        <w:rPr>
          <w:sz w:val="20"/>
          <w:szCs w:val="20"/>
        </w:rPr>
        <w:t>. Son intervention vise le renforcement de capacité de la DGPRE à suivre et capitaliser les opérations de GIRE territoriale. Par ailleurs, elle est co-responsable de l’exécution de la recherche-action innovante sur la GIRE territoriale de Kaffrine, avec le stagiaire doctorant, Vincent Manga, arrivé en août. Ce travail en binôme, intégré dans l’équipe de la division hydrologie, permet un transfert de savoir- faire vers la DGPRE dans un secteur qualifié d’innovant, car non maitrisé par les consultants nationaux.</w:t>
      </w:r>
    </w:p>
    <w:p w:rsidR="00C132C2" w:rsidRPr="00467666" w:rsidRDefault="00C132C2" w:rsidP="008774C2">
      <w:pPr>
        <w:autoSpaceDE w:val="0"/>
        <w:autoSpaceDN w:val="0"/>
        <w:adjustRightInd w:val="0"/>
        <w:spacing w:after="120"/>
        <w:jc w:val="both"/>
        <w:rPr>
          <w:sz w:val="20"/>
          <w:szCs w:val="20"/>
        </w:rPr>
      </w:pPr>
      <w:r w:rsidRPr="00C132C2">
        <w:rPr>
          <w:sz w:val="20"/>
          <w:szCs w:val="20"/>
        </w:rPr>
        <w:t>Le recrutement de l’assistante technique nationale, Hélène Madioune, arrivée en août, est destiné à permettre la publication du bulletin hydrogéologique, ce qui n’a pas été fait depuis plusieurs années. Cette production est un indicateur principal de la capacité de la DGPRE, à opérer un système d’information depuis la collecte des données, leur traitement, jusqu’à leur publication. L’assistante technique transfèrera ces compétences aux agents concernés de la DGPRE par l</w:t>
      </w:r>
      <w:r w:rsidR="00467666">
        <w:rPr>
          <w:sz w:val="20"/>
          <w:szCs w:val="20"/>
        </w:rPr>
        <w:t>a formation et l’appui conseil.</w:t>
      </w:r>
    </w:p>
    <w:p w:rsidR="00C132C2" w:rsidRPr="00C132C2" w:rsidRDefault="00467666" w:rsidP="00DB52FD">
      <w:pPr>
        <w:numPr>
          <w:ilvl w:val="0"/>
          <w:numId w:val="18"/>
        </w:numPr>
        <w:autoSpaceDE w:val="0"/>
        <w:autoSpaceDN w:val="0"/>
        <w:adjustRightInd w:val="0"/>
        <w:spacing w:before="120" w:after="120"/>
        <w:jc w:val="both"/>
        <w:rPr>
          <w:i/>
          <w:sz w:val="20"/>
          <w:szCs w:val="20"/>
        </w:rPr>
      </w:pPr>
      <w:r>
        <w:rPr>
          <w:i/>
          <w:sz w:val="20"/>
          <w:szCs w:val="20"/>
        </w:rPr>
        <w:t xml:space="preserve">la </w:t>
      </w:r>
      <w:r w:rsidR="00290B63">
        <w:rPr>
          <w:i/>
          <w:sz w:val="20"/>
          <w:szCs w:val="20"/>
        </w:rPr>
        <w:t>s</w:t>
      </w:r>
      <w:r w:rsidR="00C132C2" w:rsidRPr="00C132C2">
        <w:rPr>
          <w:i/>
          <w:sz w:val="20"/>
          <w:szCs w:val="20"/>
        </w:rPr>
        <w:t xml:space="preserve">ignature de la convention de subsides </w:t>
      </w:r>
    </w:p>
    <w:p w:rsidR="00C132C2" w:rsidRPr="00C132C2" w:rsidRDefault="00C132C2" w:rsidP="00C132C2">
      <w:pPr>
        <w:pStyle w:val="CTBCorpsdetexte"/>
      </w:pPr>
      <w:r w:rsidRPr="00C132C2">
        <w:t>La convention de subside, signé en août</w:t>
      </w:r>
      <w:r w:rsidR="00290B63">
        <w:t xml:space="preserve"> 2017</w:t>
      </w:r>
      <w:r w:rsidRPr="00C132C2">
        <w:t>, va accélérer certaines procédures, en particulier pour les dépenses de faible montant. Cela va permettre une meilleure réactivité pour la mise en œuvre des actions dont la réalisation est prévue en régie par la DGPRE. Il s’agit en particulier des activités concernant l’inventaire permanent sur les ouvrages hydrauliques et du suivi des volumes prélevés dans les eaux souterraines, dont la mise en œuvre reposera sur la mobilisation de la DGPRE et des brigades hydrologiques présentes en région.</w:t>
      </w:r>
    </w:p>
    <w:p w:rsidR="00C132C2" w:rsidRPr="00C132C2" w:rsidRDefault="00C132C2" w:rsidP="00DB52FD">
      <w:pPr>
        <w:numPr>
          <w:ilvl w:val="0"/>
          <w:numId w:val="18"/>
        </w:numPr>
        <w:autoSpaceDE w:val="0"/>
        <w:autoSpaceDN w:val="0"/>
        <w:adjustRightInd w:val="0"/>
        <w:spacing w:before="120" w:after="120"/>
        <w:jc w:val="both"/>
        <w:rPr>
          <w:i/>
          <w:sz w:val="20"/>
          <w:szCs w:val="20"/>
        </w:rPr>
      </w:pPr>
      <w:r w:rsidRPr="00C132C2">
        <w:rPr>
          <w:i/>
          <w:sz w:val="20"/>
          <w:szCs w:val="20"/>
        </w:rPr>
        <w:t xml:space="preserve"> </w:t>
      </w:r>
      <w:r w:rsidR="00467666">
        <w:rPr>
          <w:i/>
          <w:sz w:val="20"/>
          <w:szCs w:val="20"/>
        </w:rPr>
        <w:t xml:space="preserve">le </w:t>
      </w:r>
      <w:r w:rsidR="00290B63">
        <w:rPr>
          <w:i/>
          <w:sz w:val="20"/>
          <w:szCs w:val="20"/>
        </w:rPr>
        <w:t>d</w:t>
      </w:r>
      <w:r w:rsidRPr="00C132C2">
        <w:rPr>
          <w:bCs/>
          <w:i/>
          <w:sz w:val="20"/>
          <w:szCs w:val="20"/>
        </w:rPr>
        <w:t>émarrage des 2 recherche-actions dans le domaine innovant de la GIRE territoriale, à Kaffrine et dans les Niayes</w:t>
      </w:r>
    </w:p>
    <w:p w:rsidR="00C132C2" w:rsidRPr="00C132C2" w:rsidRDefault="00C132C2" w:rsidP="007B79D0">
      <w:pPr>
        <w:jc w:val="both"/>
        <w:rPr>
          <w:sz w:val="20"/>
          <w:szCs w:val="20"/>
          <w:lang w:val="fr-BE"/>
        </w:rPr>
      </w:pPr>
      <w:r w:rsidRPr="00C132C2">
        <w:rPr>
          <w:sz w:val="20"/>
          <w:szCs w:val="20"/>
          <w:lang w:val="fr-BE"/>
        </w:rPr>
        <w:t>Ces deux interventions résultent du constat d’un manque de référence méthodologique sur la conduite d’intervention GIRE au niveau local. Les résultats de ces recherches-actions ont vocation à orienter la stratégie de la DGPRE, et des autres acteurs concernés par la participation des acteurs locaux dans la gestion des conflits ou crises locales de l’eau. Des problématiques très contrastées forment le sujet de ces deux recherches- actions : les inondations de Kaffrine et la concurrence autour des ressources eau pour l’agriculture dans les Niayes.</w:t>
      </w:r>
    </w:p>
    <w:p w:rsidR="00C132C2" w:rsidRPr="008774C2" w:rsidRDefault="00290B63" w:rsidP="00DB52FD">
      <w:pPr>
        <w:numPr>
          <w:ilvl w:val="0"/>
          <w:numId w:val="18"/>
        </w:numPr>
        <w:spacing w:before="120" w:after="120"/>
        <w:jc w:val="both"/>
        <w:rPr>
          <w:bCs/>
          <w:i/>
          <w:kern w:val="18"/>
          <w:sz w:val="20"/>
          <w:szCs w:val="20"/>
        </w:rPr>
      </w:pPr>
      <w:r w:rsidRPr="008774C2">
        <w:rPr>
          <w:bCs/>
          <w:i/>
          <w:kern w:val="18"/>
          <w:sz w:val="20"/>
          <w:szCs w:val="20"/>
        </w:rPr>
        <w:t>l</w:t>
      </w:r>
      <w:r w:rsidR="00467666" w:rsidRPr="008774C2">
        <w:rPr>
          <w:bCs/>
          <w:i/>
          <w:kern w:val="18"/>
          <w:sz w:val="20"/>
          <w:szCs w:val="20"/>
        </w:rPr>
        <w:t xml:space="preserve">a </w:t>
      </w:r>
      <w:r w:rsidRPr="008774C2">
        <w:rPr>
          <w:bCs/>
          <w:i/>
          <w:kern w:val="18"/>
          <w:sz w:val="20"/>
          <w:szCs w:val="20"/>
        </w:rPr>
        <w:t>m</w:t>
      </w:r>
      <w:r w:rsidR="00C132C2" w:rsidRPr="008774C2">
        <w:rPr>
          <w:bCs/>
          <w:i/>
          <w:kern w:val="18"/>
          <w:sz w:val="20"/>
          <w:szCs w:val="20"/>
        </w:rPr>
        <w:t>ise en œuvre de l’étude sur les redevances</w:t>
      </w:r>
    </w:p>
    <w:p w:rsidR="00C132C2" w:rsidRDefault="00C132C2" w:rsidP="00C132C2">
      <w:pPr>
        <w:jc w:val="both"/>
        <w:rPr>
          <w:bCs/>
          <w:kern w:val="18"/>
          <w:sz w:val="20"/>
          <w:szCs w:val="20"/>
        </w:rPr>
      </w:pPr>
      <w:r w:rsidRPr="00C132C2">
        <w:rPr>
          <w:bCs/>
          <w:kern w:val="18"/>
          <w:sz w:val="20"/>
          <w:szCs w:val="20"/>
        </w:rPr>
        <w:t>Cette étude est stratégique car elle concerne la durabilité de la mise en œuvre de l’approche GIRE, à travers la recherche d’un volume de redevance permettant une autonomie financière des services de connaissance et de surveillance des ressources en eau et un renforcement des moyens d’interventions. Ses résultats seront connus au premier trimestre 2018.</w:t>
      </w:r>
    </w:p>
    <w:p w:rsidR="007B79D0" w:rsidRPr="00C132C2" w:rsidRDefault="007B79D0" w:rsidP="00C132C2">
      <w:pPr>
        <w:jc w:val="both"/>
        <w:rPr>
          <w:bCs/>
          <w:kern w:val="18"/>
          <w:sz w:val="20"/>
          <w:szCs w:val="20"/>
        </w:rPr>
      </w:pPr>
    </w:p>
    <w:p w:rsidR="00C132C2" w:rsidRPr="00C132C2" w:rsidRDefault="00467666" w:rsidP="00DB52FD">
      <w:pPr>
        <w:numPr>
          <w:ilvl w:val="0"/>
          <w:numId w:val="18"/>
        </w:numPr>
        <w:autoSpaceDE w:val="0"/>
        <w:autoSpaceDN w:val="0"/>
        <w:adjustRightInd w:val="0"/>
        <w:spacing w:before="120" w:after="120"/>
        <w:jc w:val="both"/>
        <w:rPr>
          <w:i/>
          <w:sz w:val="20"/>
          <w:szCs w:val="20"/>
        </w:rPr>
      </w:pPr>
      <w:r>
        <w:rPr>
          <w:bCs/>
          <w:i/>
          <w:sz w:val="20"/>
          <w:szCs w:val="20"/>
        </w:rPr>
        <w:lastRenderedPageBreak/>
        <w:t>l'é</w:t>
      </w:r>
      <w:r w:rsidR="00C132C2" w:rsidRPr="00C132C2">
        <w:rPr>
          <w:bCs/>
          <w:i/>
          <w:sz w:val="20"/>
          <w:szCs w:val="20"/>
        </w:rPr>
        <w:t>tude sur les potentialités des nappes intermédiaires dans le bassin arachidier</w:t>
      </w:r>
      <w:r w:rsidR="00C132C2" w:rsidRPr="00C132C2">
        <w:rPr>
          <w:i/>
          <w:sz w:val="20"/>
          <w:szCs w:val="20"/>
        </w:rPr>
        <w:t xml:space="preserve"> </w:t>
      </w:r>
    </w:p>
    <w:p w:rsidR="00C132C2" w:rsidRPr="00C132C2" w:rsidRDefault="00C132C2" w:rsidP="00C132C2">
      <w:pPr>
        <w:jc w:val="both"/>
        <w:rPr>
          <w:bCs/>
          <w:kern w:val="18"/>
          <w:sz w:val="20"/>
          <w:szCs w:val="20"/>
        </w:rPr>
      </w:pPr>
      <w:r w:rsidRPr="00C132C2">
        <w:rPr>
          <w:bCs/>
          <w:kern w:val="18"/>
          <w:sz w:val="20"/>
          <w:szCs w:val="20"/>
        </w:rPr>
        <w:t xml:space="preserve">L’étude des nappes superficielles et intermédiaires dans le bassin arachidier est particulièrement importante dans le cadre de la mise en conformité de l’eau distribuée par rapport aux paramètres physico-chimiques (souvent de mauvaise qualité en ce qui concerne le fluor et le sel dans le bassin arachidier).  Le résultat de cette étude est de mieux connaître les conditions d’exploitation durable de ces nappes et de leur potentiel en eau de bonne qualité à plus faible profondeur que l’aquifère du Maastrichtien. L’établissement des conditions hydrogéologiques permettant l’exploitation durable de ces nappes de moyenne importance (éviter le risque d’intrusions salines et de surexploitation) est très importante car il s’agit d’une alternative intéressante pour apporter une solution technique satisfaisante et à moindre coût à la présence excessive du fluor et de sel. Cette solution peut être combinée à la construction de mini-transfert vers des réseaux problématiques.  La collecte des données </w:t>
      </w:r>
      <w:r w:rsidR="00290B63">
        <w:rPr>
          <w:bCs/>
          <w:kern w:val="18"/>
          <w:sz w:val="20"/>
          <w:szCs w:val="20"/>
        </w:rPr>
        <w:t>est</w:t>
      </w:r>
      <w:r w:rsidRPr="00C132C2">
        <w:rPr>
          <w:bCs/>
          <w:kern w:val="18"/>
          <w:sz w:val="20"/>
          <w:szCs w:val="20"/>
        </w:rPr>
        <w:t xml:space="preserve"> terminée fin 2017. L’établissement des modèles d’exploitation des nappes identifiées comme ayant un potentiel suffisant se fera en 2018.</w:t>
      </w:r>
    </w:p>
    <w:p w:rsidR="00290B63" w:rsidRPr="0099567B" w:rsidRDefault="00290B63" w:rsidP="00C132C2">
      <w:pPr>
        <w:jc w:val="both"/>
        <w:rPr>
          <w:sz w:val="20"/>
          <w:szCs w:val="20"/>
          <w:highlight w:val="yellow"/>
        </w:rPr>
      </w:pPr>
    </w:p>
    <w:p w:rsidR="00C132C2" w:rsidRDefault="000C18B2" w:rsidP="008774C2">
      <w:pPr>
        <w:spacing w:before="120"/>
        <w:jc w:val="both"/>
        <w:rPr>
          <w:sz w:val="20"/>
          <w:szCs w:val="20"/>
        </w:rPr>
      </w:pPr>
      <w:r>
        <w:rPr>
          <w:sz w:val="20"/>
          <w:szCs w:val="20"/>
        </w:rPr>
        <w:t>L</w:t>
      </w:r>
      <w:r w:rsidR="00467666" w:rsidRPr="000C18B2">
        <w:rPr>
          <w:sz w:val="20"/>
          <w:szCs w:val="20"/>
        </w:rPr>
        <w:t xml:space="preserve">e niveau d’exécution du résultat de la GIRE 40% est jugé faible par rapport à la planification du projet. Cette faible performance se justifie par les retards dans l’exécution de la planification des </w:t>
      </w:r>
      <w:r w:rsidR="000E1CD4" w:rsidRPr="000C18B2">
        <w:rPr>
          <w:sz w:val="20"/>
          <w:szCs w:val="20"/>
        </w:rPr>
        <w:t>activités de l</w:t>
      </w:r>
      <w:r>
        <w:rPr>
          <w:sz w:val="20"/>
          <w:szCs w:val="20"/>
        </w:rPr>
        <w:t>a convention de subsides avec la DGPRE (5% sur la planification du 1</w:t>
      </w:r>
      <w:r w:rsidRPr="000C18B2">
        <w:rPr>
          <w:sz w:val="20"/>
          <w:szCs w:val="20"/>
          <w:vertAlign w:val="superscript"/>
        </w:rPr>
        <w:t>er</w:t>
      </w:r>
      <w:r>
        <w:rPr>
          <w:sz w:val="20"/>
          <w:szCs w:val="20"/>
        </w:rPr>
        <w:t xml:space="preserve"> semestre) </w:t>
      </w:r>
      <w:r w:rsidR="000E1CD4" w:rsidRPr="000C18B2">
        <w:rPr>
          <w:sz w:val="20"/>
          <w:szCs w:val="20"/>
        </w:rPr>
        <w:t xml:space="preserve">et de mobilisation des PTF du sous groupe thématique GIRE (aucune réunion tenue en 2017). Les </w:t>
      </w:r>
      <w:r w:rsidR="008774C2">
        <w:rPr>
          <w:sz w:val="20"/>
          <w:szCs w:val="20"/>
        </w:rPr>
        <w:t xml:space="preserve">termes de référence </w:t>
      </w:r>
      <w:r w:rsidR="000E1CD4" w:rsidRPr="000C18B2">
        <w:rPr>
          <w:sz w:val="20"/>
          <w:szCs w:val="20"/>
        </w:rPr>
        <w:t>de l’atlas de l’eau ne sont pas encore disponible</w:t>
      </w:r>
      <w:r w:rsidR="008774C2">
        <w:rPr>
          <w:sz w:val="20"/>
          <w:szCs w:val="20"/>
        </w:rPr>
        <w:t>.</w:t>
      </w:r>
    </w:p>
    <w:p w:rsidR="00A05679" w:rsidRDefault="00A05679" w:rsidP="00C132C2">
      <w:pPr>
        <w:jc w:val="both"/>
        <w:rPr>
          <w:sz w:val="20"/>
          <w:szCs w:val="20"/>
        </w:rPr>
      </w:pPr>
    </w:p>
    <w:p w:rsidR="00A05679" w:rsidRDefault="00A05679">
      <w:pPr>
        <w:widowControl/>
        <w:suppressAutoHyphens w:val="0"/>
        <w:rPr>
          <w:sz w:val="20"/>
          <w:szCs w:val="20"/>
        </w:rPr>
      </w:pPr>
      <w:r>
        <w:rPr>
          <w:sz w:val="20"/>
          <w:szCs w:val="20"/>
        </w:rPr>
        <w:br w:type="page"/>
      </w:r>
    </w:p>
    <w:p w:rsidR="00866CDF" w:rsidRPr="00C132C2" w:rsidRDefault="00866CDF" w:rsidP="001A0873">
      <w:pPr>
        <w:pStyle w:val="Titre1"/>
        <w:keepNext w:val="0"/>
        <w:pageBreakBefore w:val="0"/>
        <w:widowControl/>
        <w:numPr>
          <w:ilvl w:val="0"/>
          <w:numId w:val="35"/>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04" w:name="_Toc508692137"/>
      <w:r w:rsidRPr="00DA27DF">
        <w:rPr>
          <w:rFonts w:ascii="Calibri" w:eastAsia="Calibri" w:hAnsi="Calibri" w:cs="Calibri"/>
          <w:bCs w:val="0"/>
          <w:snapToGrid/>
          <w:color w:val="FFFFFF"/>
          <w:kern w:val="0"/>
          <w:lang w:val="fr-BE" w:eastAsia="en-US"/>
        </w:rPr>
        <w:lastRenderedPageBreak/>
        <w:t>Thèmes transversaux</w:t>
      </w:r>
      <w:bookmarkEnd w:id="102"/>
      <w:bookmarkEnd w:id="103"/>
      <w:bookmarkEnd w:id="104"/>
    </w:p>
    <w:p w:rsidR="00866CDF" w:rsidRPr="00DA27DF" w:rsidRDefault="00866CDF" w:rsidP="00E53A83">
      <w:pPr>
        <w:pStyle w:val="Titre2"/>
        <w:keepLines/>
        <w:widowControl/>
        <w:suppressAutoHyphens w:val="0"/>
        <w:spacing w:after="120"/>
        <w:rPr>
          <w:rFonts w:ascii="Calibri" w:eastAsia="Times New Roman" w:hAnsi="Calibri"/>
          <w:bCs w:val="0"/>
          <w:snapToGrid/>
          <w:color w:val="D81A1A"/>
          <w:kern w:val="0"/>
          <w:szCs w:val="26"/>
          <w:lang w:val="en-GB" w:eastAsia="en-US"/>
        </w:rPr>
      </w:pPr>
      <w:bookmarkStart w:id="105" w:name="_Toc305765870"/>
      <w:bookmarkStart w:id="106" w:name="_Toc370814210"/>
      <w:bookmarkStart w:id="107" w:name="_Toc370814286"/>
      <w:bookmarkStart w:id="108" w:name="_Toc508692138"/>
      <w:r w:rsidRPr="00DA27DF">
        <w:rPr>
          <w:rFonts w:ascii="Calibri" w:eastAsia="Times New Roman" w:hAnsi="Calibri"/>
          <w:bCs w:val="0"/>
          <w:snapToGrid/>
          <w:color w:val="D81A1A"/>
          <w:kern w:val="0"/>
          <w:szCs w:val="26"/>
          <w:lang w:val="en-GB" w:eastAsia="en-US"/>
        </w:rPr>
        <w:t>Genre</w:t>
      </w:r>
      <w:bookmarkEnd w:id="105"/>
      <w:bookmarkEnd w:id="106"/>
      <w:bookmarkEnd w:id="107"/>
      <w:bookmarkEnd w:id="108"/>
    </w:p>
    <w:p w:rsidR="002E70D5" w:rsidRPr="002E70D5" w:rsidRDefault="003322E8" w:rsidP="002E70D5">
      <w:pPr>
        <w:pStyle w:val="Default"/>
        <w:jc w:val="both"/>
        <w:rPr>
          <w:sz w:val="20"/>
          <w:szCs w:val="20"/>
        </w:rPr>
      </w:pPr>
      <w:r w:rsidRPr="003322E8">
        <w:rPr>
          <w:rFonts w:ascii="Arial" w:hAnsi="Arial" w:cs="Arial"/>
          <w:color w:val="auto"/>
          <w:sz w:val="20"/>
          <w:szCs w:val="20"/>
        </w:rPr>
        <w:t>L</w:t>
      </w:r>
      <w:r w:rsidR="002E70D5" w:rsidRPr="00A9301B">
        <w:rPr>
          <w:rFonts w:ascii="Arial" w:hAnsi="Arial" w:cs="Arial"/>
          <w:color w:val="auto"/>
          <w:sz w:val="20"/>
          <w:szCs w:val="20"/>
        </w:rPr>
        <w:t>’accès à l’eau à proximité libère non seulement les enfants de la tâche de collecte d’eau, mais allège également les tâches des femmes. Celles-ci pourront ainsi porter plus d’attention à la qualité d’eau et aux soins des membres de la famille</w:t>
      </w:r>
      <w:r w:rsidR="002E70D5">
        <w:rPr>
          <w:rFonts w:ascii="Arial" w:hAnsi="Arial" w:cs="Arial"/>
          <w:color w:val="auto"/>
          <w:sz w:val="20"/>
          <w:szCs w:val="20"/>
        </w:rPr>
        <w:t xml:space="preserve">. </w:t>
      </w:r>
      <w:r w:rsidR="002E70D5" w:rsidRPr="00235AEE">
        <w:rPr>
          <w:rFonts w:ascii="Arial" w:hAnsi="Arial" w:cs="Arial"/>
          <w:sz w:val="20"/>
          <w:szCs w:val="20"/>
        </w:rPr>
        <w:t xml:space="preserve">L’effet/l’impact différencié de l’assainissement et d’une eau plus saine sur les femmes et </w:t>
      </w:r>
      <w:r w:rsidR="003F25D6">
        <w:rPr>
          <w:rFonts w:ascii="Arial" w:hAnsi="Arial" w:cs="Arial"/>
          <w:sz w:val="20"/>
          <w:szCs w:val="20"/>
        </w:rPr>
        <w:t xml:space="preserve">les </w:t>
      </w:r>
      <w:r w:rsidR="002E70D5" w:rsidRPr="00235AEE">
        <w:rPr>
          <w:rFonts w:ascii="Arial" w:hAnsi="Arial" w:cs="Arial"/>
          <w:sz w:val="20"/>
          <w:szCs w:val="20"/>
        </w:rPr>
        <w:t xml:space="preserve">hommes </w:t>
      </w:r>
      <w:r w:rsidR="003F25D6">
        <w:rPr>
          <w:rFonts w:ascii="Arial" w:hAnsi="Arial" w:cs="Arial"/>
          <w:sz w:val="20"/>
          <w:szCs w:val="20"/>
        </w:rPr>
        <w:t xml:space="preserve">ainsi que </w:t>
      </w:r>
      <w:r w:rsidR="002E70D5" w:rsidRPr="00235AEE">
        <w:rPr>
          <w:rFonts w:ascii="Arial" w:hAnsi="Arial" w:cs="Arial"/>
          <w:sz w:val="20"/>
          <w:szCs w:val="20"/>
        </w:rPr>
        <w:t>la qualité dans la livraison des services aux clients</w:t>
      </w:r>
      <w:r w:rsidR="002E70D5">
        <w:rPr>
          <w:rFonts w:ascii="Arial" w:hAnsi="Arial" w:cs="Arial"/>
          <w:sz w:val="20"/>
          <w:szCs w:val="20"/>
        </w:rPr>
        <w:t xml:space="preserve"> est notoire</w:t>
      </w:r>
      <w:r w:rsidR="002E70D5" w:rsidRPr="00235AEE">
        <w:rPr>
          <w:rFonts w:ascii="Arial" w:hAnsi="Arial" w:cs="Arial"/>
          <w:sz w:val="20"/>
          <w:szCs w:val="20"/>
        </w:rPr>
        <w:t xml:space="preserve">. </w:t>
      </w:r>
      <w:r w:rsidR="002E70D5">
        <w:rPr>
          <w:rFonts w:ascii="Arial" w:hAnsi="Arial" w:cs="Arial"/>
          <w:sz w:val="20"/>
          <w:szCs w:val="20"/>
        </w:rPr>
        <w:t>En effet, l</w:t>
      </w:r>
      <w:r w:rsidR="002E70D5" w:rsidRPr="00235AEE">
        <w:rPr>
          <w:rFonts w:ascii="Arial" w:hAnsi="Arial" w:cs="Arial"/>
          <w:sz w:val="20"/>
          <w:szCs w:val="20"/>
        </w:rPr>
        <w:t>a relation entre l’accès à l’eau potable et la santé des enfants est amplement démontrée, ainsi que la relation avec la scolarisation tant des filles que des garçons. L’accès à l’eau à proximité libère non seulement les enfants de la tâche de collecte d’eau, mais allège également les tâches des femmes</w:t>
      </w:r>
      <w:r w:rsidR="002E70D5">
        <w:rPr>
          <w:rFonts w:ascii="Arial" w:hAnsi="Arial" w:cs="Arial"/>
          <w:sz w:val="20"/>
          <w:szCs w:val="20"/>
        </w:rPr>
        <w:t>.</w:t>
      </w:r>
    </w:p>
    <w:p w:rsidR="00E53A83" w:rsidRDefault="00E53A83" w:rsidP="00C132C2">
      <w:pPr>
        <w:tabs>
          <w:tab w:val="left" w:pos="3261"/>
        </w:tabs>
        <w:jc w:val="both"/>
        <w:rPr>
          <w:sz w:val="20"/>
          <w:szCs w:val="20"/>
        </w:rPr>
      </w:pPr>
    </w:p>
    <w:p w:rsidR="00C132C2" w:rsidRDefault="00DB6696" w:rsidP="00C132C2">
      <w:pPr>
        <w:tabs>
          <w:tab w:val="left" w:pos="3261"/>
        </w:tabs>
        <w:jc w:val="both"/>
        <w:rPr>
          <w:sz w:val="20"/>
          <w:szCs w:val="20"/>
        </w:rPr>
      </w:pPr>
      <w:r w:rsidRPr="000E1CD4">
        <w:rPr>
          <w:sz w:val="20"/>
          <w:szCs w:val="20"/>
        </w:rPr>
        <w:t>L’approche stratégique</w:t>
      </w:r>
      <w:r w:rsidR="00846568">
        <w:rPr>
          <w:sz w:val="20"/>
          <w:szCs w:val="20"/>
        </w:rPr>
        <w:t xml:space="preserve"> genre du PASEPAR</w:t>
      </w:r>
      <w:r w:rsidRPr="000E1CD4">
        <w:rPr>
          <w:sz w:val="20"/>
          <w:szCs w:val="20"/>
        </w:rPr>
        <w:t xml:space="preserve"> vise à réduire les inégalités entre les hommes et les femmes et améliorer l’accès à l’assainissement et à l’eau potable des groupes vulnérables (pauvres, personnes âgées, handicapés, etc.). L’approche genre dans le programme s’aligne non seulement à la </w:t>
      </w:r>
      <w:r w:rsidR="00846568">
        <w:rPr>
          <w:sz w:val="20"/>
          <w:szCs w:val="20"/>
        </w:rPr>
        <w:t>stratégie nationale de l’égalité et de l’équité genre,</w:t>
      </w:r>
      <w:r w:rsidRPr="000E1CD4">
        <w:rPr>
          <w:sz w:val="20"/>
          <w:szCs w:val="20"/>
        </w:rPr>
        <w:t xml:space="preserve"> mais renforce également les initiatives d’appropriation de l’approche genre au sein du MHA à travers des activités</w:t>
      </w:r>
      <w:r w:rsidRPr="00127A00">
        <w:rPr>
          <w:rFonts w:cs="Arial"/>
        </w:rPr>
        <w:t xml:space="preserve"> </w:t>
      </w:r>
      <w:r w:rsidRPr="000E1CD4">
        <w:rPr>
          <w:sz w:val="20"/>
          <w:szCs w:val="20"/>
        </w:rPr>
        <w:t>d’information, de sensibilisation et de formation.</w:t>
      </w:r>
    </w:p>
    <w:p w:rsidR="003F25D6" w:rsidRDefault="003F25D6" w:rsidP="00C132C2">
      <w:pPr>
        <w:tabs>
          <w:tab w:val="left" w:pos="3261"/>
        </w:tabs>
        <w:jc w:val="both"/>
        <w:rPr>
          <w:sz w:val="20"/>
          <w:szCs w:val="20"/>
        </w:rPr>
      </w:pPr>
    </w:p>
    <w:p w:rsidR="003F25D6" w:rsidRDefault="003F25D6" w:rsidP="00C132C2">
      <w:pPr>
        <w:tabs>
          <w:tab w:val="left" w:pos="3261"/>
        </w:tabs>
        <w:jc w:val="both"/>
        <w:rPr>
          <w:sz w:val="20"/>
          <w:szCs w:val="20"/>
        </w:rPr>
      </w:pPr>
      <w:r>
        <w:rPr>
          <w:sz w:val="20"/>
          <w:szCs w:val="20"/>
        </w:rPr>
        <w:t>L’analyse des dépenses (au 31 décembre 2017) du PASEPAR selon le genre (Gender Budget Scan</w:t>
      </w:r>
      <w:r w:rsidR="008774C2">
        <w:rPr>
          <w:sz w:val="20"/>
          <w:szCs w:val="20"/>
        </w:rPr>
        <w:t>)</w:t>
      </w:r>
      <w:r>
        <w:rPr>
          <w:sz w:val="20"/>
          <w:szCs w:val="20"/>
        </w:rPr>
        <w:t xml:space="preserve"> à l’annexe 8.1 montre que :</w:t>
      </w:r>
    </w:p>
    <w:p w:rsidR="003F25D6" w:rsidRDefault="003F25D6" w:rsidP="00E53A83">
      <w:pPr>
        <w:pStyle w:val="Paragraphedeliste"/>
        <w:numPr>
          <w:ilvl w:val="1"/>
          <w:numId w:val="11"/>
        </w:numPr>
        <w:tabs>
          <w:tab w:val="left" w:pos="3261"/>
        </w:tabs>
        <w:spacing w:before="120" w:after="120"/>
        <w:ind w:left="567" w:hanging="567"/>
        <w:jc w:val="both"/>
        <w:rPr>
          <w:sz w:val="20"/>
          <w:szCs w:val="20"/>
        </w:rPr>
      </w:pPr>
      <w:r>
        <w:rPr>
          <w:sz w:val="20"/>
          <w:szCs w:val="20"/>
        </w:rPr>
        <w:t xml:space="preserve">3% des dépenses sont « genre neutre ». Ces dépenses n’ont aucun </w:t>
      </w:r>
      <w:r w:rsidR="00D8184D">
        <w:rPr>
          <w:sz w:val="20"/>
          <w:szCs w:val="20"/>
        </w:rPr>
        <w:t>e</w:t>
      </w:r>
      <w:r>
        <w:rPr>
          <w:sz w:val="20"/>
          <w:szCs w:val="20"/>
        </w:rPr>
        <w:t>ffet/impact sur les femmes ;</w:t>
      </w:r>
    </w:p>
    <w:p w:rsidR="00D8184D" w:rsidRPr="00D8184D" w:rsidRDefault="008774C2" w:rsidP="00E53A83">
      <w:pPr>
        <w:pStyle w:val="Paragraphedeliste"/>
        <w:numPr>
          <w:ilvl w:val="1"/>
          <w:numId w:val="11"/>
        </w:numPr>
        <w:tabs>
          <w:tab w:val="left" w:pos="3261"/>
        </w:tabs>
        <w:spacing w:before="120" w:after="120"/>
        <w:ind w:left="567" w:hanging="567"/>
        <w:jc w:val="both"/>
        <w:rPr>
          <w:sz w:val="16"/>
          <w:szCs w:val="20"/>
        </w:rPr>
      </w:pPr>
      <w:r>
        <w:rPr>
          <w:sz w:val="20"/>
          <w:szCs w:val="20"/>
        </w:rPr>
        <w:t>33</w:t>
      </w:r>
      <w:r w:rsidR="00D8184D">
        <w:rPr>
          <w:sz w:val="20"/>
          <w:szCs w:val="20"/>
        </w:rPr>
        <w:t>% des dépenses sont « genre sensible », c’est-à-dire, ont un effet/impact différentié sur les femmes mais sans être transformateur de</w:t>
      </w:r>
      <w:r w:rsidR="00FD1E76">
        <w:rPr>
          <w:sz w:val="20"/>
          <w:szCs w:val="20"/>
        </w:rPr>
        <w:t xml:space="preserve"> </w:t>
      </w:r>
      <w:r w:rsidR="00D8184D">
        <w:rPr>
          <w:sz w:val="20"/>
          <w:szCs w:val="20"/>
        </w:rPr>
        <w:t>la relation homme/femme. Ainsi, les activités en lien avec ces besoin</w:t>
      </w:r>
      <w:r>
        <w:rPr>
          <w:sz w:val="20"/>
          <w:szCs w:val="20"/>
        </w:rPr>
        <w:t>s</w:t>
      </w:r>
      <w:r w:rsidR="00D8184D">
        <w:rPr>
          <w:sz w:val="20"/>
          <w:szCs w:val="20"/>
        </w:rPr>
        <w:t xml:space="preserve"> impacte les b</w:t>
      </w:r>
      <w:r w:rsidR="00D8184D" w:rsidRPr="00D8184D">
        <w:rPr>
          <w:sz w:val="20"/>
        </w:rPr>
        <w:t>esoins pratiques (allègement des tâches, distance à parcourir, qualité d’eau, différentiation des modes d’utilisation et destinations des eaux,…)</w:t>
      </w:r>
      <w:r w:rsidR="00D8184D">
        <w:rPr>
          <w:sz w:val="20"/>
        </w:rPr>
        <w:t xml:space="preserve"> mais n’ont aucun effet dans les rapports hommes/femme par rapport à la corvée d’eau</w:t>
      </w:r>
      <w:r>
        <w:rPr>
          <w:sz w:val="20"/>
        </w:rPr>
        <w:t> ;</w:t>
      </w:r>
    </w:p>
    <w:p w:rsidR="003F25D6" w:rsidRDefault="003F25D6" w:rsidP="00E53A83">
      <w:pPr>
        <w:pStyle w:val="Paragraphedeliste"/>
        <w:numPr>
          <w:ilvl w:val="1"/>
          <w:numId w:val="11"/>
        </w:numPr>
        <w:tabs>
          <w:tab w:val="left" w:pos="3261"/>
        </w:tabs>
        <w:spacing w:before="120" w:after="120"/>
        <w:ind w:left="567" w:hanging="567"/>
        <w:jc w:val="both"/>
        <w:rPr>
          <w:sz w:val="20"/>
          <w:szCs w:val="20"/>
        </w:rPr>
      </w:pPr>
      <w:r w:rsidRPr="00D8184D">
        <w:rPr>
          <w:sz w:val="20"/>
          <w:szCs w:val="20"/>
        </w:rPr>
        <w:t>22% des dépenses sont « genre spécifique »</w:t>
      </w:r>
      <w:r w:rsidR="009B6FFB" w:rsidRPr="00D8184D">
        <w:rPr>
          <w:sz w:val="20"/>
          <w:szCs w:val="20"/>
        </w:rPr>
        <w:t xml:space="preserve">. Ces dépenses ont un impact différencié sur les femmes et transforment </w:t>
      </w:r>
      <w:r w:rsidR="008774C2">
        <w:rPr>
          <w:sz w:val="20"/>
          <w:szCs w:val="20"/>
        </w:rPr>
        <w:t xml:space="preserve">également </w:t>
      </w:r>
      <w:r w:rsidR="00D8184D" w:rsidRPr="00D8184D">
        <w:rPr>
          <w:sz w:val="20"/>
          <w:szCs w:val="20"/>
        </w:rPr>
        <w:t>les relation</w:t>
      </w:r>
      <w:r w:rsidR="008774C2">
        <w:rPr>
          <w:sz w:val="20"/>
          <w:szCs w:val="20"/>
        </w:rPr>
        <w:t xml:space="preserve">s </w:t>
      </w:r>
      <w:r w:rsidR="00D8184D" w:rsidRPr="00D8184D">
        <w:rPr>
          <w:sz w:val="20"/>
          <w:szCs w:val="20"/>
        </w:rPr>
        <w:t>/</w:t>
      </w:r>
      <w:r w:rsidR="008774C2">
        <w:rPr>
          <w:sz w:val="20"/>
          <w:szCs w:val="20"/>
        </w:rPr>
        <w:t xml:space="preserve"> </w:t>
      </w:r>
      <w:r w:rsidR="00D8184D" w:rsidRPr="00D8184D">
        <w:rPr>
          <w:sz w:val="20"/>
          <w:szCs w:val="20"/>
        </w:rPr>
        <w:t>rapport</w:t>
      </w:r>
      <w:r w:rsidR="008774C2">
        <w:rPr>
          <w:sz w:val="20"/>
          <w:szCs w:val="20"/>
        </w:rPr>
        <w:t>s</w:t>
      </w:r>
      <w:r w:rsidR="00D8184D" w:rsidRPr="00D8184D">
        <w:rPr>
          <w:sz w:val="20"/>
          <w:szCs w:val="20"/>
        </w:rPr>
        <w:t xml:space="preserve"> entre les hommes/femmes</w:t>
      </w:r>
      <w:r w:rsidR="009B6FFB" w:rsidRPr="00D8184D">
        <w:rPr>
          <w:sz w:val="20"/>
          <w:szCs w:val="20"/>
        </w:rPr>
        <w:t xml:space="preserve">. Ces dépenses sont liées aux activités </w:t>
      </w:r>
      <w:r w:rsidR="00D8184D" w:rsidRPr="00D8184D">
        <w:rPr>
          <w:sz w:val="20"/>
          <w:szCs w:val="20"/>
        </w:rPr>
        <w:t>d’information, d’éducation et de communication ou de l’approche assainissement totale piloté par la communauté (ATCP) lors que les question</w:t>
      </w:r>
      <w:r w:rsidR="00D8184D">
        <w:rPr>
          <w:sz w:val="20"/>
          <w:szCs w:val="20"/>
        </w:rPr>
        <w:t>s</w:t>
      </w:r>
      <w:r w:rsidR="00D8184D" w:rsidRPr="00D8184D">
        <w:rPr>
          <w:sz w:val="20"/>
          <w:szCs w:val="20"/>
        </w:rPr>
        <w:t xml:space="preserve"> de genre sont abordées</w:t>
      </w:r>
      <w:r w:rsidR="008774C2">
        <w:rPr>
          <w:sz w:val="20"/>
          <w:szCs w:val="20"/>
        </w:rPr>
        <w:t> ;</w:t>
      </w:r>
    </w:p>
    <w:p w:rsidR="003F25D6" w:rsidRPr="00D8184D" w:rsidRDefault="00D8184D" w:rsidP="00E53A83">
      <w:pPr>
        <w:pStyle w:val="Paragraphedeliste"/>
        <w:numPr>
          <w:ilvl w:val="1"/>
          <w:numId w:val="11"/>
        </w:numPr>
        <w:tabs>
          <w:tab w:val="left" w:pos="3261"/>
        </w:tabs>
        <w:spacing w:before="120" w:after="120"/>
        <w:ind w:left="567" w:hanging="567"/>
        <w:jc w:val="both"/>
        <w:rPr>
          <w:sz w:val="20"/>
          <w:szCs w:val="20"/>
        </w:rPr>
      </w:pPr>
      <w:r w:rsidRPr="00D8184D">
        <w:rPr>
          <w:sz w:val="20"/>
          <w:szCs w:val="20"/>
        </w:rPr>
        <w:t>Les dépenses en « appui en genre » à travers la mise à disposition d’expertise genre pour favoriser l’appropriation d’une approche genre au niveau sectoriel, par les acteurs concernés au niveau national et déconcentré/décentralisé sont insignifiants (</w:t>
      </w:r>
      <w:r w:rsidR="008774C2">
        <w:rPr>
          <w:sz w:val="20"/>
          <w:szCs w:val="20"/>
        </w:rPr>
        <w:t>&lt; 1</w:t>
      </w:r>
      <w:r w:rsidRPr="00D8184D">
        <w:rPr>
          <w:sz w:val="20"/>
          <w:szCs w:val="20"/>
        </w:rPr>
        <w:t>%).</w:t>
      </w:r>
    </w:p>
    <w:p w:rsidR="003F25D6" w:rsidRPr="000E1CD4" w:rsidRDefault="003F25D6" w:rsidP="00C132C2">
      <w:pPr>
        <w:tabs>
          <w:tab w:val="left" w:pos="3261"/>
        </w:tabs>
        <w:jc w:val="both"/>
        <w:rPr>
          <w:sz w:val="20"/>
          <w:szCs w:val="20"/>
        </w:rPr>
      </w:pPr>
    </w:p>
    <w:p w:rsidR="003F211A" w:rsidRDefault="003F211A" w:rsidP="00DB6696">
      <w:pPr>
        <w:pStyle w:val="Default"/>
        <w:jc w:val="both"/>
        <w:rPr>
          <w:rFonts w:ascii="Arial" w:eastAsia="Times New Roman" w:hAnsi="Arial"/>
          <w:snapToGrid w:val="0"/>
          <w:color w:val="auto"/>
          <w:kern w:val="1"/>
          <w:sz w:val="20"/>
          <w:szCs w:val="20"/>
          <w:lang w:val="fr-FR" w:eastAsia="fr-FR"/>
        </w:rPr>
      </w:pPr>
      <w:r>
        <w:rPr>
          <w:rFonts w:ascii="Arial" w:eastAsia="Times New Roman" w:hAnsi="Arial"/>
          <w:snapToGrid w:val="0"/>
          <w:color w:val="auto"/>
          <w:kern w:val="1"/>
          <w:sz w:val="20"/>
          <w:szCs w:val="20"/>
          <w:lang w:val="fr-FR" w:eastAsia="fr-FR"/>
        </w:rPr>
        <w:t>En 2017, le PASEPAR a également élaboré un p</w:t>
      </w:r>
      <w:r w:rsidR="00846568">
        <w:rPr>
          <w:rFonts w:ascii="Arial" w:eastAsia="Times New Roman" w:hAnsi="Arial"/>
          <w:snapToGrid w:val="0"/>
          <w:color w:val="auto"/>
          <w:kern w:val="1"/>
          <w:sz w:val="20"/>
          <w:szCs w:val="20"/>
          <w:lang w:val="fr-FR" w:eastAsia="fr-FR"/>
        </w:rPr>
        <w:t>lan d’a</w:t>
      </w:r>
      <w:r w:rsidR="00DB6696" w:rsidRPr="000E1CD4">
        <w:rPr>
          <w:rFonts w:ascii="Arial" w:eastAsia="Times New Roman" w:hAnsi="Arial"/>
          <w:snapToGrid w:val="0"/>
          <w:color w:val="auto"/>
          <w:kern w:val="1"/>
          <w:sz w:val="20"/>
          <w:szCs w:val="20"/>
          <w:lang w:val="fr-FR" w:eastAsia="fr-FR"/>
        </w:rPr>
        <w:t>ction</w:t>
      </w:r>
      <w:r>
        <w:rPr>
          <w:rFonts w:ascii="Arial" w:eastAsia="Times New Roman" w:hAnsi="Arial"/>
          <w:snapToGrid w:val="0"/>
          <w:color w:val="auto"/>
          <w:kern w:val="1"/>
          <w:sz w:val="20"/>
          <w:szCs w:val="20"/>
          <w:lang w:val="fr-FR" w:eastAsia="fr-FR"/>
        </w:rPr>
        <w:t xml:space="preserve"> genre sur la base des résultats de </w:t>
      </w:r>
      <w:r w:rsidR="002E70D5">
        <w:rPr>
          <w:rFonts w:ascii="Arial" w:eastAsia="Times New Roman" w:hAnsi="Arial"/>
          <w:snapToGrid w:val="0"/>
          <w:color w:val="auto"/>
          <w:kern w:val="1"/>
          <w:sz w:val="20"/>
          <w:szCs w:val="20"/>
          <w:lang w:val="fr-FR" w:eastAsia="fr-FR"/>
        </w:rPr>
        <w:t>l</w:t>
      </w:r>
      <w:r w:rsidR="00244DAE">
        <w:rPr>
          <w:rFonts w:ascii="Arial" w:eastAsia="Times New Roman" w:hAnsi="Arial"/>
          <w:snapToGrid w:val="0"/>
          <w:color w:val="auto"/>
          <w:kern w:val="1"/>
          <w:sz w:val="20"/>
          <w:szCs w:val="20"/>
          <w:lang w:val="fr-FR" w:eastAsia="fr-FR"/>
        </w:rPr>
        <w:t>’audit genre du secteur</w:t>
      </w:r>
      <w:r>
        <w:rPr>
          <w:rFonts w:ascii="Arial" w:eastAsia="Times New Roman" w:hAnsi="Arial"/>
          <w:snapToGrid w:val="0"/>
          <w:color w:val="auto"/>
          <w:kern w:val="1"/>
          <w:sz w:val="20"/>
          <w:szCs w:val="20"/>
          <w:lang w:val="fr-FR" w:eastAsia="fr-FR"/>
        </w:rPr>
        <w:t xml:space="preserve"> effectué en </w:t>
      </w:r>
      <w:r w:rsidR="00244DAE">
        <w:rPr>
          <w:rFonts w:ascii="Arial" w:eastAsia="Times New Roman" w:hAnsi="Arial"/>
          <w:snapToGrid w:val="0"/>
          <w:color w:val="auto"/>
          <w:kern w:val="1"/>
          <w:sz w:val="20"/>
          <w:szCs w:val="20"/>
          <w:lang w:val="fr-FR" w:eastAsia="fr-FR"/>
        </w:rPr>
        <w:t xml:space="preserve">2016. Ce plan d’action genre du PASEPAR </w:t>
      </w:r>
      <w:r w:rsidR="00DB6696" w:rsidRPr="000E1CD4">
        <w:rPr>
          <w:rFonts w:ascii="Arial" w:eastAsia="Times New Roman" w:hAnsi="Arial"/>
          <w:snapToGrid w:val="0"/>
          <w:color w:val="auto"/>
          <w:kern w:val="1"/>
          <w:sz w:val="20"/>
          <w:szCs w:val="20"/>
          <w:lang w:val="fr-FR" w:eastAsia="fr-FR"/>
        </w:rPr>
        <w:t xml:space="preserve">tient principalement compte </w:t>
      </w:r>
      <w:r w:rsidR="00244DAE">
        <w:rPr>
          <w:rFonts w:ascii="Arial" w:eastAsia="Times New Roman" w:hAnsi="Arial"/>
          <w:snapToGrid w:val="0"/>
          <w:color w:val="auto"/>
          <w:kern w:val="1"/>
          <w:sz w:val="20"/>
          <w:szCs w:val="20"/>
          <w:lang w:val="fr-FR" w:eastAsia="fr-FR"/>
        </w:rPr>
        <w:t>du</w:t>
      </w:r>
      <w:r w:rsidR="00DB6696" w:rsidRPr="000E1CD4">
        <w:rPr>
          <w:rFonts w:ascii="Arial" w:eastAsia="Times New Roman" w:hAnsi="Arial"/>
          <w:snapToGrid w:val="0"/>
          <w:color w:val="auto"/>
          <w:kern w:val="1"/>
          <w:sz w:val="20"/>
          <w:szCs w:val="20"/>
          <w:lang w:val="fr-FR" w:eastAsia="fr-FR"/>
        </w:rPr>
        <w:t xml:space="preserve"> rôle traditionnel des femmes comme pivot tout au long de la chaine d’utilisation de l’eau </w:t>
      </w:r>
      <w:r w:rsidR="00244DAE">
        <w:rPr>
          <w:rFonts w:ascii="Arial" w:eastAsia="Times New Roman" w:hAnsi="Arial"/>
          <w:snapToGrid w:val="0"/>
          <w:color w:val="auto"/>
          <w:kern w:val="1"/>
          <w:sz w:val="20"/>
          <w:szCs w:val="20"/>
          <w:lang w:val="fr-FR" w:eastAsia="fr-FR"/>
        </w:rPr>
        <w:t>par des actions d’</w:t>
      </w:r>
      <w:r w:rsidR="00DB6696" w:rsidRPr="000E1CD4">
        <w:rPr>
          <w:rFonts w:ascii="Arial" w:eastAsia="Times New Roman" w:hAnsi="Arial"/>
          <w:snapToGrid w:val="0"/>
          <w:color w:val="auto"/>
          <w:kern w:val="1"/>
          <w:sz w:val="20"/>
          <w:szCs w:val="20"/>
          <w:lang w:val="fr-FR" w:eastAsia="fr-FR"/>
        </w:rPr>
        <w:t xml:space="preserve">information et </w:t>
      </w:r>
      <w:r w:rsidR="00244DAE">
        <w:rPr>
          <w:rFonts w:ascii="Arial" w:eastAsia="Times New Roman" w:hAnsi="Arial"/>
          <w:snapToGrid w:val="0"/>
          <w:color w:val="auto"/>
          <w:kern w:val="1"/>
          <w:sz w:val="20"/>
          <w:szCs w:val="20"/>
          <w:lang w:val="fr-FR" w:eastAsia="fr-FR"/>
        </w:rPr>
        <w:t xml:space="preserve">de </w:t>
      </w:r>
      <w:r w:rsidR="00DB6696" w:rsidRPr="000E1CD4">
        <w:rPr>
          <w:rFonts w:ascii="Arial" w:eastAsia="Times New Roman" w:hAnsi="Arial"/>
          <w:snapToGrid w:val="0"/>
          <w:color w:val="auto"/>
          <w:kern w:val="1"/>
          <w:sz w:val="20"/>
          <w:szCs w:val="20"/>
          <w:lang w:val="fr-FR" w:eastAsia="fr-FR"/>
        </w:rPr>
        <w:t>sensibilisation et à travers l’allègement des tâches domestiques des femmes et un ré</w:t>
      </w:r>
      <w:r w:rsidR="00244DAE">
        <w:rPr>
          <w:rFonts w:ascii="Arial" w:eastAsia="Times New Roman" w:hAnsi="Arial"/>
          <w:snapToGrid w:val="0"/>
          <w:color w:val="auto"/>
          <w:kern w:val="1"/>
          <w:sz w:val="20"/>
          <w:szCs w:val="20"/>
          <w:lang w:val="fr-FR" w:eastAsia="fr-FR"/>
        </w:rPr>
        <w:t xml:space="preserve">équilibre dans le budget-temps. L’allègement des tâches domestiques et le rééquilibrage dans le budget sera suivi dans le cadre d’une </w:t>
      </w:r>
      <w:r w:rsidR="00DB6696" w:rsidRPr="000E1CD4">
        <w:rPr>
          <w:rFonts w:ascii="Arial" w:eastAsia="Times New Roman" w:hAnsi="Arial"/>
          <w:snapToGrid w:val="0"/>
          <w:color w:val="auto"/>
          <w:kern w:val="1"/>
          <w:sz w:val="20"/>
          <w:szCs w:val="20"/>
          <w:lang w:val="fr-FR" w:eastAsia="fr-FR"/>
        </w:rPr>
        <w:t>recherche action</w:t>
      </w:r>
      <w:r w:rsidR="000C18B2">
        <w:rPr>
          <w:rFonts w:ascii="Arial" w:eastAsia="Times New Roman" w:hAnsi="Arial"/>
          <w:snapToGrid w:val="0"/>
          <w:color w:val="auto"/>
          <w:kern w:val="1"/>
          <w:sz w:val="20"/>
          <w:szCs w:val="20"/>
          <w:lang w:val="fr-FR" w:eastAsia="fr-FR"/>
        </w:rPr>
        <w:t xml:space="preserve"> tel que </w:t>
      </w:r>
      <w:r w:rsidR="00DB6696" w:rsidRPr="000E1CD4">
        <w:rPr>
          <w:rFonts w:ascii="Arial" w:eastAsia="Times New Roman" w:hAnsi="Arial"/>
          <w:snapToGrid w:val="0"/>
          <w:color w:val="auto"/>
          <w:kern w:val="1"/>
          <w:sz w:val="20"/>
          <w:szCs w:val="20"/>
          <w:lang w:val="fr-FR" w:eastAsia="fr-FR"/>
        </w:rPr>
        <w:t>souligné dans le DTF.</w:t>
      </w:r>
      <w:r w:rsidR="003322E8">
        <w:rPr>
          <w:rFonts w:ascii="Arial" w:eastAsia="Times New Roman" w:hAnsi="Arial"/>
          <w:snapToGrid w:val="0"/>
          <w:color w:val="auto"/>
          <w:kern w:val="1"/>
          <w:sz w:val="20"/>
          <w:szCs w:val="20"/>
          <w:lang w:val="fr-FR" w:eastAsia="fr-FR"/>
        </w:rPr>
        <w:t xml:space="preserve"> </w:t>
      </w:r>
    </w:p>
    <w:p w:rsidR="00DB6696" w:rsidRDefault="003322E8" w:rsidP="00DB6696">
      <w:pPr>
        <w:pStyle w:val="Default"/>
        <w:jc w:val="both"/>
        <w:rPr>
          <w:rFonts w:ascii="Arial" w:eastAsia="Times New Roman" w:hAnsi="Arial"/>
          <w:snapToGrid w:val="0"/>
          <w:color w:val="auto"/>
          <w:kern w:val="1"/>
          <w:sz w:val="20"/>
          <w:szCs w:val="20"/>
          <w:lang w:val="fr-FR" w:eastAsia="fr-FR"/>
        </w:rPr>
      </w:pPr>
      <w:r>
        <w:rPr>
          <w:rFonts w:ascii="Arial" w:eastAsia="Times New Roman" w:hAnsi="Arial"/>
          <w:snapToGrid w:val="0"/>
          <w:color w:val="auto"/>
          <w:kern w:val="1"/>
          <w:sz w:val="20"/>
          <w:szCs w:val="20"/>
          <w:lang w:val="fr-FR" w:eastAsia="fr-FR"/>
        </w:rPr>
        <w:t>La réalisation des activités d</w:t>
      </w:r>
      <w:r w:rsidR="003F211A">
        <w:rPr>
          <w:rFonts w:ascii="Arial" w:eastAsia="Times New Roman" w:hAnsi="Arial"/>
          <w:snapToGrid w:val="0"/>
          <w:color w:val="auto"/>
          <w:kern w:val="1"/>
          <w:sz w:val="20"/>
          <w:szCs w:val="20"/>
          <w:lang w:val="fr-FR" w:eastAsia="fr-FR"/>
        </w:rPr>
        <w:t xml:space="preserve">e ce </w:t>
      </w:r>
      <w:r>
        <w:rPr>
          <w:rFonts w:ascii="Arial" w:eastAsia="Times New Roman" w:hAnsi="Arial"/>
          <w:snapToGrid w:val="0"/>
          <w:color w:val="auto"/>
          <w:kern w:val="1"/>
          <w:sz w:val="20"/>
          <w:szCs w:val="20"/>
          <w:lang w:val="fr-FR" w:eastAsia="fr-FR"/>
        </w:rPr>
        <w:t>plan d’action est en attente de la validation politique du rapport de l’audit genre.</w:t>
      </w:r>
    </w:p>
    <w:p w:rsidR="003322E8" w:rsidRDefault="003322E8" w:rsidP="00DB6696">
      <w:pPr>
        <w:pStyle w:val="Default"/>
        <w:jc w:val="both"/>
        <w:rPr>
          <w:rFonts w:ascii="Arial" w:eastAsia="Times New Roman" w:hAnsi="Arial"/>
          <w:snapToGrid w:val="0"/>
          <w:color w:val="auto"/>
          <w:kern w:val="1"/>
          <w:sz w:val="20"/>
          <w:szCs w:val="20"/>
          <w:lang w:val="fr-FR" w:eastAsia="fr-FR"/>
        </w:rPr>
      </w:pPr>
    </w:p>
    <w:p w:rsidR="00866CDF" w:rsidRPr="00475207" w:rsidRDefault="00866CDF" w:rsidP="00E53A83">
      <w:pPr>
        <w:pStyle w:val="Titre2"/>
        <w:keepLines/>
        <w:widowControl/>
        <w:suppressAutoHyphens w:val="0"/>
        <w:spacing w:after="120"/>
        <w:rPr>
          <w:rFonts w:ascii="Calibri" w:eastAsia="Times New Roman" w:hAnsi="Calibri"/>
          <w:bCs w:val="0"/>
          <w:snapToGrid/>
          <w:color w:val="D81A1A"/>
          <w:kern w:val="0"/>
          <w:szCs w:val="26"/>
          <w:lang w:eastAsia="en-US"/>
        </w:rPr>
      </w:pPr>
      <w:bookmarkStart w:id="109" w:name="_Toc305765871"/>
      <w:bookmarkStart w:id="110" w:name="_Toc370814211"/>
      <w:bookmarkStart w:id="111" w:name="_Toc370814287"/>
      <w:bookmarkStart w:id="112" w:name="_Toc508692139"/>
      <w:r w:rsidRPr="00475207">
        <w:rPr>
          <w:rFonts w:ascii="Calibri" w:eastAsia="Times New Roman" w:hAnsi="Calibri"/>
          <w:bCs w:val="0"/>
          <w:snapToGrid/>
          <w:color w:val="D81A1A"/>
          <w:kern w:val="0"/>
          <w:szCs w:val="26"/>
          <w:lang w:eastAsia="en-US"/>
        </w:rPr>
        <w:t>Environnement</w:t>
      </w:r>
      <w:bookmarkEnd w:id="109"/>
      <w:bookmarkEnd w:id="110"/>
      <w:bookmarkEnd w:id="111"/>
      <w:bookmarkEnd w:id="112"/>
    </w:p>
    <w:p w:rsidR="003F211A" w:rsidRDefault="003322E8" w:rsidP="00E65CC0">
      <w:pPr>
        <w:pStyle w:val="Default"/>
        <w:jc w:val="both"/>
        <w:rPr>
          <w:rFonts w:ascii="Arial" w:eastAsia="Times New Roman" w:hAnsi="Arial"/>
          <w:snapToGrid w:val="0"/>
          <w:color w:val="auto"/>
          <w:kern w:val="1"/>
          <w:sz w:val="20"/>
          <w:szCs w:val="20"/>
          <w:lang w:val="fr-FR" w:eastAsia="fr-FR"/>
        </w:rPr>
      </w:pPr>
      <w:bookmarkStart w:id="113" w:name="_Toc370814212"/>
      <w:bookmarkStart w:id="114" w:name="_Toc370814288"/>
      <w:r w:rsidRPr="000274C2">
        <w:rPr>
          <w:rFonts w:ascii="Arial" w:eastAsia="Times New Roman" w:hAnsi="Arial"/>
          <w:snapToGrid w:val="0"/>
          <w:color w:val="auto"/>
          <w:kern w:val="1"/>
          <w:sz w:val="20"/>
          <w:szCs w:val="20"/>
          <w:lang w:val="fr-FR" w:eastAsia="fr-FR"/>
        </w:rPr>
        <w:t>C</w:t>
      </w:r>
      <w:r w:rsidRPr="003322E8">
        <w:rPr>
          <w:rFonts w:ascii="Arial" w:eastAsia="Times New Roman" w:hAnsi="Arial"/>
          <w:snapToGrid w:val="0"/>
          <w:color w:val="auto"/>
          <w:kern w:val="1"/>
          <w:sz w:val="20"/>
          <w:szCs w:val="20"/>
          <w:lang w:val="fr-FR" w:eastAsia="fr-FR"/>
        </w:rPr>
        <w:t>onformément aux dispositions de l’article L 48 de la loi portant code de l’environnement</w:t>
      </w:r>
      <w:r>
        <w:rPr>
          <w:rFonts w:ascii="Arial" w:eastAsia="Times New Roman" w:hAnsi="Arial"/>
          <w:snapToGrid w:val="0"/>
          <w:color w:val="auto"/>
          <w:kern w:val="1"/>
          <w:sz w:val="20"/>
          <w:szCs w:val="20"/>
          <w:lang w:val="fr-FR" w:eastAsia="fr-FR"/>
        </w:rPr>
        <w:t xml:space="preserve">, </w:t>
      </w:r>
      <w:r w:rsidR="008774C2">
        <w:rPr>
          <w:rFonts w:ascii="Arial" w:eastAsia="Times New Roman" w:hAnsi="Arial"/>
          <w:snapToGrid w:val="0"/>
          <w:color w:val="auto"/>
          <w:kern w:val="1"/>
          <w:sz w:val="20"/>
          <w:szCs w:val="20"/>
          <w:lang w:val="fr-FR" w:eastAsia="fr-FR"/>
        </w:rPr>
        <w:t xml:space="preserve"> l</w:t>
      </w:r>
      <w:r w:rsidRPr="003322E8">
        <w:rPr>
          <w:rFonts w:ascii="Arial" w:eastAsia="Times New Roman" w:hAnsi="Arial"/>
          <w:snapToGrid w:val="0"/>
          <w:color w:val="auto"/>
          <w:kern w:val="1"/>
          <w:sz w:val="20"/>
          <w:szCs w:val="20"/>
          <w:lang w:val="fr-FR" w:eastAsia="fr-FR"/>
        </w:rPr>
        <w:t xml:space="preserve">e </w:t>
      </w:r>
      <w:r>
        <w:rPr>
          <w:rFonts w:ascii="Arial" w:eastAsia="Times New Roman" w:hAnsi="Arial"/>
          <w:snapToGrid w:val="0"/>
          <w:color w:val="auto"/>
          <w:kern w:val="1"/>
          <w:sz w:val="20"/>
          <w:szCs w:val="20"/>
          <w:lang w:val="fr-FR" w:eastAsia="fr-FR"/>
        </w:rPr>
        <w:t>PASEPAR</w:t>
      </w:r>
      <w:r w:rsidRPr="003322E8">
        <w:rPr>
          <w:rFonts w:ascii="Arial" w:eastAsia="Times New Roman" w:hAnsi="Arial"/>
          <w:snapToGrid w:val="0"/>
          <w:color w:val="auto"/>
          <w:kern w:val="1"/>
          <w:sz w:val="20"/>
          <w:szCs w:val="20"/>
          <w:lang w:val="fr-FR" w:eastAsia="fr-FR"/>
        </w:rPr>
        <w:t xml:space="preserve"> a fait l’objet d’une évaluation environnementale stratégique</w:t>
      </w:r>
      <w:r>
        <w:rPr>
          <w:rFonts w:ascii="Arial" w:eastAsia="Times New Roman" w:hAnsi="Arial"/>
          <w:snapToGrid w:val="0"/>
          <w:color w:val="auto"/>
          <w:kern w:val="1"/>
          <w:sz w:val="20"/>
          <w:szCs w:val="20"/>
          <w:lang w:val="fr-FR" w:eastAsia="fr-FR"/>
        </w:rPr>
        <w:t xml:space="preserve"> en 2014</w:t>
      </w:r>
      <w:r w:rsidRPr="003322E8">
        <w:rPr>
          <w:rFonts w:ascii="Arial" w:eastAsia="Times New Roman" w:hAnsi="Arial"/>
          <w:snapToGrid w:val="0"/>
          <w:color w:val="auto"/>
          <w:kern w:val="1"/>
          <w:sz w:val="20"/>
          <w:szCs w:val="20"/>
          <w:lang w:val="fr-FR" w:eastAsia="fr-FR"/>
        </w:rPr>
        <w:t xml:space="preserve">. A l’issue de cette évaluation, un Plan de Gestion Environnementale et Sociale (PGES) </w:t>
      </w:r>
      <w:r>
        <w:rPr>
          <w:rFonts w:ascii="Arial" w:eastAsia="Times New Roman" w:hAnsi="Arial"/>
          <w:snapToGrid w:val="0"/>
          <w:color w:val="auto"/>
          <w:kern w:val="1"/>
          <w:sz w:val="20"/>
          <w:szCs w:val="20"/>
          <w:lang w:val="fr-FR" w:eastAsia="fr-FR"/>
        </w:rPr>
        <w:t>couvrant</w:t>
      </w:r>
      <w:r w:rsidRPr="003322E8">
        <w:rPr>
          <w:rFonts w:ascii="Arial" w:eastAsia="Times New Roman" w:hAnsi="Arial"/>
          <w:snapToGrid w:val="0"/>
          <w:color w:val="auto"/>
          <w:kern w:val="1"/>
          <w:sz w:val="20"/>
          <w:szCs w:val="20"/>
          <w:lang w:val="fr-FR" w:eastAsia="fr-FR"/>
        </w:rPr>
        <w:t xml:space="preserve"> aussi bien la phase travaux que la phase exploitation a été élaboré et validé</w:t>
      </w:r>
      <w:r>
        <w:rPr>
          <w:rFonts w:ascii="Arial" w:eastAsia="Times New Roman" w:hAnsi="Arial"/>
          <w:snapToGrid w:val="0"/>
          <w:color w:val="auto"/>
          <w:kern w:val="1"/>
          <w:sz w:val="20"/>
          <w:szCs w:val="20"/>
          <w:lang w:val="fr-FR" w:eastAsia="fr-FR"/>
        </w:rPr>
        <w:t xml:space="preserve"> par le Ministère de l’environnement (autorité compétente)</w:t>
      </w:r>
      <w:r w:rsidRPr="003322E8">
        <w:rPr>
          <w:rFonts w:ascii="Arial" w:eastAsia="Times New Roman" w:hAnsi="Arial"/>
          <w:snapToGrid w:val="0"/>
          <w:color w:val="auto"/>
          <w:kern w:val="1"/>
          <w:sz w:val="20"/>
          <w:szCs w:val="20"/>
          <w:lang w:val="fr-FR" w:eastAsia="fr-FR"/>
        </w:rPr>
        <w:t xml:space="preserve">. </w:t>
      </w:r>
    </w:p>
    <w:p w:rsidR="00866CDF" w:rsidRDefault="003F211A" w:rsidP="00E65CC0">
      <w:pPr>
        <w:pStyle w:val="Default"/>
        <w:jc w:val="both"/>
        <w:rPr>
          <w:rFonts w:ascii="Georgia" w:hAnsi="Georgia"/>
          <w:color w:val="585756"/>
          <w:sz w:val="21"/>
          <w:szCs w:val="22"/>
          <w:lang w:val="pt-PT"/>
        </w:rPr>
      </w:pPr>
      <w:r>
        <w:rPr>
          <w:rFonts w:ascii="Arial" w:eastAsia="Times New Roman" w:hAnsi="Arial"/>
          <w:snapToGrid w:val="0"/>
          <w:color w:val="auto"/>
          <w:kern w:val="1"/>
          <w:sz w:val="20"/>
          <w:szCs w:val="20"/>
          <w:lang w:val="fr-FR" w:eastAsia="fr-FR"/>
        </w:rPr>
        <w:lastRenderedPageBreak/>
        <w:t>En 2017, l</w:t>
      </w:r>
      <w:r w:rsidR="000274C2">
        <w:rPr>
          <w:rFonts w:ascii="Arial" w:eastAsia="Times New Roman" w:hAnsi="Arial"/>
          <w:snapToGrid w:val="0"/>
          <w:color w:val="auto"/>
          <w:kern w:val="1"/>
          <w:sz w:val="20"/>
          <w:szCs w:val="20"/>
          <w:lang w:val="fr-FR" w:eastAsia="fr-FR"/>
        </w:rPr>
        <w:t xml:space="preserve">’expert environnement du PEPAM a </w:t>
      </w:r>
      <w:r>
        <w:rPr>
          <w:rFonts w:ascii="Arial" w:eastAsia="Times New Roman" w:hAnsi="Arial"/>
          <w:snapToGrid w:val="0"/>
          <w:color w:val="auto"/>
          <w:kern w:val="1"/>
          <w:sz w:val="20"/>
          <w:szCs w:val="20"/>
          <w:lang w:val="fr-FR" w:eastAsia="fr-FR"/>
        </w:rPr>
        <w:t>effectué</w:t>
      </w:r>
      <w:r w:rsidR="000274C2">
        <w:rPr>
          <w:rFonts w:ascii="Arial" w:eastAsia="Times New Roman" w:hAnsi="Arial"/>
          <w:snapToGrid w:val="0"/>
          <w:color w:val="auto"/>
          <w:kern w:val="1"/>
          <w:sz w:val="20"/>
          <w:szCs w:val="20"/>
          <w:lang w:val="fr-FR" w:eastAsia="fr-FR"/>
        </w:rPr>
        <w:t xml:space="preserve"> </w:t>
      </w:r>
      <w:r w:rsidR="000274C2" w:rsidRPr="000274C2">
        <w:rPr>
          <w:rFonts w:ascii="Arial" w:eastAsia="Times New Roman" w:hAnsi="Arial"/>
          <w:snapToGrid w:val="0"/>
          <w:color w:val="auto"/>
          <w:kern w:val="1"/>
          <w:sz w:val="20"/>
          <w:szCs w:val="20"/>
          <w:lang w:val="fr-FR" w:eastAsia="fr-FR"/>
        </w:rPr>
        <w:t xml:space="preserve">des </w:t>
      </w:r>
      <w:r w:rsidR="003322E8">
        <w:rPr>
          <w:rFonts w:ascii="Arial" w:eastAsia="Times New Roman" w:hAnsi="Arial"/>
          <w:snapToGrid w:val="0"/>
          <w:color w:val="auto"/>
          <w:kern w:val="1"/>
          <w:sz w:val="20"/>
          <w:szCs w:val="20"/>
          <w:lang w:val="fr-FR" w:eastAsia="fr-FR"/>
        </w:rPr>
        <w:t xml:space="preserve">missions </w:t>
      </w:r>
      <w:r w:rsidR="000274C2" w:rsidRPr="000274C2">
        <w:rPr>
          <w:rFonts w:ascii="Arial" w:eastAsia="Times New Roman" w:hAnsi="Arial"/>
          <w:snapToGrid w:val="0"/>
          <w:color w:val="auto"/>
          <w:kern w:val="1"/>
          <w:sz w:val="20"/>
          <w:szCs w:val="20"/>
          <w:lang w:val="fr-FR" w:eastAsia="fr-FR"/>
        </w:rPr>
        <w:t xml:space="preserve">pour évaluer la conformité des actions avec les mesures du PGES en prenant en considération l’état d’avancement des activités des outputs 1 et 2. Les constats et les recommandations formulés à la suite de ses missions sont en annexe </w:t>
      </w:r>
      <w:r>
        <w:rPr>
          <w:rFonts w:ascii="Arial" w:eastAsia="Times New Roman" w:hAnsi="Arial"/>
          <w:snapToGrid w:val="0"/>
          <w:color w:val="auto"/>
          <w:kern w:val="1"/>
          <w:sz w:val="20"/>
          <w:szCs w:val="20"/>
          <w:lang w:val="fr-FR" w:eastAsia="fr-FR"/>
        </w:rPr>
        <w:t xml:space="preserve">8.2 </w:t>
      </w:r>
      <w:r w:rsidR="000274C2" w:rsidRPr="000274C2">
        <w:rPr>
          <w:rFonts w:ascii="Arial" w:eastAsia="Times New Roman" w:hAnsi="Arial"/>
          <w:snapToGrid w:val="0"/>
          <w:color w:val="auto"/>
          <w:kern w:val="1"/>
          <w:sz w:val="20"/>
          <w:szCs w:val="20"/>
          <w:lang w:val="fr-FR" w:eastAsia="fr-FR"/>
        </w:rPr>
        <w:t>d</w:t>
      </w:r>
      <w:r>
        <w:rPr>
          <w:rFonts w:ascii="Arial" w:eastAsia="Times New Roman" w:hAnsi="Arial"/>
          <w:snapToGrid w:val="0"/>
          <w:color w:val="auto"/>
          <w:kern w:val="1"/>
          <w:sz w:val="20"/>
          <w:szCs w:val="20"/>
          <w:lang w:val="fr-FR" w:eastAsia="fr-FR"/>
        </w:rPr>
        <w:t>e</w:t>
      </w:r>
      <w:r w:rsidR="000274C2" w:rsidRPr="000274C2">
        <w:rPr>
          <w:rFonts w:ascii="Arial" w:eastAsia="Times New Roman" w:hAnsi="Arial"/>
          <w:snapToGrid w:val="0"/>
          <w:color w:val="auto"/>
          <w:kern w:val="1"/>
          <w:sz w:val="20"/>
          <w:szCs w:val="20"/>
          <w:lang w:val="fr-FR" w:eastAsia="fr-FR"/>
        </w:rPr>
        <w:t xml:space="preserve"> </w:t>
      </w:r>
      <w:r>
        <w:rPr>
          <w:rFonts w:ascii="Arial" w:eastAsia="Times New Roman" w:hAnsi="Arial"/>
          <w:snapToGrid w:val="0"/>
          <w:color w:val="auto"/>
          <w:kern w:val="1"/>
          <w:sz w:val="20"/>
          <w:szCs w:val="20"/>
          <w:lang w:val="fr-FR" w:eastAsia="fr-FR"/>
        </w:rPr>
        <w:t xml:space="preserve">ce </w:t>
      </w:r>
      <w:r w:rsidR="000274C2" w:rsidRPr="000274C2">
        <w:rPr>
          <w:rFonts w:ascii="Arial" w:eastAsia="Times New Roman" w:hAnsi="Arial"/>
          <w:snapToGrid w:val="0"/>
          <w:color w:val="auto"/>
          <w:kern w:val="1"/>
          <w:sz w:val="20"/>
          <w:szCs w:val="20"/>
          <w:lang w:val="fr-FR" w:eastAsia="fr-FR"/>
        </w:rPr>
        <w:t xml:space="preserve">rapport de résultats. </w:t>
      </w:r>
      <w:bookmarkEnd w:id="113"/>
      <w:bookmarkEnd w:id="114"/>
    </w:p>
    <w:p w:rsidR="00DA27DF" w:rsidRDefault="00DA27DF"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DA27DF" w:rsidRPr="00DA27DF" w:rsidRDefault="00DA27DF"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866CDF" w:rsidRPr="00DA27DF" w:rsidRDefault="00866CDF"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rsidR="00866CDF" w:rsidRPr="00DA27DF" w:rsidRDefault="00866CDF"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866CDF" w:rsidRPr="00DA27DF" w:rsidSect="00E53A83">
          <w:pgSz w:w="11905" w:h="16837" w:code="9"/>
          <w:pgMar w:top="1814" w:right="1418" w:bottom="1514" w:left="1871" w:header="709" w:footer="624" w:gutter="0"/>
          <w:cols w:space="708"/>
          <w:formProt w:val="0"/>
          <w:docGrid w:linePitch="326"/>
        </w:sectPr>
      </w:pPr>
    </w:p>
    <w:p w:rsidR="00866CDF" w:rsidRPr="00DA27DF" w:rsidRDefault="00866CDF" w:rsidP="00E53A83">
      <w:pPr>
        <w:pStyle w:val="Titre1"/>
        <w:keepNext w:val="0"/>
        <w:pageBreakBefore w:val="0"/>
        <w:widowControl/>
        <w:numPr>
          <w:ilvl w:val="0"/>
          <w:numId w:val="35"/>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15" w:name="_Toc370814213"/>
      <w:bookmarkStart w:id="116" w:name="_Toc370814289"/>
      <w:bookmarkStart w:id="117" w:name="_Toc508692140"/>
      <w:r w:rsidRPr="00DA27DF">
        <w:rPr>
          <w:rFonts w:ascii="Calibri" w:eastAsia="Calibri" w:hAnsi="Calibri" w:cs="Calibri"/>
          <w:bCs w:val="0"/>
          <w:snapToGrid/>
          <w:color w:val="FFFFFF"/>
          <w:kern w:val="0"/>
          <w:lang w:val="fr-BE" w:eastAsia="en-US"/>
        </w:rPr>
        <w:lastRenderedPageBreak/>
        <w:t>Gestion</w:t>
      </w:r>
      <w:bookmarkEnd w:id="98"/>
      <w:r w:rsidRPr="00DA27DF">
        <w:rPr>
          <w:rFonts w:ascii="Calibri" w:eastAsia="Calibri" w:hAnsi="Calibri" w:cs="Calibri"/>
          <w:bCs w:val="0"/>
          <w:snapToGrid/>
          <w:color w:val="FFFFFF"/>
          <w:kern w:val="0"/>
          <w:lang w:val="fr-BE" w:eastAsia="en-US"/>
        </w:rPr>
        <w:t xml:space="preserve"> des risques</w:t>
      </w:r>
      <w:bookmarkEnd w:id="115"/>
      <w:bookmarkEnd w:id="116"/>
      <w:bookmarkEnd w:id="117"/>
      <w:r w:rsidRPr="00DA27DF">
        <w:rPr>
          <w:rFonts w:ascii="Calibri" w:eastAsia="Calibri" w:hAnsi="Calibri" w:cs="Calibri"/>
          <w:bCs w:val="0"/>
          <w:snapToGrid/>
          <w:color w:val="FFFFFF"/>
          <w:kern w:val="0"/>
          <w:lang w:val="fr-BE" w:eastAsia="en-US"/>
        </w:rPr>
        <w:t xml:space="preserve"> </w:t>
      </w:r>
    </w:p>
    <w:p w:rsidR="00E03361" w:rsidRDefault="00C81CBE" w:rsidP="00E03361">
      <w:pPr>
        <w:pStyle w:val="Corpsdetexte"/>
        <w:widowControl/>
        <w:suppressAutoHyphens w:val="0"/>
        <w:spacing w:after="160" w:line="240" w:lineRule="auto"/>
      </w:pPr>
      <w:r w:rsidRPr="00C81CBE">
        <w:rPr>
          <w:noProof/>
          <w:lang w:val="en-US" w:eastAsia="en-US"/>
        </w:rPr>
        <w:drawing>
          <wp:inline distT="0" distB="0" distL="0" distR="0">
            <wp:extent cx="9167480" cy="5123244"/>
            <wp:effectExtent l="1905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98013" cy="5140307"/>
                    </a:xfrm>
                    <a:prstGeom prst="rect">
                      <a:avLst/>
                    </a:prstGeom>
                    <a:noFill/>
                    <a:ln>
                      <a:noFill/>
                    </a:ln>
                  </pic:spPr>
                </pic:pic>
              </a:graphicData>
            </a:graphic>
          </wp:inline>
        </w:drawing>
      </w:r>
    </w:p>
    <w:p w:rsidR="00C81CBE" w:rsidRDefault="00C81CBE" w:rsidP="00E03361">
      <w:pPr>
        <w:pStyle w:val="Corpsdetexte"/>
        <w:widowControl/>
        <w:suppressAutoHyphens w:val="0"/>
        <w:spacing w:after="160" w:line="240" w:lineRule="auto"/>
        <w:sectPr w:rsidR="00C81CBE" w:rsidSect="008774C2">
          <w:pgSz w:w="16837" w:h="11905" w:orient="landscape" w:code="9"/>
          <w:pgMar w:top="1474" w:right="1418" w:bottom="1418" w:left="1514" w:header="709" w:footer="624" w:gutter="0"/>
          <w:cols w:space="708"/>
          <w:formProt w:val="0"/>
          <w:docGrid w:linePitch="326"/>
        </w:sectPr>
      </w:pPr>
    </w:p>
    <w:p w:rsidR="00866CDF" w:rsidRPr="00DA27DF" w:rsidRDefault="00866CDF" w:rsidP="00DA27DF">
      <w:pPr>
        <w:pStyle w:val="Titre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18" w:name="_Toc370814214"/>
      <w:bookmarkStart w:id="119" w:name="_Toc370814290"/>
      <w:bookmarkStart w:id="120" w:name="_Toc508692141"/>
      <w:bookmarkStart w:id="121" w:name="_Toc305765872"/>
      <w:r w:rsidRPr="00DA27DF">
        <w:rPr>
          <w:rFonts w:ascii="Calibri" w:eastAsia="Calibri" w:hAnsi="Calibri" w:cs="Calibri"/>
          <w:bCs w:val="0"/>
          <w:snapToGrid/>
          <w:color w:val="FFFFFF"/>
          <w:kern w:val="0"/>
          <w:lang w:val="fr-BE" w:eastAsia="en-US"/>
        </w:rPr>
        <w:lastRenderedPageBreak/>
        <w:t>Pilotage et apprentissage</w:t>
      </w:r>
      <w:bookmarkEnd w:id="118"/>
      <w:bookmarkEnd w:id="119"/>
      <w:bookmarkEnd w:id="120"/>
    </w:p>
    <w:p w:rsidR="00866CDF" w:rsidRPr="00DA27DF" w:rsidRDefault="00866CDF" w:rsidP="00DA27DF">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22" w:name="_Toc370814215"/>
      <w:bookmarkStart w:id="123" w:name="_Toc370814291"/>
      <w:bookmarkStart w:id="124" w:name="_Toc508692142"/>
      <w:bookmarkStart w:id="125" w:name="_Toc305765873"/>
      <w:bookmarkEnd w:id="121"/>
      <w:r w:rsidRPr="00DA27DF">
        <w:rPr>
          <w:rFonts w:ascii="Calibri" w:eastAsia="Times New Roman" w:hAnsi="Calibri"/>
          <w:bCs w:val="0"/>
          <w:snapToGrid/>
          <w:color w:val="D81A1A"/>
          <w:kern w:val="0"/>
          <w:szCs w:val="26"/>
          <w:lang w:val="en-GB" w:eastAsia="en-US"/>
        </w:rPr>
        <w:t>Réorientations stratégiques</w:t>
      </w:r>
      <w:bookmarkEnd w:id="122"/>
      <w:bookmarkEnd w:id="123"/>
      <w:bookmarkEnd w:id="124"/>
      <w:r w:rsidRPr="00DA27DF">
        <w:rPr>
          <w:rFonts w:ascii="Calibri" w:eastAsia="Times New Roman" w:hAnsi="Calibri"/>
          <w:bCs w:val="0"/>
          <w:snapToGrid/>
          <w:color w:val="D81A1A"/>
          <w:kern w:val="0"/>
          <w:szCs w:val="26"/>
          <w:lang w:val="en-GB" w:eastAsia="en-US"/>
        </w:rPr>
        <w:t xml:space="preserve"> </w:t>
      </w:r>
    </w:p>
    <w:p w:rsidR="00E03361" w:rsidRPr="00E03361" w:rsidRDefault="00E03361" w:rsidP="00E03361">
      <w:pPr>
        <w:spacing w:line="288" w:lineRule="auto"/>
        <w:jc w:val="both"/>
        <w:rPr>
          <w:snapToGrid/>
          <w:kern w:val="18"/>
          <w:sz w:val="20"/>
          <w:szCs w:val="20"/>
          <w:lang w:eastAsia="en-US"/>
        </w:rPr>
      </w:pPr>
      <w:r w:rsidRPr="00E03361">
        <w:rPr>
          <w:snapToGrid/>
          <w:kern w:val="18"/>
          <w:sz w:val="20"/>
          <w:szCs w:val="20"/>
          <w:lang w:eastAsia="en-US"/>
        </w:rPr>
        <w:t xml:space="preserve">Durant l’année 2017, il n’y a pas eu de réorientations stratégiques importantes, néanmoins le projet lors de la SMCL </w:t>
      </w:r>
      <w:r w:rsidR="00C81CBE">
        <w:rPr>
          <w:snapToGrid/>
          <w:kern w:val="18"/>
          <w:sz w:val="20"/>
          <w:szCs w:val="20"/>
          <w:lang w:eastAsia="en-US"/>
        </w:rPr>
        <w:t xml:space="preserve">de mars 2017, </w:t>
      </w:r>
      <w:r w:rsidRPr="00E03361">
        <w:rPr>
          <w:snapToGrid/>
          <w:kern w:val="18"/>
          <w:sz w:val="20"/>
          <w:szCs w:val="20"/>
          <w:lang w:eastAsia="en-US"/>
        </w:rPr>
        <w:t>a créé une nouvelle ligne budgétaire relative aux activités à financer dans le cadre de la mise en œuvre du plan d’actions genre et environnement du projet.</w:t>
      </w:r>
    </w:p>
    <w:p w:rsidR="00E03361" w:rsidRPr="00E03361" w:rsidRDefault="00E03361" w:rsidP="00E03361">
      <w:pPr>
        <w:spacing w:before="240" w:after="240" w:line="288" w:lineRule="auto"/>
        <w:jc w:val="both"/>
        <w:rPr>
          <w:snapToGrid/>
          <w:kern w:val="18"/>
          <w:sz w:val="20"/>
          <w:szCs w:val="20"/>
          <w:lang w:eastAsia="en-US"/>
        </w:rPr>
      </w:pPr>
      <w:r w:rsidRPr="00E03361">
        <w:rPr>
          <w:snapToGrid/>
          <w:kern w:val="18"/>
          <w:sz w:val="20"/>
          <w:szCs w:val="20"/>
          <w:lang w:eastAsia="en-US"/>
        </w:rPr>
        <w:t>L’impact de l’assistance technique perlée internationale à la D</w:t>
      </w:r>
      <w:r w:rsidR="00C81CBE">
        <w:rPr>
          <w:snapToGrid/>
          <w:kern w:val="18"/>
          <w:sz w:val="20"/>
          <w:szCs w:val="20"/>
          <w:lang w:eastAsia="en-US"/>
        </w:rPr>
        <w:t xml:space="preserve">irection de l’assainissement par </w:t>
      </w:r>
      <w:r w:rsidRPr="00E03361">
        <w:rPr>
          <w:snapToGrid/>
          <w:kern w:val="18"/>
          <w:sz w:val="20"/>
          <w:szCs w:val="20"/>
          <w:lang w:eastAsia="en-US"/>
        </w:rPr>
        <w:t>le groupement Ecopsis/EDE a été jugée</w:t>
      </w:r>
      <w:r w:rsidR="002B1153">
        <w:rPr>
          <w:snapToGrid/>
          <w:kern w:val="18"/>
          <w:sz w:val="20"/>
          <w:szCs w:val="20"/>
          <w:lang w:eastAsia="en-US"/>
        </w:rPr>
        <w:t>,</w:t>
      </w:r>
      <w:r w:rsidRPr="00E03361">
        <w:rPr>
          <w:snapToGrid/>
          <w:kern w:val="18"/>
          <w:sz w:val="20"/>
          <w:szCs w:val="20"/>
          <w:lang w:eastAsia="en-US"/>
        </w:rPr>
        <w:t xml:space="preserve"> par le projet, et également par l’évaluateur de la mission de révision à mi-parcours</w:t>
      </w:r>
      <w:r w:rsidR="002B1153">
        <w:rPr>
          <w:snapToGrid/>
          <w:kern w:val="18"/>
          <w:sz w:val="20"/>
          <w:szCs w:val="20"/>
          <w:lang w:eastAsia="en-US"/>
        </w:rPr>
        <w:t>,</w:t>
      </w:r>
      <w:r w:rsidRPr="00E03361">
        <w:rPr>
          <w:snapToGrid/>
          <w:kern w:val="18"/>
          <w:sz w:val="20"/>
          <w:szCs w:val="20"/>
          <w:lang w:eastAsia="en-US"/>
        </w:rPr>
        <w:t xml:space="preserve"> comme </w:t>
      </w:r>
      <w:r w:rsidR="00B444D1">
        <w:rPr>
          <w:snapToGrid/>
          <w:kern w:val="18"/>
          <w:sz w:val="20"/>
          <w:szCs w:val="20"/>
          <w:lang w:eastAsia="en-US"/>
        </w:rPr>
        <w:t>insuffisant</w:t>
      </w:r>
      <w:r w:rsidRPr="00E03361">
        <w:rPr>
          <w:snapToGrid/>
          <w:kern w:val="18"/>
          <w:sz w:val="20"/>
          <w:szCs w:val="20"/>
          <w:lang w:eastAsia="en-US"/>
        </w:rPr>
        <w:t xml:space="preserve">. Le projet a décidé de mettre fin à ce contrat et de consacrer le budget restant aux recrutements d’experts locaux, entre autres dans les domaines du suivi-évaluation </w:t>
      </w:r>
      <w:r w:rsidR="00B444D1">
        <w:rPr>
          <w:snapToGrid/>
          <w:kern w:val="18"/>
          <w:sz w:val="20"/>
          <w:szCs w:val="20"/>
          <w:lang w:eastAsia="en-US"/>
        </w:rPr>
        <w:t xml:space="preserve">et de la </w:t>
      </w:r>
      <w:r w:rsidRPr="00E03361">
        <w:rPr>
          <w:snapToGrid/>
          <w:kern w:val="18"/>
          <w:sz w:val="20"/>
          <w:szCs w:val="20"/>
          <w:lang w:eastAsia="en-US"/>
        </w:rPr>
        <w:t>cartographie</w:t>
      </w:r>
      <w:r>
        <w:rPr>
          <w:snapToGrid/>
          <w:kern w:val="18"/>
          <w:sz w:val="20"/>
          <w:szCs w:val="20"/>
          <w:lang w:eastAsia="en-US"/>
        </w:rPr>
        <w:t>.</w:t>
      </w:r>
    </w:p>
    <w:p w:rsidR="00866CDF" w:rsidRPr="00DA27DF" w:rsidRDefault="00866CDF" w:rsidP="00DA27DF">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26" w:name="_Toc370814216"/>
      <w:bookmarkStart w:id="127" w:name="_Toc370814292"/>
      <w:bookmarkStart w:id="128" w:name="_Toc508692143"/>
      <w:r w:rsidRPr="00DA27DF">
        <w:rPr>
          <w:rFonts w:ascii="Calibri" w:eastAsia="Times New Roman" w:hAnsi="Calibri"/>
          <w:bCs w:val="0"/>
          <w:snapToGrid/>
          <w:color w:val="D81A1A"/>
          <w:kern w:val="0"/>
          <w:szCs w:val="26"/>
          <w:lang w:val="en-GB" w:eastAsia="en-US"/>
        </w:rPr>
        <w:t>Recommandations</w:t>
      </w:r>
      <w:bookmarkEnd w:id="126"/>
      <w:bookmarkEnd w:id="127"/>
      <w:bookmarkEnd w:id="128"/>
    </w:p>
    <w:tbl>
      <w:tblPr>
        <w:tblW w:w="8893" w:type="dxa"/>
        <w:tblInd w:w="-130" w:type="dxa"/>
        <w:tblCellMar>
          <w:left w:w="0" w:type="dxa"/>
          <w:right w:w="0" w:type="dxa"/>
        </w:tblCellMar>
        <w:tblLook w:val="0000" w:firstRow="0" w:lastRow="0" w:firstColumn="0" w:lastColumn="0" w:noHBand="0" w:noVBand="0"/>
      </w:tblPr>
      <w:tblGrid>
        <w:gridCol w:w="4537"/>
        <w:gridCol w:w="1521"/>
        <w:gridCol w:w="1559"/>
        <w:gridCol w:w="1276"/>
      </w:tblGrid>
      <w:tr w:rsidR="00CB02F2" w:rsidTr="00E53A83">
        <w:trPr>
          <w:trHeight w:val="457"/>
          <w:tblHeader/>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Pr="003F211A" w:rsidRDefault="00CB02F2" w:rsidP="00E53A83">
            <w:pPr>
              <w:spacing w:before="120" w:after="120"/>
              <w:ind w:left="130" w:right="151"/>
              <w:rPr>
                <w:b/>
                <w:snapToGrid/>
                <w:szCs w:val="22"/>
              </w:rPr>
            </w:pPr>
            <w:r w:rsidRPr="003F211A">
              <w:rPr>
                <w:rFonts w:ascii="Georgia" w:eastAsia="Calibri" w:hAnsi="Georgia"/>
                <w:i/>
                <w:snapToGrid/>
                <w:color w:val="585756"/>
                <w:kern w:val="0"/>
                <w:sz w:val="21"/>
                <w:szCs w:val="22"/>
                <w:lang w:eastAsia="en-US"/>
              </w:rPr>
              <w:t xml:space="preserve"> </w:t>
            </w:r>
            <w:r w:rsidRPr="003F211A">
              <w:rPr>
                <w:b/>
                <w:snapToGrid/>
                <w:szCs w:val="22"/>
              </w:rPr>
              <w:t>Recommandations</w:t>
            </w:r>
          </w:p>
        </w:tc>
        <w:tc>
          <w:tcPr>
            <w:tcW w:w="1521" w:type="dxa"/>
            <w:tcBorders>
              <w:top w:val="single" w:sz="4" w:space="0" w:color="auto"/>
              <w:left w:val="nil"/>
              <w:bottom w:val="single" w:sz="4" w:space="0" w:color="auto"/>
              <w:right w:val="nil"/>
            </w:tcBorders>
          </w:tcPr>
          <w:p w:rsidR="00CB02F2" w:rsidRPr="00AE546A" w:rsidRDefault="00CB02F2" w:rsidP="00E53A83">
            <w:pPr>
              <w:spacing w:before="120" w:after="120"/>
              <w:jc w:val="center"/>
              <w:rPr>
                <w:b/>
                <w:snapToGrid/>
                <w:szCs w:val="22"/>
              </w:rPr>
            </w:pPr>
            <w:r>
              <w:rPr>
                <w:b/>
                <w:snapToGrid/>
                <w:szCs w:val="22"/>
              </w:rPr>
              <w:t>Sources</w:t>
            </w: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tcPr>
          <w:p w:rsidR="00CB02F2" w:rsidRPr="00AE546A" w:rsidRDefault="00CB02F2" w:rsidP="00E53A83">
            <w:pPr>
              <w:spacing w:before="120" w:after="120"/>
              <w:jc w:val="center"/>
              <w:rPr>
                <w:b/>
                <w:snapToGrid/>
                <w:szCs w:val="22"/>
              </w:rPr>
            </w:pPr>
            <w:r w:rsidRPr="00AE546A">
              <w:rPr>
                <w:b/>
                <w:snapToGrid/>
                <w:szCs w:val="22"/>
              </w:rPr>
              <w:t>Acteur</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tcPr>
          <w:p w:rsidR="00CB02F2" w:rsidRPr="00AE546A" w:rsidRDefault="00CB02F2" w:rsidP="00E53A83">
            <w:pPr>
              <w:spacing w:before="120" w:after="120"/>
              <w:jc w:val="center"/>
              <w:rPr>
                <w:b/>
                <w:snapToGrid/>
                <w:szCs w:val="22"/>
              </w:rPr>
            </w:pPr>
            <w:r w:rsidRPr="00AE546A">
              <w:rPr>
                <w:b/>
                <w:snapToGrid/>
                <w:szCs w:val="22"/>
              </w:rPr>
              <w:t>Date limite</w:t>
            </w:r>
          </w:p>
        </w:tc>
      </w:tr>
      <w:tr w:rsidR="00CB02F2" w:rsidTr="00E53A83">
        <w:trPr>
          <w:trHeight w:val="457"/>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Pr="003F211A" w:rsidRDefault="00CB02F2" w:rsidP="00E53A83">
            <w:pPr>
              <w:spacing w:before="120" w:after="120"/>
              <w:ind w:left="130" w:right="151"/>
              <w:jc w:val="both"/>
              <w:rPr>
                <w:rFonts w:ascii="Georgia" w:eastAsia="Calibri" w:hAnsi="Georgia"/>
                <w:i/>
                <w:snapToGrid/>
                <w:color w:val="585756"/>
                <w:kern w:val="0"/>
                <w:sz w:val="21"/>
                <w:szCs w:val="22"/>
                <w:lang w:eastAsia="en-US"/>
              </w:rPr>
            </w:pPr>
            <w:r w:rsidRPr="00CB02F2">
              <w:rPr>
                <w:snapToGrid/>
                <w:sz w:val="20"/>
                <w:szCs w:val="20"/>
              </w:rPr>
              <w:t>Organiser</w:t>
            </w:r>
            <w:r>
              <w:rPr>
                <w:snapToGrid/>
                <w:sz w:val="20"/>
                <w:szCs w:val="20"/>
              </w:rPr>
              <w:t xml:space="preserve"> </w:t>
            </w:r>
            <w:r w:rsidRPr="00CB02F2">
              <w:rPr>
                <w:snapToGrid/>
                <w:sz w:val="20"/>
                <w:szCs w:val="20"/>
              </w:rPr>
              <w:t>les comités techniques trimestriels du projet avec les Ag</w:t>
            </w:r>
            <w:r>
              <w:rPr>
                <w:snapToGrid/>
                <w:sz w:val="20"/>
                <w:szCs w:val="20"/>
              </w:rPr>
              <w:t xml:space="preserve">ences d’exécution </w:t>
            </w:r>
          </w:p>
        </w:tc>
        <w:tc>
          <w:tcPr>
            <w:tcW w:w="1521" w:type="dxa"/>
            <w:tcBorders>
              <w:top w:val="single" w:sz="4" w:space="0" w:color="auto"/>
              <w:left w:val="nil"/>
              <w:bottom w:val="single" w:sz="4" w:space="0" w:color="auto"/>
              <w:right w:val="nil"/>
            </w:tcBorders>
            <w:vAlign w:val="center"/>
          </w:tcPr>
          <w:p w:rsidR="00CB02F2" w:rsidRPr="00CB02F2" w:rsidRDefault="00CB02F2" w:rsidP="00E53A83">
            <w:pPr>
              <w:spacing w:before="120" w:after="120"/>
              <w:jc w:val="center"/>
              <w:rPr>
                <w:snapToGrid/>
                <w:sz w:val="20"/>
                <w:szCs w:val="22"/>
              </w:rPr>
            </w:pPr>
            <w:r w:rsidRPr="00CB02F2">
              <w:rPr>
                <w:snapToGrid/>
                <w:sz w:val="20"/>
                <w:szCs w:val="22"/>
              </w:rPr>
              <w:t>MTR</w:t>
            </w: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CB02F2" w:rsidRPr="00CB02F2" w:rsidRDefault="00CB02F2" w:rsidP="00E53A83">
            <w:pPr>
              <w:spacing w:before="120" w:after="120"/>
              <w:jc w:val="center"/>
              <w:rPr>
                <w:snapToGrid/>
                <w:sz w:val="20"/>
                <w:szCs w:val="22"/>
              </w:rPr>
            </w:pPr>
            <w:r w:rsidRPr="00CB02F2">
              <w:rPr>
                <w:snapToGrid/>
                <w:sz w:val="20"/>
                <w:szCs w:val="22"/>
              </w:rPr>
              <w:t>PASEPAR</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vAlign w:val="center"/>
          </w:tcPr>
          <w:p w:rsidR="00CB02F2" w:rsidRPr="00CB02F2" w:rsidRDefault="00CB02F2" w:rsidP="00E53A83">
            <w:pPr>
              <w:spacing w:before="120" w:after="120"/>
              <w:jc w:val="center"/>
              <w:rPr>
                <w:snapToGrid/>
                <w:sz w:val="20"/>
                <w:szCs w:val="22"/>
              </w:rPr>
            </w:pPr>
            <w:r w:rsidRPr="00CB02F2">
              <w:rPr>
                <w:snapToGrid/>
                <w:sz w:val="20"/>
                <w:szCs w:val="22"/>
              </w:rPr>
              <w:t>Q2 2018</w:t>
            </w:r>
          </w:p>
        </w:tc>
      </w:tr>
      <w:tr w:rsidR="00CB02F2" w:rsidTr="00E53A83">
        <w:trPr>
          <w:trHeight w:val="457"/>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Pr="00CB02F2" w:rsidRDefault="00CB02F2" w:rsidP="00E53A83">
            <w:pPr>
              <w:spacing w:before="120" w:after="120"/>
              <w:ind w:left="130" w:right="151"/>
              <w:jc w:val="both"/>
              <w:rPr>
                <w:snapToGrid/>
                <w:sz w:val="20"/>
                <w:szCs w:val="20"/>
              </w:rPr>
            </w:pPr>
            <w:r>
              <w:rPr>
                <w:snapToGrid/>
                <w:sz w:val="20"/>
                <w:szCs w:val="20"/>
              </w:rPr>
              <w:t>P</w:t>
            </w:r>
            <w:r w:rsidRPr="00CB02F2">
              <w:rPr>
                <w:snapToGrid/>
                <w:sz w:val="20"/>
                <w:szCs w:val="20"/>
              </w:rPr>
              <w:t>ropos</w:t>
            </w:r>
            <w:r>
              <w:rPr>
                <w:snapToGrid/>
                <w:sz w:val="20"/>
                <w:szCs w:val="20"/>
              </w:rPr>
              <w:t>er un système de suivi de la performance d</w:t>
            </w:r>
            <w:r w:rsidRPr="00CB02F2">
              <w:rPr>
                <w:snapToGrid/>
                <w:sz w:val="20"/>
                <w:szCs w:val="20"/>
              </w:rPr>
              <w:t>es systèmes</w:t>
            </w:r>
            <w:r w:rsidR="002B1153">
              <w:rPr>
                <w:snapToGrid/>
                <w:sz w:val="20"/>
                <w:szCs w:val="20"/>
              </w:rPr>
              <w:t xml:space="preserve"> d’AEP à Linguère et à Koumbal</w:t>
            </w:r>
          </w:p>
        </w:tc>
        <w:tc>
          <w:tcPr>
            <w:tcW w:w="1521" w:type="dxa"/>
            <w:tcBorders>
              <w:top w:val="single" w:sz="4" w:space="0" w:color="auto"/>
              <w:left w:val="nil"/>
              <w:bottom w:val="single" w:sz="4" w:space="0" w:color="auto"/>
              <w:right w:val="nil"/>
            </w:tcBorders>
            <w:vAlign w:val="center"/>
          </w:tcPr>
          <w:p w:rsidR="00CB02F2" w:rsidRPr="00CB02F2" w:rsidRDefault="00CB02F2" w:rsidP="00E53A83">
            <w:pPr>
              <w:spacing w:before="120" w:after="120"/>
              <w:jc w:val="center"/>
              <w:rPr>
                <w:snapToGrid/>
                <w:sz w:val="20"/>
                <w:szCs w:val="22"/>
              </w:rPr>
            </w:pPr>
            <w:r w:rsidRPr="00CB02F2">
              <w:rPr>
                <w:snapToGrid/>
                <w:sz w:val="20"/>
                <w:szCs w:val="22"/>
              </w:rPr>
              <w:t>MTR</w:t>
            </w: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CB02F2" w:rsidRPr="00CB02F2" w:rsidRDefault="00CB02F2" w:rsidP="00E53A83">
            <w:pPr>
              <w:spacing w:before="120" w:after="120"/>
              <w:jc w:val="center"/>
              <w:rPr>
                <w:snapToGrid/>
                <w:sz w:val="20"/>
                <w:szCs w:val="22"/>
              </w:rPr>
            </w:pPr>
            <w:r w:rsidRPr="00CB02F2">
              <w:rPr>
                <w:snapToGrid/>
                <w:sz w:val="20"/>
                <w:szCs w:val="22"/>
              </w:rPr>
              <w:t>PASEPAR</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vAlign w:val="center"/>
          </w:tcPr>
          <w:p w:rsidR="00CB02F2" w:rsidRPr="00CB02F2" w:rsidRDefault="00CB02F2" w:rsidP="00E53A83">
            <w:pPr>
              <w:spacing w:before="120" w:after="120"/>
              <w:jc w:val="center"/>
              <w:rPr>
                <w:snapToGrid/>
                <w:sz w:val="20"/>
                <w:szCs w:val="22"/>
              </w:rPr>
            </w:pPr>
            <w:r w:rsidRPr="00CB02F2">
              <w:rPr>
                <w:snapToGrid/>
                <w:sz w:val="20"/>
                <w:szCs w:val="22"/>
              </w:rPr>
              <w:t>Q2 2018</w:t>
            </w:r>
          </w:p>
        </w:tc>
      </w:tr>
      <w:tr w:rsidR="00CB02F2" w:rsidTr="00E53A83">
        <w:trPr>
          <w:trHeight w:val="457"/>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Pr="00CB02F2" w:rsidRDefault="00CB02F2" w:rsidP="00E53A83">
            <w:pPr>
              <w:spacing w:before="120" w:after="120"/>
              <w:ind w:left="130" w:right="151"/>
              <w:jc w:val="both"/>
              <w:rPr>
                <w:snapToGrid/>
                <w:sz w:val="20"/>
                <w:szCs w:val="20"/>
              </w:rPr>
            </w:pPr>
            <w:r w:rsidRPr="00CB02F2">
              <w:rPr>
                <w:snapToGrid/>
                <w:sz w:val="20"/>
                <w:szCs w:val="20"/>
              </w:rPr>
              <w:t>Susciter l’échange sur le sani</w:t>
            </w:r>
            <w:r w:rsidR="002B1153">
              <w:rPr>
                <w:snapToGrid/>
                <w:sz w:val="20"/>
                <w:szCs w:val="20"/>
              </w:rPr>
              <w:t>-</w:t>
            </w:r>
            <w:r w:rsidRPr="00CB02F2">
              <w:rPr>
                <w:snapToGrid/>
                <w:sz w:val="20"/>
                <w:szCs w:val="20"/>
              </w:rPr>
              <w:t>marketing et l’échange des expériences des projets qui font les latrines familiales (PEPAM-EU, PSEA, SEN 30, ACCES,…) pour comparer les approches, pour assurer le lien avec les IMF pour une  pérennisation des activités du PASEPAR après la fin du projet</w:t>
            </w:r>
          </w:p>
        </w:tc>
        <w:tc>
          <w:tcPr>
            <w:tcW w:w="1521" w:type="dxa"/>
            <w:tcBorders>
              <w:top w:val="single" w:sz="4" w:space="0" w:color="auto"/>
              <w:left w:val="nil"/>
              <w:bottom w:val="single" w:sz="4" w:space="0" w:color="auto"/>
              <w:right w:val="nil"/>
            </w:tcBorders>
            <w:vAlign w:val="center"/>
          </w:tcPr>
          <w:p w:rsidR="00CB02F2" w:rsidRPr="00CB02F2" w:rsidRDefault="00CB02F2" w:rsidP="00E53A83">
            <w:pPr>
              <w:spacing w:before="120" w:after="120"/>
              <w:jc w:val="center"/>
              <w:rPr>
                <w:snapToGrid/>
                <w:sz w:val="20"/>
                <w:szCs w:val="22"/>
              </w:rPr>
            </w:pPr>
            <w:r w:rsidRPr="00CB02F2">
              <w:rPr>
                <w:snapToGrid/>
                <w:sz w:val="20"/>
                <w:szCs w:val="22"/>
              </w:rPr>
              <w:t>MTR</w:t>
            </w: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CB02F2" w:rsidRPr="00CB02F2" w:rsidRDefault="00CB02F2" w:rsidP="00E53A83">
            <w:pPr>
              <w:spacing w:before="120" w:after="120"/>
              <w:jc w:val="center"/>
              <w:rPr>
                <w:snapToGrid/>
                <w:sz w:val="20"/>
                <w:szCs w:val="22"/>
              </w:rPr>
            </w:pPr>
            <w:r w:rsidRPr="00CB02F2">
              <w:rPr>
                <w:snapToGrid/>
                <w:sz w:val="20"/>
                <w:szCs w:val="22"/>
              </w:rPr>
              <w:t>PASEPAR</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vAlign w:val="center"/>
          </w:tcPr>
          <w:p w:rsidR="00CB02F2" w:rsidRPr="00CB02F2" w:rsidRDefault="00CB02F2" w:rsidP="00E53A83">
            <w:pPr>
              <w:spacing w:before="120" w:after="120"/>
              <w:jc w:val="center"/>
              <w:rPr>
                <w:snapToGrid/>
                <w:sz w:val="20"/>
                <w:szCs w:val="22"/>
              </w:rPr>
            </w:pPr>
            <w:r w:rsidRPr="00CB02F2">
              <w:rPr>
                <w:snapToGrid/>
                <w:sz w:val="20"/>
                <w:szCs w:val="22"/>
              </w:rPr>
              <w:t>Q4 2018</w:t>
            </w:r>
          </w:p>
        </w:tc>
      </w:tr>
      <w:tr w:rsidR="00CB02F2" w:rsidTr="00E53A83">
        <w:trPr>
          <w:trHeight w:val="457"/>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Pr="00CB02F2" w:rsidRDefault="00CB02F2" w:rsidP="00E53A83">
            <w:pPr>
              <w:spacing w:before="120" w:after="120"/>
              <w:ind w:left="130" w:right="151"/>
              <w:jc w:val="both"/>
              <w:rPr>
                <w:snapToGrid/>
                <w:sz w:val="20"/>
                <w:szCs w:val="20"/>
              </w:rPr>
            </w:pPr>
            <w:r w:rsidRPr="00CB02F2">
              <w:rPr>
                <w:snapToGrid/>
                <w:sz w:val="20"/>
                <w:szCs w:val="20"/>
              </w:rPr>
              <w:t>Veiller à la diffusion des résultats des études de la GIRE et faciliter l’accès aux résultats à un public plus large (p.ex. par des ateliers d’échange, par un site web, par un bulletin</w:t>
            </w:r>
            <w:r w:rsidR="002B1153">
              <w:rPr>
                <w:snapToGrid/>
                <w:sz w:val="20"/>
                <w:szCs w:val="20"/>
              </w:rPr>
              <w:t>)</w:t>
            </w:r>
          </w:p>
        </w:tc>
        <w:tc>
          <w:tcPr>
            <w:tcW w:w="1521" w:type="dxa"/>
            <w:tcBorders>
              <w:top w:val="single" w:sz="4" w:space="0" w:color="auto"/>
              <w:left w:val="nil"/>
              <w:bottom w:val="single" w:sz="4" w:space="0" w:color="auto"/>
              <w:right w:val="nil"/>
            </w:tcBorders>
            <w:vAlign w:val="center"/>
          </w:tcPr>
          <w:p w:rsidR="00CB02F2" w:rsidRPr="00CB02F2" w:rsidRDefault="00CB02F2" w:rsidP="00E53A83">
            <w:pPr>
              <w:spacing w:before="120" w:after="120"/>
              <w:jc w:val="center"/>
              <w:rPr>
                <w:snapToGrid/>
                <w:sz w:val="20"/>
                <w:szCs w:val="20"/>
              </w:rPr>
            </w:pPr>
            <w:r>
              <w:rPr>
                <w:snapToGrid/>
                <w:sz w:val="20"/>
                <w:szCs w:val="20"/>
              </w:rPr>
              <w:t>MTR</w:t>
            </w: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CB02F2" w:rsidRPr="00CB02F2" w:rsidRDefault="00CB02F2" w:rsidP="00E53A83">
            <w:pPr>
              <w:spacing w:before="120" w:after="120"/>
              <w:jc w:val="center"/>
              <w:rPr>
                <w:snapToGrid/>
                <w:sz w:val="20"/>
                <w:szCs w:val="20"/>
              </w:rPr>
            </w:pPr>
            <w:r>
              <w:rPr>
                <w:snapToGrid/>
                <w:sz w:val="20"/>
                <w:szCs w:val="20"/>
              </w:rPr>
              <w:t>PASEPAR</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vAlign w:val="center"/>
          </w:tcPr>
          <w:p w:rsidR="00CB02F2" w:rsidRPr="00CB02F2" w:rsidRDefault="00CB02F2" w:rsidP="00E53A83">
            <w:pPr>
              <w:spacing w:before="120" w:after="120"/>
              <w:jc w:val="center"/>
              <w:rPr>
                <w:snapToGrid/>
                <w:szCs w:val="22"/>
              </w:rPr>
            </w:pPr>
            <w:r w:rsidRPr="00CB02F2">
              <w:rPr>
                <w:snapToGrid/>
                <w:sz w:val="20"/>
                <w:szCs w:val="22"/>
              </w:rPr>
              <w:t>Q3 2019</w:t>
            </w:r>
          </w:p>
        </w:tc>
      </w:tr>
      <w:tr w:rsidR="00CB02F2" w:rsidTr="00E53A83">
        <w:trPr>
          <w:trHeight w:val="457"/>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Pr="00E03361" w:rsidRDefault="00CB02F2" w:rsidP="00E53A83">
            <w:pPr>
              <w:spacing w:before="120" w:after="120"/>
              <w:ind w:left="130" w:right="151"/>
              <w:jc w:val="both"/>
              <w:rPr>
                <w:snapToGrid/>
                <w:sz w:val="20"/>
                <w:szCs w:val="20"/>
              </w:rPr>
            </w:pPr>
            <w:r w:rsidRPr="004E398C">
              <w:rPr>
                <w:snapToGrid/>
                <w:sz w:val="20"/>
                <w:szCs w:val="20"/>
              </w:rPr>
              <w:t>Accompagner la cellule genre du ministère dans la validation politique de l’audit genre et du plan d’institutionnalisation genre pour faciliter la mise en œuvre du plan d’action genre du PASEPAR</w:t>
            </w:r>
            <w:r w:rsidR="002B1153">
              <w:rPr>
                <w:snapToGrid/>
                <w:sz w:val="20"/>
                <w:szCs w:val="20"/>
              </w:rPr>
              <w:t>. et a</w:t>
            </w:r>
            <w:r>
              <w:rPr>
                <w:snapToGrid/>
                <w:sz w:val="20"/>
                <w:szCs w:val="20"/>
              </w:rPr>
              <w:t>ssocier la cellule genre du ministère dans la mise en œuvre du plan d’action genre</w:t>
            </w:r>
          </w:p>
        </w:tc>
        <w:tc>
          <w:tcPr>
            <w:tcW w:w="1521" w:type="dxa"/>
            <w:tcBorders>
              <w:top w:val="single" w:sz="4" w:space="0" w:color="auto"/>
              <w:left w:val="nil"/>
              <w:bottom w:val="single" w:sz="4" w:space="0" w:color="auto"/>
              <w:right w:val="nil"/>
            </w:tcBorders>
            <w:vAlign w:val="center"/>
          </w:tcPr>
          <w:p w:rsidR="00CB02F2" w:rsidRDefault="00CB02F2" w:rsidP="00E53A83">
            <w:pPr>
              <w:spacing w:before="120"/>
              <w:jc w:val="center"/>
              <w:rPr>
                <w:snapToGrid/>
                <w:sz w:val="20"/>
                <w:szCs w:val="20"/>
              </w:rPr>
            </w:pPr>
            <w:r>
              <w:rPr>
                <w:snapToGrid/>
                <w:sz w:val="20"/>
                <w:szCs w:val="20"/>
              </w:rPr>
              <w:t xml:space="preserve">SMCL </w:t>
            </w:r>
          </w:p>
          <w:p w:rsidR="00CB02F2" w:rsidRDefault="00E53A83" w:rsidP="00E53A83">
            <w:pPr>
              <w:spacing w:after="120"/>
              <w:jc w:val="center"/>
              <w:rPr>
                <w:snapToGrid/>
                <w:sz w:val="20"/>
                <w:szCs w:val="20"/>
              </w:rPr>
            </w:pPr>
            <w:r>
              <w:rPr>
                <w:snapToGrid/>
                <w:sz w:val="20"/>
                <w:szCs w:val="20"/>
              </w:rPr>
              <w:t>du 13/12</w:t>
            </w:r>
            <w:r w:rsidR="00CB02F2">
              <w:rPr>
                <w:snapToGrid/>
                <w:sz w:val="20"/>
                <w:szCs w:val="20"/>
              </w:rPr>
              <w:t>/17</w:t>
            </w: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Pr>
                <w:snapToGrid/>
                <w:sz w:val="20"/>
                <w:szCs w:val="20"/>
              </w:rPr>
              <w:t>PASEPAR</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Pr>
                <w:snapToGrid/>
                <w:sz w:val="20"/>
                <w:szCs w:val="20"/>
              </w:rPr>
              <w:t>Q2 2018</w:t>
            </w:r>
          </w:p>
        </w:tc>
      </w:tr>
      <w:tr w:rsidR="00CB02F2" w:rsidTr="00E53A83">
        <w:trPr>
          <w:trHeight w:val="457"/>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Pr="00E03361" w:rsidRDefault="00CB02F2" w:rsidP="00E53A83">
            <w:pPr>
              <w:spacing w:before="120" w:after="120"/>
              <w:ind w:left="130" w:right="151"/>
              <w:jc w:val="both"/>
              <w:rPr>
                <w:snapToGrid/>
                <w:sz w:val="20"/>
                <w:szCs w:val="20"/>
              </w:rPr>
            </w:pPr>
            <w:r w:rsidRPr="00024A27">
              <w:rPr>
                <w:snapToGrid/>
                <w:sz w:val="20"/>
                <w:szCs w:val="20"/>
              </w:rPr>
              <w:t>Organiser une discussion entre le projet et la Direction de l’Assainissement (DA) sur le type d’appui à mettre en place en fonction de ses besoins actuels</w:t>
            </w:r>
          </w:p>
        </w:tc>
        <w:tc>
          <w:tcPr>
            <w:tcW w:w="1521" w:type="dxa"/>
            <w:tcBorders>
              <w:top w:val="single" w:sz="4" w:space="0" w:color="auto"/>
              <w:left w:val="nil"/>
              <w:bottom w:val="single" w:sz="4" w:space="0" w:color="auto"/>
              <w:right w:val="nil"/>
            </w:tcBorders>
            <w:vAlign w:val="center"/>
          </w:tcPr>
          <w:p w:rsidR="00CB02F2" w:rsidRDefault="00CB02F2" w:rsidP="00E53A83">
            <w:pPr>
              <w:spacing w:before="120" w:after="120"/>
              <w:jc w:val="center"/>
              <w:rPr>
                <w:snapToGrid/>
                <w:sz w:val="20"/>
                <w:szCs w:val="20"/>
              </w:rPr>
            </w:pPr>
            <w:r>
              <w:rPr>
                <w:snapToGrid/>
                <w:sz w:val="20"/>
                <w:szCs w:val="20"/>
              </w:rPr>
              <w:t>SMCL du 13/12/17</w:t>
            </w: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Pr>
                <w:snapToGrid/>
                <w:sz w:val="20"/>
                <w:szCs w:val="20"/>
              </w:rPr>
              <w:t>PASEPAR</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Pr>
                <w:snapToGrid/>
                <w:sz w:val="20"/>
                <w:szCs w:val="20"/>
              </w:rPr>
              <w:t>Q2 2018</w:t>
            </w:r>
          </w:p>
        </w:tc>
      </w:tr>
      <w:tr w:rsidR="00CB02F2" w:rsidTr="00E53A83">
        <w:trPr>
          <w:trHeight w:val="457"/>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Pr="00E03361" w:rsidRDefault="00CB02F2" w:rsidP="00E53A83">
            <w:pPr>
              <w:spacing w:before="120" w:after="120"/>
              <w:ind w:left="130" w:right="151"/>
              <w:jc w:val="both"/>
              <w:rPr>
                <w:snapToGrid/>
                <w:sz w:val="20"/>
                <w:szCs w:val="20"/>
              </w:rPr>
            </w:pPr>
            <w:r w:rsidRPr="005879ED">
              <w:rPr>
                <w:snapToGrid/>
                <w:sz w:val="20"/>
                <w:szCs w:val="20"/>
              </w:rPr>
              <w:lastRenderedPageBreak/>
              <w:t>Effectuer une demande de report des crédits auprès du MEFP (Ministère de l’Economie, Finances et du Plan) pour les marchés déjà engagés pour le compte du BCI et non exécutés financièrement</w:t>
            </w:r>
          </w:p>
        </w:tc>
        <w:tc>
          <w:tcPr>
            <w:tcW w:w="1521" w:type="dxa"/>
            <w:tcBorders>
              <w:top w:val="single" w:sz="4" w:space="0" w:color="auto"/>
              <w:left w:val="nil"/>
              <w:bottom w:val="single" w:sz="4" w:space="0" w:color="auto"/>
              <w:right w:val="nil"/>
            </w:tcBorders>
            <w:vAlign w:val="center"/>
          </w:tcPr>
          <w:p w:rsidR="00CB02F2" w:rsidRDefault="00CB02F2" w:rsidP="00E53A83">
            <w:pPr>
              <w:spacing w:before="120" w:after="120"/>
              <w:jc w:val="center"/>
              <w:rPr>
                <w:snapToGrid/>
                <w:sz w:val="20"/>
                <w:szCs w:val="20"/>
              </w:rPr>
            </w:pPr>
            <w:r>
              <w:rPr>
                <w:snapToGrid/>
                <w:sz w:val="20"/>
                <w:szCs w:val="20"/>
              </w:rPr>
              <w:t>SMCL du 13/12/17</w:t>
            </w: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Pr>
                <w:snapToGrid/>
                <w:sz w:val="20"/>
                <w:szCs w:val="20"/>
              </w:rPr>
              <w:t>CC PEPAM</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Pr>
                <w:snapToGrid/>
                <w:sz w:val="20"/>
                <w:szCs w:val="20"/>
              </w:rPr>
              <w:t>Q2 2018</w:t>
            </w:r>
          </w:p>
        </w:tc>
      </w:tr>
      <w:tr w:rsidR="00CB02F2" w:rsidTr="00E53A83">
        <w:trPr>
          <w:trHeight w:val="457"/>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Default="00CB02F2" w:rsidP="00E53A83">
            <w:pPr>
              <w:spacing w:before="120" w:after="120"/>
              <w:ind w:left="130" w:right="151"/>
              <w:jc w:val="both"/>
              <w:rPr>
                <w:snapToGrid/>
                <w:sz w:val="20"/>
                <w:szCs w:val="20"/>
              </w:rPr>
            </w:pPr>
            <w:r w:rsidRPr="00833066">
              <w:rPr>
                <w:snapToGrid/>
                <w:sz w:val="20"/>
                <w:szCs w:val="20"/>
              </w:rPr>
              <w:t>Renforcer la présence de</w:t>
            </w:r>
            <w:r>
              <w:rPr>
                <w:snapToGrid/>
                <w:sz w:val="20"/>
                <w:szCs w:val="20"/>
              </w:rPr>
              <w:t xml:space="preserve"> l’</w:t>
            </w:r>
            <w:r w:rsidRPr="00833066">
              <w:rPr>
                <w:snapToGrid/>
                <w:sz w:val="20"/>
                <w:szCs w:val="20"/>
              </w:rPr>
              <w:t>ATN sur le terrain pour un suivi rapproché des activités m</w:t>
            </w:r>
            <w:r>
              <w:rPr>
                <w:snapToGrid/>
                <w:sz w:val="20"/>
                <w:szCs w:val="20"/>
              </w:rPr>
              <w:t xml:space="preserve">ises en œuvre par les agences d’exécution </w:t>
            </w:r>
            <w:r w:rsidRPr="00833066">
              <w:rPr>
                <w:snapToGrid/>
                <w:sz w:val="20"/>
                <w:szCs w:val="20"/>
              </w:rPr>
              <w:t>(OFOR</w:t>
            </w:r>
            <w:r>
              <w:rPr>
                <w:snapToGrid/>
                <w:sz w:val="20"/>
                <w:szCs w:val="20"/>
              </w:rPr>
              <w:t xml:space="preserve"> / Assainissement</w:t>
            </w:r>
            <w:r w:rsidRPr="00833066">
              <w:rPr>
                <w:snapToGrid/>
                <w:sz w:val="20"/>
                <w:szCs w:val="20"/>
              </w:rPr>
              <w:t>)</w:t>
            </w:r>
          </w:p>
        </w:tc>
        <w:tc>
          <w:tcPr>
            <w:tcW w:w="1521" w:type="dxa"/>
            <w:tcBorders>
              <w:top w:val="single" w:sz="4" w:space="0" w:color="auto"/>
              <w:left w:val="nil"/>
              <w:bottom w:val="single" w:sz="4" w:space="0" w:color="auto"/>
              <w:right w:val="nil"/>
            </w:tcBorders>
            <w:vAlign w:val="center"/>
          </w:tcPr>
          <w:p w:rsidR="00CB02F2" w:rsidRDefault="00CB02F2" w:rsidP="00E53A83">
            <w:pPr>
              <w:spacing w:before="120" w:after="120"/>
              <w:jc w:val="center"/>
              <w:rPr>
                <w:snapToGrid/>
                <w:sz w:val="20"/>
                <w:szCs w:val="20"/>
              </w:rPr>
            </w:pPr>
            <w:r>
              <w:rPr>
                <w:snapToGrid/>
                <w:sz w:val="20"/>
                <w:szCs w:val="20"/>
              </w:rPr>
              <w:t>MTR</w:t>
            </w: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Pr>
                <w:snapToGrid/>
                <w:sz w:val="20"/>
                <w:szCs w:val="20"/>
              </w:rPr>
              <w:t>PASEPAR</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Pr>
                <w:snapToGrid/>
                <w:sz w:val="20"/>
                <w:szCs w:val="20"/>
              </w:rPr>
              <w:t>Q2 2018</w:t>
            </w:r>
          </w:p>
        </w:tc>
      </w:tr>
      <w:tr w:rsidR="00CB02F2" w:rsidTr="00E53A83">
        <w:trPr>
          <w:trHeight w:val="457"/>
        </w:trPr>
        <w:tc>
          <w:tcPr>
            <w:tcW w:w="453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rsidR="00CB02F2" w:rsidRPr="00E03361" w:rsidRDefault="00CB02F2" w:rsidP="00E53A83">
            <w:pPr>
              <w:spacing w:before="120" w:after="120"/>
              <w:ind w:left="130" w:right="151"/>
              <w:jc w:val="both"/>
              <w:rPr>
                <w:snapToGrid/>
                <w:sz w:val="20"/>
                <w:szCs w:val="20"/>
              </w:rPr>
            </w:pPr>
            <w:r>
              <w:rPr>
                <w:snapToGrid/>
                <w:sz w:val="20"/>
                <w:szCs w:val="20"/>
              </w:rPr>
              <w:t>Travailler à la m</w:t>
            </w:r>
            <w:r w:rsidRPr="00E03361">
              <w:rPr>
                <w:snapToGrid/>
                <w:sz w:val="20"/>
                <w:szCs w:val="20"/>
              </w:rPr>
              <w:t>obilis</w:t>
            </w:r>
            <w:r>
              <w:rPr>
                <w:snapToGrid/>
                <w:sz w:val="20"/>
                <w:szCs w:val="20"/>
              </w:rPr>
              <w:t xml:space="preserve">ation des </w:t>
            </w:r>
            <w:r w:rsidRPr="00E03361">
              <w:rPr>
                <w:snapToGrid/>
                <w:sz w:val="20"/>
                <w:szCs w:val="20"/>
              </w:rPr>
              <w:t>fonds d</w:t>
            </w:r>
            <w:r>
              <w:rPr>
                <w:snapToGrid/>
                <w:sz w:val="20"/>
                <w:szCs w:val="20"/>
              </w:rPr>
              <w:t>e refinancement du</w:t>
            </w:r>
            <w:r w:rsidRPr="00E03361">
              <w:rPr>
                <w:snapToGrid/>
                <w:sz w:val="20"/>
                <w:szCs w:val="20"/>
              </w:rPr>
              <w:t xml:space="preserve"> PAMIF au profit du PASEPAR et réduire ainsi l’im</w:t>
            </w:r>
            <w:r>
              <w:rPr>
                <w:snapToGrid/>
                <w:sz w:val="20"/>
                <w:szCs w:val="20"/>
              </w:rPr>
              <w:t>pact de la réduction budgétaire.</w:t>
            </w:r>
          </w:p>
        </w:tc>
        <w:tc>
          <w:tcPr>
            <w:tcW w:w="1521" w:type="dxa"/>
            <w:tcBorders>
              <w:top w:val="single" w:sz="4" w:space="0" w:color="auto"/>
              <w:left w:val="nil"/>
              <w:bottom w:val="single" w:sz="4" w:space="0" w:color="auto"/>
              <w:right w:val="nil"/>
            </w:tcBorders>
            <w:vAlign w:val="center"/>
          </w:tcPr>
          <w:p w:rsidR="00CB02F2" w:rsidRPr="00E03361" w:rsidRDefault="00CB02F2" w:rsidP="00E53A83">
            <w:pPr>
              <w:spacing w:before="120" w:after="120"/>
              <w:jc w:val="center"/>
              <w:rPr>
                <w:snapToGrid/>
                <w:sz w:val="20"/>
                <w:szCs w:val="20"/>
              </w:rPr>
            </w:pPr>
          </w:p>
        </w:tc>
        <w:tc>
          <w:tcPr>
            <w:tcW w:w="1559"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sidRPr="00E03361">
              <w:rPr>
                <w:snapToGrid/>
                <w:sz w:val="20"/>
                <w:szCs w:val="20"/>
              </w:rPr>
              <w:t xml:space="preserve">CC PEPAM </w:t>
            </w:r>
          </w:p>
        </w:tc>
        <w:tc>
          <w:tcPr>
            <w:tcW w:w="1276" w:type="dxa"/>
            <w:tcBorders>
              <w:top w:val="single" w:sz="4" w:space="0" w:color="auto"/>
              <w:left w:val="nil"/>
              <w:bottom w:val="single" w:sz="4" w:space="0" w:color="auto"/>
              <w:right w:val="single" w:sz="4" w:space="0" w:color="auto"/>
            </w:tcBorders>
            <w:tcMar>
              <w:top w:w="0" w:type="dxa"/>
              <w:left w:w="12" w:type="dxa"/>
              <w:bottom w:w="0" w:type="dxa"/>
              <w:right w:w="12" w:type="dxa"/>
            </w:tcMar>
            <w:vAlign w:val="center"/>
          </w:tcPr>
          <w:p w:rsidR="00CB02F2" w:rsidRPr="00E03361" w:rsidRDefault="00CB02F2" w:rsidP="00E53A83">
            <w:pPr>
              <w:spacing w:before="120" w:after="120"/>
              <w:jc w:val="center"/>
              <w:rPr>
                <w:snapToGrid/>
                <w:sz w:val="20"/>
                <w:szCs w:val="20"/>
              </w:rPr>
            </w:pPr>
            <w:r>
              <w:rPr>
                <w:snapToGrid/>
                <w:sz w:val="20"/>
                <w:szCs w:val="20"/>
              </w:rPr>
              <w:t>Q2 2018</w:t>
            </w:r>
          </w:p>
        </w:tc>
      </w:tr>
    </w:tbl>
    <w:p w:rsidR="00E53A83" w:rsidRDefault="00E53A83" w:rsidP="00E53A83">
      <w:pPr>
        <w:pStyle w:val="Titre2"/>
        <w:keepLines/>
        <w:widowControl/>
        <w:suppressAutoHyphens w:val="0"/>
        <w:spacing w:after="120"/>
        <w:ind w:left="576"/>
        <w:rPr>
          <w:rFonts w:ascii="Calibri" w:eastAsia="Times New Roman" w:hAnsi="Calibri"/>
          <w:bCs w:val="0"/>
          <w:snapToGrid/>
          <w:color w:val="D81A1A"/>
          <w:kern w:val="0"/>
          <w:szCs w:val="26"/>
          <w:lang w:val="en-GB" w:eastAsia="en-US"/>
        </w:rPr>
      </w:pPr>
      <w:bookmarkStart w:id="129" w:name="_Toc370814217"/>
      <w:bookmarkStart w:id="130" w:name="_Toc370814293"/>
    </w:p>
    <w:p w:rsidR="00866CDF" w:rsidRDefault="00866CDF" w:rsidP="00DA27DF">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31" w:name="_Toc508692144"/>
      <w:r w:rsidRPr="00DA27DF">
        <w:rPr>
          <w:rFonts w:ascii="Calibri" w:eastAsia="Times New Roman" w:hAnsi="Calibri"/>
          <w:bCs w:val="0"/>
          <w:snapToGrid/>
          <w:color w:val="D81A1A"/>
          <w:kern w:val="0"/>
          <w:szCs w:val="26"/>
          <w:lang w:val="en-GB" w:eastAsia="en-US"/>
        </w:rPr>
        <w:t xml:space="preserve">Enseignements </w:t>
      </w:r>
      <w:r w:rsidR="00B56618">
        <w:rPr>
          <w:rFonts w:ascii="Calibri" w:eastAsia="Times New Roman" w:hAnsi="Calibri"/>
          <w:bCs w:val="0"/>
          <w:snapToGrid/>
          <w:color w:val="D81A1A"/>
          <w:kern w:val="0"/>
          <w:szCs w:val="26"/>
          <w:lang w:val="en-GB" w:eastAsia="en-US"/>
        </w:rPr>
        <w:t>tires</w:t>
      </w:r>
      <w:bookmarkEnd w:id="125"/>
      <w:bookmarkEnd w:id="129"/>
      <w:bookmarkEnd w:id="130"/>
      <w:bookmarkEnd w:id="131"/>
    </w:p>
    <w:p w:rsidR="00B56618" w:rsidRPr="00B56618" w:rsidRDefault="00B56618" w:rsidP="00B56618">
      <w:pPr>
        <w:rPr>
          <w:lang w:val="en-GB" w:eastAsia="en-US"/>
        </w:rPr>
      </w:pPr>
    </w:p>
    <w:tbl>
      <w:tblPr>
        <w:tblW w:w="89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230"/>
        <w:gridCol w:w="1701"/>
      </w:tblGrid>
      <w:tr w:rsidR="00B56618" w:rsidTr="00E53A83">
        <w:trPr>
          <w:cantSplit/>
          <w:trHeight w:val="509"/>
        </w:trPr>
        <w:tc>
          <w:tcPr>
            <w:tcW w:w="7230" w:type="dxa"/>
          </w:tcPr>
          <w:p w:rsidR="00B56618" w:rsidRPr="00AE546A" w:rsidRDefault="00B56618" w:rsidP="00E53A83">
            <w:pPr>
              <w:spacing w:before="120" w:after="120"/>
              <w:ind w:left="142" w:right="283"/>
              <w:rPr>
                <w:rFonts w:eastAsia="Arial Unicode MS" w:cs="Arial"/>
                <w:b/>
                <w:bCs/>
                <w:szCs w:val="16"/>
              </w:rPr>
            </w:pPr>
            <w:bookmarkStart w:id="132" w:name="_Toc370814218"/>
            <w:bookmarkStart w:id="133" w:name="_Toc370814294"/>
            <w:r w:rsidRPr="00AE546A">
              <w:rPr>
                <w:b/>
                <w:snapToGrid/>
              </w:rPr>
              <w:t>Enseignements tirés</w:t>
            </w:r>
          </w:p>
        </w:tc>
        <w:tc>
          <w:tcPr>
            <w:tcW w:w="1701" w:type="dxa"/>
          </w:tcPr>
          <w:p w:rsidR="00B56618" w:rsidRPr="00AE546A" w:rsidRDefault="00B56618" w:rsidP="00E53A83">
            <w:pPr>
              <w:spacing w:before="120" w:after="120"/>
              <w:jc w:val="center"/>
              <w:rPr>
                <w:rFonts w:eastAsia="Arial Unicode MS" w:cs="Arial"/>
                <w:b/>
                <w:bCs/>
                <w:szCs w:val="16"/>
              </w:rPr>
            </w:pPr>
            <w:r w:rsidRPr="00AE546A">
              <w:rPr>
                <w:b/>
                <w:snapToGrid/>
              </w:rPr>
              <w:t>Public cible</w:t>
            </w:r>
          </w:p>
        </w:tc>
      </w:tr>
      <w:tr w:rsidR="00B56618" w:rsidRPr="0092764D" w:rsidTr="00E53A83">
        <w:trPr>
          <w:cantSplit/>
          <w:trHeight w:val="1002"/>
        </w:trPr>
        <w:tc>
          <w:tcPr>
            <w:tcW w:w="7230" w:type="dxa"/>
            <w:vAlign w:val="center"/>
          </w:tcPr>
          <w:p w:rsidR="00B56618" w:rsidRPr="00B56618" w:rsidRDefault="00B56618" w:rsidP="00E53A83">
            <w:pPr>
              <w:spacing w:before="120" w:after="120"/>
              <w:ind w:left="142" w:right="283"/>
              <w:rPr>
                <w:rFonts w:cs="Arial"/>
                <w:sz w:val="20"/>
                <w:szCs w:val="20"/>
              </w:rPr>
            </w:pPr>
            <w:r w:rsidRPr="00B56618">
              <w:rPr>
                <w:rFonts w:cs="Arial"/>
                <w:sz w:val="20"/>
                <w:szCs w:val="20"/>
              </w:rPr>
              <w:t xml:space="preserve">Appel à projet assainissement pour les ONG : il est préférable que la procédure soit inscrite en régie afin de simplifier les procédures de validation. </w:t>
            </w:r>
          </w:p>
        </w:tc>
        <w:tc>
          <w:tcPr>
            <w:tcW w:w="1701" w:type="dxa"/>
            <w:vAlign w:val="center"/>
          </w:tcPr>
          <w:p w:rsidR="00B56618" w:rsidRPr="00B56618" w:rsidRDefault="00B56618" w:rsidP="00E53A83">
            <w:pPr>
              <w:spacing w:before="120" w:after="120"/>
              <w:ind w:left="142"/>
              <w:rPr>
                <w:rFonts w:eastAsia="Arial Unicode MS" w:cs="Arial"/>
                <w:sz w:val="20"/>
                <w:szCs w:val="20"/>
              </w:rPr>
            </w:pPr>
            <w:r w:rsidRPr="00B56618">
              <w:rPr>
                <w:snapToGrid/>
                <w:sz w:val="20"/>
                <w:szCs w:val="20"/>
              </w:rPr>
              <w:t>Représentation et département OPS Enabel</w:t>
            </w:r>
          </w:p>
        </w:tc>
      </w:tr>
      <w:tr w:rsidR="00B56618" w:rsidRPr="0092764D" w:rsidTr="00E53A83">
        <w:trPr>
          <w:cantSplit/>
          <w:trHeight w:val="1002"/>
        </w:trPr>
        <w:tc>
          <w:tcPr>
            <w:tcW w:w="7230" w:type="dxa"/>
          </w:tcPr>
          <w:p w:rsidR="00B56618" w:rsidRPr="00B56618" w:rsidRDefault="00B56618" w:rsidP="00E53A83">
            <w:pPr>
              <w:spacing w:before="120" w:after="120"/>
              <w:ind w:left="130" w:right="151"/>
              <w:jc w:val="both"/>
              <w:rPr>
                <w:snapToGrid/>
                <w:sz w:val="20"/>
                <w:szCs w:val="20"/>
              </w:rPr>
            </w:pPr>
            <w:r w:rsidRPr="00B56618">
              <w:rPr>
                <w:snapToGrid/>
                <w:sz w:val="20"/>
                <w:szCs w:val="20"/>
              </w:rPr>
              <w:t>U</w:t>
            </w:r>
            <w:r w:rsidRPr="00B56618">
              <w:rPr>
                <w:sz w:val="20"/>
                <w:szCs w:val="20"/>
              </w:rPr>
              <w:t>ne</w:t>
            </w:r>
            <w:r w:rsidRPr="00B56618">
              <w:rPr>
                <w:snapToGrid/>
                <w:sz w:val="20"/>
                <w:szCs w:val="20"/>
              </w:rPr>
              <w:t xml:space="preserve"> connaissance insuffisante de la disponibilité des ressources en eau est un facteur de risque de première importance pour le développement de l’emploi agricole et le développement économique inclusif durable des territoires, en général. La territorialisation de l’approche GIRE, l’appui à la mise en place de réseaux de surveillance digitalisés sont des solutions à développer pour réduire ce risque affectant les futures interventions de développement.</w:t>
            </w:r>
          </w:p>
        </w:tc>
        <w:tc>
          <w:tcPr>
            <w:tcW w:w="1701" w:type="dxa"/>
            <w:vAlign w:val="center"/>
          </w:tcPr>
          <w:p w:rsidR="00B56618" w:rsidRDefault="00B56618" w:rsidP="00E53A83">
            <w:pPr>
              <w:spacing w:before="120" w:after="120"/>
              <w:ind w:left="142"/>
              <w:rPr>
                <w:snapToGrid/>
                <w:sz w:val="20"/>
                <w:szCs w:val="20"/>
              </w:rPr>
            </w:pPr>
            <w:r w:rsidRPr="00B56618">
              <w:rPr>
                <w:snapToGrid/>
                <w:sz w:val="20"/>
                <w:szCs w:val="20"/>
              </w:rPr>
              <w:t>Partenaire</w:t>
            </w:r>
          </w:p>
          <w:p w:rsidR="001B4AF1" w:rsidRPr="00B56618" w:rsidRDefault="001B4AF1" w:rsidP="00E53A83">
            <w:pPr>
              <w:spacing w:before="120" w:after="120"/>
              <w:ind w:left="142"/>
              <w:rPr>
                <w:snapToGrid/>
                <w:sz w:val="20"/>
                <w:szCs w:val="20"/>
              </w:rPr>
            </w:pPr>
            <w:r>
              <w:rPr>
                <w:snapToGrid/>
                <w:sz w:val="20"/>
                <w:szCs w:val="20"/>
              </w:rPr>
              <w:t xml:space="preserve">DGD </w:t>
            </w:r>
          </w:p>
        </w:tc>
      </w:tr>
    </w:tbl>
    <w:p w:rsidR="00DA27DF" w:rsidRDefault="00DA27DF"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DA27DF" w:rsidSect="00E53A83">
          <w:pgSz w:w="11905" w:h="16837" w:code="9"/>
          <w:pgMar w:top="1814" w:right="1418" w:bottom="1514" w:left="1814" w:header="709" w:footer="680" w:gutter="0"/>
          <w:cols w:space="708"/>
        </w:sectPr>
      </w:pPr>
    </w:p>
    <w:p w:rsidR="00866CDF" w:rsidRPr="00DA27DF" w:rsidRDefault="00866CDF" w:rsidP="00DA27DF">
      <w:pPr>
        <w:pStyle w:val="Titre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34" w:name="_Toc508692145"/>
      <w:r w:rsidRPr="00DA27DF">
        <w:rPr>
          <w:rFonts w:ascii="Calibri" w:eastAsia="Calibri" w:hAnsi="Calibri" w:cs="Calibri"/>
          <w:bCs w:val="0"/>
          <w:snapToGrid/>
          <w:color w:val="FFFFFF"/>
          <w:kern w:val="0"/>
          <w:lang w:val="fr-BE" w:eastAsia="en-US"/>
        </w:rPr>
        <w:lastRenderedPageBreak/>
        <w:t>Annexes</w:t>
      </w:r>
      <w:bookmarkEnd w:id="132"/>
      <w:bookmarkEnd w:id="133"/>
      <w:bookmarkEnd w:id="134"/>
    </w:p>
    <w:p w:rsidR="00866CDF" w:rsidRPr="00DA27DF" w:rsidRDefault="00866CDF" w:rsidP="00DA27DF">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35" w:name="_Toc305765858"/>
      <w:bookmarkStart w:id="136" w:name="_Toc370814219"/>
      <w:bookmarkStart w:id="137" w:name="_Toc370814295"/>
      <w:bookmarkStart w:id="138" w:name="_Toc508692146"/>
      <w:bookmarkStart w:id="139" w:name="_Toc305765875"/>
      <w:r w:rsidRPr="00DA27DF">
        <w:rPr>
          <w:rFonts w:ascii="Calibri" w:eastAsia="Times New Roman" w:hAnsi="Calibri"/>
          <w:bCs w:val="0"/>
          <w:snapToGrid/>
          <w:color w:val="D81A1A"/>
          <w:kern w:val="0"/>
          <w:szCs w:val="26"/>
          <w:lang w:val="en-GB" w:eastAsia="en-US"/>
        </w:rPr>
        <w:t>Critères de qualité</w:t>
      </w:r>
      <w:bookmarkEnd w:id="135"/>
      <w:bookmarkEnd w:id="136"/>
      <w:bookmarkEnd w:id="137"/>
      <w:bookmarkEnd w:id="138"/>
    </w:p>
    <w:tbl>
      <w:tblPr>
        <w:tblpPr w:leftFromText="180" w:rightFromText="180" w:vertAnchor="text" w:horzAnchor="page" w:tblpX="1928" w:tblpY="195"/>
        <w:tblW w:w="8976" w:type="dxa"/>
        <w:tblLook w:val="04A0" w:firstRow="1" w:lastRow="0" w:firstColumn="1" w:lastColumn="0" w:noHBand="0" w:noVBand="1"/>
      </w:tblPr>
      <w:tblGrid>
        <w:gridCol w:w="579"/>
        <w:gridCol w:w="447"/>
        <w:gridCol w:w="2709"/>
        <w:gridCol w:w="1310"/>
        <w:gridCol w:w="1310"/>
        <w:gridCol w:w="1310"/>
        <w:gridCol w:w="1311"/>
      </w:tblGrid>
      <w:tr w:rsidR="00B56618" w:rsidRPr="004F1905" w:rsidTr="00E53A83">
        <w:trPr>
          <w:trHeight w:val="596"/>
        </w:trPr>
        <w:tc>
          <w:tcPr>
            <w:tcW w:w="8976"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rsidR="00B56618" w:rsidRPr="004F1905" w:rsidRDefault="00B56618" w:rsidP="00E53A83">
            <w:pPr>
              <w:pStyle w:val="CTBCorpsdetexte"/>
            </w:pPr>
            <w:r>
              <w:rPr>
                <w:b/>
                <w:color w:val="000000"/>
                <w:sz w:val="18"/>
              </w:rPr>
              <w:t>1. PERTINENCE : le degré dans lequel l’intervention est cohérente avec les politiques et priorités locales et nationales ainsi qu’avec les attentes des bénéficiaires.</w:t>
            </w:r>
          </w:p>
        </w:tc>
      </w:tr>
      <w:tr w:rsidR="00B56618" w:rsidRPr="004F1905" w:rsidTr="00E53A83">
        <w:trPr>
          <w:trHeight w:val="447"/>
        </w:trPr>
        <w:tc>
          <w:tcPr>
            <w:tcW w:w="8976" w:type="dxa"/>
            <w:gridSpan w:val="7"/>
            <w:tcBorders>
              <w:top w:val="single" w:sz="8" w:space="0" w:color="auto"/>
              <w:left w:val="single" w:sz="8" w:space="0" w:color="auto"/>
              <w:bottom w:val="single" w:sz="4" w:space="0" w:color="auto"/>
              <w:right w:val="single" w:sz="8" w:space="0" w:color="000000"/>
            </w:tcBorders>
            <w:shd w:val="clear" w:color="auto" w:fill="auto"/>
          </w:tcPr>
          <w:p w:rsidR="00B56618" w:rsidRPr="004F1905" w:rsidRDefault="00B56618" w:rsidP="00E53A83">
            <w:r>
              <w:rPr>
                <w:i/>
                <w:snapToGrid/>
                <w:color w:val="000000"/>
                <w:sz w:val="18"/>
              </w:rPr>
              <w:t>Procédez comme suit pour calculer la note totale du présent critère de qualité : Au moins un ‘A, pas de ‘C’ ni de ‘D’ = A; Deux fois un ‘B’ = B ; Au moins un ‘C, pas de ‘D’ = C ; Au moins un ‘D’ = D</w:t>
            </w:r>
          </w:p>
        </w:tc>
      </w:tr>
      <w:tr w:rsidR="00B56618" w:rsidTr="00E53A83">
        <w:trPr>
          <w:trHeight w:val="358"/>
        </w:trPr>
        <w:tc>
          <w:tcPr>
            <w:tcW w:w="3735" w:type="dxa"/>
            <w:gridSpan w:val="3"/>
            <w:vMerge w:val="restart"/>
            <w:tcBorders>
              <w:top w:val="single" w:sz="8" w:space="0" w:color="auto"/>
              <w:left w:val="single" w:sz="8" w:space="0" w:color="auto"/>
              <w:right w:val="single" w:sz="8" w:space="0" w:color="000000"/>
            </w:tcBorders>
            <w:shd w:val="clear" w:color="auto" w:fill="auto"/>
            <w:vAlign w:val="center"/>
          </w:tcPr>
          <w:p w:rsidR="00B56618" w:rsidRPr="00463E8E" w:rsidRDefault="00B56618" w:rsidP="00E53A83">
            <w:pPr>
              <w:snapToGrid w:val="0"/>
              <w:rPr>
                <w:rFonts w:cs="Arial"/>
                <w:b/>
                <w:bCs/>
                <w:color w:val="000000"/>
                <w:kern w:val="2"/>
                <w:sz w:val="18"/>
                <w:szCs w:val="18"/>
              </w:rPr>
            </w:pPr>
            <w:r>
              <w:rPr>
                <w:b/>
                <w:snapToGrid/>
                <w:color w:val="000000"/>
                <w:sz w:val="18"/>
              </w:rPr>
              <w:t>Évaluation de la PERTINENCE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rsidR="00B56618" w:rsidRPr="004F1905" w:rsidRDefault="00B56618" w:rsidP="00E53A83">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rsidR="00B56618" w:rsidRPr="004F1905" w:rsidRDefault="00B56618" w:rsidP="00E53A83">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rsidR="00B56618" w:rsidRPr="004F1905" w:rsidRDefault="00B56618" w:rsidP="00E53A83">
            <w:pPr>
              <w:snapToGrid w:val="0"/>
              <w:jc w:val="center"/>
              <w:rPr>
                <w:rFonts w:cs="Arial"/>
                <w:b/>
                <w:bCs/>
                <w:color w:val="000000"/>
                <w:kern w:val="2"/>
              </w:rPr>
            </w:pPr>
            <w:r>
              <w:rPr>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rsidR="00B56618" w:rsidRPr="004F1905" w:rsidRDefault="00B56618" w:rsidP="00E53A83">
            <w:pPr>
              <w:snapToGrid w:val="0"/>
              <w:jc w:val="center"/>
              <w:rPr>
                <w:rFonts w:cs="Arial"/>
                <w:b/>
                <w:bCs/>
                <w:color w:val="000000"/>
                <w:kern w:val="2"/>
              </w:rPr>
            </w:pPr>
            <w:r>
              <w:rPr>
                <w:b/>
                <w:snapToGrid/>
                <w:color w:val="000000"/>
                <w:kern w:val="2"/>
              </w:rPr>
              <w:t>D</w:t>
            </w:r>
          </w:p>
        </w:tc>
      </w:tr>
      <w:tr w:rsidR="00B56618" w:rsidTr="00E53A83">
        <w:trPr>
          <w:trHeight w:val="296"/>
        </w:trPr>
        <w:tc>
          <w:tcPr>
            <w:tcW w:w="3735" w:type="dxa"/>
            <w:gridSpan w:val="3"/>
            <w:vMerge/>
            <w:tcBorders>
              <w:left w:val="single" w:sz="8" w:space="0" w:color="auto"/>
              <w:bottom w:val="single" w:sz="4" w:space="0" w:color="auto"/>
              <w:right w:val="single" w:sz="8" w:space="0" w:color="000000"/>
            </w:tcBorders>
            <w:shd w:val="clear" w:color="auto" w:fill="auto"/>
            <w:vAlign w:val="center"/>
          </w:tcPr>
          <w:p w:rsidR="00B56618" w:rsidRDefault="00B56618" w:rsidP="00E53A83">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B56618" w:rsidRPr="00CF7072" w:rsidRDefault="00B56618" w:rsidP="00E53A83">
            <w:pPr>
              <w:snapToGrid w:val="0"/>
              <w:jc w:val="center"/>
              <w:rPr>
                <w:b/>
                <w:color w:val="000000"/>
                <w:sz w:val="18"/>
              </w:rPr>
            </w:pPr>
            <w:r w:rsidRPr="005C4C0B">
              <w:rPr>
                <w:b/>
                <w:snapToGrid/>
                <w:color w:val="000000"/>
                <w:sz w:val="28"/>
              </w:rPr>
              <w:t>X</w:t>
            </w:r>
          </w:p>
        </w:tc>
        <w:tc>
          <w:tcPr>
            <w:tcW w:w="1310" w:type="dxa"/>
            <w:tcBorders>
              <w:top w:val="single" w:sz="8" w:space="0" w:color="auto"/>
              <w:left w:val="single" w:sz="8" w:space="0" w:color="auto"/>
              <w:bottom w:val="single" w:sz="4" w:space="0" w:color="auto"/>
              <w:right w:val="single" w:sz="8" w:space="0" w:color="000000"/>
            </w:tcBorders>
            <w:vAlign w:val="center"/>
          </w:tcPr>
          <w:p w:rsidR="00B56618" w:rsidRDefault="00B56618" w:rsidP="00E53A83">
            <w:pPr>
              <w:snapToGrid w:val="0"/>
              <w:rPr>
                <w:rFonts w:cs="Arial"/>
                <w:b/>
                <w:bCs/>
                <w:color w:val="000000"/>
                <w:kern w:val="2"/>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B56618" w:rsidRDefault="00B56618" w:rsidP="00E53A83">
            <w:pPr>
              <w:snapToGrid w:val="0"/>
              <w:rPr>
                <w:rFonts w:cs="Arial"/>
                <w:b/>
                <w:bCs/>
                <w:color w:val="000000"/>
                <w:kern w:val="2"/>
                <w:szCs w:val="20"/>
              </w:rPr>
            </w:pPr>
          </w:p>
        </w:tc>
        <w:tc>
          <w:tcPr>
            <w:tcW w:w="1311" w:type="dxa"/>
            <w:tcBorders>
              <w:top w:val="single" w:sz="8" w:space="0" w:color="auto"/>
              <w:left w:val="single" w:sz="8" w:space="0" w:color="auto"/>
              <w:bottom w:val="single" w:sz="4" w:space="0" w:color="auto"/>
              <w:right w:val="single" w:sz="8" w:space="0" w:color="000000"/>
            </w:tcBorders>
            <w:vAlign w:val="center"/>
          </w:tcPr>
          <w:p w:rsidR="00B56618" w:rsidRDefault="00B56618" w:rsidP="00E53A83">
            <w:pPr>
              <w:snapToGrid w:val="0"/>
              <w:rPr>
                <w:rFonts w:cs="Arial"/>
                <w:b/>
                <w:bCs/>
                <w:color w:val="000000"/>
                <w:kern w:val="2"/>
                <w:szCs w:val="20"/>
              </w:rPr>
            </w:pPr>
          </w:p>
        </w:tc>
      </w:tr>
      <w:tr w:rsidR="00B56618" w:rsidRPr="00934B54" w:rsidTr="00E53A83">
        <w:trPr>
          <w:trHeight w:val="300"/>
        </w:trPr>
        <w:tc>
          <w:tcPr>
            <w:tcW w:w="8976"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2D0C6D" w:rsidRDefault="00B56618" w:rsidP="00E53A83">
            <w:pPr>
              <w:rPr>
                <w:rFonts w:cs="Arial"/>
                <w:b/>
                <w:bCs/>
                <w:color w:val="000000"/>
                <w:sz w:val="18"/>
                <w:szCs w:val="18"/>
              </w:rPr>
            </w:pPr>
            <w:r>
              <w:rPr>
                <w:b/>
                <w:snapToGrid/>
                <w:color w:val="000000"/>
                <w:sz w:val="18"/>
              </w:rPr>
              <w:t>1.1 Quel est le degré de pertinence actuel de l'i</w:t>
            </w:r>
            <w:r>
              <w:rPr>
                <w:b/>
                <w:snapToGrid/>
                <w:sz w:val="16"/>
              </w:rPr>
              <w:t>ntervention</w:t>
            </w:r>
            <w:r>
              <w:rPr>
                <w:snapToGrid/>
              </w:rPr>
              <w:t> </w:t>
            </w:r>
            <w:r>
              <w:rPr>
                <w:b/>
                <w:snapToGrid/>
                <w:color w:val="000000"/>
                <w:sz w:val="18"/>
              </w:rPr>
              <w:t xml:space="preserve">? </w:t>
            </w:r>
          </w:p>
        </w:tc>
      </w:tr>
      <w:tr w:rsidR="00B56618" w:rsidRPr="00934B54" w:rsidTr="00E53A83">
        <w:trPr>
          <w:trHeight w:val="510"/>
        </w:trPr>
        <w:tc>
          <w:tcPr>
            <w:tcW w:w="579" w:type="dxa"/>
            <w:tcBorders>
              <w:top w:val="nil"/>
              <w:left w:val="single" w:sz="8" w:space="0" w:color="auto"/>
              <w:bottom w:val="single" w:sz="4" w:space="0" w:color="auto"/>
              <w:right w:val="single" w:sz="4" w:space="0" w:color="auto"/>
            </w:tcBorders>
            <w:shd w:val="clear" w:color="auto" w:fill="auto"/>
            <w:noWrap/>
            <w:vAlign w:val="center"/>
            <w:hideMark/>
          </w:tcPr>
          <w:p w:rsidR="00B56618" w:rsidRPr="00397927" w:rsidRDefault="00B56618" w:rsidP="00E53A83">
            <w:pPr>
              <w:jc w:val="center"/>
              <w:rPr>
                <w:rFonts w:cs="Calibri"/>
                <w:color w:val="000000"/>
                <w:sz w:val="18"/>
                <w:szCs w:val="18"/>
                <w:highlight w:val="yellow"/>
              </w:rPr>
            </w:pPr>
            <w:r w:rsidRPr="005C4C0B">
              <w:rPr>
                <w:b/>
                <w:snapToGrid/>
                <w:color w:val="000000"/>
                <w:sz w:val="28"/>
              </w:rPr>
              <w:t>X</w:t>
            </w:r>
            <w:r w:rsidRPr="005C4C0B">
              <w:rPr>
                <w:rFonts w:cs="Calibri"/>
                <w:sz w:val="18"/>
                <w:szCs w:val="18"/>
                <w:highlight w:val="yellow"/>
              </w:rPr>
              <w:t xml:space="preserve"> </w:t>
            </w:r>
          </w:p>
        </w:tc>
        <w:tc>
          <w:tcPr>
            <w:tcW w:w="447" w:type="dxa"/>
            <w:tcBorders>
              <w:top w:val="nil"/>
              <w:left w:val="nil"/>
              <w:bottom w:val="single" w:sz="4" w:space="0" w:color="auto"/>
              <w:right w:val="single" w:sz="4" w:space="0" w:color="auto"/>
            </w:tcBorders>
            <w:shd w:val="clear" w:color="000000" w:fill="00FF00"/>
            <w:vAlign w:val="center"/>
            <w:hideMark/>
          </w:tcPr>
          <w:p w:rsidR="00B56618" w:rsidRPr="00397927" w:rsidRDefault="00B56618" w:rsidP="00E53A83">
            <w:pPr>
              <w:rPr>
                <w:rFonts w:cs="Arial"/>
                <w:b/>
                <w:bCs/>
                <w:color w:val="000000"/>
                <w:sz w:val="18"/>
                <w:szCs w:val="18"/>
              </w:rPr>
            </w:pPr>
            <w:r>
              <w:rPr>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E53A83">
            <w:pPr>
              <w:rPr>
                <w:rFonts w:cs="Arial"/>
                <w:color w:val="000000"/>
                <w:sz w:val="18"/>
                <w:szCs w:val="18"/>
              </w:rPr>
            </w:pPr>
            <w:r>
              <w:rPr>
                <w:snapToGrid/>
                <w:color w:val="000000"/>
                <w:sz w:val="18"/>
              </w:rPr>
              <w:t>Clairement toujours ancré dans les politiques nationales et la stratégie belge, satisfait aux engagements en matière d’efficacité de l’aide, extrêmement pertinent par rapport aux besoins du groupe cible.</w:t>
            </w:r>
          </w:p>
        </w:tc>
      </w:tr>
      <w:tr w:rsidR="00B56618" w:rsidRPr="00934B54" w:rsidTr="00E53A83">
        <w:trPr>
          <w:trHeight w:val="510"/>
        </w:trPr>
        <w:tc>
          <w:tcPr>
            <w:tcW w:w="579"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E53A83">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E53A83">
            <w:pPr>
              <w:rPr>
                <w:rFonts w:cs="Arial"/>
                <w:b/>
                <w:bCs/>
                <w:color w:val="000000"/>
                <w:sz w:val="18"/>
                <w:szCs w:val="18"/>
              </w:rPr>
            </w:pPr>
            <w:r>
              <w:rPr>
                <w:b/>
                <w:snapToGrid/>
                <w:color w:val="000000"/>
                <w:sz w:val="18"/>
              </w:rPr>
              <w:t>B</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E53A83">
            <w:pPr>
              <w:rPr>
                <w:rFonts w:cs="Arial"/>
                <w:color w:val="000000"/>
                <w:sz w:val="18"/>
                <w:szCs w:val="18"/>
              </w:rPr>
            </w:pPr>
            <w:r>
              <w:rPr>
                <w:snapToGrid/>
                <w:color w:val="000000"/>
                <w:sz w:val="18"/>
              </w:rPr>
              <w:t>S’inscrit toujours bien dans les politiques nationales et la stratégie belge (sans être toujours explicite), relativement compatible avec les engagements en matière d’efficacité de l’aide, pertinent par rapport aux besoins du groupe cible.</w:t>
            </w:r>
          </w:p>
        </w:tc>
      </w:tr>
      <w:tr w:rsidR="00B56618" w:rsidRPr="00934B54" w:rsidTr="00E53A83">
        <w:trPr>
          <w:trHeight w:val="510"/>
        </w:trPr>
        <w:tc>
          <w:tcPr>
            <w:tcW w:w="579"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E53A83">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rsidR="00B56618" w:rsidRPr="00934B54" w:rsidRDefault="00B56618" w:rsidP="00E53A83">
            <w:pPr>
              <w:rPr>
                <w:rFonts w:cs="Arial"/>
                <w:b/>
                <w:bCs/>
                <w:color w:val="000000"/>
                <w:sz w:val="18"/>
                <w:szCs w:val="18"/>
              </w:rPr>
            </w:pPr>
            <w:r>
              <w:rPr>
                <w:b/>
                <w:snapToGrid/>
                <w:color w:val="000000"/>
                <w:sz w:val="18"/>
              </w:rPr>
              <w:t>C</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E53A83">
            <w:pPr>
              <w:rPr>
                <w:rFonts w:cs="Arial"/>
                <w:color w:val="000000"/>
                <w:sz w:val="18"/>
                <w:szCs w:val="18"/>
              </w:rPr>
            </w:pPr>
            <w:r>
              <w:rPr>
                <w:snapToGrid/>
                <w:color w:val="000000"/>
                <w:sz w:val="18"/>
              </w:rPr>
              <w:t>Quelques questions par rapport à la cohérence avec les politiques nationales et la stratégie belge, l’efficacité de l’aide ou la pertinence.</w:t>
            </w:r>
          </w:p>
        </w:tc>
      </w:tr>
      <w:tr w:rsidR="00B56618" w:rsidRPr="00934B54" w:rsidTr="00E53A83">
        <w:trPr>
          <w:trHeight w:val="510"/>
        </w:trPr>
        <w:tc>
          <w:tcPr>
            <w:tcW w:w="579"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E53A83">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0000"/>
            <w:vAlign w:val="center"/>
            <w:hideMark/>
          </w:tcPr>
          <w:p w:rsidR="00B56618" w:rsidRPr="00934B54" w:rsidRDefault="00B56618" w:rsidP="00E53A83">
            <w:pPr>
              <w:rPr>
                <w:rFonts w:cs="Arial"/>
                <w:b/>
                <w:bCs/>
                <w:color w:val="000000"/>
                <w:sz w:val="18"/>
                <w:szCs w:val="18"/>
              </w:rPr>
            </w:pPr>
            <w:r>
              <w:rPr>
                <w:b/>
                <w:snapToGrid/>
                <w:color w:val="000000"/>
                <w:sz w:val="18"/>
              </w:rPr>
              <w:t>D</w:t>
            </w:r>
          </w:p>
        </w:tc>
        <w:tc>
          <w:tcPr>
            <w:tcW w:w="7950"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E53A83">
            <w:pPr>
              <w:rPr>
                <w:rFonts w:cs="Arial"/>
                <w:color w:val="000000"/>
                <w:sz w:val="18"/>
                <w:szCs w:val="18"/>
              </w:rPr>
            </w:pPr>
            <w:r>
              <w:rPr>
                <w:snapToGrid/>
                <w:color w:val="000000"/>
                <w:sz w:val="18"/>
              </w:rPr>
              <w:t>Contradictions avec les politiques nationales et la stratégie belge, les engagements en matière d’efficacité de l’aide ; la pertinence vis-à-vis des besoins est mise en doute. Des changements majeurs sont requis.</w:t>
            </w:r>
          </w:p>
        </w:tc>
      </w:tr>
      <w:tr w:rsidR="00B56618" w:rsidRPr="00934B54" w:rsidTr="00E53A83">
        <w:trPr>
          <w:trHeight w:val="300"/>
        </w:trPr>
        <w:tc>
          <w:tcPr>
            <w:tcW w:w="8976"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934B54" w:rsidRDefault="00B56618" w:rsidP="00E53A83">
            <w:pPr>
              <w:rPr>
                <w:rFonts w:cs="Arial"/>
                <w:b/>
                <w:bCs/>
                <w:color w:val="000000"/>
                <w:sz w:val="18"/>
                <w:szCs w:val="18"/>
              </w:rPr>
            </w:pPr>
            <w:r>
              <w:rPr>
                <w:b/>
                <w:snapToGrid/>
                <w:color w:val="000000"/>
                <w:sz w:val="18"/>
              </w:rPr>
              <w:t>1.2 La logique d’intervention, telle qu’elle est conçue actuellement, est-elle toujours la bonne ?</w:t>
            </w:r>
          </w:p>
        </w:tc>
      </w:tr>
      <w:tr w:rsidR="00B56618" w:rsidRPr="00934B54" w:rsidTr="00E53A83">
        <w:trPr>
          <w:trHeight w:val="510"/>
        </w:trPr>
        <w:tc>
          <w:tcPr>
            <w:tcW w:w="579"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E53A83">
            <w:pPr>
              <w:jc w:val="center"/>
              <w:rPr>
                <w:rFonts w:cs="Calibri"/>
                <w:color w:val="000000"/>
                <w:sz w:val="18"/>
                <w:szCs w:val="18"/>
              </w:rPr>
            </w:pPr>
            <w:r w:rsidRPr="005C4C0B">
              <w:rPr>
                <w:b/>
                <w:snapToGrid/>
                <w:color w:val="000000"/>
                <w:sz w:val="28"/>
              </w:rPr>
              <w:t>X</w:t>
            </w:r>
          </w:p>
        </w:tc>
        <w:tc>
          <w:tcPr>
            <w:tcW w:w="447" w:type="dxa"/>
            <w:tcBorders>
              <w:top w:val="nil"/>
              <w:left w:val="nil"/>
              <w:bottom w:val="single" w:sz="4" w:space="0" w:color="auto"/>
              <w:right w:val="single" w:sz="4" w:space="0" w:color="auto"/>
            </w:tcBorders>
            <w:shd w:val="clear" w:color="000000" w:fill="00FF00"/>
            <w:vAlign w:val="center"/>
            <w:hideMark/>
          </w:tcPr>
          <w:p w:rsidR="00B56618" w:rsidRPr="00934B54" w:rsidRDefault="00B56618" w:rsidP="00E53A83">
            <w:pPr>
              <w:rPr>
                <w:rFonts w:cs="Arial"/>
                <w:b/>
                <w:bCs/>
                <w:color w:val="000000"/>
                <w:sz w:val="18"/>
                <w:szCs w:val="18"/>
              </w:rPr>
            </w:pPr>
            <w:r>
              <w:rPr>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E53A83">
            <w:pPr>
              <w:rPr>
                <w:rFonts w:cs="Arial"/>
                <w:color w:val="000000"/>
                <w:sz w:val="18"/>
                <w:szCs w:val="18"/>
              </w:rPr>
            </w:pPr>
            <w:r>
              <w:rPr>
                <w:snapToGrid/>
                <w:color w:val="000000"/>
                <w:sz w:val="18"/>
              </w:rPr>
              <w:t>Logique d'intervention claire et bien structurée ; logique verticale des objectifs réalisable et cohérente ; indicateurs appropriés ; risques et hypothèses clairement identifiés et gérés ; accompagnement de sortie d’intervention mis en place (si cela est applicable).</w:t>
            </w:r>
          </w:p>
        </w:tc>
      </w:tr>
      <w:tr w:rsidR="00B56618" w:rsidRPr="00934B54" w:rsidTr="00E53A83">
        <w:trPr>
          <w:trHeight w:val="510"/>
        </w:trPr>
        <w:tc>
          <w:tcPr>
            <w:tcW w:w="579"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E53A83">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E53A83">
            <w:pPr>
              <w:rPr>
                <w:rFonts w:cs="Arial"/>
                <w:b/>
                <w:bCs/>
                <w:color w:val="000000"/>
                <w:sz w:val="18"/>
                <w:szCs w:val="18"/>
              </w:rPr>
            </w:pPr>
            <w:r>
              <w:rPr>
                <w:b/>
                <w:snapToGrid/>
                <w:color w:val="000000"/>
                <w:sz w:val="18"/>
              </w:rPr>
              <w:t>B</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E53A83">
            <w:pPr>
              <w:rPr>
                <w:rFonts w:cs="Arial"/>
                <w:color w:val="000000"/>
                <w:sz w:val="18"/>
                <w:szCs w:val="18"/>
              </w:rPr>
            </w:pPr>
            <w:r>
              <w:rPr>
                <w:snapToGrid/>
                <w:color w:val="000000"/>
                <w:sz w:val="18"/>
              </w:rPr>
              <w:t>Logique d’intervention appropriée bien qu’elle puisse avoir besoin de certaines améliorations en termes de hiérarchie d’objectifs, d’indicateurs, de risques et hypothèses.</w:t>
            </w:r>
          </w:p>
        </w:tc>
      </w:tr>
      <w:tr w:rsidR="00B56618" w:rsidRPr="00934B54" w:rsidTr="00E53A83">
        <w:trPr>
          <w:trHeight w:val="510"/>
        </w:trPr>
        <w:tc>
          <w:tcPr>
            <w:tcW w:w="579"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E53A83">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rsidR="00B56618" w:rsidRPr="00934B54" w:rsidRDefault="00B56618" w:rsidP="00E53A83">
            <w:pPr>
              <w:rPr>
                <w:rFonts w:cs="Arial"/>
                <w:b/>
                <w:bCs/>
                <w:color w:val="000000"/>
                <w:sz w:val="18"/>
                <w:szCs w:val="18"/>
              </w:rPr>
            </w:pPr>
            <w:r>
              <w:rPr>
                <w:b/>
                <w:snapToGrid/>
                <w:color w:val="000000"/>
                <w:sz w:val="18"/>
              </w:rPr>
              <w:t>C</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E53A83">
            <w:pPr>
              <w:rPr>
                <w:rFonts w:cs="Arial"/>
                <w:color w:val="000000"/>
                <w:sz w:val="18"/>
                <w:szCs w:val="18"/>
              </w:rPr>
            </w:pPr>
            <w:r>
              <w:rPr>
                <w:snapToGrid/>
                <w:color w:val="000000"/>
                <w:sz w:val="18"/>
              </w:rPr>
              <w:t>Les problèmes par rapport à la logique d’intervention peuvent affecter la performance d’une i</w:t>
            </w:r>
            <w:r>
              <w:rPr>
                <w:snapToGrid/>
                <w:sz w:val="18"/>
              </w:rPr>
              <w:t xml:space="preserve">ntervention </w:t>
            </w:r>
            <w:r>
              <w:rPr>
                <w:snapToGrid/>
                <w:color w:val="000000"/>
                <w:sz w:val="18"/>
              </w:rPr>
              <w:t>et sa capacité à contrôler et évaluer les progrès ; améliorations requises.</w:t>
            </w:r>
          </w:p>
        </w:tc>
      </w:tr>
      <w:tr w:rsidR="00B56618" w:rsidRPr="00934B54" w:rsidTr="00E53A83">
        <w:trPr>
          <w:trHeight w:val="315"/>
        </w:trPr>
        <w:tc>
          <w:tcPr>
            <w:tcW w:w="579" w:type="dxa"/>
            <w:tcBorders>
              <w:top w:val="nil"/>
              <w:left w:val="single" w:sz="8" w:space="0" w:color="auto"/>
              <w:bottom w:val="single" w:sz="8" w:space="0" w:color="auto"/>
              <w:right w:val="single" w:sz="4" w:space="0" w:color="auto"/>
            </w:tcBorders>
            <w:shd w:val="clear" w:color="auto" w:fill="auto"/>
            <w:noWrap/>
            <w:vAlign w:val="center"/>
            <w:hideMark/>
          </w:tcPr>
          <w:p w:rsidR="00B56618" w:rsidRPr="00EB0187" w:rsidRDefault="00B56618" w:rsidP="00E53A83">
            <w:pPr>
              <w:jc w:val="cente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rsidR="00B56618" w:rsidRPr="00934B54" w:rsidRDefault="00B56618" w:rsidP="00E53A83">
            <w:pPr>
              <w:rPr>
                <w:rFonts w:cs="Arial"/>
                <w:b/>
                <w:bCs/>
                <w:color w:val="000000"/>
                <w:sz w:val="18"/>
                <w:szCs w:val="18"/>
              </w:rPr>
            </w:pPr>
            <w:r>
              <w:rPr>
                <w:b/>
                <w:snapToGrid/>
                <w:color w:val="000000"/>
                <w:sz w:val="18"/>
              </w:rPr>
              <w:t>D</w:t>
            </w:r>
          </w:p>
        </w:tc>
        <w:tc>
          <w:tcPr>
            <w:tcW w:w="7950" w:type="dxa"/>
            <w:gridSpan w:val="5"/>
            <w:tcBorders>
              <w:top w:val="nil"/>
              <w:left w:val="nil"/>
              <w:bottom w:val="single" w:sz="8" w:space="0" w:color="auto"/>
              <w:right w:val="single" w:sz="8" w:space="0" w:color="auto"/>
            </w:tcBorders>
            <w:shd w:val="clear" w:color="auto" w:fill="auto"/>
            <w:vAlign w:val="center"/>
            <w:hideMark/>
          </w:tcPr>
          <w:p w:rsidR="00B56618" w:rsidRPr="002D0C6D" w:rsidRDefault="00B56618" w:rsidP="00E53A83">
            <w:pPr>
              <w:rPr>
                <w:rFonts w:cs="Arial"/>
                <w:b/>
                <w:bCs/>
                <w:color w:val="000000"/>
                <w:sz w:val="18"/>
                <w:szCs w:val="18"/>
              </w:rPr>
            </w:pPr>
            <w:r>
              <w:rPr>
                <w:snapToGrid/>
                <w:color w:val="000000"/>
                <w:sz w:val="18"/>
              </w:rPr>
              <w:t>La logique d’intervention est erronée et nécessite une révision en profondeur pour que l'intervention puisse espérer aboutir.</w:t>
            </w:r>
          </w:p>
        </w:tc>
      </w:tr>
    </w:tbl>
    <w:p w:rsidR="00866CDF" w:rsidRPr="00DA27DF" w:rsidRDefault="00B56618" w:rsidP="00DA27DF">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r>
        <w:rPr>
          <w:rFonts w:ascii="Georgia" w:eastAsia="Calibri" w:hAnsi="Georgia"/>
          <w:i/>
          <w:snapToGrid/>
          <w:color w:val="585756"/>
          <w:kern w:val="0"/>
          <w:sz w:val="21"/>
          <w:szCs w:val="22"/>
          <w:highlight w:val="yellow"/>
          <w:lang w:eastAsia="en-US"/>
        </w:rPr>
        <w:t xml:space="preserve"> </w:t>
      </w:r>
    </w:p>
    <w:tbl>
      <w:tblPr>
        <w:tblW w:w="8931" w:type="dxa"/>
        <w:tblInd w:w="108" w:type="dxa"/>
        <w:tblLook w:val="04A0" w:firstRow="1" w:lastRow="0" w:firstColumn="1" w:lastColumn="0" w:noHBand="0" w:noVBand="1"/>
      </w:tblPr>
      <w:tblGrid>
        <w:gridCol w:w="956"/>
        <w:gridCol w:w="447"/>
        <w:gridCol w:w="2709"/>
        <w:gridCol w:w="1310"/>
        <w:gridCol w:w="1310"/>
        <w:gridCol w:w="1310"/>
        <w:gridCol w:w="889"/>
      </w:tblGrid>
      <w:tr w:rsidR="00B56618" w:rsidRPr="004F1905" w:rsidTr="00E53A83">
        <w:trPr>
          <w:trHeight w:val="596"/>
        </w:trPr>
        <w:tc>
          <w:tcPr>
            <w:tcW w:w="8931"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rsidR="00B56618" w:rsidRPr="004F1905" w:rsidRDefault="00B56618" w:rsidP="00FF2B9E">
            <w:pPr>
              <w:pStyle w:val="CTBCorpsdetexte"/>
            </w:pPr>
            <w:r>
              <w:rPr>
                <w:b/>
                <w:color w:val="000000"/>
                <w:sz w:val="18"/>
              </w:rPr>
              <w:t>2. EFFICIENCE DE LA MISE EN ŒUVRE JUSQU’À CE JOUR : le degré dans lequel les ressources de l’intervention (fonds, expertise, temps, etc.) ont été converties en résultats de façon économe.</w:t>
            </w:r>
          </w:p>
        </w:tc>
      </w:tr>
      <w:tr w:rsidR="00B56618" w:rsidRPr="004F1905" w:rsidTr="00E53A83">
        <w:trPr>
          <w:trHeight w:val="447"/>
        </w:trPr>
        <w:tc>
          <w:tcPr>
            <w:tcW w:w="8931" w:type="dxa"/>
            <w:gridSpan w:val="7"/>
            <w:tcBorders>
              <w:top w:val="single" w:sz="8" w:space="0" w:color="auto"/>
              <w:left w:val="single" w:sz="8" w:space="0" w:color="auto"/>
              <w:bottom w:val="single" w:sz="4" w:space="0" w:color="auto"/>
              <w:right w:val="single" w:sz="8" w:space="0" w:color="000000"/>
            </w:tcBorders>
            <w:shd w:val="clear" w:color="auto" w:fill="auto"/>
          </w:tcPr>
          <w:p w:rsidR="00B56618" w:rsidRPr="00B765C2" w:rsidRDefault="00B56618" w:rsidP="00FF2B9E">
            <w:r>
              <w:rPr>
                <w:i/>
                <w:snapToGrid/>
                <w:sz w:val="18"/>
              </w:rPr>
              <w:t>Procédez comme suit pour calculer la note totale du présent critère de qualité : Au moins deux ‘A, pas de ‘C’ ni de ‘D’ = A; Deux fois un ‘B’, pas de ‘C’ ni de ‘D’ = B ; Au moins un ‘C, pas de ‘D’ = C ; Au moins un ‘D’ = D</w:t>
            </w:r>
          </w:p>
        </w:tc>
      </w:tr>
      <w:tr w:rsidR="00B56618" w:rsidTr="00E53A83">
        <w:trPr>
          <w:trHeight w:val="358"/>
        </w:trPr>
        <w:tc>
          <w:tcPr>
            <w:tcW w:w="4112" w:type="dxa"/>
            <w:gridSpan w:val="3"/>
            <w:vMerge w:val="restart"/>
            <w:tcBorders>
              <w:top w:val="single" w:sz="8" w:space="0" w:color="auto"/>
              <w:left w:val="single" w:sz="8" w:space="0" w:color="auto"/>
              <w:right w:val="single" w:sz="8" w:space="0" w:color="000000"/>
            </w:tcBorders>
            <w:shd w:val="clear" w:color="auto" w:fill="auto"/>
            <w:vAlign w:val="center"/>
          </w:tcPr>
          <w:p w:rsidR="00B56618" w:rsidRPr="00463E8E" w:rsidRDefault="00B56618" w:rsidP="00FF2B9E">
            <w:pPr>
              <w:snapToGrid w:val="0"/>
              <w:rPr>
                <w:rFonts w:cs="Arial"/>
                <w:b/>
                <w:bCs/>
                <w:color w:val="000000"/>
                <w:kern w:val="2"/>
                <w:sz w:val="18"/>
                <w:szCs w:val="18"/>
              </w:rPr>
            </w:pPr>
            <w:r>
              <w:rPr>
                <w:b/>
                <w:snapToGrid/>
                <w:color w:val="000000"/>
                <w:sz w:val="18"/>
              </w:rPr>
              <w:t>Évaluation de l'EFFICIENCE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rsidR="00B56618" w:rsidRPr="004F1905" w:rsidRDefault="00B56618" w:rsidP="00FF2B9E">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rsidR="00B56618" w:rsidRPr="004F1905" w:rsidRDefault="00B56618" w:rsidP="00FF2B9E">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rsidR="00B56618" w:rsidRPr="004F1905" w:rsidRDefault="00B56618" w:rsidP="00FF2B9E">
            <w:pPr>
              <w:snapToGrid w:val="0"/>
              <w:jc w:val="center"/>
              <w:rPr>
                <w:rFonts w:cs="Arial"/>
                <w:b/>
                <w:bCs/>
                <w:color w:val="000000"/>
                <w:kern w:val="2"/>
              </w:rPr>
            </w:pPr>
            <w:r>
              <w:rPr>
                <w:b/>
                <w:snapToGrid/>
                <w:color w:val="000000"/>
                <w:kern w:val="2"/>
              </w:rPr>
              <w:t>C</w:t>
            </w:r>
          </w:p>
        </w:tc>
        <w:tc>
          <w:tcPr>
            <w:tcW w:w="889" w:type="dxa"/>
            <w:tcBorders>
              <w:top w:val="single" w:sz="8" w:space="0" w:color="auto"/>
              <w:left w:val="single" w:sz="8" w:space="0" w:color="auto"/>
              <w:bottom w:val="single" w:sz="4" w:space="0" w:color="auto"/>
              <w:right w:val="single" w:sz="8" w:space="0" w:color="000000"/>
            </w:tcBorders>
            <w:shd w:val="clear" w:color="auto" w:fill="FF0000"/>
            <w:vAlign w:val="center"/>
          </w:tcPr>
          <w:p w:rsidR="00B56618" w:rsidRPr="004F1905" w:rsidRDefault="00B56618" w:rsidP="00FF2B9E">
            <w:pPr>
              <w:snapToGrid w:val="0"/>
              <w:jc w:val="center"/>
              <w:rPr>
                <w:rFonts w:cs="Arial"/>
                <w:b/>
                <w:bCs/>
                <w:color w:val="000000"/>
                <w:kern w:val="2"/>
              </w:rPr>
            </w:pPr>
            <w:r>
              <w:rPr>
                <w:b/>
                <w:snapToGrid/>
                <w:color w:val="000000"/>
                <w:kern w:val="2"/>
              </w:rPr>
              <w:t>D</w:t>
            </w:r>
          </w:p>
        </w:tc>
      </w:tr>
      <w:tr w:rsidR="00B56618" w:rsidTr="00E53A83">
        <w:trPr>
          <w:trHeight w:val="296"/>
        </w:trPr>
        <w:tc>
          <w:tcPr>
            <w:tcW w:w="4112" w:type="dxa"/>
            <w:gridSpan w:val="3"/>
            <w:vMerge/>
            <w:tcBorders>
              <w:left w:val="single" w:sz="8" w:space="0" w:color="auto"/>
              <w:bottom w:val="single" w:sz="4" w:space="0" w:color="auto"/>
              <w:right w:val="single" w:sz="8" w:space="0" w:color="000000"/>
            </w:tcBorders>
            <w:shd w:val="clear" w:color="auto" w:fill="auto"/>
            <w:vAlign w:val="center"/>
          </w:tcPr>
          <w:p w:rsidR="00B56618" w:rsidRDefault="00B56618" w:rsidP="00FF2B9E">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B56618" w:rsidRPr="00CF7072" w:rsidRDefault="00B56618" w:rsidP="00FF2B9E">
            <w:pPr>
              <w:snapToGrid w:val="0"/>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rsidR="00B56618" w:rsidRDefault="00B56618" w:rsidP="00FF2B9E">
            <w:pPr>
              <w:snapToGrid w:val="0"/>
              <w:jc w:val="center"/>
              <w:rPr>
                <w:rFonts w:cs="Arial"/>
                <w:b/>
                <w:bCs/>
                <w:color w:val="000000"/>
                <w:kern w:val="2"/>
                <w:szCs w:val="20"/>
              </w:rPr>
            </w:pPr>
            <w:r>
              <w:rPr>
                <w:rFonts w:cs="Arial"/>
                <w:b/>
                <w:bCs/>
                <w:color w:val="000000"/>
                <w:kern w:val="2"/>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rsidR="00B56618" w:rsidRDefault="00B56618" w:rsidP="00FF2B9E">
            <w:pPr>
              <w:snapToGrid w:val="0"/>
              <w:jc w:val="center"/>
              <w:rPr>
                <w:rFonts w:cs="Arial"/>
                <w:b/>
                <w:bCs/>
                <w:color w:val="000000"/>
                <w:kern w:val="2"/>
                <w:szCs w:val="20"/>
              </w:rPr>
            </w:pPr>
          </w:p>
        </w:tc>
        <w:tc>
          <w:tcPr>
            <w:tcW w:w="889" w:type="dxa"/>
            <w:tcBorders>
              <w:top w:val="single" w:sz="8" w:space="0" w:color="auto"/>
              <w:left w:val="single" w:sz="8" w:space="0" w:color="auto"/>
              <w:bottom w:val="single" w:sz="4" w:space="0" w:color="auto"/>
              <w:right w:val="single" w:sz="8" w:space="0" w:color="000000"/>
            </w:tcBorders>
            <w:vAlign w:val="center"/>
          </w:tcPr>
          <w:p w:rsidR="00B56618" w:rsidRDefault="00B56618" w:rsidP="00FF2B9E">
            <w:pPr>
              <w:snapToGrid w:val="0"/>
              <w:rPr>
                <w:rFonts w:cs="Arial"/>
                <w:b/>
                <w:bCs/>
                <w:color w:val="000000"/>
                <w:kern w:val="2"/>
                <w:szCs w:val="20"/>
              </w:rPr>
            </w:pPr>
          </w:p>
        </w:tc>
      </w:tr>
      <w:tr w:rsidR="00B56618" w:rsidRPr="00934B54" w:rsidTr="00E53A83">
        <w:trPr>
          <w:trHeight w:val="300"/>
        </w:trPr>
        <w:tc>
          <w:tcPr>
            <w:tcW w:w="8931"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934B54" w:rsidRDefault="00B56618" w:rsidP="00FF2B9E">
            <w:pPr>
              <w:rPr>
                <w:rFonts w:cs="Arial"/>
                <w:b/>
                <w:bCs/>
                <w:color w:val="000000"/>
                <w:sz w:val="18"/>
                <w:szCs w:val="18"/>
              </w:rPr>
            </w:pPr>
            <w:r>
              <w:rPr>
                <w:b/>
                <w:snapToGrid/>
                <w:color w:val="000000"/>
                <w:sz w:val="18"/>
              </w:rPr>
              <w:t>2.1 Dans quelle mesure les inputs (finances, RH, biens &amp; équipements) sont-ils correctement gérés ?</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rsidR="00B56618" w:rsidRPr="00934B54" w:rsidRDefault="00B56618" w:rsidP="00FF2B9E">
            <w:pPr>
              <w:rPr>
                <w:rFonts w:cs="Arial"/>
                <w:b/>
                <w:bCs/>
                <w:color w:val="000000"/>
                <w:sz w:val="18"/>
                <w:szCs w:val="18"/>
              </w:rPr>
            </w:pPr>
            <w:r>
              <w:rPr>
                <w:b/>
                <w:snapToGrid/>
                <w:color w:val="000000"/>
                <w:sz w:val="18"/>
              </w:rPr>
              <w:t xml:space="preserve">A </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Tous les inputs sont disponibles à temps et dans les limites budgétaires.</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202F5" w:rsidRDefault="00B56618" w:rsidP="00FF2B9E">
            <w:pPr>
              <w:jc w:val="center"/>
              <w:rPr>
                <w:rFonts w:cs="Calibri"/>
                <w:b/>
                <w:color w:val="000000"/>
                <w:sz w:val="18"/>
                <w:szCs w:val="18"/>
              </w:rPr>
            </w:pPr>
            <w:r w:rsidRPr="00E202F5">
              <w:rPr>
                <w:rFonts w:cs="Calibri"/>
                <w:b/>
                <w:color w:val="000000"/>
                <w:sz w:val="18"/>
                <w:szCs w:val="18"/>
              </w:rPr>
              <w:t>X</w:t>
            </w:r>
          </w:p>
        </w:tc>
        <w:tc>
          <w:tcPr>
            <w:tcW w:w="447"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FF2B9E">
            <w:pPr>
              <w:rPr>
                <w:rFonts w:cs="Arial"/>
                <w:b/>
                <w:bCs/>
                <w:color w:val="000000"/>
                <w:sz w:val="18"/>
                <w:szCs w:val="18"/>
              </w:rPr>
            </w:pPr>
            <w:r>
              <w:rPr>
                <w:b/>
                <w:snapToGrid/>
                <w:color w:val="000000"/>
                <w:sz w:val="18"/>
              </w:rPr>
              <w:t>B</w:t>
            </w:r>
            <w:r>
              <w:rPr>
                <w:snapToGrid/>
                <w:color w:val="000000"/>
                <w:sz w:val="18"/>
              </w:rPr>
              <w:t xml:space="preserve"> </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plupart des inputs sont disponibles dans des délais raisonnables et ne nécessitent pas d’ajustements budgétaires considérables. Une certaine marge d’amélioration est cependant possible.</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rsidR="00B56618" w:rsidRPr="00934B54" w:rsidRDefault="00B56618" w:rsidP="00FF2B9E">
            <w:pPr>
              <w:rPr>
                <w:rFonts w:cs="Arial"/>
                <w:b/>
                <w:bCs/>
                <w:color w:val="000000"/>
                <w:sz w:val="18"/>
                <w:szCs w:val="18"/>
              </w:rPr>
            </w:pPr>
            <w:r>
              <w:rPr>
                <w:b/>
                <w:snapToGrid/>
                <w:color w:val="000000"/>
                <w:sz w:val="18"/>
              </w:rPr>
              <w:t>C</w:t>
            </w:r>
            <w:r>
              <w:rPr>
                <w:snapToGrid/>
                <w:color w:val="000000"/>
                <w:sz w:val="18"/>
              </w:rPr>
              <w:t xml:space="preserve"> </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disponibilité et l’utilisation des inputs posent des problèmes qui doivent être résolus, sans quoi les résultats pourraient courir certains risques.</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0000"/>
            <w:vAlign w:val="center"/>
            <w:hideMark/>
          </w:tcPr>
          <w:p w:rsidR="00B56618" w:rsidRPr="00934B54" w:rsidRDefault="00B56618" w:rsidP="00FF2B9E">
            <w:pPr>
              <w:rPr>
                <w:rFonts w:cs="Arial"/>
                <w:b/>
                <w:bCs/>
                <w:color w:val="000000"/>
                <w:sz w:val="18"/>
                <w:szCs w:val="18"/>
              </w:rPr>
            </w:pPr>
            <w:r>
              <w:rPr>
                <w:b/>
                <w:snapToGrid/>
                <w:color w:val="000000"/>
                <w:sz w:val="18"/>
              </w:rPr>
              <w:t>D</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disponibilité et la gestion des inputs comportent de sérieuses lacunes qui menacent l’atteinte des résultats. Des changements considérables sont nécessaires.</w:t>
            </w:r>
          </w:p>
        </w:tc>
      </w:tr>
      <w:tr w:rsidR="00B56618" w:rsidRPr="00934B54" w:rsidTr="00E53A83">
        <w:trPr>
          <w:trHeight w:val="300"/>
        </w:trPr>
        <w:tc>
          <w:tcPr>
            <w:tcW w:w="8931"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934B54" w:rsidRDefault="00B56618" w:rsidP="00FF2B9E">
            <w:pPr>
              <w:rPr>
                <w:rFonts w:cs="Arial"/>
                <w:b/>
                <w:bCs/>
                <w:color w:val="000000"/>
                <w:sz w:val="18"/>
                <w:szCs w:val="18"/>
              </w:rPr>
            </w:pPr>
            <w:r>
              <w:rPr>
                <w:b/>
                <w:snapToGrid/>
                <w:color w:val="000000"/>
                <w:sz w:val="18"/>
              </w:rPr>
              <w:lastRenderedPageBreak/>
              <w:t>2.2 Dans quelle mesure la mise en œuvre des activités est-elle correctement gérée ?</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rsidR="00B56618" w:rsidRPr="00934B54" w:rsidRDefault="00B56618" w:rsidP="00FF2B9E">
            <w:pPr>
              <w:rPr>
                <w:rFonts w:cs="Arial"/>
                <w:b/>
                <w:bCs/>
                <w:color w:val="000000"/>
                <w:sz w:val="18"/>
                <w:szCs w:val="18"/>
              </w:rPr>
            </w:pPr>
            <w:r>
              <w:rPr>
                <w:b/>
                <w:snapToGrid/>
                <w:color w:val="000000"/>
                <w:sz w:val="18"/>
              </w:rPr>
              <w:t xml:space="preserve">A </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Les activités sont mises en œuvre dans les délais.</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202F5" w:rsidRDefault="00B56618" w:rsidP="00FF2B9E">
            <w:pPr>
              <w:jc w:val="center"/>
              <w:rPr>
                <w:rFonts w:cs="Calibri"/>
                <w:b/>
                <w:color w:val="000000"/>
                <w:sz w:val="18"/>
                <w:szCs w:val="18"/>
              </w:rPr>
            </w:pPr>
            <w:r w:rsidRPr="00E202F5">
              <w:rPr>
                <w:rFonts w:cs="Calibri"/>
                <w:b/>
                <w:color w:val="000000"/>
                <w:sz w:val="18"/>
                <w:szCs w:val="18"/>
              </w:rPr>
              <w:t>X</w:t>
            </w:r>
          </w:p>
        </w:tc>
        <w:tc>
          <w:tcPr>
            <w:tcW w:w="447"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FF2B9E">
            <w:pPr>
              <w:rPr>
                <w:rFonts w:cs="Arial"/>
                <w:b/>
                <w:bCs/>
                <w:color w:val="000000"/>
                <w:sz w:val="18"/>
                <w:szCs w:val="18"/>
              </w:rPr>
            </w:pPr>
            <w:r>
              <w:rPr>
                <w:b/>
                <w:snapToGrid/>
                <w:color w:val="000000"/>
                <w:sz w:val="18"/>
              </w:rPr>
              <w:t>B</w:t>
            </w:r>
            <w:r>
              <w:rPr>
                <w:snapToGrid/>
                <w:color w:val="000000"/>
                <w:sz w:val="18"/>
              </w:rPr>
              <w:t xml:space="preserve"> </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plupart des activités sont dans les délais. Certaines sont retardées, mais cela n’a pas d’incidence sur la fourniture des outputs.</w:t>
            </w:r>
          </w:p>
        </w:tc>
      </w:tr>
      <w:tr w:rsidR="00B56618" w:rsidRPr="00FB270A"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rsidR="00B56618" w:rsidRPr="00FB270A" w:rsidRDefault="00B56618" w:rsidP="00FF2B9E">
            <w:pPr>
              <w:rPr>
                <w:rFonts w:cs="Arial"/>
                <w:b/>
                <w:bCs/>
                <w:color w:val="000000"/>
                <w:sz w:val="18"/>
                <w:szCs w:val="18"/>
              </w:rPr>
            </w:pPr>
            <w:r>
              <w:rPr>
                <w:b/>
                <w:snapToGrid/>
                <w:color w:val="000000"/>
                <w:sz w:val="18"/>
              </w:rPr>
              <w:t>C</w:t>
            </w:r>
            <w:r>
              <w:rPr>
                <w:snapToGrid/>
                <w:color w:val="000000"/>
                <w:sz w:val="18"/>
              </w:rPr>
              <w:t xml:space="preserve"> </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FB270A" w:rsidRDefault="00B56618" w:rsidP="00FF2B9E">
            <w:pPr>
              <w:rPr>
                <w:rFonts w:cs="Arial"/>
                <w:color w:val="000000"/>
                <w:sz w:val="18"/>
                <w:szCs w:val="18"/>
              </w:rPr>
            </w:pPr>
            <w:r>
              <w:rPr>
                <w:snapToGrid/>
                <w:color w:val="000000"/>
                <w:sz w:val="18"/>
              </w:rPr>
              <w:t>Les activités sont retardées. Des mesures correctives sont nécessaires pour permettre la fourniture sans trop de retard.</w:t>
            </w:r>
          </w:p>
        </w:tc>
      </w:tr>
      <w:tr w:rsidR="00B56618" w:rsidRPr="00934B54" w:rsidTr="00E53A83">
        <w:trPr>
          <w:trHeight w:val="315"/>
        </w:trPr>
        <w:tc>
          <w:tcPr>
            <w:tcW w:w="956" w:type="dxa"/>
            <w:tcBorders>
              <w:top w:val="nil"/>
              <w:left w:val="single" w:sz="8" w:space="0" w:color="auto"/>
              <w:bottom w:val="single" w:sz="8"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rsidR="00B56618" w:rsidRPr="00FB270A" w:rsidRDefault="00B56618" w:rsidP="00FF2B9E">
            <w:pPr>
              <w:rPr>
                <w:rFonts w:cs="Arial"/>
                <w:b/>
                <w:bCs/>
                <w:color w:val="000000"/>
                <w:sz w:val="18"/>
                <w:szCs w:val="18"/>
              </w:rPr>
            </w:pPr>
            <w:r>
              <w:rPr>
                <w:b/>
                <w:snapToGrid/>
                <w:color w:val="000000"/>
                <w:sz w:val="18"/>
              </w:rPr>
              <w:t>D</w:t>
            </w:r>
          </w:p>
        </w:tc>
        <w:tc>
          <w:tcPr>
            <w:tcW w:w="7528" w:type="dxa"/>
            <w:gridSpan w:val="5"/>
            <w:tcBorders>
              <w:top w:val="nil"/>
              <w:left w:val="nil"/>
              <w:bottom w:val="single" w:sz="8"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Les activités ont pris un sérieux retard. Des outputs ne pourront être fournis que moyennant des changements majeurs dans la planification.</w:t>
            </w:r>
          </w:p>
        </w:tc>
      </w:tr>
      <w:tr w:rsidR="00B56618" w:rsidRPr="00934B54" w:rsidTr="00E53A83">
        <w:trPr>
          <w:trHeight w:val="300"/>
        </w:trPr>
        <w:tc>
          <w:tcPr>
            <w:tcW w:w="8931"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934B54" w:rsidRDefault="00B56618" w:rsidP="00FF2B9E">
            <w:pPr>
              <w:rPr>
                <w:rFonts w:cs="Arial"/>
                <w:b/>
                <w:bCs/>
                <w:color w:val="000000"/>
                <w:sz w:val="18"/>
                <w:szCs w:val="18"/>
              </w:rPr>
            </w:pPr>
            <w:r>
              <w:rPr>
                <w:b/>
                <w:snapToGrid/>
                <w:color w:val="000000"/>
                <w:sz w:val="18"/>
              </w:rPr>
              <w:t>2.3 Dans quelle mesure les outputs sont-ils correctement atteints ?</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rsidR="00B56618" w:rsidRPr="000F6E7E" w:rsidRDefault="00B56618" w:rsidP="00FF2B9E">
            <w:pPr>
              <w:rPr>
                <w:rFonts w:cs="Arial"/>
                <w:b/>
                <w:bCs/>
                <w:color w:val="000000"/>
                <w:sz w:val="18"/>
                <w:szCs w:val="18"/>
              </w:rPr>
            </w:pPr>
            <w:r>
              <w:rPr>
                <w:b/>
                <w:snapToGrid/>
                <w:color w:val="000000"/>
                <w:sz w:val="18"/>
              </w:rPr>
              <w:t xml:space="preserve">A </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Tous les outputs ont été et seront plus que vraisemblablement livrés dans les temps et de bonne qualité, ce qui contribuera aux outcomes planifiés.</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r w:rsidRPr="00E202F5">
              <w:rPr>
                <w:b/>
                <w:snapToGrid/>
              </w:rPr>
              <w:t>X</w:t>
            </w:r>
          </w:p>
        </w:tc>
        <w:tc>
          <w:tcPr>
            <w:tcW w:w="447"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FF2B9E">
            <w:pPr>
              <w:rPr>
                <w:rFonts w:cs="Arial"/>
                <w:b/>
                <w:bCs/>
                <w:color w:val="000000"/>
                <w:sz w:val="18"/>
                <w:szCs w:val="18"/>
              </w:rPr>
            </w:pPr>
            <w:r>
              <w:rPr>
                <w:b/>
                <w:snapToGrid/>
                <w:color w:val="000000"/>
                <w:sz w:val="18"/>
              </w:rPr>
              <w:t>B</w:t>
            </w:r>
            <w:r>
              <w:rPr>
                <w:snapToGrid/>
                <w:color w:val="000000"/>
                <w:sz w:val="18"/>
              </w:rPr>
              <w:t xml:space="preserve"> </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Les outputs sont et seront plus que vraisemblablement livrés dans les temps, mais une certaine marge d’amélioration est possible en termes de qualité, de couverture et de timing.</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rsidR="00B56618" w:rsidRPr="00934B54" w:rsidRDefault="00B56618" w:rsidP="00FF2B9E">
            <w:pPr>
              <w:rPr>
                <w:rFonts w:cs="Arial"/>
                <w:b/>
                <w:bCs/>
                <w:color w:val="000000"/>
                <w:sz w:val="18"/>
                <w:szCs w:val="18"/>
              </w:rPr>
            </w:pPr>
            <w:r>
              <w:rPr>
                <w:b/>
                <w:snapToGrid/>
                <w:color w:val="000000"/>
                <w:sz w:val="18"/>
              </w:rPr>
              <w:t>C</w:t>
            </w:r>
            <w:r>
              <w:rPr>
                <w:snapToGrid/>
                <w:color w:val="000000"/>
                <w:sz w:val="18"/>
              </w:rPr>
              <w:t xml:space="preserve"> </w:t>
            </w:r>
          </w:p>
        </w:tc>
        <w:tc>
          <w:tcPr>
            <w:tcW w:w="7528"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Certains outputs ne s(er)ont pas livrés à temps ou de bonne qualité. Des ajustements sont nécessaires.</w:t>
            </w:r>
          </w:p>
        </w:tc>
      </w:tr>
      <w:tr w:rsidR="00B56618" w:rsidRPr="00934B54" w:rsidTr="00E53A83">
        <w:trPr>
          <w:trHeight w:val="315"/>
        </w:trPr>
        <w:tc>
          <w:tcPr>
            <w:tcW w:w="956" w:type="dxa"/>
            <w:tcBorders>
              <w:top w:val="nil"/>
              <w:left w:val="single" w:sz="8" w:space="0" w:color="auto"/>
              <w:bottom w:val="single" w:sz="8"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rsidR="00B56618" w:rsidRPr="00934B54" w:rsidRDefault="00B56618" w:rsidP="00FF2B9E">
            <w:pPr>
              <w:rPr>
                <w:rFonts w:cs="Arial"/>
                <w:b/>
                <w:bCs/>
                <w:color w:val="000000"/>
                <w:sz w:val="18"/>
                <w:szCs w:val="18"/>
              </w:rPr>
            </w:pPr>
            <w:r>
              <w:rPr>
                <w:b/>
                <w:snapToGrid/>
                <w:color w:val="000000"/>
                <w:sz w:val="18"/>
              </w:rPr>
              <w:t>D</w:t>
            </w:r>
          </w:p>
        </w:tc>
        <w:tc>
          <w:tcPr>
            <w:tcW w:w="7528" w:type="dxa"/>
            <w:gridSpan w:val="5"/>
            <w:tcBorders>
              <w:top w:val="nil"/>
              <w:left w:val="nil"/>
              <w:bottom w:val="single" w:sz="8"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qualité et la livraison des outputs comportent et comporteront plus que vraisemblablement de sérieuses lacunes. Des ajustements considérables sont nécessaires pour garantir au minimum que les outputs clés seront livrés à temps.</w:t>
            </w:r>
          </w:p>
        </w:tc>
      </w:tr>
    </w:tbl>
    <w:p w:rsidR="00866CDF" w:rsidRDefault="00866CDF" w:rsidP="00DA27DF">
      <w:pPr>
        <w:pStyle w:val="Corpsdetexte"/>
        <w:widowControl/>
        <w:suppressAutoHyphens w:val="0"/>
        <w:spacing w:after="160" w:line="240" w:lineRule="auto"/>
        <w:rPr>
          <w:rFonts w:ascii="Georgia" w:eastAsia="Calibri" w:hAnsi="Georgia"/>
          <w:snapToGrid/>
          <w:color w:val="585756"/>
          <w:kern w:val="0"/>
          <w:sz w:val="21"/>
          <w:szCs w:val="22"/>
          <w:lang w:eastAsia="en-US"/>
        </w:rPr>
      </w:pPr>
    </w:p>
    <w:p w:rsidR="00E53A83" w:rsidRPr="00B56618" w:rsidRDefault="00E53A83" w:rsidP="00DA27DF">
      <w:pPr>
        <w:pStyle w:val="Corpsdetexte"/>
        <w:widowControl/>
        <w:suppressAutoHyphens w:val="0"/>
        <w:spacing w:after="160" w:line="240" w:lineRule="auto"/>
        <w:rPr>
          <w:rFonts w:ascii="Georgia" w:eastAsia="Calibri" w:hAnsi="Georgia"/>
          <w:snapToGrid/>
          <w:color w:val="585756"/>
          <w:kern w:val="0"/>
          <w:sz w:val="21"/>
          <w:szCs w:val="22"/>
          <w:lang w:eastAsia="en-US"/>
        </w:rPr>
      </w:pPr>
    </w:p>
    <w:tbl>
      <w:tblPr>
        <w:tblW w:w="8931" w:type="dxa"/>
        <w:tblInd w:w="108" w:type="dxa"/>
        <w:tblLook w:val="04A0" w:firstRow="1" w:lastRow="0" w:firstColumn="1" w:lastColumn="0" w:noHBand="0" w:noVBand="1"/>
      </w:tblPr>
      <w:tblGrid>
        <w:gridCol w:w="382"/>
        <w:gridCol w:w="442"/>
        <w:gridCol w:w="2720"/>
        <w:gridCol w:w="1310"/>
        <w:gridCol w:w="1310"/>
        <w:gridCol w:w="1310"/>
        <w:gridCol w:w="1457"/>
      </w:tblGrid>
      <w:tr w:rsidR="00B56618" w:rsidRPr="004F1905" w:rsidTr="00E53A83">
        <w:trPr>
          <w:trHeight w:val="596"/>
        </w:trPr>
        <w:tc>
          <w:tcPr>
            <w:tcW w:w="8931"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rsidR="00B56618" w:rsidRPr="004F1905" w:rsidRDefault="00B56618" w:rsidP="00FF2B9E">
            <w:pPr>
              <w:pStyle w:val="CTBCorpsdetexte"/>
            </w:pPr>
            <w:r>
              <w:rPr>
                <w:b/>
                <w:color w:val="000000"/>
                <w:sz w:val="18"/>
              </w:rPr>
              <w:t>3. EFFICACITÉ JUSQU’À CE JOUR : le degré dans lequel l’outcome (objectif spécifique) est atteint, tel que prévu à la fin de l’année N</w:t>
            </w:r>
          </w:p>
        </w:tc>
      </w:tr>
      <w:tr w:rsidR="00B56618" w:rsidRPr="004F1905" w:rsidTr="00E53A83">
        <w:trPr>
          <w:trHeight w:val="447"/>
        </w:trPr>
        <w:tc>
          <w:tcPr>
            <w:tcW w:w="8931" w:type="dxa"/>
            <w:gridSpan w:val="7"/>
            <w:tcBorders>
              <w:top w:val="single" w:sz="8" w:space="0" w:color="auto"/>
              <w:left w:val="single" w:sz="8" w:space="0" w:color="auto"/>
              <w:bottom w:val="single" w:sz="4" w:space="0" w:color="auto"/>
              <w:right w:val="single" w:sz="8" w:space="0" w:color="000000"/>
            </w:tcBorders>
            <w:shd w:val="clear" w:color="auto" w:fill="auto"/>
          </w:tcPr>
          <w:p w:rsidR="00B56618" w:rsidRPr="004F1905" w:rsidRDefault="00B56618" w:rsidP="00FF2B9E">
            <w:r>
              <w:rPr>
                <w:i/>
                <w:snapToGrid/>
                <w:color w:val="000000"/>
                <w:sz w:val="18"/>
              </w:rPr>
              <w:t>Procédez comme suit pour calculer la note totale du présent critère de qualité : Au moins un ‘A, pas de ‘C’ ni de ‘D’ = A; Deux fois un ‘B’ = B ; Au moins un ‘C, pas de ‘D’ = C ; Au moins un ‘D’ = D</w:t>
            </w:r>
          </w:p>
        </w:tc>
      </w:tr>
      <w:tr w:rsidR="00B56618" w:rsidTr="00E53A83">
        <w:trPr>
          <w:trHeight w:val="358"/>
        </w:trPr>
        <w:tc>
          <w:tcPr>
            <w:tcW w:w="3544" w:type="dxa"/>
            <w:gridSpan w:val="3"/>
            <w:vMerge w:val="restart"/>
            <w:tcBorders>
              <w:top w:val="single" w:sz="8" w:space="0" w:color="auto"/>
              <w:left w:val="single" w:sz="8" w:space="0" w:color="auto"/>
              <w:right w:val="single" w:sz="8" w:space="0" w:color="000000"/>
            </w:tcBorders>
            <w:shd w:val="clear" w:color="auto" w:fill="auto"/>
            <w:vAlign w:val="center"/>
          </w:tcPr>
          <w:p w:rsidR="00B56618" w:rsidRPr="00463E8E" w:rsidRDefault="00B56618" w:rsidP="00FF2B9E">
            <w:pPr>
              <w:snapToGrid w:val="0"/>
              <w:rPr>
                <w:rFonts w:cs="Arial"/>
                <w:b/>
                <w:bCs/>
                <w:color w:val="000000"/>
                <w:kern w:val="2"/>
                <w:sz w:val="18"/>
                <w:szCs w:val="18"/>
              </w:rPr>
            </w:pPr>
            <w:r>
              <w:rPr>
                <w:b/>
                <w:snapToGrid/>
                <w:color w:val="000000"/>
                <w:sz w:val="18"/>
              </w:rPr>
              <w:t>Évaluation de l'EFFICACITÉ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rsidR="00B56618" w:rsidRPr="004F1905" w:rsidRDefault="00B56618" w:rsidP="00FF2B9E">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rsidR="00B56618" w:rsidRPr="004F1905" w:rsidRDefault="00B56618" w:rsidP="00FF2B9E">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rsidR="00B56618" w:rsidRPr="004F1905" w:rsidRDefault="00B56618" w:rsidP="00FF2B9E">
            <w:pPr>
              <w:snapToGrid w:val="0"/>
              <w:jc w:val="center"/>
              <w:rPr>
                <w:rFonts w:cs="Arial"/>
                <w:b/>
                <w:bCs/>
                <w:color w:val="000000"/>
                <w:kern w:val="2"/>
              </w:rPr>
            </w:pPr>
            <w:r>
              <w:rPr>
                <w:b/>
                <w:snapToGrid/>
                <w:color w:val="000000"/>
                <w:kern w:val="2"/>
              </w:rPr>
              <w:t>C</w:t>
            </w:r>
          </w:p>
        </w:tc>
        <w:tc>
          <w:tcPr>
            <w:tcW w:w="1457" w:type="dxa"/>
            <w:tcBorders>
              <w:top w:val="single" w:sz="8" w:space="0" w:color="auto"/>
              <w:left w:val="single" w:sz="8" w:space="0" w:color="auto"/>
              <w:bottom w:val="single" w:sz="4" w:space="0" w:color="auto"/>
              <w:right w:val="single" w:sz="8" w:space="0" w:color="000000"/>
            </w:tcBorders>
            <w:shd w:val="clear" w:color="auto" w:fill="FF0000"/>
            <w:vAlign w:val="center"/>
          </w:tcPr>
          <w:p w:rsidR="00B56618" w:rsidRPr="004F1905" w:rsidRDefault="00B56618" w:rsidP="00FF2B9E">
            <w:pPr>
              <w:snapToGrid w:val="0"/>
              <w:jc w:val="center"/>
              <w:rPr>
                <w:rFonts w:cs="Arial"/>
                <w:b/>
                <w:bCs/>
                <w:color w:val="000000"/>
                <w:kern w:val="2"/>
              </w:rPr>
            </w:pPr>
            <w:r>
              <w:rPr>
                <w:b/>
                <w:snapToGrid/>
                <w:color w:val="000000"/>
                <w:kern w:val="2"/>
              </w:rPr>
              <w:t>D</w:t>
            </w:r>
          </w:p>
        </w:tc>
      </w:tr>
      <w:tr w:rsidR="00B56618" w:rsidTr="00E53A83">
        <w:trPr>
          <w:trHeight w:val="296"/>
        </w:trPr>
        <w:tc>
          <w:tcPr>
            <w:tcW w:w="3544" w:type="dxa"/>
            <w:gridSpan w:val="3"/>
            <w:vMerge/>
            <w:tcBorders>
              <w:left w:val="single" w:sz="8" w:space="0" w:color="auto"/>
              <w:bottom w:val="single" w:sz="4" w:space="0" w:color="auto"/>
              <w:right w:val="single" w:sz="8" w:space="0" w:color="000000"/>
            </w:tcBorders>
            <w:shd w:val="clear" w:color="auto" w:fill="auto"/>
            <w:vAlign w:val="center"/>
          </w:tcPr>
          <w:p w:rsidR="00B56618" w:rsidRDefault="00B56618" w:rsidP="00FF2B9E">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rsidR="00B56618" w:rsidRPr="00CF7072" w:rsidRDefault="00B56618" w:rsidP="00FF2B9E">
            <w:pPr>
              <w:snapToGrid w:val="0"/>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rsidR="00B56618" w:rsidRDefault="00B56618" w:rsidP="00FF2B9E">
            <w:pPr>
              <w:snapToGrid w:val="0"/>
              <w:jc w:val="center"/>
              <w:rPr>
                <w:rFonts w:cs="Arial"/>
                <w:b/>
                <w:bCs/>
                <w:color w:val="000000"/>
                <w:kern w:val="2"/>
                <w:szCs w:val="20"/>
              </w:rPr>
            </w:pPr>
            <w:r>
              <w:rPr>
                <w:rFonts w:cs="Arial"/>
                <w:b/>
                <w:bCs/>
                <w:color w:val="000000"/>
                <w:kern w:val="2"/>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rsidR="00B56618" w:rsidRDefault="00B56618" w:rsidP="00FF2B9E">
            <w:pPr>
              <w:snapToGrid w:val="0"/>
              <w:jc w:val="center"/>
              <w:rPr>
                <w:rFonts w:cs="Arial"/>
                <w:b/>
                <w:bCs/>
                <w:color w:val="000000"/>
                <w:kern w:val="2"/>
                <w:szCs w:val="20"/>
              </w:rPr>
            </w:pPr>
          </w:p>
        </w:tc>
        <w:tc>
          <w:tcPr>
            <w:tcW w:w="1457" w:type="dxa"/>
            <w:tcBorders>
              <w:top w:val="single" w:sz="8" w:space="0" w:color="auto"/>
              <w:left w:val="single" w:sz="8" w:space="0" w:color="auto"/>
              <w:bottom w:val="single" w:sz="4" w:space="0" w:color="auto"/>
              <w:right w:val="single" w:sz="8" w:space="0" w:color="000000"/>
            </w:tcBorders>
            <w:vAlign w:val="center"/>
          </w:tcPr>
          <w:p w:rsidR="00B56618" w:rsidRDefault="00B56618" w:rsidP="00FF2B9E">
            <w:pPr>
              <w:snapToGrid w:val="0"/>
              <w:rPr>
                <w:rFonts w:cs="Arial"/>
                <w:b/>
                <w:bCs/>
                <w:color w:val="000000"/>
                <w:kern w:val="2"/>
                <w:szCs w:val="20"/>
              </w:rPr>
            </w:pPr>
          </w:p>
        </w:tc>
      </w:tr>
      <w:tr w:rsidR="00B56618" w:rsidRPr="00934B54" w:rsidTr="00E53A83">
        <w:trPr>
          <w:trHeight w:val="300"/>
        </w:trPr>
        <w:tc>
          <w:tcPr>
            <w:tcW w:w="8931"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934B54" w:rsidRDefault="00B56618" w:rsidP="00FF2B9E">
            <w:pPr>
              <w:rPr>
                <w:rFonts w:cs="Arial"/>
                <w:b/>
                <w:bCs/>
                <w:color w:val="000000"/>
                <w:sz w:val="18"/>
                <w:szCs w:val="18"/>
              </w:rPr>
            </w:pPr>
            <w:r>
              <w:rPr>
                <w:b/>
                <w:snapToGrid/>
                <w:color w:val="000000"/>
                <w:sz w:val="18"/>
              </w:rPr>
              <w:t>3.1 Tel qu’il est mis en œuvre actuellement, quelle est la probabilité que l'outcome soit réalisé ?</w:t>
            </w:r>
          </w:p>
        </w:tc>
      </w:tr>
      <w:tr w:rsidR="00B56618" w:rsidRPr="00934B54" w:rsidTr="00E53A83">
        <w:trPr>
          <w:trHeight w:val="510"/>
        </w:trPr>
        <w:tc>
          <w:tcPr>
            <w:tcW w:w="382"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rsidR="00B56618" w:rsidRPr="00934B54" w:rsidRDefault="00B56618" w:rsidP="00FF2B9E">
            <w:pPr>
              <w:rPr>
                <w:rFonts w:cs="Arial"/>
                <w:b/>
                <w:bCs/>
                <w:color w:val="000000"/>
                <w:sz w:val="18"/>
                <w:szCs w:val="18"/>
              </w:rPr>
            </w:pPr>
            <w:r>
              <w:rPr>
                <w:b/>
                <w:snapToGrid/>
                <w:color w:val="000000"/>
                <w:sz w:val="18"/>
              </w:rPr>
              <w:t xml:space="preserve">A </w:t>
            </w:r>
          </w:p>
        </w:tc>
        <w:tc>
          <w:tcPr>
            <w:tcW w:w="8107"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réalisation totale de l'outcome est vraisemblable en termes de qualité et de couverture. Les résultats négatifs (s’il y en a) ont été atténués.</w:t>
            </w:r>
          </w:p>
        </w:tc>
      </w:tr>
      <w:tr w:rsidR="00B56618" w:rsidRPr="00934B54" w:rsidTr="00E53A83">
        <w:trPr>
          <w:trHeight w:val="300"/>
        </w:trPr>
        <w:tc>
          <w:tcPr>
            <w:tcW w:w="382" w:type="dxa"/>
            <w:tcBorders>
              <w:top w:val="nil"/>
              <w:left w:val="single" w:sz="8" w:space="0" w:color="auto"/>
              <w:bottom w:val="single" w:sz="4" w:space="0" w:color="auto"/>
              <w:right w:val="single" w:sz="4" w:space="0" w:color="auto"/>
            </w:tcBorders>
            <w:shd w:val="clear" w:color="auto" w:fill="auto"/>
            <w:noWrap/>
            <w:vAlign w:val="center"/>
            <w:hideMark/>
          </w:tcPr>
          <w:p w:rsidR="00B56618" w:rsidRPr="00AA6292" w:rsidRDefault="00B56618" w:rsidP="00FF2B9E">
            <w:pPr>
              <w:jc w:val="center"/>
              <w:rPr>
                <w:rFonts w:cs="Calibri"/>
                <w:b/>
                <w:color w:val="000000"/>
                <w:sz w:val="18"/>
                <w:szCs w:val="18"/>
              </w:rPr>
            </w:pPr>
            <w:r w:rsidRPr="00AA6292">
              <w:rPr>
                <w:rFonts w:cs="Calibri"/>
                <w:b/>
                <w:color w:val="000000"/>
                <w:sz w:val="18"/>
                <w:szCs w:val="18"/>
              </w:rPr>
              <w:t>X</w:t>
            </w:r>
          </w:p>
        </w:tc>
        <w:tc>
          <w:tcPr>
            <w:tcW w:w="442"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FF2B9E">
            <w:pPr>
              <w:rPr>
                <w:rFonts w:cs="Arial"/>
                <w:b/>
                <w:bCs/>
                <w:color w:val="000000"/>
                <w:sz w:val="18"/>
                <w:szCs w:val="18"/>
              </w:rPr>
            </w:pPr>
            <w:r>
              <w:rPr>
                <w:b/>
                <w:snapToGrid/>
                <w:color w:val="000000"/>
                <w:sz w:val="18"/>
              </w:rPr>
              <w:t>B</w:t>
            </w:r>
            <w:r>
              <w:rPr>
                <w:snapToGrid/>
                <w:color w:val="000000"/>
                <w:sz w:val="18"/>
              </w:rPr>
              <w:t xml:space="preserve"> </w:t>
            </w:r>
          </w:p>
        </w:tc>
        <w:tc>
          <w:tcPr>
            <w:tcW w:w="8107"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L'outcome sera atteint avec quelques minimes restrictions ; les effets négatifs (s’il y en a) n’ont pas causé beaucoup de tort.</w:t>
            </w:r>
          </w:p>
        </w:tc>
      </w:tr>
      <w:tr w:rsidR="00B56618" w:rsidRPr="00934B54" w:rsidTr="00E53A83">
        <w:trPr>
          <w:trHeight w:val="510"/>
        </w:trPr>
        <w:tc>
          <w:tcPr>
            <w:tcW w:w="382"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rsidR="00B56618" w:rsidRPr="00934B54" w:rsidRDefault="00B56618" w:rsidP="00FF2B9E">
            <w:pPr>
              <w:rPr>
                <w:rFonts w:cs="Arial"/>
                <w:b/>
                <w:bCs/>
                <w:color w:val="000000"/>
                <w:sz w:val="18"/>
                <w:szCs w:val="18"/>
              </w:rPr>
            </w:pPr>
            <w:r>
              <w:rPr>
                <w:b/>
                <w:snapToGrid/>
                <w:color w:val="000000"/>
                <w:sz w:val="18"/>
              </w:rPr>
              <w:t>C</w:t>
            </w:r>
            <w:r>
              <w:rPr>
                <w:snapToGrid/>
                <w:color w:val="000000"/>
                <w:sz w:val="18"/>
              </w:rPr>
              <w:t xml:space="preserve"> </w:t>
            </w:r>
          </w:p>
        </w:tc>
        <w:tc>
          <w:tcPr>
            <w:tcW w:w="8107"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L’outcome ne sera atteint que partiellement, entre autres en raison d’effets négatifs auxquels le management n’est pas parvenu à s’adapter entièrement. Des mesures correctives doivent être prises pour améliorer la probabilité de la réalisation de l’outcome.</w:t>
            </w:r>
          </w:p>
        </w:tc>
      </w:tr>
      <w:tr w:rsidR="00B56618" w:rsidRPr="00934B54" w:rsidTr="00E53A83">
        <w:trPr>
          <w:trHeight w:val="300"/>
        </w:trPr>
        <w:tc>
          <w:tcPr>
            <w:tcW w:w="382"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rsidR="00B56618" w:rsidRPr="00934B54" w:rsidRDefault="00B56618" w:rsidP="00FF2B9E">
            <w:pPr>
              <w:rPr>
                <w:rFonts w:cs="Arial"/>
                <w:b/>
                <w:bCs/>
                <w:color w:val="000000"/>
                <w:sz w:val="18"/>
                <w:szCs w:val="18"/>
              </w:rPr>
            </w:pPr>
            <w:r>
              <w:rPr>
                <w:b/>
                <w:snapToGrid/>
                <w:color w:val="000000"/>
                <w:sz w:val="18"/>
              </w:rPr>
              <w:t>D</w:t>
            </w:r>
          </w:p>
        </w:tc>
        <w:tc>
          <w:tcPr>
            <w:tcW w:w="8107"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L'intervention n’atteindra pas son outcome, à moins que d’importantes mesures fondamentales soient prises.</w:t>
            </w:r>
          </w:p>
        </w:tc>
      </w:tr>
      <w:tr w:rsidR="00B56618" w:rsidRPr="00934B54" w:rsidTr="00E53A83">
        <w:trPr>
          <w:trHeight w:val="300"/>
        </w:trPr>
        <w:tc>
          <w:tcPr>
            <w:tcW w:w="8931"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E14C81" w:rsidRDefault="00B56618" w:rsidP="00FF2B9E">
            <w:pPr>
              <w:rPr>
                <w:rFonts w:cs="Arial"/>
                <w:b/>
                <w:bCs/>
                <w:color w:val="000000"/>
                <w:sz w:val="18"/>
                <w:szCs w:val="18"/>
              </w:rPr>
            </w:pPr>
            <w:r>
              <w:rPr>
                <w:b/>
                <w:snapToGrid/>
                <w:color w:val="000000"/>
                <w:sz w:val="18"/>
              </w:rPr>
              <w:t xml:space="preserve">3.2 Les activités et les outputs sont-ils adaptés (le cas échéant) dans l'optique de réaliser l'outcome ? </w:t>
            </w:r>
          </w:p>
        </w:tc>
      </w:tr>
      <w:tr w:rsidR="00B56618" w:rsidRPr="002D0C6D" w:rsidTr="00E53A83">
        <w:trPr>
          <w:trHeight w:val="510"/>
        </w:trPr>
        <w:tc>
          <w:tcPr>
            <w:tcW w:w="382"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auto" w:fill="00FF00"/>
            <w:vAlign w:val="center"/>
            <w:hideMark/>
          </w:tcPr>
          <w:p w:rsidR="00B56618" w:rsidRPr="00934B54" w:rsidRDefault="00B56618" w:rsidP="00FF2B9E">
            <w:pPr>
              <w:rPr>
                <w:rFonts w:cs="Arial"/>
                <w:b/>
                <w:bCs/>
                <w:color w:val="000000"/>
                <w:sz w:val="18"/>
                <w:szCs w:val="18"/>
              </w:rPr>
            </w:pPr>
            <w:r>
              <w:rPr>
                <w:b/>
                <w:snapToGrid/>
                <w:color w:val="000000"/>
                <w:sz w:val="18"/>
              </w:rPr>
              <w:t xml:space="preserve">A </w:t>
            </w:r>
          </w:p>
        </w:tc>
        <w:tc>
          <w:tcPr>
            <w:tcW w:w="8107" w:type="dxa"/>
            <w:gridSpan w:val="5"/>
            <w:tcBorders>
              <w:top w:val="nil"/>
              <w:left w:val="nil"/>
              <w:bottom w:val="single" w:sz="4" w:space="0" w:color="auto"/>
              <w:right w:val="single" w:sz="8" w:space="0" w:color="auto"/>
            </w:tcBorders>
            <w:shd w:val="clear" w:color="auto" w:fill="auto"/>
            <w:vAlign w:val="center"/>
            <w:hideMark/>
          </w:tcPr>
          <w:p w:rsidR="00B56618" w:rsidRPr="00B765C2" w:rsidRDefault="00B56618" w:rsidP="00FF2B9E">
            <w:pPr>
              <w:rPr>
                <w:rFonts w:cs="Arial"/>
                <w:color w:val="000000"/>
                <w:sz w:val="18"/>
                <w:szCs w:val="18"/>
              </w:rPr>
            </w:pPr>
            <w:r>
              <w:rPr>
                <w:snapToGrid/>
                <w:color w:val="000000"/>
                <w:sz w:val="18"/>
              </w:rPr>
              <w:t>L'i</w:t>
            </w:r>
            <w:r>
              <w:rPr>
                <w:snapToGrid/>
                <w:sz w:val="18"/>
              </w:rPr>
              <w:t xml:space="preserve">ntervention </w:t>
            </w:r>
            <w:r>
              <w:rPr>
                <w:snapToGrid/>
                <w:color w:val="000000"/>
                <w:sz w:val="18"/>
              </w:rPr>
              <w:t>réussit à adapter ses stratégies/activités et outputs en fonction de l’évolution des circonstances externes dans l’optique de réaliser l’outcome. Les risques et hypothèses sont gérés de manière proactive.</w:t>
            </w:r>
          </w:p>
        </w:tc>
      </w:tr>
      <w:tr w:rsidR="00B56618" w:rsidRPr="002D0C6D" w:rsidTr="00E53A83">
        <w:trPr>
          <w:trHeight w:val="510"/>
        </w:trPr>
        <w:tc>
          <w:tcPr>
            <w:tcW w:w="382" w:type="dxa"/>
            <w:tcBorders>
              <w:top w:val="nil"/>
              <w:left w:val="single" w:sz="8" w:space="0" w:color="auto"/>
              <w:bottom w:val="single" w:sz="4" w:space="0" w:color="auto"/>
              <w:right w:val="single" w:sz="4" w:space="0" w:color="auto"/>
            </w:tcBorders>
            <w:shd w:val="clear" w:color="auto" w:fill="auto"/>
            <w:noWrap/>
            <w:vAlign w:val="center"/>
            <w:hideMark/>
          </w:tcPr>
          <w:p w:rsidR="00B56618" w:rsidRPr="002D0C6D" w:rsidRDefault="00B56618" w:rsidP="00FF2B9E">
            <w:pPr>
              <w:jc w:val="center"/>
              <w:rPr>
                <w:rFonts w:cs="Calibri"/>
                <w:color w:val="000000"/>
                <w:sz w:val="18"/>
                <w:szCs w:val="18"/>
              </w:rPr>
            </w:pPr>
            <w:r>
              <w:rPr>
                <w:b/>
                <w:snapToGrid/>
                <w:sz w:val="28"/>
              </w:rPr>
              <w:t>x</w:t>
            </w:r>
          </w:p>
        </w:tc>
        <w:tc>
          <w:tcPr>
            <w:tcW w:w="442" w:type="dxa"/>
            <w:tcBorders>
              <w:top w:val="nil"/>
              <w:left w:val="nil"/>
              <w:bottom w:val="single" w:sz="4" w:space="0" w:color="auto"/>
              <w:right w:val="single" w:sz="4" w:space="0" w:color="auto"/>
            </w:tcBorders>
            <w:shd w:val="clear" w:color="auto" w:fill="FFFF00"/>
            <w:vAlign w:val="center"/>
            <w:hideMark/>
          </w:tcPr>
          <w:p w:rsidR="00B56618" w:rsidRPr="00934B54" w:rsidRDefault="00B56618" w:rsidP="00FF2B9E">
            <w:pPr>
              <w:rPr>
                <w:rFonts w:cs="Arial"/>
                <w:b/>
                <w:bCs/>
                <w:color w:val="000000"/>
                <w:sz w:val="18"/>
                <w:szCs w:val="18"/>
              </w:rPr>
            </w:pPr>
            <w:r>
              <w:rPr>
                <w:b/>
                <w:snapToGrid/>
                <w:color w:val="000000"/>
                <w:sz w:val="18"/>
              </w:rPr>
              <w:t>B</w:t>
            </w:r>
            <w:r>
              <w:rPr>
                <w:snapToGrid/>
                <w:color w:val="000000"/>
                <w:sz w:val="18"/>
              </w:rPr>
              <w:t xml:space="preserve"> </w:t>
            </w:r>
          </w:p>
        </w:tc>
        <w:tc>
          <w:tcPr>
            <w:tcW w:w="8107" w:type="dxa"/>
            <w:gridSpan w:val="5"/>
            <w:tcBorders>
              <w:top w:val="nil"/>
              <w:left w:val="nil"/>
              <w:bottom w:val="single" w:sz="4" w:space="0" w:color="auto"/>
              <w:right w:val="single" w:sz="8" w:space="0" w:color="auto"/>
            </w:tcBorders>
            <w:shd w:val="clear" w:color="auto" w:fill="auto"/>
            <w:vAlign w:val="center"/>
            <w:hideMark/>
          </w:tcPr>
          <w:p w:rsidR="00B56618" w:rsidRPr="00B765C2" w:rsidRDefault="00B56618" w:rsidP="00FF2B9E">
            <w:pPr>
              <w:rPr>
                <w:rFonts w:cs="Arial"/>
                <w:color w:val="000000"/>
                <w:sz w:val="18"/>
                <w:szCs w:val="18"/>
              </w:rPr>
            </w:pPr>
            <w:r>
              <w:rPr>
                <w:snapToGrid/>
                <w:color w:val="000000"/>
                <w:sz w:val="18"/>
              </w:rPr>
              <w:t>L'i</w:t>
            </w:r>
            <w:r>
              <w:rPr>
                <w:snapToGrid/>
                <w:sz w:val="18"/>
              </w:rPr>
              <w:t xml:space="preserve">ntervention </w:t>
            </w:r>
            <w:r>
              <w:rPr>
                <w:snapToGrid/>
                <w:color w:val="000000"/>
                <w:sz w:val="18"/>
              </w:rPr>
              <w:t>réussit relativement bien à adapter ses stratégies en fonction de l’évolution des circonstances externes dans l’optique de réaliser l’outcome. La gestion des risques est relativement passive.</w:t>
            </w:r>
          </w:p>
        </w:tc>
      </w:tr>
      <w:tr w:rsidR="00B56618" w:rsidRPr="00934B54" w:rsidTr="00E53A83">
        <w:trPr>
          <w:trHeight w:val="765"/>
        </w:trPr>
        <w:tc>
          <w:tcPr>
            <w:tcW w:w="382" w:type="dxa"/>
            <w:tcBorders>
              <w:top w:val="nil"/>
              <w:left w:val="single" w:sz="8" w:space="0" w:color="auto"/>
              <w:bottom w:val="single" w:sz="4" w:space="0" w:color="auto"/>
              <w:right w:val="single" w:sz="4" w:space="0" w:color="auto"/>
            </w:tcBorders>
            <w:shd w:val="clear" w:color="auto" w:fill="auto"/>
            <w:noWrap/>
            <w:vAlign w:val="center"/>
            <w:hideMark/>
          </w:tcPr>
          <w:p w:rsidR="00B56618" w:rsidRPr="002D0C6D" w:rsidRDefault="00B56618" w:rsidP="00FF2B9E">
            <w:pPr>
              <w:jc w:val="center"/>
              <w:rPr>
                <w:rFonts w:cs="Calibri"/>
                <w:color w:val="000000"/>
                <w:sz w:val="18"/>
                <w:szCs w:val="18"/>
              </w:rPr>
            </w:pPr>
            <w:r>
              <w:rPr>
                <w:snapToGrid/>
                <w:color w:val="000000"/>
                <w:sz w:val="18"/>
              </w:rPr>
              <w:t xml:space="preserve"> </w:t>
            </w:r>
          </w:p>
        </w:tc>
        <w:tc>
          <w:tcPr>
            <w:tcW w:w="442" w:type="dxa"/>
            <w:tcBorders>
              <w:top w:val="nil"/>
              <w:left w:val="nil"/>
              <w:bottom w:val="single" w:sz="4" w:space="0" w:color="auto"/>
              <w:right w:val="single" w:sz="4" w:space="0" w:color="auto"/>
            </w:tcBorders>
            <w:shd w:val="clear" w:color="auto" w:fill="FFC000"/>
            <w:vAlign w:val="center"/>
            <w:hideMark/>
          </w:tcPr>
          <w:p w:rsidR="00B56618" w:rsidRPr="00934B54" w:rsidRDefault="00B56618" w:rsidP="00FF2B9E">
            <w:pPr>
              <w:rPr>
                <w:rFonts w:cs="Arial"/>
                <w:b/>
                <w:bCs/>
                <w:color w:val="000000"/>
                <w:sz w:val="18"/>
                <w:szCs w:val="18"/>
              </w:rPr>
            </w:pPr>
            <w:r>
              <w:rPr>
                <w:b/>
                <w:snapToGrid/>
                <w:color w:val="000000"/>
                <w:sz w:val="18"/>
              </w:rPr>
              <w:t>C</w:t>
            </w:r>
            <w:r>
              <w:rPr>
                <w:snapToGrid/>
                <w:color w:val="000000"/>
                <w:sz w:val="18"/>
              </w:rPr>
              <w:t xml:space="preserve"> </w:t>
            </w:r>
          </w:p>
        </w:tc>
        <w:tc>
          <w:tcPr>
            <w:tcW w:w="8107" w:type="dxa"/>
            <w:gridSpan w:val="5"/>
            <w:tcBorders>
              <w:top w:val="nil"/>
              <w:left w:val="nil"/>
              <w:bottom w:val="single" w:sz="4" w:space="0" w:color="auto"/>
              <w:right w:val="single" w:sz="8" w:space="0" w:color="auto"/>
            </w:tcBorders>
            <w:shd w:val="clear" w:color="auto" w:fill="auto"/>
            <w:vAlign w:val="center"/>
            <w:hideMark/>
          </w:tcPr>
          <w:p w:rsidR="00B56618" w:rsidRPr="00B765C2" w:rsidRDefault="00B56618" w:rsidP="00FF2B9E">
            <w:pPr>
              <w:rPr>
                <w:rFonts w:cs="Arial"/>
                <w:color w:val="000000"/>
                <w:sz w:val="18"/>
                <w:szCs w:val="18"/>
              </w:rPr>
            </w:pPr>
            <w:r>
              <w:rPr>
                <w:snapToGrid/>
                <w:color w:val="000000"/>
                <w:sz w:val="18"/>
              </w:rPr>
              <w:t>L'i</w:t>
            </w:r>
            <w:r>
              <w:rPr>
                <w:snapToGrid/>
                <w:sz w:val="18"/>
              </w:rPr>
              <w:t xml:space="preserve">ntervention </w:t>
            </w:r>
            <w:r>
              <w:rPr>
                <w:snapToGrid/>
                <w:color w:val="000000"/>
                <w:sz w:val="18"/>
              </w:rPr>
              <w:t>n’est pas totalement parvenue à adapter ses stratégies en fonction de l’évolution des circonstances externes de façon appropriée ou dans les temps. La gestion des risques a été plutôt statique. Une modification importante des stratégies s’avère nécessaire pour garantir à l'intervention la réalisation de son outcome.</w:t>
            </w:r>
          </w:p>
        </w:tc>
      </w:tr>
      <w:tr w:rsidR="00B56618" w:rsidRPr="002D0C6D" w:rsidTr="00E53A83">
        <w:trPr>
          <w:trHeight w:val="525"/>
        </w:trPr>
        <w:tc>
          <w:tcPr>
            <w:tcW w:w="382" w:type="dxa"/>
            <w:tcBorders>
              <w:top w:val="nil"/>
              <w:left w:val="single" w:sz="8" w:space="0" w:color="auto"/>
              <w:bottom w:val="single" w:sz="8"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8" w:space="0" w:color="auto"/>
              <w:right w:val="single" w:sz="4" w:space="0" w:color="auto"/>
            </w:tcBorders>
            <w:shd w:val="clear" w:color="auto" w:fill="FF0000"/>
            <w:vAlign w:val="center"/>
            <w:hideMark/>
          </w:tcPr>
          <w:p w:rsidR="00B56618" w:rsidRPr="00934B54" w:rsidRDefault="00B56618" w:rsidP="00FF2B9E">
            <w:pPr>
              <w:rPr>
                <w:rFonts w:cs="Arial"/>
                <w:b/>
                <w:bCs/>
                <w:color w:val="000000"/>
                <w:sz w:val="18"/>
                <w:szCs w:val="18"/>
              </w:rPr>
            </w:pPr>
            <w:r>
              <w:rPr>
                <w:b/>
                <w:snapToGrid/>
                <w:color w:val="000000"/>
                <w:sz w:val="18"/>
              </w:rPr>
              <w:t>D</w:t>
            </w:r>
          </w:p>
        </w:tc>
        <w:tc>
          <w:tcPr>
            <w:tcW w:w="8107" w:type="dxa"/>
            <w:gridSpan w:val="5"/>
            <w:tcBorders>
              <w:top w:val="nil"/>
              <w:left w:val="nil"/>
              <w:bottom w:val="single" w:sz="8" w:space="0" w:color="auto"/>
              <w:right w:val="single" w:sz="8" w:space="0" w:color="auto"/>
            </w:tcBorders>
            <w:shd w:val="clear" w:color="auto" w:fill="auto"/>
            <w:vAlign w:val="center"/>
            <w:hideMark/>
          </w:tcPr>
          <w:p w:rsidR="00B56618" w:rsidRPr="00B765C2" w:rsidRDefault="00B56618" w:rsidP="00FF2B9E">
            <w:pPr>
              <w:rPr>
                <w:rFonts w:cs="Arial"/>
                <w:color w:val="000000"/>
                <w:sz w:val="18"/>
                <w:szCs w:val="18"/>
              </w:rPr>
            </w:pPr>
            <w:r>
              <w:rPr>
                <w:snapToGrid/>
                <w:color w:val="000000"/>
                <w:sz w:val="18"/>
              </w:rPr>
              <w:t>L'i</w:t>
            </w:r>
            <w:r>
              <w:rPr>
                <w:snapToGrid/>
                <w:sz w:val="18"/>
              </w:rPr>
              <w:t xml:space="preserve">ntervention </w:t>
            </w:r>
            <w:r>
              <w:rPr>
                <w:snapToGrid/>
                <w:color w:val="000000"/>
                <w:sz w:val="18"/>
              </w:rPr>
              <w:t>n’est pas parvenue à réagir à l’évolution des circonstances externes ; la gestion des risques a été insuffisante. Des changements considérables sont nécessaires pour réaliser l’outcome.</w:t>
            </w:r>
          </w:p>
        </w:tc>
      </w:tr>
    </w:tbl>
    <w:p w:rsidR="00866CDF" w:rsidRPr="00DA27DF" w:rsidRDefault="00866CDF" w:rsidP="00DA27DF">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tbl>
      <w:tblPr>
        <w:tblW w:w="8931" w:type="dxa"/>
        <w:tblInd w:w="108" w:type="dxa"/>
        <w:tblLook w:val="04A0" w:firstRow="1" w:lastRow="0" w:firstColumn="1" w:lastColumn="0" w:noHBand="0" w:noVBand="1"/>
      </w:tblPr>
      <w:tblGrid>
        <w:gridCol w:w="956"/>
        <w:gridCol w:w="442"/>
        <w:gridCol w:w="2718"/>
        <w:gridCol w:w="1309"/>
        <w:gridCol w:w="1309"/>
        <w:gridCol w:w="1309"/>
        <w:gridCol w:w="888"/>
      </w:tblGrid>
      <w:tr w:rsidR="00B56618" w:rsidRPr="004F1905" w:rsidTr="00E53A83">
        <w:trPr>
          <w:trHeight w:val="596"/>
        </w:trPr>
        <w:tc>
          <w:tcPr>
            <w:tcW w:w="8931"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rsidR="00B56618" w:rsidRPr="004F1905" w:rsidRDefault="00B56618" w:rsidP="00FF2B9E">
            <w:pPr>
              <w:pStyle w:val="CTBCorpsdetexte"/>
            </w:pPr>
            <w:r>
              <w:rPr>
                <w:b/>
                <w:color w:val="000000"/>
                <w:sz w:val="18"/>
              </w:rPr>
              <w:lastRenderedPageBreak/>
              <w:t>4. DURABILITÉ POTENTIELLE : le degré de probabilité de préserver et reproduire les bénéfices d’une intervention sur le long terme (au-delà de la période de mise en œuvre de l’intervention).</w:t>
            </w:r>
          </w:p>
        </w:tc>
      </w:tr>
      <w:tr w:rsidR="00B56618" w:rsidRPr="004F1905" w:rsidTr="00E53A83">
        <w:trPr>
          <w:trHeight w:val="447"/>
        </w:trPr>
        <w:tc>
          <w:tcPr>
            <w:tcW w:w="8931" w:type="dxa"/>
            <w:gridSpan w:val="7"/>
            <w:tcBorders>
              <w:top w:val="single" w:sz="8" w:space="0" w:color="auto"/>
              <w:left w:val="single" w:sz="8" w:space="0" w:color="auto"/>
              <w:bottom w:val="single" w:sz="4" w:space="0" w:color="auto"/>
              <w:right w:val="single" w:sz="8" w:space="0" w:color="000000"/>
            </w:tcBorders>
            <w:shd w:val="clear" w:color="auto" w:fill="auto"/>
          </w:tcPr>
          <w:p w:rsidR="00B56618" w:rsidRPr="004F1905" w:rsidRDefault="00B56618" w:rsidP="00FF2B9E">
            <w:r>
              <w:rPr>
                <w:i/>
                <w:snapToGrid/>
                <w:color w:val="000000"/>
                <w:sz w:val="18"/>
              </w:rPr>
              <w:t>Procédez comme suit pour calculer la note totale du présent critère de qualité : Au moins 3 ‘A, pas de ‘C’ ni de ‘D’ = A; Maximum 2 ‘C’, pas de ‘D’ = B ; Au moins 3 ‘C, pas de ‘D’ = C ; Au moins un ‘D’ = D</w:t>
            </w:r>
          </w:p>
        </w:tc>
      </w:tr>
      <w:tr w:rsidR="00B56618" w:rsidTr="00E53A83">
        <w:trPr>
          <w:trHeight w:val="358"/>
        </w:trPr>
        <w:tc>
          <w:tcPr>
            <w:tcW w:w="4116" w:type="dxa"/>
            <w:gridSpan w:val="3"/>
            <w:vMerge w:val="restart"/>
            <w:tcBorders>
              <w:top w:val="single" w:sz="8" w:space="0" w:color="auto"/>
              <w:left w:val="single" w:sz="8" w:space="0" w:color="auto"/>
              <w:right w:val="single" w:sz="8" w:space="0" w:color="000000"/>
            </w:tcBorders>
            <w:shd w:val="clear" w:color="auto" w:fill="auto"/>
            <w:vAlign w:val="center"/>
          </w:tcPr>
          <w:p w:rsidR="00B56618" w:rsidRPr="00463E8E" w:rsidRDefault="00B56618" w:rsidP="00FF2B9E">
            <w:pPr>
              <w:snapToGrid w:val="0"/>
              <w:rPr>
                <w:rFonts w:cs="Arial"/>
                <w:b/>
                <w:bCs/>
                <w:color w:val="000000"/>
                <w:kern w:val="2"/>
                <w:sz w:val="18"/>
                <w:szCs w:val="18"/>
              </w:rPr>
            </w:pPr>
            <w:r>
              <w:rPr>
                <w:b/>
                <w:snapToGrid/>
                <w:color w:val="000000"/>
                <w:sz w:val="18"/>
              </w:rPr>
              <w:t>Évaluation de la DURABILITÉ POTENTIELLE : note totale</w:t>
            </w:r>
          </w:p>
        </w:tc>
        <w:tc>
          <w:tcPr>
            <w:tcW w:w="1309" w:type="dxa"/>
            <w:tcBorders>
              <w:top w:val="single" w:sz="8" w:space="0" w:color="auto"/>
              <w:left w:val="single" w:sz="8" w:space="0" w:color="auto"/>
              <w:bottom w:val="single" w:sz="4" w:space="0" w:color="auto"/>
              <w:right w:val="single" w:sz="8" w:space="0" w:color="000000"/>
            </w:tcBorders>
            <w:shd w:val="clear" w:color="auto" w:fill="00FF00"/>
            <w:vAlign w:val="center"/>
          </w:tcPr>
          <w:p w:rsidR="00B56618" w:rsidRPr="004F1905" w:rsidRDefault="00B56618" w:rsidP="00FF2B9E">
            <w:pPr>
              <w:snapToGrid w:val="0"/>
              <w:jc w:val="center"/>
              <w:rPr>
                <w:b/>
                <w:color w:val="000000"/>
              </w:rPr>
            </w:pPr>
            <w:r>
              <w:rPr>
                <w:b/>
                <w:snapToGrid/>
                <w:color w:val="000000"/>
              </w:rPr>
              <w:t>A</w:t>
            </w:r>
          </w:p>
        </w:tc>
        <w:tc>
          <w:tcPr>
            <w:tcW w:w="1309" w:type="dxa"/>
            <w:tcBorders>
              <w:top w:val="single" w:sz="8" w:space="0" w:color="auto"/>
              <w:left w:val="single" w:sz="8" w:space="0" w:color="auto"/>
              <w:bottom w:val="single" w:sz="4" w:space="0" w:color="auto"/>
              <w:right w:val="single" w:sz="8" w:space="0" w:color="000000"/>
            </w:tcBorders>
            <w:shd w:val="clear" w:color="auto" w:fill="FFFF00"/>
            <w:vAlign w:val="center"/>
          </w:tcPr>
          <w:p w:rsidR="00B56618" w:rsidRPr="004F1905" w:rsidRDefault="00B56618" w:rsidP="00FF2B9E">
            <w:pPr>
              <w:snapToGrid w:val="0"/>
              <w:jc w:val="center"/>
              <w:rPr>
                <w:rFonts w:cs="Arial"/>
                <w:b/>
                <w:bCs/>
                <w:color w:val="000000"/>
                <w:kern w:val="2"/>
              </w:rPr>
            </w:pPr>
            <w:r>
              <w:rPr>
                <w:b/>
                <w:snapToGrid/>
                <w:color w:val="000000"/>
                <w:kern w:val="2"/>
              </w:rPr>
              <w:t>B</w:t>
            </w:r>
          </w:p>
        </w:tc>
        <w:tc>
          <w:tcPr>
            <w:tcW w:w="1309" w:type="dxa"/>
            <w:tcBorders>
              <w:top w:val="single" w:sz="8" w:space="0" w:color="auto"/>
              <w:left w:val="single" w:sz="8" w:space="0" w:color="auto"/>
              <w:bottom w:val="single" w:sz="4" w:space="0" w:color="auto"/>
              <w:right w:val="single" w:sz="8" w:space="0" w:color="000000"/>
            </w:tcBorders>
            <w:shd w:val="clear" w:color="auto" w:fill="FFC000"/>
            <w:vAlign w:val="center"/>
          </w:tcPr>
          <w:p w:rsidR="00B56618" w:rsidRPr="004F1905" w:rsidRDefault="00B56618" w:rsidP="00FF2B9E">
            <w:pPr>
              <w:snapToGrid w:val="0"/>
              <w:jc w:val="center"/>
              <w:rPr>
                <w:rFonts w:cs="Arial"/>
                <w:b/>
                <w:bCs/>
                <w:color w:val="000000"/>
                <w:kern w:val="2"/>
              </w:rPr>
            </w:pPr>
            <w:r>
              <w:rPr>
                <w:b/>
                <w:snapToGrid/>
                <w:color w:val="000000"/>
                <w:kern w:val="2"/>
              </w:rPr>
              <w:t>C</w:t>
            </w:r>
          </w:p>
        </w:tc>
        <w:tc>
          <w:tcPr>
            <w:tcW w:w="888" w:type="dxa"/>
            <w:tcBorders>
              <w:top w:val="single" w:sz="8" w:space="0" w:color="auto"/>
              <w:left w:val="single" w:sz="8" w:space="0" w:color="auto"/>
              <w:bottom w:val="single" w:sz="4" w:space="0" w:color="auto"/>
              <w:right w:val="single" w:sz="8" w:space="0" w:color="000000"/>
            </w:tcBorders>
            <w:shd w:val="clear" w:color="auto" w:fill="FF0000"/>
            <w:vAlign w:val="center"/>
          </w:tcPr>
          <w:p w:rsidR="00B56618" w:rsidRPr="004F1905" w:rsidRDefault="00B56618" w:rsidP="00FF2B9E">
            <w:pPr>
              <w:snapToGrid w:val="0"/>
              <w:jc w:val="center"/>
              <w:rPr>
                <w:rFonts w:cs="Arial"/>
                <w:b/>
                <w:bCs/>
                <w:color w:val="000000"/>
                <w:kern w:val="2"/>
              </w:rPr>
            </w:pPr>
            <w:r>
              <w:rPr>
                <w:b/>
                <w:snapToGrid/>
                <w:color w:val="000000"/>
                <w:kern w:val="2"/>
              </w:rPr>
              <w:t>D</w:t>
            </w:r>
          </w:p>
        </w:tc>
      </w:tr>
      <w:tr w:rsidR="00B56618" w:rsidTr="00E53A83">
        <w:trPr>
          <w:trHeight w:val="388"/>
        </w:trPr>
        <w:tc>
          <w:tcPr>
            <w:tcW w:w="4116" w:type="dxa"/>
            <w:gridSpan w:val="3"/>
            <w:vMerge/>
            <w:tcBorders>
              <w:left w:val="single" w:sz="8" w:space="0" w:color="auto"/>
              <w:bottom w:val="single" w:sz="4" w:space="0" w:color="auto"/>
              <w:right w:val="single" w:sz="8" w:space="0" w:color="000000"/>
            </w:tcBorders>
            <w:shd w:val="clear" w:color="auto" w:fill="auto"/>
            <w:vAlign w:val="center"/>
          </w:tcPr>
          <w:p w:rsidR="00B56618" w:rsidRDefault="00B56618" w:rsidP="00FF2B9E">
            <w:pPr>
              <w:snapToGrid w:val="0"/>
              <w:rPr>
                <w:b/>
                <w:color w:val="000000"/>
                <w:szCs w:val="20"/>
              </w:rPr>
            </w:pPr>
          </w:p>
        </w:tc>
        <w:tc>
          <w:tcPr>
            <w:tcW w:w="1309" w:type="dxa"/>
            <w:tcBorders>
              <w:top w:val="single" w:sz="8" w:space="0" w:color="auto"/>
              <w:left w:val="single" w:sz="8" w:space="0" w:color="auto"/>
              <w:bottom w:val="single" w:sz="4" w:space="0" w:color="auto"/>
              <w:right w:val="single" w:sz="8" w:space="0" w:color="000000"/>
            </w:tcBorders>
            <w:vAlign w:val="center"/>
          </w:tcPr>
          <w:p w:rsidR="00B56618" w:rsidRPr="00CF7072" w:rsidRDefault="00B56618" w:rsidP="00FF2B9E">
            <w:pPr>
              <w:snapToGrid w:val="0"/>
              <w:jc w:val="center"/>
              <w:rPr>
                <w:b/>
                <w:color w:val="000000"/>
                <w:sz w:val="18"/>
              </w:rPr>
            </w:pPr>
            <w:r w:rsidRPr="001D5ED0">
              <w:rPr>
                <w:b/>
                <w:snapToGrid/>
                <w:color w:val="000000"/>
                <w:sz w:val="28"/>
              </w:rPr>
              <w:t xml:space="preserve"> X</w:t>
            </w:r>
          </w:p>
        </w:tc>
        <w:tc>
          <w:tcPr>
            <w:tcW w:w="1309" w:type="dxa"/>
            <w:tcBorders>
              <w:top w:val="single" w:sz="8" w:space="0" w:color="auto"/>
              <w:left w:val="single" w:sz="8" w:space="0" w:color="auto"/>
              <w:bottom w:val="single" w:sz="4" w:space="0" w:color="auto"/>
              <w:right w:val="single" w:sz="8" w:space="0" w:color="000000"/>
            </w:tcBorders>
            <w:vAlign w:val="center"/>
          </w:tcPr>
          <w:p w:rsidR="00B56618" w:rsidRPr="00667CD6" w:rsidRDefault="00B56618" w:rsidP="00FF2B9E">
            <w:pPr>
              <w:snapToGrid w:val="0"/>
              <w:rPr>
                <w:rFonts w:cs="Arial"/>
                <w:b/>
                <w:bCs/>
                <w:color w:val="000000"/>
                <w:kern w:val="2"/>
                <w:sz w:val="18"/>
                <w:szCs w:val="18"/>
              </w:rPr>
            </w:pPr>
          </w:p>
        </w:tc>
        <w:tc>
          <w:tcPr>
            <w:tcW w:w="1309" w:type="dxa"/>
            <w:tcBorders>
              <w:top w:val="single" w:sz="8" w:space="0" w:color="auto"/>
              <w:left w:val="single" w:sz="8" w:space="0" w:color="auto"/>
              <w:bottom w:val="single" w:sz="4" w:space="0" w:color="auto"/>
              <w:right w:val="single" w:sz="8" w:space="0" w:color="000000"/>
            </w:tcBorders>
            <w:vAlign w:val="center"/>
          </w:tcPr>
          <w:p w:rsidR="00B56618" w:rsidRDefault="00B56618" w:rsidP="00FF2B9E">
            <w:pPr>
              <w:snapToGrid w:val="0"/>
              <w:rPr>
                <w:rFonts w:cs="Arial"/>
                <w:b/>
                <w:bCs/>
                <w:color w:val="000000"/>
                <w:kern w:val="2"/>
                <w:szCs w:val="20"/>
              </w:rPr>
            </w:pPr>
          </w:p>
        </w:tc>
        <w:tc>
          <w:tcPr>
            <w:tcW w:w="888" w:type="dxa"/>
            <w:tcBorders>
              <w:top w:val="single" w:sz="8" w:space="0" w:color="auto"/>
              <w:left w:val="single" w:sz="8" w:space="0" w:color="auto"/>
              <w:bottom w:val="single" w:sz="4" w:space="0" w:color="auto"/>
              <w:right w:val="single" w:sz="8" w:space="0" w:color="000000"/>
            </w:tcBorders>
            <w:vAlign w:val="center"/>
          </w:tcPr>
          <w:p w:rsidR="00B56618" w:rsidRDefault="00B56618" w:rsidP="00FF2B9E">
            <w:pPr>
              <w:snapToGrid w:val="0"/>
              <w:rPr>
                <w:rFonts w:cs="Arial"/>
                <w:b/>
                <w:bCs/>
                <w:color w:val="000000"/>
                <w:kern w:val="2"/>
                <w:szCs w:val="20"/>
              </w:rPr>
            </w:pPr>
          </w:p>
        </w:tc>
      </w:tr>
      <w:tr w:rsidR="00B56618" w:rsidRPr="00934B54" w:rsidTr="00E53A83">
        <w:trPr>
          <w:trHeight w:val="300"/>
        </w:trPr>
        <w:tc>
          <w:tcPr>
            <w:tcW w:w="8931"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934B54" w:rsidRDefault="00B56618" w:rsidP="00FF2B9E">
            <w:pPr>
              <w:rPr>
                <w:rFonts w:cs="Arial"/>
                <w:b/>
                <w:bCs/>
                <w:color w:val="000000"/>
                <w:sz w:val="18"/>
                <w:szCs w:val="18"/>
              </w:rPr>
            </w:pPr>
            <w:r>
              <w:rPr>
                <w:b/>
                <w:snapToGrid/>
                <w:color w:val="000000"/>
                <w:sz w:val="18"/>
              </w:rPr>
              <w:t xml:space="preserve">4.1 Durabilité financière/économique ? </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934B54" w:rsidRDefault="00B56618" w:rsidP="00FF2B9E">
            <w:pPr>
              <w:jc w:val="center"/>
              <w:rPr>
                <w:rFonts w:cs="Calibri"/>
                <w:color w:val="000000"/>
                <w:sz w:val="18"/>
                <w:szCs w:val="18"/>
              </w:rPr>
            </w:pPr>
            <w:r w:rsidRPr="001D5ED0">
              <w:rPr>
                <w:b/>
                <w:snapToGrid/>
                <w:color w:val="000000"/>
                <w:sz w:val="28"/>
              </w:rPr>
              <w:t>X</w:t>
            </w:r>
          </w:p>
        </w:tc>
        <w:tc>
          <w:tcPr>
            <w:tcW w:w="442" w:type="dxa"/>
            <w:tcBorders>
              <w:top w:val="nil"/>
              <w:left w:val="nil"/>
              <w:bottom w:val="single" w:sz="4" w:space="0" w:color="auto"/>
              <w:right w:val="single" w:sz="4" w:space="0" w:color="auto"/>
            </w:tcBorders>
            <w:shd w:val="clear" w:color="000000" w:fill="00FF00"/>
            <w:vAlign w:val="center"/>
            <w:hideMark/>
          </w:tcPr>
          <w:p w:rsidR="00B56618" w:rsidRPr="00934B54" w:rsidRDefault="00B56618" w:rsidP="00FF2B9E">
            <w:pPr>
              <w:rPr>
                <w:rFonts w:cs="Arial"/>
                <w:b/>
                <w:bCs/>
                <w:color w:val="000000"/>
                <w:sz w:val="18"/>
                <w:szCs w:val="18"/>
              </w:rPr>
            </w:pPr>
            <w:r>
              <w:rPr>
                <w:b/>
                <w:snapToGrid/>
                <w:color w:val="000000"/>
                <w:sz w:val="18"/>
              </w:rPr>
              <w:t xml:space="preserve">A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durabilité financière/économique est potentiellement très bonne : les frais liés aux services et à la maintenance sont couverts ou raisonnables ; les facteurs externes n’auront aucune incidence sur celle-ci.</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FF2B9E">
            <w:pPr>
              <w:rPr>
                <w:rFonts w:cs="Arial"/>
                <w:b/>
                <w:bCs/>
                <w:color w:val="000000"/>
                <w:sz w:val="18"/>
                <w:szCs w:val="18"/>
              </w:rPr>
            </w:pPr>
            <w:r>
              <w:rPr>
                <w:b/>
                <w:snapToGrid/>
                <w:color w:val="000000"/>
                <w:sz w:val="18"/>
              </w:rPr>
              <w:t>B</w:t>
            </w:r>
            <w:r>
              <w:rPr>
                <w:snapToGrid/>
                <w:color w:val="000000"/>
                <w:sz w:val="18"/>
              </w:rPr>
              <w:t xml:space="preserve">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durabilité financière/économique sera vraisemblablement bonne, mais des problèmes peuvent survenir en raison notamment de l’évolution de facteurs économiques externes.</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rsidR="00B56618" w:rsidRPr="00934B54" w:rsidRDefault="00B56618" w:rsidP="00FF2B9E">
            <w:pPr>
              <w:rPr>
                <w:rFonts w:cs="Arial"/>
                <w:b/>
                <w:bCs/>
                <w:color w:val="000000"/>
                <w:sz w:val="18"/>
                <w:szCs w:val="18"/>
              </w:rPr>
            </w:pPr>
            <w:r>
              <w:rPr>
                <w:b/>
                <w:snapToGrid/>
                <w:color w:val="000000"/>
                <w:sz w:val="18"/>
              </w:rPr>
              <w:t>C</w:t>
            </w:r>
            <w:r>
              <w:rPr>
                <w:snapToGrid/>
                <w:color w:val="000000"/>
                <w:sz w:val="18"/>
              </w:rPr>
              <w:t xml:space="preserve">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Les problèmes doivent être traités en ce qui concerne la durabilité financière soit en termes de frais institutionnels ou liés aux groupes cibles, ou encore d’évolution du contexte économique.</w:t>
            </w:r>
          </w:p>
        </w:tc>
      </w:tr>
      <w:tr w:rsidR="00B56618" w:rsidRPr="00934B54" w:rsidTr="00E53A83">
        <w:trPr>
          <w:trHeight w:val="30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rsidR="00B56618" w:rsidRPr="00934B54" w:rsidRDefault="00B56618" w:rsidP="00FF2B9E">
            <w:pPr>
              <w:rPr>
                <w:rFonts w:cs="Arial"/>
                <w:b/>
                <w:bCs/>
                <w:color w:val="000000"/>
                <w:sz w:val="18"/>
                <w:szCs w:val="18"/>
              </w:rPr>
            </w:pPr>
            <w:r>
              <w:rPr>
                <w:b/>
                <w:snapToGrid/>
                <w:color w:val="000000"/>
                <w:sz w:val="18"/>
              </w:rPr>
              <w:t>D</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durabilité financière/économique est très discutable, à moins que n’interviennent des changements majeurs.</w:t>
            </w:r>
          </w:p>
        </w:tc>
      </w:tr>
      <w:tr w:rsidR="00B56618" w:rsidRPr="00934B54" w:rsidTr="00E53A83">
        <w:trPr>
          <w:trHeight w:val="300"/>
        </w:trPr>
        <w:tc>
          <w:tcPr>
            <w:tcW w:w="8931"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934B54" w:rsidRDefault="00B56618" w:rsidP="00FF2B9E">
            <w:pPr>
              <w:rPr>
                <w:rFonts w:cs="Arial"/>
                <w:b/>
                <w:bCs/>
                <w:color w:val="000000"/>
                <w:sz w:val="18"/>
                <w:szCs w:val="18"/>
              </w:rPr>
            </w:pPr>
            <w:r>
              <w:rPr>
                <w:b/>
                <w:snapToGrid/>
                <w:color w:val="000000"/>
                <w:sz w:val="18"/>
              </w:rPr>
              <w:t xml:space="preserve">4.2 Quel est le degré d’appropriation de l'intervention par les groupes cibles et persistera-t-il au terme de l’assistance externe ? </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r w:rsidRPr="001D5ED0">
              <w:rPr>
                <w:b/>
                <w:snapToGrid/>
                <w:color w:val="000000"/>
                <w:sz w:val="28"/>
              </w:rPr>
              <w:t>X</w:t>
            </w:r>
          </w:p>
        </w:tc>
        <w:tc>
          <w:tcPr>
            <w:tcW w:w="442" w:type="dxa"/>
            <w:tcBorders>
              <w:top w:val="nil"/>
              <w:left w:val="nil"/>
              <w:bottom w:val="single" w:sz="4" w:space="0" w:color="auto"/>
              <w:right w:val="single" w:sz="4" w:space="0" w:color="auto"/>
            </w:tcBorders>
            <w:shd w:val="clear" w:color="000000" w:fill="00FF00"/>
            <w:vAlign w:val="center"/>
            <w:hideMark/>
          </w:tcPr>
          <w:p w:rsidR="00B56618" w:rsidRPr="00934B54" w:rsidRDefault="00B56618" w:rsidP="00FF2B9E">
            <w:pPr>
              <w:rPr>
                <w:rFonts w:cs="Arial"/>
                <w:b/>
                <w:bCs/>
                <w:color w:val="000000"/>
                <w:sz w:val="18"/>
                <w:szCs w:val="18"/>
              </w:rPr>
            </w:pPr>
            <w:r>
              <w:rPr>
                <w:b/>
                <w:snapToGrid/>
                <w:color w:val="000000"/>
                <w:sz w:val="18"/>
              </w:rPr>
              <w:t xml:space="preserve">A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FF2B9E">
            <w:pPr>
              <w:rPr>
                <w:rFonts w:cs="Arial"/>
                <w:color w:val="000000"/>
                <w:sz w:val="18"/>
                <w:szCs w:val="18"/>
              </w:rPr>
            </w:pPr>
            <w:r>
              <w:rPr>
                <w:snapToGrid/>
                <w:color w:val="000000"/>
                <w:sz w:val="18"/>
              </w:rPr>
              <w:t>Le Comité de pilotage et d’autres structures locales pertinentes sont fortement impliqués à tous les stades de la mise en œuvre et s’engagent à continuer à produire et utiliser des résultats.</w:t>
            </w:r>
          </w:p>
        </w:tc>
      </w:tr>
      <w:tr w:rsidR="00B56618" w:rsidRPr="00934B54" w:rsidTr="00E53A83">
        <w:trPr>
          <w:trHeight w:val="765"/>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FF2B9E">
            <w:pPr>
              <w:rPr>
                <w:rFonts w:cs="Arial"/>
                <w:b/>
                <w:bCs/>
                <w:color w:val="000000"/>
                <w:sz w:val="18"/>
                <w:szCs w:val="18"/>
              </w:rPr>
            </w:pPr>
            <w:r>
              <w:rPr>
                <w:b/>
                <w:snapToGrid/>
                <w:color w:val="000000"/>
                <w:sz w:val="18"/>
              </w:rPr>
              <w:t>B</w:t>
            </w:r>
            <w:r>
              <w:rPr>
                <w:snapToGrid/>
                <w:color w:val="000000"/>
                <w:sz w:val="18"/>
              </w:rPr>
              <w:t xml:space="preserve">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FF2B9E">
            <w:pPr>
              <w:rPr>
                <w:rFonts w:cs="Arial"/>
                <w:color w:val="000000"/>
                <w:sz w:val="18"/>
                <w:szCs w:val="18"/>
              </w:rPr>
            </w:pPr>
            <w:r>
              <w:rPr>
                <w:snapToGrid/>
                <w:color w:val="000000"/>
                <w:sz w:val="18"/>
              </w:rPr>
              <w:t>La mise en œuvre se base en grande partie sur le Comité de pilotage et d’autres structures locales pertinentes impliqués eux aussi, dans une certaine mesure, dans le processus décisionnel. La probabilité d’atteindre la durabilité est bonne, mais une certaine marge d’amélioration est possible.</w:t>
            </w:r>
          </w:p>
        </w:tc>
      </w:tr>
      <w:tr w:rsidR="00B56618" w:rsidRPr="00886728"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rsidR="00B56618" w:rsidRPr="00934B54" w:rsidRDefault="00B56618" w:rsidP="00FF2B9E">
            <w:pPr>
              <w:rPr>
                <w:rFonts w:cs="Arial"/>
                <w:b/>
                <w:bCs/>
                <w:color w:val="000000"/>
                <w:sz w:val="18"/>
                <w:szCs w:val="18"/>
              </w:rPr>
            </w:pPr>
            <w:r>
              <w:rPr>
                <w:b/>
                <w:snapToGrid/>
                <w:color w:val="000000"/>
                <w:sz w:val="18"/>
              </w:rPr>
              <w:t>C</w:t>
            </w:r>
            <w:r>
              <w:rPr>
                <w:snapToGrid/>
                <w:color w:val="000000"/>
                <w:sz w:val="18"/>
              </w:rPr>
              <w:t xml:space="preserve">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FF2B9E">
            <w:pPr>
              <w:rPr>
                <w:rFonts w:cs="Arial"/>
                <w:color w:val="000000"/>
                <w:sz w:val="18"/>
                <w:szCs w:val="18"/>
              </w:rPr>
            </w:pPr>
            <w:r>
              <w:rPr>
                <w:snapToGrid/>
                <w:color w:val="000000"/>
                <w:sz w:val="18"/>
              </w:rPr>
              <w:t>L'i</w:t>
            </w:r>
            <w:r>
              <w:rPr>
                <w:snapToGrid/>
                <w:sz w:val="18"/>
              </w:rPr>
              <w:t xml:space="preserve">ntervention </w:t>
            </w:r>
            <w:r>
              <w:rPr>
                <w:snapToGrid/>
                <w:color w:val="000000"/>
                <w:sz w:val="18"/>
              </w:rPr>
              <w:t>recourt principalement à des arrangements ponctuels et au Comité de pilotage et d’autres structures locales pertinentes en vue de garantir la durabilité. La continuité des résultats n’est pas garantie. Des mesures correctives sont requises.</w:t>
            </w:r>
          </w:p>
        </w:tc>
      </w:tr>
      <w:tr w:rsidR="00B56618" w:rsidRPr="002D0C6D"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886728"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rsidR="00B56618" w:rsidRPr="00934B54" w:rsidRDefault="00B56618" w:rsidP="00FF2B9E">
            <w:pPr>
              <w:rPr>
                <w:rFonts w:cs="Arial"/>
                <w:b/>
                <w:bCs/>
                <w:color w:val="000000"/>
                <w:sz w:val="18"/>
                <w:szCs w:val="18"/>
              </w:rPr>
            </w:pPr>
            <w:r>
              <w:rPr>
                <w:b/>
                <w:snapToGrid/>
                <w:color w:val="000000"/>
                <w:sz w:val="18"/>
              </w:rPr>
              <w:t>D</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FF2B9E">
            <w:pPr>
              <w:rPr>
                <w:rFonts w:cs="Arial"/>
                <w:color w:val="000000"/>
                <w:sz w:val="18"/>
                <w:szCs w:val="18"/>
              </w:rPr>
            </w:pPr>
            <w:r>
              <w:rPr>
                <w:snapToGrid/>
                <w:color w:val="000000"/>
                <w:sz w:val="18"/>
              </w:rPr>
              <w:t>L'i</w:t>
            </w:r>
            <w:r>
              <w:rPr>
                <w:snapToGrid/>
                <w:sz w:val="18"/>
              </w:rPr>
              <w:t xml:space="preserve">ntervention </w:t>
            </w:r>
            <w:r>
              <w:rPr>
                <w:snapToGrid/>
                <w:color w:val="000000"/>
                <w:sz w:val="18"/>
              </w:rPr>
              <w:t>dépend totalement des structures ponctuelles n’offrant aucune perspective de durabilité. Des changements fondamentaux sont requis pour garantir la durabilité.</w:t>
            </w:r>
          </w:p>
        </w:tc>
      </w:tr>
      <w:tr w:rsidR="00B56618" w:rsidRPr="00934B54" w:rsidTr="00E53A83">
        <w:trPr>
          <w:trHeight w:val="300"/>
        </w:trPr>
        <w:tc>
          <w:tcPr>
            <w:tcW w:w="8931"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934B54" w:rsidRDefault="00B56618" w:rsidP="00FF2B9E">
            <w:pPr>
              <w:rPr>
                <w:rFonts w:cs="Arial"/>
                <w:b/>
                <w:bCs/>
                <w:color w:val="000000"/>
                <w:sz w:val="18"/>
                <w:szCs w:val="18"/>
              </w:rPr>
            </w:pPr>
            <w:r>
              <w:rPr>
                <w:b/>
                <w:snapToGrid/>
                <w:color w:val="000000"/>
                <w:sz w:val="18"/>
              </w:rPr>
              <w:t>4.3 Quels sont le niveau d’appui politique fourni et le degré d’interaction entre l'intervention et le niveau politique ?</w:t>
            </w:r>
          </w:p>
        </w:tc>
      </w:tr>
      <w:tr w:rsidR="00B56618" w:rsidRPr="00934B54" w:rsidTr="00E53A83">
        <w:trPr>
          <w:trHeight w:val="30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r w:rsidRPr="001D5ED0">
              <w:rPr>
                <w:b/>
                <w:snapToGrid/>
                <w:color w:val="000000"/>
                <w:sz w:val="28"/>
              </w:rPr>
              <w:t>X</w:t>
            </w:r>
          </w:p>
        </w:tc>
        <w:tc>
          <w:tcPr>
            <w:tcW w:w="442" w:type="dxa"/>
            <w:tcBorders>
              <w:top w:val="nil"/>
              <w:left w:val="nil"/>
              <w:bottom w:val="single" w:sz="4" w:space="0" w:color="auto"/>
              <w:right w:val="single" w:sz="4" w:space="0" w:color="auto"/>
            </w:tcBorders>
            <w:shd w:val="clear" w:color="000000" w:fill="00FF00"/>
            <w:vAlign w:val="center"/>
            <w:hideMark/>
          </w:tcPr>
          <w:p w:rsidR="00B56618" w:rsidRPr="00934B54" w:rsidRDefault="00B56618" w:rsidP="00FF2B9E">
            <w:pPr>
              <w:rPr>
                <w:rFonts w:cs="Arial"/>
                <w:b/>
                <w:bCs/>
                <w:color w:val="000000"/>
                <w:sz w:val="18"/>
                <w:szCs w:val="18"/>
              </w:rPr>
            </w:pPr>
            <w:r>
              <w:rPr>
                <w:b/>
                <w:snapToGrid/>
                <w:color w:val="000000"/>
                <w:sz w:val="18"/>
              </w:rPr>
              <w:t xml:space="preserve">A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FF2B9E">
            <w:pPr>
              <w:rPr>
                <w:rFonts w:cs="Arial"/>
                <w:color w:val="000000"/>
                <w:sz w:val="18"/>
                <w:szCs w:val="18"/>
              </w:rPr>
            </w:pPr>
            <w:r>
              <w:rPr>
                <w:snapToGrid/>
                <w:color w:val="000000"/>
                <w:sz w:val="18"/>
              </w:rPr>
              <w:t>L'intervention bénéficie de l’appui intégral de la politique et des institutions, et cet appui se poursuivra.</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FF2B9E">
            <w:pPr>
              <w:rPr>
                <w:rFonts w:cs="Arial"/>
                <w:b/>
                <w:bCs/>
                <w:color w:val="000000"/>
                <w:sz w:val="18"/>
                <w:szCs w:val="18"/>
              </w:rPr>
            </w:pPr>
            <w:r>
              <w:rPr>
                <w:b/>
                <w:snapToGrid/>
                <w:color w:val="000000"/>
                <w:sz w:val="18"/>
              </w:rPr>
              <w:t>B</w:t>
            </w:r>
            <w:r>
              <w:rPr>
                <w:snapToGrid/>
                <w:color w:val="000000"/>
                <w:sz w:val="18"/>
              </w:rPr>
              <w:t xml:space="preserve">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FF2B9E">
            <w:pPr>
              <w:rPr>
                <w:rFonts w:cs="Arial"/>
                <w:color w:val="000000"/>
                <w:sz w:val="18"/>
                <w:szCs w:val="18"/>
              </w:rPr>
            </w:pPr>
            <w:r>
              <w:rPr>
                <w:snapToGrid/>
                <w:color w:val="000000"/>
                <w:sz w:val="18"/>
              </w:rPr>
              <w:t>L'intervention a bénéficié, en général, de l’appui de la politique et des institutions chargées de la mettre en œuvre, ou à tout le moins n’a pas été gênée par ceux-ci, et cet appui se poursuivra vraisemblablement.</w:t>
            </w:r>
          </w:p>
        </w:tc>
      </w:tr>
      <w:tr w:rsidR="00B56618" w:rsidRPr="002D0C6D" w:rsidTr="00E53A83">
        <w:trPr>
          <w:trHeight w:val="30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rsidR="00B56618" w:rsidRPr="00934B54" w:rsidRDefault="00B56618" w:rsidP="00FF2B9E">
            <w:pPr>
              <w:rPr>
                <w:rFonts w:cs="Arial"/>
                <w:b/>
                <w:bCs/>
                <w:color w:val="000000"/>
                <w:sz w:val="18"/>
                <w:szCs w:val="18"/>
              </w:rPr>
            </w:pPr>
            <w:r>
              <w:rPr>
                <w:b/>
                <w:snapToGrid/>
                <w:color w:val="000000"/>
                <w:sz w:val="18"/>
              </w:rPr>
              <w:t>C</w:t>
            </w:r>
            <w:r>
              <w:rPr>
                <w:snapToGrid/>
                <w:color w:val="000000"/>
                <w:sz w:val="18"/>
              </w:rPr>
              <w:t xml:space="preserve">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FF2B9E">
            <w:pPr>
              <w:rPr>
                <w:rFonts w:cs="Arial"/>
                <w:color w:val="000000"/>
                <w:sz w:val="18"/>
                <w:szCs w:val="18"/>
              </w:rPr>
            </w:pPr>
            <w:r>
              <w:rPr>
                <w:snapToGrid/>
                <w:color w:val="000000"/>
                <w:sz w:val="18"/>
              </w:rPr>
              <w:t>La durabilité de l'intervention est limitée par l’absence d’appui politique. Des mesures correctives sont requises.</w:t>
            </w:r>
          </w:p>
        </w:tc>
      </w:tr>
      <w:tr w:rsidR="00B56618" w:rsidRPr="002D0C6D"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2D0C6D"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rsidR="00B56618" w:rsidRPr="00934B54" w:rsidRDefault="00B56618" w:rsidP="00FF2B9E">
            <w:pPr>
              <w:rPr>
                <w:rFonts w:cs="Arial"/>
                <w:b/>
                <w:bCs/>
                <w:color w:val="000000"/>
                <w:sz w:val="18"/>
                <w:szCs w:val="18"/>
              </w:rPr>
            </w:pPr>
            <w:r>
              <w:rPr>
                <w:b/>
                <w:snapToGrid/>
                <w:color w:val="000000"/>
                <w:sz w:val="18"/>
              </w:rPr>
              <w:t>D</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FF2B9E">
            <w:pPr>
              <w:rPr>
                <w:rFonts w:cs="Arial"/>
                <w:color w:val="000000"/>
                <w:sz w:val="18"/>
                <w:szCs w:val="18"/>
              </w:rPr>
            </w:pPr>
            <w:r>
              <w:rPr>
                <w:snapToGrid/>
                <w:color w:val="000000"/>
                <w:sz w:val="18"/>
              </w:rPr>
              <w:t>Les politiques ont été et seront vraisemblablement en contradiction avec l'i</w:t>
            </w:r>
            <w:r>
              <w:rPr>
                <w:snapToGrid/>
                <w:sz w:val="18"/>
              </w:rPr>
              <w:t>ntervention</w:t>
            </w:r>
            <w:r>
              <w:rPr>
                <w:snapToGrid/>
                <w:color w:val="000000"/>
                <w:sz w:val="18"/>
              </w:rPr>
              <w:t>. Des changements fondamentaux s’avèrent nécessaires pour garantir la durabilité de l'intervention.</w:t>
            </w:r>
          </w:p>
        </w:tc>
      </w:tr>
      <w:tr w:rsidR="00B56618" w:rsidRPr="00934B54" w:rsidTr="00E53A83">
        <w:trPr>
          <w:trHeight w:val="300"/>
        </w:trPr>
        <w:tc>
          <w:tcPr>
            <w:tcW w:w="8931"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B56618" w:rsidRPr="00934B54" w:rsidRDefault="00B56618" w:rsidP="00FF2B9E">
            <w:pPr>
              <w:rPr>
                <w:rFonts w:cs="Arial"/>
                <w:b/>
                <w:bCs/>
                <w:color w:val="000000"/>
                <w:sz w:val="18"/>
                <w:szCs w:val="18"/>
              </w:rPr>
            </w:pPr>
            <w:r>
              <w:rPr>
                <w:b/>
                <w:snapToGrid/>
                <w:color w:val="000000"/>
                <w:sz w:val="18"/>
              </w:rPr>
              <w:t>4.4 Dans quelle mesure l'intervention contribue-t-elle à la capacité institutionnelle et de gestion ?</w:t>
            </w:r>
          </w:p>
        </w:tc>
      </w:tr>
      <w:tr w:rsidR="00B56618" w:rsidRPr="00934B54"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r w:rsidRPr="001D5ED0">
              <w:rPr>
                <w:b/>
                <w:snapToGrid/>
                <w:color w:val="000000"/>
                <w:sz w:val="28"/>
              </w:rPr>
              <w:t>X</w:t>
            </w:r>
          </w:p>
        </w:tc>
        <w:tc>
          <w:tcPr>
            <w:tcW w:w="442" w:type="dxa"/>
            <w:tcBorders>
              <w:top w:val="nil"/>
              <w:left w:val="nil"/>
              <w:bottom w:val="single" w:sz="4" w:space="0" w:color="auto"/>
              <w:right w:val="single" w:sz="4" w:space="0" w:color="auto"/>
            </w:tcBorders>
            <w:shd w:val="clear" w:color="000000" w:fill="00FF00"/>
            <w:vAlign w:val="center"/>
            <w:hideMark/>
          </w:tcPr>
          <w:p w:rsidR="00B56618" w:rsidRPr="00934B54" w:rsidRDefault="00B56618" w:rsidP="00FF2B9E">
            <w:pPr>
              <w:rPr>
                <w:rFonts w:cs="Arial"/>
                <w:b/>
                <w:bCs/>
                <w:color w:val="000000"/>
                <w:sz w:val="18"/>
                <w:szCs w:val="18"/>
              </w:rPr>
            </w:pPr>
            <w:r>
              <w:rPr>
                <w:b/>
                <w:snapToGrid/>
                <w:color w:val="000000"/>
                <w:sz w:val="18"/>
              </w:rPr>
              <w:t xml:space="preserve">A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L'intervention est intégrée aux structures institutionnelles et a contribué à l’amélioration de la capacité institutionnelle et de gestion (même si ce n’est pas là un objectif explicite).</w:t>
            </w:r>
          </w:p>
        </w:tc>
      </w:tr>
      <w:tr w:rsidR="00B56618" w:rsidRPr="00934B54" w:rsidTr="00E53A83">
        <w:trPr>
          <w:trHeight w:val="765"/>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rsidR="00B56618" w:rsidRPr="00934B54" w:rsidRDefault="00B56618" w:rsidP="00FF2B9E">
            <w:pPr>
              <w:rPr>
                <w:rFonts w:cs="Arial"/>
                <w:b/>
                <w:bCs/>
                <w:color w:val="000000"/>
                <w:sz w:val="18"/>
                <w:szCs w:val="18"/>
              </w:rPr>
            </w:pPr>
            <w:r>
              <w:rPr>
                <w:b/>
                <w:snapToGrid/>
                <w:color w:val="000000"/>
                <w:sz w:val="18"/>
              </w:rPr>
              <w:t>B</w:t>
            </w:r>
            <w:r>
              <w:rPr>
                <w:snapToGrid/>
                <w:color w:val="000000"/>
                <w:sz w:val="18"/>
              </w:rPr>
              <w:t xml:space="preserve">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La gestion de l'intervention est bien intégrée aux structures institutionnelles et a contribué d’une certaine manière au renforcement des capacités. Une expertise supplémentaire peut s’avérer requise. Des améliorations sont possibles en vue de garantir la durabilité.</w:t>
            </w:r>
          </w:p>
        </w:tc>
      </w:tr>
      <w:tr w:rsidR="00B56618" w:rsidRPr="002D0C6D" w:rsidTr="00E53A83">
        <w:trPr>
          <w:trHeight w:val="510"/>
        </w:trPr>
        <w:tc>
          <w:tcPr>
            <w:tcW w:w="956" w:type="dxa"/>
            <w:tcBorders>
              <w:top w:val="nil"/>
              <w:left w:val="single" w:sz="8" w:space="0" w:color="auto"/>
              <w:bottom w:val="single" w:sz="4" w:space="0" w:color="auto"/>
              <w:right w:val="single" w:sz="4" w:space="0" w:color="auto"/>
            </w:tcBorders>
            <w:shd w:val="clear" w:color="auto" w:fill="auto"/>
            <w:noWrap/>
            <w:vAlign w:val="center"/>
            <w:hideMark/>
          </w:tcPr>
          <w:p w:rsidR="00B56618" w:rsidRPr="00EB0187" w:rsidRDefault="00B56618" w:rsidP="00FF2B9E">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rsidR="00B56618" w:rsidRPr="00934B54" w:rsidRDefault="00B56618" w:rsidP="00FF2B9E">
            <w:pPr>
              <w:rPr>
                <w:rFonts w:cs="Arial"/>
                <w:b/>
                <w:bCs/>
                <w:color w:val="000000"/>
                <w:sz w:val="18"/>
                <w:szCs w:val="18"/>
              </w:rPr>
            </w:pPr>
            <w:r>
              <w:rPr>
                <w:b/>
                <w:snapToGrid/>
                <w:color w:val="000000"/>
                <w:sz w:val="18"/>
              </w:rPr>
              <w:t>C</w:t>
            </w:r>
            <w:r>
              <w:rPr>
                <w:snapToGrid/>
                <w:color w:val="000000"/>
                <w:sz w:val="18"/>
              </w:rPr>
              <w:t xml:space="preserve"> </w:t>
            </w:r>
          </w:p>
        </w:tc>
        <w:tc>
          <w:tcPr>
            <w:tcW w:w="7533" w:type="dxa"/>
            <w:gridSpan w:val="5"/>
            <w:tcBorders>
              <w:top w:val="nil"/>
              <w:left w:val="nil"/>
              <w:bottom w:val="single" w:sz="4" w:space="0" w:color="auto"/>
              <w:right w:val="single" w:sz="8" w:space="0" w:color="auto"/>
            </w:tcBorders>
            <w:shd w:val="clear" w:color="auto" w:fill="auto"/>
            <w:vAlign w:val="center"/>
            <w:hideMark/>
          </w:tcPr>
          <w:p w:rsidR="00B56618" w:rsidRPr="002D0C6D" w:rsidRDefault="00B56618" w:rsidP="00FF2B9E">
            <w:pPr>
              <w:rPr>
                <w:rFonts w:cs="Arial"/>
                <w:color w:val="000000"/>
                <w:sz w:val="18"/>
                <w:szCs w:val="18"/>
              </w:rPr>
            </w:pPr>
            <w:r>
              <w:rPr>
                <w:snapToGrid/>
                <w:color w:val="000000"/>
                <w:sz w:val="18"/>
              </w:rPr>
              <w:t>L'intervention repose trop sur des structures ponctuelles plutôt que sur des institutions ; le renforcement des capacités n’a pas suffi à garantir pleinement la durabilité. Des mesures correctives sont requises.</w:t>
            </w:r>
          </w:p>
        </w:tc>
      </w:tr>
      <w:tr w:rsidR="00B56618" w:rsidRPr="00934B54" w:rsidTr="00E53A83">
        <w:trPr>
          <w:trHeight w:val="525"/>
        </w:trPr>
        <w:tc>
          <w:tcPr>
            <w:tcW w:w="956" w:type="dxa"/>
            <w:tcBorders>
              <w:top w:val="nil"/>
              <w:left w:val="single" w:sz="8" w:space="0" w:color="auto"/>
              <w:bottom w:val="single" w:sz="8" w:space="0" w:color="auto"/>
              <w:right w:val="single" w:sz="4" w:space="0" w:color="auto"/>
            </w:tcBorders>
            <w:shd w:val="clear" w:color="auto" w:fill="auto"/>
            <w:noWrap/>
            <w:vAlign w:val="center"/>
            <w:hideMark/>
          </w:tcPr>
          <w:p w:rsidR="00B56618" w:rsidRPr="002D0C6D" w:rsidRDefault="00B56618" w:rsidP="00FF2B9E">
            <w:pPr>
              <w:jc w:val="center"/>
              <w:rPr>
                <w:rFonts w:cs="Calibri"/>
                <w:color w:val="000000"/>
                <w:sz w:val="18"/>
                <w:szCs w:val="18"/>
              </w:rPr>
            </w:pPr>
          </w:p>
        </w:tc>
        <w:tc>
          <w:tcPr>
            <w:tcW w:w="442" w:type="dxa"/>
            <w:tcBorders>
              <w:top w:val="nil"/>
              <w:left w:val="nil"/>
              <w:bottom w:val="single" w:sz="8" w:space="0" w:color="auto"/>
              <w:right w:val="single" w:sz="4" w:space="0" w:color="auto"/>
            </w:tcBorders>
            <w:shd w:val="clear" w:color="000000" w:fill="FF0000"/>
            <w:vAlign w:val="center"/>
            <w:hideMark/>
          </w:tcPr>
          <w:p w:rsidR="00B56618" w:rsidRPr="00934B54" w:rsidRDefault="00B56618" w:rsidP="00FF2B9E">
            <w:pPr>
              <w:rPr>
                <w:rFonts w:cs="Arial"/>
                <w:b/>
                <w:bCs/>
                <w:color w:val="000000"/>
                <w:sz w:val="18"/>
                <w:szCs w:val="18"/>
              </w:rPr>
            </w:pPr>
            <w:r>
              <w:rPr>
                <w:b/>
                <w:snapToGrid/>
                <w:color w:val="000000"/>
                <w:sz w:val="18"/>
              </w:rPr>
              <w:t>D</w:t>
            </w:r>
          </w:p>
        </w:tc>
        <w:tc>
          <w:tcPr>
            <w:tcW w:w="7533" w:type="dxa"/>
            <w:gridSpan w:val="5"/>
            <w:tcBorders>
              <w:top w:val="nil"/>
              <w:left w:val="nil"/>
              <w:bottom w:val="single" w:sz="8" w:space="0" w:color="auto"/>
              <w:right w:val="single" w:sz="8" w:space="0" w:color="auto"/>
            </w:tcBorders>
            <w:shd w:val="clear" w:color="auto" w:fill="auto"/>
            <w:vAlign w:val="center"/>
            <w:hideMark/>
          </w:tcPr>
          <w:p w:rsidR="00B56618" w:rsidRPr="00934B54" w:rsidRDefault="00B56618" w:rsidP="00FF2B9E">
            <w:pPr>
              <w:rPr>
                <w:rFonts w:cs="Arial"/>
                <w:color w:val="000000"/>
                <w:sz w:val="18"/>
                <w:szCs w:val="18"/>
              </w:rPr>
            </w:pPr>
            <w:r>
              <w:rPr>
                <w:snapToGrid/>
                <w:color w:val="000000"/>
                <w:sz w:val="18"/>
              </w:rPr>
              <w:t>L'intervention repose sur des structures ponctuelles et un transfert de compétences vers des institutions existantes, qui permettrait de garantir la durabilité, est improbable à moins que des changements fondamentaux n’interviennent.</w:t>
            </w:r>
          </w:p>
        </w:tc>
      </w:tr>
    </w:tbl>
    <w:p w:rsidR="00866CDF" w:rsidRDefault="00866CDF" w:rsidP="00866CDF">
      <w:pPr>
        <w:pStyle w:val="Normalcentr"/>
        <w:jc w:val="both"/>
        <w:sectPr w:rsidR="00866CDF" w:rsidSect="00E53A83">
          <w:pgSz w:w="11905" w:h="16837" w:code="9"/>
          <w:pgMar w:top="1814" w:right="1418" w:bottom="1514" w:left="1814" w:header="709" w:footer="624" w:gutter="0"/>
          <w:cols w:space="708"/>
        </w:sectPr>
      </w:pPr>
    </w:p>
    <w:p w:rsidR="00866CDF" w:rsidRPr="000B5362" w:rsidRDefault="00866CDF" w:rsidP="000B5362">
      <w:pPr>
        <w:pStyle w:val="Corpsdetexte"/>
        <w:widowControl/>
        <w:suppressAutoHyphens w:val="0"/>
        <w:spacing w:after="160" w:line="240" w:lineRule="auto"/>
        <w:rPr>
          <w:rFonts w:ascii="Georgia" w:eastAsia="Calibri" w:hAnsi="Georgia"/>
          <w:snapToGrid/>
          <w:color w:val="585756"/>
          <w:kern w:val="0"/>
          <w:sz w:val="21"/>
          <w:szCs w:val="22"/>
          <w:lang w:val="pt-PT" w:eastAsia="en-US"/>
        </w:rPr>
      </w:pPr>
      <w:bookmarkStart w:id="140" w:name="_Toc305765874"/>
    </w:p>
    <w:p w:rsidR="00866CDF" w:rsidRPr="000B5362" w:rsidRDefault="00866CDF" w:rsidP="000B5362">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866CDF" w:rsidRPr="000B5362" w:rsidSect="00E53A83">
          <w:headerReference w:type="default" r:id="rId23"/>
          <w:footerReference w:type="default" r:id="rId24"/>
          <w:type w:val="continuous"/>
          <w:pgSz w:w="11905" w:h="16837" w:code="9"/>
          <w:pgMar w:top="1814" w:right="1418" w:bottom="1514" w:left="1814" w:header="709" w:footer="624" w:gutter="0"/>
          <w:cols w:space="708"/>
          <w:formProt w:val="0"/>
        </w:sectPr>
      </w:pPr>
    </w:p>
    <w:p w:rsidR="00866CDF" w:rsidRPr="00E12EC3" w:rsidRDefault="00866CDF" w:rsidP="000B5362">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eastAsia="en-US"/>
        </w:rPr>
      </w:pPr>
      <w:bookmarkStart w:id="141" w:name="_Toc370814220"/>
      <w:bookmarkStart w:id="142" w:name="_Toc370814296"/>
      <w:bookmarkStart w:id="143" w:name="_Toc508692147"/>
      <w:r w:rsidRPr="00E12EC3">
        <w:rPr>
          <w:rFonts w:ascii="Calibri" w:eastAsia="Times New Roman" w:hAnsi="Calibri"/>
          <w:bCs w:val="0"/>
          <w:snapToGrid/>
          <w:color w:val="D81A1A"/>
          <w:kern w:val="0"/>
          <w:szCs w:val="26"/>
          <w:lang w:eastAsia="en-US"/>
        </w:rPr>
        <w:lastRenderedPageBreak/>
        <w:t>Décisions prises par le Comité de pilotage et suivi</w:t>
      </w:r>
      <w:bookmarkEnd w:id="141"/>
      <w:bookmarkEnd w:id="142"/>
      <w:bookmarkEnd w:id="143"/>
    </w:p>
    <w:bookmarkEnd w:id="140"/>
    <w:p w:rsidR="00866CDF" w:rsidRPr="000B5362" w:rsidRDefault="00A91476" w:rsidP="002D1480">
      <w:pPr>
        <w:pStyle w:val="Corpsdetexte"/>
        <w:widowControl/>
        <w:suppressAutoHyphens w:val="0"/>
        <w:spacing w:after="160" w:line="240" w:lineRule="auto"/>
        <w:jc w:val="center"/>
        <w:rPr>
          <w:rFonts w:ascii="Georgia" w:eastAsia="Calibri" w:hAnsi="Georgia"/>
          <w:snapToGrid/>
          <w:color w:val="585756"/>
          <w:kern w:val="0"/>
          <w:sz w:val="21"/>
          <w:szCs w:val="22"/>
          <w:lang w:val="pt-PT" w:eastAsia="en-US"/>
        </w:rPr>
      </w:pPr>
      <w:r w:rsidRPr="00A91476">
        <w:rPr>
          <w:noProof/>
          <w:lang w:val="en-US" w:eastAsia="en-US"/>
        </w:rPr>
        <w:drawing>
          <wp:inline distT="0" distB="0" distL="0" distR="0">
            <wp:extent cx="9454560" cy="5284381"/>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455768" cy="5285056"/>
                    </a:xfrm>
                    <a:prstGeom prst="rect">
                      <a:avLst/>
                    </a:prstGeom>
                    <a:noFill/>
                    <a:ln>
                      <a:noFill/>
                    </a:ln>
                  </pic:spPr>
                </pic:pic>
              </a:graphicData>
            </a:graphic>
          </wp:inline>
        </w:drawing>
      </w:r>
    </w:p>
    <w:p w:rsidR="00866CDF" w:rsidRDefault="00866CDF" w:rsidP="00866CDF">
      <w:pPr>
        <w:pStyle w:val="Normalcentr"/>
        <w:jc w:val="both"/>
        <w:sectPr w:rsidR="00866CDF" w:rsidSect="002B1153">
          <w:headerReference w:type="default" r:id="rId26"/>
          <w:footerReference w:type="default" r:id="rId27"/>
          <w:pgSz w:w="16837" w:h="11905" w:orient="landscape" w:code="9"/>
          <w:pgMar w:top="1474" w:right="1361" w:bottom="1418" w:left="1418" w:header="709" w:footer="624" w:gutter="0"/>
          <w:cols w:space="708"/>
          <w:formProt w:val="0"/>
        </w:sectPr>
      </w:pPr>
    </w:p>
    <w:p w:rsidR="00866CDF" w:rsidRPr="00E53A83" w:rsidRDefault="00866CDF" w:rsidP="000B5362">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eastAsia="en-US"/>
        </w:rPr>
      </w:pPr>
      <w:bookmarkStart w:id="144" w:name="_Toc370814221"/>
      <w:bookmarkStart w:id="145" w:name="_Toc370814297"/>
      <w:bookmarkStart w:id="146" w:name="_Toc508692148"/>
      <w:bookmarkEnd w:id="139"/>
      <w:r w:rsidRPr="00E53A83">
        <w:rPr>
          <w:rFonts w:ascii="Calibri" w:eastAsia="Times New Roman" w:hAnsi="Calibri"/>
          <w:bCs w:val="0"/>
          <w:snapToGrid/>
          <w:color w:val="D81A1A"/>
          <w:kern w:val="0"/>
          <w:szCs w:val="26"/>
          <w:lang w:eastAsia="en-US"/>
        </w:rPr>
        <w:lastRenderedPageBreak/>
        <w:t>Cadre logique mis à jour</w:t>
      </w:r>
      <w:bookmarkEnd w:id="144"/>
      <w:bookmarkEnd w:id="145"/>
      <w:bookmarkEnd w:id="146"/>
      <w:r w:rsidRPr="00E53A83">
        <w:rPr>
          <w:rFonts w:ascii="Calibri" w:eastAsia="Times New Roman" w:hAnsi="Calibri"/>
          <w:bCs w:val="0"/>
          <w:snapToGrid/>
          <w:color w:val="D81A1A"/>
          <w:kern w:val="0"/>
          <w:szCs w:val="26"/>
          <w:lang w:eastAsia="en-US"/>
        </w:rPr>
        <w:t xml:space="preserve"> </w:t>
      </w:r>
    </w:p>
    <w:p w:rsidR="008E787E" w:rsidRPr="009739C9" w:rsidRDefault="0020276D" w:rsidP="007B79D0">
      <w:pPr>
        <w:spacing w:before="60" w:after="240"/>
        <w:rPr>
          <w:snapToGrid/>
          <w:kern w:val="18"/>
          <w:sz w:val="20"/>
          <w:szCs w:val="20"/>
          <w:lang w:val="fr-BE" w:eastAsia="en-US"/>
        </w:rPr>
      </w:pPr>
      <w:r w:rsidRPr="009739C9">
        <w:rPr>
          <w:snapToGrid/>
          <w:kern w:val="18"/>
          <w:sz w:val="20"/>
          <w:szCs w:val="20"/>
          <w:lang w:val="fr-BE" w:eastAsia="en-US"/>
        </w:rPr>
        <w:t>Il n’y a pas eu de changement dans le cadre logique du projet en 2017.</w:t>
      </w:r>
    </w:p>
    <w:tbl>
      <w:tblPr>
        <w:tblW w:w="145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9"/>
        <w:gridCol w:w="3621"/>
        <w:gridCol w:w="3674"/>
        <w:gridCol w:w="2962"/>
        <w:gridCol w:w="3675"/>
      </w:tblGrid>
      <w:tr w:rsidR="008E787E" w:rsidRPr="00C313C7" w:rsidTr="007B79D0">
        <w:trPr>
          <w:cantSplit/>
          <w:tblHeader/>
          <w:jc w:val="center"/>
        </w:trPr>
        <w:tc>
          <w:tcPr>
            <w:tcW w:w="639"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8E787E" w:rsidRPr="00C313C7" w:rsidRDefault="008E787E" w:rsidP="00FF2B9E">
            <w:pPr>
              <w:spacing w:before="60" w:after="60"/>
              <w:jc w:val="both"/>
              <w:rPr>
                <w:snapToGrid/>
                <w:kern w:val="18"/>
                <w:sz w:val="20"/>
                <w:szCs w:val="20"/>
                <w:lang w:val="fr-BE" w:eastAsia="en-US"/>
              </w:rPr>
            </w:pPr>
          </w:p>
        </w:tc>
        <w:tc>
          <w:tcPr>
            <w:tcW w:w="3621"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0"/>
                <w:lang w:val="fr-BE" w:eastAsia="en-US"/>
              </w:rPr>
              <w:t>Logique d’intervention</w:t>
            </w:r>
          </w:p>
        </w:tc>
        <w:tc>
          <w:tcPr>
            <w:tcW w:w="3674"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0"/>
                <w:lang w:val="fr-BE" w:eastAsia="en-US"/>
              </w:rPr>
              <w:t>Indicateurs objectivement vérifiables</w:t>
            </w:r>
          </w:p>
        </w:tc>
        <w:tc>
          <w:tcPr>
            <w:tcW w:w="2962"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0"/>
                <w:lang w:val="fr-BE" w:eastAsia="en-US"/>
              </w:rPr>
              <w:t>Sources de vérification</w:t>
            </w:r>
          </w:p>
        </w:tc>
        <w:tc>
          <w:tcPr>
            <w:tcW w:w="3675"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0"/>
                <w:lang w:val="fr-BE" w:eastAsia="en-US"/>
              </w:rPr>
              <w:t>Hypothèses</w:t>
            </w:r>
          </w:p>
        </w:tc>
      </w:tr>
      <w:tr w:rsidR="008E787E" w:rsidRPr="00C313C7" w:rsidTr="007B79D0">
        <w:trPr>
          <w:cantSplit/>
          <w:jc w:val="center"/>
        </w:trPr>
        <w:tc>
          <w:tcPr>
            <w:tcW w:w="639" w:type="dxa"/>
            <w:shd w:val="clear" w:color="auto" w:fill="C0C0C0"/>
          </w:tcPr>
          <w:p w:rsidR="008E787E" w:rsidRDefault="008E787E" w:rsidP="00FF2B9E">
            <w:pPr>
              <w:spacing w:before="60" w:after="60"/>
              <w:jc w:val="both"/>
              <w:rPr>
                <w:b/>
                <w:bCs/>
                <w:snapToGrid/>
                <w:kern w:val="18"/>
                <w:sz w:val="20"/>
                <w:szCs w:val="20"/>
                <w:lang w:val="fr-BE" w:eastAsia="en-US"/>
              </w:rPr>
            </w:pPr>
          </w:p>
          <w:p w:rsidR="008E787E" w:rsidRDefault="008E787E" w:rsidP="00FF2B9E">
            <w:pPr>
              <w:spacing w:before="60" w:after="60"/>
              <w:jc w:val="both"/>
              <w:rPr>
                <w:b/>
                <w:bCs/>
                <w:snapToGrid/>
                <w:kern w:val="18"/>
                <w:sz w:val="20"/>
                <w:szCs w:val="20"/>
                <w:lang w:val="fr-BE" w:eastAsia="en-US"/>
              </w:rPr>
            </w:pPr>
          </w:p>
          <w:p w:rsidR="008E787E" w:rsidRDefault="008E787E" w:rsidP="00FF2B9E">
            <w:pPr>
              <w:spacing w:before="60" w:after="60"/>
              <w:jc w:val="both"/>
              <w:rPr>
                <w:b/>
                <w:bCs/>
                <w:snapToGrid/>
                <w:kern w:val="18"/>
                <w:sz w:val="20"/>
                <w:szCs w:val="20"/>
                <w:lang w:val="fr-BE" w:eastAsia="en-US"/>
              </w:rPr>
            </w:pPr>
          </w:p>
          <w:p w:rsidR="008E787E" w:rsidRPr="00C313C7" w:rsidRDefault="008E787E" w:rsidP="00FF2B9E">
            <w:pPr>
              <w:spacing w:before="60" w:after="60"/>
              <w:jc w:val="both"/>
              <w:rPr>
                <w:snapToGrid/>
                <w:kern w:val="18"/>
                <w:sz w:val="20"/>
                <w:szCs w:val="20"/>
                <w:lang w:val="fr-BE" w:eastAsia="en-US"/>
              </w:rPr>
            </w:pPr>
            <w:r>
              <w:rPr>
                <w:b/>
                <w:bCs/>
                <w:snapToGrid/>
                <w:kern w:val="18"/>
                <w:sz w:val="20"/>
                <w:szCs w:val="20"/>
                <w:lang w:val="fr-BE" w:eastAsia="en-US"/>
              </w:rPr>
              <w:t>O</w:t>
            </w:r>
            <w:r w:rsidRPr="00C313C7">
              <w:rPr>
                <w:b/>
                <w:bCs/>
                <w:snapToGrid/>
                <w:kern w:val="18"/>
                <w:sz w:val="20"/>
                <w:szCs w:val="20"/>
                <w:lang w:val="fr-BE" w:eastAsia="en-US"/>
              </w:rPr>
              <w:t>G</w:t>
            </w:r>
          </w:p>
        </w:tc>
        <w:tc>
          <w:tcPr>
            <w:tcW w:w="3621" w:type="dxa"/>
          </w:tcPr>
          <w:p w:rsidR="008E787E" w:rsidRPr="00C313C7" w:rsidRDefault="008E787E" w:rsidP="00FF2B9E">
            <w:pPr>
              <w:spacing w:before="60" w:after="60"/>
              <w:rPr>
                <w:snapToGrid/>
                <w:kern w:val="18"/>
                <w:sz w:val="20"/>
                <w:szCs w:val="20"/>
                <w:u w:val="single"/>
                <w:lang w:val="fr-BE" w:eastAsia="en-US"/>
              </w:rPr>
            </w:pPr>
            <w:r w:rsidRPr="00C313C7">
              <w:rPr>
                <w:snapToGrid/>
                <w:kern w:val="18"/>
                <w:sz w:val="20"/>
                <w:szCs w:val="20"/>
                <w:u w:val="single"/>
                <w:lang w:val="fr-BE" w:eastAsia="en-US"/>
              </w:rPr>
              <w:t>Objectif global</w:t>
            </w:r>
          </w:p>
          <w:p w:rsidR="008E787E" w:rsidRPr="00C313C7" w:rsidRDefault="008E787E" w:rsidP="00FF2B9E">
            <w:pPr>
              <w:spacing w:before="60" w:after="60"/>
              <w:rPr>
                <w:snapToGrid/>
                <w:kern w:val="18"/>
                <w:sz w:val="20"/>
                <w:szCs w:val="20"/>
                <w:u w:val="single"/>
                <w:lang w:val="fr-BE" w:eastAsia="en-US"/>
              </w:rPr>
            </w:pPr>
            <w:r w:rsidRPr="00C313C7">
              <w:rPr>
                <w:snapToGrid/>
                <w:kern w:val="18"/>
                <w:sz w:val="20"/>
                <w:szCs w:val="20"/>
                <w:lang w:val="fr-BE" w:eastAsia="en-US"/>
              </w:rPr>
              <w:t>Contribuer à l’amélioration des conditions sanitaires, sociales et économiques des populations en milieu rural en favorisant un accès durable à l’eau pour les divers usages et à des ouvrages adéquats d’assainissement</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u w:val="single"/>
                <w:lang w:val="fr-BE" w:eastAsia="en-US"/>
              </w:rPr>
              <w:t>Sous-objectifs globaux</w:t>
            </w:r>
          </w:p>
          <w:p w:rsidR="008E787E" w:rsidRPr="00C313C7" w:rsidRDefault="008E787E" w:rsidP="00DB52FD">
            <w:pPr>
              <w:numPr>
                <w:ilvl w:val="0"/>
                <w:numId w:val="19"/>
              </w:numPr>
              <w:spacing w:before="60" w:after="60" w:line="288" w:lineRule="auto"/>
              <w:ind w:left="364" w:hanging="364"/>
              <w:jc w:val="both"/>
              <w:rPr>
                <w:snapToGrid/>
                <w:kern w:val="18"/>
                <w:sz w:val="20"/>
                <w:szCs w:val="20"/>
                <w:lang w:val="fr-BE" w:eastAsia="en-US"/>
              </w:rPr>
            </w:pPr>
            <w:r w:rsidRPr="00C313C7">
              <w:rPr>
                <w:snapToGrid/>
                <w:kern w:val="18"/>
                <w:sz w:val="20"/>
                <w:szCs w:val="20"/>
                <w:lang w:val="fr-BE" w:eastAsia="en-US"/>
              </w:rPr>
              <w:t>Atteindre les objectifs sectoriels fixés pour 2020 ou 2025</w:t>
            </w:r>
          </w:p>
          <w:p w:rsidR="008E787E" w:rsidRPr="00C313C7" w:rsidRDefault="008E787E" w:rsidP="00FF2B9E">
            <w:pPr>
              <w:spacing w:before="60" w:after="60" w:line="288" w:lineRule="auto"/>
              <w:ind w:left="364"/>
              <w:jc w:val="both"/>
              <w:rPr>
                <w:snapToGrid/>
                <w:kern w:val="18"/>
                <w:sz w:val="20"/>
                <w:szCs w:val="20"/>
                <w:lang w:val="fr-BE" w:eastAsia="en-US"/>
              </w:rPr>
            </w:pPr>
          </w:p>
        </w:tc>
        <w:tc>
          <w:tcPr>
            <w:tcW w:w="3674" w:type="dxa"/>
          </w:tcPr>
          <w:p w:rsidR="008E787E" w:rsidRPr="00C313C7" w:rsidRDefault="008E787E" w:rsidP="00FF2B9E">
            <w:pPr>
              <w:spacing w:before="60" w:after="60"/>
              <w:rPr>
                <w:snapToGrid/>
                <w:kern w:val="18"/>
                <w:sz w:val="20"/>
                <w:szCs w:val="20"/>
                <w:lang w:val="fr-BE" w:eastAsia="en-US"/>
              </w:rPr>
            </w:pPr>
          </w:p>
          <w:p w:rsidR="008E787E" w:rsidRDefault="008E787E" w:rsidP="00FF2B9E">
            <w:pPr>
              <w:spacing w:before="60" w:after="60"/>
              <w:rPr>
                <w:snapToGrid/>
                <w:kern w:val="18"/>
                <w:sz w:val="20"/>
                <w:szCs w:val="20"/>
                <w:lang w:val="fr-BE" w:eastAsia="en-US"/>
              </w:rPr>
            </w:pPr>
            <w:r w:rsidRPr="00C313C7">
              <w:rPr>
                <w:snapToGrid/>
                <w:kern w:val="18"/>
                <w:sz w:val="20"/>
                <w:szCs w:val="20"/>
                <w:lang w:val="fr-BE" w:eastAsia="en-US"/>
              </w:rPr>
              <w:br/>
            </w:r>
          </w:p>
          <w:p w:rsidR="008E787E" w:rsidRPr="00C313C7" w:rsidRDefault="008E787E" w:rsidP="00FF2B9E">
            <w:pPr>
              <w:spacing w:before="60" w:after="60"/>
              <w:rPr>
                <w:snapToGrid/>
                <w:kern w:val="18"/>
                <w:sz w:val="20"/>
                <w:szCs w:val="20"/>
                <w:lang w:val="fr-BE" w:eastAsia="en-US"/>
              </w:rPr>
            </w:pP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 national d’accès à l’eau potable et à l’assainissement amélioré</w:t>
            </w:r>
          </w:p>
          <w:p w:rsidR="008E787E" w:rsidRPr="00C313C7" w:rsidRDefault="008E787E" w:rsidP="00FF2B9E">
            <w:pPr>
              <w:spacing w:before="60" w:after="60"/>
              <w:rPr>
                <w:snapToGrid/>
                <w:kern w:val="18"/>
                <w:sz w:val="20"/>
                <w:szCs w:val="20"/>
                <w:lang w:val="fr-BE" w:eastAsia="en-US"/>
              </w:rPr>
            </w:pPr>
          </w:p>
        </w:tc>
        <w:tc>
          <w:tcPr>
            <w:tcW w:w="2962" w:type="dxa"/>
          </w:tcPr>
          <w:p w:rsidR="008E787E" w:rsidRPr="00C313C7" w:rsidRDefault="008E787E" w:rsidP="00FF2B9E">
            <w:pPr>
              <w:spacing w:before="60" w:after="60"/>
              <w:rPr>
                <w:snapToGrid/>
                <w:kern w:val="18"/>
                <w:sz w:val="20"/>
                <w:szCs w:val="20"/>
                <w:lang w:val="fr-BE" w:eastAsia="en-US"/>
              </w:rPr>
            </w:pP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br/>
            </w:r>
            <w:r w:rsidRPr="00C313C7">
              <w:rPr>
                <w:snapToGrid/>
                <w:kern w:val="18"/>
                <w:sz w:val="20"/>
                <w:szCs w:val="20"/>
                <w:lang w:val="fr-BE" w:eastAsia="en-US"/>
              </w:rPr>
              <w:br/>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 xml:space="preserve">Données nationales (ANSD/PEPAM) </w:t>
            </w:r>
            <w:r>
              <w:rPr>
                <w:snapToGrid/>
                <w:kern w:val="18"/>
                <w:sz w:val="20"/>
                <w:szCs w:val="20"/>
                <w:lang w:val="fr-BE" w:eastAsia="en-US"/>
              </w:rPr>
              <w:t>Enquête WASH du MHA</w:t>
            </w:r>
          </w:p>
          <w:p w:rsidR="008E787E" w:rsidRPr="00C313C7" w:rsidRDefault="008E787E" w:rsidP="00FF2B9E">
            <w:pPr>
              <w:spacing w:before="60" w:after="60"/>
              <w:rPr>
                <w:snapToGrid/>
                <w:kern w:val="18"/>
                <w:sz w:val="20"/>
                <w:szCs w:val="20"/>
                <w:lang w:val="fr-BE" w:eastAsia="en-US"/>
              </w:rPr>
            </w:pPr>
          </w:p>
        </w:tc>
        <w:tc>
          <w:tcPr>
            <w:tcW w:w="3675" w:type="dxa"/>
          </w:tcPr>
          <w:p w:rsidR="008E787E" w:rsidRDefault="008E787E" w:rsidP="00FF2B9E">
            <w:pPr>
              <w:spacing w:before="60" w:after="60"/>
              <w:rPr>
                <w:snapToGrid/>
                <w:kern w:val="18"/>
                <w:sz w:val="20"/>
                <w:szCs w:val="20"/>
                <w:lang w:val="fr-BE" w:eastAsia="en-US"/>
              </w:rPr>
            </w:pPr>
          </w:p>
          <w:p w:rsidR="008E787E" w:rsidRDefault="008E787E" w:rsidP="00FF2B9E">
            <w:pPr>
              <w:spacing w:before="60" w:after="60"/>
              <w:rPr>
                <w:snapToGrid/>
                <w:kern w:val="18"/>
                <w:sz w:val="20"/>
                <w:szCs w:val="20"/>
                <w:lang w:val="fr-BE" w:eastAsia="en-US"/>
              </w:rPr>
            </w:pPr>
          </w:p>
          <w:p w:rsidR="008E787E" w:rsidRDefault="008E787E" w:rsidP="00FF2B9E">
            <w:pPr>
              <w:spacing w:before="60" w:after="60"/>
              <w:rPr>
                <w:snapToGrid/>
                <w:kern w:val="18"/>
                <w:sz w:val="20"/>
                <w:szCs w:val="20"/>
                <w:lang w:val="fr-BE" w:eastAsia="en-US"/>
              </w:rPr>
            </w:pPr>
          </w:p>
          <w:p w:rsidR="008E787E" w:rsidRDefault="008E787E" w:rsidP="00FF2B9E">
            <w:pPr>
              <w:spacing w:before="60" w:after="60"/>
              <w:rPr>
                <w:snapToGrid/>
                <w:kern w:val="18"/>
                <w:sz w:val="20"/>
                <w:szCs w:val="20"/>
                <w:lang w:val="fr-BE" w:eastAsia="en-US"/>
              </w:rPr>
            </w:pP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Sans objet</w:t>
            </w:r>
          </w:p>
        </w:tc>
      </w:tr>
      <w:tr w:rsidR="008E787E" w:rsidRPr="00C313C7" w:rsidTr="007B79D0">
        <w:trPr>
          <w:cantSplit/>
          <w:jc w:val="center"/>
        </w:trPr>
        <w:tc>
          <w:tcPr>
            <w:tcW w:w="639"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0"/>
                <w:lang w:val="fr-BE" w:eastAsia="en-US"/>
              </w:rPr>
              <w:t>OS</w:t>
            </w:r>
          </w:p>
        </w:tc>
        <w:tc>
          <w:tcPr>
            <w:tcW w:w="3621"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u w:val="single"/>
                <w:lang w:val="fr-BE" w:eastAsia="en-US"/>
              </w:rPr>
              <w:t>Objectif spécifique</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services d’eau potable et d’assainissement fournis aux populations rurales de la zone d’intervention sont améliorés quantitativement et qualitativement, de manière durable et dans le respect d’une approche intégrée en matière de gestion des ressources en eau</w:t>
            </w:r>
          </w:p>
        </w:tc>
        <w:tc>
          <w:tcPr>
            <w:tcW w:w="3674"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 xml:space="preserve">% d’accès à l’eau potable dans les </w:t>
            </w:r>
            <w:r>
              <w:rPr>
                <w:snapToGrid/>
                <w:kern w:val="18"/>
                <w:sz w:val="20"/>
                <w:szCs w:val="20"/>
                <w:lang w:val="fr-BE" w:eastAsia="en-US"/>
              </w:rPr>
              <w:t>6</w:t>
            </w:r>
            <w:r w:rsidRPr="00C313C7">
              <w:rPr>
                <w:snapToGrid/>
                <w:kern w:val="18"/>
                <w:sz w:val="20"/>
                <w:szCs w:val="20"/>
                <w:lang w:val="fr-BE" w:eastAsia="en-US"/>
              </w:rPr>
              <w:t xml:space="preserve"> régions touchées par le PASEPAR</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 de l’eau distribuée répondant aux normes de potabilité dans les 4 régions touchées</w:t>
            </w:r>
            <w:r>
              <w:rPr>
                <w:snapToGrid/>
                <w:kern w:val="18"/>
                <w:sz w:val="20"/>
                <w:szCs w:val="20"/>
                <w:lang w:val="fr-BE" w:eastAsia="en-US"/>
              </w:rPr>
              <w:t xml:space="preserve"> par le PASEPAR</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 xml:space="preserve">% d’accès à l’assainissement dans les </w:t>
            </w:r>
            <w:r>
              <w:rPr>
                <w:snapToGrid/>
                <w:kern w:val="18"/>
                <w:sz w:val="20"/>
                <w:szCs w:val="20"/>
                <w:lang w:val="fr-BE" w:eastAsia="en-US"/>
              </w:rPr>
              <w:t>4</w:t>
            </w:r>
            <w:r w:rsidRPr="00C313C7">
              <w:rPr>
                <w:snapToGrid/>
                <w:kern w:val="18"/>
                <w:sz w:val="20"/>
                <w:szCs w:val="20"/>
                <w:lang w:val="fr-BE" w:eastAsia="en-US"/>
              </w:rPr>
              <w:t xml:space="preserve"> régions touchées par le PASEPAR</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Mise en œuvre effective de l’approche GIRE au niveau local/régional</w:t>
            </w:r>
          </w:p>
        </w:tc>
        <w:tc>
          <w:tcPr>
            <w:tcW w:w="2962"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Données fournies par le PASEPAR et par le système de suivi-évaluation du PEPAM au niveau national</w:t>
            </w:r>
          </w:p>
        </w:tc>
        <w:tc>
          <w:tcPr>
            <w:tcW w:w="3675"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Disponibilité des ressources en eau supplémentaires de bonne qualité</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Pas de dégradation supplémentaire de la qualité des eaux souterraines</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services d’eau potable sont gérés de manière professionnelle</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 Gouvernement met en œuvre les réformes sectorielles nécessaires</w:t>
            </w:r>
          </w:p>
        </w:tc>
      </w:tr>
      <w:tr w:rsidR="008E787E" w:rsidRPr="00C313C7" w:rsidTr="007B79D0">
        <w:trPr>
          <w:cantSplit/>
          <w:jc w:val="center"/>
        </w:trPr>
        <w:tc>
          <w:tcPr>
            <w:tcW w:w="639"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0"/>
                <w:lang w:val="fr-BE" w:eastAsia="en-US"/>
              </w:rPr>
              <w:lastRenderedPageBreak/>
              <w:t>R A</w:t>
            </w:r>
          </w:p>
        </w:tc>
        <w:tc>
          <w:tcPr>
            <w:tcW w:w="3621"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u w:val="single"/>
                <w:lang w:val="fr-BE" w:eastAsia="en-US"/>
              </w:rPr>
              <w:t>Résultat A :</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populations rurales des six régions de la zone d’intervention ont accès de manière durable à un service de l’eau potable répondant aux normes de qualité en vigueur.</w:t>
            </w:r>
          </w:p>
        </w:tc>
        <w:tc>
          <w:tcPr>
            <w:tcW w:w="3674" w:type="dxa"/>
          </w:tcPr>
          <w:p w:rsidR="008E787E" w:rsidRPr="00061F95" w:rsidRDefault="008E787E" w:rsidP="00FF2B9E">
            <w:pPr>
              <w:spacing w:before="60" w:after="60"/>
              <w:rPr>
                <w:snapToGrid/>
                <w:kern w:val="18"/>
                <w:sz w:val="20"/>
                <w:szCs w:val="20"/>
                <w:lang w:val="fr-BE" w:eastAsia="en-US"/>
              </w:rPr>
            </w:pPr>
            <w:r w:rsidRPr="00061F95">
              <w:rPr>
                <w:snapToGrid/>
                <w:kern w:val="18"/>
                <w:sz w:val="20"/>
                <w:szCs w:val="20"/>
                <w:lang w:val="fr-BE" w:eastAsia="en-US"/>
              </w:rPr>
              <w:t xml:space="preserve">20 000 personnes bénéficient d’un accès à l’eau potable dans le département de Linguère via la construction de nouvelles AEP </w:t>
            </w:r>
          </w:p>
          <w:p w:rsidR="008E787E" w:rsidRPr="00061F95" w:rsidRDefault="008E787E" w:rsidP="00FF2B9E">
            <w:pPr>
              <w:spacing w:before="60" w:after="60"/>
              <w:rPr>
                <w:snapToGrid/>
                <w:kern w:val="18"/>
                <w:sz w:val="20"/>
                <w:szCs w:val="20"/>
                <w:lang w:val="fr-BE" w:eastAsia="en-US"/>
              </w:rPr>
            </w:pPr>
            <w:r w:rsidRPr="00061F95">
              <w:rPr>
                <w:b/>
                <w:snapToGrid/>
                <w:kern w:val="18"/>
                <w:sz w:val="20"/>
                <w:szCs w:val="20"/>
                <w:lang w:val="fr-BE" w:eastAsia="en-US"/>
              </w:rPr>
              <w:t xml:space="preserve">30 000 </w:t>
            </w:r>
            <w:r w:rsidRPr="00061F95">
              <w:rPr>
                <w:snapToGrid/>
                <w:kern w:val="18"/>
                <w:sz w:val="20"/>
                <w:szCs w:val="20"/>
                <w:lang w:val="fr-BE" w:eastAsia="en-US"/>
              </w:rPr>
              <w:t xml:space="preserve">personnes voient la qualité de leur eau de boisson améliorée </w:t>
            </w:r>
          </w:p>
          <w:p w:rsidR="008E787E" w:rsidRPr="00061F95" w:rsidRDefault="008E787E" w:rsidP="00FF2B9E">
            <w:pPr>
              <w:spacing w:before="60" w:after="60"/>
              <w:rPr>
                <w:snapToGrid/>
                <w:kern w:val="18"/>
                <w:sz w:val="20"/>
                <w:szCs w:val="20"/>
                <w:lang w:val="fr-BE" w:eastAsia="en-US"/>
              </w:rPr>
            </w:pPr>
            <w:r w:rsidRPr="00061F95">
              <w:rPr>
                <w:snapToGrid/>
                <w:kern w:val="18"/>
                <w:sz w:val="20"/>
                <w:szCs w:val="20"/>
                <w:lang w:val="fr-BE" w:eastAsia="en-US"/>
              </w:rPr>
              <w:t>Les capacités des services techniques déconcentrés sont renforcées</w:t>
            </w:r>
          </w:p>
        </w:tc>
        <w:tc>
          <w:tcPr>
            <w:tcW w:w="2962"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Données fournies par le PASEPAR (notamment l’étude baseline) et par le système de suivi-évaluation du PEPAM au niveau national</w:t>
            </w:r>
          </w:p>
        </w:tc>
        <w:tc>
          <w:tcPr>
            <w:tcW w:w="3675"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ressources en eau supplémentaires sont disponibles</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appels d’offres de travaux, de fournitures et de services sont suffisamment compétitifs</w:t>
            </w:r>
          </w:p>
          <w:p w:rsidR="008E787E" w:rsidRPr="007B79D0" w:rsidRDefault="008E787E" w:rsidP="00FF2B9E">
            <w:pPr>
              <w:spacing w:before="60" w:after="60"/>
              <w:rPr>
                <w:snapToGrid/>
                <w:kern w:val="18"/>
                <w:sz w:val="20"/>
                <w:szCs w:val="20"/>
                <w:lang w:val="fr-BE" w:eastAsia="en-US"/>
              </w:rPr>
            </w:pPr>
            <w:r w:rsidRPr="00C313C7">
              <w:rPr>
                <w:snapToGrid/>
                <w:kern w:val="18"/>
                <w:sz w:val="20"/>
                <w:szCs w:val="20"/>
                <w:lang w:val="fr-BE" w:eastAsia="en-US"/>
              </w:rPr>
              <w:t>Le prix de l’eau fourni par les systèmes d’OS ne limite pas la consommation unitaire et l’accès à l’eau des plus vulnérables</w:t>
            </w:r>
          </w:p>
        </w:tc>
      </w:tr>
      <w:tr w:rsidR="008E787E" w:rsidRPr="00C313C7" w:rsidTr="007B79D0">
        <w:trPr>
          <w:cantSplit/>
          <w:jc w:val="center"/>
        </w:trPr>
        <w:tc>
          <w:tcPr>
            <w:tcW w:w="639"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0"/>
                <w:lang w:val="fr-BE" w:eastAsia="en-US"/>
              </w:rPr>
              <w:t>R B</w:t>
            </w:r>
          </w:p>
        </w:tc>
        <w:tc>
          <w:tcPr>
            <w:tcW w:w="3621"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u w:val="single"/>
                <w:lang w:val="fr-BE" w:eastAsia="en-US"/>
              </w:rPr>
              <w:t>Résultat B </w:t>
            </w:r>
            <w:r w:rsidRPr="00C313C7">
              <w:rPr>
                <w:snapToGrid/>
                <w:kern w:val="18"/>
                <w:sz w:val="20"/>
                <w:szCs w:val="20"/>
                <w:lang w:val="fr-BE" w:eastAsia="en-US"/>
              </w:rPr>
              <w:t>:</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 xml:space="preserve">Les populations rurales de </w:t>
            </w:r>
            <w:r>
              <w:rPr>
                <w:snapToGrid/>
                <w:kern w:val="18"/>
                <w:sz w:val="20"/>
                <w:szCs w:val="20"/>
                <w:lang w:val="fr-BE" w:eastAsia="en-US"/>
              </w:rPr>
              <w:t xml:space="preserve">quatre </w:t>
            </w:r>
            <w:r w:rsidRPr="00C313C7">
              <w:rPr>
                <w:snapToGrid/>
                <w:kern w:val="18"/>
                <w:sz w:val="20"/>
                <w:szCs w:val="20"/>
                <w:lang w:val="fr-BE" w:eastAsia="en-US"/>
              </w:rPr>
              <w:t>régions (hors Louga) de la zone d’intervention ont accès de manière durable à un assainissement amélioré et les pratiques en matière d’hygiène sont améliorées.</w:t>
            </w:r>
          </w:p>
        </w:tc>
        <w:tc>
          <w:tcPr>
            <w:tcW w:w="3674"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10 000 ménages / région sont touchés par les actions IEC de proximité</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20% des ménages sont touchés par les 4C média généralistes (télévision + radios communautaires)</w:t>
            </w:r>
          </w:p>
          <w:p w:rsidR="008E787E" w:rsidRPr="00C313C7" w:rsidRDefault="008E787E" w:rsidP="00FF2B9E">
            <w:pPr>
              <w:spacing w:before="60" w:after="60"/>
              <w:rPr>
                <w:snapToGrid/>
                <w:kern w:val="18"/>
                <w:sz w:val="20"/>
                <w:szCs w:val="20"/>
                <w:lang w:val="fr-BE" w:eastAsia="en-US"/>
              </w:rPr>
            </w:pPr>
            <w:r w:rsidRPr="00061F95">
              <w:rPr>
                <w:b/>
                <w:snapToGrid/>
                <w:kern w:val="18"/>
                <w:sz w:val="20"/>
                <w:szCs w:val="20"/>
                <w:lang w:val="fr-BE" w:eastAsia="en-US"/>
              </w:rPr>
              <w:t>40 000</w:t>
            </w:r>
            <w:r w:rsidRPr="00C313C7">
              <w:rPr>
                <w:b/>
                <w:snapToGrid/>
                <w:color w:val="0000FF"/>
                <w:kern w:val="18"/>
                <w:sz w:val="20"/>
                <w:szCs w:val="20"/>
                <w:lang w:val="fr-BE" w:eastAsia="en-US"/>
              </w:rPr>
              <w:t xml:space="preserve"> </w:t>
            </w:r>
            <w:r w:rsidRPr="00C313C7">
              <w:rPr>
                <w:snapToGrid/>
                <w:kern w:val="18"/>
                <w:sz w:val="20"/>
                <w:szCs w:val="20"/>
                <w:lang w:val="fr-BE" w:eastAsia="en-US"/>
              </w:rPr>
              <w:t>personnes ont accès à un assainissement amélioré (h/f)</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capacités des acteurs locaux (y compris secteur privé) sont renforcées</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capacités des services techniques centraux et régionaux sont renforcées</w:t>
            </w:r>
          </w:p>
        </w:tc>
        <w:tc>
          <w:tcPr>
            <w:tcW w:w="2962"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Données fournies par le PASEPAR (notamment l’étude baseline) et par le</w:t>
            </w:r>
            <w:r>
              <w:rPr>
                <w:snapToGrid/>
                <w:kern w:val="18"/>
                <w:sz w:val="20"/>
                <w:szCs w:val="20"/>
                <w:lang w:val="fr-BE" w:eastAsia="en-US"/>
              </w:rPr>
              <w:t>s</w:t>
            </w:r>
            <w:r w:rsidRPr="00C313C7">
              <w:rPr>
                <w:snapToGrid/>
                <w:kern w:val="18"/>
                <w:sz w:val="20"/>
                <w:szCs w:val="20"/>
                <w:lang w:val="fr-BE" w:eastAsia="en-US"/>
              </w:rPr>
              <w:t xml:space="preserve"> système</w:t>
            </w:r>
            <w:r>
              <w:rPr>
                <w:snapToGrid/>
                <w:kern w:val="18"/>
                <w:sz w:val="20"/>
                <w:szCs w:val="20"/>
                <w:lang w:val="fr-BE" w:eastAsia="en-US"/>
              </w:rPr>
              <w:t>s</w:t>
            </w:r>
            <w:r w:rsidRPr="00C313C7">
              <w:rPr>
                <w:snapToGrid/>
                <w:kern w:val="18"/>
                <w:sz w:val="20"/>
                <w:szCs w:val="20"/>
                <w:lang w:val="fr-BE" w:eastAsia="en-US"/>
              </w:rPr>
              <w:t xml:space="preserve"> de suivi-évaluation </w:t>
            </w:r>
            <w:r>
              <w:rPr>
                <w:snapToGrid/>
                <w:kern w:val="18"/>
                <w:sz w:val="20"/>
                <w:szCs w:val="20"/>
                <w:lang w:val="fr-BE" w:eastAsia="en-US"/>
              </w:rPr>
              <w:t xml:space="preserve">des ONG et </w:t>
            </w:r>
            <w:r w:rsidRPr="00C313C7">
              <w:rPr>
                <w:snapToGrid/>
                <w:kern w:val="18"/>
                <w:sz w:val="20"/>
                <w:szCs w:val="20"/>
                <w:lang w:val="fr-BE" w:eastAsia="en-US"/>
              </w:rPr>
              <w:t>du PEPAM au niveau national</w:t>
            </w:r>
          </w:p>
        </w:tc>
        <w:tc>
          <w:tcPr>
            <w:tcW w:w="3675"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L’impact des campagnes IEC et des 4C est significatif et durable</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ONG se mobilisent pour répondre à l’appel et proposer des projets de bonne qualité avec un minimum de subvention directe aux usagers</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ouvrages d’assainissement sont entretenus et effectivement utilisés</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technologies utilisées respectent les contraintes d’accès des femmes et des groupes vulnérables</w:t>
            </w:r>
          </w:p>
        </w:tc>
      </w:tr>
      <w:tr w:rsidR="008E787E" w:rsidRPr="00C313C7" w:rsidTr="007B79D0">
        <w:trPr>
          <w:cantSplit/>
          <w:jc w:val="center"/>
        </w:trPr>
        <w:tc>
          <w:tcPr>
            <w:tcW w:w="639"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0"/>
                <w:lang w:val="fr-BE" w:eastAsia="en-US"/>
              </w:rPr>
              <w:lastRenderedPageBreak/>
              <w:t>R C</w:t>
            </w:r>
          </w:p>
        </w:tc>
        <w:tc>
          <w:tcPr>
            <w:tcW w:w="3621"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u w:val="single"/>
                <w:lang w:val="fr-BE" w:eastAsia="en-US"/>
              </w:rPr>
              <w:t>Résultat C </w:t>
            </w:r>
            <w:r w:rsidRPr="00C313C7">
              <w:rPr>
                <w:snapToGrid/>
                <w:kern w:val="18"/>
                <w:sz w:val="20"/>
                <w:szCs w:val="20"/>
                <w:lang w:val="fr-BE" w:eastAsia="en-US"/>
              </w:rPr>
              <w:t>:</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Les ressources en eau dans la zone d’intervention sont mieux connues et gérées de manière rationnelle, dans le respect des intérêts des différents groupes d’usagers existants.</w:t>
            </w:r>
          </w:p>
        </w:tc>
        <w:tc>
          <w:tcPr>
            <w:tcW w:w="3674" w:type="dxa"/>
          </w:tcPr>
          <w:p w:rsidR="008E787E" w:rsidRPr="00C313C7" w:rsidRDefault="008E787E" w:rsidP="00FF2B9E">
            <w:pPr>
              <w:spacing w:before="60" w:after="60"/>
              <w:rPr>
                <w:snapToGrid/>
                <w:kern w:val="18"/>
                <w:sz w:val="20"/>
                <w:szCs w:val="20"/>
                <w:lang w:val="fr-BE" w:eastAsia="en-US"/>
              </w:rPr>
            </w:pPr>
          </w:p>
        </w:tc>
        <w:tc>
          <w:tcPr>
            <w:tcW w:w="2962"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Données fournies par le PASEPAR et par le système de suivi-évaluation du PEPAM au niveau national</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Outils de communication produits par la DGPRE (présentations, films, brochures, posters, etc.)</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Comptes-rendus des ateliers d’information au niveau régional</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Comptes-rendus rédigés par les bénéficiaires des formations</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Rapports intermédiaires et finaux des projets pilotes sur la qualité de l’eau</w:t>
            </w:r>
          </w:p>
        </w:tc>
        <w:tc>
          <w:tcPr>
            <w:tcW w:w="3675"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Il existe suffisamment d’acteurs locaux intéressés par la thématique GIRE</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 nouveau Code de l’eau est disponible au démarrage du PASEPAR</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L’appui du PEPAM-UE aboutit rapidement à la production d’un corpus juridique et réglementaire</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Le Comité technique est mobilisé sur la mise en œuvre de la feuille de route et la contribution financière de l’Etat sénégalais est effective</w:t>
            </w:r>
          </w:p>
        </w:tc>
      </w:tr>
    </w:tbl>
    <w:p w:rsidR="008E787E" w:rsidRPr="008E787E" w:rsidRDefault="008E787E"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val="fr-BE" w:eastAsia="en-US"/>
        </w:rPr>
      </w:pPr>
    </w:p>
    <w:p w:rsidR="008E787E" w:rsidRDefault="008E787E"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8E787E" w:rsidRDefault="008E787E"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7B79D0" w:rsidRDefault="007B79D0"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7B79D0" w:rsidRDefault="007B79D0"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7B79D0" w:rsidRDefault="007B79D0"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7B79D0" w:rsidRDefault="007B79D0"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7B79D0" w:rsidRDefault="007B79D0"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rsidR="007B79D0" w:rsidRDefault="007B79D0"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tbl>
      <w:tblPr>
        <w:tblW w:w="14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7110"/>
        <w:gridCol w:w="4325"/>
        <w:gridCol w:w="2216"/>
      </w:tblGrid>
      <w:tr w:rsidR="008E787E" w:rsidRPr="00C313C7" w:rsidTr="000376E0">
        <w:trPr>
          <w:cantSplit/>
          <w:jc w:val="center"/>
        </w:trPr>
        <w:tc>
          <w:tcPr>
            <w:tcW w:w="668" w:type="dxa"/>
            <w:shd w:val="clear" w:color="auto" w:fill="C0C0C0"/>
            <w:vAlign w:val="center"/>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0"/>
                <w:lang w:val="fr-BE" w:eastAsia="en-US"/>
              </w:rPr>
              <w:lastRenderedPageBreak/>
              <w:br w:type="page"/>
            </w:r>
          </w:p>
        </w:tc>
        <w:tc>
          <w:tcPr>
            <w:tcW w:w="7110" w:type="dxa"/>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2"/>
                <w:lang w:val="fr-BE" w:eastAsia="en-US"/>
              </w:rPr>
              <w:t>Activités pour atteindre le Résultat A</w:t>
            </w:r>
          </w:p>
        </w:tc>
        <w:tc>
          <w:tcPr>
            <w:tcW w:w="4325" w:type="dxa"/>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2"/>
                <w:lang w:val="fr-BE" w:eastAsia="en-US"/>
              </w:rPr>
              <w:t>Moyens</w:t>
            </w:r>
          </w:p>
        </w:tc>
        <w:tc>
          <w:tcPr>
            <w:tcW w:w="2216" w:type="dxa"/>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2"/>
                <w:lang w:val="fr-BE" w:eastAsia="en-US"/>
              </w:rPr>
              <w:t>Contribution belge et luxembourgeoise</w:t>
            </w:r>
          </w:p>
        </w:tc>
      </w:tr>
      <w:tr w:rsidR="000376E0" w:rsidRPr="00C313C7" w:rsidTr="000376E0">
        <w:trPr>
          <w:cantSplit/>
          <w:jc w:val="center"/>
        </w:trPr>
        <w:tc>
          <w:tcPr>
            <w:tcW w:w="668" w:type="dxa"/>
            <w:shd w:val="clear" w:color="auto" w:fill="C0C0C0"/>
          </w:tcPr>
          <w:p w:rsidR="000376E0" w:rsidRPr="00C313C7" w:rsidRDefault="000376E0" w:rsidP="00FF2B9E">
            <w:pPr>
              <w:spacing w:before="60" w:after="60"/>
              <w:jc w:val="both"/>
              <w:rPr>
                <w:snapToGrid/>
                <w:kern w:val="18"/>
                <w:sz w:val="20"/>
                <w:szCs w:val="20"/>
                <w:lang w:val="fr-BE" w:eastAsia="en-US"/>
              </w:rPr>
            </w:pPr>
            <w:r w:rsidRPr="00C313C7">
              <w:rPr>
                <w:b/>
                <w:bCs/>
                <w:snapToGrid/>
                <w:kern w:val="18"/>
                <w:sz w:val="20"/>
                <w:szCs w:val="22"/>
                <w:lang w:val="fr-BE" w:eastAsia="en-US"/>
              </w:rPr>
              <w:t>R A</w:t>
            </w:r>
          </w:p>
        </w:tc>
        <w:tc>
          <w:tcPr>
            <w:tcW w:w="13651" w:type="dxa"/>
            <w:gridSpan w:val="3"/>
            <w:shd w:val="clear" w:color="auto" w:fill="C0C0C0"/>
          </w:tcPr>
          <w:p w:rsidR="000376E0" w:rsidRPr="00C313C7" w:rsidRDefault="000376E0" w:rsidP="00FF2B9E">
            <w:pPr>
              <w:spacing w:before="60" w:after="60"/>
              <w:rPr>
                <w:snapToGrid/>
                <w:kern w:val="18"/>
                <w:sz w:val="20"/>
                <w:szCs w:val="20"/>
                <w:lang w:val="fr-BE" w:eastAsia="en-US"/>
              </w:rPr>
            </w:pPr>
            <w:r w:rsidRPr="00C313C7">
              <w:rPr>
                <w:snapToGrid/>
                <w:kern w:val="18"/>
                <w:sz w:val="20"/>
                <w:szCs w:val="22"/>
                <w:u w:val="single"/>
                <w:lang w:val="fr-BE" w:eastAsia="en-US"/>
              </w:rPr>
              <w:t>Résultat A :</w:t>
            </w:r>
            <w:r w:rsidRPr="00C313C7">
              <w:rPr>
                <w:snapToGrid/>
                <w:kern w:val="18"/>
                <w:sz w:val="20"/>
                <w:szCs w:val="22"/>
                <w:lang w:val="fr-BE" w:eastAsia="en-US"/>
              </w:rPr>
              <w:t xml:space="preserve"> </w:t>
            </w:r>
            <w:r w:rsidRPr="00C313C7">
              <w:rPr>
                <w:snapToGrid/>
                <w:kern w:val="18"/>
                <w:sz w:val="20"/>
                <w:szCs w:val="20"/>
                <w:lang w:val="fr-BE" w:eastAsia="en-US"/>
              </w:rPr>
              <w:t>Les populations rurales des six régions de la zone d’intervention (4 régions du bassin arachidier + Louga et Thiès) ont accès de manière durable à un service de l’eau potable répondant aux normes de qualité en vigueur au Sénégal.</w:t>
            </w:r>
          </w:p>
        </w:tc>
      </w:tr>
      <w:tr w:rsidR="008E787E" w:rsidRPr="00C313C7" w:rsidTr="000376E0">
        <w:trPr>
          <w:cantSplit/>
          <w:trHeight w:val="504"/>
          <w:jc w:val="center"/>
        </w:trPr>
        <w:tc>
          <w:tcPr>
            <w:tcW w:w="668"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A01</w:t>
            </w:r>
          </w:p>
        </w:tc>
        <w:tc>
          <w:tcPr>
            <w:tcW w:w="7110"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2"/>
                <w:lang w:val="fr-BE" w:eastAsia="en-US"/>
              </w:rPr>
              <w:t>Construction de 5 nouveaux réseaux AEP dans le département de Linguère, afin de répondre à la consommation domestique et à la consommation pastorale</w:t>
            </w:r>
          </w:p>
        </w:tc>
        <w:tc>
          <w:tcPr>
            <w:tcW w:w="4325" w:type="dxa"/>
          </w:tcPr>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Marché de travaux</w:t>
            </w:r>
          </w:p>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Marché de services pour le contrôle et la surveillance des travaux</w:t>
            </w:r>
          </w:p>
          <w:p w:rsidR="008E787E" w:rsidRPr="00C313C7" w:rsidRDefault="008E787E" w:rsidP="000376E0">
            <w:pPr>
              <w:spacing w:before="40" w:after="60"/>
              <w:rPr>
                <w:i/>
                <w:snapToGrid/>
                <w:kern w:val="18"/>
                <w:sz w:val="20"/>
                <w:szCs w:val="20"/>
                <w:lang w:val="fr-BE" w:eastAsia="en-US"/>
              </w:rPr>
            </w:pPr>
            <w:r w:rsidRPr="00C313C7">
              <w:rPr>
                <w:i/>
                <w:snapToGrid/>
                <w:kern w:val="18"/>
                <w:sz w:val="20"/>
                <w:szCs w:val="20"/>
                <w:lang w:val="fr-BE" w:eastAsia="en-US"/>
              </w:rPr>
              <w:t>IEC et frais de mission de la DH pris en charge par le projet SEN030 TOME2</w:t>
            </w:r>
          </w:p>
        </w:tc>
        <w:tc>
          <w:tcPr>
            <w:tcW w:w="2216"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1 820</w:t>
            </w:r>
            <w:r w:rsidR="000376E0">
              <w:rPr>
                <w:snapToGrid/>
                <w:kern w:val="18"/>
                <w:sz w:val="20"/>
                <w:szCs w:val="20"/>
                <w:lang w:val="fr-BE" w:eastAsia="en-US"/>
              </w:rPr>
              <w:t> </w:t>
            </w:r>
            <w:r w:rsidRPr="00C313C7">
              <w:rPr>
                <w:snapToGrid/>
                <w:kern w:val="18"/>
                <w:sz w:val="20"/>
                <w:szCs w:val="20"/>
                <w:lang w:val="fr-BE" w:eastAsia="en-US"/>
              </w:rPr>
              <w:t>000</w:t>
            </w:r>
            <w:r w:rsidR="000376E0">
              <w:rPr>
                <w:snapToGrid/>
                <w:kern w:val="18"/>
                <w:sz w:val="20"/>
                <w:szCs w:val="20"/>
                <w:lang w:val="fr-BE" w:eastAsia="en-US"/>
              </w:rPr>
              <w:t xml:space="preserve"> €</w:t>
            </w:r>
          </w:p>
        </w:tc>
      </w:tr>
      <w:tr w:rsidR="008E787E" w:rsidRPr="00C313C7" w:rsidTr="000376E0">
        <w:trPr>
          <w:cantSplit/>
          <w:trHeight w:val="579"/>
          <w:jc w:val="center"/>
        </w:trPr>
        <w:tc>
          <w:tcPr>
            <w:tcW w:w="668"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A02</w:t>
            </w:r>
          </w:p>
        </w:tc>
        <w:tc>
          <w:tcPr>
            <w:tcW w:w="7110"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2"/>
                <w:lang w:val="fr-BE" w:eastAsia="en-US"/>
              </w:rPr>
              <w:t>Amélioration de la qualité et de la durabilité du service via la densification et la réhabilitation des réseaux existants dans la zone d’intervention</w:t>
            </w:r>
          </w:p>
        </w:tc>
        <w:tc>
          <w:tcPr>
            <w:tcW w:w="4325" w:type="dxa"/>
          </w:tcPr>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Marchés de travaux et de fournitures</w:t>
            </w:r>
          </w:p>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Frais de mission de la DEM</w:t>
            </w:r>
          </w:p>
        </w:tc>
        <w:tc>
          <w:tcPr>
            <w:tcW w:w="2216" w:type="dxa"/>
          </w:tcPr>
          <w:p w:rsidR="008E787E" w:rsidRPr="00C313C7" w:rsidRDefault="008E787E" w:rsidP="00FF2B9E">
            <w:pPr>
              <w:spacing w:before="60" w:after="60"/>
              <w:rPr>
                <w:i/>
                <w:snapToGrid/>
                <w:kern w:val="18"/>
                <w:sz w:val="20"/>
                <w:szCs w:val="20"/>
                <w:lang w:val="fr-BE" w:eastAsia="en-US"/>
              </w:rPr>
            </w:pPr>
          </w:p>
        </w:tc>
      </w:tr>
      <w:tr w:rsidR="008E787E" w:rsidRPr="00C313C7" w:rsidTr="000376E0">
        <w:trPr>
          <w:cantSplit/>
          <w:trHeight w:val="579"/>
          <w:jc w:val="center"/>
        </w:trPr>
        <w:tc>
          <w:tcPr>
            <w:tcW w:w="668"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A03</w:t>
            </w:r>
          </w:p>
        </w:tc>
        <w:tc>
          <w:tcPr>
            <w:tcW w:w="7110" w:type="dxa"/>
          </w:tcPr>
          <w:p w:rsidR="008E787E" w:rsidRPr="00D62A64" w:rsidRDefault="008E787E" w:rsidP="00FF2B9E">
            <w:pPr>
              <w:spacing w:before="60" w:after="60"/>
              <w:rPr>
                <w:snapToGrid/>
                <w:color w:val="0066FF"/>
                <w:kern w:val="18"/>
                <w:sz w:val="20"/>
                <w:szCs w:val="20"/>
                <w:lang w:val="fr-BE" w:eastAsia="en-US"/>
              </w:rPr>
            </w:pPr>
            <w:r w:rsidRPr="00C313C7">
              <w:rPr>
                <w:i/>
                <w:snapToGrid/>
                <w:color w:val="808080"/>
                <w:kern w:val="18"/>
                <w:sz w:val="20"/>
                <w:szCs w:val="22"/>
                <w:lang w:val="fr-BE" w:eastAsia="en-US"/>
              </w:rPr>
              <w:t>Amélioration de la qualité et de la durabilité du service via la mise en place de 12 petites unités de traitement par osmose inverse</w:t>
            </w:r>
            <w:r>
              <w:rPr>
                <w:i/>
                <w:snapToGrid/>
                <w:color w:val="808080"/>
                <w:kern w:val="18"/>
                <w:sz w:val="20"/>
                <w:szCs w:val="22"/>
                <w:lang w:val="fr-BE" w:eastAsia="en-US"/>
              </w:rPr>
              <w:t xml:space="preserve"> </w:t>
            </w:r>
            <w:r w:rsidRPr="00D62A64">
              <w:rPr>
                <w:b/>
                <w:snapToGrid/>
                <w:color w:val="0066FF"/>
                <w:kern w:val="18"/>
                <w:sz w:val="20"/>
                <w:szCs w:val="22"/>
                <w:lang w:val="fr-BE" w:eastAsia="en-US"/>
              </w:rPr>
              <w:t>Activité supprimée suite à la réduction budgétaire</w:t>
            </w:r>
          </w:p>
        </w:tc>
        <w:tc>
          <w:tcPr>
            <w:tcW w:w="4325" w:type="dxa"/>
          </w:tcPr>
          <w:p w:rsidR="008E787E" w:rsidRPr="00C313C7" w:rsidRDefault="008E787E" w:rsidP="000376E0">
            <w:pPr>
              <w:spacing w:before="40" w:after="60"/>
              <w:rPr>
                <w:i/>
                <w:snapToGrid/>
                <w:color w:val="808080"/>
                <w:kern w:val="18"/>
                <w:sz w:val="20"/>
                <w:szCs w:val="20"/>
                <w:lang w:val="fr-BE" w:eastAsia="en-US"/>
              </w:rPr>
            </w:pPr>
            <w:r w:rsidRPr="00C313C7">
              <w:rPr>
                <w:i/>
                <w:snapToGrid/>
                <w:color w:val="808080"/>
                <w:kern w:val="18"/>
                <w:sz w:val="20"/>
                <w:szCs w:val="20"/>
                <w:lang w:val="fr-BE" w:eastAsia="en-US"/>
              </w:rPr>
              <w:t>Marché de fournitures y compris installation et maintenance</w:t>
            </w:r>
          </w:p>
          <w:p w:rsidR="008E787E" w:rsidRPr="00C313C7" w:rsidRDefault="008E787E" w:rsidP="000376E0">
            <w:pPr>
              <w:spacing w:before="40" w:after="60"/>
              <w:rPr>
                <w:i/>
                <w:snapToGrid/>
                <w:color w:val="808080"/>
                <w:kern w:val="18"/>
                <w:sz w:val="20"/>
                <w:szCs w:val="20"/>
                <w:lang w:val="fr-BE" w:eastAsia="en-US"/>
              </w:rPr>
            </w:pPr>
            <w:r w:rsidRPr="00C313C7">
              <w:rPr>
                <w:i/>
                <w:snapToGrid/>
                <w:color w:val="808080"/>
                <w:kern w:val="18"/>
                <w:sz w:val="20"/>
                <w:szCs w:val="20"/>
                <w:lang w:val="fr-BE" w:eastAsia="en-US"/>
              </w:rPr>
              <w:t>Marché de services pour l’IEC (commun aux activités A03, A04 et A05)</w:t>
            </w:r>
          </w:p>
          <w:p w:rsidR="008E787E" w:rsidRPr="00C313C7" w:rsidRDefault="008E787E" w:rsidP="000376E0">
            <w:pPr>
              <w:spacing w:before="40" w:after="60"/>
              <w:rPr>
                <w:i/>
                <w:snapToGrid/>
                <w:color w:val="808080"/>
                <w:kern w:val="18"/>
                <w:sz w:val="20"/>
                <w:szCs w:val="20"/>
                <w:lang w:val="fr-BE" w:eastAsia="en-US"/>
              </w:rPr>
            </w:pPr>
            <w:r w:rsidRPr="00C313C7">
              <w:rPr>
                <w:i/>
                <w:snapToGrid/>
                <w:color w:val="808080"/>
                <w:kern w:val="18"/>
                <w:sz w:val="20"/>
                <w:szCs w:val="20"/>
                <w:lang w:val="fr-BE" w:eastAsia="en-US"/>
              </w:rPr>
              <w:t>Frais de mission de la DEM</w:t>
            </w:r>
          </w:p>
        </w:tc>
        <w:tc>
          <w:tcPr>
            <w:tcW w:w="2216"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1</w:t>
            </w:r>
            <w:r w:rsidR="000376E0">
              <w:rPr>
                <w:b/>
                <w:snapToGrid/>
                <w:color w:val="0000FF"/>
                <w:kern w:val="18"/>
                <w:sz w:val="20"/>
                <w:szCs w:val="20"/>
                <w:lang w:val="fr-BE" w:eastAsia="en-US"/>
              </w:rPr>
              <w:t> </w:t>
            </w:r>
            <w:r w:rsidRPr="00C313C7">
              <w:rPr>
                <w:b/>
                <w:snapToGrid/>
                <w:color w:val="0000FF"/>
                <w:kern w:val="18"/>
                <w:sz w:val="20"/>
                <w:szCs w:val="20"/>
                <w:lang w:val="fr-BE" w:eastAsia="en-US"/>
              </w:rPr>
              <w:t>431</w:t>
            </w:r>
            <w:r w:rsidR="000376E0">
              <w:rPr>
                <w:b/>
                <w:snapToGrid/>
                <w:color w:val="0000FF"/>
                <w:kern w:val="18"/>
                <w:sz w:val="20"/>
                <w:szCs w:val="20"/>
                <w:lang w:val="fr-BE" w:eastAsia="en-US"/>
              </w:rPr>
              <w:t xml:space="preserve"> €</w:t>
            </w:r>
          </w:p>
        </w:tc>
      </w:tr>
      <w:tr w:rsidR="008E787E" w:rsidRPr="00C313C7" w:rsidTr="000376E0">
        <w:trPr>
          <w:cantSplit/>
          <w:trHeight w:val="579"/>
          <w:jc w:val="center"/>
        </w:trPr>
        <w:tc>
          <w:tcPr>
            <w:tcW w:w="668"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A04</w:t>
            </w:r>
          </w:p>
        </w:tc>
        <w:tc>
          <w:tcPr>
            <w:tcW w:w="7110" w:type="dxa"/>
          </w:tcPr>
          <w:p w:rsidR="008E787E" w:rsidRPr="00C313C7" w:rsidRDefault="008E787E" w:rsidP="00FF2B9E">
            <w:pPr>
              <w:spacing w:before="60" w:after="60"/>
              <w:rPr>
                <w:b/>
                <w:snapToGrid/>
                <w:color w:val="0000FF"/>
                <w:kern w:val="18"/>
                <w:sz w:val="20"/>
                <w:szCs w:val="20"/>
                <w:lang w:val="fr-BE" w:eastAsia="en-US"/>
              </w:rPr>
            </w:pPr>
            <w:r w:rsidRPr="00C313C7">
              <w:rPr>
                <w:snapToGrid/>
                <w:kern w:val="18"/>
                <w:sz w:val="20"/>
                <w:szCs w:val="22"/>
                <w:lang w:val="fr-BE" w:eastAsia="en-US"/>
              </w:rPr>
              <w:t xml:space="preserve">Amélioration de la qualité et de la durabilité du service via la réalisation de transfert d’eau à moyenne distance pour </w:t>
            </w:r>
            <w:r w:rsidRPr="00641FA7">
              <w:rPr>
                <w:b/>
                <w:snapToGrid/>
                <w:kern w:val="18"/>
                <w:sz w:val="20"/>
                <w:szCs w:val="22"/>
                <w:lang w:val="fr-BE" w:eastAsia="en-US"/>
              </w:rPr>
              <w:t>1 réseau existant</w:t>
            </w:r>
            <w:r>
              <w:rPr>
                <w:b/>
                <w:snapToGrid/>
                <w:kern w:val="18"/>
                <w:sz w:val="20"/>
                <w:szCs w:val="22"/>
                <w:lang w:val="fr-BE" w:eastAsia="en-US"/>
              </w:rPr>
              <w:t xml:space="preserve"> (Koumbal)</w:t>
            </w:r>
          </w:p>
        </w:tc>
        <w:tc>
          <w:tcPr>
            <w:tcW w:w="4325" w:type="dxa"/>
          </w:tcPr>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Marché de services pour les APD</w:t>
            </w:r>
          </w:p>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Marchés de travaux (forages, génie civil, fourniture et pose de canalisations)</w:t>
            </w:r>
          </w:p>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Frais de mission de la DH</w:t>
            </w:r>
          </w:p>
        </w:tc>
        <w:tc>
          <w:tcPr>
            <w:tcW w:w="2216"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260</w:t>
            </w:r>
            <w:r w:rsidR="000376E0">
              <w:rPr>
                <w:b/>
                <w:snapToGrid/>
                <w:color w:val="0000FF"/>
                <w:kern w:val="18"/>
                <w:sz w:val="20"/>
                <w:szCs w:val="20"/>
                <w:lang w:val="fr-BE" w:eastAsia="en-US"/>
              </w:rPr>
              <w:t> </w:t>
            </w:r>
            <w:r w:rsidRPr="00C313C7">
              <w:rPr>
                <w:b/>
                <w:snapToGrid/>
                <w:color w:val="0000FF"/>
                <w:kern w:val="18"/>
                <w:sz w:val="20"/>
                <w:szCs w:val="20"/>
                <w:lang w:val="fr-BE" w:eastAsia="en-US"/>
              </w:rPr>
              <w:t>000</w:t>
            </w:r>
            <w:r w:rsidR="000376E0">
              <w:rPr>
                <w:b/>
                <w:snapToGrid/>
                <w:color w:val="0000FF"/>
                <w:kern w:val="18"/>
                <w:sz w:val="20"/>
                <w:szCs w:val="20"/>
                <w:lang w:val="fr-BE" w:eastAsia="en-US"/>
              </w:rPr>
              <w:t xml:space="preserve"> €</w:t>
            </w:r>
          </w:p>
        </w:tc>
      </w:tr>
      <w:tr w:rsidR="008E787E" w:rsidRPr="00C313C7" w:rsidTr="000376E0">
        <w:trPr>
          <w:cantSplit/>
          <w:trHeight w:val="579"/>
          <w:jc w:val="center"/>
        </w:trPr>
        <w:tc>
          <w:tcPr>
            <w:tcW w:w="668"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A05</w:t>
            </w:r>
          </w:p>
        </w:tc>
        <w:tc>
          <w:tcPr>
            <w:tcW w:w="7110"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2"/>
                <w:lang w:val="fr-BE" w:eastAsia="en-US"/>
              </w:rPr>
              <w:t xml:space="preserve">Amélioration de la qualité et de la durabilité du service via l’installation de pompes doseuses de chlore sur  </w:t>
            </w:r>
            <w:r w:rsidRPr="00641FA7">
              <w:rPr>
                <w:snapToGrid/>
                <w:kern w:val="18"/>
                <w:sz w:val="20"/>
                <w:szCs w:val="22"/>
                <w:lang w:val="fr-BE" w:eastAsia="en-US"/>
              </w:rPr>
              <w:t>11</w:t>
            </w:r>
            <w:r w:rsidRPr="00C313C7">
              <w:rPr>
                <w:b/>
                <w:snapToGrid/>
                <w:color w:val="0000FF"/>
                <w:kern w:val="18"/>
                <w:sz w:val="20"/>
                <w:szCs w:val="22"/>
                <w:lang w:val="fr-BE" w:eastAsia="en-US"/>
              </w:rPr>
              <w:t xml:space="preserve"> </w:t>
            </w:r>
            <w:r w:rsidRPr="00C313C7">
              <w:rPr>
                <w:snapToGrid/>
                <w:kern w:val="18"/>
                <w:sz w:val="20"/>
                <w:szCs w:val="22"/>
                <w:lang w:val="fr-BE" w:eastAsia="en-US"/>
              </w:rPr>
              <w:t>systèmes AEP existants</w:t>
            </w:r>
          </w:p>
        </w:tc>
        <w:tc>
          <w:tcPr>
            <w:tcW w:w="4325" w:type="dxa"/>
          </w:tcPr>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Marché de services pour l’identification des sites à équiper</w:t>
            </w:r>
          </w:p>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Marché de fournitures y compris installation et maintenance</w:t>
            </w:r>
          </w:p>
          <w:p w:rsidR="008E787E" w:rsidRPr="00C313C7" w:rsidRDefault="008E787E" w:rsidP="000376E0">
            <w:pPr>
              <w:spacing w:before="40" w:after="60"/>
              <w:rPr>
                <w:snapToGrid/>
                <w:kern w:val="18"/>
                <w:sz w:val="20"/>
                <w:szCs w:val="20"/>
                <w:lang w:val="fr-BE" w:eastAsia="en-US"/>
              </w:rPr>
            </w:pPr>
            <w:r w:rsidRPr="00C313C7">
              <w:rPr>
                <w:snapToGrid/>
                <w:kern w:val="18"/>
                <w:sz w:val="20"/>
                <w:szCs w:val="20"/>
                <w:lang w:val="fr-BE" w:eastAsia="en-US"/>
              </w:rPr>
              <w:t>Frais de mission de la DEM</w:t>
            </w:r>
          </w:p>
        </w:tc>
        <w:tc>
          <w:tcPr>
            <w:tcW w:w="2216" w:type="dxa"/>
          </w:tcPr>
          <w:p w:rsidR="008E787E" w:rsidRPr="00C313C7" w:rsidRDefault="008E787E" w:rsidP="00FF2B9E">
            <w:pPr>
              <w:spacing w:before="60" w:after="60"/>
              <w:rPr>
                <w:b/>
                <w:snapToGrid/>
                <w:color w:val="0000FF"/>
                <w:kern w:val="18"/>
                <w:sz w:val="20"/>
                <w:szCs w:val="20"/>
                <w:lang w:val="fr-BE" w:eastAsia="en-US"/>
              </w:rPr>
            </w:pPr>
            <w:r w:rsidRPr="00C313C7">
              <w:rPr>
                <w:i/>
                <w:snapToGrid/>
                <w:color w:val="808080"/>
                <w:kern w:val="18"/>
                <w:sz w:val="20"/>
                <w:szCs w:val="20"/>
                <w:lang w:val="fr-BE" w:eastAsia="en-US"/>
              </w:rPr>
              <w:t xml:space="preserve">  </w:t>
            </w:r>
            <w:r w:rsidRPr="00C313C7">
              <w:rPr>
                <w:b/>
                <w:snapToGrid/>
                <w:color w:val="0000FF"/>
                <w:kern w:val="18"/>
                <w:sz w:val="20"/>
                <w:szCs w:val="20"/>
                <w:lang w:val="fr-BE" w:eastAsia="en-US"/>
              </w:rPr>
              <w:t>200</w:t>
            </w:r>
            <w:r w:rsidR="000376E0">
              <w:rPr>
                <w:b/>
                <w:snapToGrid/>
                <w:color w:val="0000FF"/>
                <w:kern w:val="18"/>
                <w:sz w:val="20"/>
                <w:szCs w:val="20"/>
                <w:lang w:val="fr-BE" w:eastAsia="en-US"/>
              </w:rPr>
              <w:t> </w:t>
            </w:r>
            <w:r w:rsidRPr="00C313C7">
              <w:rPr>
                <w:b/>
                <w:snapToGrid/>
                <w:color w:val="0000FF"/>
                <w:kern w:val="18"/>
                <w:sz w:val="20"/>
                <w:szCs w:val="20"/>
                <w:lang w:val="fr-BE" w:eastAsia="en-US"/>
              </w:rPr>
              <w:t>000</w:t>
            </w:r>
            <w:r w:rsidR="000376E0">
              <w:rPr>
                <w:b/>
                <w:snapToGrid/>
                <w:color w:val="0000FF"/>
                <w:kern w:val="18"/>
                <w:sz w:val="20"/>
                <w:szCs w:val="20"/>
                <w:lang w:val="fr-BE" w:eastAsia="en-US"/>
              </w:rPr>
              <w:t xml:space="preserve"> €</w:t>
            </w:r>
          </w:p>
        </w:tc>
      </w:tr>
      <w:tr w:rsidR="008E787E" w:rsidRPr="00C313C7" w:rsidTr="000376E0">
        <w:trPr>
          <w:cantSplit/>
          <w:trHeight w:val="579"/>
          <w:jc w:val="center"/>
        </w:trPr>
        <w:tc>
          <w:tcPr>
            <w:tcW w:w="668"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A06</w:t>
            </w:r>
          </w:p>
        </w:tc>
        <w:tc>
          <w:tcPr>
            <w:tcW w:w="7110" w:type="dxa"/>
          </w:tcPr>
          <w:p w:rsidR="008E787E" w:rsidRPr="00D62A64" w:rsidRDefault="008E787E" w:rsidP="00FF2B9E">
            <w:pPr>
              <w:spacing w:before="60" w:after="60"/>
              <w:rPr>
                <w:b/>
                <w:snapToGrid/>
                <w:color w:val="0066FF"/>
                <w:kern w:val="18"/>
                <w:sz w:val="20"/>
                <w:szCs w:val="20"/>
                <w:lang w:val="fr-BE" w:eastAsia="en-US"/>
              </w:rPr>
            </w:pPr>
            <w:r w:rsidRPr="00C313C7">
              <w:rPr>
                <w:i/>
                <w:snapToGrid/>
                <w:color w:val="808080"/>
                <w:kern w:val="18"/>
                <w:sz w:val="20"/>
                <w:szCs w:val="22"/>
                <w:lang w:val="fr-BE" w:eastAsia="en-US"/>
              </w:rPr>
              <w:t>Professionnalisation du service de l’eau en milieu rural : mise en place d’un dispositif expérimental d’appui-conseil technique et financier auprès des ASUFOR dans 2 régions de la zone d’intervention, mise en place d’un dispositif Stefi et accompagnement de 5 plates-formes régionales de coordination et de concertation</w:t>
            </w:r>
            <w:r>
              <w:rPr>
                <w:i/>
                <w:snapToGrid/>
                <w:color w:val="808080"/>
                <w:kern w:val="18"/>
                <w:sz w:val="20"/>
                <w:szCs w:val="22"/>
                <w:lang w:val="fr-BE" w:eastAsia="en-US"/>
              </w:rPr>
              <w:t xml:space="preserve"> </w:t>
            </w:r>
            <w:r>
              <w:rPr>
                <w:b/>
                <w:snapToGrid/>
                <w:color w:val="0066FF"/>
                <w:kern w:val="18"/>
                <w:sz w:val="20"/>
                <w:szCs w:val="22"/>
                <w:lang w:val="fr-BE" w:eastAsia="en-US"/>
              </w:rPr>
              <w:t>Activité abandonnée suite à la restriction budgétaire</w:t>
            </w:r>
          </w:p>
        </w:tc>
        <w:tc>
          <w:tcPr>
            <w:tcW w:w="4325"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Marché de services avec un prestataire spécialisé (bureau d’études / ONG)</w:t>
            </w:r>
          </w:p>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Frais de mission de la DEM</w:t>
            </w:r>
          </w:p>
        </w:tc>
        <w:tc>
          <w:tcPr>
            <w:tcW w:w="2216"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0</w:t>
            </w:r>
          </w:p>
        </w:tc>
      </w:tr>
    </w:tbl>
    <w:p w:rsidR="008E787E" w:rsidRDefault="008E787E"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tbl>
      <w:tblPr>
        <w:tblW w:w="14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6969"/>
        <w:gridCol w:w="4473"/>
        <w:gridCol w:w="2260"/>
      </w:tblGrid>
      <w:tr w:rsidR="008E787E" w:rsidRPr="00C313C7" w:rsidTr="002B1153">
        <w:trPr>
          <w:cantSplit/>
          <w:tblHeader/>
          <w:jc w:val="center"/>
        </w:trPr>
        <w:tc>
          <w:tcPr>
            <w:tcW w:w="824" w:type="dxa"/>
            <w:shd w:val="clear" w:color="auto" w:fill="C0C0C0"/>
            <w:vAlign w:val="center"/>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0"/>
                <w:lang w:val="fr-BE" w:eastAsia="en-US"/>
              </w:rPr>
              <w:br w:type="page"/>
            </w:r>
          </w:p>
        </w:tc>
        <w:tc>
          <w:tcPr>
            <w:tcW w:w="6969" w:type="dxa"/>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2"/>
                <w:lang w:val="fr-BE" w:eastAsia="en-US"/>
              </w:rPr>
              <w:t>Activités pour atteindre le Résultat 2</w:t>
            </w:r>
          </w:p>
        </w:tc>
        <w:tc>
          <w:tcPr>
            <w:tcW w:w="4473" w:type="dxa"/>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2"/>
                <w:lang w:val="fr-BE" w:eastAsia="en-US"/>
              </w:rPr>
              <w:t>Moyens</w:t>
            </w:r>
          </w:p>
        </w:tc>
        <w:tc>
          <w:tcPr>
            <w:tcW w:w="2260" w:type="dxa"/>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2"/>
                <w:lang w:val="fr-BE" w:eastAsia="en-US"/>
              </w:rPr>
              <w:t>Contribution belge</w:t>
            </w:r>
          </w:p>
        </w:tc>
      </w:tr>
      <w:tr w:rsidR="008E787E" w:rsidRPr="00C313C7" w:rsidTr="002B1153">
        <w:trPr>
          <w:cantSplit/>
          <w:tblHeader/>
          <w:jc w:val="center"/>
        </w:trPr>
        <w:tc>
          <w:tcPr>
            <w:tcW w:w="824"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R B</w:t>
            </w:r>
          </w:p>
        </w:tc>
        <w:tc>
          <w:tcPr>
            <w:tcW w:w="6969" w:type="dxa"/>
            <w:shd w:val="clear" w:color="auto" w:fill="C0C0C0"/>
          </w:tcPr>
          <w:p w:rsidR="008E787E" w:rsidRPr="00C313C7" w:rsidRDefault="008E787E" w:rsidP="00FF2B9E">
            <w:pPr>
              <w:spacing w:before="60" w:after="60"/>
              <w:rPr>
                <w:snapToGrid/>
                <w:kern w:val="18"/>
                <w:sz w:val="20"/>
                <w:szCs w:val="20"/>
                <w:lang w:val="fr-BE" w:eastAsia="en-US"/>
              </w:rPr>
            </w:pPr>
            <w:r w:rsidRPr="00C313C7">
              <w:rPr>
                <w:snapToGrid/>
                <w:kern w:val="18"/>
                <w:sz w:val="20"/>
                <w:szCs w:val="22"/>
                <w:u w:val="single"/>
                <w:lang w:val="fr-BE" w:eastAsia="en-US"/>
              </w:rPr>
              <w:t>Résultat B :</w:t>
            </w:r>
            <w:r w:rsidRPr="00C313C7">
              <w:rPr>
                <w:snapToGrid/>
                <w:kern w:val="18"/>
                <w:sz w:val="20"/>
                <w:szCs w:val="22"/>
                <w:lang w:val="fr-BE" w:eastAsia="en-US"/>
              </w:rPr>
              <w:t xml:space="preserve"> </w:t>
            </w:r>
            <w:r w:rsidRPr="00C313C7">
              <w:rPr>
                <w:snapToGrid/>
                <w:kern w:val="18"/>
                <w:sz w:val="20"/>
                <w:szCs w:val="20"/>
                <w:lang w:val="fr-BE" w:eastAsia="en-US"/>
              </w:rPr>
              <w:t>Les populations rurales de six régions de la zone d’intervention ont accès de manière durable à un assainissement amélioré et les pratiques en matière d’hygiène sont améliorées.</w:t>
            </w:r>
          </w:p>
        </w:tc>
        <w:tc>
          <w:tcPr>
            <w:tcW w:w="4473" w:type="dxa"/>
            <w:shd w:val="clear" w:color="auto" w:fill="C0C0C0"/>
            <w:vAlign w:val="center"/>
          </w:tcPr>
          <w:p w:rsidR="008E787E" w:rsidRPr="00C313C7" w:rsidRDefault="008E787E" w:rsidP="00FF2B9E">
            <w:pPr>
              <w:spacing w:before="60" w:after="60"/>
              <w:rPr>
                <w:snapToGrid/>
                <w:kern w:val="18"/>
                <w:sz w:val="20"/>
                <w:szCs w:val="20"/>
                <w:lang w:val="fr-BE" w:eastAsia="en-US"/>
              </w:rPr>
            </w:pPr>
          </w:p>
        </w:tc>
        <w:tc>
          <w:tcPr>
            <w:tcW w:w="2260" w:type="dxa"/>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snapToGrid/>
                <w:kern w:val="18"/>
                <w:sz w:val="20"/>
                <w:szCs w:val="22"/>
                <w:lang w:val="fr-BE" w:eastAsia="en-US"/>
              </w:rPr>
              <w:t>Coûts en Euros</w:t>
            </w:r>
          </w:p>
        </w:tc>
      </w:tr>
      <w:tr w:rsidR="008E787E" w:rsidRPr="00C313C7" w:rsidTr="002B1153">
        <w:trPr>
          <w:cantSplit/>
          <w:jc w:val="center"/>
        </w:trPr>
        <w:tc>
          <w:tcPr>
            <w:tcW w:w="824"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B01</w:t>
            </w:r>
          </w:p>
        </w:tc>
        <w:tc>
          <w:tcPr>
            <w:tcW w:w="6969"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2"/>
                <w:lang w:val="fr-BE" w:eastAsia="en-US"/>
              </w:rPr>
              <w:t>Elaboration d’un plan d’action et conception du matériel nécessaire pour les campagnes de communication pour le changement de comportement (4C), adapté à chacune des 5 régions de la zone d’intervention. Mise en œuvre des 4C dans les 5 régions d’intervention (couverture radio et télévision + interventions directes auprès des populations via les relais communautaires)</w:t>
            </w:r>
            <w:r>
              <w:rPr>
                <w:i/>
                <w:snapToGrid/>
                <w:color w:val="808080"/>
                <w:kern w:val="18"/>
                <w:sz w:val="20"/>
                <w:szCs w:val="22"/>
                <w:lang w:val="fr-BE" w:eastAsia="en-US"/>
              </w:rPr>
              <w:t xml:space="preserve"> </w:t>
            </w:r>
            <w:r>
              <w:rPr>
                <w:b/>
                <w:snapToGrid/>
                <w:color w:val="0066FF"/>
                <w:kern w:val="18"/>
                <w:sz w:val="20"/>
                <w:szCs w:val="22"/>
                <w:lang w:val="fr-BE" w:eastAsia="en-US"/>
              </w:rPr>
              <w:t>Activité abandonnée suite à la restriction budgétaire</w:t>
            </w:r>
          </w:p>
        </w:tc>
        <w:tc>
          <w:tcPr>
            <w:tcW w:w="4473"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Contrat de services (commun avec AT activité B02) pour l’élaboration</w:t>
            </w:r>
          </w:p>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Mise en œuvre des campagnes par la DA sur financement budget national</w:t>
            </w:r>
          </w:p>
        </w:tc>
        <w:tc>
          <w:tcPr>
            <w:tcW w:w="2260"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25 000</w:t>
            </w:r>
          </w:p>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(contribution de l’Etat : 280 000)</w:t>
            </w:r>
          </w:p>
        </w:tc>
      </w:tr>
      <w:tr w:rsidR="008E787E" w:rsidRPr="00C313C7" w:rsidTr="002B1153">
        <w:trPr>
          <w:cantSplit/>
          <w:jc w:val="center"/>
        </w:trPr>
        <w:tc>
          <w:tcPr>
            <w:tcW w:w="824"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B02</w:t>
            </w:r>
          </w:p>
        </w:tc>
        <w:tc>
          <w:tcPr>
            <w:tcW w:w="6969"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2"/>
                <w:lang w:val="fr-BE" w:eastAsia="en-US"/>
              </w:rPr>
              <w:t>Renforcement des capacités des acteurs de l’hygiène et de l’assainissement en zone rurale, et notamment des services techniques centraux et régionaux au travers de formation et de mise à disposition de moyens et d’assistance technique</w:t>
            </w:r>
          </w:p>
        </w:tc>
        <w:tc>
          <w:tcPr>
            <w:tcW w:w="4473"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Contrat de services pour une assistance technique perlée pendant 48 mois</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Véhicule et motos pour DA et SRA</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Frais de fonctionnement</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Enveloppe pour la formation et le renforcement des capacités</w:t>
            </w:r>
          </w:p>
        </w:tc>
        <w:tc>
          <w:tcPr>
            <w:tcW w:w="2260"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388 387</w:t>
            </w:r>
          </w:p>
        </w:tc>
      </w:tr>
      <w:tr w:rsidR="008E787E" w:rsidRPr="00C313C7" w:rsidTr="002B1153">
        <w:trPr>
          <w:cantSplit/>
          <w:jc w:val="center"/>
        </w:trPr>
        <w:tc>
          <w:tcPr>
            <w:tcW w:w="824" w:type="dxa"/>
            <w:shd w:val="clear" w:color="auto" w:fill="C0C0C0"/>
          </w:tcPr>
          <w:p w:rsidR="008E787E" w:rsidRPr="00C313C7" w:rsidRDefault="008E787E" w:rsidP="00FF2B9E">
            <w:pPr>
              <w:spacing w:before="60" w:after="60"/>
              <w:jc w:val="both"/>
              <w:rPr>
                <w:snapToGrid/>
                <w:kern w:val="18"/>
                <w:sz w:val="20"/>
                <w:szCs w:val="20"/>
                <w:lang w:val="fr-BE" w:eastAsia="en-US"/>
              </w:rPr>
            </w:pPr>
            <w:r w:rsidRPr="00C313C7">
              <w:rPr>
                <w:b/>
                <w:bCs/>
                <w:snapToGrid/>
                <w:kern w:val="18"/>
                <w:sz w:val="20"/>
                <w:szCs w:val="22"/>
                <w:lang w:val="fr-BE" w:eastAsia="en-US"/>
              </w:rPr>
              <w:t>B03</w:t>
            </w:r>
          </w:p>
        </w:tc>
        <w:tc>
          <w:tcPr>
            <w:tcW w:w="6969"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Développement d’approches innovantes en lien avec la nouvelle stratégie nationale d’assainissement rural via un appel à projets ouvert aux ONG nationales et internationales, avec suivi rapproché de la Direction de l’Assainissement</w:t>
            </w:r>
          </w:p>
        </w:tc>
        <w:tc>
          <w:tcPr>
            <w:tcW w:w="4473" w:type="dxa"/>
          </w:tcPr>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Subventionnement de 5 à 10 projets d’ONG sélectionnés en réponse aux lignes directrices</w:t>
            </w:r>
          </w:p>
          <w:p w:rsidR="008E787E" w:rsidRPr="00C313C7" w:rsidRDefault="008E787E" w:rsidP="00FF2B9E">
            <w:pPr>
              <w:spacing w:before="60" w:after="60"/>
              <w:rPr>
                <w:snapToGrid/>
                <w:kern w:val="18"/>
                <w:sz w:val="20"/>
                <w:szCs w:val="20"/>
                <w:lang w:val="fr-BE" w:eastAsia="en-US"/>
              </w:rPr>
            </w:pPr>
            <w:r w:rsidRPr="00C313C7">
              <w:rPr>
                <w:snapToGrid/>
                <w:kern w:val="18"/>
                <w:sz w:val="20"/>
                <w:szCs w:val="20"/>
                <w:lang w:val="fr-BE" w:eastAsia="en-US"/>
              </w:rPr>
              <w:t>Frais de mission et de fonctionnement pour le suivi des projets par DA/SRA</w:t>
            </w:r>
          </w:p>
        </w:tc>
        <w:tc>
          <w:tcPr>
            <w:tcW w:w="2260"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1 476 147</w:t>
            </w:r>
          </w:p>
        </w:tc>
      </w:tr>
    </w:tbl>
    <w:p w:rsidR="008E787E" w:rsidRDefault="008E787E" w:rsidP="008E787E">
      <w:pPr>
        <w:rPr>
          <w:rFonts w:eastAsia="Calibri"/>
          <w:highlight w:val="yellow"/>
          <w:lang w:eastAsia="en-US"/>
        </w:rPr>
      </w:pPr>
    </w:p>
    <w:p w:rsidR="008E787E" w:rsidRDefault="008E787E" w:rsidP="008E787E">
      <w:pPr>
        <w:rPr>
          <w:rFonts w:eastAsia="Calibri"/>
          <w:highlight w:val="yellow"/>
          <w:lang w:eastAsia="en-US"/>
        </w:rPr>
      </w:pPr>
    </w:p>
    <w:tbl>
      <w:tblPr>
        <w:tblW w:w="14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5962"/>
        <w:gridCol w:w="5221"/>
        <w:gridCol w:w="2215"/>
      </w:tblGrid>
      <w:tr w:rsidR="008E787E" w:rsidRPr="00C313C7" w:rsidTr="000376E0">
        <w:trPr>
          <w:cantSplit/>
          <w:tblHeader/>
          <w:jc w:val="center"/>
        </w:trPr>
        <w:tc>
          <w:tcPr>
            <w:tcW w:w="824" w:type="dxa"/>
            <w:shd w:val="clear" w:color="auto" w:fill="C0C0C0"/>
            <w:vAlign w:val="center"/>
          </w:tcPr>
          <w:p w:rsidR="008E787E" w:rsidRPr="00C313C7" w:rsidRDefault="008E787E" w:rsidP="00FF2B9E">
            <w:pPr>
              <w:keepNext/>
              <w:keepLines/>
              <w:widowControl/>
              <w:spacing w:before="60" w:after="60"/>
              <w:rPr>
                <w:snapToGrid/>
                <w:kern w:val="18"/>
                <w:sz w:val="20"/>
                <w:szCs w:val="20"/>
                <w:lang w:val="fr-BE" w:eastAsia="en-US"/>
              </w:rPr>
            </w:pPr>
            <w:r w:rsidRPr="00C313C7">
              <w:rPr>
                <w:b/>
                <w:bCs/>
                <w:snapToGrid/>
                <w:kern w:val="18"/>
                <w:sz w:val="20"/>
                <w:szCs w:val="20"/>
                <w:lang w:val="fr-BE" w:eastAsia="en-US"/>
              </w:rPr>
              <w:lastRenderedPageBreak/>
              <w:br w:type="page"/>
            </w:r>
          </w:p>
        </w:tc>
        <w:tc>
          <w:tcPr>
            <w:tcW w:w="5962" w:type="dxa"/>
            <w:shd w:val="clear" w:color="auto" w:fill="C0C0C0"/>
            <w:vAlign w:val="center"/>
          </w:tcPr>
          <w:p w:rsidR="008E787E" w:rsidRPr="00C313C7" w:rsidRDefault="008E787E" w:rsidP="00FF2B9E">
            <w:pPr>
              <w:keepNext/>
              <w:keepLines/>
              <w:widowControl/>
              <w:spacing w:before="60" w:after="60"/>
              <w:rPr>
                <w:snapToGrid/>
                <w:kern w:val="18"/>
                <w:sz w:val="20"/>
                <w:szCs w:val="20"/>
                <w:lang w:val="fr-BE" w:eastAsia="en-US"/>
              </w:rPr>
            </w:pPr>
            <w:r w:rsidRPr="00C313C7">
              <w:rPr>
                <w:b/>
                <w:bCs/>
                <w:snapToGrid/>
                <w:kern w:val="18"/>
                <w:sz w:val="20"/>
                <w:szCs w:val="22"/>
                <w:lang w:val="fr-BE" w:eastAsia="en-US"/>
              </w:rPr>
              <w:t>Activités pour atteindre le Résultat C</w:t>
            </w:r>
          </w:p>
        </w:tc>
        <w:tc>
          <w:tcPr>
            <w:tcW w:w="5221" w:type="dxa"/>
            <w:shd w:val="clear" w:color="auto" w:fill="C0C0C0"/>
            <w:vAlign w:val="center"/>
          </w:tcPr>
          <w:p w:rsidR="008E787E" w:rsidRPr="00C313C7" w:rsidRDefault="008E787E" w:rsidP="00FF2B9E">
            <w:pPr>
              <w:keepNext/>
              <w:keepLines/>
              <w:widowControl/>
              <w:spacing w:before="60" w:after="60"/>
              <w:rPr>
                <w:snapToGrid/>
                <w:kern w:val="18"/>
                <w:sz w:val="20"/>
                <w:szCs w:val="20"/>
                <w:lang w:val="fr-BE" w:eastAsia="en-US"/>
              </w:rPr>
            </w:pPr>
            <w:r w:rsidRPr="00C313C7">
              <w:rPr>
                <w:b/>
                <w:bCs/>
                <w:snapToGrid/>
                <w:kern w:val="18"/>
                <w:sz w:val="20"/>
                <w:szCs w:val="22"/>
                <w:lang w:val="fr-BE" w:eastAsia="en-US"/>
              </w:rPr>
              <w:t>Moyens</w:t>
            </w:r>
          </w:p>
        </w:tc>
        <w:tc>
          <w:tcPr>
            <w:tcW w:w="2215" w:type="dxa"/>
            <w:shd w:val="clear" w:color="auto" w:fill="C0C0C0"/>
            <w:vAlign w:val="center"/>
          </w:tcPr>
          <w:p w:rsidR="008E787E" w:rsidRPr="00C313C7" w:rsidRDefault="008E787E" w:rsidP="00FF2B9E">
            <w:pPr>
              <w:spacing w:before="60" w:after="60"/>
              <w:rPr>
                <w:snapToGrid/>
                <w:kern w:val="18"/>
                <w:sz w:val="20"/>
                <w:szCs w:val="20"/>
                <w:lang w:val="fr-BE" w:eastAsia="en-US"/>
              </w:rPr>
            </w:pPr>
            <w:r w:rsidRPr="00C313C7">
              <w:rPr>
                <w:b/>
                <w:bCs/>
                <w:snapToGrid/>
                <w:kern w:val="18"/>
                <w:sz w:val="20"/>
                <w:szCs w:val="22"/>
                <w:lang w:val="fr-BE" w:eastAsia="en-US"/>
              </w:rPr>
              <w:t>Contribution belge</w:t>
            </w:r>
          </w:p>
        </w:tc>
      </w:tr>
      <w:tr w:rsidR="000376E0" w:rsidRPr="00C313C7" w:rsidTr="000376E0">
        <w:trPr>
          <w:cantSplit/>
          <w:tblHeader/>
          <w:jc w:val="center"/>
        </w:trPr>
        <w:tc>
          <w:tcPr>
            <w:tcW w:w="824" w:type="dxa"/>
            <w:shd w:val="clear" w:color="auto" w:fill="C0C0C0"/>
          </w:tcPr>
          <w:p w:rsidR="000376E0" w:rsidRPr="00C313C7" w:rsidRDefault="000376E0" w:rsidP="00FF2B9E">
            <w:pPr>
              <w:keepNext/>
              <w:keepLines/>
              <w:widowControl/>
              <w:spacing w:before="60" w:after="60"/>
              <w:rPr>
                <w:snapToGrid/>
                <w:kern w:val="18"/>
                <w:sz w:val="20"/>
                <w:szCs w:val="20"/>
                <w:lang w:val="fr-BE" w:eastAsia="en-US"/>
              </w:rPr>
            </w:pPr>
            <w:r w:rsidRPr="00C313C7">
              <w:rPr>
                <w:b/>
                <w:bCs/>
                <w:snapToGrid/>
                <w:kern w:val="18"/>
                <w:sz w:val="20"/>
                <w:szCs w:val="22"/>
                <w:lang w:val="fr-BE" w:eastAsia="en-US"/>
              </w:rPr>
              <w:t>R C</w:t>
            </w:r>
          </w:p>
        </w:tc>
        <w:tc>
          <w:tcPr>
            <w:tcW w:w="13398" w:type="dxa"/>
            <w:gridSpan w:val="3"/>
            <w:shd w:val="clear" w:color="auto" w:fill="C0C0C0"/>
          </w:tcPr>
          <w:p w:rsidR="000376E0" w:rsidRPr="00C313C7" w:rsidRDefault="000376E0" w:rsidP="000376E0">
            <w:pPr>
              <w:keepNext/>
              <w:keepLines/>
              <w:widowControl/>
              <w:spacing w:before="60" w:after="60"/>
              <w:rPr>
                <w:snapToGrid/>
                <w:kern w:val="18"/>
                <w:sz w:val="20"/>
                <w:szCs w:val="20"/>
                <w:lang w:val="fr-BE" w:eastAsia="en-US"/>
              </w:rPr>
            </w:pPr>
            <w:r w:rsidRPr="00C313C7">
              <w:rPr>
                <w:snapToGrid/>
                <w:kern w:val="18"/>
                <w:sz w:val="20"/>
                <w:szCs w:val="22"/>
                <w:u w:val="single"/>
                <w:lang w:val="fr-BE" w:eastAsia="en-US"/>
              </w:rPr>
              <w:t>Résultat C :</w:t>
            </w:r>
            <w:r w:rsidRPr="00C313C7">
              <w:rPr>
                <w:snapToGrid/>
                <w:kern w:val="18"/>
                <w:sz w:val="20"/>
                <w:szCs w:val="22"/>
                <w:lang w:val="fr-BE" w:eastAsia="en-US"/>
              </w:rPr>
              <w:t xml:space="preserve"> </w:t>
            </w:r>
            <w:r w:rsidRPr="00C313C7">
              <w:rPr>
                <w:snapToGrid/>
                <w:kern w:val="18"/>
                <w:sz w:val="20"/>
                <w:szCs w:val="20"/>
                <w:lang w:val="fr-BE" w:eastAsia="en-US"/>
              </w:rPr>
              <w:t>Les ressources en eau sont mieux connues et gérées de manière rationnelle, dans le respect des intérêts des différents groupes d’usagers existants.</w:t>
            </w:r>
          </w:p>
        </w:tc>
      </w:tr>
      <w:tr w:rsidR="008E787E" w:rsidRPr="00C313C7" w:rsidTr="000376E0">
        <w:trPr>
          <w:cantSplit/>
          <w:jc w:val="center"/>
        </w:trPr>
        <w:tc>
          <w:tcPr>
            <w:tcW w:w="824" w:type="dxa"/>
            <w:shd w:val="clear" w:color="auto" w:fill="C0C0C0"/>
          </w:tcPr>
          <w:p w:rsidR="008E787E" w:rsidRPr="00C313C7" w:rsidRDefault="008E787E" w:rsidP="00FF2B9E">
            <w:pPr>
              <w:keepNext/>
              <w:keepLines/>
              <w:widowControl/>
              <w:spacing w:before="60" w:after="60"/>
              <w:rPr>
                <w:b/>
                <w:i/>
                <w:snapToGrid/>
                <w:color w:val="808080"/>
                <w:kern w:val="18"/>
                <w:sz w:val="20"/>
                <w:szCs w:val="20"/>
                <w:lang w:val="fr-BE" w:eastAsia="en-US"/>
              </w:rPr>
            </w:pPr>
            <w:r w:rsidRPr="00C313C7">
              <w:rPr>
                <w:b/>
                <w:bCs/>
                <w:i/>
                <w:snapToGrid/>
                <w:color w:val="808080"/>
                <w:kern w:val="18"/>
                <w:sz w:val="20"/>
                <w:szCs w:val="22"/>
                <w:lang w:val="fr-BE" w:eastAsia="en-US"/>
              </w:rPr>
              <w:t>C01</w:t>
            </w:r>
          </w:p>
        </w:tc>
        <w:tc>
          <w:tcPr>
            <w:tcW w:w="5962" w:type="dxa"/>
          </w:tcPr>
          <w:p w:rsidR="008E787E" w:rsidRPr="00C313C7" w:rsidRDefault="008E787E" w:rsidP="00FF2B9E">
            <w:pPr>
              <w:keepNext/>
              <w:keepLines/>
              <w:widowControl/>
              <w:spacing w:before="60" w:after="60"/>
              <w:rPr>
                <w:i/>
                <w:snapToGrid/>
                <w:color w:val="808080"/>
                <w:kern w:val="18"/>
                <w:sz w:val="20"/>
                <w:szCs w:val="20"/>
                <w:lang w:val="fr-BE" w:eastAsia="en-US"/>
              </w:rPr>
            </w:pPr>
            <w:r w:rsidRPr="00C313C7">
              <w:rPr>
                <w:i/>
                <w:snapToGrid/>
                <w:color w:val="808080"/>
                <w:kern w:val="18"/>
                <w:sz w:val="20"/>
                <w:szCs w:val="20"/>
                <w:lang w:val="fr-BE" w:eastAsia="en-US"/>
              </w:rPr>
              <w:t>Appui au Comité technique sur la qualité de l'eau dans la mise en œuvre de la feuille de route pour l’amélioration de la qualité de l’eau au Sénégal</w:t>
            </w:r>
          </w:p>
        </w:tc>
        <w:tc>
          <w:tcPr>
            <w:tcW w:w="5221" w:type="dxa"/>
          </w:tcPr>
          <w:p w:rsidR="008E787E" w:rsidRPr="00C313C7" w:rsidRDefault="008E787E" w:rsidP="00FF2B9E">
            <w:pPr>
              <w:keepNext/>
              <w:keepLines/>
              <w:widowControl/>
              <w:spacing w:before="60" w:after="60"/>
              <w:rPr>
                <w:i/>
                <w:snapToGrid/>
                <w:color w:val="808080"/>
                <w:kern w:val="18"/>
                <w:sz w:val="20"/>
                <w:szCs w:val="20"/>
                <w:lang w:val="fr-BE" w:eastAsia="en-US"/>
              </w:rPr>
            </w:pPr>
            <w:r w:rsidRPr="00C313C7">
              <w:rPr>
                <w:i/>
                <w:snapToGrid/>
                <w:color w:val="808080"/>
                <w:kern w:val="18"/>
                <w:sz w:val="20"/>
                <w:szCs w:val="20"/>
                <w:lang w:val="fr-BE" w:eastAsia="en-US"/>
              </w:rPr>
              <w:t>Prise en charge du fonctionnement du Comité (réunions, séminaires, voyages d’études, publications) à parité avec l’Etat sénégalais (budget national)</w:t>
            </w:r>
          </w:p>
          <w:p w:rsidR="008E787E" w:rsidRPr="00C313C7" w:rsidRDefault="008E787E" w:rsidP="00FF2B9E">
            <w:pPr>
              <w:keepNext/>
              <w:keepLines/>
              <w:widowControl/>
              <w:spacing w:before="60" w:after="60"/>
              <w:rPr>
                <w:i/>
                <w:snapToGrid/>
                <w:color w:val="808080"/>
                <w:kern w:val="18"/>
                <w:sz w:val="20"/>
                <w:szCs w:val="20"/>
                <w:lang w:val="fr-BE" w:eastAsia="en-US"/>
              </w:rPr>
            </w:pPr>
            <w:r w:rsidRPr="00C313C7">
              <w:rPr>
                <w:i/>
                <w:snapToGrid/>
                <w:color w:val="808080"/>
                <w:kern w:val="18"/>
                <w:sz w:val="20"/>
                <w:szCs w:val="20"/>
                <w:lang w:val="fr-BE" w:eastAsia="en-US"/>
              </w:rPr>
              <w:t>Contrat de services (marché à bons de commande) pour expertise technique ponctuelle au Comité</w:t>
            </w:r>
          </w:p>
          <w:p w:rsidR="008E787E" w:rsidRPr="00C313C7" w:rsidRDefault="008E787E" w:rsidP="00FF2B9E">
            <w:pPr>
              <w:keepNext/>
              <w:keepLines/>
              <w:widowControl/>
              <w:spacing w:before="60" w:after="60"/>
              <w:rPr>
                <w:i/>
                <w:snapToGrid/>
                <w:color w:val="808080"/>
                <w:kern w:val="18"/>
                <w:sz w:val="20"/>
                <w:szCs w:val="20"/>
                <w:lang w:val="fr-BE" w:eastAsia="en-US"/>
              </w:rPr>
            </w:pPr>
            <w:r w:rsidRPr="00C313C7">
              <w:rPr>
                <w:i/>
                <w:snapToGrid/>
                <w:color w:val="808080"/>
                <w:kern w:val="18"/>
                <w:sz w:val="20"/>
                <w:szCs w:val="20"/>
                <w:lang w:val="fr-BE" w:eastAsia="en-US"/>
              </w:rPr>
              <w:t>Financement de 2 ou 3 projets pilotes en lien avec la mise en œuvre de la feuille de route sur la qualité de l’eau</w:t>
            </w:r>
          </w:p>
        </w:tc>
        <w:tc>
          <w:tcPr>
            <w:tcW w:w="2215"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430</w:t>
            </w:r>
            <w:r w:rsidR="000376E0">
              <w:rPr>
                <w:i/>
                <w:snapToGrid/>
                <w:color w:val="808080"/>
                <w:kern w:val="18"/>
                <w:sz w:val="20"/>
                <w:szCs w:val="20"/>
                <w:lang w:val="fr-BE" w:eastAsia="en-US"/>
              </w:rPr>
              <w:t> </w:t>
            </w:r>
            <w:r w:rsidRPr="00C313C7">
              <w:rPr>
                <w:i/>
                <w:snapToGrid/>
                <w:color w:val="808080"/>
                <w:kern w:val="18"/>
                <w:sz w:val="20"/>
                <w:szCs w:val="20"/>
                <w:lang w:val="fr-BE" w:eastAsia="en-US"/>
              </w:rPr>
              <w:t>000</w:t>
            </w:r>
            <w:r w:rsidR="000376E0">
              <w:rPr>
                <w:i/>
                <w:snapToGrid/>
                <w:color w:val="808080"/>
                <w:kern w:val="18"/>
                <w:sz w:val="20"/>
                <w:szCs w:val="20"/>
                <w:lang w:val="fr-BE" w:eastAsia="en-US"/>
              </w:rPr>
              <w:t xml:space="preserve"> €</w:t>
            </w:r>
          </w:p>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(contribution de l’Etat au Comité : 40 000)</w:t>
            </w:r>
          </w:p>
        </w:tc>
      </w:tr>
      <w:tr w:rsidR="008E787E" w:rsidRPr="00C313C7" w:rsidTr="000376E0">
        <w:trPr>
          <w:cantSplit/>
          <w:jc w:val="center"/>
        </w:trPr>
        <w:tc>
          <w:tcPr>
            <w:tcW w:w="824" w:type="dxa"/>
            <w:shd w:val="clear" w:color="auto" w:fill="C0C0C0"/>
          </w:tcPr>
          <w:p w:rsidR="008E787E" w:rsidRPr="00C313C7" w:rsidRDefault="008E787E" w:rsidP="00FF2B9E">
            <w:pPr>
              <w:spacing w:before="60" w:after="60"/>
              <w:rPr>
                <w:b/>
                <w:i/>
                <w:snapToGrid/>
                <w:color w:val="808080"/>
                <w:kern w:val="18"/>
                <w:sz w:val="20"/>
                <w:szCs w:val="20"/>
                <w:lang w:val="fr-BE" w:eastAsia="en-US"/>
              </w:rPr>
            </w:pPr>
            <w:r w:rsidRPr="00C313C7">
              <w:rPr>
                <w:b/>
                <w:bCs/>
                <w:i/>
                <w:snapToGrid/>
                <w:color w:val="808080"/>
                <w:kern w:val="18"/>
                <w:sz w:val="20"/>
                <w:szCs w:val="22"/>
                <w:lang w:val="fr-BE" w:eastAsia="en-US"/>
              </w:rPr>
              <w:t>C02</w:t>
            </w:r>
          </w:p>
        </w:tc>
        <w:tc>
          <w:tcPr>
            <w:tcW w:w="5962"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Mise en œuvre du plan de communication autour des thématiques GIRE, rôle et responsabilités de la DGPRE, nouveau cadre institutionnel et règlementaire de la GIRE (nouvelle loi portant Code de l’eau)</w:t>
            </w:r>
          </w:p>
        </w:tc>
        <w:tc>
          <w:tcPr>
            <w:tcW w:w="5221"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Enveloppe pour le financement d’ateliers locaux et régionaux d’information</w:t>
            </w:r>
          </w:p>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Contrat de service pour l’élaboration d’outils pédagogiques et de supports de communication (édition, traduction, reprographie et diffusion)</w:t>
            </w:r>
          </w:p>
        </w:tc>
        <w:tc>
          <w:tcPr>
            <w:tcW w:w="2215"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240</w:t>
            </w:r>
            <w:r w:rsidR="000376E0">
              <w:rPr>
                <w:i/>
                <w:snapToGrid/>
                <w:color w:val="808080"/>
                <w:kern w:val="18"/>
                <w:sz w:val="20"/>
                <w:szCs w:val="20"/>
                <w:lang w:val="fr-BE" w:eastAsia="en-US"/>
              </w:rPr>
              <w:t> </w:t>
            </w:r>
            <w:r w:rsidRPr="00C313C7">
              <w:rPr>
                <w:i/>
                <w:snapToGrid/>
                <w:color w:val="808080"/>
                <w:kern w:val="18"/>
                <w:sz w:val="20"/>
                <w:szCs w:val="20"/>
                <w:lang w:val="fr-BE" w:eastAsia="en-US"/>
              </w:rPr>
              <w:t>000</w:t>
            </w:r>
            <w:r w:rsidR="000376E0">
              <w:rPr>
                <w:i/>
                <w:snapToGrid/>
                <w:color w:val="808080"/>
                <w:kern w:val="18"/>
                <w:sz w:val="20"/>
                <w:szCs w:val="20"/>
                <w:lang w:val="fr-BE" w:eastAsia="en-US"/>
              </w:rPr>
              <w:t xml:space="preserve"> €</w:t>
            </w:r>
          </w:p>
        </w:tc>
      </w:tr>
      <w:tr w:rsidR="008E787E" w:rsidRPr="00C313C7" w:rsidTr="000376E0">
        <w:trPr>
          <w:cantSplit/>
          <w:jc w:val="center"/>
        </w:trPr>
        <w:tc>
          <w:tcPr>
            <w:tcW w:w="824" w:type="dxa"/>
            <w:shd w:val="clear" w:color="auto" w:fill="C0C0C0"/>
          </w:tcPr>
          <w:p w:rsidR="008E787E" w:rsidRPr="00C313C7" w:rsidRDefault="008E787E" w:rsidP="00FF2B9E">
            <w:pPr>
              <w:spacing w:before="60" w:after="60"/>
              <w:rPr>
                <w:b/>
                <w:i/>
                <w:snapToGrid/>
                <w:color w:val="808080"/>
                <w:kern w:val="18"/>
                <w:sz w:val="20"/>
                <w:szCs w:val="20"/>
                <w:lang w:val="fr-BE" w:eastAsia="en-US"/>
              </w:rPr>
            </w:pPr>
            <w:r w:rsidRPr="00C313C7">
              <w:rPr>
                <w:b/>
                <w:bCs/>
                <w:i/>
                <w:snapToGrid/>
                <w:color w:val="808080"/>
                <w:kern w:val="18"/>
                <w:sz w:val="20"/>
                <w:szCs w:val="22"/>
                <w:lang w:val="fr-BE" w:eastAsia="en-US"/>
              </w:rPr>
              <w:t>C03</w:t>
            </w:r>
          </w:p>
        </w:tc>
        <w:tc>
          <w:tcPr>
            <w:tcW w:w="5962"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Renforcement des capacités des acteurs de la GIRE et notamment des services centraux et décentralisés de la DGPRE</w:t>
            </w:r>
          </w:p>
        </w:tc>
        <w:tc>
          <w:tcPr>
            <w:tcW w:w="5221"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ATI pendant une période de 36 mois (y compris véhicule et fonctionnement)</w:t>
            </w:r>
          </w:p>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Enveloppe pour la formation et le renforcement des capacités</w:t>
            </w:r>
          </w:p>
        </w:tc>
        <w:tc>
          <w:tcPr>
            <w:tcW w:w="2215" w:type="dxa"/>
          </w:tcPr>
          <w:p w:rsidR="008E787E" w:rsidRPr="00C313C7" w:rsidRDefault="008E787E" w:rsidP="00FF2B9E">
            <w:pPr>
              <w:spacing w:before="60" w:after="60"/>
              <w:rPr>
                <w:i/>
                <w:snapToGrid/>
                <w:color w:val="808080"/>
                <w:kern w:val="18"/>
                <w:sz w:val="20"/>
                <w:szCs w:val="20"/>
                <w:lang w:val="fr-BE" w:eastAsia="en-US"/>
              </w:rPr>
            </w:pPr>
            <w:r w:rsidRPr="00C313C7">
              <w:rPr>
                <w:i/>
                <w:snapToGrid/>
                <w:color w:val="808080"/>
                <w:kern w:val="18"/>
                <w:sz w:val="20"/>
                <w:szCs w:val="20"/>
                <w:lang w:val="fr-BE" w:eastAsia="en-US"/>
              </w:rPr>
              <w:t>735</w:t>
            </w:r>
            <w:r w:rsidR="000376E0">
              <w:rPr>
                <w:i/>
                <w:snapToGrid/>
                <w:color w:val="808080"/>
                <w:kern w:val="18"/>
                <w:sz w:val="20"/>
                <w:szCs w:val="20"/>
                <w:lang w:val="fr-BE" w:eastAsia="en-US"/>
              </w:rPr>
              <w:t> </w:t>
            </w:r>
            <w:r w:rsidRPr="00C313C7">
              <w:rPr>
                <w:i/>
                <w:snapToGrid/>
                <w:color w:val="808080"/>
                <w:kern w:val="18"/>
                <w:sz w:val="20"/>
                <w:szCs w:val="20"/>
                <w:lang w:val="fr-BE" w:eastAsia="en-US"/>
              </w:rPr>
              <w:t>700</w:t>
            </w:r>
            <w:r w:rsidR="000376E0">
              <w:rPr>
                <w:i/>
                <w:snapToGrid/>
                <w:color w:val="808080"/>
                <w:kern w:val="18"/>
                <w:sz w:val="20"/>
                <w:szCs w:val="20"/>
                <w:lang w:val="fr-BE" w:eastAsia="en-US"/>
              </w:rPr>
              <w:t xml:space="preserve"> €</w:t>
            </w:r>
          </w:p>
        </w:tc>
      </w:tr>
      <w:tr w:rsidR="008E787E" w:rsidRPr="00C313C7" w:rsidTr="000376E0">
        <w:trPr>
          <w:cantSplit/>
          <w:jc w:val="center"/>
        </w:trPr>
        <w:tc>
          <w:tcPr>
            <w:tcW w:w="824" w:type="dxa"/>
            <w:shd w:val="clear" w:color="auto" w:fill="C0C0C0"/>
          </w:tcPr>
          <w:p w:rsidR="008E787E" w:rsidRPr="00C313C7" w:rsidRDefault="008E787E" w:rsidP="00FF2B9E">
            <w:pPr>
              <w:spacing w:before="60" w:after="60"/>
              <w:rPr>
                <w:b/>
                <w:bCs/>
                <w:snapToGrid/>
                <w:kern w:val="18"/>
                <w:sz w:val="20"/>
                <w:szCs w:val="22"/>
                <w:lang w:val="fr-BE" w:eastAsia="en-US"/>
              </w:rPr>
            </w:pPr>
            <w:r w:rsidRPr="00C313C7">
              <w:rPr>
                <w:b/>
                <w:bCs/>
                <w:snapToGrid/>
                <w:color w:val="0000FF"/>
                <w:kern w:val="18"/>
                <w:sz w:val="20"/>
                <w:szCs w:val="22"/>
                <w:lang w:val="fr-BE" w:eastAsia="en-US"/>
              </w:rPr>
              <w:t>C04</w:t>
            </w:r>
          </w:p>
        </w:tc>
        <w:tc>
          <w:tcPr>
            <w:tcW w:w="5962" w:type="dxa"/>
          </w:tcPr>
          <w:p w:rsidR="008E787E" w:rsidRPr="00C313C7" w:rsidRDefault="008E787E" w:rsidP="00FF2B9E">
            <w:pPr>
              <w:spacing w:before="60" w:after="60"/>
              <w:rPr>
                <w:b/>
                <w:snapToGrid/>
                <w:color w:val="808080"/>
                <w:kern w:val="18"/>
                <w:sz w:val="20"/>
                <w:szCs w:val="20"/>
                <w:lang w:val="fr-BE" w:eastAsia="en-US"/>
              </w:rPr>
            </w:pPr>
            <w:r w:rsidRPr="00C313C7">
              <w:rPr>
                <w:b/>
                <w:snapToGrid/>
                <w:color w:val="0000FF"/>
                <w:kern w:val="18"/>
                <w:sz w:val="20"/>
                <w:szCs w:val="20"/>
                <w:lang w:val="fr-BE" w:eastAsia="en-US"/>
              </w:rPr>
              <w:t>Améliorer les connaissances et les moyens de gestion des ressources en eau</w:t>
            </w:r>
          </w:p>
        </w:tc>
        <w:tc>
          <w:tcPr>
            <w:tcW w:w="5221" w:type="dxa"/>
          </w:tcPr>
          <w:p w:rsidR="008E787E" w:rsidRPr="00C313C7" w:rsidRDefault="008E787E" w:rsidP="00FF2B9E">
            <w:pPr>
              <w:spacing w:before="60" w:after="60"/>
              <w:rPr>
                <w:i/>
                <w:snapToGrid/>
                <w:color w:val="808080"/>
                <w:kern w:val="18"/>
                <w:sz w:val="20"/>
                <w:szCs w:val="20"/>
                <w:lang w:val="fr-BE" w:eastAsia="en-US"/>
              </w:rPr>
            </w:pPr>
          </w:p>
        </w:tc>
        <w:tc>
          <w:tcPr>
            <w:tcW w:w="2215" w:type="dxa"/>
          </w:tcPr>
          <w:p w:rsidR="008E787E" w:rsidRPr="00C313C7" w:rsidRDefault="008E787E" w:rsidP="00FF2B9E">
            <w:pPr>
              <w:spacing w:before="60" w:after="60"/>
              <w:rPr>
                <w:b/>
                <w:snapToGrid/>
                <w:color w:val="808080"/>
                <w:kern w:val="18"/>
                <w:sz w:val="20"/>
                <w:szCs w:val="20"/>
                <w:lang w:val="fr-BE" w:eastAsia="en-US"/>
              </w:rPr>
            </w:pPr>
            <w:r w:rsidRPr="00C313C7">
              <w:rPr>
                <w:b/>
                <w:snapToGrid/>
                <w:color w:val="0000FF"/>
                <w:kern w:val="18"/>
                <w:sz w:val="20"/>
                <w:szCs w:val="20"/>
                <w:lang w:val="fr-BE" w:eastAsia="en-US"/>
              </w:rPr>
              <w:t xml:space="preserve">352 858 </w:t>
            </w:r>
            <w:r w:rsidR="000376E0">
              <w:rPr>
                <w:b/>
                <w:snapToGrid/>
                <w:color w:val="0000FF"/>
                <w:kern w:val="18"/>
                <w:sz w:val="20"/>
                <w:szCs w:val="20"/>
                <w:lang w:val="fr-BE" w:eastAsia="en-US"/>
              </w:rPr>
              <w:t>€</w:t>
            </w:r>
          </w:p>
        </w:tc>
      </w:tr>
      <w:tr w:rsidR="008E787E" w:rsidRPr="00C313C7" w:rsidTr="000376E0">
        <w:trPr>
          <w:cantSplit/>
          <w:jc w:val="center"/>
        </w:trPr>
        <w:tc>
          <w:tcPr>
            <w:tcW w:w="824" w:type="dxa"/>
            <w:shd w:val="clear" w:color="auto" w:fill="C0C0C0"/>
          </w:tcPr>
          <w:p w:rsidR="008E787E" w:rsidRPr="00C313C7" w:rsidRDefault="008E787E" w:rsidP="00FF2B9E">
            <w:pPr>
              <w:spacing w:before="60" w:after="60"/>
              <w:rPr>
                <w:b/>
                <w:bCs/>
                <w:snapToGrid/>
                <w:color w:val="0000FF"/>
                <w:kern w:val="18"/>
                <w:sz w:val="20"/>
                <w:szCs w:val="22"/>
                <w:lang w:val="fr-BE" w:eastAsia="en-US"/>
              </w:rPr>
            </w:pPr>
            <w:r w:rsidRPr="00C313C7">
              <w:rPr>
                <w:b/>
                <w:bCs/>
                <w:snapToGrid/>
                <w:color w:val="0000FF"/>
                <w:kern w:val="18"/>
                <w:sz w:val="20"/>
                <w:szCs w:val="22"/>
                <w:lang w:val="fr-BE" w:eastAsia="en-US"/>
              </w:rPr>
              <w:t>C05</w:t>
            </w:r>
          </w:p>
        </w:tc>
        <w:tc>
          <w:tcPr>
            <w:tcW w:w="5962"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Créer un environnement favorable à l’application de la GIRE</w:t>
            </w:r>
          </w:p>
        </w:tc>
        <w:tc>
          <w:tcPr>
            <w:tcW w:w="5221" w:type="dxa"/>
          </w:tcPr>
          <w:p w:rsidR="008E787E" w:rsidRPr="00C313C7" w:rsidRDefault="008E787E" w:rsidP="00FF2B9E">
            <w:pPr>
              <w:spacing w:before="60" w:after="60"/>
              <w:rPr>
                <w:i/>
                <w:snapToGrid/>
                <w:color w:val="808080"/>
                <w:kern w:val="18"/>
                <w:sz w:val="20"/>
                <w:szCs w:val="20"/>
                <w:lang w:val="fr-BE" w:eastAsia="en-US"/>
              </w:rPr>
            </w:pPr>
          </w:p>
        </w:tc>
        <w:tc>
          <w:tcPr>
            <w:tcW w:w="2215"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125</w:t>
            </w:r>
            <w:r w:rsidR="000376E0">
              <w:rPr>
                <w:b/>
                <w:snapToGrid/>
                <w:color w:val="0000FF"/>
                <w:kern w:val="18"/>
                <w:sz w:val="20"/>
                <w:szCs w:val="20"/>
                <w:lang w:val="fr-BE" w:eastAsia="en-US"/>
              </w:rPr>
              <w:t> </w:t>
            </w:r>
            <w:r w:rsidRPr="00C313C7">
              <w:rPr>
                <w:b/>
                <w:snapToGrid/>
                <w:color w:val="0000FF"/>
                <w:kern w:val="18"/>
                <w:sz w:val="20"/>
                <w:szCs w:val="20"/>
                <w:lang w:val="fr-BE" w:eastAsia="en-US"/>
              </w:rPr>
              <w:t>008</w:t>
            </w:r>
            <w:r w:rsidR="000376E0">
              <w:rPr>
                <w:b/>
                <w:snapToGrid/>
                <w:color w:val="0000FF"/>
                <w:kern w:val="18"/>
                <w:sz w:val="20"/>
                <w:szCs w:val="20"/>
                <w:lang w:val="fr-BE" w:eastAsia="en-US"/>
              </w:rPr>
              <w:t xml:space="preserve"> €</w:t>
            </w:r>
          </w:p>
        </w:tc>
      </w:tr>
      <w:tr w:rsidR="008E787E" w:rsidRPr="00C313C7" w:rsidTr="000376E0">
        <w:trPr>
          <w:cantSplit/>
          <w:jc w:val="center"/>
        </w:trPr>
        <w:tc>
          <w:tcPr>
            <w:tcW w:w="824" w:type="dxa"/>
            <w:shd w:val="clear" w:color="auto" w:fill="C0C0C0"/>
          </w:tcPr>
          <w:p w:rsidR="008E787E" w:rsidRPr="00C313C7" w:rsidRDefault="008E787E" w:rsidP="00FF2B9E">
            <w:pPr>
              <w:spacing w:before="60" w:after="60"/>
              <w:rPr>
                <w:b/>
                <w:bCs/>
                <w:snapToGrid/>
                <w:color w:val="0000FF"/>
                <w:kern w:val="18"/>
                <w:sz w:val="20"/>
                <w:szCs w:val="22"/>
                <w:lang w:val="fr-BE" w:eastAsia="en-US"/>
              </w:rPr>
            </w:pPr>
            <w:r w:rsidRPr="00C313C7">
              <w:rPr>
                <w:b/>
                <w:bCs/>
                <w:snapToGrid/>
                <w:color w:val="0000FF"/>
                <w:kern w:val="18"/>
                <w:sz w:val="20"/>
                <w:szCs w:val="22"/>
                <w:lang w:val="fr-BE" w:eastAsia="en-US"/>
              </w:rPr>
              <w:t>C06</w:t>
            </w:r>
          </w:p>
        </w:tc>
        <w:tc>
          <w:tcPr>
            <w:tcW w:w="5962"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Améliorer la communication, l’information, l’éducation et la sensibilisation sur l’eau</w:t>
            </w:r>
          </w:p>
        </w:tc>
        <w:tc>
          <w:tcPr>
            <w:tcW w:w="5221" w:type="dxa"/>
          </w:tcPr>
          <w:p w:rsidR="008E787E" w:rsidRPr="00C313C7" w:rsidRDefault="008E787E" w:rsidP="00FF2B9E">
            <w:pPr>
              <w:spacing w:before="60" w:after="60"/>
              <w:rPr>
                <w:i/>
                <w:snapToGrid/>
                <w:color w:val="808080"/>
                <w:kern w:val="18"/>
                <w:sz w:val="20"/>
                <w:szCs w:val="20"/>
                <w:lang w:val="fr-BE" w:eastAsia="en-US"/>
              </w:rPr>
            </w:pPr>
          </w:p>
        </w:tc>
        <w:tc>
          <w:tcPr>
            <w:tcW w:w="2215" w:type="dxa"/>
          </w:tcPr>
          <w:p w:rsidR="008E787E" w:rsidRPr="00C313C7" w:rsidRDefault="008E787E" w:rsidP="00FF2B9E">
            <w:pPr>
              <w:spacing w:before="60" w:after="60"/>
              <w:rPr>
                <w:b/>
                <w:snapToGrid/>
                <w:color w:val="808080"/>
                <w:kern w:val="18"/>
                <w:sz w:val="20"/>
                <w:szCs w:val="20"/>
                <w:lang w:val="fr-BE" w:eastAsia="en-US"/>
              </w:rPr>
            </w:pPr>
            <w:r w:rsidRPr="00C313C7">
              <w:rPr>
                <w:b/>
                <w:snapToGrid/>
                <w:color w:val="0000FF"/>
                <w:kern w:val="18"/>
                <w:sz w:val="20"/>
                <w:szCs w:val="20"/>
                <w:lang w:val="fr-BE" w:eastAsia="en-US"/>
              </w:rPr>
              <w:t xml:space="preserve">41 161 </w:t>
            </w:r>
            <w:r w:rsidR="000376E0">
              <w:rPr>
                <w:b/>
                <w:snapToGrid/>
                <w:color w:val="0000FF"/>
                <w:kern w:val="18"/>
                <w:sz w:val="20"/>
                <w:szCs w:val="20"/>
                <w:lang w:val="fr-BE" w:eastAsia="en-US"/>
              </w:rPr>
              <w:t>€</w:t>
            </w:r>
          </w:p>
        </w:tc>
      </w:tr>
      <w:tr w:rsidR="008E787E" w:rsidRPr="00C313C7" w:rsidTr="000376E0">
        <w:trPr>
          <w:cantSplit/>
          <w:jc w:val="center"/>
        </w:trPr>
        <w:tc>
          <w:tcPr>
            <w:tcW w:w="824" w:type="dxa"/>
            <w:shd w:val="clear" w:color="auto" w:fill="C0C0C0"/>
          </w:tcPr>
          <w:p w:rsidR="008E787E" w:rsidRPr="00C313C7" w:rsidRDefault="008E787E" w:rsidP="00FF2B9E">
            <w:pPr>
              <w:spacing w:before="60" w:after="60"/>
              <w:rPr>
                <w:b/>
                <w:bCs/>
                <w:snapToGrid/>
                <w:color w:val="0000FF"/>
                <w:kern w:val="18"/>
                <w:sz w:val="20"/>
                <w:szCs w:val="22"/>
                <w:lang w:val="fr-BE" w:eastAsia="en-US"/>
              </w:rPr>
            </w:pPr>
            <w:r w:rsidRPr="00C313C7">
              <w:rPr>
                <w:b/>
                <w:bCs/>
                <w:snapToGrid/>
                <w:color w:val="0000FF"/>
                <w:kern w:val="18"/>
                <w:sz w:val="20"/>
                <w:szCs w:val="22"/>
                <w:lang w:val="fr-BE" w:eastAsia="en-US"/>
              </w:rPr>
              <w:t>C07</w:t>
            </w:r>
          </w:p>
        </w:tc>
        <w:tc>
          <w:tcPr>
            <w:tcW w:w="5962"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Renforcement des capacités de la DGPRE</w:t>
            </w:r>
          </w:p>
        </w:tc>
        <w:tc>
          <w:tcPr>
            <w:tcW w:w="5221" w:type="dxa"/>
          </w:tcPr>
          <w:p w:rsidR="008E787E" w:rsidRPr="00C313C7" w:rsidRDefault="008E787E" w:rsidP="00FF2B9E">
            <w:pPr>
              <w:spacing w:before="60" w:after="60"/>
              <w:rPr>
                <w:snapToGrid/>
                <w:color w:val="0000FF"/>
                <w:kern w:val="18"/>
                <w:sz w:val="20"/>
                <w:szCs w:val="20"/>
                <w:lang w:val="fr-BE" w:eastAsia="en-US"/>
              </w:rPr>
            </w:pPr>
            <w:r w:rsidRPr="00C313C7">
              <w:rPr>
                <w:snapToGrid/>
                <w:color w:val="0000FF"/>
                <w:kern w:val="18"/>
                <w:sz w:val="20"/>
                <w:szCs w:val="20"/>
                <w:lang w:val="fr-BE" w:eastAsia="en-US"/>
              </w:rPr>
              <w:t>ATI pendant une période de 36 mois (y compris véhicule et fonctionnement)</w:t>
            </w:r>
          </w:p>
          <w:p w:rsidR="008E787E" w:rsidRPr="00C313C7" w:rsidRDefault="008E787E" w:rsidP="00FF2B9E">
            <w:pPr>
              <w:spacing w:before="60" w:after="60"/>
              <w:rPr>
                <w:i/>
                <w:snapToGrid/>
                <w:color w:val="808080"/>
                <w:kern w:val="18"/>
                <w:sz w:val="20"/>
                <w:szCs w:val="20"/>
                <w:lang w:val="fr-BE" w:eastAsia="en-US"/>
              </w:rPr>
            </w:pPr>
            <w:r w:rsidRPr="00C313C7">
              <w:rPr>
                <w:snapToGrid/>
                <w:color w:val="0000FF"/>
                <w:kern w:val="18"/>
                <w:sz w:val="20"/>
                <w:szCs w:val="20"/>
                <w:lang w:val="fr-BE" w:eastAsia="en-US"/>
              </w:rPr>
              <w:t>Enveloppe pour la formation et le renforcement des capacités</w:t>
            </w:r>
          </w:p>
        </w:tc>
        <w:tc>
          <w:tcPr>
            <w:tcW w:w="2215" w:type="dxa"/>
          </w:tcPr>
          <w:p w:rsidR="008E787E" w:rsidRPr="00C313C7" w:rsidRDefault="008E787E" w:rsidP="00FF2B9E">
            <w:pPr>
              <w:spacing w:before="60" w:after="60"/>
              <w:rPr>
                <w:b/>
                <w:snapToGrid/>
                <w:color w:val="0000FF"/>
                <w:kern w:val="18"/>
                <w:sz w:val="20"/>
                <w:szCs w:val="20"/>
                <w:lang w:val="fr-BE" w:eastAsia="en-US"/>
              </w:rPr>
            </w:pPr>
            <w:r w:rsidRPr="00C313C7">
              <w:rPr>
                <w:b/>
                <w:snapToGrid/>
                <w:color w:val="0000FF"/>
                <w:kern w:val="18"/>
                <w:sz w:val="20"/>
                <w:szCs w:val="20"/>
                <w:lang w:val="fr-BE" w:eastAsia="en-US"/>
              </w:rPr>
              <w:t>613</w:t>
            </w:r>
            <w:r w:rsidR="000376E0">
              <w:rPr>
                <w:b/>
                <w:snapToGrid/>
                <w:color w:val="0000FF"/>
                <w:kern w:val="18"/>
                <w:sz w:val="20"/>
                <w:szCs w:val="20"/>
                <w:lang w:val="fr-BE" w:eastAsia="en-US"/>
              </w:rPr>
              <w:t> </w:t>
            </w:r>
            <w:r w:rsidRPr="00C313C7">
              <w:rPr>
                <w:b/>
                <w:snapToGrid/>
                <w:color w:val="0000FF"/>
                <w:kern w:val="18"/>
                <w:sz w:val="20"/>
                <w:szCs w:val="20"/>
                <w:lang w:val="fr-BE" w:eastAsia="en-US"/>
              </w:rPr>
              <w:t>029</w:t>
            </w:r>
            <w:r w:rsidR="000376E0">
              <w:rPr>
                <w:b/>
                <w:snapToGrid/>
                <w:color w:val="0000FF"/>
                <w:kern w:val="18"/>
                <w:sz w:val="20"/>
                <w:szCs w:val="20"/>
                <w:lang w:val="fr-BE" w:eastAsia="en-US"/>
              </w:rPr>
              <w:t xml:space="preserve"> €</w:t>
            </w:r>
          </w:p>
        </w:tc>
      </w:tr>
    </w:tbl>
    <w:p w:rsidR="008E787E" w:rsidRPr="008E787E" w:rsidRDefault="008E787E" w:rsidP="008E787E">
      <w:pPr>
        <w:rPr>
          <w:sz w:val="20"/>
          <w:szCs w:val="20"/>
        </w:rPr>
        <w:sectPr w:rsidR="008E787E" w:rsidRPr="008E787E" w:rsidSect="000376E0">
          <w:pgSz w:w="16837" w:h="11905" w:orient="landscape" w:code="9"/>
          <w:pgMar w:top="1304" w:right="1514" w:bottom="1418" w:left="1701" w:header="709" w:footer="624" w:gutter="0"/>
          <w:cols w:space="708"/>
          <w:formProt w:val="0"/>
        </w:sectPr>
      </w:pPr>
      <w:r w:rsidRPr="008E787E">
        <w:rPr>
          <w:sz w:val="20"/>
          <w:szCs w:val="20"/>
        </w:rPr>
        <w:t>Le cadre logique a connu des modifications profondes liées à la restriction budgétaire. Les modifications en termes de budget apparaissent en couleur bleu, les activités abandonnées apparaissent en gris et en italique, elles sont citées pour mémoire.</w:t>
      </w:r>
    </w:p>
    <w:p w:rsidR="00866CDF" w:rsidRDefault="00866CDF" w:rsidP="000B5362">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en-GB" w:eastAsia="en-US"/>
        </w:rPr>
      </w:pPr>
      <w:bookmarkStart w:id="147" w:name="_Toc370814222"/>
      <w:bookmarkStart w:id="148" w:name="_Toc370814298"/>
      <w:bookmarkStart w:id="149" w:name="_Toc508692149"/>
      <w:bookmarkStart w:id="150" w:name="_Toc305765877"/>
      <w:r w:rsidRPr="000B5362">
        <w:rPr>
          <w:rFonts w:ascii="Calibri" w:eastAsia="Times New Roman" w:hAnsi="Calibri"/>
          <w:bCs w:val="0"/>
          <w:snapToGrid/>
          <w:color w:val="D81A1A"/>
          <w:kern w:val="0"/>
          <w:szCs w:val="26"/>
          <w:lang w:val="en-GB" w:eastAsia="en-US"/>
        </w:rPr>
        <w:lastRenderedPageBreak/>
        <w:t>Aperçu des MoRe Results</w:t>
      </w:r>
      <w:bookmarkEnd w:id="147"/>
      <w:bookmarkEnd w:id="148"/>
      <w:bookmarkEnd w:id="149"/>
      <w:r w:rsidRPr="000B5362">
        <w:rPr>
          <w:rFonts w:ascii="Calibri" w:eastAsia="Times New Roman" w:hAnsi="Calibri"/>
          <w:bCs w:val="0"/>
          <w:snapToGrid/>
          <w:color w:val="D81A1A"/>
          <w:kern w:val="0"/>
          <w:szCs w:val="26"/>
          <w:lang w:val="en-GB" w:eastAsia="en-US"/>
        </w:rPr>
        <w:t xml:space="preserve"> </w:t>
      </w:r>
    </w:p>
    <w:p w:rsidR="000376E0" w:rsidRPr="000376E0" w:rsidRDefault="000376E0" w:rsidP="000376E0">
      <w:pPr>
        <w:rPr>
          <w:lang w:val="en-GB" w:eastAsia="en-US"/>
        </w:rPr>
      </w:pPr>
    </w:p>
    <w:tbl>
      <w:tblPr>
        <w:tblW w:w="13872"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3"/>
        <w:gridCol w:w="10469"/>
      </w:tblGrid>
      <w:tr w:rsidR="008E787E" w:rsidTr="00951E52">
        <w:trPr>
          <w:trHeight w:val="255"/>
        </w:trPr>
        <w:tc>
          <w:tcPr>
            <w:tcW w:w="3403" w:type="dxa"/>
            <w:noWrap/>
            <w:tcMar>
              <w:top w:w="15" w:type="dxa"/>
              <w:left w:w="15" w:type="dxa"/>
              <w:bottom w:w="0" w:type="dxa"/>
              <w:right w:w="15" w:type="dxa"/>
            </w:tcMar>
            <w:vAlign w:val="center"/>
          </w:tcPr>
          <w:p w:rsidR="008E787E" w:rsidRPr="000E0208" w:rsidRDefault="008E787E" w:rsidP="000376E0">
            <w:pPr>
              <w:spacing w:before="120" w:after="120"/>
              <w:ind w:left="127" w:right="127"/>
              <w:rPr>
                <w:rFonts w:eastAsia="Arial Unicode MS" w:cs="Arial"/>
                <w:color w:val="FF0000"/>
                <w:sz w:val="20"/>
                <w:szCs w:val="20"/>
              </w:rPr>
            </w:pPr>
            <w:r>
              <w:rPr>
                <w:snapToGrid/>
                <w:sz w:val="20"/>
              </w:rPr>
              <w:t>Résultats ou indicateurs du cadre logique modifiés au cours des 12 derniers mois ?</w:t>
            </w:r>
          </w:p>
        </w:tc>
        <w:tc>
          <w:tcPr>
            <w:tcW w:w="10469" w:type="dxa"/>
            <w:noWrap/>
            <w:tcMar>
              <w:top w:w="15" w:type="dxa"/>
              <w:left w:w="15" w:type="dxa"/>
              <w:bottom w:w="0" w:type="dxa"/>
              <w:right w:w="15" w:type="dxa"/>
            </w:tcMar>
            <w:vAlign w:val="center"/>
          </w:tcPr>
          <w:p w:rsidR="008E787E" w:rsidRDefault="00951E52" w:rsidP="000376E0">
            <w:pPr>
              <w:spacing w:before="120" w:after="120"/>
              <w:ind w:left="126" w:right="248"/>
              <w:rPr>
                <w:rFonts w:cs="Arial"/>
                <w:sz w:val="20"/>
                <w:szCs w:val="20"/>
              </w:rPr>
            </w:pPr>
            <w:r w:rsidRPr="00951E52">
              <w:rPr>
                <w:rFonts w:cs="Arial"/>
                <w:b/>
                <w:sz w:val="20"/>
                <w:szCs w:val="20"/>
              </w:rPr>
              <w:t>Valeurs indicateurs modifiés</w:t>
            </w:r>
            <w:r>
              <w:rPr>
                <w:rFonts w:cs="Arial"/>
                <w:sz w:val="20"/>
                <w:szCs w:val="20"/>
              </w:rPr>
              <w:t> :</w:t>
            </w:r>
          </w:p>
          <w:p w:rsidR="00951E52" w:rsidRDefault="00951E52" w:rsidP="000376E0">
            <w:pPr>
              <w:spacing w:after="120"/>
              <w:ind w:left="126" w:right="248"/>
              <w:rPr>
                <w:rFonts w:cs="Arial"/>
                <w:sz w:val="20"/>
                <w:szCs w:val="20"/>
              </w:rPr>
            </w:pPr>
            <w:r>
              <w:rPr>
                <w:rFonts w:cs="Arial"/>
                <w:sz w:val="20"/>
                <w:szCs w:val="20"/>
              </w:rPr>
              <w:t xml:space="preserve">- </w:t>
            </w:r>
            <w:r w:rsidRPr="00951E52">
              <w:rPr>
                <w:rFonts w:cs="Arial"/>
                <w:sz w:val="20"/>
                <w:szCs w:val="20"/>
                <w:u w:val="single"/>
              </w:rPr>
              <w:t>H&amp;A R01-1</w:t>
            </w:r>
            <w:r>
              <w:rPr>
                <w:rFonts w:cs="Arial"/>
                <w:sz w:val="20"/>
                <w:szCs w:val="20"/>
              </w:rPr>
              <w:t> :</w:t>
            </w:r>
            <w:r w:rsidR="000D6421">
              <w:rPr>
                <w:rFonts w:cs="Arial"/>
                <w:sz w:val="20"/>
                <w:szCs w:val="20"/>
              </w:rPr>
              <w:t xml:space="preserve"> </w:t>
            </w:r>
            <w:r>
              <w:rPr>
                <w:rFonts w:cs="Arial"/>
                <w:sz w:val="20"/>
                <w:szCs w:val="20"/>
              </w:rPr>
              <w:t xml:space="preserve">Normalement la valeur doit </w:t>
            </w:r>
            <w:r w:rsidR="00F8239E">
              <w:rPr>
                <w:rFonts w:cs="Arial"/>
                <w:sz w:val="20"/>
                <w:szCs w:val="20"/>
              </w:rPr>
              <w:t>diminuer</w:t>
            </w:r>
            <w:r>
              <w:rPr>
                <w:rFonts w:cs="Arial"/>
                <w:sz w:val="20"/>
                <w:szCs w:val="20"/>
              </w:rPr>
              <w:t xml:space="preserve"> parce que le lavement avec l’eau uniquement ne </w:t>
            </w:r>
            <w:r w:rsidR="00F8239E">
              <w:rPr>
                <w:rFonts w:cs="Arial"/>
                <w:sz w:val="20"/>
                <w:szCs w:val="20"/>
              </w:rPr>
              <w:t>peut</w:t>
            </w:r>
            <w:r>
              <w:rPr>
                <w:rFonts w:cs="Arial"/>
                <w:sz w:val="20"/>
                <w:szCs w:val="20"/>
              </w:rPr>
              <w:t xml:space="preserve"> pas garantir </w:t>
            </w:r>
            <w:r w:rsidR="00F8239E">
              <w:rPr>
                <w:rFonts w:cs="Arial"/>
                <w:sz w:val="20"/>
                <w:szCs w:val="20"/>
              </w:rPr>
              <w:t>une hygiène adéquate</w:t>
            </w:r>
            <w:r>
              <w:rPr>
                <w:rFonts w:cs="Arial"/>
                <w:sz w:val="20"/>
                <w:szCs w:val="20"/>
              </w:rPr>
              <w:t>. Il faut de l’eau et du savon. Les activités du PASEPAR devraient favoriser la d</w:t>
            </w:r>
            <w:r w:rsidR="00F8239E">
              <w:rPr>
                <w:rFonts w:cs="Arial"/>
                <w:sz w:val="20"/>
                <w:szCs w:val="20"/>
              </w:rPr>
              <w:t>imi</w:t>
            </w:r>
            <w:r>
              <w:rPr>
                <w:rFonts w:cs="Arial"/>
                <w:sz w:val="20"/>
                <w:szCs w:val="20"/>
              </w:rPr>
              <w:t>n</w:t>
            </w:r>
            <w:r w:rsidR="00F8239E">
              <w:rPr>
                <w:rFonts w:cs="Arial"/>
                <w:sz w:val="20"/>
                <w:szCs w:val="20"/>
              </w:rPr>
              <w:t>u</w:t>
            </w:r>
            <w:r>
              <w:rPr>
                <w:rFonts w:cs="Arial"/>
                <w:sz w:val="20"/>
                <w:szCs w:val="20"/>
              </w:rPr>
              <w:t>tion de la valeur de référence.</w:t>
            </w:r>
          </w:p>
          <w:p w:rsidR="00951E52" w:rsidRDefault="00951E52" w:rsidP="000376E0">
            <w:pPr>
              <w:spacing w:after="120"/>
              <w:ind w:left="126" w:right="248"/>
              <w:rPr>
                <w:rFonts w:cs="Arial"/>
                <w:sz w:val="20"/>
                <w:szCs w:val="20"/>
              </w:rPr>
            </w:pPr>
            <w:r>
              <w:rPr>
                <w:rFonts w:cs="Arial"/>
                <w:sz w:val="20"/>
                <w:szCs w:val="20"/>
              </w:rPr>
              <w:t xml:space="preserve">- </w:t>
            </w:r>
            <w:r w:rsidRPr="00B241F6">
              <w:rPr>
                <w:rFonts w:cs="Arial"/>
                <w:sz w:val="20"/>
                <w:szCs w:val="20"/>
                <w:u w:val="single"/>
              </w:rPr>
              <w:t>H&amp;A R01-3 / H&amp;A R01-4 / H&amp;A R01-5</w:t>
            </w:r>
            <w:r>
              <w:rPr>
                <w:rFonts w:cs="Arial"/>
                <w:sz w:val="20"/>
                <w:szCs w:val="20"/>
              </w:rPr>
              <w:t> : valeur EDS 2014 pris comme donnée de référence/baseline</w:t>
            </w:r>
            <w:r w:rsidR="00F8239E">
              <w:rPr>
                <w:rFonts w:cs="Arial"/>
                <w:sz w:val="20"/>
                <w:szCs w:val="20"/>
              </w:rPr>
              <w:t xml:space="preserve"> pour avoir une cohérence </w:t>
            </w:r>
            <w:r>
              <w:rPr>
                <w:rFonts w:cs="Arial"/>
                <w:sz w:val="20"/>
                <w:szCs w:val="20"/>
              </w:rPr>
              <w:t xml:space="preserve">avec les résultats </w:t>
            </w:r>
            <w:r w:rsidR="00F8239E">
              <w:rPr>
                <w:rFonts w:cs="Arial"/>
                <w:sz w:val="20"/>
                <w:szCs w:val="20"/>
              </w:rPr>
              <w:t xml:space="preserve">des </w:t>
            </w:r>
            <w:r>
              <w:rPr>
                <w:rFonts w:cs="Arial"/>
                <w:sz w:val="20"/>
                <w:szCs w:val="20"/>
              </w:rPr>
              <w:t>EDS 2015 et 2016.</w:t>
            </w:r>
          </w:p>
          <w:p w:rsidR="000D6421" w:rsidRPr="000D6421" w:rsidRDefault="000D6421" w:rsidP="000376E0">
            <w:pPr>
              <w:spacing w:before="120" w:after="120"/>
              <w:ind w:left="126" w:right="248"/>
              <w:rPr>
                <w:rFonts w:cs="Arial"/>
                <w:b/>
                <w:sz w:val="20"/>
                <w:szCs w:val="20"/>
              </w:rPr>
            </w:pPr>
            <w:r w:rsidRPr="000D6421">
              <w:rPr>
                <w:rFonts w:cs="Arial"/>
                <w:b/>
                <w:sz w:val="20"/>
                <w:szCs w:val="20"/>
              </w:rPr>
              <w:t xml:space="preserve">Indicateurs abandonnés : </w:t>
            </w:r>
          </w:p>
          <w:p w:rsidR="008E787E" w:rsidRDefault="00951E52" w:rsidP="000376E0">
            <w:pPr>
              <w:spacing w:after="120"/>
              <w:ind w:left="126" w:right="248"/>
              <w:rPr>
                <w:rFonts w:cs="Arial"/>
                <w:sz w:val="20"/>
                <w:szCs w:val="20"/>
              </w:rPr>
            </w:pPr>
            <w:r>
              <w:rPr>
                <w:rFonts w:cs="Arial"/>
                <w:sz w:val="20"/>
                <w:szCs w:val="20"/>
              </w:rPr>
              <w:t>-</w:t>
            </w:r>
            <w:r w:rsidR="000D6421">
              <w:rPr>
                <w:rFonts w:cs="Arial"/>
                <w:sz w:val="20"/>
                <w:szCs w:val="20"/>
              </w:rPr>
              <w:t xml:space="preserve"> </w:t>
            </w:r>
            <w:r w:rsidR="000D6421" w:rsidRPr="000D6421">
              <w:rPr>
                <w:sz w:val="20"/>
                <w:szCs w:val="20"/>
                <w:u w:val="single"/>
              </w:rPr>
              <w:t>OS 04 01</w:t>
            </w:r>
            <w:r w:rsidR="000D6421">
              <w:rPr>
                <w:sz w:val="20"/>
                <w:szCs w:val="20"/>
              </w:rPr>
              <w:t> : le montant de redevance collectée par la SDE (société privé, en charge de l’eau potable en zone urbaine), au niveau national,</w:t>
            </w:r>
            <w:r w:rsidR="000D6421" w:rsidRPr="008073E7">
              <w:rPr>
                <w:sz w:val="20"/>
                <w:szCs w:val="20"/>
              </w:rPr>
              <w:t xml:space="preserve"> n’est pas accessible car il s’agit d’un montant collecté par la SDE et versé au MHA, et dont une partie est reversée à la DGPRE selon un mode de calcul à la discrétion du cabinet du MHA</w:t>
            </w:r>
            <w:r w:rsidR="000D6421">
              <w:rPr>
                <w:sz w:val="20"/>
                <w:szCs w:val="20"/>
              </w:rPr>
              <w:t>.</w:t>
            </w:r>
          </w:p>
        </w:tc>
      </w:tr>
      <w:tr w:rsidR="008E787E" w:rsidTr="00951E52">
        <w:trPr>
          <w:trHeight w:val="255"/>
        </w:trPr>
        <w:tc>
          <w:tcPr>
            <w:tcW w:w="3403" w:type="dxa"/>
            <w:noWrap/>
            <w:tcMar>
              <w:top w:w="15" w:type="dxa"/>
              <w:left w:w="15" w:type="dxa"/>
              <w:bottom w:w="0" w:type="dxa"/>
              <w:right w:w="15" w:type="dxa"/>
            </w:tcMar>
            <w:vAlign w:val="center"/>
          </w:tcPr>
          <w:p w:rsidR="008E787E" w:rsidRPr="00BC1FC2" w:rsidRDefault="008E787E" w:rsidP="000376E0">
            <w:pPr>
              <w:spacing w:before="120" w:after="120"/>
              <w:ind w:left="127" w:right="127"/>
              <w:rPr>
                <w:rFonts w:eastAsia="Arial Unicode MS" w:cs="Arial"/>
                <w:sz w:val="20"/>
                <w:szCs w:val="20"/>
              </w:rPr>
            </w:pPr>
            <w:r>
              <w:rPr>
                <w:snapToGrid/>
                <w:sz w:val="20"/>
              </w:rPr>
              <w:t xml:space="preserve">Rapport </w:t>
            </w:r>
            <w:r>
              <w:rPr>
                <w:i/>
                <w:snapToGrid/>
                <w:sz w:val="20"/>
              </w:rPr>
              <w:t>Baseline</w:t>
            </w:r>
            <w:r>
              <w:rPr>
                <w:snapToGrid/>
                <w:sz w:val="20"/>
              </w:rPr>
              <w:t xml:space="preserve"> enregistré dans PIT ?</w:t>
            </w:r>
          </w:p>
        </w:tc>
        <w:tc>
          <w:tcPr>
            <w:tcW w:w="10469" w:type="dxa"/>
            <w:noWrap/>
            <w:tcMar>
              <w:top w:w="15" w:type="dxa"/>
              <w:left w:w="15" w:type="dxa"/>
              <w:bottom w:w="0" w:type="dxa"/>
              <w:right w:w="15" w:type="dxa"/>
            </w:tcMar>
            <w:vAlign w:val="center"/>
          </w:tcPr>
          <w:p w:rsidR="008E787E" w:rsidRDefault="00E2012E" w:rsidP="000376E0">
            <w:pPr>
              <w:spacing w:before="120" w:after="120"/>
              <w:ind w:left="126" w:right="248"/>
              <w:rPr>
                <w:rFonts w:cs="Arial"/>
                <w:sz w:val="20"/>
                <w:szCs w:val="20"/>
              </w:rPr>
            </w:pPr>
            <w:r>
              <w:rPr>
                <w:rFonts w:cs="Arial"/>
                <w:sz w:val="20"/>
                <w:szCs w:val="20"/>
              </w:rPr>
              <w:t>03/2016</w:t>
            </w:r>
          </w:p>
        </w:tc>
      </w:tr>
      <w:tr w:rsidR="008E787E" w:rsidTr="00951E52">
        <w:trPr>
          <w:trHeight w:val="255"/>
        </w:trPr>
        <w:tc>
          <w:tcPr>
            <w:tcW w:w="3403" w:type="dxa"/>
            <w:noWrap/>
            <w:tcMar>
              <w:top w:w="15" w:type="dxa"/>
              <w:left w:w="15" w:type="dxa"/>
              <w:bottom w:w="0" w:type="dxa"/>
              <w:right w:w="15" w:type="dxa"/>
            </w:tcMar>
            <w:vAlign w:val="center"/>
          </w:tcPr>
          <w:p w:rsidR="008E787E" w:rsidRPr="00724830" w:rsidRDefault="008E787E" w:rsidP="000376E0">
            <w:pPr>
              <w:spacing w:before="120" w:after="120"/>
              <w:ind w:left="127" w:right="127"/>
              <w:rPr>
                <w:rFonts w:eastAsia="Arial Unicode MS" w:cs="Arial"/>
                <w:sz w:val="20"/>
                <w:szCs w:val="20"/>
              </w:rPr>
            </w:pPr>
            <w:r>
              <w:rPr>
                <w:snapToGrid/>
                <w:sz w:val="20"/>
              </w:rPr>
              <w:t>Planning de la MTR (enregistrement du rapport)</w:t>
            </w:r>
          </w:p>
        </w:tc>
        <w:tc>
          <w:tcPr>
            <w:tcW w:w="10469" w:type="dxa"/>
            <w:noWrap/>
            <w:tcMar>
              <w:top w:w="15" w:type="dxa"/>
              <w:left w:w="15" w:type="dxa"/>
              <w:bottom w:w="0" w:type="dxa"/>
              <w:right w:w="15" w:type="dxa"/>
            </w:tcMar>
            <w:vAlign w:val="center"/>
          </w:tcPr>
          <w:p w:rsidR="008E787E" w:rsidRDefault="00DC4AAD" w:rsidP="000376E0">
            <w:pPr>
              <w:spacing w:before="120" w:after="120"/>
              <w:ind w:left="126" w:right="248"/>
              <w:rPr>
                <w:rFonts w:eastAsia="Arial Unicode MS" w:cs="Arial"/>
                <w:sz w:val="20"/>
                <w:szCs w:val="20"/>
              </w:rPr>
            </w:pPr>
            <w:r>
              <w:rPr>
                <w:snapToGrid/>
                <w:sz w:val="20"/>
              </w:rPr>
              <w:t>MTR réalisé</w:t>
            </w:r>
            <w:r w:rsidR="00983C24">
              <w:rPr>
                <w:snapToGrid/>
                <w:sz w:val="20"/>
              </w:rPr>
              <w:t>e</w:t>
            </w:r>
            <w:r>
              <w:rPr>
                <w:snapToGrid/>
                <w:sz w:val="20"/>
              </w:rPr>
              <w:t xml:space="preserve"> en septembre 2017 et rapport enregistré sur PIT WEB en </w:t>
            </w:r>
            <w:r w:rsidR="00697908">
              <w:rPr>
                <w:snapToGrid/>
                <w:sz w:val="20"/>
              </w:rPr>
              <w:t>11</w:t>
            </w:r>
            <w:r w:rsidR="008E787E">
              <w:rPr>
                <w:snapToGrid/>
                <w:sz w:val="20"/>
              </w:rPr>
              <w:t>/2017</w:t>
            </w:r>
          </w:p>
        </w:tc>
      </w:tr>
      <w:tr w:rsidR="008E787E" w:rsidRPr="00BC1FC2" w:rsidTr="00951E52">
        <w:trPr>
          <w:trHeight w:val="255"/>
        </w:trPr>
        <w:tc>
          <w:tcPr>
            <w:tcW w:w="3403" w:type="dxa"/>
            <w:noWrap/>
            <w:tcMar>
              <w:top w:w="15" w:type="dxa"/>
              <w:left w:w="15" w:type="dxa"/>
              <w:bottom w:w="0" w:type="dxa"/>
              <w:right w:w="15" w:type="dxa"/>
            </w:tcMar>
            <w:vAlign w:val="center"/>
          </w:tcPr>
          <w:p w:rsidR="008E787E" w:rsidRPr="00BC1FC2" w:rsidRDefault="008E787E" w:rsidP="000376E0">
            <w:pPr>
              <w:spacing w:before="120" w:after="120"/>
              <w:ind w:left="127" w:right="127"/>
              <w:rPr>
                <w:rFonts w:eastAsia="Arial Unicode MS" w:cs="Arial"/>
                <w:sz w:val="20"/>
                <w:szCs w:val="20"/>
              </w:rPr>
            </w:pPr>
            <w:r>
              <w:rPr>
                <w:snapToGrid/>
                <w:sz w:val="20"/>
              </w:rPr>
              <w:t>Planning de l'ETR (enregistrement du rapport)</w:t>
            </w:r>
          </w:p>
        </w:tc>
        <w:tc>
          <w:tcPr>
            <w:tcW w:w="10469" w:type="dxa"/>
            <w:noWrap/>
            <w:tcMar>
              <w:top w:w="15" w:type="dxa"/>
              <w:left w:w="15" w:type="dxa"/>
              <w:bottom w:w="0" w:type="dxa"/>
              <w:right w:w="15" w:type="dxa"/>
            </w:tcMar>
            <w:vAlign w:val="center"/>
          </w:tcPr>
          <w:p w:rsidR="008E787E" w:rsidRPr="00BC1FC2" w:rsidRDefault="00DC4AAD" w:rsidP="000376E0">
            <w:pPr>
              <w:spacing w:before="120" w:after="120"/>
              <w:ind w:left="126" w:right="248"/>
              <w:rPr>
                <w:rFonts w:cs="Arial"/>
                <w:sz w:val="20"/>
                <w:szCs w:val="20"/>
              </w:rPr>
            </w:pPr>
            <w:r>
              <w:rPr>
                <w:snapToGrid/>
                <w:sz w:val="20"/>
              </w:rPr>
              <w:t>09</w:t>
            </w:r>
            <w:r w:rsidR="008E787E">
              <w:rPr>
                <w:snapToGrid/>
                <w:sz w:val="20"/>
              </w:rPr>
              <w:t>/2019 (estimation)</w:t>
            </w:r>
          </w:p>
        </w:tc>
      </w:tr>
      <w:tr w:rsidR="008E787E" w:rsidRPr="00BC1FC2" w:rsidTr="00951E52">
        <w:trPr>
          <w:trHeight w:val="255"/>
        </w:trPr>
        <w:tc>
          <w:tcPr>
            <w:tcW w:w="3403" w:type="dxa"/>
            <w:noWrap/>
            <w:tcMar>
              <w:top w:w="15" w:type="dxa"/>
              <w:left w:w="15" w:type="dxa"/>
              <w:bottom w:w="0" w:type="dxa"/>
              <w:right w:w="15" w:type="dxa"/>
            </w:tcMar>
            <w:vAlign w:val="center"/>
          </w:tcPr>
          <w:p w:rsidR="008E787E" w:rsidRPr="00BC1FC2" w:rsidRDefault="008E787E" w:rsidP="000376E0">
            <w:pPr>
              <w:spacing w:before="120" w:after="120"/>
              <w:ind w:left="127" w:right="127"/>
              <w:rPr>
                <w:rFonts w:eastAsia="Arial Unicode MS" w:cs="Arial"/>
                <w:sz w:val="20"/>
                <w:szCs w:val="20"/>
              </w:rPr>
            </w:pPr>
            <w:r>
              <w:rPr>
                <w:snapToGrid/>
                <w:sz w:val="20"/>
              </w:rPr>
              <w:t xml:space="preserve">Missions de backstopping </w:t>
            </w:r>
          </w:p>
        </w:tc>
        <w:tc>
          <w:tcPr>
            <w:tcW w:w="10469" w:type="dxa"/>
            <w:noWrap/>
            <w:tcMar>
              <w:top w:w="15" w:type="dxa"/>
              <w:left w:w="15" w:type="dxa"/>
              <w:bottom w:w="0" w:type="dxa"/>
              <w:right w:w="15" w:type="dxa"/>
            </w:tcMar>
            <w:vAlign w:val="center"/>
          </w:tcPr>
          <w:p w:rsidR="008E787E" w:rsidRPr="00BC1FC2" w:rsidRDefault="008E787E" w:rsidP="000376E0">
            <w:pPr>
              <w:spacing w:before="120" w:after="120"/>
              <w:ind w:left="126" w:right="248"/>
              <w:rPr>
                <w:rFonts w:cs="Arial"/>
                <w:sz w:val="20"/>
                <w:szCs w:val="20"/>
              </w:rPr>
            </w:pPr>
            <w:r>
              <w:rPr>
                <w:snapToGrid/>
                <w:sz w:val="20"/>
              </w:rPr>
              <w:t>Un backstopping en 2017 à la fin de la mission d’évaluation à mi-parcours</w:t>
            </w:r>
          </w:p>
        </w:tc>
      </w:tr>
    </w:tbl>
    <w:p w:rsidR="00866CDF" w:rsidRDefault="00866CDF" w:rsidP="000B5362">
      <w:pPr>
        <w:pStyle w:val="Corpsdetexte"/>
        <w:widowControl/>
        <w:suppressAutoHyphens w:val="0"/>
        <w:spacing w:after="160" w:line="240" w:lineRule="auto"/>
        <w:rPr>
          <w:rFonts w:ascii="Georgia" w:eastAsia="Calibri" w:hAnsi="Georgia"/>
          <w:snapToGrid/>
          <w:color w:val="585756"/>
          <w:kern w:val="0"/>
          <w:sz w:val="21"/>
          <w:szCs w:val="22"/>
          <w:lang w:eastAsia="en-US"/>
        </w:rPr>
      </w:pPr>
    </w:p>
    <w:p w:rsidR="004236E7" w:rsidRDefault="004236E7" w:rsidP="000B5362">
      <w:pPr>
        <w:pStyle w:val="Corpsdetexte"/>
        <w:widowControl/>
        <w:suppressAutoHyphens w:val="0"/>
        <w:spacing w:after="160" w:line="240" w:lineRule="auto"/>
        <w:rPr>
          <w:rFonts w:ascii="Georgia" w:eastAsia="Calibri" w:hAnsi="Georgia"/>
          <w:snapToGrid/>
          <w:color w:val="585756"/>
          <w:kern w:val="0"/>
          <w:sz w:val="21"/>
          <w:szCs w:val="22"/>
          <w:lang w:eastAsia="en-US"/>
        </w:rPr>
      </w:pPr>
    </w:p>
    <w:p w:rsidR="004236E7" w:rsidRDefault="004236E7" w:rsidP="000B5362">
      <w:pPr>
        <w:pStyle w:val="Corpsdetexte"/>
        <w:widowControl/>
        <w:suppressAutoHyphens w:val="0"/>
        <w:spacing w:after="160" w:line="240" w:lineRule="auto"/>
        <w:rPr>
          <w:rFonts w:ascii="Georgia" w:eastAsia="Calibri" w:hAnsi="Georgia"/>
          <w:snapToGrid/>
          <w:color w:val="585756"/>
          <w:kern w:val="0"/>
          <w:sz w:val="21"/>
          <w:szCs w:val="22"/>
          <w:lang w:eastAsia="en-US"/>
        </w:rPr>
      </w:pPr>
    </w:p>
    <w:p w:rsidR="004236E7" w:rsidRDefault="004236E7" w:rsidP="000B5362">
      <w:pPr>
        <w:pStyle w:val="Corpsdetexte"/>
        <w:widowControl/>
        <w:suppressAutoHyphens w:val="0"/>
        <w:spacing w:after="160" w:line="240" w:lineRule="auto"/>
        <w:rPr>
          <w:rFonts w:ascii="Georgia" w:eastAsia="Calibri" w:hAnsi="Georgia"/>
          <w:snapToGrid/>
          <w:color w:val="585756"/>
          <w:kern w:val="0"/>
          <w:sz w:val="21"/>
          <w:szCs w:val="22"/>
          <w:lang w:eastAsia="en-US"/>
        </w:rPr>
      </w:pPr>
    </w:p>
    <w:p w:rsidR="004236E7" w:rsidRPr="008E787E" w:rsidRDefault="004236E7" w:rsidP="000B5362">
      <w:pPr>
        <w:pStyle w:val="Corpsdetexte"/>
        <w:widowControl/>
        <w:suppressAutoHyphens w:val="0"/>
        <w:spacing w:after="160" w:line="240" w:lineRule="auto"/>
        <w:rPr>
          <w:rFonts w:ascii="Georgia" w:eastAsia="Calibri" w:hAnsi="Georgia"/>
          <w:snapToGrid/>
          <w:color w:val="585756"/>
          <w:kern w:val="0"/>
          <w:sz w:val="21"/>
          <w:szCs w:val="22"/>
          <w:lang w:eastAsia="en-US"/>
        </w:rPr>
      </w:pPr>
    </w:p>
    <w:p w:rsidR="004236E7" w:rsidRDefault="004236E7" w:rsidP="000B5362">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fr-BE" w:eastAsia="en-US"/>
        </w:rPr>
        <w:sectPr w:rsidR="004236E7" w:rsidSect="000376E0">
          <w:pgSz w:w="16837" w:h="11905" w:orient="landscape" w:code="9"/>
          <w:pgMar w:top="1871" w:right="1985" w:bottom="1418" w:left="1814" w:header="709" w:footer="680" w:gutter="0"/>
          <w:cols w:space="708"/>
          <w:formProt w:val="0"/>
          <w:docGrid w:linePitch="326"/>
        </w:sectPr>
      </w:pPr>
      <w:bookmarkStart w:id="151" w:name="_Toc370464109"/>
      <w:bookmarkStart w:id="152" w:name="_Toc370814223"/>
      <w:bookmarkStart w:id="153" w:name="_Toc370814299"/>
    </w:p>
    <w:p w:rsidR="00866CDF" w:rsidRPr="000B5362" w:rsidRDefault="00866CDF" w:rsidP="000B5362">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val="fr-BE" w:eastAsia="en-US"/>
        </w:rPr>
      </w:pPr>
      <w:bookmarkStart w:id="154" w:name="_Toc508692150"/>
      <w:r w:rsidRPr="000B5362">
        <w:rPr>
          <w:rFonts w:ascii="Calibri" w:eastAsia="Times New Roman" w:hAnsi="Calibri"/>
          <w:bCs w:val="0"/>
          <w:snapToGrid/>
          <w:color w:val="D81A1A"/>
          <w:kern w:val="0"/>
          <w:szCs w:val="26"/>
          <w:lang w:val="fr-BE" w:eastAsia="en-US"/>
        </w:rPr>
        <w:lastRenderedPageBreak/>
        <w:t>Rapport « Budget versus Actuels (y – m) »</w:t>
      </w:r>
      <w:bookmarkEnd w:id="150"/>
      <w:bookmarkEnd w:id="151"/>
      <w:bookmarkEnd w:id="152"/>
      <w:bookmarkEnd w:id="153"/>
      <w:bookmarkEnd w:id="154"/>
    </w:p>
    <w:p w:rsidR="004236E7" w:rsidRDefault="004236E7"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r w:rsidRPr="00647C47">
        <w:rPr>
          <w:noProof/>
          <w:lang w:val="en-US" w:eastAsia="en-US"/>
        </w:rPr>
        <w:drawing>
          <wp:inline distT="0" distB="0" distL="0" distR="0">
            <wp:extent cx="8603549" cy="5146159"/>
            <wp:effectExtent l="19050" t="0" r="7051"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8" cstate="print">
                      <a:extLst>
                        <a:ext uri="{28A0092B-C50C-407E-A947-70E740481C1C}">
                          <a14:useLocalDpi xmlns:a14="http://schemas.microsoft.com/office/drawing/2010/main" val="0"/>
                        </a:ext>
                      </a:extLst>
                    </a:blip>
                    <a:srcRect l="7205" t="6950" r="58107" b="5949"/>
                    <a:stretch>
                      <a:fillRect/>
                    </a:stretch>
                  </pic:blipFill>
                  <pic:spPr bwMode="auto">
                    <a:xfrm>
                      <a:off x="0" y="0"/>
                      <a:ext cx="8603632" cy="5146209"/>
                    </a:xfrm>
                    <a:prstGeom prst="rect">
                      <a:avLst/>
                    </a:prstGeom>
                    <a:noFill/>
                    <a:ln>
                      <a:noFill/>
                    </a:ln>
                  </pic:spPr>
                </pic:pic>
              </a:graphicData>
            </a:graphic>
          </wp:inline>
        </w:drawing>
      </w:r>
    </w:p>
    <w:p w:rsidR="004236E7" w:rsidRDefault="004236E7"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r w:rsidRPr="00647C47">
        <w:rPr>
          <w:noProof/>
          <w:lang w:val="en-US" w:eastAsia="en-US"/>
        </w:rPr>
        <w:lastRenderedPageBreak/>
        <w:drawing>
          <wp:inline distT="0" distB="0" distL="0" distR="0">
            <wp:extent cx="8562082" cy="5433237"/>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9" cstate="print">
                      <a:extLst>
                        <a:ext uri="{28A0092B-C50C-407E-A947-70E740481C1C}">
                          <a14:useLocalDpi xmlns:a14="http://schemas.microsoft.com/office/drawing/2010/main" val="0"/>
                        </a:ext>
                      </a:extLst>
                    </a:blip>
                    <a:srcRect l="7178" t="6754" r="58287" b="5699"/>
                    <a:stretch>
                      <a:fillRect/>
                    </a:stretch>
                  </pic:blipFill>
                  <pic:spPr bwMode="auto">
                    <a:xfrm>
                      <a:off x="0" y="0"/>
                      <a:ext cx="8565331" cy="5435299"/>
                    </a:xfrm>
                    <a:prstGeom prst="rect">
                      <a:avLst/>
                    </a:prstGeom>
                    <a:noFill/>
                    <a:ln>
                      <a:noFill/>
                    </a:ln>
                  </pic:spPr>
                </pic:pic>
              </a:graphicData>
            </a:graphic>
          </wp:inline>
        </w:drawing>
      </w:r>
    </w:p>
    <w:p w:rsidR="004236E7" w:rsidRDefault="004236E7"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r w:rsidRPr="003C5B06">
        <w:rPr>
          <w:noProof/>
          <w:lang w:val="en-US" w:eastAsia="en-US"/>
        </w:rPr>
        <w:lastRenderedPageBreak/>
        <w:drawing>
          <wp:inline distT="0" distB="0" distL="0" distR="0">
            <wp:extent cx="8527312" cy="5481359"/>
            <wp:effectExtent l="19050" t="0" r="7088"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0" cstate="print">
                      <a:extLst>
                        <a:ext uri="{28A0092B-C50C-407E-A947-70E740481C1C}">
                          <a14:useLocalDpi xmlns:a14="http://schemas.microsoft.com/office/drawing/2010/main" val="0"/>
                        </a:ext>
                      </a:extLst>
                    </a:blip>
                    <a:srcRect l="7182" t="6488" r="58154" b="6866"/>
                    <a:stretch>
                      <a:fillRect/>
                    </a:stretch>
                  </pic:blipFill>
                  <pic:spPr bwMode="auto">
                    <a:xfrm>
                      <a:off x="0" y="0"/>
                      <a:ext cx="8522902" cy="5478524"/>
                    </a:xfrm>
                    <a:prstGeom prst="rect">
                      <a:avLst/>
                    </a:prstGeom>
                    <a:noFill/>
                    <a:ln>
                      <a:noFill/>
                    </a:ln>
                  </pic:spPr>
                </pic:pic>
              </a:graphicData>
            </a:graphic>
          </wp:inline>
        </w:drawing>
      </w:r>
    </w:p>
    <w:p w:rsidR="004236E7" w:rsidRDefault="004236E7"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r w:rsidRPr="00FE63B3">
        <w:rPr>
          <w:noProof/>
          <w:lang w:val="en-US" w:eastAsia="en-US"/>
        </w:rPr>
        <w:lastRenderedPageBreak/>
        <w:drawing>
          <wp:inline distT="0" distB="0" distL="0" distR="0">
            <wp:extent cx="8767637" cy="5560828"/>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1" cstate="print">
                      <a:extLst>
                        <a:ext uri="{28A0092B-C50C-407E-A947-70E740481C1C}">
                          <a14:useLocalDpi xmlns:a14="http://schemas.microsoft.com/office/drawing/2010/main" val="0"/>
                        </a:ext>
                      </a:extLst>
                    </a:blip>
                    <a:srcRect l="7167" t="6706" r="58426" b="6734"/>
                    <a:stretch>
                      <a:fillRect/>
                    </a:stretch>
                  </pic:blipFill>
                  <pic:spPr bwMode="auto">
                    <a:xfrm>
                      <a:off x="0" y="0"/>
                      <a:ext cx="8770511" cy="5562651"/>
                    </a:xfrm>
                    <a:prstGeom prst="rect">
                      <a:avLst/>
                    </a:prstGeom>
                    <a:noFill/>
                    <a:ln>
                      <a:noFill/>
                    </a:ln>
                  </pic:spPr>
                </pic:pic>
              </a:graphicData>
            </a:graphic>
          </wp:inline>
        </w:drawing>
      </w:r>
    </w:p>
    <w:p w:rsidR="004236E7" w:rsidRDefault="004236E7" w:rsidP="000B5362">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sectPr w:rsidR="004236E7" w:rsidSect="000376E0">
          <w:pgSz w:w="16837" w:h="11905" w:orient="landscape" w:code="9"/>
          <w:pgMar w:top="1412" w:right="1514" w:bottom="1418" w:left="1701" w:header="709" w:footer="624" w:gutter="0"/>
          <w:cols w:space="708"/>
          <w:formProt w:val="0"/>
        </w:sectPr>
      </w:pPr>
      <w:r w:rsidRPr="00047BC3">
        <w:rPr>
          <w:noProof/>
          <w:snapToGrid/>
          <w:lang w:val="en-US" w:eastAsia="en-US"/>
        </w:rPr>
        <w:lastRenderedPageBreak/>
        <w:drawing>
          <wp:inline distT="0" distB="0" distL="0" distR="0">
            <wp:extent cx="8881399" cy="5284381"/>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2" cstate="print">
                      <a:extLst>
                        <a:ext uri="{28A0092B-C50C-407E-A947-70E740481C1C}">
                          <a14:useLocalDpi xmlns:a14="http://schemas.microsoft.com/office/drawing/2010/main" val="0"/>
                        </a:ext>
                      </a:extLst>
                    </a:blip>
                    <a:srcRect l="14403" t="6859" r="16850" b="5737"/>
                    <a:stretch>
                      <a:fillRect/>
                    </a:stretch>
                  </pic:blipFill>
                  <pic:spPr bwMode="auto">
                    <a:xfrm>
                      <a:off x="0" y="0"/>
                      <a:ext cx="8884310" cy="5286113"/>
                    </a:xfrm>
                    <a:prstGeom prst="rect">
                      <a:avLst/>
                    </a:prstGeom>
                    <a:noFill/>
                    <a:ln>
                      <a:noFill/>
                    </a:ln>
                  </pic:spPr>
                </pic:pic>
              </a:graphicData>
            </a:graphic>
          </wp:inline>
        </w:drawing>
      </w:r>
    </w:p>
    <w:p w:rsidR="00866CDF" w:rsidRDefault="00866CDF" w:rsidP="000B5362">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eastAsia="en-US"/>
        </w:rPr>
      </w:pPr>
      <w:bookmarkStart w:id="155" w:name="_Toc370814224"/>
      <w:bookmarkStart w:id="156" w:name="_Toc370814300"/>
      <w:bookmarkStart w:id="157" w:name="_Toc508692151"/>
      <w:r w:rsidRPr="004236E7">
        <w:rPr>
          <w:rFonts w:ascii="Calibri" w:eastAsia="Times New Roman" w:hAnsi="Calibri"/>
          <w:bCs w:val="0"/>
          <w:snapToGrid/>
          <w:color w:val="D81A1A"/>
          <w:kern w:val="0"/>
          <w:szCs w:val="26"/>
          <w:lang w:eastAsia="en-US"/>
        </w:rPr>
        <w:lastRenderedPageBreak/>
        <w:t>Ressources en termes de communication</w:t>
      </w:r>
      <w:bookmarkEnd w:id="155"/>
      <w:bookmarkEnd w:id="156"/>
      <w:bookmarkEnd w:id="157"/>
    </w:p>
    <w:p w:rsidR="002D2F30" w:rsidRDefault="006578FA" w:rsidP="006578FA">
      <w:pPr>
        <w:pStyle w:val="Corpsdetexte"/>
        <w:widowControl/>
        <w:suppressAutoHyphens w:val="0"/>
        <w:spacing w:after="160" w:line="276" w:lineRule="auto"/>
        <w:rPr>
          <w:rFonts w:eastAsia="Times New Roman"/>
          <w:kern w:val="1"/>
        </w:rPr>
      </w:pPr>
      <w:r w:rsidRPr="00FA1BAD">
        <w:rPr>
          <w:rFonts w:eastAsia="Times New Roman"/>
          <w:kern w:val="1"/>
        </w:rPr>
        <w:t>Plusieurs supports de communication spécifiques aux recherche</w:t>
      </w:r>
      <w:r w:rsidR="002D2F30">
        <w:rPr>
          <w:rFonts w:eastAsia="Times New Roman"/>
          <w:kern w:val="1"/>
        </w:rPr>
        <w:t>s</w:t>
      </w:r>
      <w:r w:rsidRPr="00FA1BAD">
        <w:rPr>
          <w:rFonts w:eastAsia="Times New Roman"/>
          <w:kern w:val="1"/>
        </w:rPr>
        <w:t xml:space="preserve"> actions de </w:t>
      </w:r>
      <w:r w:rsidR="002D2F30">
        <w:rPr>
          <w:rFonts w:eastAsia="Times New Roman"/>
          <w:kern w:val="1"/>
        </w:rPr>
        <w:t xml:space="preserve">la </w:t>
      </w:r>
      <w:r w:rsidR="00846B30">
        <w:rPr>
          <w:rFonts w:eastAsia="Times New Roman"/>
          <w:kern w:val="1"/>
        </w:rPr>
        <w:t>g</w:t>
      </w:r>
      <w:r w:rsidR="002D2F30">
        <w:rPr>
          <w:rFonts w:eastAsia="Times New Roman"/>
          <w:kern w:val="1"/>
        </w:rPr>
        <w:t xml:space="preserve">estion intégrée des ressources en eau (GIRE) </w:t>
      </w:r>
      <w:r w:rsidRPr="00FA1BAD">
        <w:rPr>
          <w:rFonts w:eastAsia="Times New Roman"/>
          <w:kern w:val="1"/>
        </w:rPr>
        <w:t>locale ont été élaborés</w:t>
      </w:r>
      <w:r w:rsidR="002D2F30">
        <w:rPr>
          <w:rFonts w:eastAsia="Times New Roman"/>
          <w:kern w:val="1"/>
        </w:rPr>
        <w:t xml:space="preserve">, notamment </w:t>
      </w:r>
      <w:r w:rsidRPr="00FA1BAD">
        <w:rPr>
          <w:rFonts w:eastAsia="Times New Roman"/>
          <w:kern w:val="1"/>
        </w:rPr>
        <w:t>à l’</w:t>
      </w:r>
      <w:r w:rsidR="0030093B" w:rsidRPr="00FA1BAD">
        <w:rPr>
          <w:rFonts w:eastAsia="Times New Roman"/>
          <w:kern w:val="1"/>
        </w:rPr>
        <w:t>occasion</w:t>
      </w:r>
      <w:r w:rsidRPr="00FA1BAD">
        <w:rPr>
          <w:rFonts w:eastAsia="Times New Roman"/>
          <w:kern w:val="1"/>
        </w:rPr>
        <w:t xml:space="preserve"> du forum GIRE et changement</w:t>
      </w:r>
      <w:r w:rsidR="002D2F30">
        <w:rPr>
          <w:rFonts w:eastAsia="Times New Roman"/>
          <w:kern w:val="1"/>
        </w:rPr>
        <w:t>s</w:t>
      </w:r>
      <w:r w:rsidRPr="00FA1BAD">
        <w:rPr>
          <w:rFonts w:eastAsia="Times New Roman"/>
          <w:kern w:val="1"/>
        </w:rPr>
        <w:t xml:space="preserve"> climatique</w:t>
      </w:r>
      <w:r w:rsidR="002D2F30">
        <w:rPr>
          <w:rFonts w:eastAsia="Times New Roman"/>
          <w:kern w:val="1"/>
        </w:rPr>
        <w:t>s</w:t>
      </w:r>
      <w:r w:rsidRPr="00FA1BAD">
        <w:rPr>
          <w:rFonts w:eastAsia="Times New Roman"/>
          <w:kern w:val="1"/>
        </w:rPr>
        <w:t xml:space="preserve"> organisé à Dakar le 31 octobre, par l’OVSEO (Observatoire des Valeurs Sociétale et Ethiques des Organisations). </w:t>
      </w:r>
    </w:p>
    <w:p w:rsidR="006578FA" w:rsidRPr="00FA1BAD" w:rsidRDefault="006578FA" w:rsidP="006578FA">
      <w:pPr>
        <w:pStyle w:val="Corpsdetexte"/>
        <w:widowControl/>
        <w:suppressAutoHyphens w:val="0"/>
        <w:spacing w:after="160" w:line="276" w:lineRule="auto"/>
        <w:rPr>
          <w:rFonts w:eastAsia="Times New Roman"/>
          <w:kern w:val="1"/>
        </w:rPr>
      </w:pPr>
      <w:r w:rsidRPr="00FA1BAD">
        <w:rPr>
          <w:rFonts w:eastAsia="Times New Roman"/>
          <w:kern w:val="1"/>
        </w:rPr>
        <w:t>Cette contribution du projet au forum portait sur la GIRE locale appliquée aux inondations de Kaffrine.</w:t>
      </w:r>
    </w:p>
    <w:p w:rsidR="006578FA" w:rsidRPr="00FA1BAD" w:rsidRDefault="006578FA" w:rsidP="006578FA">
      <w:pPr>
        <w:spacing w:line="276" w:lineRule="auto"/>
        <w:jc w:val="both"/>
        <w:rPr>
          <w:sz w:val="20"/>
          <w:szCs w:val="20"/>
        </w:rPr>
      </w:pPr>
      <w:r w:rsidRPr="00FA1BAD">
        <w:rPr>
          <w:sz w:val="20"/>
          <w:szCs w:val="20"/>
        </w:rPr>
        <w:t xml:space="preserve">Plusieurs communications ont </w:t>
      </w:r>
      <w:r w:rsidR="002D2F30">
        <w:rPr>
          <w:sz w:val="20"/>
          <w:szCs w:val="20"/>
        </w:rPr>
        <w:t>également</w:t>
      </w:r>
      <w:r w:rsidR="002D2F30" w:rsidRPr="00FA1BAD">
        <w:rPr>
          <w:sz w:val="20"/>
          <w:szCs w:val="20"/>
        </w:rPr>
        <w:t xml:space="preserve"> </w:t>
      </w:r>
      <w:r w:rsidRPr="00FA1BAD">
        <w:rPr>
          <w:sz w:val="20"/>
          <w:szCs w:val="20"/>
        </w:rPr>
        <w:t>été faites</w:t>
      </w:r>
      <w:r w:rsidR="002D2F30">
        <w:rPr>
          <w:sz w:val="20"/>
          <w:szCs w:val="20"/>
        </w:rPr>
        <w:t xml:space="preserve"> </w:t>
      </w:r>
      <w:r w:rsidRPr="00FA1BAD">
        <w:rPr>
          <w:sz w:val="20"/>
          <w:szCs w:val="20"/>
        </w:rPr>
        <w:t>sur les réseaux sociaux</w:t>
      </w:r>
      <w:r w:rsidR="002D2F30">
        <w:rPr>
          <w:sz w:val="20"/>
          <w:szCs w:val="20"/>
        </w:rPr>
        <w:t xml:space="preserve">, nous pouvons citer, la communication </w:t>
      </w:r>
      <w:r w:rsidR="002D2F30" w:rsidRPr="00FA1BAD">
        <w:rPr>
          <w:sz w:val="20"/>
          <w:szCs w:val="20"/>
        </w:rPr>
        <w:t>:</w:t>
      </w:r>
    </w:p>
    <w:p w:rsidR="006578FA" w:rsidRPr="00FA1BAD" w:rsidRDefault="002D2F30" w:rsidP="00846B30">
      <w:pPr>
        <w:pStyle w:val="Paragraphedeliste"/>
        <w:numPr>
          <w:ilvl w:val="1"/>
          <w:numId w:val="11"/>
        </w:numPr>
        <w:spacing w:line="276" w:lineRule="auto"/>
        <w:ind w:left="851" w:hanging="425"/>
        <w:jc w:val="both"/>
        <w:rPr>
          <w:sz w:val="20"/>
          <w:szCs w:val="20"/>
        </w:rPr>
      </w:pPr>
      <w:r>
        <w:rPr>
          <w:sz w:val="20"/>
          <w:szCs w:val="20"/>
        </w:rPr>
        <w:t xml:space="preserve">sur </w:t>
      </w:r>
      <w:r w:rsidR="006578FA" w:rsidRPr="00FA1BAD">
        <w:rPr>
          <w:sz w:val="20"/>
          <w:szCs w:val="20"/>
        </w:rPr>
        <w:t>les résultats à mi-parcours du projet lors de la journée mondiale de l’eau</w:t>
      </w:r>
      <w:r>
        <w:rPr>
          <w:sz w:val="20"/>
          <w:szCs w:val="20"/>
        </w:rPr>
        <w:t xml:space="preserve"> (22 mars)</w:t>
      </w:r>
      <w:r w:rsidR="00846B30">
        <w:rPr>
          <w:sz w:val="20"/>
          <w:szCs w:val="20"/>
        </w:rPr>
        <w:t> ;</w:t>
      </w:r>
    </w:p>
    <w:p w:rsidR="006578FA" w:rsidRDefault="006578FA" w:rsidP="00846B30">
      <w:pPr>
        <w:pStyle w:val="Paragraphedeliste"/>
        <w:widowControl/>
        <w:numPr>
          <w:ilvl w:val="1"/>
          <w:numId w:val="11"/>
        </w:numPr>
        <w:suppressAutoHyphens w:val="0"/>
        <w:spacing w:line="276" w:lineRule="auto"/>
        <w:ind w:left="851" w:hanging="425"/>
        <w:jc w:val="both"/>
        <w:rPr>
          <w:sz w:val="20"/>
          <w:szCs w:val="20"/>
        </w:rPr>
      </w:pPr>
      <w:r w:rsidRPr="00FA1BAD">
        <w:rPr>
          <w:sz w:val="20"/>
          <w:szCs w:val="20"/>
        </w:rPr>
        <w:t xml:space="preserve">sur la coopération triangulaire Belgique-Maroc-Sénégal avec la visite au Sénégal du Directeur de l'Agence du Bassin Hydraulique de Souss Massa </w:t>
      </w:r>
      <w:r w:rsidR="00846B30">
        <w:rPr>
          <w:sz w:val="20"/>
          <w:szCs w:val="20"/>
        </w:rPr>
        <w:t>et Dra ;</w:t>
      </w:r>
    </w:p>
    <w:p w:rsidR="006578FA" w:rsidRPr="00FA1BAD" w:rsidRDefault="006578FA" w:rsidP="00846B30">
      <w:pPr>
        <w:pStyle w:val="Paragraphedeliste"/>
        <w:widowControl/>
        <w:numPr>
          <w:ilvl w:val="1"/>
          <w:numId w:val="11"/>
        </w:numPr>
        <w:suppressAutoHyphens w:val="0"/>
        <w:spacing w:line="276" w:lineRule="auto"/>
        <w:ind w:left="851" w:hanging="425"/>
        <w:jc w:val="both"/>
        <w:rPr>
          <w:sz w:val="20"/>
          <w:szCs w:val="20"/>
        </w:rPr>
      </w:pPr>
      <w:r>
        <w:rPr>
          <w:sz w:val="20"/>
          <w:szCs w:val="20"/>
        </w:rPr>
        <w:t>Sur l’atelier de mise en place d</w:t>
      </w:r>
      <w:r w:rsidR="002D2F30">
        <w:rPr>
          <w:sz w:val="20"/>
          <w:szCs w:val="20"/>
        </w:rPr>
        <w:t xml:space="preserve">’un </w:t>
      </w:r>
      <w:r>
        <w:rPr>
          <w:sz w:val="20"/>
          <w:szCs w:val="20"/>
        </w:rPr>
        <w:t>comité pour le premier contrat de nappe au Sénégal</w:t>
      </w:r>
      <w:r w:rsidR="002D2F30">
        <w:rPr>
          <w:sz w:val="20"/>
          <w:szCs w:val="20"/>
        </w:rPr>
        <w:t xml:space="preserve"> (horst de Diass)</w:t>
      </w:r>
      <w:r>
        <w:rPr>
          <w:sz w:val="20"/>
          <w:szCs w:val="20"/>
        </w:rPr>
        <w:t xml:space="preserve">. </w:t>
      </w:r>
    </w:p>
    <w:p w:rsidR="006578FA" w:rsidRPr="00FA1BAD" w:rsidRDefault="006578FA" w:rsidP="006578FA">
      <w:pPr>
        <w:pStyle w:val="Paragraphedeliste"/>
        <w:spacing w:line="276" w:lineRule="auto"/>
        <w:jc w:val="both"/>
        <w:rPr>
          <w:sz w:val="20"/>
          <w:szCs w:val="20"/>
        </w:rPr>
      </w:pPr>
    </w:p>
    <w:p w:rsidR="006578FA" w:rsidRDefault="006578FA" w:rsidP="006578FA">
      <w:pPr>
        <w:spacing w:line="276" w:lineRule="auto"/>
        <w:jc w:val="both"/>
        <w:rPr>
          <w:sz w:val="20"/>
          <w:szCs w:val="20"/>
        </w:rPr>
      </w:pPr>
      <w:r>
        <w:rPr>
          <w:sz w:val="20"/>
          <w:szCs w:val="20"/>
        </w:rPr>
        <w:t xml:space="preserve">Les résultats du projet ont également fait l’objet d’une capitalisation dans le magazine Impact Sénégal consacré au programme de coopération gouvernementale 2010-2015. </w:t>
      </w:r>
    </w:p>
    <w:p w:rsidR="006578FA" w:rsidRPr="00FA1BAD" w:rsidRDefault="006578FA" w:rsidP="006578FA">
      <w:pPr>
        <w:spacing w:line="276" w:lineRule="auto"/>
        <w:jc w:val="both"/>
        <w:rPr>
          <w:sz w:val="20"/>
          <w:szCs w:val="20"/>
        </w:rPr>
      </w:pPr>
    </w:p>
    <w:p w:rsidR="006578FA" w:rsidRPr="00FA1BAD" w:rsidRDefault="006578FA" w:rsidP="006578FA">
      <w:pPr>
        <w:spacing w:line="276" w:lineRule="auto"/>
        <w:jc w:val="both"/>
        <w:rPr>
          <w:sz w:val="20"/>
          <w:szCs w:val="20"/>
        </w:rPr>
      </w:pPr>
      <w:r w:rsidRPr="00FA1BAD">
        <w:rPr>
          <w:sz w:val="20"/>
          <w:szCs w:val="20"/>
        </w:rPr>
        <w:t>Dans le volet Assainissement, nous pouvons noter la célébration de la Journée mon</w:t>
      </w:r>
      <w:r w:rsidR="00846B30">
        <w:rPr>
          <w:sz w:val="20"/>
          <w:szCs w:val="20"/>
        </w:rPr>
        <w:t>diale des Toilettes au mois de n</w:t>
      </w:r>
      <w:r w:rsidRPr="00FA1BAD">
        <w:rPr>
          <w:sz w:val="20"/>
          <w:szCs w:val="20"/>
        </w:rPr>
        <w:t>ovembre 2017 à Fatick</w:t>
      </w:r>
      <w:r>
        <w:rPr>
          <w:sz w:val="20"/>
          <w:szCs w:val="20"/>
        </w:rPr>
        <w:t xml:space="preserve"> (</w:t>
      </w:r>
      <w:r w:rsidRPr="00FA1BAD">
        <w:rPr>
          <w:sz w:val="20"/>
          <w:szCs w:val="20"/>
        </w:rPr>
        <w:t>Diarrère), en collaboration avec les ONG de mise en œuvre World Vision et CASADES.</w:t>
      </w:r>
      <w:r w:rsidR="002D2F30">
        <w:rPr>
          <w:sz w:val="20"/>
          <w:szCs w:val="20"/>
        </w:rPr>
        <w:t xml:space="preserve"> </w:t>
      </w:r>
      <w:r w:rsidRPr="00FA1BAD">
        <w:rPr>
          <w:sz w:val="20"/>
          <w:szCs w:val="20"/>
        </w:rPr>
        <w:t>Cette activité a permis de sensibiliser les populations aux dangers liés à la défécation à l’air libre, encore pratiquée par 29,</w:t>
      </w:r>
      <w:r w:rsidR="00876AC8">
        <w:rPr>
          <w:sz w:val="20"/>
          <w:szCs w:val="20"/>
        </w:rPr>
        <w:t>1</w:t>
      </w:r>
      <w:r w:rsidRPr="00FA1BAD">
        <w:rPr>
          <w:sz w:val="20"/>
          <w:szCs w:val="20"/>
        </w:rPr>
        <w:t>% des ménages ruraux en 2016.</w:t>
      </w:r>
      <w:r w:rsidR="00876AC8">
        <w:rPr>
          <w:sz w:val="20"/>
          <w:szCs w:val="20"/>
        </w:rPr>
        <w:t xml:space="preserve"> </w:t>
      </w:r>
      <w:r w:rsidR="00846B30">
        <w:rPr>
          <w:sz w:val="20"/>
          <w:szCs w:val="20"/>
        </w:rPr>
        <w:t>En o</w:t>
      </w:r>
      <w:r w:rsidRPr="00FA1BAD">
        <w:rPr>
          <w:sz w:val="20"/>
          <w:szCs w:val="20"/>
        </w:rPr>
        <w:t xml:space="preserve">ctobre, la journée mondiale du lavage des mains </w:t>
      </w:r>
      <w:r w:rsidR="00846B30">
        <w:rPr>
          <w:sz w:val="20"/>
          <w:szCs w:val="20"/>
        </w:rPr>
        <w:t xml:space="preserve">a été célébrée </w:t>
      </w:r>
      <w:r w:rsidRPr="00FA1BAD">
        <w:rPr>
          <w:sz w:val="20"/>
          <w:szCs w:val="20"/>
        </w:rPr>
        <w:t xml:space="preserve">à Fatick dans la commune de Mbélacadiao </w:t>
      </w:r>
      <w:r w:rsidR="00876AC8">
        <w:rPr>
          <w:sz w:val="20"/>
          <w:szCs w:val="20"/>
        </w:rPr>
        <w:t xml:space="preserve">avec la </w:t>
      </w:r>
      <w:r w:rsidRPr="00FA1BAD">
        <w:rPr>
          <w:sz w:val="20"/>
          <w:szCs w:val="20"/>
        </w:rPr>
        <w:t xml:space="preserve">sensibilisation </w:t>
      </w:r>
      <w:r w:rsidR="00876AC8">
        <w:rPr>
          <w:sz w:val="20"/>
          <w:szCs w:val="20"/>
        </w:rPr>
        <w:t>à l’hygiène et l’assainissement (vulgarisation de</w:t>
      </w:r>
      <w:r w:rsidRPr="00FA1BAD">
        <w:rPr>
          <w:sz w:val="20"/>
          <w:szCs w:val="20"/>
        </w:rPr>
        <w:t xml:space="preserve"> dispositifs de lavage des mains, démonstrations du mode de fabrication et promotion du savon local.</w:t>
      </w:r>
    </w:p>
    <w:p w:rsidR="006578FA" w:rsidRPr="00FA1BAD" w:rsidRDefault="006578FA" w:rsidP="006578FA">
      <w:pPr>
        <w:spacing w:line="276" w:lineRule="auto"/>
        <w:jc w:val="both"/>
        <w:rPr>
          <w:sz w:val="20"/>
          <w:szCs w:val="20"/>
        </w:rPr>
      </w:pPr>
    </w:p>
    <w:p w:rsidR="006578FA" w:rsidRPr="00FA1BAD" w:rsidRDefault="006578FA" w:rsidP="006578FA">
      <w:pPr>
        <w:spacing w:line="276" w:lineRule="auto"/>
        <w:jc w:val="both"/>
        <w:rPr>
          <w:sz w:val="20"/>
          <w:szCs w:val="20"/>
        </w:rPr>
      </w:pPr>
      <w:r w:rsidRPr="00FA1BAD">
        <w:rPr>
          <w:sz w:val="20"/>
          <w:szCs w:val="20"/>
        </w:rPr>
        <w:t>La campagne de communication pour un changement de comportement (Camp</w:t>
      </w:r>
      <w:r w:rsidR="00846B30">
        <w:rPr>
          <w:sz w:val="20"/>
          <w:szCs w:val="20"/>
        </w:rPr>
        <w:t>agne 4 C) a démarré au mois de d</w:t>
      </w:r>
      <w:r w:rsidRPr="00FA1BAD">
        <w:rPr>
          <w:sz w:val="20"/>
          <w:szCs w:val="20"/>
        </w:rPr>
        <w:t xml:space="preserve">écembre </w:t>
      </w:r>
      <w:r w:rsidR="00876AC8">
        <w:rPr>
          <w:sz w:val="20"/>
          <w:szCs w:val="20"/>
        </w:rPr>
        <w:t xml:space="preserve">2017 </w:t>
      </w:r>
      <w:r w:rsidRPr="00FA1BAD">
        <w:rPr>
          <w:sz w:val="20"/>
          <w:szCs w:val="20"/>
        </w:rPr>
        <w:t xml:space="preserve">avec </w:t>
      </w:r>
      <w:r>
        <w:rPr>
          <w:sz w:val="20"/>
          <w:szCs w:val="20"/>
        </w:rPr>
        <w:t>les</w:t>
      </w:r>
      <w:r w:rsidRPr="00FA1BAD">
        <w:rPr>
          <w:sz w:val="20"/>
          <w:szCs w:val="20"/>
        </w:rPr>
        <w:t xml:space="preserve"> étape</w:t>
      </w:r>
      <w:r>
        <w:rPr>
          <w:sz w:val="20"/>
          <w:szCs w:val="20"/>
        </w:rPr>
        <w:t xml:space="preserve">s : </w:t>
      </w:r>
      <w:r w:rsidRPr="00FA1BAD">
        <w:rPr>
          <w:sz w:val="20"/>
          <w:szCs w:val="20"/>
        </w:rPr>
        <w:t>Diourbel, F</w:t>
      </w:r>
      <w:r>
        <w:rPr>
          <w:sz w:val="20"/>
          <w:szCs w:val="20"/>
        </w:rPr>
        <w:t>atick et Kaolack.</w:t>
      </w:r>
    </w:p>
    <w:p w:rsidR="006578FA" w:rsidRPr="00FA1BAD" w:rsidRDefault="006578FA" w:rsidP="006578FA">
      <w:pPr>
        <w:suppressAutoHyphens w:val="0"/>
        <w:autoSpaceDE w:val="0"/>
        <w:autoSpaceDN w:val="0"/>
        <w:adjustRightInd w:val="0"/>
        <w:spacing w:after="240" w:line="276" w:lineRule="auto"/>
        <w:jc w:val="both"/>
        <w:rPr>
          <w:sz w:val="20"/>
          <w:szCs w:val="20"/>
        </w:rPr>
      </w:pPr>
      <w:r w:rsidRPr="00FA1BAD">
        <w:rPr>
          <w:sz w:val="20"/>
          <w:szCs w:val="20"/>
        </w:rPr>
        <w:t>Cette</w:t>
      </w:r>
      <w:r w:rsidRPr="00540DEC">
        <w:rPr>
          <w:sz w:val="20"/>
          <w:szCs w:val="20"/>
        </w:rPr>
        <w:t xml:space="preserve"> campagne de sensibilisation à l'hygiène et l'assainissement </w:t>
      </w:r>
      <w:r w:rsidRPr="00FA1BAD">
        <w:rPr>
          <w:sz w:val="20"/>
          <w:szCs w:val="20"/>
        </w:rPr>
        <w:t xml:space="preserve">a </w:t>
      </w:r>
      <w:r w:rsidR="00876AC8">
        <w:rPr>
          <w:sz w:val="20"/>
          <w:szCs w:val="20"/>
        </w:rPr>
        <w:t xml:space="preserve">développé </w:t>
      </w:r>
      <w:r w:rsidRPr="00FA1BAD">
        <w:rPr>
          <w:sz w:val="20"/>
          <w:szCs w:val="20"/>
        </w:rPr>
        <w:t xml:space="preserve">des actions de communication de masse pour soutenir une prise de conscience des décideurs, des leaders d’opinion, des ménages et autres acteurs locaux </w:t>
      </w:r>
      <w:r w:rsidR="00876AC8">
        <w:rPr>
          <w:sz w:val="20"/>
          <w:szCs w:val="20"/>
        </w:rPr>
        <w:t xml:space="preserve">à travers des </w:t>
      </w:r>
      <w:r w:rsidRPr="00FA1BAD">
        <w:rPr>
          <w:sz w:val="20"/>
          <w:szCs w:val="20"/>
        </w:rPr>
        <w:t xml:space="preserve">caravanes de sensibilisation sur la défécation à l’air libre, </w:t>
      </w:r>
      <w:r w:rsidR="00876AC8">
        <w:rPr>
          <w:sz w:val="20"/>
          <w:szCs w:val="20"/>
        </w:rPr>
        <w:t xml:space="preserve">des </w:t>
      </w:r>
      <w:r w:rsidRPr="00FA1BAD">
        <w:rPr>
          <w:sz w:val="20"/>
          <w:szCs w:val="20"/>
        </w:rPr>
        <w:t xml:space="preserve">foires pour la promotion, </w:t>
      </w:r>
      <w:r>
        <w:rPr>
          <w:sz w:val="20"/>
          <w:szCs w:val="20"/>
        </w:rPr>
        <w:t>l’</w:t>
      </w:r>
      <w:r w:rsidRPr="00FA1BAD">
        <w:rPr>
          <w:sz w:val="20"/>
          <w:szCs w:val="20"/>
        </w:rPr>
        <w:t xml:space="preserve">acquisition, l’utilisation et l’entretien des latrines. </w:t>
      </w:r>
    </w:p>
    <w:p w:rsidR="006578FA" w:rsidRDefault="00876AC8" w:rsidP="006578FA">
      <w:pPr>
        <w:widowControl/>
        <w:suppressAutoHyphens w:val="0"/>
        <w:rPr>
          <w:rFonts w:cs="Arial"/>
          <w:sz w:val="20"/>
          <w:szCs w:val="20"/>
        </w:rPr>
      </w:pPr>
      <w:r>
        <w:rPr>
          <w:rFonts w:cs="Arial"/>
          <w:sz w:val="20"/>
          <w:szCs w:val="20"/>
        </w:rPr>
        <w:t>En guise d’exemple, l’affiche de la campagne 4C est reprise ci après :</w:t>
      </w:r>
    </w:p>
    <w:p w:rsidR="006578FA" w:rsidRPr="00661395" w:rsidRDefault="006578FA" w:rsidP="006578FA">
      <w:pPr>
        <w:jc w:val="both"/>
        <w:rPr>
          <w:rFonts w:cs="Arial"/>
          <w:sz w:val="20"/>
          <w:szCs w:val="20"/>
        </w:rPr>
      </w:pPr>
      <w:r w:rsidRPr="00540DEC">
        <w:rPr>
          <w:rFonts w:cs="Arial"/>
          <w:noProof/>
          <w:sz w:val="20"/>
          <w:szCs w:val="20"/>
          <w:lang w:val="en-US" w:eastAsia="en-US"/>
        </w:rPr>
        <w:lastRenderedPageBreak/>
        <w:drawing>
          <wp:inline distT="0" distB="0" distL="0" distR="0">
            <wp:extent cx="4972050" cy="4786630"/>
            <wp:effectExtent l="0" t="0" r="6350" b="0"/>
            <wp:docPr id="3" name="Picture 2" descr="ucun texte alternatif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cun texte alternatif disponible."/>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r="1303"/>
                    <a:stretch/>
                  </pic:blipFill>
                  <pic:spPr bwMode="auto">
                    <a:xfrm>
                      <a:off x="0" y="0"/>
                      <a:ext cx="4978058" cy="4792414"/>
                    </a:xfrm>
                    <a:prstGeom prst="rect">
                      <a:avLst/>
                    </a:prstGeom>
                    <a:noFill/>
                    <a:ln>
                      <a:noFill/>
                    </a:ln>
                    <a:extLst>
                      <a:ext uri="{53640926-AAD7-44D8-BBD7-CCE9431645EC}">
                        <a14:shadowObscured xmlns:a14="http://schemas.microsoft.com/office/drawing/2010/main"/>
                      </a:ext>
                    </a:extLst>
                  </pic:spPr>
                </pic:pic>
              </a:graphicData>
            </a:graphic>
          </wp:inline>
        </w:drawing>
      </w:r>
    </w:p>
    <w:p w:rsidR="006578FA" w:rsidRDefault="006578FA" w:rsidP="006578FA">
      <w:pPr>
        <w:jc w:val="both"/>
        <w:rPr>
          <w:rFonts w:cs="Arial"/>
          <w:sz w:val="20"/>
          <w:szCs w:val="20"/>
        </w:rPr>
      </w:pPr>
    </w:p>
    <w:p w:rsidR="006578FA" w:rsidRDefault="006578FA" w:rsidP="00846B30">
      <w:pPr>
        <w:tabs>
          <w:tab w:val="left" w:pos="220"/>
          <w:tab w:val="left" w:pos="720"/>
        </w:tabs>
        <w:suppressAutoHyphens w:val="0"/>
        <w:autoSpaceDE w:val="0"/>
        <w:autoSpaceDN w:val="0"/>
        <w:adjustRightInd w:val="0"/>
        <w:spacing w:after="240" w:line="276" w:lineRule="auto"/>
        <w:jc w:val="both"/>
        <w:rPr>
          <w:rFonts w:ascii="MS Mincho" w:eastAsia="MS Mincho" w:hAnsi="MS Mincho" w:cs="MS Mincho"/>
          <w:sz w:val="20"/>
          <w:szCs w:val="20"/>
        </w:rPr>
      </w:pPr>
      <w:r>
        <w:rPr>
          <w:rFonts w:cs="Arial"/>
          <w:sz w:val="20"/>
          <w:szCs w:val="20"/>
        </w:rPr>
        <w:t>U</w:t>
      </w:r>
      <w:r w:rsidRPr="00FA1BAD">
        <w:rPr>
          <w:rFonts w:cs="Arial"/>
          <w:sz w:val="20"/>
          <w:szCs w:val="20"/>
        </w:rPr>
        <w:t>ne série de supports de communication a été conçue avec des messages clé</w:t>
      </w:r>
      <w:r>
        <w:rPr>
          <w:rFonts w:cs="Arial"/>
          <w:sz w:val="20"/>
          <w:szCs w:val="20"/>
        </w:rPr>
        <w:t>s. Ces supports on</w:t>
      </w:r>
      <w:r w:rsidRPr="00FA1BAD">
        <w:rPr>
          <w:rFonts w:cs="Arial"/>
          <w:sz w:val="20"/>
          <w:szCs w:val="20"/>
        </w:rPr>
        <w:t>t</w:t>
      </w:r>
      <w:r>
        <w:rPr>
          <w:rFonts w:cs="Arial"/>
          <w:sz w:val="20"/>
          <w:szCs w:val="20"/>
        </w:rPr>
        <w:t xml:space="preserve"> été</w:t>
      </w:r>
      <w:r w:rsidRPr="00FA1BAD">
        <w:rPr>
          <w:rFonts w:cs="Arial"/>
          <w:sz w:val="20"/>
          <w:szCs w:val="20"/>
        </w:rPr>
        <w:t xml:space="preserve"> utilisés, lors des séances de communication directe organisées dans chacune des régions. </w:t>
      </w:r>
      <w:r w:rsidRPr="00FA1BAD">
        <w:rPr>
          <w:rFonts w:ascii="MS Mincho" w:eastAsia="MS Mincho" w:hAnsi="MS Mincho" w:cs="MS Mincho"/>
          <w:sz w:val="20"/>
          <w:szCs w:val="20"/>
        </w:rPr>
        <w:t> </w:t>
      </w:r>
    </w:p>
    <w:p w:rsidR="00AC7934" w:rsidRDefault="00AC7934" w:rsidP="00AC7934">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eastAsia="en-US"/>
        </w:rPr>
      </w:pPr>
      <w:bookmarkStart w:id="158" w:name="_Toc508692152"/>
      <w:bookmarkEnd w:id="99"/>
      <w:r>
        <w:rPr>
          <w:rFonts w:ascii="Calibri" w:eastAsia="Times New Roman" w:hAnsi="Calibri"/>
          <w:bCs w:val="0"/>
          <w:snapToGrid/>
          <w:color w:val="D81A1A"/>
          <w:kern w:val="0"/>
          <w:szCs w:val="26"/>
          <w:lang w:eastAsia="en-US"/>
        </w:rPr>
        <w:lastRenderedPageBreak/>
        <w:t>Gender budget scan</w:t>
      </w:r>
      <w:bookmarkEnd w:id="158"/>
    </w:p>
    <w:p w:rsidR="00AC7934" w:rsidRDefault="00616464" w:rsidP="00AC7934">
      <w:pPr>
        <w:rPr>
          <w:lang w:eastAsia="en-US"/>
        </w:rPr>
      </w:pPr>
      <w:r w:rsidRPr="00616464">
        <w:rPr>
          <w:noProof/>
          <w:lang w:val="en-US" w:eastAsia="en-US"/>
        </w:rPr>
        <w:drawing>
          <wp:inline distT="0" distB="0" distL="0" distR="0">
            <wp:extent cx="5497512" cy="8197702"/>
            <wp:effectExtent l="19050" t="0" r="7938"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97512" cy="8197702"/>
                    </a:xfrm>
                    <a:prstGeom prst="rect">
                      <a:avLst/>
                    </a:prstGeom>
                    <a:noFill/>
                    <a:ln>
                      <a:noFill/>
                    </a:ln>
                  </pic:spPr>
                </pic:pic>
              </a:graphicData>
            </a:graphic>
          </wp:inline>
        </w:drawing>
      </w:r>
    </w:p>
    <w:p w:rsidR="00AC7934" w:rsidRDefault="00AC7934">
      <w:pPr>
        <w:widowControl/>
        <w:suppressAutoHyphens w:val="0"/>
        <w:rPr>
          <w:lang w:eastAsia="en-US"/>
        </w:rPr>
      </w:pPr>
      <w:r>
        <w:rPr>
          <w:lang w:eastAsia="en-US"/>
        </w:rPr>
        <w:br w:type="page"/>
      </w:r>
      <w:r w:rsidR="00D8184D">
        <w:rPr>
          <w:noProof/>
          <w:snapToGrid/>
          <w:lang w:val="en-US" w:eastAsia="en-US"/>
        </w:rPr>
        <w:lastRenderedPageBreak/>
        <w:drawing>
          <wp:inline distT="0" distB="0" distL="0" distR="0">
            <wp:extent cx="3343275" cy="2318385"/>
            <wp:effectExtent l="0" t="0" r="9525" b="5715"/>
            <wp:docPr id="16" name="Image 8"/>
            <wp:cNvGraphicFramePr/>
            <a:graphic xmlns:a="http://schemas.openxmlformats.org/drawingml/2006/main">
              <a:graphicData uri="http://schemas.openxmlformats.org/drawingml/2006/picture">
                <pic:pic xmlns:pic="http://schemas.openxmlformats.org/drawingml/2006/picture">
                  <pic:nvPicPr>
                    <pic:cNvPr id="19" name="Image 8"/>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43275" cy="2318385"/>
                    </a:xfrm>
                    <a:prstGeom prst="rect">
                      <a:avLst/>
                    </a:prstGeom>
                    <a:noFill/>
                    <a:ln>
                      <a:noFill/>
                    </a:ln>
                  </pic:spPr>
                </pic:pic>
              </a:graphicData>
            </a:graphic>
          </wp:inline>
        </w:drawing>
      </w:r>
    </w:p>
    <w:p w:rsidR="00D8184D" w:rsidRDefault="00D8184D">
      <w:pPr>
        <w:widowControl/>
        <w:suppressAutoHyphens w:val="0"/>
        <w:rPr>
          <w:sz w:val="20"/>
          <w:lang w:eastAsia="en-US"/>
        </w:rPr>
      </w:pPr>
      <w:r w:rsidRPr="00D8184D">
        <w:rPr>
          <w:sz w:val="20"/>
          <w:lang w:eastAsia="en-US"/>
        </w:rPr>
        <w:t>L’outil d’analyse du budget ou des dépenses selon le genre.</w:t>
      </w:r>
    </w:p>
    <w:p w:rsidR="00D8184D" w:rsidRDefault="00D8184D">
      <w:pPr>
        <w:widowControl/>
        <w:suppressAutoHyphens w:val="0"/>
        <w:rPr>
          <w:sz w:val="20"/>
          <w:lang w:eastAsia="en-US"/>
        </w:rPr>
      </w:pPr>
    </w:p>
    <w:p w:rsidR="00D8184D" w:rsidRPr="00D8184D" w:rsidRDefault="00D8184D">
      <w:pPr>
        <w:widowControl/>
        <w:suppressAutoHyphens w:val="0"/>
        <w:rPr>
          <w:sz w:val="20"/>
          <w:lang w:eastAsia="en-US"/>
        </w:rPr>
      </w:pPr>
    </w:p>
    <w:p w:rsidR="009B0657" w:rsidRDefault="009B0657">
      <w:pPr>
        <w:widowControl/>
        <w:suppressAutoHyphens w:val="0"/>
        <w:rPr>
          <w:rFonts w:ascii="Calibri" w:hAnsi="Calibri"/>
          <w:b/>
          <w:snapToGrid/>
          <w:color w:val="D81A1A"/>
          <w:kern w:val="0"/>
          <w:sz w:val="28"/>
          <w:szCs w:val="26"/>
          <w:lang w:eastAsia="en-US"/>
        </w:rPr>
      </w:pPr>
      <w:r>
        <w:rPr>
          <w:rFonts w:ascii="Calibri" w:hAnsi="Calibri"/>
          <w:bCs/>
          <w:snapToGrid/>
          <w:color w:val="D81A1A"/>
          <w:kern w:val="0"/>
          <w:szCs w:val="26"/>
          <w:lang w:eastAsia="en-US"/>
        </w:rPr>
        <w:br w:type="page"/>
      </w:r>
    </w:p>
    <w:p w:rsidR="00316CB6" w:rsidRPr="00AC7934" w:rsidRDefault="00316CB6" w:rsidP="00AC7934">
      <w:pPr>
        <w:pStyle w:val="Titre2"/>
        <w:keepLines/>
        <w:widowControl/>
        <w:numPr>
          <w:ilvl w:val="1"/>
          <w:numId w:val="1"/>
        </w:numPr>
        <w:tabs>
          <w:tab w:val="clear" w:pos="576"/>
        </w:tabs>
        <w:suppressAutoHyphens w:val="0"/>
        <w:spacing w:after="120"/>
        <w:rPr>
          <w:rFonts w:ascii="Calibri" w:eastAsia="Times New Roman" w:hAnsi="Calibri"/>
          <w:bCs w:val="0"/>
          <w:snapToGrid/>
          <w:color w:val="D81A1A"/>
          <w:kern w:val="0"/>
          <w:szCs w:val="26"/>
          <w:lang w:eastAsia="en-US"/>
        </w:rPr>
      </w:pPr>
      <w:bookmarkStart w:id="159" w:name="_Toc508692153"/>
      <w:r w:rsidRPr="00AC7934">
        <w:rPr>
          <w:rFonts w:ascii="Calibri" w:eastAsia="Times New Roman" w:hAnsi="Calibri"/>
          <w:bCs w:val="0"/>
          <w:snapToGrid/>
          <w:color w:val="D81A1A"/>
          <w:kern w:val="0"/>
          <w:szCs w:val="26"/>
          <w:lang w:eastAsia="en-US"/>
        </w:rPr>
        <w:lastRenderedPageBreak/>
        <w:t>Missions de suivi Plan de Gestion Environnementale et Sociale (PDES) du PASEPAR</w:t>
      </w:r>
      <w:bookmarkEnd w:id="159"/>
      <w:r w:rsidRPr="00AC7934">
        <w:rPr>
          <w:rFonts w:ascii="Calibri" w:eastAsia="Times New Roman" w:hAnsi="Calibri"/>
          <w:bCs w:val="0"/>
          <w:snapToGrid/>
          <w:color w:val="D81A1A"/>
          <w:kern w:val="0"/>
          <w:szCs w:val="26"/>
          <w:lang w:eastAsia="en-US"/>
        </w:rPr>
        <w:t xml:space="preserve"> </w:t>
      </w:r>
    </w:p>
    <w:p w:rsidR="00316CB6" w:rsidRPr="009739C9" w:rsidRDefault="009739C9" w:rsidP="009739C9">
      <w:pPr>
        <w:rPr>
          <w:rFonts w:cs="Arial"/>
          <w:b/>
          <w:sz w:val="20"/>
        </w:rPr>
      </w:pPr>
      <w:r w:rsidRPr="009739C9">
        <w:rPr>
          <w:rFonts w:cs="Arial"/>
          <w:b/>
          <w:sz w:val="20"/>
        </w:rPr>
        <w:t>CONSTATS COMPOSANTE EAU POTABLE</w:t>
      </w:r>
    </w:p>
    <w:p w:rsidR="00316CB6" w:rsidRPr="00316CB6" w:rsidRDefault="00316CB6" w:rsidP="00316CB6">
      <w:pPr>
        <w:pStyle w:val="Lgende"/>
        <w:rPr>
          <w:rFonts w:cs="Arial"/>
          <w:sz w:val="20"/>
          <w:szCs w:val="20"/>
        </w:rPr>
      </w:pPr>
      <w:r w:rsidRPr="00316CB6">
        <w:rPr>
          <w:rFonts w:cs="Arial"/>
          <w:sz w:val="20"/>
          <w:szCs w:val="20"/>
        </w:rPr>
        <w:t xml:space="preserve">Tableau </w:t>
      </w:r>
      <w:r w:rsidR="009D36E3" w:rsidRPr="00316CB6">
        <w:rPr>
          <w:rFonts w:cs="Arial"/>
          <w:sz w:val="20"/>
          <w:szCs w:val="20"/>
        </w:rPr>
        <w:fldChar w:fldCharType="begin"/>
      </w:r>
      <w:r w:rsidRPr="00316CB6">
        <w:rPr>
          <w:rFonts w:cs="Arial"/>
          <w:sz w:val="20"/>
          <w:szCs w:val="20"/>
        </w:rPr>
        <w:instrText xml:space="preserve"> SEQ Tableau \* ARABIC </w:instrText>
      </w:r>
      <w:r w:rsidR="009D36E3" w:rsidRPr="00316CB6">
        <w:rPr>
          <w:rFonts w:cs="Arial"/>
          <w:sz w:val="20"/>
          <w:szCs w:val="20"/>
        </w:rPr>
        <w:fldChar w:fldCharType="separate"/>
      </w:r>
      <w:r w:rsidR="0005712D">
        <w:rPr>
          <w:rFonts w:cs="Arial"/>
          <w:noProof/>
          <w:sz w:val="20"/>
          <w:szCs w:val="20"/>
        </w:rPr>
        <w:t>1</w:t>
      </w:r>
      <w:r w:rsidR="009D36E3" w:rsidRPr="00316CB6">
        <w:rPr>
          <w:rFonts w:cs="Arial"/>
          <w:sz w:val="20"/>
          <w:szCs w:val="20"/>
        </w:rPr>
        <w:fldChar w:fldCharType="end"/>
      </w:r>
      <w:r w:rsidRPr="00316CB6">
        <w:rPr>
          <w:rFonts w:cs="Arial"/>
          <w:sz w:val="20"/>
          <w:szCs w:val="20"/>
        </w:rPr>
        <w:t xml:space="preserve"> : Evaluation de la conformité des travaux d’AEP dans le </w:t>
      </w:r>
      <w:r w:rsidR="00CA4F55" w:rsidRPr="00316CB6">
        <w:rPr>
          <w:rFonts w:cs="Arial"/>
          <w:sz w:val="20"/>
          <w:szCs w:val="20"/>
        </w:rPr>
        <w:t>département</w:t>
      </w:r>
      <w:r w:rsidRPr="00316CB6">
        <w:rPr>
          <w:rFonts w:cs="Arial"/>
          <w:sz w:val="20"/>
          <w:szCs w:val="20"/>
        </w:rPr>
        <w:t xml:space="preserve"> de Linguère</w:t>
      </w:r>
    </w:p>
    <w:tbl>
      <w:tblPr>
        <w:tblStyle w:val="Grilledutableau"/>
        <w:tblW w:w="5084" w:type="pct"/>
        <w:tblLook w:val="04A0" w:firstRow="1" w:lastRow="0" w:firstColumn="1" w:lastColumn="0" w:noHBand="0" w:noVBand="1"/>
      </w:tblPr>
      <w:tblGrid>
        <w:gridCol w:w="1717"/>
        <w:gridCol w:w="3776"/>
        <w:gridCol w:w="1228"/>
        <w:gridCol w:w="2317"/>
      </w:tblGrid>
      <w:tr w:rsidR="00316CB6" w:rsidRPr="00316CB6" w:rsidTr="009B0657">
        <w:trPr>
          <w:tblHeader/>
        </w:trPr>
        <w:tc>
          <w:tcPr>
            <w:tcW w:w="950" w:type="pct"/>
          </w:tcPr>
          <w:p w:rsidR="00316CB6" w:rsidRPr="00316CB6" w:rsidRDefault="00316CB6" w:rsidP="00145F42">
            <w:pPr>
              <w:jc w:val="center"/>
              <w:rPr>
                <w:rFonts w:cs="Arial"/>
                <w:b/>
                <w:sz w:val="20"/>
                <w:szCs w:val="20"/>
              </w:rPr>
            </w:pPr>
            <w:r w:rsidRPr="00316CB6">
              <w:rPr>
                <w:rFonts w:cs="Arial"/>
                <w:b/>
                <w:sz w:val="20"/>
                <w:szCs w:val="20"/>
              </w:rPr>
              <w:t>Thème du PGES</w:t>
            </w:r>
          </w:p>
        </w:tc>
        <w:tc>
          <w:tcPr>
            <w:tcW w:w="2089" w:type="pct"/>
          </w:tcPr>
          <w:p w:rsidR="00316CB6" w:rsidRPr="00316CB6" w:rsidRDefault="00316CB6" w:rsidP="00145F42">
            <w:pPr>
              <w:jc w:val="center"/>
              <w:rPr>
                <w:rFonts w:cs="Arial"/>
                <w:b/>
                <w:sz w:val="20"/>
                <w:szCs w:val="20"/>
              </w:rPr>
            </w:pPr>
            <w:r w:rsidRPr="00316CB6">
              <w:rPr>
                <w:rFonts w:cs="Arial"/>
                <w:b/>
                <w:sz w:val="20"/>
                <w:szCs w:val="20"/>
              </w:rPr>
              <w:t>Constats</w:t>
            </w:r>
          </w:p>
        </w:tc>
        <w:tc>
          <w:tcPr>
            <w:tcW w:w="679" w:type="pct"/>
          </w:tcPr>
          <w:p w:rsidR="00316CB6" w:rsidRPr="00316CB6" w:rsidRDefault="00316CB6" w:rsidP="00145F42">
            <w:pPr>
              <w:jc w:val="center"/>
              <w:rPr>
                <w:rFonts w:cs="Arial"/>
                <w:b/>
                <w:sz w:val="20"/>
                <w:szCs w:val="20"/>
              </w:rPr>
            </w:pPr>
            <w:r w:rsidRPr="00316CB6">
              <w:rPr>
                <w:rFonts w:cs="Arial"/>
                <w:b/>
                <w:sz w:val="20"/>
                <w:szCs w:val="20"/>
              </w:rPr>
              <w:t>Evaluation</w:t>
            </w:r>
          </w:p>
        </w:tc>
        <w:tc>
          <w:tcPr>
            <w:tcW w:w="1282" w:type="pct"/>
          </w:tcPr>
          <w:p w:rsidR="00316CB6" w:rsidRPr="00316CB6" w:rsidRDefault="00316CB6" w:rsidP="00145F42">
            <w:pPr>
              <w:jc w:val="center"/>
              <w:rPr>
                <w:rFonts w:cs="Arial"/>
                <w:b/>
                <w:sz w:val="20"/>
                <w:szCs w:val="20"/>
              </w:rPr>
            </w:pPr>
            <w:r w:rsidRPr="00316CB6">
              <w:rPr>
                <w:rFonts w:cs="Arial"/>
                <w:b/>
                <w:sz w:val="20"/>
                <w:szCs w:val="20"/>
              </w:rPr>
              <w:t>Observations</w:t>
            </w:r>
          </w:p>
        </w:tc>
      </w:tr>
      <w:tr w:rsidR="00316CB6" w:rsidRPr="00316CB6" w:rsidTr="009B0657">
        <w:tc>
          <w:tcPr>
            <w:tcW w:w="950" w:type="pct"/>
          </w:tcPr>
          <w:p w:rsidR="00316CB6" w:rsidRPr="00316CB6" w:rsidRDefault="00316CB6" w:rsidP="00CA4F55">
            <w:pPr>
              <w:rPr>
                <w:rFonts w:cs="Arial"/>
                <w:sz w:val="20"/>
                <w:szCs w:val="20"/>
              </w:rPr>
            </w:pPr>
            <w:r w:rsidRPr="00316CB6">
              <w:rPr>
                <w:rFonts w:cs="Arial"/>
                <w:sz w:val="20"/>
                <w:szCs w:val="20"/>
              </w:rPr>
              <w:t>Protection de la végétation</w:t>
            </w:r>
          </w:p>
        </w:tc>
        <w:tc>
          <w:tcPr>
            <w:tcW w:w="2089" w:type="pct"/>
          </w:tcPr>
          <w:p w:rsidR="00316CB6" w:rsidRPr="00316CB6" w:rsidRDefault="00316CB6" w:rsidP="00145F42">
            <w:pPr>
              <w:jc w:val="both"/>
              <w:rPr>
                <w:rFonts w:cs="Arial"/>
                <w:sz w:val="20"/>
                <w:szCs w:val="20"/>
              </w:rPr>
            </w:pPr>
            <w:r w:rsidRPr="00316CB6">
              <w:rPr>
                <w:rFonts w:cs="Arial"/>
                <w:sz w:val="20"/>
                <w:szCs w:val="20"/>
              </w:rPr>
              <w:t xml:space="preserve">Sur l’ensemble des sites, la mission de contrôle à veiller pour appliquer une politique de zéro abattage qui a été respectée par l’entreprise. Aucune piste d’accès n’a été ouverte. Les véhicules de transport ont utilisé les pistes et chemins d’accès existants. </w:t>
            </w:r>
          </w:p>
        </w:tc>
        <w:tc>
          <w:tcPr>
            <w:tcW w:w="679" w:type="pct"/>
            <w:vAlign w:val="center"/>
          </w:tcPr>
          <w:p w:rsidR="00316CB6" w:rsidRPr="00316CB6" w:rsidRDefault="00316CB6" w:rsidP="00145F42">
            <w:pPr>
              <w:jc w:val="center"/>
              <w:rPr>
                <w:rFonts w:cs="Arial"/>
                <w:sz w:val="20"/>
                <w:szCs w:val="20"/>
              </w:rPr>
            </w:pPr>
            <w:r w:rsidRPr="00316CB6">
              <w:rPr>
                <w:rFonts w:cs="Arial"/>
                <w:sz w:val="20"/>
                <w:szCs w:val="20"/>
              </w:rPr>
              <w:t>Conforme</w:t>
            </w:r>
          </w:p>
        </w:tc>
        <w:tc>
          <w:tcPr>
            <w:tcW w:w="1282" w:type="pct"/>
          </w:tcPr>
          <w:p w:rsidR="00316CB6" w:rsidRPr="00316CB6" w:rsidRDefault="00316CB6" w:rsidP="009B0657">
            <w:pPr>
              <w:pStyle w:val="Paragraphedeliste"/>
              <w:widowControl/>
              <w:numPr>
                <w:ilvl w:val="0"/>
                <w:numId w:val="23"/>
              </w:numPr>
              <w:suppressAutoHyphens w:val="0"/>
              <w:ind w:left="231" w:hanging="231"/>
              <w:jc w:val="both"/>
              <w:rPr>
                <w:rFonts w:cs="Arial"/>
                <w:sz w:val="20"/>
                <w:szCs w:val="20"/>
              </w:rPr>
            </w:pPr>
            <w:r w:rsidRPr="00316CB6">
              <w:rPr>
                <w:rFonts w:cs="Arial"/>
                <w:sz w:val="20"/>
                <w:szCs w:val="20"/>
              </w:rPr>
              <w:t xml:space="preserve">Le projet ne prévoit pas un reboisement des sites. </w:t>
            </w:r>
          </w:p>
          <w:p w:rsidR="00316CB6" w:rsidRPr="00316CB6" w:rsidRDefault="00316CB6" w:rsidP="009B0657">
            <w:pPr>
              <w:pStyle w:val="Paragraphedeliste"/>
              <w:widowControl/>
              <w:numPr>
                <w:ilvl w:val="0"/>
                <w:numId w:val="23"/>
              </w:numPr>
              <w:suppressAutoHyphens w:val="0"/>
              <w:ind w:left="231" w:hanging="231"/>
              <w:jc w:val="both"/>
              <w:rPr>
                <w:rFonts w:cs="Arial"/>
                <w:sz w:val="20"/>
                <w:szCs w:val="20"/>
              </w:rPr>
            </w:pPr>
            <w:r w:rsidRPr="00316CB6">
              <w:rPr>
                <w:rFonts w:cs="Arial"/>
                <w:sz w:val="20"/>
                <w:szCs w:val="20"/>
              </w:rPr>
              <w:t>Une expérience réussie de microjardinage a été initiée par le gardien du site de Mberkadji</w:t>
            </w:r>
          </w:p>
        </w:tc>
      </w:tr>
      <w:tr w:rsidR="00316CB6" w:rsidRPr="00316CB6" w:rsidTr="009B0657">
        <w:tc>
          <w:tcPr>
            <w:tcW w:w="950" w:type="pct"/>
          </w:tcPr>
          <w:p w:rsidR="00316CB6" w:rsidRPr="00316CB6" w:rsidRDefault="00316CB6" w:rsidP="00CA4F55">
            <w:pPr>
              <w:rPr>
                <w:rFonts w:cs="Arial"/>
                <w:sz w:val="20"/>
                <w:szCs w:val="20"/>
              </w:rPr>
            </w:pPr>
            <w:r w:rsidRPr="00316CB6">
              <w:rPr>
                <w:rFonts w:cs="Arial"/>
                <w:sz w:val="20"/>
                <w:szCs w:val="20"/>
              </w:rPr>
              <w:t>Déchets et Pollution</w:t>
            </w:r>
          </w:p>
        </w:tc>
        <w:tc>
          <w:tcPr>
            <w:tcW w:w="2089" w:type="pct"/>
          </w:tcPr>
          <w:p w:rsidR="00316CB6" w:rsidRPr="00316CB6" w:rsidRDefault="00316CB6" w:rsidP="00145F42">
            <w:pPr>
              <w:jc w:val="both"/>
              <w:rPr>
                <w:rFonts w:cs="Arial"/>
                <w:sz w:val="20"/>
                <w:szCs w:val="20"/>
              </w:rPr>
            </w:pPr>
            <w:r w:rsidRPr="00316CB6">
              <w:rPr>
                <w:rFonts w:cs="Arial"/>
                <w:sz w:val="20"/>
                <w:szCs w:val="20"/>
              </w:rPr>
              <w:t>Les boues de forage ont été évacuées par l’entreprise de forage. Des traces de déversements accidents d’hydrocarbures sont visibles au niveau de certains sites, notamment à Deckvot</w:t>
            </w:r>
          </w:p>
        </w:tc>
        <w:tc>
          <w:tcPr>
            <w:tcW w:w="679" w:type="pct"/>
            <w:shd w:val="clear" w:color="auto" w:fill="92D050"/>
            <w:vAlign w:val="center"/>
          </w:tcPr>
          <w:p w:rsidR="00316CB6" w:rsidRPr="00316CB6" w:rsidRDefault="00316CB6" w:rsidP="00145F42">
            <w:pPr>
              <w:jc w:val="center"/>
              <w:rPr>
                <w:rFonts w:cs="Arial"/>
                <w:sz w:val="20"/>
                <w:szCs w:val="20"/>
              </w:rPr>
            </w:pPr>
            <w:r w:rsidRPr="00316CB6">
              <w:rPr>
                <w:rFonts w:cs="Arial"/>
                <w:sz w:val="20"/>
                <w:szCs w:val="20"/>
              </w:rPr>
              <w:t>Non conforme</w:t>
            </w:r>
          </w:p>
        </w:tc>
        <w:tc>
          <w:tcPr>
            <w:tcW w:w="1282" w:type="pct"/>
          </w:tcPr>
          <w:p w:rsidR="00316CB6" w:rsidRPr="00316CB6" w:rsidRDefault="00316CB6" w:rsidP="00145F42">
            <w:pPr>
              <w:rPr>
                <w:rFonts w:cs="Arial"/>
                <w:sz w:val="20"/>
                <w:szCs w:val="20"/>
              </w:rPr>
            </w:pPr>
          </w:p>
        </w:tc>
      </w:tr>
      <w:tr w:rsidR="00316CB6" w:rsidRPr="00316CB6" w:rsidTr="009B0657">
        <w:tc>
          <w:tcPr>
            <w:tcW w:w="950" w:type="pct"/>
          </w:tcPr>
          <w:p w:rsidR="00316CB6" w:rsidRPr="00316CB6" w:rsidRDefault="00316CB6" w:rsidP="00CA4F55">
            <w:pPr>
              <w:rPr>
                <w:rFonts w:cs="Arial"/>
                <w:sz w:val="20"/>
                <w:szCs w:val="20"/>
              </w:rPr>
            </w:pPr>
            <w:r w:rsidRPr="00316CB6">
              <w:rPr>
                <w:rFonts w:cs="Arial"/>
                <w:sz w:val="20"/>
                <w:szCs w:val="20"/>
              </w:rPr>
              <w:t>Fermeture des tranchées</w:t>
            </w:r>
          </w:p>
        </w:tc>
        <w:tc>
          <w:tcPr>
            <w:tcW w:w="2089" w:type="pct"/>
          </w:tcPr>
          <w:p w:rsidR="00316CB6" w:rsidRPr="00316CB6" w:rsidRDefault="00316CB6" w:rsidP="00145F42">
            <w:pPr>
              <w:jc w:val="both"/>
              <w:rPr>
                <w:rFonts w:cs="Arial"/>
                <w:sz w:val="20"/>
                <w:szCs w:val="20"/>
              </w:rPr>
            </w:pPr>
            <w:r w:rsidRPr="00316CB6">
              <w:rPr>
                <w:rFonts w:cs="Arial"/>
                <w:sz w:val="20"/>
                <w:szCs w:val="20"/>
              </w:rPr>
              <w:t xml:space="preserve">La règle d’une fermeture systématique des tranchées dans un délai maximal de 48 heures a été respectée </w:t>
            </w:r>
          </w:p>
        </w:tc>
        <w:tc>
          <w:tcPr>
            <w:tcW w:w="679" w:type="pct"/>
            <w:vAlign w:val="center"/>
          </w:tcPr>
          <w:p w:rsidR="00316CB6" w:rsidRPr="00316CB6" w:rsidRDefault="00316CB6" w:rsidP="00145F42">
            <w:pPr>
              <w:jc w:val="center"/>
              <w:rPr>
                <w:rFonts w:cs="Arial"/>
                <w:sz w:val="20"/>
                <w:szCs w:val="20"/>
              </w:rPr>
            </w:pPr>
            <w:r w:rsidRPr="00316CB6">
              <w:rPr>
                <w:rFonts w:cs="Arial"/>
                <w:sz w:val="20"/>
                <w:szCs w:val="20"/>
              </w:rPr>
              <w:t>Conforme</w:t>
            </w:r>
          </w:p>
        </w:tc>
        <w:tc>
          <w:tcPr>
            <w:tcW w:w="1282" w:type="pct"/>
          </w:tcPr>
          <w:p w:rsidR="00316CB6" w:rsidRPr="00316CB6" w:rsidRDefault="00316CB6" w:rsidP="00145F42">
            <w:pPr>
              <w:jc w:val="both"/>
              <w:rPr>
                <w:rFonts w:cs="Arial"/>
                <w:sz w:val="20"/>
                <w:szCs w:val="20"/>
              </w:rPr>
            </w:pPr>
            <w:r w:rsidRPr="00316CB6">
              <w:rPr>
                <w:rFonts w:cs="Arial"/>
                <w:sz w:val="20"/>
                <w:szCs w:val="20"/>
              </w:rPr>
              <w:t xml:space="preserve">La mission de contrôle a particulièrement veillé à l’application de cette mesure au regard des risques liés au déplacement du bétail dans les zones de pâturage. </w:t>
            </w:r>
          </w:p>
        </w:tc>
      </w:tr>
      <w:tr w:rsidR="00316CB6" w:rsidRPr="00316CB6" w:rsidTr="009B0657">
        <w:tc>
          <w:tcPr>
            <w:tcW w:w="950" w:type="pct"/>
          </w:tcPr>
          <w:p w:rsidR="00316CB6" w:rsidRPr="00316CB6" w:rsidRDefault="00316CB6" w:rsidP="00CA4F55">
            <w:pPr>
              <w:rPr>
                <w:rFonts w:cs="Arial"/>
                <w:sz w:val="20"/>
                <w:szCs w:val="20"/>
              </w:rPr>
            </w:pPr>
            <w:r w:rsidRPr="00316CB6">
              <w:rPr>
                <w:rFonts w:cs="Arial"/>
                <w:sz w:val="20"/>
                <w:szCs w:val="20"/>
              </w:rPr>
              <w:t>Santé – Sécurité du personnel et des populations (Travaux)</w:t>
            </w:r>
          </w:p>
        </w:tc>
        <w:tc>
          <w:tcPr>
            <w:tcW w:w="2089" w:type="pct"/>
          </w:tcPr>
          <w:p w:rsidR="00316CB6" w:rsidRPr="00316CB6" w:rsidRDefault="00316CB6" w:rsidP="00145F42">
            <w:pPr>
              <w:jc w:val="both"/>
              <w:rPr>
                <w:rFonts w:cs="Arial"/>
                <w:sz w:val="20"/>
                <w:szCs w:val="20"/>
              </w:rPr>
            </w:pPr>
            <w:r w:rsidRPr="00316CB6">
              <w:rPr>
                <w:rFonts w:cs="Arial"/>
                <w:sz w:val="20"/>
                <w:szCs w:val="20"/>
              </w:rPr>
              <w:t xml:space="preserve">Le port d’EPI est exigé et respecté. Un des écarts positifs majeurs notés est le port d’harnais pour les travaux en hauteur au niveau de la construction des châteaux d’eau. Des boîtes pharmacie étaient aussi disponibles au niveau des sites de Dekvot, Roto et Wendou SENOU et dans le véhicule du conducteur de travaux. Une priorité a été réellement donnée à la protection individuelle. </w:t>
            </w:r>
          </w:p>
          <w:p w:rsidR="00316CB6" w:rsidRPr="00316CB6" w:rsidRDefault="00316CB6" w:rsidP="00145F42">
            <w:pPr>
              <w:jc w:val="both"/>
              <w:rPr>
                <w:rFonts w:cs="Arial"/>
                <w:sz w:val="20"/>
                <w:szCs w:val="20"/>
              </w:rPr>
            </w:pPr>
            <w:r w:rsidRPr="00316CB6">
              <w:rPr>
                <w:rFonts w:cs="Arial"/>
                <w:sz w:val="20"/>
                <w:szCs w:val="20"/>
              </w:rPr>
              <w:t xml:space="preserve">Probablement, sur la protection collective, le contrôle n’était pas systématisé probablement à cause d’un manque d’information de la mission de contrôle (exemple de la bétonnière sur le site de Roto sans protection des éléments en rotation). Il est aussi noté l’absence d’un plan de secours. </w:t>
            </w:r>
          </w:p>
          <w:p w:rsidR="00316CB6" w:rsidRPr="00316CB6" w:rsidRDefault="00316CB6" w:rsidP="00145F42">
            <w:pPr>
              <w:jc w:val="both"/>
              <w:rPr>
                <w:rFonts w:cs="Arial"/>
                <w:sz w:val="20"/>
                <w:szCs w:val="20"/>
              </w:rPr>
            </w:pPr>
            <w:r w:rsidRPr="00316CB6">
              <w:rPr>
                <w:rFonts w:cs="Arial"/>
                <w:sz w:val="20"/>
                <w:szCs w:val="20"/>
              </w:rPr>
              <w:t xml:space="preserve">Egalement, les conditions d’accès aux toilettes pour les ouvriers ne répondent pas à toutes conditions d’hygiène. </w:t>
            </w:r>
          </w:p>
        </w:tc>
        <w:tc>
          <w:tcPr>
            <w:tcW w:w="679" w:type="pct"/>
            <w:shd w:val="clear" w:color="auto" w:fill="92D050"/>
            <w:vAlign w:val="center"/>
          </w:tcPr>
          <w:p w:rsidR="00316CB6" w:rsidRPr="00316CB6" w:rsidRDefault="00316CB6" w:rsidP="00145F42">
            <w:pPr>
              <w:jc w:val="center"/>
              <w:rPr>
                <w:rFonts w:cs="Arial"/>
                <w:sz w:val="20"/>
                <w:szCs w:val="20"/>
              </w:rPr>
            </w:pPr>
            <w:r w:rsidRPr="00316CB6">
              <w:rPr>
                <w:rFonts w:cs="Arial"/>
                <w:sz w:val="20"/>
                <w:szCs w:val="20"/>
              </w:rPr>
              <w:t>Non conforme</w:t>
            </w:r>
          </w:p>
        </w:tc>
        <w:tc>
          <w:tcPr>
            <w:tcW w:w="1282" w:type="pct"/>
          </w:tcPr>
          <w:p w:rsidR="00316CB6" w:rsidRPr="00316CB6" w:rsidRDefault="00316CB6" w:rsidP="009B0657">
            <w:pPr>
              <w:pStyle w:val="Paragraphedeliste"/>
              <w:widowControl/>
              <w:numPr>
                <w:ilvl w:val="0"/>
                <w:numId w:val="23"/>
              </w:numPr>
              <w:suppressAutoHyphens w:val="0"/>
              <w:ind w:left="231" w:hanging="231"/>
              <w:jc w:val="both"/>
              <w:rPr>
                <w:rFonts w:cs="Arial"/>
                <w:sz w:val="20"/>
                <w:szCs w:val="20"/>
              </w:rPr>
            </w:pPr>
            <w:r w:rsidRPr="00316CB6">
              <w:rPr>
                <w:rFonts w:cs="Arial"/>
                <w:sz w:val="20"/>
                <w:szCs w:val="20"/>
              </w:rPr>
              <w:t>Le port d’harnais pour les travaux en hauteur au niveau de la construction des châteaux d’eau est quasi rare dans des chantiers similaires.</w:t>
            </w:r>
          </w:p>
          <w:p w:rsidR="00316CB6" w:rsidRPr="00316CB6" w:rsidRDefault="00316CB6" w:rsidP="009B0657">
            <w:pPr>
              <w:pStyle w:val="Paragraphedeliste"/>
              <w:ind w:left="231" w:hanging="231"/>
              <w:jc w:val="both"/>
              <w:rPr>
                <w:rFonts w:cs="Arial"/>
                <w:sz w:val="20"/>
                <w:szCs w:val="20"/>
              </w:rPr>
            </w:pPr>
          </w:p>
          <w:p w:rsidR="00316CB6" w:rsidRPr="00316CB6" w:rsidRDefault="00316CB6" w:rsidP="009B0657">
            <w:pPr>
              <w:pStyle w:val="Paragraphedeliste"/>
              <w:widowControl/>
              <w:numPr>
                <w:ilvl w:val="0"/>
                <w:numId w:val="23"/>
              </w:numPr>
              <w:suppressAutoHyphens w:val="0"/>
              <w:ind w:left="231" w:hanging="231"/>
              <w:jc w:val="both"/>
              <w:rPr>
                <w:rFonts w:cs="Arial"/>
                <w:sz w:val="20"/>
                <w:szCs w:val="20"/>
              </w:rPr>
            </w:pPr>
            <w:r w:rsidRPr="00316CB6">
              <w:rPr>
                <w:rFonts w:cs="Arial"/>
                <w:sz w:val="20"/>
                <w:szCs w:val="20"/>
              </w:rPr>
              <w:t>Dans les bonnes pratiques internationales, les mesures de protection collective sont prioritaires par rapport à celles de protection individuelle pour les travaux en hauteur</w:t>
            </w:r>
          </w:p>
          <w:p w:rsidR="00316CB6" w:rsidRPr="00316CB6" w:rsidRDefault="00316CB6" w:rsidP="00145F42">
            <w:pPr>
              <w:jc w:val="both"/>
              <w:rPr>
                <w:rFonts w:cs="Arial"/>
                <w:sz w:val="20"/>
                <w:szCs w:val="20"/>
              </w:rPr>
            </w:pPr>
          </w:p>
        </w:tc>
      </w:tr>
      <w:tr w:rsidR="00316CB6" w:rsidRPr="00316CB6" w:rsidTr="009B0657">
        <w:tc>
          <w:tcPr>
            <w:tcW w:w="950" w:type="pct"/>
          </w:tcPr>
          <w:p w:rsidR="00316CB6" w:rsidRPr="00316CB6" w:rsidRDefault="00316CB6" w:rsidP="00CA4F55">
            <w:pPr>
              <w:rPr>
                <w:rFonts w:cs="Arial"/>
                <w:sz w:val="20"/>
                <w:szCs w:val="20"/>
              </w:rPr>
            </w:pPr>
            <w:r w:rsidRPr="00316CB6">
              <w:rPr>
                <w:rFonts w:cs="Arial"/>
                <w:sz w:val="20"/>
                <w:szCs w:val="20"/>
              </w:rPr>
              <w:t>Santé – Sécurité du personnel et des populations (Travailleurs migrants)</w:t>
            </w:r>
          </w:p>
        </w:tc>
        <w:tc>
          <w:tcPr>
            <w:tcW w:w="2089" w:type="pct"/>
          </w:tcPr>
          <w:p w:rsidR="00316CB6" w:rsidRPr="00316CB6" w:rsidRDefault="00316CB6" w:rsidP="00145F42">
            <w:pPr>
              <w:jc w:val="both"/>
              <w:rPr>
                <w:rFonts w:cs="Arial"/>
                <w:sz w:val="20"/>
                <w:szCs w:val="20"/>
              </w:rPr>
            </w:pPr>
            <w:r w:rsidRPr="00316CB6">
              <w:rPr>
                <w:rFonts w:cs="Arial"/>
                <w:sz w:val="20"/>
                <w:szCs w:val="20"/>
              </w:rPr>
              <w:t>Le personnel n’a pas été sensibilisé sur le risque VIH</w:t>
            </w:r>
          </w:p>
        </w:tc>
        <w:tc>
          <w:tcPr>
            <w:tcW w:w="679" w:type="pct"/>
            <w:shd w:val="clear" w:color="auto" w:fill="FFC000"/>
            <w:vAlign w:val="center"/>
          </w:tcPr>
          <w:p w:rsidR="00316CB6" w:rsidRPr="00316CB6" w:rsidRDefault="00316CB6" w:rsidP="00145F42">
            <w:pPr>
              <w:jc w:val="center"/>
              <w:rPr>
                <w:rFonts w:cs="Arial"/>
                <w:sz w:val="20"/>
                <w:szCs w:val="20"/>
              </w:rPr>
            </w:pPr>
            <w:r w:rsidRPr="00316CB6">
              <w:rPr>
                <w:rFonts w:cs="Arial"/>
                <w:sz w:val="20"/>
                <w:szCs w:val="20"/>
              </w:rPr>
              <w:t>Non conforme</w:t>
            </w:r>
          </w:p>
        </w:tc>
        <w:tc>
          <w:tcPr>
            <w:tcW w:w="1282" w:type="pct"/>
          </w:tcPr>
          <w:p w:rsidR="00316CB6" w:rsidRPr="00316CB6" w:rsidRDefault="00316CB6" w:rsidP="00145F42">
            <w:pPr>
              <w:jc w:val="both"/>
              <w:rPr>
                <w:rFonts w:cs="Arial"/>
                <w:sz w:val="20"/>
                <w:szCs w:val="20"/>
              </w:rPr>
            </w:pPr>
            <w:r w:rsidRPr="00316CB6">
              <w:rPr>
                <w:rFonts w:cs="Arial"/>
                <w:sz w:val="20"/>
                <w:szCs w:val="20"/>
              </w:rPr>
              <w:t xml:space="preserve">Mesure généralement non respectée par les entreprises de travaux. </w:t>
            </w:r>
          </w:p>
        </w:tc>
      </w:tr>
    </w:tbl>
    <w:p w:rsidR="00316CB6" w:rsidRPr="00316CB6" w:rsidRDefault="00316CB6" w:rsidP="00316CB6">
      <w:pPr>
        <w:rPr>
          <w:rFonts w:cs="Arial"/>
          <w:b/>
          <w:sz w:val="20"/>
          <w:szCs w:val="20"/>
          <w:u w:val="single"/>
        </w:rPr>
      </w:pPr>
    </w:p>
    <w:p w:rsidR="00316CB6" w:rsidRPr="00316CB6" w:rsidRDefault="00316CB6" w:rsidP="00316CB6">
      <w:pPr>
        <w:rPr>
          <w:rFonts w:cs="Arial"/>
          <w:b/>
          <w:sz w:val="20"/>
          <w:szCs w:val="20"/>
          <w:u w:val="single"/>
        </w:rPr>
      </w:pPr>
      <w:r w:rsidRPr="00316CB6">
        <w:rPr>
          <w:rFonts w:cs="Arial"/>
          <w:b/>
          <w:sz w:val="20"/>
          <w:szCs w:val="20"/>
          <w:u w:val="single"/>
        </w:rPr>
        <w:lastRenderedPageBreak/>
        <w:t>Autres constats</w:t>
      </w:r>
    </w:p>
    <w:p w:rsidR="00316CB6" w:rsidRPr="00316CB6" w:rsidRDefault="00316CB6" w:rsidP="00316CB6">
      <w:pPr>
        <w:rPr>
          <w:rFonts w:cs="Arial"/>
          <w:b/>
          <w:sz w:val="14"/>
          <w:szCs w:val="20"/>
          <w:u w:val="single"/>
        </w:rPr>
      </w:pP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r w:rsidRPr="00316CB6">
        <w:rPr>
          <w:rFonts w:cs="Arial"/>
          <w:bCs/>
          <w:iCs/>
          <w:sz w:val="20"/>
          <w:szCs w:val="20"/>
          <w:lang w:val="fr-BE"/>
        </w:rPr>
        <w:t xml:space="preserve">D’autres aspects non pris en charge par le PGES ont été bien gérés par le projet et la mission de contrôle sur le terrain. Il s’agit notamment de l’évitement de réaliser des travaux de pose du réseau hors période hivernale afin de réduire les risques de pertes temporaires d’actifs, à l’exception des travaux d’extension. Ce qui constitue une minimisation de la réinstallation involontaire. Cependant, il faudrait souligner que les terres de culture sont rares dans la zone du projet ou l’élevage extensif est l’activité économique dominante. </w:t>
      </w: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16"/>
          <w:szCs w:val="20"/>
          <w:lang w:val="fr-BE"/>
        </w:rPr>
      </w:pP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r w:rsidRPr="00316CB6">
        <w:rPr>
          <w:rFonts w:cs="Arial"/>
          <w:bCs/>
          <w:iCs/>
          <w:sz w:val="20"/>
          <w:szCs w:val="20"/>
          <w:lang w:val="fr-BE"/>
        </w:rPr>
        <w:t xml:space="preserve">Par ailleurs, aucune information documentée n’est disponible sur l’utilisation antérieure et/ou la propriété foncière des sites d’implantation des ouvrages. </w:t>
      </w: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16"/>
          <w:szCs w:val="20"/>
          <w:lang w:val="fr-BE"/>
        </w:rPr>
      </w:pP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r w:rsidRPr="00316CB6">
        <w:rPr>
          <w:rFonts w:cs="Arial"/>
          <w:bCs/>
          <w:iCs/>
          <w:sz w:val="20"/>
          <w:szCs w:val="20"/>
          <w:lang w:val="fr-BE"/>
        </w:rPr>
        <w:t xml:space="preserve">Il est également important de souligner qu’aucun accident n’a été enregistré durant les travaux. </w:t>
      </w: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16"/>
          <w:szCs w:val="20"/>
          <w:lang w:val="fr-BE"/>
        </w:rPr>
      </w:pP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r w:rsidRPr="00316CB6">
        <w:rPr>
          <w:rFonts w:cs="Arial"/>
          <w:bCs/>
          <w:iCs/>
          <w:sz w:val="20"/>
          <w:szCs w:val="20"/>
          <w:lang w:val="fr-BE"/>
        </w:rPr>
        <w:t xml:space="preserve">Sur le plan administratif, l’utilisation du sable au niveau de la carrière de Yang – Yang et d’une zone d’emprunt à Linguère ont été autorisées à l’entreprise par les services régionaux des mines de Diourbel et de Louga. Le basalte était acheté au niveau d’une carrière privée à Ngoudiane. </w:t>
      </w: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16"/>
          <w:szCs w:val="20"/>
          <w:lang w:val="fr-BE"/>
        </w:rPr>
      </w:pP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r w:rsidRPr="00316CB6">
        <w:rPr>
          <w:rFonts w:cs="Arial"/>
          <w:bCs/>
          <w:iCs/>
          <w:sz w:val="20"/>
          <w:szCs w:val="20"/>
          <w:lang w:val="fr-BE"/>
        </w:rPr>
        <w:t xml:space="preserve">En termes de bonification des impacts positifs du projet, les conditions d’accès ont été fortement améliorées avec l’implantation de 76 bornes fontaines et de 15 abreuvoirs pour satisfaire la demande des populations. </w:t>
      </w: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14"/>
          <w:szCs w:val="20"/>
          <w:lang w:val="fr-BE"/>
        </w:rPr>
      </w:pP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r w:rsidRPr="00316CB6">
        <w:rPr>
          <w:rFonts w:cs="Arial"/>
          <w:bCs/>
          <w:iCs/>
          <w:sz w:val="20"/>
          <w:szCs w:val="20"/>
          <w:lang w:val="fr-BE"/>
        </w:rPr>
        <w:t xml:space="preserve">Egalement, avec l’amélioration du réseau électrique MT par la SENELEC dans la zone du projet, les sites de Deckvot, de Roto et de Patoudé pourront être électrifiés et renforcer ainsi la durabilité de l’exploitation. </w:t>
      </w: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14"/>
          <w:szCs w:val="20"/>
          <w:lang w:val="fr-BE"/>
        </w:rPr>
      </w:pPr>
    </w:p>
    <w:p w:rsidR="00316CB6" w:rsidRPr="00316CB6" w:rsidRDefault="00316CB6" w:rsidP="00316CB6">
      <w:pPr>
        <w:pStyle w:val="Paragraphedeliste"/>
        <w:widowControl/>
        <w:suppressAutoHyphens w:val="0"/>
        <w:autoSpaceDE w:val="0"/>
        <w:autoSpaceDN w:val="0"/>
        <w:adjustRightInd w:val="0"/>
        <w:spacing w:after="160" w:line="259" w:lineRule="auto"/>
        <w:ind w:left="0"/>
        <w:jc w:val="both"/>
        <w:rPr>
          <w:rFonts w:cs="Arial"/>
          <w:bCs/>
          <w:iCs/>
          <w:sz w:val="20"/>
          <w:szCs w:val="20"/>
          <w:lang w:val="fr-BE"/>
        </w:rPr>
      </w:pPr>
      <w:r w:rsidRPr="00316CB6">
        <w:rPr>
          <w:rFonts w:cs="Arial"/>
          <w:bCs/>
          <w:iCs/>
          <w:sz w:val="20"/>
          <w:szCs w:val="20"/>
          <w:lang w:val="fr-BE"/>
        </w:rPr>
        <w:t>En ce qui concerne la surveillance environnementale du chantier par la mission de contrôle, il est à relever les constats ci-après :</w:t>
      </w:r>
    </w:p>
    <w:p w:rsidR="00316CB6" w:rsidRPr="00316CB6" w:rsidRDefault="00316CB6" w:rsidP="00316CB6">
      <w:pPr>
        <w:pStyle w:val="Paragraphedeliste"/>
        <w:widowControl/>
        <w:numPr>
          <w:ilvl w:val="0"/>
          <w:numId w:val="24"/>
        </w:numPr>
        <w:suppressAutoHyphens w:val="0"/>
        <w:jc w:val="both"/>
        <w:rPr>
          <w:rFonts w:cs="Arial"/>
          <w:sz w:val="20"/>
          <w:szCs w:val="20"/>
          <w:lang w:val="fr-SN"/>
        </w:rPr>
      </w:pPr>
      <w:r w:rsidRPr="00316CB6">
        <w:rPr>
          <w:rFonts w:cs="Arial"/>
          <w:sz w:val="20"/>
          <w:szCs w:val="20"/>
          <w:lang w:val="fr-SN"/>
        </w:rPr>
        <w:t>un manque de connaissance du PGES du projet ;</w:t>
      </w:r>
    </w:p>
    <w:p w:rsidR="00316CB6" w:rsidRPr="00316CB6" w:rsidRDefault="00316CB6" w:rsidP="00316CB6">
      <w:pPr>
        <w:pStyle w:val="Paragraphedeliste"/>
        <w:widowControl/>
        <w:numPr>
          <w:ilvl w:val="0"/>
          <w:numId w:val="24"/>
        </w:numPr>
        <w:suppressAutoHyphens w:val="0"/>
        <w:jc w:val="both"/>
        <w:rPr>
          <w:rFonts w:cs="Arial"/>
          <w:sz w:val="20"/>
          <w:szCs w:val="20"/>
          <w:lang w:val="fr-SN"/>
        </w:rPr>
      </w:pPr>
      <w:r w:rsidRPr="00316CB6">
        <w:rPr>
          <w:rFonts w:cs="Arial"/>
          <w:sz w:val="20"/>
          <w:szCs w:val="20"/>
          <w:lang w:val="fr-SN"/>
        </w:rPr>
        <w:t>un rappel du respect de l’environnement dans les PV de chantiers ;</w:t>
      </w:r>
    </w:p>
    <w:p w:rsidR="00316CB6" w:rsidRPr="00316CB6" w:rsidRDefault="00316CB6" w:rsidP="00316CB6">
      <w:pPr>
        <w:pStyle w:val="Paragraphedeliste"/>
        <w:jc w:val="both"/>
        <w:rPr>
          <w:rFonts w:cs="Arial"/>
          <w:sz w:val="16"/>
          <w:szCs w:val="20"/>
          <w:lang w:val="fr-SN"/>
        </w:rPr>
      </w:pPr>
    </w:p>
    <w:p w:rsidR="00316CB6" w:rsidRDefault="00316CB6" w:rsidP="00316CB6">
      <w:pPr>
        <w:pStyle w:val="Paragraphedeliste"/>
        <w:ind w:left="0"/>
        <w:jc w:val="both"/>
        <w:rPr>
          <w:rFonts w:cs="Arial"/>
          <w:sz w:val="20"/>
          <w:szCs w:val="20"/>
          <w:lang w:val="fr-SN"/>
        </w:rPr>
      </w:pPr>
      <w:r w:rsidRPr="00316CB6">
        <w:rPr>
          <w:rFonts w:cs="Arial"/>
          <w:sz w:val="20"/>
          <w:szCs w:val="20"/>
          <w:lang w:val="fr-SN"/>
        </w:rPr>
        <w:t xml:space="preserve">Le constat positif majeur est relatif à la vigilance de la mission de contrôle sur les mesures de sécurité et de protection de la végétation.  </w:t>
      </w:r>
    </w:p>
    <w:p w:rsidR="009739C9" w:rsidRPr="009739C9" w:rsidRDefault="009739C9" w:rsidP="00316CB6">
      <w:pPr>
        <w:pStyle w:val="Paragraphedeliste"/>
        <w:ind w:left="0"/>
        <w:jc w:val="both"/>
        <w:rPr>
          <w:rFonts w:cs="Arial"/>
          <w:sz w:val="14"/>
          <w:szCs w:val="20"/>
          <w:lang w:val="fr-SN"/>
        </w:rPr>
      </w:pPr>
    </w:p>
    <w:p w:rsidR="00316CB6" w:rsidRPr="009739C9" w:rsidRDefault="009739C9" w:rsidP="009B0657">
      <w:pPr>
        <w:spacing w:before="120"/>
        <w:rPr>
          <w:rFonts w:cs="Arial"/>
          <w:b/>
          <w:sz w:val="20"/>
        </w:rPr>
      </w:pPr>
      <w:r w:rsidRPr="009739C9">
        <w:rPr>
          <w:rFonts w:cs="Arial"/>
          <w:b/>
          <w:sz w:val="20"/>
        </w:rPr>
        <w:t>CONSTATS COMPOSANTE ASSAINISSEMENT</w:t>
      </w:r>
    </w:p>
    <w:p w:rsidR="009739C9" w:rsidRPr="009739C9" w:rsidRDefault="009739C9" w:rsidP="00316CB6">
      <w:pPr>
        <w:jc w:val="both"/>
        <w:rPr>
          <w:rFonts w:cs="Arial"/>
          <w:sz w:val="14"/>
          <w:szCs w:val="20"/>
          <w:lang w:val="fr-SN"/>
        </w:rPr>
      </w:pPr>
    </w:p>
    <w:p w:rsidR="00316CB6" w:rsidRPr="00316CB6" w:rsidRDefault="00316CB6" w:rsidP="00316CB6">
      <w:pPr>
        <w:jc w:val="both"/>
        <w:rPr>
          <w:rFonts w:cs="Arial"/>
          <w:sz w:val="20"/>
          <w:szCs w:val="20"/>
          <w:lang w:val="fr-SN"/>
        </w:rPr>
      </w:pPr>
      <w:r w:rsidRPr="00316CB6">
        <w:rPr>
          <w:rFonts w:cs="Arial"/>
          <w:sz w:val="20"/>
          <w:szCs w:val="20"/>
          <w:lang w:val="fr-SN"/>
        </w:rPr>
        <w:t>La mission a permis de noter que les bénéficiaires sont réellement impliqués dans la mise en œuvre à travers les comités ATPC au niveau village et les brigades de salubrité. Par ailleurs, la formation à l’entretien est prévue au profit des bénéficiaires. Deux enjeux majeurs sont identifiés :</w:t>
      </w:r>
    </w:p>
    <w:p w:rsidR="00316CB6" w:rsidRPr="00316CB6" w:rsidRDefault="00316CB6" w:rsidP="00316CB6">
      <w:pPr>
        <w:jc w:val="both"/>
        <w:rPr>
          <w:rFonts w:cs="Arial"/>
          <w:sz w:val="20"/>
          <w:szCs w:val="20"/>
          <w:lang w:val="fr-SN"/>
        </w:rPr>
      </w:pPr>
    </w:p>
    <w:p w:rsidR="00316CB6" w:rsidRPr="00316CB6" w:rsidRDefault="00316CB6" w:rsidP="00316CB6">
      <w:pPr>
        <w:pStyle w:val="Paragraphedeliste"/>
        <w:widowControl/>
        <w:numPr>
          <w:ilvl w:val="0"/>
          <w:numId w:val="25"/>
        </w:numPr>
        <w:suppressAutoHyphens w:val="0"/>
        <w:jc w:val="both"/>
        <w:rPr>
          <w:rFonts w:cs="Arial"/>
          <w:sz w:val="20"/>
          <w:szCs w:val="20"/>
          <w:lang w:val="fr-SN"/>
        </w:rPr>
      </w:pPr>
      <w:r w:rsidRPr="00316CB6">
        <w:rPr>
          <w:rFonts w:cs="Arial"/>
          <w:sz w:val="20"/>
          <w:szCs w:val="20"/>
          <w:lang w:val="fr-SN"/>
        </w:rPr>
        <w:t>la durabilité des ouvrages, en termes de qualité, d’hygiène, de prise en compte de la dimension genre, de la sensibilité environnementale et socioculturelle, etc</w:t>
      </w:r>
      <w:r w:rsidR="00846B30">
        <w:rPr>
          <w:rFonts w:cs="Arial"/>
          <w:sz w:val="20"/>
          <w:szCs w:val="20"/>
          <w:lang w:val="fr-SN"/>
        </w:rPr>
        <w:t>.</w:t>
      </w:r>
      <w:r w:rsidRPr="00316CB6">
        <w:rPr>
          <w:rFonts w:cs="Arial"/>
          <w:sz w:val="20"/>
          <w:szCs w:val="20"/>
          <w:lang w:val="fr-SN"/>
        </w:rPr>
        <w:t xml:space="preserve"> ;</w:t>
      </w:r>
    </w:p>
    <w:p w:rsidR="00316CB6" w:rsidRPr="00316CB6" w:rsidRDefault="00316CB6" w:rsidP="00316CB6">
      <w:pPr>
        <w:pStyle w:val="Paragraphedeliste"/>
        <w:widowControl/>
        <w:numPr>
          <w:ilvl w:val="0"/>
          <w:numId w:val="25"/>
        </w:numPr>
        <w:suppressAutoHyphens w:val="0"/>
        <w:jc w:val="both"/>
        <w:rPr>
          <w:rFonts w:cs="Arial"/>
          <w:sz w:val="20"/>
          <w:szCs w:val="20"/>
          <w:lang w:val="fr-SN"/>
        </w:rPr>
      </w:pPr>
      <w:r w:rsidRPr="00316CB6">
        <w:rPr>
          <w:rFonts w:cs="Arial"/>
          <w:sz w:val="20"/>
          <w:szCs w:val="20"/>
          <w:lang w:val="fr-SN"/>
        </w:rPr>
        <w:t xml:space="preserve">et la création d’une demande susceptible d’intéresser des opérateurs qualifiés et de réduire les coûts d’investissement, en particulier pour les populations locales. </w:t>
      </w:r>
    </w:p>
    <w:p w:rsidR="00316CB6" w:rsidRPr="00316CB6" w:rsidRDefault="00316CB6" w:rsidP="00316CB6">
      <w:pPr>
        <w:jc w:val="both"/>
        <w:rPr>
          <w:rFonts w:cs="Arial"/>
          <w:sz w:val="20"/>
          <w:szCs w:val="20"/>
          <w:lang w:val="fr-SN"/>
        </w:rPr>
      </w:pPr>
    </w:p>
    <w:p w:rsidR="00316CB6" w:rsidRPr="00316CB6" w:rsidRDefault="00316CB6" w:rsidP="00316CB6">
      <w:pPr>
        <w:jc w:val="both"/>
        <w:rPr>
          <w:rFonts w:cs="Arial"/>
          <w:sz w:val="20"/>
          <w:szCs w:val="20"/>
          <w:lang w:val="fr-SN"/>
        </w:rPr>
      </w:pPr>
      <w:r w:rsidRPr="00316CB6">
        <w:rPr>
          <w:rFonts w:cs="Arial"/>
          <w:sz w:val="20"/>
          <w:szCs w:val="20"/>
          <w:lang w:val="fr-SN"/>
        </w:rPr>
        <w:t>A l’issue de la mission, il est relevé les aspects techniques suivants pour lesquels, une attention devrait être portée dans la conception, le cahier de charges et la surveillance des travaux.</w:t>
      </w:r>
    </w:p>
    <w:p w:rsidR="009B0657" w:rsidRDefault="009B0657" w:rsidP="00316CB6">
      <w:pPr>
        <w:jc w:val="both"/>
        <w:rPr>
          <w:rFonts w:cs="Arial"/>
          <w:sz w:val="20"/>
          <w:szCs w:val="20"/>
          <w:lang w:val="fr-SN"/>
        </w:rPr>
        <w:sectPr w:rsidR="009B0657" w:rsidSect="009B0657">
          <w:pgSz w:w="11905" w:h="16837" w:code="9"/>
          <w:pgMar w:top="1814" w:right="1418" w:bottom="1514" w:left="1814" w:header="709" w:footer="624" w:gutter="0"/>
          <w:cols w:space="708"/>
          <w:formProt w:val="0"/>
        </w:sectPr>
      </w:pPr>
    </w:p>
    <w:p w:rsidR="00316CB6" w:rsidRPr="00316CB6" w:rsidRDefault="00316CB6" w:rsidP="00316CB6">
      <w:pPr>
        <w:pStyle w:val="Lgende"/>
        <w:rPr>
          <w:rFonts w:cs="Arial"/>
          <w:sz w:val="20"/>
          <w:szCs w:val="20"/>
        </w:rPr>
      </w:pPr>
      <w:bookmarkStart w:id="160" w:name="_Toc495863092"/>
      <w:r w:rsidRPr="00316CB6">
        <w:rPr>
          <w:rFonts w:cs="Arial"/>
          <w:sz w:val="20"/>
          <w:szCs w:val="20"/>
        </w:rPr>
        <w:lastRenderedPageBreak/>
        <w:t xml:space="preserve">Tableau </w:t>
      </w:r>
      <w:r w:rsidR="009D36E3" w:rsidRPr="00316CB6">
        <w:rPr>
          <w:rFonts w:cs="Arial"/>
          <w:sz w:val="20"/>
          <w:szCs w:val="20"/>
        </w:rPr>
        <w:fldChar w:fldCharType="begin"/>
      </w:r>
      <w:r w:rsidRPr="00316CB6">
        <w:rPr>
          <w:rFonts w:cs="Arial"/>
          <w:sz w:val="20"/>
          <w:szCs w:val="20"/>
        </w:rPr>
        <w:instrText xml:space="preserve"> SEQ Tableau \* ARABIC </w:instrText>
      </w:r>
      <w:r w:rsidR="009D36E3" w:rsidRPr="00316CB6">
        <w:rPr>
          <w:rFonts w:cs="Arial"/>
          <w:sz w:val="20"/>
          <w:szCs w:val="20"/>
        </w:rPr>
        <w:fldChar w:fldCharType="separate"/>
      </w:r>
      <w:r w:rsidR="0005712D">
        <w:rPr>
          <w:rFonts w:cs="Arial"/>
          <w:noProof/>
          <w:sz w:val="20"/>
          <w:szCs w:val="20"/>
        </w:rPr>
        <w:t>2</w:t>
      </w:r>
      <w:r w:rsidR="009D36E3" w:rsidRPr="00316CB6">
        <w:rPr>
          <w:rFonts w:cs="Arial"/>
          <w:sz w:val="20"/>
          <w:szCs w:val="20"/>
        </w:rPr>
        <w:fldChar w:fldCharType="end"/>
      </w:r>
      <w:r w:rsidRPr="00316CB6">
        <w:rPr>
          <w:rFonts w:cs="Arial"/>
          <w:sz w:val="20"/>
          <w:szCs w:val="20"/>
        </w:rPr>
        <w:t xml:space="preserve"> : Aspects techniques à considérer dans les ouvrages d’assainissement individuel</w:t>
      </w:r>
      <w:bookmarkEnd w:id="160"/>
    </w:p>
    <w:tbl>
      <w:tblPr>
        <w:tblStyle w:val="Grilledutableau"/>
        <w:tblW w:w="5118" w:type="pct"/>
        <w:tblLook w:val="04A0" w:firstRow="1" w:lastRow="0" w:firstColumn="1" w:lastColumn="0" w:noHBand="0" w:noVBand="1"/>
      </w:tblPr>
      <w:tblGrid>
        <w:gridCol w:w="2284"/>
        <w:gridCol w:w="9025"/>
        <w:gridCol w:w="2740"/>
      </w:tblGrid>
      <w:tr w:rsidR="00316CB6" w:rsidRPr="00316CB6" w:rsidTr="009B0657">
        <w:trPr>
          <w:tblHeader/>
        </w:trPr>
        <w:tc>
          <w:tcPr>
            <w:tcW w:w="813" w:type="pct"/>
          </w:tcPr>
          <w:p w:rsidR="00316CB6" w:rsidRPr="009B0657" w:rsidRDefault="00316CB6" w:rsidP="009B0657">
            <w:pPr>
              <w:spacing w:before="120" w:after="100" w:afterAutospacing="1"/>
              <w:jc w:val="center"/>
              <w:rPr>
                <w:rFonts w:cs="Arial"/>
                <w:b/>
                <w:sz w:val="20"/>
                <w:szCs w:val="20"/>
                <w:lang w:val="fr-SN"/>
              </w:rPr>
            </w:pPr>
            <w:r w:rsidRPr="009B0657">
              <w:rPr>
                <w:rFonts w:cs="Arial"/>
                <w:b/>
                <w:sz w:val="20"/>
                <w:szCs w:val="20"/>
                <w:lang w:val="fr-SN"/>
              </w:rPr>
              <w:t>Aspects techniques</w:t>
            </w:r>
          </w:p>
        </w:tc>
        <w:tc>
          <w:tcPr>
            <w:tcW w:w="3212" w:type="pct"/>
          </w:tcPr>
          <w:p w:rsidR="00316CB6" w:rsidRPr="009B0657" w:rsidRDefault="00316CB6" w:rsidP="009B0657">
            <w:pPr>
              <w:spacing w:before="120" w:after="100" w:afterAutospacing="1"/>
              <w:jc w:val="center"/>
              <w:rPr>
                <w:rFonts w:cs="Arial"/>
                <w:b/>
                <w:sz w:val="20"/>
                <w:szCs w:val="20"/>
                <w:lang w:val="fr-SN"/>
              </w:rPr>
            </w:pPr>
            <w:r w:rsidRPr="009B0657">
              <w:rPr>
                <w:rFonts w:cs="Arial"/>
                <w:b/>
                <w:sz w:val="20"/>
                <w:szCs w:val="20"/>
                <w:lang w:val="fr-SN"/>
              </w:rPr>
              <w:t>Constats</w:t>
            </w:r>
          </w:p>
        </w:tc>
        <w:tc>
          <w:tcPr>
            <w:tcW w:w="976" w:type="pct"/>
          </w:tcPr>
          <w:p w:rsidR="00316CB6" w:rsidRPr="009B0657" w:rsidRDefault="00316CB6" w:rsidP="009B0657">
            <w:pPr>
              <w:spacing w:before="120" w:after="100" w:afterAutospacing="1"/>
              <w:jc w:val="center"/>
              <w:rPr>
                <w:rFonts w:cs="Arial"/>
                <w:b/>
                <w:sz w:val="20"/>
                <w:szCs w:val="20"/>
                <w:lang w:val="fr-SN"/>
              </w:rPr>
            </w:pPr>
            <w:r w:rsidRPr="009B0657">
              <w:rPr>
                <w:rFonts w:cs="Arial"/>
                <w:b/>
                <w:sz w:val="20"/>
                <w:szCs w:val="20"/>
                <w:lang w:val="fr-SN"/>
              </w:rPr>
              <w:t>Observations</w:t>
            </w:r>
          </w:p>
        </w:tc>
      </w:tr>
      <w:tr w:rsidR="00316CB6" w:rsidRPr="00316CB6" w:rsidTr="009B0657">
        <w:tc>
          <w:tcPr>
            <w:tcW w:w="813" w:type="pct"/>
          </w:tcPr>
          <w:p w:rsidR="00316CB6" w:rsidRPr="009B0657" w:rsidRDefault="00316CB6" w:rsidP="00927FE2">
            <w:pPr>
              <w:rPr>
                <w:rFonts w:cs="Arial"/>
                <w:sz w:val="20"/>
                <w:szCs w:val="20"/>
                <w:lang w:val="fr-SN"/>
              </w:rPr>
            </w:pPr>
            <w:r w:rsidRPr="009B0657">
              <w:rPr>
                <w:rFonts w:cs="Arial"/>
                <w:sz w:val="20"/>
                <w:szCs w:val="20"/>
                <w:lang w:val="fr-SN"/>
              </w:rPr>
              <w:t>Utilisation des TCM en douches</w:t>
            </w:r>
          </w:p>
        </w:tc>
        <w:tc>
          <w:tcPr>
            <w:tcW w:w="3212" w:type="pct"/>
          </w:tcPr>
          <w:p w:rsidR="00316CB6" w:rsidRPr="009B0657" w:rsidRDefault="00316CB6" w:rsidP="00145F42">
            <w:pPr>
              <w:jc w:val="both"/>
              <w:rPr>
                <w:rFonts w:cs="Arial"/>
                <w:sz w:val="20"/>
                <w:szCs w:val="20"/>
                <w:lang w:val="fr-SN"/>
              </w:rPr>
            </w:pPr>
            <w:r w:rsidRPr="009B0657">
              <w:rPr>
                <w:rFonts w:cs="Arial"/>
                <w:sz w:val="20"/>
                <w:szCs w:val="20"/>
                <w:lang w:val="fr-SN"/>
              </w:rPr>
              <w:t xml:space="preserve">L’accès à l’eau et la commodité de l’utilisation des toilettes incitent à leur associer une fonction de douche, ce qui risque de remplir plus rapidement la fosse. </w:t>
            </w:r>
          </w:p>
        </w:tc>
        <w:tc>
          <w:tcPr>
            <w:tcW w:w="976" w:type="pct"/>
          </w:tcPr>
          <w:p w:rsidR="00316CB6" w:rsidRPr="009B0657" w:rsidRDefault="00316CB6" w:rsidP="00145F42">
            <w:pPr>
              <w:rPr>
                <w:rFonts w:cs="Arial"/>
                <w:sz w:val="20"/>
                <w:szCs w:val="20"/>
                <w:lang w:val="fr-SN"/>
              </w:rPr>
            </w:pPr>
            <w:r w:rsidRPr="009B0657">
              <w:rPr>
                <w:rFonts w:cs="Arial"/>
                <w:sz w:val="20"/>
                <w:szCs w:val="20"/>
                <w:lang w:val="fr-SN"/>
              </w:rPr>
              <w:t xml:space="preserve">Le projet prévoit une intégration par l’opérateur de la construction de douches comme activité annexe. </w:t>
            </w:r>
          </w:p>
        </w:tc>
      </w:tr>
      <w:tr w:rsidR="00316CB6" w:rsidRPr="00316CB6" w:rsidTr="009B0657">
        <w:tc>
          <w:tcPr>
            <w:tcW w:w="813" w:type="pct"/>
          </w:tcPr>
          <w:p w:rsidR="00316CB6" w:rsidRPr="009B0657" w:rsidRDefault="00316CB6" w:rsidP="00145F42">
            <w:pPr>
              <w:rPr>
                <w:rFonts w:cs="Arial"/>
                <w:sz w:val="20"/>
                <w:szCs w:val="20"/>
                <w:lang w:val="fr-SN"/>
              </w:rPr>
            </w:pPr>
            <w:r w:rsidRPr="009B0657">
              <w:rPr>
                <w:rFonts w:cs="Arial"/>
                <w:sz w:val="20"/>
                <w:szCs w:val="20"/>
                <w:lang w:val="fr-SN"/>
              </w:rPr>
              <w:t>Accessibilité des fosses des toilettes TCM et risques liés à l’utilisation des ouvrages individuelles</w:t>
            </w:r>
          </w:p>
        </w:tc>
        <w:tc>
          <w:tcPr>
            <w:tcW w:w="3212" w:type="pct"/>
          </w:tcPr>
          <w:p w:rsidR="00316CB6" w:rsidRPr="009B0657" w:rsidRDefault="00316CB6" w:rsidP="00145F42">
            <w:pPr>
              <w:jc w:val="both"/>
              <w:rPr>
                <w:rFonts w:cs="Arial"/>
                <w:sz w:val="20"/>
                <w:szCs w:val="20"/>
                <w:lang w:val="fr-SN"/>
              </w:rPr>
            </w:pPr>
            <w:r w:rsidRPr="009B0657">
              <w:rPr>
                <w:rFonts w:cs="Arial"/>
                <w:sz w:val="20"/>
                <w:szCs w:val="20"/>
                <w:lang w:val="fr-SN"/>
              </w:rPr>
              <w:t xml:space="preserve">Les toilettes sont implantées à l’arrière-cour pour des raisons d’ordre socio-culturel. Ainsi, ces toilettes sont relativement proches des espaces naturels en dehors concession. Dans certains cas, le manque d’espace à l’intérieur de la concession peut favoriser une implantation des fosses dans ces espaces naturels qui peuvent être colonisés par les herbes et certains reptiles. </w:t>
            </w:r>
          </w:p>
        </w:tc>
        <w:tc>
          <w:tcPr>
            <w:tcW w:w="976" w:type="pct"/>
          </w:tcPr>
          <w:p w:rsidR="00316CB6" w:rsidRPr="009B0657" w:rsidRDefault="00316CB6" w:rsidP="00145F42">
            <w:pPr>
              <w:jc w:val="both"/>
              <w:rPr>
                <w:rFonts w:cs="Arial"/>
                <w:sz w:val="20"/>
                <w:szCs w:val="20"/>
                <w:lang w:val="fr-SN"/>
              </w:rPr>
            </w:pPr>
          </w:p>
        </w:tc>
      </w:tr>
      <w:tr w:rsidR="00316CB6" w:rsidRPr="00316CB6" w:rsidTr="009B0657">
        <w:tc>
          <w:tcPr>
            <w:tcW w:w="813" w:type="pct"/>
          </w:tcPr>
          <w:p w:rsidR="00316CB6" w:rsidRPr="009B0657" w:rsidRDefault="00316CB6" w:rsidP="00145F42">
            <w:pPr>
              <w:rPr>
                <w:rFonts w:cs="Arial"/>
                <w:sz w:val="20"/>
                <w:szCs w:val="20"/>
                <w:lang w:val="fr-SN"/>
              </w:rPr>
            </w:pPr>
            <w:r w:rsidRPr="009B0657">
              <w:rPr>
                <w:rFonts w:cs="Arial"/>
                <w:sz w:val="20"/>
                <w:szCs w:val="20"/>
                <w:lang w:val="fr-SN"/>
              </w:rPr>
              <w:t xml:space="preserve">Santé et Hygiène (odeurs, exposition à des agents biologiques) </w:t>
            </w:r>
          </w:p>
        </w:tc>
        <w:tc>
          <w:tcPr>
            <w:tcW w:w="3212" w:type="pct"/>
          </w:tcPr>
          <w:p w:rsidR="00316CB6" w:rsidRPr="009B0657" w:rsidRDefault="00316CB6" w:rsidP="00145F42">
            <w:pPr>
              <w:pStyle w:val="Paragraphedeliste"/>
              <w:widowControl/>
              <w:numPr>
                <w:ilvl w:val="0"/>
                <w:numId w:val="26"/>
              </w:numPr>
              <w:suppressAutoHyphens w:val="0"/>
              <w:ind w:left="302" w:hanging="142"/>
              <w:jc w:val="both"/>
              <w:rPr>
                <w:rFonts w:cs="Arial"/>
                <w:i/>
                <w:sz w:val="20"/>
                <w:szCs w:val="20"/>
                <w:lang w:val="fr-SN"/>
              </w:rPr>
            </w:pPr>
            <w:r w:rsidRPr="009B0657">
              <w:rPr>
                <w:rFonts w:cs="Arial"/>
                <w:sz w:val="20"/>
                <w:szCs w:val="20"/>
                <w:lang w:val="fr-SN"/>
              </w:rPr>
              <w:t>La conception des VIP (ouverture en haut et au bas de la porte) peut faciliter le renouvellement de l’air</w:t>
            </w:r>
            <w:r w:rsidRPr="009B0657">
              <w:rPr>
                <w:rStyle w:val="Appelnotedebasdep"/>
                <w:rFonts w:cs="Arial"/>
                <w:szCs w:val="20"/>
                <w:lang w:val="fr-SN"/>
              </w:rPr>
              <w:footnoteReference w:id="5"/>
            </w:r>
            <w:r w:rsidRPr="009B0657">
              <w:rPr>
                <w:rFonts w:cs="Arial"/>
                <w:sz w:val="20"/>
                <w:szCs w:val="20"/>
                <w:lang w:val="fr-SN"/>
              </w:rPr>
              <w:t xml:space="preserve"> à l’intérieur de la cabine </w:t>
            </w:r>
            <w:r w:rsidRPr="009B0657">
              <w:rPr>
                <w:rFonts w:cs="Arial"/>
                <w:i/>
                <w:sz w:val="20"/>
                <w:szCs w:val="20"/>
                <w:lang w:val="fr-SN"/>
              </w:rPr>
              <w:t xml:space="preserve">(s’assurer que la circulation de l’air se fera à travers le trou de défécation). </w:t>
            </w:r>
          </w:p>
          <w:p w:rsidR="00316CB6" w:rsidRPr="009B0657" w:rsidRDefault="00316CB6" w:rsidP="00145F42">
            <w:pPr>
              <w:pStyle w:val="Paragraphedeliste"/>
              <w:widowControl/>
              <w:numPr>
                <w:ilvl w:val="0"/>
                <w:numId w:val="26"/>
              </w:numPr>
              <w:suppressAutoHyphens w:val="0"/>
              <w:ind w:left="302" w:hanging="142"/>
              <w:jc w:val="both"/>
              <w:rPr>
                <w:rFonts w:cs="Arial"/>
                <w:sz w:val="20"/>
                <w:szCs w:val="20"/>
                <w:lang w:val="fr-SN"/>
              </w:rPr>
            </w:pPr>
            <w:r w:rsidRPr="009B0657">
              <w:rPr>
                <w:rFonts w:cs="Arial"/>
                <w:sz w:val="20"/>
                <w:szCs w:val="20"/>
                <w:lang w:val="fr-SN"/>
              </w:rPr>
              <w:t xml:space="preserve">La porte de la cabane n’est pas systématiquement orientée dans le sens des vents dominants. </w:t>
            </w:r>
          </w:p>
          <w:p w:rsidR="00316CB6" w:rsidRPr="009B0657" w:rsidRDefault="00316CB6" w:rsidP="00145F42">
            <w:pPr>
              <w:pStyle w:val="Paragraphedeliste"/>
              <w:widowControl/>
              <w:numPr>
                <w:ilvl w:val="0"/>
                <w:numId w:val="26"/>
              </w:numPr>
              <w:suppressAutoHyphens w:val="0"/>
              <w:ind w:left="302" w:hanging="142"/>
              <w:jc w:val="both"/>
              <w:rPr>
                <w:rFonts w:cs="Arial"/>
                <w:sz w:val="20"/>
                <w:szCs w:val="20"/>
                <w:lang w:val="fr-SN"/>
              </w:rPr>
            </w:pPr>
            <w:r w:rsidRPr="009B0657">
              <w:rPr>
                <w:rFonts w:cs="Arial"/>
                <w:sz w:val="20"/>
                <w:szCs w:val="20"/>
                <w:lang w:val="fr-SN"/>
              </w:rPr>
              <w:t>L’évent n’est pas systématiquement orienté vers l’Est afin de favoriser un réchauffement de l’air de l’évent par le rayonnement solaire pour  provoquer un mouvement ascendant.</w:t>
            </w:r>
          </w:p>
        </w:tc>
        <w:tc>
          <w:tcPr>
            <w:tcW w:w="976" w:type="pct"/>
          </w:tcPr>
          <w:p w:rsidR="00316CB6" w:rsidRPr="009B0657" w:rsidRDefault="00316CB6" w:rsidP="00145F42">
            <w:pPr>
              <w:jc w:val="both"/>
              <w:rPr>
                <w:rFonts w:cs="Arial"/>
                <w:sz w:val="20"/>
                <w:szCs w:val="20"/>
                <w:lang w:val="fr-SN"/>
              </w:rPr>
            </w:pPr>
          </w:p>
        </w:tc>
      </w:tr>
      <w:tr w:rsidR="00316CB6" w:rsidRPr="00316CB6" w:rsidTr="009B0657">
        <w:tc>
          <w:tcPr>
            <w:tcW w:w="813" w:type="pct"/>
          </w:tcPr>
          <w:p w:rsidR="00316CB6" w:rsidRPr="009B0657" w:rsidRDefault="00316CB6" w:rsidP="00145F42">
            <w:pPr>
              <w:rPr>
                <w:rFonts w:cs="Arial"/>
                <w:sz w:val="20"/>
                <w:szCs w:val="20"/>
                <w:lang w:val="fr-SN"/>
              </w:rPr>
            </w:pPr>
            <w:r w:rsidRPr="009B0657">
              <w:rPr>
                <w:rFonts w:cs="Arial"/>
                <w:sz w:val="20"/>
                <w:szCs w:val="20"/>
                <w:lang w:val="fr-SN"/>
              </w:rPr>
              <w:t>Utilisation par les personnes âgées et les personnes à mobilité réduite</w:t>
            </w:r>
          </w:p>
        </w:tc>
        <w:tc>
          <w:tcPr>
            <w:tcW w:w="3212" w:type="pct"/>
          </w:tcPr>
          <w:p w:rsidR="00316CB6" w:rsidRPr="009B0657" w:rsidRDefault="00316CB6" w:rsidP="00145F42">
            <w:pPr>
              <w:jc w:val="both"/>
              <w:rPr>
                <w:rFonts w:cs="Arial"/>
                <w:sz w:val="20"/>
                <w:szCs w:val="20"/>
                <w:lang w:val="fr-SN"/>
              </w:rPr>
            </w:pPr>
            <w:r w:rsidRPr="009B0657">
              <w:rPr>
                <w:rFonts w:cs="Arial"/>
                <w:sz w:val="20"/>
                <w:szCs w:val="20"/>
                <w:lang w:val="fr-SN"/>
              </w:rPr>
              <w:t>Les toilettes ne sont pas adaptées aux personnes âgées et aux personnes à mobilité réduite</w:t>
            </w:r>
          </w:p>
        </w:tc>
        <w:tc>
          <w:tcPr>
            <w:tcW w:w="976" w:type="pct"/>
          </w:tcPr>
          <w:p w:rsidR="00316CB6" w:rsidRPr="009B0657" w:rsidRDefault="00316CB6" w:rsidP="00145F42">
            <w:pPr>
              <w:jc w:val="both"/>
              <w:rPr>
                <w:rFonts w:cs="Arial"/>
                <w:sz w:val="20"/>
                <w:szCs w:val="20"/>
                <w:lang w:val="fr-SN"/>
              </w:rPr>
            </w:pPr>
          </w:p>
        </w:tc>
      </w:tr>
      <w:tr w:rsidR="00316CB6" w:rsidRPr="00316CB6" w:rsidTr="009B0657">
        <w:tc>
          <w:tcPr>
            <w:tcW w:w="813" w:type="pct"/>
          </w:tcPr>
          <w:p w:rsidR="00316CB6" w:rsidRPr="009B0657" w:rsidRDefault="00316CB6" w:rsidP="00145F42">
            <w:pPr>
              <w:rPr>
                <w:rFonts w:cs="Arial"/>
                <w:sz w:val="20"/>
                <w:szCs w:val="20"/>
                <w:lang w:val="fr-SN"/>
              </w:rPr>
            </w:pPr>
            <w:r w:rsidRPr="009B0657">
              <w:rPr>
                <w:rFonts w:cs="Arial"/>
                <w:sz w:val="20"/>
                <w:szCs w:val="20"/>
                <w:lang w:val="fr-SN"/>
              </w:rPr>
              <w:t xml:space="preserve">Agressivité de l’environnement </w:t>
            </w:r>
          </w:p>
        </w:tc>
        <w:tc>
          <w:tcPr>
            <w:tcW w:w="3212" w:type="pct"/>
          </w:tcPr>
          <w:p w:rsidR="00316CB6" w:rsidRPr="009B0657" w:rsidRDefault="00316CB6" w:rsidP="00145F42">
            <w:pPr>
              <w:pStyle w:val="Paragraphedeliste"/>
              <w:widowControl/>
              <w:numPr>
                <w:ilvl w:val="0"/>
                <w:numId w:val="26"/>
              </w:numPr>
              <w:suppressAutoHyphens w:val="0"/>
              <w:ind w:left="302" w:hanging="142"/>
              <w:jc w:val="both"/>
              <w:rPr>
                <w:rFonts w:cs="Arial"/>
                <w:sz w:val="20"/>
                <w:szCs w:val="20"/>
                <w:lang w:val="fr-SN"/>
              </w:rPr>
            </w:pPr>
            <w:r w:rsidRPr="009B0657">
              <w:rPr>
                <w:rFonts w:cs="Arial"/>
                <w:sz w:val="20"/>
                <w:szCs w:val="20"/>
                <w:lang w:val="fr-SN"/>
              </w:rPr>
              <w:t xml:space="preserve">Le zinc utilisé pour la porte de la cabine et la toiture est relativement résistant à la corrosion atmosphérique.  En milieu rural et dans des zones non proches de la mer, la vitesse de corrosion atmosphérique est le plus souvent contrôlée par des facteurs physiques : humidité et température. </w:t>
            </w:r>
          </w:p>
          <w:p w:rsidR="00316CB6" w:rsidRPr="009B0657" w:rsidRDefault="00316CB6" w:rsidP="00145F42">
            <w:pPr>
              <w:pStyle w:val="Paragraphedeliste"/>
              <w:widowControl/>
              <w:numPr>
                <w:ilvl w:val="0"/>
                <w:numId w:val="26"/>
              </w:numPr>
              <w:suppressAutoHyphens w:val="0"/>
              <w:ind w:left="302" w:hanging="142"/>
              <w:jc w:val="both"/>
              <w:rPr>
                <w:rFonts w:cs="Arial"/>
                <w:sz w:val="20"/>
                <w:szCs w:val="20"/>
                <w:lang w:val="fr-SN"/>
              </w:rPr>
            </w:pPr>
            <w:r w:rsidRPr="009B0657">
              <w:rPr>
                <w:rFonts w:cs="Arial"/>
                <w:sz w:val="20"/>
                <w:szCs w:val="20"/>
                <w:lang w:val="fr-SN"/>
              </w:rPr>
              <w:t xml:space="preserve">Par ailleurs, le zinc est amphotère parce qu’il peut se diluer aussi bien dans les acides que dans les bases. L’utilisation des détergents et de l’eau de javel pour l’entretien des toilettes peut donc être source de corrosion de ce type de matériau. </w:t>
            </w:r>
          </w:p>
          <w:p w:rsidR="00316CB6" w:rsidRPr="009B0657" w:rsidRDefault="00316CB6" w:rsidP="00145F42">
            <w:pPr>
              <w:pStyle w:val="Paragraphedeliste"/>
              <w:widowControl/>
              <w:numPr>
                <w:ilvl w:val="0"/>
                <w:numId w:val="26"/>
              </w:numPr>
              <w:suppressAutoHyphens w:val="0"/>
              <w:ind w:left="302" w:hanging="142"/>
              <w:jc w:val="both"/>
              <w:rPr>
                <w:rFonts w:cs="Arial"/>
                <w:sz w:val="20"/>
                <w:szCs w:val="20"/>
                <w:lang w:val="fr-SN"/>
              </w:rPr>
            </w:pPr>
            <w:r w:rsidRPr="009B0657">
              <w:rPr>
                <w:rFonts w:cs="Arial"/>
                <w:sz w:val="20"/>
                <w:szCs w:val="20"/>
                <w:lang w:val="fr-SN"/>
              </w:rPr>
              <w:t xml:space="preserve">Les clous et fils de fer utilisés ne semblent pas être résistants, de même que l’accessoire utilisé pour fermer le trou de défécation. </w:t>
            </w:r>
          </w:p>
        </w:tc>
        <w:tc>
          <w:tcPr>
            <w:tcW w:w="976" w:type="pct"/>
          </w:tcPr>
          <w:p w:rsidR="00316CB6" w:rsidRPr="009B0657" w:rsidRDefault="00316CB6" w:rsidP="00145F42">
            <w:pPr>
              <w:jc w:val="both"/>
              <w:rPr>
                <w:rFonts w:cs="Arial"/>
                <w:sz w:val="20"/>
                <w:szCs w:val="20"/>
                <w:lang w:val="fr-SN"/>
              </w:rPr>
            </w:pPr>
          </w:p>
        </w:tc>
      </w:tr>
    </w:tbl>
    <w:p w:rsidR="00316CB6" w:rsidRPr="00316CB6" w:rsidRDefault="00316CB6" w:rsidP="00316CB6">
      <w:pPr>
        <w:pStyle w:val="Default"/>
        <w:jc w:val="both"/>
        <w:rPr>
          <w:rFonts w:ascii="Arial" w:eastAsia="Times New Roman" w:hAnsi="Arial" w:cs="Arial"/>
          <w:snapToGrid w:val="0"/>
          <w:color w:val="auto"/>
          <w:kern w:val="1"/>
          <w:sz w:val="20"/>
          <w:szCs w:val="20"/>
          <w:lang w:val="fr-SN" w:eastAsia="fr-FR"/>
        </w:rPr>
      </w:pPr>
    </w:p>
    <w:p w:rsidR="009B0657" w:rsidRDefault="009B0657" w:rsidP="009739C9">
      <w:pPr>
        <w:rPr>
          <w:rFonts w:cs="Arial"/>
          <w:b/>
          <w:sz w:val="20"/>
        </w:rPr>
        <w:sectPr w:rsidR="009B0657" w:rsidSect="009B0657">
          <w:pgSz w:w="16837" w:h="11905" w:orient="landscape" w:code="9"/>
          <w:pgMar w:top="1814" w:right="1814" w:bottom="1418" w:left="1514" w:header="709" w:footer="624" w:gutter="0"/>
          <w:cols w:space="708"/>
          <w:formProt w:val="0"/>
          <w:docGrid w:linePitch="326"/>
        </w:sectPr>
      </w:pPr>
      <w:bookmarkStart w:id="161" w:name="_Toc507582815"/>
    </w:p>
    <w:p w:rsidR="00316CB6" w:rsidRPr="009739C9" w:rsidRDefault="009739C9" w:rsidP="009739C9">
      <w:pPr>
        <w:rPr>
          <w:rFonts w:cs="Arial"/>
          <w:b/>
          <w:sz w:val="20"/>
        </w:rPr>
      </w:pPr>
      <w:r w:rsidRPr="009739C9">
        <w:rPr>
          <w:rFonts w:cs="Arial"/>
          <w:b/>
          <w:sz w:val="20"/>
        </w:rPr>
        <w:lastRenderedPageBreak/>
        <w:t>MISE EN CONFORMITE ET RECOMMANDATIONS</w:t>
      </w:r>
      <w:bookmarkEnd w:id="161"/>
    </w:p>
    <w:p w:rsidR="009739C9" w:rsidRDefault="009739C9" w:rsidP="00316CB6">
      <w:pPr>
        <w:rPr>
          <w:rFonts w:cs="Arial"/>
          <w:b/>
          <w:sz w:val="20"/>
          <w:u w:val="single"/>
        </w:rPr>
      </w:pPr>
    </w:p>
    <w:p w:rsidR="00316CB6" w:rsidRPr="00316CB6" w:rsidRDefault="00316CB6" w:rsidP="00316CB6">
      <w:pPr>
        <w:rPr>
          <w:rFonts w:cs="Arial"/>
          <w:b/>
          <w:u w:val="single"/>
        </w:rPr>
      </w:pPr>
      <w:r w:rsidRPr="00876AC8">
        <w:rPr>
          <w:rFonts w:cs="Arial"/>
          <w:b/>
          <w:sz w:val="20"/>
          <w:u w:val="single"/>
        </w:rPr>
        <w:t>Eau Potable </w:t>
      </w:r>
      <w:r w:rsidRPr="00316CB6">
        <w:rPr>
          <w:rFonts w:cs="Arial"/>
          <w:b/>
          <w:u w:val="single"/>
        </w:rPr>
        <w:t>:</w:t>
      </w:r>
    </w:p>
    <w:p w:rsidR="00316CB6" w:rsidRPr="00316CB6" w:rsidRDefault="00316CB6" w:rsidP="009B0657">
      <w:pPr>
        <w:pStyle w:val="Paragraphedeliste"/>
        <w:widowControl/>
        <w:numPr>
          <w:ilvl w:val="0"/>
          <w:numId w:val="27"/>
        </w:numPr>
        <w:suppressAutoHyphens w:val="0"/>
        <w:autoSpaceDE w:val="0"/>
        <w:autoSpaceDN w:val="0"/>
        <w:adjustRightInd w:val="0"/>
        <w:spacing w:before="120"/>
        <w:jc w:val="both"/>
        <w:rPr>
          <w:rFonts w:cs="Arial"/>
          <w:b/>
          <w:sz w:val="20"/>
        </w:rPr>
      </w:pPr>
      <w:r w:rsidRPr="00316CB6">
        <w:rPr>
          <w:rFonts w:cs="Arial"/>
          <w:b/>
          <w:sz w:val="20"/>
        </w:rPr>
        <w:t>Construction de 5 nouveaux réseaux AEP dans le département de Linguère</w:t>
      </w:r>
    </w:p>
    <w:p w:rsidR="00316CB6" w:rsidRPr="00316CB6" w:rsidRDefault="00316CB6" w:rsidP="00316CB6">
      <w:pPr>
        <w:rPr>
          <w:rFonts w:cs="Arial"/>
          <w:sz w:val="20"/>
        </w:rPr>
      </w:pPr>
    </w:p>
    <w:p w:rsidR="00316CB6" w:rsidRPr="00316CB6" w:rsidRDefault="00316CB6" w:rsidP="00316CB6">
      <w:pPr>
        <w:pStyle w:val="Paragraphedeliste"/>
        <w:widowControl/>
        <w:numPr>
          <w:ilvl w:val="0"/>
          <w:numId w:val="31"/>
        </w:numPr>
        <w:suppressAutoHyphens w:val="0"/>
        <w:rPr>
          <w:rFonts w:cs="Arial"/>
          <w:sz w:val="20"/>
          <w:u w:val="single"/>
        </w:rPr>
      </w:pPr>
      <w:r w:rsidRPr="00316CB6">
        <w:rPr>
          <w:rFonts w:cs="Arial"/>
          <w:sz w:val="20"/>
          <w:u w:val="single"/>
        </w:rPr>
        <w:t xml:space="preserve">Mise en conformité </w:t>
      </w:r>
    </w:p>
    <w:p w:rsidR="00316CB6" w:rsidRPr="00316CB6" w:rsidRDefault="00316CB6" w:rsidP="00316CB6">
      <w:pPr>
        <w:pStyle w:val="Paragraphedeliste"/>
        <w:ind w:left="1080"/>
        <w:rPr>
          <w:rFonts w:cs="Arial"/>
          <w:sz w:val="20"/>
        </w:rPr>
      </w:pP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Exiger le décapage et le remblai des sols contaminés au moment de la phase de repli du chantier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Assurer la sécurisation foncière des sites d’implantation des ouvrages (mise en œuvre la procédure de désaffectation et d’affectation des terres) ;</w:t>
      </w:r>
    </w:p>
    <w:p w:rsidR="00316CB6" w:rsidRDefault="00316CB6" w:rsidP="00316CB6">
      <w:pPr>
        <w:pStyle w:val="Paragraphedeliste"/>
        <w:widowControl/>
        <w:numPr>
          <w:ilvl w:val="0"/>
          <w:numId w:val="28"/>
        </w:numPr>
        <w:suppressAutoHyphens w:val="0"/>
        <w:jc w:val="both"/>
        <w:rPr>
          <w:rFonts w:cs="Arial"/>
          <w:sz w:val="20"/>
        </w:rPr>
      </w:pPr>
      <w:r w:rsidRPr="00316CB6">
        <w:rPr>
          <w:rFonts w:cs="Arial"/>
          <w:sz w:val="20"/>
        </w:rPr>
        <w:t xml:space="preserve">Prévoir l’affichage des conseils de sécurité et les équipements de protection collective (extincteurs) au niveau des sites de forage. </w:t>
      </w:r>
    </w:p>
    <w:p w:rsidR="009B0657" w:rsidRPr="00316CB6" w:rsidRDefault="009B0657" w:rsidP="009B0657">
      <w:pPr>
        <w:pStyle w:val="Paragraphedeliste"/>
        <w:widowControl/>
        <w:suppressAutoHyphens w:val="0"/>
        <w:ind w:left="1080"/>
        <w:jc w:val="both"/>
        <w:rPr>
          <w:rFonts w:cs="Arial"/>
          <w:sz w:val="20"/>
        </w:rPr>
      </w:pPr>
    </w:p>
    <w:p w:rsidR="00316CB6" w:rsidRPr="00316CB6" w:rsidRDefault="00316CB6" w:rsidP="00316CB6">
      <w:pPr>
        <w:pStyle w:val="Paragraphedeliste"/>
        <w:widowControl/>
        <w:numPr>
          <w:ilvl w:val="0"/>
          <w:numId w:val="31"/>
        </w:numPr>
        <w:suppressAutoHyphens w:val="0"/>
        <w:rPr>
          <w:rFonts w:cs="Arial"/>
          <w:sz w:val="20"/>
          <w:u w:val="single"/>
        </w:rPr>
      </w:pPr>
      <w:r w:rsidRPr="00316CB6">
        <w:rPr>
          <w:rFonts w:cs="Arial"/>
          <w:sz w:val="20"/>
          <w:u w:val="single"/>
        </w:rPr>
        <w:t>Recommandations</w:t>
      </w:r>
    </w:p>
    <w:p w:rsidR="00316CB6" w:rsidRPr="00316CB6" w:rsidRDefault="00316CB6" w:rsidP="00316CB6">
      <w:pPr>
        <w:pStyle w:val="Paragraphedeliste"/>
        <w:ind w:left="1080"/>
        <w:rPr>
          <w:rFonts w:cs="Arial"/>
          <w:sz w:val="20"/>
          <w:u w:val="single"/>
        </w:rPr>
      </w:pP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Demander aux services des eaux et forêts une assistance pour le reboisement des sites dans le cadre de la campagne nationale de reboisement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Analyser la faisabilité du raccordement de la case de santé de Mberkadji ;</w:t>
      </w:r>
    </w:p>
    <w:p w:rsidR="00316CB6" w:rsidRDefault="00316CB6" w:rsidP="00316CB6">
      <w:pPr>
        <w:pStyle w:val="Paragraphedeliste"/>
        <w:widowControl/>
        <w:numPr>
          <w:ilvl w:val="0"/>
          <w:numId w:val="28"/>
        </w:numPr>
        <w:suppressAutoHyphens w:val="0"/>
        <w:jc w:val="both"/>
        <w:rPr>
          <w:rFonts w:cs="Arial"/>
          <w:sz w:val="20"/>
        </w:rPr>
      </w:pPr>
      <w:r w:rsidRPr="00316CB6">
        <w:rPr>
          <w:rFonts w:cs="Arial"/>
          <w:sz w:val="20"/>
        </w:rPr>
        <w:t xml:space="preserve">Favoriser l’implication des femmes dans les comités de gestion et à des postes stratégiques. </w:t>
      </w:r>
    </w:p>
    <w:p w:rsidR="00316CB6" w:rsidRPr="00316CB6" w:rsidRDefault="00316CB6" w:rsidP="00316CB6">
      <w:pPr>
        <w:widowControl/>
        <w:suppressAutoHyphens w:val="0"/>
        <w:jc w:val="both"/>
        <w:rPr>
          <w:rFonts w:cs="Arial"/>
          <w:sz w:val="20"/>
        </w:rPr>
      </w:pPr>
    </w:p>
    <w:p w:rsidR="00316CB6" w:rsidRPr="00316CB6" w:rsidRDefault="00316CB6" w:rsidP="00316CB6">
      <w:pPr>
        <w:pStyle w:val="Paragraphedeliste"/>
        <w:widowControl/>
        <w:numPr>
          <w:ilvl w:val="0"/>
          <w:numId w:val="27"/>
        </w:numPr>
        <w:suppressAutoHyphens w:val="0"/>
        <w:autoSpaceDE w:val="0"/>
        <w:autoSpaceDN w:val="0"/>
        <w:adjustRightInd w:val="0"/>
        <w:jc w:val="both"/>
        <w:rPr>
          <w:rFonts w:cs="Arial"/>
          <w:b/>
          <w:sz w:val="20"/>
        </w:rPr>
      </w:pPr>
      <w:r w:rsidRPr="00316CB6">
        <w:rPr>
          <w:rFonts w:cs="Arial"/>
          <w:b/>
          <w:sz w:val="20"/>
        </w:rPr>
        <w:t>Mini transfert de Koumbal</w:t>
      </w:r>
    </w:p>
    <w:p w:rsidR="009B0657" w:rsidRDefault="009B0657" w:rsidP="009B0657">
      <w:pPr>
        <w:pStyle w:val="Paragraphedeliste"/>
        <w:widowControl/>
        <w:suppressAutoHyphens w:val="0"/>
        <w:ind w:left="1080"/>
        <w:rPr>
          <w:rFonts w:cs="Arial"/>
          <w:sz w:val="20"/>
          <w:u w:val="single"/>
        </w:rPr>
      </w:pPr>
    </w:p>
    <w:p w:rsidR="00316CB6" w:rsidRPr="00316CB6" w:rsidRDefault="00316CB6" w:rsidP="009B0657">
      <w:pPr>
        <w:pStyle w:val="Paragraphedeliste"/>
        <w:widowControl/>
        <w:numPr>
          <w:ilvl w:val="0"/>
          <w:numId w:val="31"/>
        </w:numPr>
        <w:suppressAutoHyphens w:val="0"/>
        <w:rPr>
          <w:rFonts w:cs="Arial"/>
          <w:sz w:val="20"/>
          <w:u w:val="single"/>
        </w:rPr>
      </w:pPr>
      <w:r w:rsidRPr="00316CB6">
        <w:rPr>
          <w:rFonts w:cs="Arial"/>
          <w:sz w:val="20"/>
          <w:u w:val="single"/>
        </w:rPr>
        <w:t xml:space="preserve">Mesures préventives pour la conformité </w:t>
      </w:r>
    </w:p>
    <w:p w:rsidR="00316CB6" w:rsidRPr="00316CB6" w:rsidRDefault="00316CB6" w:rsidP="00316CB6">
      <w:pPr>
        <w:jc w:val="both"/>
        <w:rPr>
          <w:rFonts w:cs="Arial"/>
          <w:sz w:val="20"/>
        </w:rPr>
      </w:pP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Exiger à l’entreprise la soumission du plan qualité et du plan de sécurité et d’hygiène prévus par le DAO avant tout démarrage des travaux (lesdits devront prendre en compte le raccordement électrique)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 xml:space="preserve">Impliquer le service forestier dans l’identification et l’inventaire des espèces susceptibles d’être abattu pour la pose des conduites et le raccordement électrique, et si nécessaire, établir une convention avec les Eaux et Forêts pour prendre en charge les mesures de compensation ;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Recenser les pertes définitives qui seront subies et indemniser la PAP qui exploite la terre au niveau du site d’implantation du forage, en l’occurrence M. Mamou DIA ;</w:t>
      </w:r>
    </w:p>
    <w:p w:rsidR="00316CB6" w:rsidRDefault="00316CB6" w:rsidP="00316CB6">
      <w:pPr>
        <w:pStyle w:val="Paragraphedeliste"/>
        <w:widowControl/>
        <w:numPr>
          <w:ilvl w:val="0"/>
          <w:numId w:val="28"/>
        </w:numPr>
        <w:suppressAutoHyphens w:val="0"/>
        <w:jc w:val="both"/>
        <w:rPr>
          <w:rFonts w:cs="Arial"/>
          <w:sz w:val="20"/>
        </w:rPr>
      </w:pPr>
      <w:r w:rsidRPr="00316CB6">
        <w:rPr>
          <w:rFonts w:cs="Arial"/>
          <w:sz w:val="20"/>
        </w:rPr>
        <w:t xml:space="preserve">Prévoir une piste d’accès au forage, identifier et indemniser les potentielles PAP pour les pertes définitives. </w:t>
      </w:r>
    </w:p>
    <w:p w:rsidR="009B0657" w:rsidRPr="00316CB6" w:rsidRDefault="009B0657" w:rsidP="009B0657">
      <w:pPr>
        <w:pStyle w:val="Paragraphedeliste"/>
        <w:widowControl/>
        <w:suppressAutoHyphens w:val="0"/>
        <w:ind w:left="1080"/>
        <w:jc w:val="both"/>
        <w:rPr>
          <w:rFonts w:cs="Arial"/>
          <w:sz w:val="20"/>
        </w:rPr>
      </w:pPr>
    </w:p>
    <w:p w:rsidR="00316CB6" w:rsidRPr="00316CB6" w:rsidRDefault="00316CB6" w:rsidP="00316CB6">
      <w:pPr>
        <w:pStyle w:val="Paragraphedeliste"/>
        <w:widowControl/>
        <w:numPr>
          <w:ilvl w:val="0"/>
          <w:numId w:val="31"/>
        </w:numPr>
        <w:suppressAutoHyphens w:val="0"/>
        <w:rPr>
          <w:rFonts w:cs="Arial"/>
          <w:sz w:val="20"/>
          <w:u w:val="single"/>
        </w:rPr>
      </w:pPr>
      <w:r w:rsidRPr="00316CB6">
        <w:rPr>
          <w:rFonts w:cs="Arial"/>
          <w:sz w:val="20"/>
          <w:u w:val="single"/>
        </w:rPr>
        <w:t>Recommandations</w:t>
      </w:r>
    </w:p>
    <w:p w:rsidR="00316CB6" w:rsidRPr="00316CB6" w:rsidRDefault="00316CB6" w:rsidP="00316CB6">
      <w:pPr>
        <w:jc w:val="both"/>
        <w:rPr>
          <w:rFonts w:cs="Arial"/>
          <w:sz w:val="20"/>
        </w:rPr>
      </w:pP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Alimenter le village de Sinthiou Mboutou située dans la commune de Keur Baka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Prendre en compte les risques d’érosion hydrique liée à la qualité des sols dans la conception et la pose des conduites (s’appuyer sur l’expertise du CEREEQ) ;</w:t>
      </w:r>
    </w:p>
    <w:p w:rsidR="00684D4D" w:rsidRDefault="00684D4D" w:rsidP="00684D4D">
      <w:pPr>
        <w:widowControl/>
        <w:suppressAutoHyphens w:val="0"/>
        <w:autoSpaceDE w:val="0"/>
        <w:autoSpaceDN w:val="0"/>
        <w:adjustRightInd w:val="0"/>
        <w:jc w:val="both"/>
        <w:rPr>
          <w:rFonts w:cs="Arial"/>
          <w:b/>
          <w:sz w:val="20"/>
        </w:rPr>
      </w:pPr>
      <w:bookmarkStart w:id="162" w:name="_Toc507582818"/>
    </w:p>
    <w:p w:rsidR="00316CB6" w:rsidRPr="00684D4D" w:rsidRDefault="00316CB6" w:rsidP="009B0657">
      <w:pPr>
        <w:widowControl/>
        <w:suppressAutoHyphens w:val="0"/>
        <w:autoSpaceDE w:val="0"/>
        <w:autoSpaceDN w:val="0"/>
        <w:adjustRightInd w:val="0"/>
        <w:spacing w:after="120"/>
        <w:jc w:val="both"/>
        <w:rPr>
          <w:rFonts w:cs="Arial"/>
          <w:b/>
          <w:sz w:val="20"/>
        </w:rPr>
      </w:pPr>
      <w:r w:rsidRPr="00684D4D">
        <w:rPr>
          <w:rFonts w:cs="Arial"/>
          <w:b/>
          <w:sz w:val="20"/>
        </w:rPr>
        <w:t>Bonnes pratiques à capitaliser dans les opérations d’eau potable</w:t>
      </w:r>
      <w:bookmarkEnd w:id="162"/>
      <w:r w:rsidR="00684D4D">
        <w:rPr>
          <w:rFonts w:cs="Arial"/>
          <w:b/>
          <w:sz w:val="20"/>
        </w:rPr>
        <w:t>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Prévoir des exigences de niveau de bruit des groupes électrogènes commandées tenant compte des valeurs seuil en limite de propriété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Prévoir les moyens de protection collective dans les commandes d’équipements et les affichages sécurité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Exiger aux entreprises des permis de travail pour tout travail en hauteur lors de la construction des forages et le port des harnais et leur conformité réglementaire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Prévoir dans les DAO, de manière précise, la mise en place de toilettes mobiles conformes aux normes, la sensibilisation sur le VIH et le reboisement des sites de forage (</w:t>
      </w:r>
      <w:r w:rsidRPr="00316CB6">
        <w:rPr>
          <w:rFonts w:cs="Arial"/>
          <w:i/>
          <w:sz w:val="20"/>
        </w:rPr>
        <w:t>prévoir une cotation dans le bordereau des prix</w:t>
      </w:r>
      <w:r w:rsidRPr="00316CB6">
        <w:rPr>
          <w:rFonts w:cs="Arial"/>
          <w:sz w:val="20"/>
        </w:rPr>
        <w:t>)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Promouvoir le micro jardinage dans la formation des conducteurs de forages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lastRenderedPageBreak/>
        <w:t>Exiger dans les DAO, la soumission d’un plan particulier santé – sécurité (PPSS) dans les tous les chantiers d’eau potable en milieu rural avant le démarrage des travaux (</w:t>
      </w:r>
      <w:r w:rsidRPr="00316CB6">
        <w:rPr>
          <w:rFonts w:cs="Arial"/>
          <w:i/>
          <w:sz w:val="20"/>
        </w:rPr>
        <w:t>modèle de plan de PPSS joint en annexe</w:t>
      </w:r>
      <w:r w:rsidRPr="00316CB6">
        <w:rPr>
          <w:rFonts w:cs="Arial"/>
          <w:sz w:val="20"/>
        </w:rPr>
        <w:t>)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Prendre en compte la dimension changement climatique dans la planification des ouvrages hydrauliques dans le Ferlo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Systématiser les dispositifs de chloration dans l’implantation des forages ;</w:t>
      </w:r>
    </w:p>
    <w:p w:rsidR="00316CB6" w:rsidRPr="00316CB6" w:rsidRDefault="00316CB6" w:rsidP="00316CB6">
      <w:pPr>
        <w:pStyle w:val="Paragraphedeliste"/>
        <w:widowControl/>
        <w:numPr>
          <w:ilvl w:val="0"/>
          <w:numId w:val="28"/>
        </w:numPr>
        <w:suppressAutoHyphens w:val="0"/>
        <w:jc w:val="both"/>
        <w:rPr>
          <w:rFonts w:cs="Arial"/>
          <w:sz w:val="20"/>
        </w:rPr>
      </w:pPr>
      <w:r w:rsidRPr="00316CB6">
        <w:rPr>
          <w:rFonts w:cs="Arial"/>
          <w:sz w:val="20"/>
        </w:rPr>
        <w:t xml:space="preserve">Mettre en place au niveau départemental, un comité de pilotage avec l’ensemble des services techniques et collectivités locales pertinents, et impliquer ce dernier dans les procédures de réinstallation, d’autorisation d’abattage des arbres et de prélèvements de matériaux dans les carrières ou sites d’emprunts. </w:t>
      </w:r>
    </w:p>
    <w:p w:rsidR="00316CB6" w:rsidRPr="00316CB6" w:rsidRDefault="00316CB6" w:rsidP="00316CB6">
      <w:pPr>
        <w:rPr>
          <w:rFonts w:cs="Arial"/>
          <w:sz w:val="20"/>
        </w:rPr>
      </w:pPr>
    </w:p>
    <w:p w:rsidR="00316CB6" w:rsidRPr="00876AC8" w:rsidRDefault="00316CB6" w:rsidP="00316CB6">
      <w:pPr>
        <w:rPr>
          <w:rFonts w:cs="Arial"/>
          <w:b/>
          <w:sz w:val="20"/>
          <w:u w:val="single"/>
        </w:rPr>
      </w:pPr>
      <w:bookmarkStart w:id="163" w:name="_Toc507582819"/>
      <w:r w:rsidRPr="00876AC8">
        <w:rPr>
          <w:rFonts w:cs="Arial"/>
          <w:b/>
          <w:sz w:val="20"/>
          <w:u w:val="single"/>
        </w:rPr>
        <w:t>Assainissement</w:t>
      </w:r>
      <w:bookmarkEnd w:id="163"/>
      <w:r w:rsidRPr="00876AC8">
        <w:rPr>
          <w:rFonts w:cs="Arial"/>
          <w:b/>
          <w:sz w:val="20"/>
          <w:u w:val="single"/>
        </w:rPr>
        <w:t> :</w:t>
      </w:r>
    </w:p>
    <w:p w:rsidR="009B0657" w:rsidRDefault="009B0657" w:rsidP="009B0657">
      <w:pPr>
        <w:pStyle w:val="Paragraphedeliste"/>
        <w:widowControl/>
        <w:suppressAutoHyphens w:val="0"/>
        <w:ind w:left="1080"/>
        <w:rPr>
          <w:rFonts w:cs="Arial"/>
          <w:b/>
          <w:sz w:val="20"/>
        </w:rPr>
      </w:pPr>
    </w:p>
    <w:p w:rsidR="00316CB6" w:rsidRDefault="00316CB6" w:rsidP="00316CB6">
      <w:pPr>
        <w:pStyle w:val="Paragraphedeliste"/>
        <w:widowControl/>
        <w:numPr>
          <w:ilvl w:val="0"/>
          <w:numId w:val="31"/>
        </w:numPr>
        <w:suppressAutoHyphens w:val="0"/>
        <w:rPr>
          <w:rFonts w:cs="Arial"/>
          <w:b/>
          <w:sz w:val="20"/>
        </w:rPr>
      </w:pPr>
      <w:r w:rsidRPr="00684D4D">
        <w:rPr>
          <w:rFonts w:cs="Arial"/>
          <w:b/>
          <w:sz w:val="20"/>
        </w:rPr>
        <w:t xml:space="preserve">Mesures préventives pour la réduction des impacts et la </w:t>
      </w:r>
      <w:r w:rsidRPr="00316CB6">
        <w:rPr>
          <w:rFonts w:cs="Arial"/>
          <w:b/>
          <w:sz w:val="20"/>
        </w:rPr>
        <w:t>durabilité des ouvrages</w:t>
      </w:r>
    </w:p>
    <w:p w:rsidR="009B0657" w:rsidRPr="00316CB6" w:rsidRDefault="009B0657" w:rsidP="009B0657">
      <w:pPr>
        <w:pStyle w:val="Paragraphedeliste"/>
        <w:widowControl/>
        <w:suppressAutoHyphens w:val="0"/>
        <w:ind w:left="1080"/>
        <w:rPr>
          <w:rFonts w:cs="Arial"/>
          <w:b/>
          <w:sz w:val="20"/>
        </w:rPr>
      </w:pPr>
    </w:p>
    <w:p w:rsidR="00316CB6" w:rsidRPr="00684D4D" w:rsidRDefault="00316CB6" w:rsidP="00316CB6">
      <w:pPr>
        <w:rPr>
          <w:rFonts w:cs="Arial"/>
          <w:sz w:val="20"/>
        </w:rPr>
      </w:pPr>
      <w:r w:rsidRPr="00684D4D">
        <w:rPr>
          <w:rFonts w:cs="Arial"/>
          <w:sz w:val="20"/>
        </w:rPr>
        <w:t>Les mesures suivantes pourraient être envisagées dans la conception technique, la commande des ouvrages et le marketing social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Réaliser régulièrement des missions de supervision au niveau déconcentré pour vérifier la qualité des ouvrages, notamment au plan génie civil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Prendre en compte dans la conception technique, les bonnes pratiques afin d’éviter une contamination des eaux souterraines et des problèmes d’odeurs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Prévoir une distance de sécurité d’au moins 15 m</w:t>
      </w:r>
      <w:r w:rsidRPr="009B0657">
        <w:rPr>
          <w:rFonts w:cs="Arial"/>
          <w:sz w:val="20"/>
        </w:rPr>
        <w:t xml:space="preserve"> </w:t>
      </w:r>
      <w:r w:rsidRPr="00684D4D">
        <w:rPr>
          <w:rFonts w:cs="Arial"/>
          <w:sz w:val="20"/>
        </w:rPr>
        <w:t>entre la source de pollution et un prélèvement aval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Placer la porte de la cabane des VIP dans le sens des vents dominants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Laisser une ouverture au niveau supérieur de la porte dont la surface est au moins égale à trois fois la section de l'évent du VIP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Laisser ouvert le trou de défécation pour faire entrer l’air et prévoir un dispositif de fermeture la nuit pour éviter les odeurs ;</w:t>
      </w:r>
    </w:p>
    <w:p w:rsidR="00316CB6" w:rsidRPr="009B0657" w:rsidRDefault="00316CB6" w:rsidP="009B0657">
      <w:pPr>
        <w:pStyle w:val="Paragraphedeliste"/>
        <w:widowControl/>
        <w:numPr>
          <w:ilvl w:val="0"/>
          <w:numId w:val="28"/>
        </w:numPr>
        <w:suppressAutoHyphens w:val="0"/>
        <w:jc w:val="both"/>
        <w:rPr>
          <w:rFonts w:cs="Arial"/>
          <w:sz w:val="20"/>
        </w:rPr>
      </w:pPr>
      <w:r w:rsidRPr="00684D4D">
        <w:rPr>
          <w:rFonts w:cs="Arial"/>
          <w:sz w:val="20"/>
        </w:rPr>
        <w:t>Placer le trou de l’évent à au moins 50 cm au-dessus du toit et placer l’évent du côté Est de la superstructure et le peindre en noir pour favoriser l’absorption de la chaleur</w:t>
      </w:r>
      <w:r w:rsidR="009B0657">
        <w:rPr>
          <w:rFonts w:cs="Arial"/>
          <w:sz w:val="20"/>
        </w:rPr>
        <w:t>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Demander aux entreprises chargées de réaliser les édicules publics dans les écoles de soumettre leurs plans de prévention et de protection contre les risques d’accidents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 xml:space="preserve">Aménager les heures de travail et l’utilisation des équipements au niveau des écoles en fonction des heures de classe en impliquant les responsables des établissements scolaires. </w:t>
      </w:r>
    </w:p>
    <w:p w:rsidR="00316CB6" w:rsidRPr="00316CB6" w:rsidRDefault="00316CB6" w:rsidP="00316CB6">
      <w:pPr>
        <w:jc w:val="both"/>
        <w:rPr>
          <w:rFonts w:cs="Arial"/>
        </w:rPr>
      </w:pPr>
    </w:p>
    <w:p w:rsidR="00316CB6" w:rsidRDefault="00316CB6" w:rsidP="00316CB6">
      <w:pPr>
        <w:pStyle w:val="Paragraphedeliste"/>
        <w:widowControl/>
        <w:numPr>
          <w:ilvl w:val="0"/>
          <w:numId w:val="31"/>
        </w:numPr>
        <w:suppressAutoHyphens w:val="0"/>
        <w:rPr>
          <w:rFonts w:cs="Arial"/>
          <w:b/>
          <w:sz w:val="20"/>
        </w:rPr>
      </w:pPr>
      <w:r w:rsidRPr="00684D4D">
        <w:rPr>
          <w:rFonts w:cs="Arial"/>
          <w:b/>
          <w:sz w:val="20"/>
        </w:rPr>
        <w:t>Recommandations</w:t>
      </w:r>
    </w:p>
    <w:p w:rsidR="009B0657" w:rsidRPr="00684D4D" w:rsidRDefault="009B0657" w:rsidP="009B0657">
      <w:pPr>
        <w:pStyle w:val="Paragraphedeliste"/>
        <w:widowControl/>
        <w:suppressAutoHyphens w:val="0"/>
        <w:ind w:left="1080"/>
        <w:rPr>
          <w:rFonts w:cs="Arial"/>
          <w:b/>
          <w:sz w:val="20"/>
        </w:rPr>
      </w:pP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Prévoir des barres d’appui murales pour les personnes âgées et les personnes à mobilité réduite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Prévoir, au cas par cas, des cadres de soutien, pour les personnes qui ne peuvent pas supporter des efforts aux hanches et aux jambes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Prévoir l’utilisation du bois pour renforcer la protection du zinc au niveau du cadre et envisager le traitement du bois avec du crésol pour réduire les effets liés à des attaques par des agents biologiques, en particulier les termites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Sensibiliser les populations sur une utilisation excessive des produits d’entretien sur les sous – produits fermentescibles et la dégradation physique des portes en zinc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Prévoir un dispositif qui limite l’exposition du zinc au soleil (exemple : protection par un film de plastique rigide) et s’assurer de la qualité du zinc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 xml:space="preserve">Remplacer le métal dans l’accessoire de couverture du trou de défécation par du plastique </w:t>
      </w:r>
      <w:r w:rsidRPr="009B0657">
        <w:rPr>
          <w:rFonts w:cs="Arial"/>
          <w:sz w:val="20"/>
        </w:rPr>
        <w:t>(possibilité d’utiliser du plastique recyclé à partir des déchets et pouvant être disponible sur le marché)</w:t>
      </w:r>
      <w:r w:rsidRPr="00684D4D">
        <w:rPr>
          <w:rFonts w:cs="Arial"/>
          <w:sz w:val="20"/>
        </w:rPr>
        <w:t>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t>Exiger l’utilisation de clous galvanisés et de fils de fer galvanisés avec un diamètre adapté (les produits devront être certifiés) ;</w:t>
      </w:r>
    </w:p>
    <w:p w:rsidR="00316CB6" w:rsidRPr="00684D4D" w:rsidRDefault="00316CB6" w:rsidP="009B0657">
      <w:pPr>
        <w:pStyle w:val="Paragraphedeliste"/>
        <w:widowControl/>
        <w:numPr>
          <w:ilvl w:val="0"/>
          <w:numId w:val="28"/>
        </w:numPr>
        <w:suppressAutoHyphens w:val="0"/>
        <w:jc w:val="both"/>
        <w:rPr>
          <w:rFonts w:cs="Arial"/>
          <w:sz w:val="20"/>
        </w:rPr>
      </w:pPr>
      <w:r w:rsidRPr="00684D4D">
        <w:rPr>
          <w:rFonts w:cs="Arial"/>
          <w:sz w:val="20"/>
        </w:rPr>
        <w:lastRenderedPageBreak/>
        <w:t>Sensibiliser les populations pour le désherbage régulier à proximité des toilettes et des fosses, en particulier à l’extérieur des concessions et intégrer la surveillance de cette prescription dans les activités des comités de gest</w:t>
      </w:r>
      <w:r w:rsidR="009B0657">
        <w:rPr>
          <w:rFonts w:cs="Arial"/>
          <w:sz w:val="20"/>
        </w:rPr>
        <w:t>ion et/ou brigade de vigilance.</w:t>
      </w:r>
    </w:p>
    <w:p w:rsidR="009B0657" w:rsidRDefault="009B0657" w:rsidP="00316CB6">
      <w:pPr>
        <w:jc w:val="both"/>
        <w:rPr>
          <w:rFonts w:cs="Arial"/>
          <w:sz w:val="20"/>
        </w:rPr>
      </w:pPr>
    </w:p>
    <w:p w:rsidR="00316CB6" w:rsidRPr="00684D4D" w:rsidRDefault="00316CB6" w:rsidP="00316CB6">
      <w:pPr>
        <w:jc w:val="both"/>
        <w:rPr>
          <w:rFonts w:cs="Arial"/>
          <w:sz w:val="20"/>
        </w:rPr>
      </w:pPr>
      <w:r w:rsidRPr="00684D4D">
        <w:rPr>
          <w:rFonts w:cs="Arial"/>
          <w:sz w:val="20"/>
        </w:rPr>
        <w:t xml:space="preserve">Par ailleurs, il est important de veiller à une bonne supervision des actions des ONG. Egalement, la stratégie de communication, les cibles en milieu rural et en milieu urbain (effet de solidarité entre ces deux milieux) et les messages devront être bien identifiés, partagés avec les ONG. </w:t>
      </w:r>
    </w:p>
    <w:p w:rsidR="00316CB6" w:rsidRPr="00684D4D" w:rsidRDefault="00316CB6" w:rsidP="00316CB6">
      <w:pPr>
        <w:jc w:val="both"/>
        <w:rPr>
          <w:rFonts w:cs="Arial"/>
          <w:sz w:val="20"/>
        </w:rPr>
      </w:pPr>
      <w:r w:rsidRPr="00684D4D">
        <w:rPr>
          <w:rFonts w:cs="Arial"/>
          <w:sz w:val="20"/>
        </w:rPr>
        <w:t xml:space="preserve">Aussi, la recherche de synergie avec des programmes complémentaires, en particulier dans le domaine de la santé devrait être recherchée. Le fait que les animateurs puissent être impliqués probablement dans d’autres programmes « concurrentes » en termes de mobilisation de ressource financière peut être une contrainte dans un contexte où les coûts d’opportunité pour accéder aux ouvrages semblent relativement élevés pour les populations locales. </w:t>
      </w:r>
    </w:p>
    <w:p w:rsidR="00316CB6" w:rsidRPr="00684D4D" w:rsidRDefault="00316CB6" w:rsidP="00316CB6">
      <w:pPr>
        <w:jc w:val="both"/>
        <w:rPr>
          <w:rFonts w:cs="Arial"/>
          <w:sz w:val="20"/>
        </w:rPr>
      </w:pPr>
      <w:r w:rsidRPr="00684D4D">
        <w:rPr>
          <w:rFonts w:cs="Arial"/>
          <w:sz w:val="20"/>
        </w:rPr>
        <w:t xml:space="preserve">Une réflexion globale devrait être menée sur (i) le principe d’agrément des ONG, (ii) et les méthodes et moyens de surveillance (mobilisation d’une expertise sociale pour une évaluation interne systématique) de leurs actions. </w:t>
      </w:r>
    </w:p>
    <w:p w:rsidR="00316CB6" w:rsidRPr="00316CB6" w:rsidRDefault="00316CB6">
      <w:pPr>
        <w:widowControl/>
        <w:suppressAutoHyphens w:val="0"/>
        <w:rPr>
          <w:rFonts w:cs="Arial"/>
          <w:sz w:val="20"/>
          <w:szCs w:val="20"/>
        </w:rPr>
      </w:pPr>
    </w:p>
    <w:p w:rsidR="00316CB6" w:rsidRPr="00316CB6" w:rsidRDefault="00316CB6" w:rsidP="004236E7">
      <w:pPr>
        <w:spacing w:before="240"/>
        <w:jc w:val="both"/>
        <w:rPr>
          <w:rFonts w:cs="Arial"/>
          <w:sz w:val="20"/>
          <w:szCs w:val="20"/>
        </w:rPr>
      </w:pPr>
    </w:p>
    <w:p w:rsidR="00866CDF" w:rsidRPr="004236E7" w:rsidRDefault="00866CDF" w:rsidP="000B5362">
      <w:pPr>
        <w:pStyle w:val="Corpsdetexte"/>
        <w:widowControl/>
        <w:suppressAutoHyphens w:val="0"/>
        <w:spacing w:after="160" w:line="240" w:lineRule="auto"/>
        <w:rPr>
          <w:rFonts w:ascii="Georgia" w:eastAsia="Calibri" w:hAnsi="Georgia"/>
          <w:snapToGrid/>
          <w:color w:val="585756"/>
          <w:kern w:val="0"/>
          <w:lang w:eastAsia="en-US"/>
        </w:rPr>
      </w:pPr>
    </w:p>
    <w:sectPr w:rsidR="00866CDF" w:rsidRPr="004236E7" w:rsidSect="009B0657">
      <w:pgSz w:w="11905" w:h="16837" w:code="9"/>
      <w:pgMar w:top="1814" w:right="1418" w:bottom="1514" w:left="1814" w:header="709" w:footer="624" w:gutter="0"/>
      <w:cols w:space="708"/>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C76" w:rsidRDefault="00BF7C76">
      <w:r>
        <w:separator/>
      </w:r>
    </w:p>
  </w:endnote>
  <w:endnote w:type="continuationSeparator" w:id="0">
    <w:p w:rsidR="00BF7C76" w:rsidRDefault="00BF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charset w:val="00"/>
    <w:family w:val="auto"/>
    <w:pitch w:val="variable"/>
    <w:sig w:usb0="00000003" w:usb1="1001ECEA"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ejaVu Sans">
    <w:altName w:val="Arial"/>
    <w:charset w:val="00"/>
    <w:family w:val="swiss"/>
    <w:pitch w:val="variable"/>
    <w:sig w:usb0="00000000" w:usb1="D200FDFF" w:usb2="0A24602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999" w:rsidRDefault="0051599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999" w:rsidRDefault="00515999">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999" w:rsidRDefault="00515999">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207" w:rsidRDefault="009D36E3">
    <w:pPr>
      <w:pStyle w:val="Pieddepage"/>
      <w:framePr w:wrap="auto" w:vAnchor="text" w:hAnchor="margin" w:xAlign="right" w:y="1"/>
      <w:rPr>
        <w:rStyle w:val="Numrodepage"/>
        <w:rFonts w:ascii="Times New Roman" w:hAnsi="Times New Roman"/>
      </w:rPr>
    </w:pPr>
    <w:r>
      <w:rPr>
        <w:rStyle w:val="Numrodepage"/>
      </w:rPr>
      <w:fldChar w:fldCharType="begin"/>
    </w:r>
    <w:r w:rsidR="00475207">
      <w:rPr>
        <w:rStyle w:val="Numrodepage"/>
      </w:rPr>
      <w:instrText xml:space="preserve">PAGE  </w:instrText>
    </w:r>
    <w:r>
      <w:rPr>
        <w:rStyle w:val="Numrodepage"/>
      </w:rPr>
      <w:fldChar w:fldCharType="separate"/>
    </w:r>
    <w:r w:rsidR="00515999">
      <w:rPr>
        <w:rStyle w:val="Numrodepage"/>
        <w:noProof/>
      </w:rPr>
      <w:t>2</w:t>
    </w:r>
    <w:r>
      <w:rPr>
        <w:rStyle w:val="Numrodepage"/>
      </w:rPr>
      <w:fldChar w:fldCharType="end"/>
    </w:r>
  </w:p>
  <w:p w:rsidR="00475207" w:rsidRDefault="00475207">
    <w:pPr>
      <w:pStyle w:val="Pieddepage"/>
      <w:tabs>
        <w:tab w:val="clear" w:pos="9637"/>
        <w:tab w:val="right" w:pos="9070"/>
      </w:tabs>
      <w:ind w:right="360"/>
      <w:rPr>
        <w:rStyle w:val="tw4winMark"/>
        <w:rFonts w:ascii="DejaVu Sans" w:hAnsi="DejaVu Sans" w:cs="DejaVu Sans"/>
        <w:vanish w:val="0"/>
      </w:rPr>
    </w:pPr>
    <w:r>
      <w:rPr>
        <w:snapToGrid/>
      </w:rPr>
      <w:t>Rapport des résultats 2018 - PASEPAR</w:t>
    </w:r>
  </w:p>
  <w:p w:rsidR="00475207" w:rsidRDefault="00475207">
    <w:pPr>
      <w:pStyle w:val="Pieddepage"/>
      <w:tabs>
        <w:tab w:val="clear" w:pos="9637"/>
        <w:tab w:val="right" w:pos="9070"/>
      </w:tabs>
      <w:rPr>
        <w:rFonts w:ascii="Times New Roman" w:hAns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207" w:rsidRDefault="009D36E3">
    <w:pPr>
      <w:pStyle w:val="Pieddepage"/>
      <w:framePr w:wrap="auto" w:vAnchor="text" w:hAnchor="margin" w:xAlign="right" w:y="1"/>
      <w:rPr>
        <w:rStyle w:val="Numrodepage"/>
        <w:rFonts w:ascii="Times New Roman" w:hAnsi="Times New Roman"/>
      </w:rPr>
    </w:pPr>
    <w:r>
      <w:rPr>
        <w:rStyle w:val="Numrodepage"/>
      </w:rPr>
      <w:fldChar w:fldCharType="begin"/>
    </w:r>
    <w:r w:rsidR="00475207">
      <w:rPr>
        <w:rStyle w:val="Numrodepage"/>
      </w:rPr>
      <w:instrText xml:space="preserve">PAGE  </w:instrText>
    </w:r>
    <w:r>
      <w:rPr>
        <w:rStyle w:val="Numrodepage"/>
      </w:rPr>
      <w:fldChar w:fldCharType="separate"/>
    </w:r>
    <w:r w:rsidR="00475207">
      <w:rPr>
        <w:rStyle w:val="Numrodepage"/>
        <w:noProof/>
      </w:rPr>
      <w:t>37</w:t>
    </w:r>
    <w:r>
      <w:rPr>
        <w:rStyle w:val="Numrodepage"/>
      </w:rPr>
      <w:fldChar w:fldCharType="end"/>
    </w:r>
  </w:p>
  <w:p w:rsidR="00475207" w:rsidRDefault="00475207">
    <w:pPr>
      <w:pStyle w:val="Pieddepage"/>
      <w:tabs>
        <w:tab w:val="clear" w:pos="9637"/>
        <w:tab w:val="right" w:pos="9070"/>
      </w:tabs>
      <w:ind w:right="360"/>
      <w:rPr>
        <w:rStyle w:val="tw4winMark"/>
        <w:rFonts w:ascii="DejaVu Sans" w:hAnsi="DejaVu Sans" w:cs="DejaVu Sans"/>
        <w:vanish w:val="0"/>
      </w:rPr>
    </w:pPr>
    <w:r>
      <w:rPr>
        <w:snapToGrid/>
      </w:rPr>
      <w:t>ENABEL, Agence belge de développement</w:t>
    </w:r>
  </w:p>
  <w:p w:rsidR="00475207" w:rsidRDefault="009D36E3">
    <w:pPr>
      <w:pStyle w:val="Pieddepage"/>
      <w:tabs>
        <w:tab w:val="clear" w:pos="9637"/>
        <w:tab w:val="right" w:pos="9070"/>
      </w:tabs>
      <w:rPr>
        <w:rFonts w:ascii="Times New Roman" w:hAnsi="Times New Roman"/>
      </w:rPr>
    </w:pPr>
    <w:r>
      <w:rPr>
        <w:rFonts w:ascii="Times New Roman" w:hAnsi="Times New Roman"/>
        <w:snapToGrid/>
      </w:rPr>
      <w:fldChar w:fldCharType="begin"/>
    </w:r>
    <w:r w:rsidR="00475207">
      <w:rPr>
        <w:rFonts w:ascii="Times New Roman" w:hAnsi="Times New Roman"/>
        <w:snapToGrid/>
      </w:rPr>
      <w:instrText xml:space="preserve"> DATE \@ "d/MM/yyyy" </w:instrText>
    </w:r>
    <w:r>
      <w:rPr>
        <w:rFonts w:ascii="Times New Roman" w:hAnsi="Times New Roman"/>
        <w:snapToGrid/>
      </w:rPr>
      <w:fldChar w:fldCharType="separate"/>
    </w:r>
    <w:r w:rsidR="00515999">
      <w:rPr>
        <w:rFonts w:ascii="Times New Roman" w:hAnsi="Times New Roman"/>
        <w:noProof/>
        <w:snapToGrid/>
      </w:rPr>
      <w:t>19/04/2018</w:t>
    </w:r>
    <w:r>
      <w:rPr>
        <w:rFonts w:ascii="Times New Roman" w:hAnsi="Times New Roman"/>
        <w:snapToGrid/>
      </w:rPr>
      <w:fldChar w:fldCharType="end"/>
    </w:r>
    <w:r w:rsidR="00475207">
      <w:rPr>
        <w:rFonts w:ascii="Times New Roman" w:hAnsi="Times New Roman"/>
        <w:snapToGrid/>
      </w:rPr>
      <w:tab/>
    </w:r>
    <w:r w:rsidR="00475207">
      <w:rPr>
        <w:rFonts w:ascii="Times New Roman" w:hAnsi="Times New Roman"/>
        <w:snapToGrid/>
      </w:rPr>
      <w:tab/>
    </w:r>
    <w:r w:rsidR="00475207">
      <w:rPr>
        <w:rFonts w:ascii="Times New Roman" w:hAnsi="Times New Roman"/>
        <w:snapToGrid/>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207" w:rsidRDefault="009D36E3">
    <w:pPr>
      <w:pStyle w:val="Pieddepage"/>
      <w:framePr w:wrap="auto" w:vAnchor="text" w:hAnchor="margin" w:xAlign="right" w:y="1"/>
      <w:rPr>
        <w:rStyle w:val="Numrodepage"/>
        <w:rFonts w:ascii="Times New Roman" w:hAnsi="Times New Roman"/>
      </w:rPr>
    </w:pPr>
    <w:r>
      <w:rPr>
        <w:rStyle w:val="Numrodepage"/>
      </w:rPr>
      <w:fldChar w:fldCharType="begin"/>
    </w:r>
    <w:r w:rsidR="00475207">
      <w:rPr>
        <w:rStyle w:val="Numrodepage"/>
      </w:rPr>
      <w:instrText xml:space="preserve">PAGE  </w:instrText>
    </w:r>
    <w:r>
      <w:rPr>
        <w:rStyle w:val="Numrodepage"/>
      </w:rPr>
      <w:fldChar w:fldCharType="separate"/>
    </w:r>
    <w:r w:rsidR="00515999">
      <w:rPr>
        <w:rStyle w:val="Numrodepage"/>
        <w:noProof/>
      </w:rPr>
      <w:t>59</w:t>
    </w:r>
    <w:r>
      <w:rPr>
        <w:rStyle w:val="Numrodepage"/>
      </w:rPr>
      <w:fldChar w:fldCharType="end"/>
    </w:r>
  </w:p>
  <w:p w:rsidR="00475207" w:rsidRDefault="00475207" w:rsidP="009B0657">
    <w:pPr>
      <w:pStyle w:val="Pieddepage"/>
      <w:tabs>
        <w:tab w:val="clear" w:pos="9637"/>
        <w:tab w:val="right" w:pos="9070"/>
      </w:tabs>
      <w:ind w:right="360"/>
      <w:rPr>
        <w:rStyle w:val="tw4winMark"/>
        <w:rFonts w:ascii="DejaVu Sans" w:hAnsi="DejaVu Sans" w:cs="DejaVu Sans"/>
        <w:vanish w:val="0"/>
      </w:rPr>
    </w:pPr>
    <w:r>
      <w:rPr>
        <w:snapToGrid/>
      </w:rPr>
      <w:t>Rapport des résultats 2018 - PASEPAR</w:t>
    </w:r>
  </w:p>
  <w:p w:rsidR="00475207" w:rsidRPr="00502A51" w:rsidRDefault="00475207">
    <w:pPr>
      <w:pStyle w:val="Pieddepage"/>
      <w:tabs>
        <w:tab w:val="clear" w:pos="9637"/>
        <w:tab w:val="right" w:pos="9070"/>
      </w:tabs>
      <w:rPr>
        <w:rFonts w:cs="Arial"/>
      </w:rPr>
    </w:pPr>
    <w:r>
      <w:rPr>
        <w:snapToGrid/>
      </w:rPr>
      <w:tab/>
    </w:r>
    <w:r>
      <w:rPr>
        <w:snapToGrid/>
      </w:rPr>
      <w:tab/>
    </w:r>
    <w:r>
      <w:rPr>
        <w:snapToGrid/>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C76" w:rsidRDefault="00BF7C76">
      <w:r>
        <w:separator/>
      </w:r>
    </w:p>
  </w:footnote>
  <w:footnote w:type="continuationSeparator" w:id="0">
    <w:p w:rsidR="00BF7C76" w:rsidRDefault="00BF7C76">
      <w:r>
        <w:continuationSeparator/>
      </w:r>
    </w:p>
  </w:footnote>
  <w:footnote w:id="1">
    <w:p w:rsidR="00475207" w:rsidRPr="0072289F" w:rsidRDefault="00475207">
      <w:pPr>
        <w:pStyle w:val="Notedebasdepage"/>
        <w:rPr>
          <w:color w:val="FF0000"/>
        </w:rPr>
      </w:pPr>
      <w:r>
        <w:rPr>
          <w:rStyle w:val="Appelnotedebasdep"/>
          <w:sz w:val="14"/>
        </w:rPr>
        <w:footnoteRef/>
      </w:r>
      <w:r>
        <w:rPr>
          <w:snapToGrid/>
          <w:color w:val="FF0000"/>
        </w:rPr>
        <w:t xml:space="preserve"> </w:t>
      </w:r>
      <w:r>
        <w:rPr>
          <w:snapToGrid/>
        </w:rPr>
        <w:t>L'impact se réfère à l'objectif général ; l'outcome se réfère à l'objectif spécifique ; l'output se réfère au résultat escompté</w:t>
      </w:r>
    </w:p>
  </w:footnote>
  <w:footnote w:id="2">
    <w:p w:rsidR="00475207" w:rsidRDefault="00475207" w:rsidP="00866CDF">
      <w:pPr>
        <w:pStyle w:val="Notedebasdepage"/>
      </w:pPr>
      <w:r>
        <w:rPr>
          <w:rStyle w:val="Appelnotedebasdep"/>
          <w:sz w:val="14"/>
        </w:rPr>
        <w:footnoteRef/>
      </w:r>
      <w:r>
        <w:rPr>
          <w:snapToGrid/>
        </w:rPr>
        <w:t xml:space="preserve"> </w:t>
      </w:r>
      <w:r>
        <w:rPr>
          <w:snapToGrid/>
        </w:rPr>
        <w:tab/>
        <w:t>A :</w:t>
      </w:r>
      <w:r>
        <w:rPr>
          <w:snapToGrid/>
        </w:rPr>
        <w:tab/>
        <w:t>Les activités sont en avance</w:t>
      </w:r>
    </w:p>
    <w:p w:rsidR="00475207" w:rsidRDefault="00475207" w:rsidP="00866CDF">
      <w:pPr>
        <w:pStyle w:val="Notedebasdepage"/>
        <w:ind w:firstLine="0"/>
      </w:pPr>
      <w:r>
        <w:rPr>
          <w:snapToGrid/>
        </w:rPr>
        <w:t>B</w:t>
      </w:r>
      <w:r>
        <w:rPr>
          <w:snapToGrid/>
        </w:rPr>
        <w:tab/>
        <w:t>Les activités sont dans les délais</w:t>
      </w:r>
    </w:p>
    <w:p w:rsidR="00475207" w:rsidRDefault="00475207" w:rsidP="00866CDF">
      <w:pPr>
        <w:pStyle w:val="Notedebasdepage"/>
        <w:ind w:firstLine="0"/>
      </w:pPr>
      <w:r>
        <w:rPr>
          <w:snapToGrid/>
        </w:rPr>
        <w:t>C</w:t>
      </w:r>
      <w:r>
        <w:rPr>
          <w:snapToGrid/>
        </w:rPr>
        <w:tab/>
        <w:t xml:space="preserve">Les activités sont retardées ; des mesures correctives doivent être prises. </w:t>
      </w:r>
    </w:p>
    <w:p w:rsidR="00475207" w:rsidRDefault="00475207" w:rsidP="00866CDF">
      <w:pPr>
        <w:pStyle w:val="Notedebasdepage"/>
        <w:ind w:firstLine="0"/>
      </w:pPr>
      <w:r>
        <w:rPr>
          <w:snapToGrid/>
        </w:rPr>
        <w:t>D</w:t>
      </w:r>
      <w:r>
        <w:rPr>
          <w:snapToGrid/>
        </w:rPr>
        <w:tab/>
        <w:t>Les activités ont pris un sérieux retard (plus de 6 mois). Des mesures correctives majeures sont requises.</w:t>
      </w:r>
    </w:p>
  </w:footnote>
  <w:footnote w:id="3">
    <w:p w:rsidR="00475207" w:rsidRDefault="00475207" w:rsidP="00CD602C">
      <w:pPr>
        <w:pStyle w:val="Notedebasdepage"/>
      </w:pPr>
      <w:r>
        <w:rPr>
          <w:rStyle w:val="Appelnotedebasdep"/>
          <w:sz w:val="14"/>
        </w:rPr>
        <w:footnoteRef/>
      </w:r>
      <w:r>
        <w:rPr>
          <w:snapToGrid/>
        </w:rPr>
        <w:t xml:space="preserve"> </w:t>
      </w:r>
      <w:r>
        <w:rPr>
          <w:snapToGrid/>
        </w:rPr>
        <w:tab/>
        <w:t>A :</w:t>
      </w:r>
      <w:r>
        <w:rPr>
          <w:snapToGrid/>
        </w:rPr>
        <w:tab/>
        <w:t>Les activités sont en avance</w:t>
      </w:r>
    </w:p>
    <w:p w:rsidR="00475207" w:rsidRDefault="00475207" w:rsidP="00CD602C">
      <w:pPr>
        <w:pStyle w:val="Notedebasdepage"/>
        <w:ind w:firstLine="0"/>
      </w:pPr>
      <w:r>
        <w:rPr>
          <w:snapToGrid/>
        </w:rPr>
        <w:t>B</w:t>
      </w:r>
      <w:r>
        <w:rPr>
          <w:snapToGrid/>
        </w:rPr>
        <w:tab/>
        <w:t>Les activités sont dans les délais</w:t>
      </w:r>
    </w:p>
    <w:p w:rsidR="00475207" w:rsidRDefault="00475207" w:rsidP="00CD602C">
      <w:pPr>
        <w:pStyle w:val="Notedebasdepage"/>
        <w:ind w:firstLine="0"/>
      </w:pPr>
      <w:r>
        <w:rPr>
          <w:snapToGrid/>
        </w:rPr>
        <w:t>C</w:t>
      </w:r>
      <w:r>
        <w:rPr>
          <w:snapToGrid/>
        </w:rPr>
        <w:tab/>
        <w:t xml:space="preserve">Les activités sont retardées ; des mesures correctives doivent être prises. </w:t>
      </w:r>
    </w:p>
    <w:p w:rsidR="00475207" w:rsidRDefault="00475207" w:rsidP="00CD602C">
      <w:pPr>
        <w:pStyle w:val="Notedebasdepage"/>
        <w:ind w:firstLine="0"/>
      </w:pPr>
      <w:r>
        <w:rPr>
          <w:snapToGrid/>
        </w:rPr>
        <w:t>D</w:t>
      </w:r>
      <w:r>
        <w:rPr>
          <w:snapToGrid/>
        </w:rPr>
        <w:tab/>
        <w:t>Les activités ont pris un sérieux retard (plus de 6 mois). Des mesures correctives majeures sont requises.</w:t>
      </w:r>
    </w:p>
  </w:footnote>
  <w:footnote w:id="4">
    <w:p w:rsidR="00475207" w:rsidRDefault="00475207" w:rsidP="00CD602C">
      <w:pPr>
        <w:pStyle w:val="Notedebasdepage"/>
      </w:pPr>
      <w:r>
        <w:rPr>
          <w:rStyle w:val="Appelnotedebasdep"/>
          <w:sz w:val="14"/>
        </w:rPr>
        <w:footnoteRef/>
      </w:r>
      <w:r>
        <w:rPr>
          <w:snapToGrid/>
        </w:rPr>
        <w:t xml:space="preserve"> </w:t>
      </w:r>
      <w:r>
        <w:rPr>
          <w:snapToGrid/>
        </w:rPr>
        <w:tab/>
        <w:t>A :</w:t>
      </w:r>
      <w:r>
        <w:rPr>
          <w:snapToGrid/>
        </w:rPr>
        <w:tab/>
        <w:t>Les activités sont en avance</w:t>
      </w:r>
    </w:p>
    <w:p w:rsidR="00475207" w:rsidRDefault="00475207" w:rsidP="00CD602C">
      <w:pPr>
        <w:pStyle w:val="Notedebasdepage"/>
        <w:ind w:firstLine="0"/>
      </w:pPr>
      <w:r>
        <w:rPr>
          <w:snapToGrid/>
        </w:rPr>
        <w:t>B</w:t>
      </w:r>
      <w:r>
        <w:rPr>
          <w:snapToGrid/>
        </w:rPr>
        <w:tab/>
        <w:t>Les activités sont dans les délais</w:t>
      </w:r>
    </w:p>
    <w:p w:rsidR="00475207" w:rsidRDefault="00475207" w:rsidP="00CD602C">
      <w:pPr>
        <w:pStyle w:val="Notedebasdepage"/>
        <w:ind w:firstLine="0"/>
      </w:pPr>
      <w:r>
        <w:rPr>
          <w:snapToGrid/>
        </w:rPr>
        <w:t>C</w:t>
      </w:r>
      <w:r>
        <w:rPr>
          <w:snapToGrid/>
        </w:rPr>
        <w:tab/>
        <w:t xml:space="preserve">Les activités sont retardées ; des mesures correctives doivent être prises. </w:t>
      </w:r>
    </w:p>
    <w:p w:rsidR="00475207" w:rsidRDefault="00475207" w:rsidP="00CD602C">
      <w:pPr>
        <w:pStyle w:val="Notedebasdepage"/>
        <w:ind w:firstLine="0"/>
      </w:pPr>
      <w:r>
        <w:rPr>
          <w:snapToGrid/>
        </w:rPr>
        <w:t>D</w:t>
      </w:r>
      <w:r>
        <w:rPr>
          <w:snapToGrid/>
        </w:rPr>
        <w:tab/>
        <w:t>Les activités ont pris un sérieux retard (plus de 6 mois). Des mesures correctives majeures sont requises.</w:t>
      </w:r>
    </w:p>
  </w:footnote>
  <w:footnote w:id="5">
    <w:p w:rsidR="00475207" w:rsidRPr="008C2FB8" w:rsidRDefault="00475207" w:rsidP="00316CB6">
      <w:pPr>
        <w:pStyle w:val="Notedebasdepage"/>
        <w:rPr>
          <w:rFonts w:ascii="Times New Roman" w:hAnsi="Times New Roman"/>
          <w:i/>
        </w:rPr>
      </w:pPr>
      <w:r w:rsidRPr="008C2FB8">
        <w:rPr>
          <w:rStyle w:val="Appelnotedebasdep"/>
          <w:rFonts w:ascii="Times New Roman" w:hAnsi="Times New Roman"/>
        </w:rPr>
        <w:footnoteRef/>
      </w:r>
      <w:r w:rsidRPr="008C2FB8">
        <w:t xml:space="preserve"> </w:t>
      </w:r>
      <w:r w:rsidRPr="008C2FB8">
        <w:rPr>
          <w:rFonts w:ascii="Times New Roman" w:hAnsi="Times New Roman"/>
          <w:i/>
        </w:rPr>
        <w:t xml:space="preserve">L’air va entrer à travers l’orifice où la pression est plus forte et sortir là </w:t>
      </w:r>
      <w:r>
        <w:rPr>
          <w:rFonts w:ascii="Times New Roman" w:hAnsi="Times New Roman"/>
          <w:i/>
        </w:rPr>
        <w:t>où la pression est plus faible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999" w:rsidRDefault="0051599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999" w:rsidRDefault="00515999">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207" w:rsidRDefault="00475207">
    <w:pPr>
      <w:pStyle w:val="En-tte"/>
    </w:pPr>
    <w:r>
      <w:rPr>
        <w:noProof/>
        <w:snapToGrid/>
        <w:lang w:val="en-US" w:eastAsia="en-US"/>
      </w:rPr>
      <w:drawing>
        <wp:anchor distT="0" distB="0" distL="114300" distR="114300" simplePos="0" relativeHeight="251657728" behindDoc="1" locked="0" layoutInCell="1" allowOverlap="1">
          <wp:simplePos x="0" y="0"/>
          <wp:positionH relativeFrom="column">
            <wp:posOffset>-344805</wp:posOffset>
          </wp:positionH>
          <wp:positionV relativeFrom="page">
            <wp:posOffset>22860</wp:posOffset>
          </wp:positionV>
          <wp:extent cx="7548880" cy="10683240"/>
          <wp:effectExtent l="0" t="0" r="0" b="0"/>
          <wp:wrapNone/>
          <wp:docPr id="2" name="Image 1" descr="CTB-17-18908-Templates Rapport-UK-cr-131217-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TB-17-18908-Templates Rapport-UK-cr-131217-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068324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207" w:rsidRDefault="00475207">
    <w:pPr>
      <w:pStyle w:val="En-tte"/>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207" w:rsidRDefault="00475207">
    <w:pPr>
      <w:pStyle w:val="En-tte"/>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207" w:rsidRDefault="00475207">
    <w:pPr>
      <w:pStyle w:val="En-tte"/>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5DEEEEB6"/>
    <w:lvl w:ilvl="0">
      <w:start w:val="1"/>
      <w:numFmt w:val="decimal"/>
      <w:lvlText w:val="%1"/>
      <w:lvlJc w:val="left"/>
      <w:pPr>
        <w:tabs>
          <w:tab w:val="num" w:pos="432"/>
        </w:tabs>
        <w:ind w:left="432" w:hanging="432"/>
      </w:pPr>
      <w:rPr>
        <w:vertAlign w:val="baseline"/>
      </w:rPr>
    </w:lvl>
    <w:lvl w:ilvl="1">
      <w:start w:val="1"/>
      <w:numFmt w:val="decimal"/>
      <w:lvlText w:val="%1.%2"/>
      <w:lvlJc w:val="left"/>
      <w:pPr>
        <w:tabs>
          <w:tab w:val="num" w:pos="576"/>
        </w:tabs>
        <w:ind w:left="576" w:hanging="576"/>
      </w:pPr>
      <w:rPr>
        <w:rFonts w:ascii="Arial" w:hAnsi="Arial" w:cs="Arial" w:hint="default"/>
      </w:rPr>
    </w:lvl>
    <w:lvl w:ilvl="2">
      <w:start w:val="1"/>
      <w:numFmt w:val="decimal"/>
      <w:lvlText w:val="%1.%2.%3"/>
      <w:lvlJc w:val="left"/>
      <w:pPr>
        <w:tabs>
          <w:tab w:val="num" w:pos="2138"/>
        </w:tabs>
        <w:ind w:left="2138"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005E396D"/>
    <w:multiLevelType w:val="hybridMultilevel"/>
    <w:tmpl w:val="34ECD460"/>
    <w:lvl w:ilvl="0" w:tplc="72FCB89E">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nsid w:val="04625E12"/>
    <w:multiLevelType w:val="hybridMultilevel"/>
    <w:tmpl w:val="5E6CC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15166C"/>
    <w:multiLevelType w:val="hybridMultilevel"/>
    <w:tmpl w:val="D054C150"/>
    <w:lvl w:ilvl="0" w:tplc="BF50D57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FA43009"/>
    <w:multiLevelType w:val="multilevel"/>
    <w:tmpl w:val="FF0E688E"/>
    <w:lvl w:ilvl="0">
      <w:start w:val="2"/>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35A121E"/>
    <w:multiLevelType w:val="hybridMultilevel"/>
    <w:tmpl w:val="43F80D34"/>
    <w:lvl w:ilvl="0" w:tplc="016C053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E35762"/>
    <w:multiLevelType w:val="hybridMultilevel"/>
    <w:tmpl w:val="F33E4C54"/>
    <w:lvl w:ilvl="0" w:tplc="CB7C103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FC765F"/>
    <w:multiLevelType w:val="hybridMultilevel"/>
    <w:tmpl w:val="CEDC641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17500C81"/>
    <w:multiLevelType w:val="hybridMultilevel"/>
    <w:tmpl w:val="D698235E"/>
    <w:lvl w:ilvl="0" w:tplc="399ED41E">
      <w:start w:val="1"/>
      <w:numFmt w:val="bullet"/>
      <w:lvlText w:val="-"/>
      <w:lvlJc w:val="left"/>
      <w:pPr>
        <w:ind w:left="720" w:hanging="360"/>
      </w:pPr>
      <w:rPr>
        <w:rFonts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E5724FD"/>
    <w:multiLevelType w:val="hybridMultilevel"/>
    <w:tmpl w:val="864EBD1A"/>
    <w:lvl w:ilvl="0" w:tplc="399ED41E">
      <w:start w:val="1"/>
      <w:numFmt w:val="bullet"/>
      <w:lvlText w:val="-"/>
      <w:lvlJc w:val="left"/>
      <w:pPr>
        <w:ind w:left="720" w:hanging="360"/>
      </w:pPr>
      <w:rPr>
        <w:rFonts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F3C0879"/>
    <w:multiLevelType w:val="hybridMultilevel"/>
    <w:tmpl w:val="8F008C1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nsid w:val="228A4BA4"/>
    <w:multiLevelType w:val="multilevel"/>
    <w:tmpl w:val="08005E18"/>
    <w:lvl w:ilvl="0">
      <w:start w:val="1"/>
      <w:numFmt w:val="decimal"/>
      <w:lvlText w:val="%1"/>
      <w:lvlJc w:val="left"/>
      <w:pPr>
        <w:tabs>
          <w:tab w:val="num" w:pos="432"/>
        </w:tabs>
        <w:ind w:left="432" w:hanging="432"/>
      </w:pPr>
      <w:rPr>
        <w:rFonts w:hint="default"/>
        <w:vertAlign w:val="baseline"/>
      </w:rPr>
    </w:lvl>
    <w:lvl w:ilvl="1">
      <w:start w:val="1"/>
      <w:numFmt w:val="decimal"/>
      <w:lvlText w:val="%1.%2"/>
      <w:lvlJc w:val="left"/>
      <w:pPr>
        <w:tabs>
          <w:tab w:val="num" w:pos="576"/>
        </w:tabs>
        <w:ind w:left="576" w:hanging="576"/>
      </w:pPr>
      <w:rPr>
        <w:rFonts w:ascii="Arial" w:hAnsi="Arial" w:cs="Arial" w:hint="default"/>
      </w:rPr>
    </w:lvl>
    <w:lvl w:ilvl="2">
      <w:start w:val="1"/>
      <w:numFmt w:val="decimal"/>
      <w:lvlText w:val="%1.%2.%3"/>
      <w:lvlJc w:val="left"/>
      <w:pPr>
        <w:tabs>
          <w:tab w:val="num" w:pos="2138"/>
        </w:tabs>
        <w:ind w:left="2138"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2">
    <w:nsid w:val="2C876D64"/>
    <w:multiLevelType w:val="hybridMultilevel"/>
    <w:tmpl w:val="B4860324"/>
    <w:lvl w:ilvl="0" w:tplc="84624D60">
      <w:start w:val="1"/>
      <w:numFmt w:val="decimal"/>
      <w:pStyle w:val="BTCnumberlist"/>
      <w:lvlText w:val="%1."/>
      <w:lvlJc w:val="left"/>
      <w:pPr>
        <w:tabs>
          <w:tab w:val="num" w:pos="2138"/>
        </w:tabs>
        <w:ind w:left="2138" w:hanging="360"/>
      </w:pPr>
    </w:lvl>
    <w:lvl w:ilvl="1" w:tplc="B3067282">
      <w:start w:val="1"/>
      <w:numFmt w:val="lowerLetter"/>
      <w:lvlText w:val="%2."/>
      <w:lvlJc w:val="left"/>
      <w:pPr>
        <w:tabs>
          <w:tab w:val="num" w:pos="2858"/>
        </w:tabs>
        <w:ind w:left="2858" w:hanging="360"/>
      </w:pPr>
    </w:lvl>
    <w:lvl w:ilvl="2" w:tplc="548282A8">
      <w:start w:val="1"/>
      <w:numFmt w:val="lowerRoman"/>
      <w:lvlText w:val="%3."/>
      <w:lvlJc w:val="right"/>
      <w:pPr>
        <w:tabs>
          <w:tab w:val="num" w:pos="3578"/>
        </w:tabs>
        <w:ind w:left="3578" w:hanging="180"/>
      </w:pPr>
    </w:lvl>
    <w:lvl w:ilvl="3" w:tplc="E520C002">
      <w:start w:val="1"/>
      <w:numFmt w:val="decimal"/>
      <w:lvlText w:val="%4."/>
      <w:lvlJc w:val="left"/>
      <w:pPr>
        <w:tabs>
          <w:tab w:val="num" w:pos="4298"/>
        </w:tabs>
        <w:ind w:left="4298" w:hanging="360"/>
      </w:pPr>
    </w:lvl>
    <w:lvl w:ilvl="4" w:tplc="7D5813EC">
      <w:start w:val="1"/>
      <w:numFmt w:val="lowerLetter"/>
      <w:lvlText w:val="%5."/>
      <w:lvlJc w:val="left"/>
      <w:pPr>
        <w:tabs>
          <w:tab w:val="num" w:pos="5018"/>
        </w:tabs>
        <w:ind w:left="5018" w:hanging="360"/>
      </w:pPr>
    </w:lvl>
    <w:lvl w:ilvl="5" w:tplc="96608408">
      <w:start w:val="1"/>
      <w:numFmt w:val="lowerRoman"/>
      <w:lvlText w:val="%6."/>
      <w:lvlJc w:val="right"/>
      <w:pPr>
        <w:tabs>
          <w:tab w:val="num" w:pos="5738"/>
        </w:tabs>
        <w:ind w:left="5738" w:hanging="180"/>
      </w:pPr>
    </w:lvl>
    <w:lvl w:ilvl="6" w:tplc="988A8DC4">
      <w:start w:val="1"/>
      <w:numFmt w:val="decimal"/>
      <w:lvlText w:val="%7."/>
      <w:lvlJc w:val="left"/>
      <w:pPr>
        <w:tabs>
          <w:tab w:val="num" w:pos="6458"/>
        </w:tabs>
        <w:ind w:left="6458" w:hanging="360"/>
      </w:pPr>
    </w:lvl>
    <w:lvl w:ilvl="7" w:tplc="3F6C974A">
      <w:start w:val="1"/>
      <w:numFmt w:val="lowerLetter"/>
      <w:lvlText w:val="%8."/>
      <w:lvlJc w:val="left"/>
      <w:pPr>
        <w:tabs>
          <w:tab w:val="num" w:pos="7178"/>
        </w:tabs>
        <w:ind w:left="7178" w:hanging="360"/>
      </w:pPr>
    </w:lvl>
    <w:lvl w:ilvl="8" w:tplc="936C2580">
      <w:start w:val="1"/>
      <w:numFmt w:val="lowerRoman"/>
      <w:lvlText w:val="%9."/>
      <w:lvlJc w:val="right"/>
      <w:pPr>
        <w:tabs>
          <w:tab w:val="num" w:pos="7898"/>
        </w:tabs>
        <w:ind w:left="7898" w:hanging="180"/>
      </w:pPr>
    </w:lvl>
  </w:abstractNum>
  <w:abstractNum w:abstractNumId="13">
    <w:nsid w:val="30AC65D0"/>
    <w:multiLevelType w:val="multilevel"/>
    <w:tmpl w:val="4EEABE78"/>
    <w:lvl w:ilvl="0">
      <w:start w:val="1"/>
      <w:numFmt w:val="decimal"/>
      <w:pStyle w:val="BulletText1"/>
      <w:lvlText w:val="%1"/>
      <w:lvlJc w:val="left"/>
      <w:pPr>
        <w:tabs>
          <w:tab w:val="num" w:pos="720"/>
        </w:tabs>
        <w:ind w:left="720" w:hanging="720"/>
      </w:pPr>
      <w:rPr>
        <w:rFonts w:hint="default"/>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61F73D0"/>
    <w:multiLevelType w:val="hybridMultilevel"/>
    <w:tmpl w:val="8B329088"/>
    <w:lvl w:ilvl="0" w:tplc="040C000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85E1F63"/>
    <w:multiLevelType w:val="hybridMultilevel"/>
    <w:tmpl w:val="5126ACF0"/>
    <w:lvl w:ilvl="0" w:tplc="F342C9E4">
      <w:start w:val="1"/>
      <w:numFmt w:val="decimal"/>
      <w:lvlText w:val="(%1)"/>
      <w:lvlJc w:val="left"/>
      <w:pPr>
        <w:ind w:left="720" w:hanging="360"/>
      </w:pPr>
      <w:rPr>
        <w:rFonts w:hint="default"/>
      </w:rPr>
    </w:lvl>
    <w:lvl w:ilvl="1" w:tplc="F02C7AFA">
      <w:numFmt w:val="bullet"/>
      <w:lvlText w:val="-"/>
      <w:lvlJc w:val="left"/>
      <w:pPr>
        <w:ind w:left="1440" w:hanging="360"/>
      </w:pPr>
      <w:rPr>
        <w:rFonts w:ascii="Arial" w:eastAsia="Times New Roma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CEE3EA9"/>
    <w:multiLevelType w:val="multilevel"/>
    <w:tmpl w:val="D9ECAC8E"/>
    <w:lvl w:ilvl="0">
      <w:start w:val="3"/>
      <w:numFmt w:val="decimal"/>
      <w:lvlText w:val="%1"/>
      <w:lvlJc w:val="left"/>
      <w:pPr>
        <w:tabs>
          <w:tab w:val="num" w:pos="432"/>
        </w:tabs>
        <w:ind w:left="432" w:hanging="432"/>
      </w:pPr>
      <w:rPr>
        <w:rFonts w:hint="default"/>
        <w:vertAlign w:val="baseline"/>
      </w:rPr>
    </w:lvl>
    <w:lvl w:ilvl="1">
      <w:start w:val="1"/>
      <w:numFmt w:val="decimal"/>
      <w:lvlText w:val="%1.%2"/>
      <w:lvlJc w:val="left"/>
      <w:pPr>
        <w:tabs>
          <w:tab w:val="num" w:pos="576"/>
        </w:tabs>
        <w:ind w:left="576" w:hanging="576"/>
      </w:pPr>
      <w:rPr>
        <w:rFonts w:ascii="Arial" w:hAnsi="Arial" w:cs="Arial"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3E283F0B"/>
    <w:multiLevelType w:val="multilevel"/>
    <w:tmpl w:val="E0C8D2B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pStyle w:val="Liste"/>
      <w:lvlText w:val="%1.%2.%3.%4.%5.%6.%7.%8.%9."/>
      <w:lvlJc w:val="left"/>
      <w:pPr>
        <w:tabs>
          <w:tab w:val="num" w:pos="5760"/>
        </w:tabs>
        <w:ind w:left="4680" w:hanging="1440"/>
      </w:pPr>
      <w:rPr>
        <w:rFonts w:hint="default"/>
      </w:rPr>
    </w:lvl>
  </w:abstractNum>
  <w:abstractNum w:abstractNumId="18">
    <w:nsid w:val="40EC5C68"/>
    <w:multiLevelType w:val="multilevel"/>
    <w:tmpl w:val="93022B0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17C6B6E"/>
    <w:multiLevelType w:val="hybridMultilevel"/>
    <w:tmpl w:val="62FE2792"/>
    <w:lvl w:ilvl="0" w:tplc="D696B54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nsid w:val="42FB527F"/>
    <w:multiLevelType w:val="hybridMultilevel"/>
    <w:tmpl w:val="0D10964A"/>
    <w:lvl w:ilvl="0" w:tplc="399ED41E">
      <w:start w:val="1"/>
      <w:numFmt w:val="bullet"/>
      <w:lvlText w:val="-"/>
      <w:lvlJc w:val="left"/>
      <w:pPr>
        <w:ind w:left="720" w:hanging="360"/>
      </w:pPr>
      <w:rPr>
        <w:rFonts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4093F0F"/>
    <w:multiLevelType w:val="hybridMultilevel"/>
    <w:tmpl w:val="6EE812CA"/>
    <w:lvl w:ilvl="0" w:tplc="DA382B50">
      <w:start w:val="1"/>
      <w:numFmt w:val="bullet"/>
      <w:pStyle w:val="BTCBullets"/>
      <w:lvlText w:val=""/>
      <w:lvlJc w:val="left"/>
      <w:pPr>
        <w:tabs>
          <w:tab w:val="num" w:pos="363"/>
        </w:tabs>
        <w:ind w:left="363" w:hanging="363"/>
      </w:pPr>
      <w:rPr>
        <w:rFonts w:ascii="Symbol" w:hAnsi="Symbol" w:cs="Times New Roman" w:hint="default"/>
      </w:rPr>
    </w:lvl>
    <w:lvl w:ilvl="1" w:tplc="22764C16">
      <w:start w:val="1"/>
      <w:numFmt w:val="bullet"/>
      <w:lvlText w:val="o"/>
      <w:lvlJc w:val="left"/>
      <w:pPr>
        <w:tabs>
          <w:tab w:val="num" w:pos="1083"/>
        </w:tabs>
        <w:ind w:left="1083" w:hanging="360"/>
      </w:pPr>
      <w:rPr>
        <w:rFonts w:ascii="Courier New" w:hAnsi="Courier New" w:cs="Courier New" w:hint="default"/>
      </w:rPr>
    </w:lvl>
    <w:lvl w:ilvl="2" w:tplc="475CE666">
      <w:start w:val="1"/>
      <w:numFmt w:val="bullet"/>
      <w:lvlText w:val=""/>
      <w:lvlJc w:val="left"/>
      <w:pPr>
        <w:tabs>
          <w:tab w:val="num" w:pos="1803"/>
        </w:tabs>
        <w:ind w:left="1803" w:hanging="360"/>
      </w:pPr>
      <w:rPr>
        <w:rFonts w:ascii="Wingdings" w:hAnsi="Wingdings" w:cs="Times New Roman" w:hint="default"/>
      </w:rPr>
    </w:lvl>
    <w:lvl w:ilvl="3" w:tplc="5C0EFD48">
      <w:start w:val="1"/>
      <w:numFmt w:val="bullet"/>
      <w:lvlText w:val=""/>
      <w:lvlJc w:val="left"/>
      <w:pPr>
        <w:tabs>
          <w:tab w:val="num" w:pos="2523"/>
        </w:tabs>
        <w:ind w:left="2523" w:hanging="360"/>
      </w:pPr>
      <w:rPr>
        <w:rFonts w:ascii="Symbol" w:hAnsi="Symbol" w:cs="Times New Roman" w:hint="default"/>
      </w:rPr>
    </w:lvl>
    <w:lvl w:ilvl="4" w:tplc="73502730">
      <w:start w:val="1"/>
      <w:numFmt w:val="bullet"/>
      <w:lvlText w:val="o"/>
      <w:lvlJc w:val="left"/>
      <w:pPr>
        <w:tabs>
          <w:tab w:val="num" w:pos="3243"/>
        </w:tabs>
        <w:ind w:left="3243" w:hanging="360"/>
      </w:pPr>
      <w:rPr>
        <w:rFonts w:ascii="Courier New" w:hAnsi="Courier New" w:cs="Courier New" w:hint="default"/>
      </w:rPr>
    </w:lvl>
    <w:lvl w:ilvl="5" w:tplc="9EFEF312">
      <w:start w:val="1"/>
      <w:numFmt w:val="bullet"/>
      <w:lvlText w:val=""/>
      <w:lvlJc w:val="left"/>
      <w:pPr>
        <w:tabs>
          <w:tab w:val="num" w:pos="3963"/>
        </w:tabs>
        <w:ind w:left="3963" w:hanging="360"/>
      </w:pPr>
      <w:rPr>
        <w:rFonts w:ascii="Wingdings" w:hAnsi="Wingdings" w:cs="Times New Roman" w:hint="default"/>
      </w:rPr>
    </w:lvl>
    <w:lvl w:ilvl="6" w:tplc="C23CFD2E">
      <w:start w:val="1"/>
      <w:numFmt w:val="bullet"/>
      <w:lvlText w:val=""/>
      <w:lvlJc w:val="left"/>
      <w:pPr>
        <w:tabs>
          <w:tab w:val="num" w:pos="4683"/>
        </w:tabs>
        <w:ind w:left="4683" w:hanging="360"/>
      </w:pPr>
      <w:rPr>
        <w:rFonts w:ascii="Symbol" w:hAnsi="Symbol" w:cs="Times New Roman" w:hint="default"/>
      </w:rPr>
    </w:lvl>
    <w:lvl w:ilvl="7" w:tplc="5A5C129A">
      <w:start w:val="1"/>
      <w:numFmt w:val="bullet"/>
      <w:lvlText w:val="o"/>
      <w:lvlJc w:val="left"/>
      <w:pPr>
        <w:tabs>
          <w:tab w:val="num" w:pos="5403"/>
        </w:tabs>
        <w:ind w:left="5403" w:hanging="360"/>
      </w:pPr>
      <w:rPr>
        <w:rFonts w:ascii="Courier New" w:hAnsi="Courier New" w:cs="Courier New" w:hint="default"/>
      </w:rPr>
    </w:lvl>
    <w:lvl w:ilvl="8" w:tplc="F8C065E2">
      <w:start w:val="1"/>
      <w:numFmt w:val="bullet"/>
      <w:lvlText w:val=""/>
      <w:lvlJc w:val="left"/>
      <w:pPr>
        <w:tabs>
          <w:tab w:val="num" w:pos="6123"/>
        </w:tabs>
        <w:ind w:left="6123" w:hanging="360"/>
      </w:pPr>
      <w:rPr>
        <w:rFonts w:ascii="Wingdings" w:hAnsi="Wingdings" w:cs="Times New Roman" w:hint="default"/>
      </w:rPr>
    </w:lvl>
  </w:abstractNum>
  <w:abstractNum w:abstractNumId="22">
    <w:nsid w:val="49A91FE9"/>
    <w:multiLevelType w:val="hybridMultilevel"/>
    <w:tmpl w:val="CD52678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49AB6EB6"/>
    <w:multiLevelType w:val="hybridMultilevel"/>
    <w:tmpl w:val="0E18F432"/>
    <w:lvl w:ilvl="0" w:tplc="399ED41E">
      <w:start w:val="1"/>
      <w:numFmt w:val="bullet"/>
      <w:lvlText w:val="-"/>
      <w:lvlJc w:val="left"/>
      <w:pPr>
        <w:ind w:left="720" w:hanging="360"/>
      </w:pPr>
      <w:rPr>
        <w:rFonts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C022A56"/>
    <w:multiLevelType w:val="hybridMultilevel"/>
    <w:tmpl w:val="C50E4D0E"/>
    <w:lvl w:ilvl="0" w:tplc="EE5E0A6C">
      <w:start w:val="1"/>
      <w:numFmt w:val="bullet"/>
      <w:pStyle w:val="CTBListePuces"/>
      <w:lvlText w:val=""/>
      <w:lvlJc w:val="left"/>
      <w:pPr>
        <w:tabs>
          <w:tab w:val="num" w:pos="1083"/>
        </w:tabs>
        <w:ind w:left="1083" w:hanging="360"/>
      </w:pPr>
      <w:rPr>
        <w:rFonts w:ascii="Symbol" w:hAnsi="Symbol" w:hint="default"/>
      </w:rPr>
    </w:lvl>
    <w:lvl w:ilvl="1" w:tplc="239452F2">
      <w:start w:val="1"/>
      <w:numFmt w:val="bullet"/>
      <w:lvlText w:val="o"/>
      <w:lvlJc w:val="left"/>
      <w:pPr>
        <w:tabs>
          <w:tab w:val="num" w:pos="1803"/>
        </w:tabs>
        <w:ind w:left="1803" w:hanging="360"/>
      </w:pPr>
      <w:rPr>
        <w:rFonts w:ascii="Courier New" w:hAnsi="Courier New" w:hint="default"/>
      </w:rPr>
    </w:lvl>
    <w:lvl w:ilvl="2" w:tplc="8B2445CA" w:tentative="1">
      <w:start w:val="1"/>
      <w:numFmt w:val="bullet"/>
      <w:lvlText w:val=""/>
      <w:lvlJc w:val="left"/>
      <w:pPr>
        <w:tabs>
          <w:tab w:val="num" w:pos="2523"/>
        </w:tabs>
        <w:ind w:left="2523" w:hanging="360"/>
      </w:pPr>
      <w:rPr>
        <w:rFonts w:ascii="Wingdings" w:hAnsi="Wingdings" w:hint="default"/>
      </w:rPr>
    </w:lvl>
    <w:lvl w:ilvl="3" w:tplc="B6521DB0" w:tentative="1">
      <w:start w:val="1"/>
      <w:numFmt w:val="bullet"/>
      <w:lvlText w:val=""/>
      <w:lvlJc w:val="left"/>
      <w:pPr>
        <w:tabs>
          <w:tab w:val="num" w:pos="3243"/>
        </w:tabs>
        <w:ind w:left="3243" w:hanging="360"/>
      </w:pPr>
      <w:rPr>
        <w:rFonts w:ascii="Symbol" w:hAnsi="Symbol" w:hint="default"/>
      </w:rPr>
    </w:lvl>
    <w:lvl w:ilvl="4" w:tplc="2B2A5A90" w:tentative="1">
      <w:start w:val="1"/>
      <w:numFmt w:val="bullet"/>
      <w:lvlText w:val="o"/>
      <w:lvlJc w:val="left"/>
      <w:pPr>
        <w:tabs>
          <w:tab w:val="num" w:pos="3963"/>
        </w:tabs>
        <w:ind w:left="3963" w:hanging="360"/>
      </w:pPr>
      <w:rPr>
        <w:rFonts w:ascii="Courier New" w:hAnsi="Courier New" w:hint="default"/>
      </w:rPr>
    </w:lvl>
    <w:lvl w:ilvl="5" w:tplc="9DB0FB08" w:tentative="1">
      <w:start w:val="1"/>
      <w:numFmt w:val="bullet"/>
      <w:lvlText w:val=""/>
      <w:lvlJc w:val="left"/>
      <w:pPr>
        <w:tabs>
          <w:tab w:val="num" w:pos="4683"/>
        </w:tabs>
        <w:ind w:left="4683" w:hanging="360"/>
      </w:pPr>
      <w:rPr>
        <w:rFonts w:ascii="Wingdings" w:hAnsi="Wingdings" w:hint="default"/>
      </w:rPr>
    </w:lvl>
    <w:lvl w:ilvl="6" w:tplc="F08E35F0" w:tentative="1">
      <w:start w:val="1"/>
      <w:numFmt w:val="bullet"/>
      <w:lvlText w:val=""/>
      <w:lvlJc w:val="left"/>
      <w:pPr>
        <w:tabs>
          <w:tab w:val="num" w:pos="5403"/>
        </w:tabs>
        <w:ind w:left="5403" w:hanging="360"/>
      </w:pPr>
      <w:rPr>
        <w:rFonts w:ascii="Symbol" w:hAnsi="Symbol" w:hint="default"/>
      </w:rPr>
    </w:lvl>
    <w:lvl w:ilvl="7" w:tplc="940625C8" w:tentative="1">
      <w:start w:val="1"/>
      <w:numFmt w:val="bullet"/>
      <w:lvlText w:val="o"/>
      <w:lvlJc w:val="left"/>
      <w:pPr>
        <w:tabs>
          <w:tab w:val="num" w:pos="6123"/>
        </w:tabs>
        <w:ind w:left="6123" w:hanging="360"/>
      </w:pPr>
      <w:rPr>
        <w:rFonts w:ascii="Courier New" w:hAnsi="Courier New" w:hint="default"/>
      </w:rPr>
    </w:lvl>
    <w:lvl w:ilvl="8" w:tplc="C5803D4A" w:tentative="1">
      <w:start w:val="1"/>
      <w:numFmt w:val="bullet"/>
      <w:lvlText w:val=""/>
      <w:lvlJc w:val="left"/>
      <w:pPr>
        <w:tabs>
          <w:tab w:val="num" w:pos="6843"/>
        </w:tabs>
        <w:ind w:left="6843" w:hanging="360"/>
      </w:pPr>
      <w:rPr>
        <w:rFonts w:ascii="Wingdings" w:hAnsi="Wingdings" w:hint="default"/>
      </w:rPr>
    </w:lvl>
  </w:abstractNum>
  <w:abstractNum w:abstractNumId="25">
    <w:nsid w:val="4CE824FE"/>
    <w:multiLevelType w:val="hybridMultilevel"/>
    <w:tmpl w:val="34ECD460"/>
    <w:lvl w:ilvl="0" w:tplc="72FCB89E">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6">
    <w:nsid w:val="51E04B68"/>
    <w:multiLevelType w:val="hybridMultilevel"/>
    <w:tmpl w:val="21F61AEE"/>
    <w:lvl w:ilvl="0" w:tplc="399ED41E">
      <w:start w:val="1"/>
      <w:numFmt w:val="bullet"/>
      <w:lvlText w:val="-"/>
      <w:lvlJc w:val="left"/>
      <w:pPr>
        <w:ind w:left="1080" w:hanging="360"/>
      </w:pPr>
      <w:rPr>
        <w:rFonts w:hAnsi="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nsid w:val="58410B1F"/>
    <w:multiLevelType w:val="hybridMultilevel"/>
    <w:tmpl w:val="1312DDD2"/>
    <w:lvl w:ilvl="0" w:tplc="6D9EDE0E">
      <w:start w:val="1"/>
      <w:numFmt w:val="decimal"/>
      <w:lvlText w:val="%1-"/>
      <w:lvlJc w:val="left"/>
      <w:pPr>
        <w:ind w:left="720" w:hanging="360"/>
      </w:pPr>
      <w:rPr>
        <w:rFonts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654626"/>
    <w:multiLevelType w:val="hybridMultilevel"/>
    <w:tmpl w:val="E88CE6B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619269EC"/>
    <w:multiLevelType w:val="hybridMultilevel"/>
    <w:tmpl w:val="780AA6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7421AFE"/>
    <w:multiLevelType w:val="hybridMultilevel"/>
    <w:tmpl w:val="46741FF6"/>
    <w:lvl w:ilvl="0" w:tplc="B12C8C78">
      <w:start w:val="1"/>
      <w:numFmt w:val="bullet"/>
      <w:pStyle w:val="BTCbulletsCTB"/>
      <w:lvlText w:val=""/>
      <w:lvlJc w:val="left"/>
      <w:pPr>
        <w:tabs>
          <w:tab w:val="num" w:pos="1778"/>
        </w:tabs>
        <w:ind w:left="1778" w:hanging="360"/>
      </w:pPr>
      <w:rPr>
        <w:rFonts w:ascii="Symbol" w:hAnsi="Symbol" w:cs="Times New Roman" w:hint="default"/>
      </w:rPr>
    </w:lvl>
    <w:lvl w:ilvl="1" w:tplc="5EB0F916">
      <w:start w:val="1"/>
      <w:numFmt w:val="decimal"/>
      <w:lvlText w:val="%2."/>
      <w:lvlJc w:val="left"/>
      <w:pPr>
        <w:tabs>
          <w:tab w:val="num" w:pos="1440"/>
        </w:tabs>
        <w:ind w:left="1080"/>
      </w:pPr>
      <w:rPr>
        <w:rFonts w:hint="default"/>
      </w:rPr>
    </w:lvl>
    <w:lvl w:ilvl="2" w:tplc="5E5C4AEA">
      <w:start w:val="1"/>
      <w:numFmt w:val="bullet"/>
      <w:lvlText w:val=""/>
      <w:lvlJc w:val="left"/>
      <w:pPr>
        <w:tabs>
          <w:tab w:val="num" w:pos="2160"/>
        </w:tabs>
        <w:ind w:left="2160" w:hanging="360"/>
      </w:pPr>
      <w:rPr>
        <w:rFonts w:ascii="Wingdings" w:hAnsi="Wingdings" w:cs="Times New Roman" w:hint="default"/>
      </w:rPr>
    </w:lvl>
    <w:lvl w:ilvl="3" w:tplc="67B2B4AA">
      <w:start w:val="1"/>
      <w:numFmt w:val="bullet"/>
      <w:lvlText w:val=""/>
      <w:lvlJc w:val="left"/>
      <w:pPr>
        <w:tabs>
          <w:tab w:val="num" w:pos="2880"/>
        </w:tabs>
        <w:ind w:left="2880" w:hanging="360"/>
      </w:pPr>
      <w:rPr>
        <w:rFonts w:ascii="Symbol" w:hAnsi="Symbol" w:cs="Times New Roman" w:hint="default"/>
      </w:rPr>
    </w:lvl>
    <w:lvl w:ilvl="4" w:tplc="4B72C634">
      <w:start w:val="1"/>
      <w:numFmt w:val="bullet"/>
      <w:lvlText w:val="o"/>
      <w:lvlJc w:val="left"/>
      <w:pPr>
        <w:tabs>
          <w:tab w:val="num" w:pos="3600"/>
        </w:tabs>
        <w:ind w:left="3600" w:hanging="360"/>
      </w:pPr>
      <w:rPr>
        <w:rFonts w:ascii="Courier New" w:hAnsi="Courier New" w:cs="Courier New" w:hint="default"/>
      </w:rPr>
    </w:lvl>
    <w:lvl w:ilvl="5" w:tplc="36FCC8AC">
      <w:start w:val="1"/>
      <w:numFmt w:val="bullet"/>
      <w:lvlText w:val=""/>
      <w:lvlJc w:val="left"/>
      <w:pPr>
        <w:tabs>
          <w:tab w:val="num" w:pos="4320"/>
        </w:tabs>
        <w:ind w:left="4320" w:hanging="360"/>
      </w:pPr>
      <w:rPr>
        <w:rFonts w:ascii="Wingdings" w:hAnsi="Wingdings" w:cs="Times New Roman" w:hint="default"/>
      </w:rPr>
    </w:lvl>
    <w:lvl w:ilvl="6" w:tplc="0B3EB402">
      <w:start w:val="1"/>
      <w:numFmt w:val="bullet"/>
      <w:lvlText w:val=""/>
      <w:lvlJc w:val="left"/>
      <w:pPr>
        <w:tabs>
          <w:tab w:val="num" w:pos="5040"/>
        </w:tabs>
        <w:ind w:left="5040" w:hanging="360"/>
      </w:pPr>
      <w:rPr>
        <w:rFonts w:ascii="Symbol" w:hAnsi="Symbol" w:cs="Times New Roman" w:hint="default"/>
      </w:rPr>
    </w:lvl>
    <w:lvl w:ilvl="7" w:tplc="58704428">
      <w:start w:val="1"/>
      <w:numFmt w:val="bullet"/>
      <w:lvlText w:val="o"/>
      <w:lvlJc w:val="left"/>
      <w:pPr>
        <w:tabs>
          <w:tab w:val="num" w:pos="5760"/>
        </w:tabs>
        <w:ind w:left="5760" w:hanging="360"/>
      </w:pPr>
      <w:rPr>
        <w:rFonts w:ascii="Courier New" w:hAnsi="Courier New" w:cs="Courier New" w:hint="default"/>
      </w:rPr>
    </w:lvl>
    <w:lvl w:ilvl="8" w:tplc="27D098EE">
      <w:start w:val="1"/>
      <w:numFmt w:val="bullet"/>
      <w:lvlText w:val=""/>
      <w:lvlJc w:val="left"/>
      <w:pPr>
        <w:tabs>
          <w:tab w:val="num" w:pos="6480"/>
        </w:tabs>
        <w:ind w:left="6480" w:hanging="360"/>
      </w:pPr>
      <w:rPr>
        <w:rFonts w:ascii="Wingdings" w:hAnsi="Wingdings" w:cs="Times New Roman" w:hint="default"/>
      </w:rPr>
    </w:lvl>
  </w:abstractNum>
  <w:abstractNum w:abstractNumId="31">
    <w:nsid w:val="6FB368F3"/>
    <w:multiLevelType w:val="multilevel"/>
    <w:tmpl w:val="98D6C568"/>
    <w:lvl w:ilvl="0">
      <w:start w:val="4"/>
      <w:numFmt w:val="decimal"/>
      <w:lvlText w:val="%1"/>
      <w:lvlJc w:val="left"/>
      <w:pPr>
        <w:tabs>
          <w:tab w:val="num" w:pos="432"/>
        </w:tabs>
        <w:ind w:left="432" w:hanging="432"/>
      </w:pPr>
      <w:rPr>
        <w:rFonts w:hint="default"/>
        <w:vertAlign w:val="baseline"/>
      </w:rPr>
    </w:lvl>
    <w:lvl w:ilvl="1">
      <w:start w:val="1"/>
      <w:numFmt w:val="decimal"/>
      <w:lvlText w:val="%1.%2"/>
      <w:lvlJc w:val="left"/>
      <w:pPr>
        <w:tabs>
          <w:tab w:val="num" w:pos="576"/>
        </w:tabs>
        <w:ind w:left="576" w:hanging="576"/>
      </w:pPr>
      <w:rPr>
        <w:rFonts w:ascii="Arial" w:hAnsi="Arial" w:cs="Arial"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766B4A09"/>
    <w:multiLevelType w:val="hybridMultilevel"/>
    <w:tmpl w:val="1C54323E"/>
    <w:name w:val="Annex"/>
    <w:lvl w:ilvl="0" w:tplc="48E8795E">
      <w:start w:val="1"/>
      <w:numFmt w:val="bullet"/>
      <w:lvlText w:val=""/>
      <w:lvlJc w:val="left"/>
      <w:pPr>
        <w:ind w:left="720" w:hanging="360"/>
      </w:pPr>
      <w:rPr>
        <w:rFonts w:ascii="Symbol" w:hAnsi="Symbol" w:hint="default"/>
      </w:rPr>
    </w:lvl>
    <w:lvl w:ilvl="1" w:tplc="8B62A502" w:tentative="1">
      <w:start w:val="1"/>
      <w:numFmt w:val="bullet"/>
      <w:lvlText w:val="o"/>
      <w:lvlJc w:val="left"/>
      <w:pPr>
        <w:ind w:left="1440" w:hanging="360"/>
      </w:pPr>
      <w:rPr>
        <w:rFonts w:ascii="Courier New" w:hAnsi="Courier New" w:cs="Courier New" w:hint="default"/>
      </w:rPr>
    </w:lvl>
    <w:lvl w:ilvl="2" w:tplc="E2CE947E" w:tentative="1">
      <w:start w:val="1"/>
      <w:numFmt w:val="bullet"/>
      <w:lvlText w:val=""/>
      <w:lvlJc w:val="left"/>
      <w:pPr>
        <w:ind w:left="2160" w:hanging="360"/>
      </w:pPr>
      <w:rPr>
        <w:rFonts w:ascii="Wingdings" w:hAnsi="Wingdings" w:hint="default"/>
      </w:rPr>
    </w:lvl>
    <w:lvl w:ilvl="3" w:tplc="53EAD3C0" w:tentative="1">
      <w:start w:val="1"/>
      <w:numFmt w:val="bullet"/>
      <w:lvlText w:val=""/>
      <w:lvlJc w:val="left"/>
      <w:pPr>
        <w:ind w:left="2880" w:hanging="360"/>
      </w:pPr>
      <w:rPr>
        <w:rFonts w:ascii="Symbol" w:hAnsi="Symbol" w:hint="default"/>
      </w:rPr>
    </w:lvl>
    <w:lvl w:ilvl="4" w:tplc="E8882A04" w:tentative="1">
      <w:start w:val="1"/>
      <w:numFmt w:val="bullet"/>
      <w:lvlText w:val="o"/>
      <w:lvlJc w:val="left"/>
      <w:pPr>
        <w:ind w:left="3600" w:hanging="360"/>
      </w:pPr>
      <w:rPr>
        <w:rFonts w:ascii="Courier New" w:hAnsi="Courier New" w:cs="Courier New" w:hint="default"/>
      </w:rPr>
    </w:lvl>
    <w:lvl w:ilvl="5" w:tplc="60EA6B06" w:tentative="1">
      <w:start w:val="1"/>
      <w:numFmt w:val="bullet"/>
      <w:lvlText w:val=""/>
      <w:lvlJc w:val="left"/>
      <w:pPr>
        <w:ind w:left="4320" w:hanging="360"/>
      </w:pPr>
      <w:rPr>
        <w:rFonts w:ascii="Wingdings" w:hAnsi="Wingdings" w:hint="default"/>
      </w:rPr>
    </w:lvl>
    <w:lvl w:ilvl="6" w:tplc="1BDC1DD6" w:tentative="1">
      <w:start w:val="1"/>
      <w:numFmt w:val="bullet"/>
      <w:lvlText w:val=""/>
      <w:lvlJc w:val="left"/>
      <w:pPr>
        <w:ind w:left="5040" w:hanging="360"/>
      </w:pPr>
      <w:rPr>
        <w:rFonts w:ascii="Symbol" w:hAnsi="Symbol" w:hint="default"/>
      </w:rPr>
    </w:lvl>
    <w:lvl w:ilvl="7" w:tplc="E20A3CB8" w:tentative="1">
      <w:start w:val="1"/>
      <w:numFmt w:val="bullet"/>
      <w:lvlText w:val="o"/>
      <w:lvlJc w:val="left"/>
      <w:pPr>
        <w:ind w:left="5760" w:hanging="360"/>
      </w:pPr>
      <w:rPr>
        <w:rFonts w:ascii="Courier New" w:hAnsi="Courier New" w:cs="Courier New" w:hint="default"/>
      </w:rPr>
    </w:lvl>
    <w:lvl w:ilvl="8" w:tplc="CE226326" w:tentative="1">
      <w:start w:val="1"/>
      <w:numFmt w:val="bullet"/>
      <w:lvlText w:val=""/>
      <w:lvlJc w:val="left"/>
      <w:pPr>
        <w:ind w:left="6480" w:hanging="360"/>
      </w:pPr>
      <w:rPr>
        <w:rFonts w:ascii="Wingdings" w:hAnsi="Wingdings" w:hint="default"/>
      </w:rPr>
    </w:lvl>
  </w:abstractNum>
  <w:abstractNum w:abstractNumId="33">
    <w:nsid w:val="774A3418"/>
    <w:multiLevelType w:val="hybridMultilevel"/>
    <w:tmpl w:val="A47CBE6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AE572E5"/>
    <w:multiLevelType w:val="hybridMultilevel"/>
    <w:tmpl w:val="005AB58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nsid w:val="7B096A76"/>
    <w:multiLevelType w:val="hybridMultilevel"/>
    <w:tmpl w:val="34ECD460"/>
    <w:lvl w:ilvl="0" w:tplc="72FCB89E">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6">
    <w:nsid w:val="7D3A784A"/>
    <w:multiLevelType w:val="hybridMultilevel"/>
    <w:tmpl w:val="1A7C74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17"/>
  </w:num>
  <w:num w:numId="4">
    <w:abstractNumId w:val="13"/>
  </w:num>
  <w:num w:numId="5">
    <w:abstractNumId w:val="30"/>
  </w:num>
  <w:num w:numId="6">
    <w:abstractNumId w:val="12"/>
  </w:num>
  <w:num w:numId="7">
    <w:abstractNumId w:val="24"/>
  </w:num>
  <w:num w:numId="8">
    <w:abstractNumId w:val="29"/>
  </w:num>
  <w:num w:numId="9">
    <w:abstractNumId w:val="7"/>
  </w:num>
  <w:num w:numId="10">
    <w:abstractNumId w:val="22"/>
  </w:num>
  <w:num w:numId="11">
    <w:abstractNumId w:val="15"/>
  </w:num>
  <w:num w:numId="12">
    <w:abstractNumId w:val="27"/>
  </w:num>
  <w:num w:numId="13">
    <w:abstractNumId w:val="6"/>
  </w:num>
  <w:num w:numId="14">
    <w:abstractNumId w:val="19"/>
  </w:num>
  <w:num w:numId="15">
    <w:abstractNumId w:val="5"/>
  </w:num>
  <w:num w:numId="16">
    <w:abstractNumId w:val="2"/>
  </w:num>
  <w:num w:numId="17">
    <w:abstractNumId w:val="36"/>
  </w:num>
  <w:num w:numId="18">
    <w:abstractNumId w:val="33"/>
  </w:num>
  <w:num w:numId="19">
    <w:abstractNumId w:val="32"/>
  </w:num>
  <w:num w:numId="20">
    <w:abstractNumId w:val="28"/>
  </w:num>
  <w:num w:numId="21">
    <w:abstractNumId w:val="1"/>
  </w:num>
  <w:num w:numId="22">
    <w:abstractNumId w:val="18"/>
  </w:num>
  <w:num w:numId="23">
    <w:abstractNumId w:val="20"/>
  </w:num>
  <w:num w:numId="24">
    <w:abstractNumId w:val="9"/>
  </w:num>
  <w:num w:numId="25">
    <w:abstractNumId w:val="23"/>
  </w:num>
  <w:num w:numId="26">
    <w:abstractNumId w:val="14"/>
  </w:num>
  <w:num w:numId="27">
    <w:abstractNumId w:val="3"/>
  </w:num>
  <w:num w:numId="28">
    <w:abstractNumId w:val="26"/>
  </w:num>
  <w:num w:numId="29">
    <w:abstractNumId w:val="8"/>
  </w:num>
  <w:num w:numId="30">
    <w:abstractNumId w:val="10"/>
  </w:num>
  <w:num w:numId="31">
    <w:abstractNumId w:val="34"/>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11"/>
  </w:num>
  <w:num w:numId="35">
    <w:abstractNumId w:val="16"/>
  </w:num>
  <w:num w:numId="36">
    <w:abstractNumId w:val="31"/>
  </w:num>
  <w:num w:numId="37">
    <w:abstractNumId w:val="0"/>
    <w:lvlOverride w:ilvl="0">
      <w:lvl w:ilvl="0">
        <w:start w:val="1"/>
        <w:numFmt w:val="decimal"/>
        <w:lvlText w:val="%1"/>
        <w:lvlJc w:val="left"/>
        <w:pPr>
          <w:tabs>
            <w:tab w:val="num" w:pos="432"/>
          </w:tabs>
          <w:ind w:left="432" w:hanging="432"/>
        </w:pPr>
        <w:rPr>
          <w:rFonts w:hint="default"/>
          <w:vertAlign w:val="baseline"/>
        </w:rPr>
      </w:lvl>
    </w:lvlOverride>
    <w:lvlOverride w:ilvl="1">
      <w:lvl w:ilvl="1">
        <w:start w:val="1"/>
        <w:numFmt w:val="decimal"/>
        <w:lvlText w:val="%1.%2"/>
        <w:lvlJc w:val="left"/>
        <w:pPr>
          <w:tabs>
            <w:tab w:val="num" w:pos="576"/>
          </w:tabs>
          <w:ind w:left="576" w:hanging="576"/>
        </w:pPr>
        <w:rPr>
          <w:rFonts w:ascii="Arial" w:hAnsi="Arial" w:cs="Arial" w:hint="default"/>
        </w:rPr>
      </w:lvl>
    </w:lvlOverride>
    <w:lvlOverride w:ilvl="2">
      <w:lvl w:ilvl="2">
        <w:start w:val="1"/>
        <w:numFmt w:val="decimal"/>
        <w:lvlText w:val="%1.%2.%3"/>
        <w:lvlJc w:val="left"/>
        <w:pPr>
          <w:tabs>
            <w:tab w:val="num" w:pos="2138"/>
          </w:tabs>
          <w:ind w:left="2138"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8">
    <w:abstractNumId w:val="4"/>
  </w:num>
  <w:num w:numId="39">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0"/>
  <w:defaultTabStop w:val="709"/>
  <w:hyphenationZone w:val="425"/>
  <w:doNotHyphenateCaps/>
  <w:drawingGridHorizontalSpacing w:val="120"/>
  <w:drawingGridVerticalSpacing w:val="0"/>
  <w:displayHorizontalDrawingGridEvery w:val="0"/>
  <w:displayVerticalDrawingGridEvery w:val="0"/>
  <w:doNotShadeFormData/>
  <w:characterSpacingControl w:val="doNotCompress"/>
  <w:strictFirstAndLastChars/>
  <w:hdrShapeDefaults>
    <o:shapedefaults v:ext="edit" spidmax="2049" style="mso-position-horizontal-relative:char;mso-position-vertical-relative:line" fill="f" fillcolor="white">
      <v:fill color="white" on="f"/>
    </o:shapedefaults>
  </w:hdrShapeDefaults>
  <w:footnotePr>
    <w:footnote w:id="-1"/>
    <w:footnote w:id="0"/>
  </w:footnotePr>
  <w:endnotePr>
    <w:endnote w:id="-1"/>
    <w:endnote w:id="0"/>
  </w:endnotePr>
  <w:compat>
    <w:doNotUseHTMLParagraphAutoSpacing/>
    <w:compatSetting w:name="compatibilityMode" w:uri="http://schemas.microsoft.com/office/word" w:val="12"/>
  </w:compat>
  <w:rsids>
    <w:rsidRoot w:val="00BB6CDA"/>
    <w:rsid w:val="0001160E"/>
    <w:rsid w:val="0002242F"/>
    <w:rsid w:val="000226CB"/>
    <w:rsid w:val="00024A27"/>
    <w:rsid w:val="000274C2"/>
    <w:rsid w:val="00036156"/>
    <w:rsid w:val="000376E0"/>
    <w:rsid w:val="0005712D"/>
    <w:rsid w:val="00060F59"/>
    <w:rsid w:val="00062CA1"/>
    <w:rsid w:val="00067ED7"/>
    <w:rsid w:val="0007352B"/>
    <w:rsid w:val="00082819"/>
    <w:rsid w:val="00087EB0"/>
    <w:rsid w:val="0009107C"/>
    <w:rsid w:val="000B37C4"/>
    <w:rsid w:val="000B5362"/>
    <w:rsid w:val="000C18B2"/>
    <w:rsid w:val="000D2F4B"/>
    <w:rsid w:val="000D4AA1"/>
    <w:rsid w:val="000D52A1"/>
    <w:rsid w:val="000D635F"/>
    <w:rsid w:val="000D6421"/>
    <w:rsid w:val="000E1CD4"/>
    <w:rsid w:val="000F2D0F"/>
    <w:rsid w:val="00107F25"/>
    <w:rsid w:val="00110303"/>
    <w:rsid w:val="00126285"/>
    <w:rsid w:val="0013120B"/>
    <w:rsid w:val="00131A60"/>
    <w:rsid w:val="00145BBD"/>
    <w:rsid w:val="00145F42"/>
    <w:rsid w:val="001473D6"/>
    <w:rsid w:val="001564DD"/>
    <w:rsid w:val="00166ECC"/>
    <w:rsid w:val="0017189C"/>
    <w:rsid w:val="0018020E"/>
    <w:rsid w:val="00180881"/>
    <w:rsid w:val="00184E17"/>
    <w:rsid w:val="00185BD8"/>
    <w:rsid w:val="0018627B"/>
    <w:rsid w:val="001A0873"/>
    <w:rsid w:val="001A2033"/>
    <w:rsid w:val="001B4AF1"/>
    <w:rsid w:val="001C2E6E"/>
    <w:rsid w:val="001D13DF"/>
    <w:rsid w:val="001D3AE5"/>
    <w:rsid w:val="001E43C9"/>
    <w:rsid w:val="001F174F"/>
    <w:rsid w:val="001F323E"/>
    <w:rsid w:val="00201B74"/>
    <w:rsid w:val="0020276D"/>
    <w:rsid w:val="00213DB8"/>
    <w:rsid w:val="002145C9"/>
    <w:rsid w:val="002163E0"/>
    <w:rsid w:val="00235A80"/>
    <w:rsid w:val="00240871"/>
    <w:rsid w:val="00244DAE"/>
    <w:rsid w:val="00290B63"/>
    <w:rsid w:val="002A01ED"/>
    <w:rsid w:val="002A0AE5"/>
    <w:rsid w:val="002A245D"/>
    <w:rsid w:val="002B1153"/>
    <w:rsid w:val="002C67F2"/>
    <w:rsid w:val="002D1480"/>
    <w:rsid w:val="002D2F30"/>
    <w:rsid w:val="002E70D5"/>
    <w:rsid w:val="002F0086"/>
    <w:rsid w:val="002F1A5D"/>
    <w:rsid w:val="0030093B"/>
    <w:rsid w:val="00305AB9"/>
    <w:rsid w:val="00316CB6"/>
    <w:rsid w:val="0032009D"/>
    <w:rsid w:val="0032749B"/>
    <w:rsid w:val="003322E8"/>
    <w:rsid w:val="00340F78"/>
    <w:rsid w:val="0034542C"/>
    <w:rsid w:val="00357844"/>
    <w:rsid w:val="003619B2"/>
    <w:rsid w:val="00362776"/>
    <w:rsid w:val="003634CE"/>
    <w:rsid w:val="00364411"/>
    <w:rsid w:val="00375B7B"/>
    <w:rsid w:val="00397E5E"/>
    <w:rsid w:val="003A1953"/>
    <w:rsid w:val="003C177E"/>
    <w:rsid w:val="003C2952"/>
    <w:rsid w:val="003D5612"/>
    <w:rsid w:val="003D748D"/>
    <w:rsid w:val="003F211A"/>
    <w:rsid w:val="003F25D6"/>
    <w:rsid w:val="003F2A3B"/>
    <w:rsid w:val="003F4365"/>
    <w:rsid w:val="003F704B"/>
    <w:rsid w:val="003F777A"/>
    <w:rsid w:val="004012AF"/>
    <w:rsid w:val="00407F99"/>
    <w:rsid w:val="00415A6F"/>
    <w:rsid w:val="004236E7"/>
    <w:rsid w:val="004254FE"/>
    <w:rsid w:val="00431177"/>
    <w:rsid w:val="0043288B"/>
    <w:rsid w:val="004643BE"/>
    <w:rsid w:val="00467666"/>
    <w:rsid w:val="00473822"/>
    <w:rsid w:val="00475207"/>
    <w:rsid w:val="00477AAA"/>
    <w:rsid w:val="00480AD5"/>
    <w:rsid w:val="00484390"/>
    <w:rsid w:val="00484508"/>
    <w:rsid w:val="0049122B"/>
    <w:rsid w:val="00492757"/>
    <w:rsid w:val="004B519C"/>
    <w:rsid w:val="004B7425"/>
    <w:rsid w:val="004E398C"/>
    <w:rsid w:val="004F1676"/>
    <w:rsid w:val="004F19D6"/>
    <w:rsid w:val="0050452F"/>
    <w:rsid w:val="00504EE1"/>
    <w:rsid w:val="00514E2D"/>
    <w:rsid w:val="00515999"/>
    <w:rsid w:val="0052529A"/>
    <w:rsid w:val="00546E87"/>
    <w:rsid w:val="0055470A"/>
    <w:rsid w:val="005574D0"/>
    <w:rsid w:val="005712D7"/>
    <w:rsid w:val="005879ED"/>
    <w:rsid w:val="00591F92"/>
    <w:rsid w:val="005A5DF5"/>
    <w:rsid w:val="005B00FA"/>
    <w:rsid w:val="005B4360"/>
    <w:rsid w:val="005B661D"/>
    <w:rsid w:val="005C16D2"/>
    <w:rsid w:val="005D682B"/>
    <w:rsid w:val="005F7ED0"/>
    <w:rsid w:val="00602CC9"/>
    <w:rsid w:val="00605302"/>
    <w:rsid w:val="00616464"/>
    <w:rsid w:val="00616B67"/>
    <w:rsid w:val="006376A5"/>
    <w:rsid w:val="00637A91"/>
    <w:rsid w:val="00641ECD"/>
    <w:rsid w:val="006578FA"/>
    <w:rsid w:val="00657AAB"/>
    <w:rsid w:val="00683E77"/>
    <w:rsid w:val="00684D4D"/>
    <w:rsid w:val="00687D70"/>
    <w:rsid w:val="00694FA5"/>
    <w:rsid w:val="00697908"/>
    <w:rsid w:val="006B21BD"/>
    <w:rsid w:val="006C2F9A"/>
    <w:rsid w:val="006C439E"/>
    <w:rsid w:val="006D0530"/>
    <w:rsid w:val="006D5DB6"/>
    <w:rsid w:val="006E7186"/>
    <w:rsid w:val="006E73B7"/>
    <w:rsid w:val="006F0671"/>
    <w:rsid w:val="00712CCF"/>
    <w:rsid w:val="007154EB"/>
    <w:rsid w:val="007231C2"/>
    <w:rsid w:val="00723F8B"/>
    <w:rsid w:val="007347B4"/>
    <w:rsid w:val="0073791E"/>
    <w:rsid w:val="0074567A"/>
    <w:rsid w:val="007561F0"/>
    <w:rsid w:val="00771B29"/>
    <w:rsid w:val="00781DBA"/>
    <w:rsid w:val="0078454F"/>
    <w:rsid w:val="007A245E"/>
    <w:rsid w:val="007B5295"/>
    <w:rsid w:val="007B79D0"/>
    <w:rsid w:val="007C2D40"/>
    <w:rsid w:val="007C3942"/>
    <w:rsid w:val="007C4531"/>
    <w:rsid w:val="007D273B"/>
    <w:rsid w:val="007F53A9"/>
    <w:rsid w:val="00800221"/>
    <w:rsid w:val="00802ABF"/>
    <w:rsid w:val="00804053"/>
    <w:rsid w:val="008061A5"/>
    <w:rsid w:val="008073E7"/>
    <w:rsid w:val="00821C9E"/>
    <w:rsid w:val="00821DC1"/>
    <w:rsid w:val="00827511"/>
    <w:rsid w:val="00830129"/>
    <w:rsid w:val="00833066"/>
    <w:rsid w:val="00833653"/>
    <w:rsid w:val="00837A34"/>
    <w:rsid w:val="008416E0"/>
    <w:rsid w:val="00845394"/>
    <w:rsid w:val="00846568"/>
    <w:rsid w:val="00846B30"/>
    <w:rsid w:val="00846CEA"/>
    <w:rsid w:val="00866CDF"/>
    <w:rsid w:val="00876AC8"/>
    <w:rsid w:val="008774C2"/>
    <w:rsid w:val="00884FD6"/>
    <w:rsid w:val="008B0749"/>
    <w:rsid w:val="008B7153"/>
    <w:rsid w:val="008C29F0"/>
    <w:rsid w:val="008E4242"/>
    <w:rsid w:val="008E787E"/>
    <w:rsid w:val="008F3F03"/>
    <w:rsid w:val="008F6598"/>
    <w:rsid w:val="009029CF"/>
    <w:rsid w:val="00905B4A"/>
    <w:rsid w:val="00917350"/>
    <w:rsid w:val="00927FE2"/>
    <w:rsid w:val="0093287A"/>
    <w:rsid w:val="00943A97"/>
    <w:rsid w:val="00951E52"/>
    <w:rsid w:val="00952941"/>
    <w:rsid w:val="00954E5C"/>
    <w:rsid w:val="0096454B"/>
    <w:rsid w:val="009739C9"/>
    <w:rsid w:val="0097430D"/>
    <w:rsid w:val="009752AE"/>
    <w:rsid w:val="00983C24"/>
    <w:rsid w:val="0099567B"/>
    <w:rsid w:val="009A48E0"/>
    <w:rsid w:val="009B0657"/>
    <w:rsid w:val="009B46FE"/>
    <w:rsid w:val="009B6FFB"/>
    <w:rsid w:val="009B7B66"/>
    <w:rsid w:val="009C0F5A"/>
    <w:rsid w:val="009D36E3"/>
    <w:rsid w:val="009E5C73"/>
    <w:rsid w:val="00A05679"/>
    <w:rsid w:val="00A065DF"/>
    <w:rsid w:val="00A354D1"/>
    <w:rsid w:val="00A4548C"/>
    <w:rsid w:val="00A51CD5"/>
    <w:rsid w:val="00A55C03"/>
    <w:rsid w:val="00A57F1F"/>
    <w:rsid w:val="00A6111D"/>
    <w:rsid w:val="00A62AB7"/>
    <w:rsid w:val="00A71EA6"/>
    <w:rsid w:val="00A808ED"/>
    <w:rsid w:val="00A8375B"/>
    <w:rsid w:val="00A91476"/>
    <w:rsid w:val="00A95408"/>
    <w:rsid w:val="00AA0B7C"/>
    <w:rsid w:val="00AC7934"/>
    <w:rsid w:val="00AD49D8"/>
    <w:rsid w:val="00AD6C20"/>
    <w:rsid w:val="00AE0FF0"/>
    <w:rsid w:val="00B02080"/>
    <w:rsid w:val="00B112C9"/>
    <w:rsid w:val="00B144A7"/>
    <w:rsid w:val="00B162C4"/>
    <w:rsid w:val="00B16D6A"/>
    <w:rsid w:val="00B20909"/>
    <w:rsid w:val="00B241F6"/>
    <w:rsid w:val="00B37FA1"/>
    <w:rsid w:val="00B42ADE"/>
    <w:rsid w:val="00B444D1"/>
    <w:rsid w:val="00B44984"/>
    <w:rsid w:val="00B46EC3"/>
    <w:rsid w:val="00B56618"/>
    <w:rsid w:val="00B61D0E"/>
    <w:rsid w:val="00B6220E"/>
    <w:rsid w:val="00B71278"/>
    <w:rsid w:val="00B74B63"/>
    <w:rsid w:val="00B82FB5"/>
    <w:rsid w:val="00B8757A"/>
    <w:rsid w:val="00B909AC"/>
    <w:rsid w:val="00B9628D"/>
    <w:rsid w:val="00BB6CDA"/>
    <w:rsid w:val="00BD2A36"/>
    <w:rsid w:val="00BD6E2B"/>
    <w:rsid w:val="00BE7D08"/>
    <w:rsid w:val="00BF165B"/>
    <w:rsid w:val="00BF79C8"/>
    <w:rsid w:val="00BF7C76"/>
    <w:rsid w:val="00C0367E"/>
    <w:rsid w:val="00C132C2"/>
    <w:rsid w:val="00C176E8"/>
    <w:rsid w:val="00C20C4B"/>
    <w:rsid w:val="00C21083"/>
    <w:rsid w:val="00C26ADC"/>
    <w:rsid w:val="00C4384D"/>
    <w:rsid w:val="00C604B0"/>
    <w:rsid w:val="00C700CC"/>
    <w:rsid w:val="00C804A3"/>
    <w:rsid w:val="00C81CBE"/>
    <w:rsid w:val="00C93C59"/>
    <w:rsid w:val="00C95B81"/>
    <w:rsid w:val="00CA1879"/>
    <w:rsid w:val="00CA4F55"/>
    <w:rsid w:val="00CB02F2"/>
    <w:rsid w:val="00CC037A"/>
    <w:rsid w:val="00CC45D8"/>
    <w:rsid w:val="00CC491C"/>
    <w:rsid w:val="00CC61DB"/>
    <w:rsid w:val="00CD1914"/>
    <w:rsid w:val="00CD602C"/>
    <w:rsid w:val="00CE2A10"/>
    <w:rsid w:val="00CE40BB"/>
    <w:rsid w:val="00D25EC5"/>
    <w:rsid w:val="00D42F1C"/>
    <w:rsid w:val="00D47C37"/>
    <w:rsid w:val="00D74355"/>
    <w:rsid w:val="00D80BDB"/>
    <w:rsid w:val="00D8184D"/>
    <w:rsid w:val="00D8310A"/>
    <w:rsid w:val="00D86575"/>
    <w:rsid w:val="00D9408E"/>
    <w:rsid w:val="00DA27DF"/>
    <w:rsid w:val="00DA6466"/>
    <w:rsid w:val="00DB273B"/>
    <w:rsid w:val="00DB5279"/>
    <w:rsid w:val="00DB52FD"/>
    <w:rsid w:val="00DB6696"/>
    <w:rsid w:val="00DB6E6E"/>
    <w:rsid w:val="00DC4AAD"/>
    <w:rsid w:val="00DC67E9"/>
    <w:rsid w:val="00DE5C29"/>
    <w:rsid w:val="00DF2464"/>
    <w:rsid w:val="00E03361"/>
    <w:rsid w:val="00E03C1A"/>
    <w:rsid w:val="00E05A9F"/>
    <w:rsid w:val="00E12EC3"/>
    <w:rsid w:val="00E13454"/>
    <w:rsid w:val="00E14655"/>
    <w:rsid w:val="00E2012E"/>
    <w:rsid w:val="00E20830"/>
    <w:rsid w:val="00E34870"/>
    <w:rsid w:val="00E44BE2"/>
    <w:rsid w:val="00E52382"/>
    <w:rsid w:val="00E53623"/>
    <w:rsid w:val="00E53A83"/>
    <w:rsid w:val="00E63585"/>
    <w:rsid w:val="00E65CC0"/>
    <w:rsid w:val="00E72984"/>
    <w:rsid w:val="00E754DF"/>
    <w:rsid w:val="00E760B1"/>
    <w:rsid w:val="00E801AD"/>
    <w:rsid w:val="00E80833"/>
    <w:rsid w:val="00E80A04"/>
    <w:rsid w:val="00EA36AA"/>
    <w:rsid w:val="00EB2E79"/>
    <w:rsid w:val="00EC4A4B"/>
    <w:rsid w:val="00EC67AE"/>
    <w:rsid w:val="00ED01D4"/>
    <w:rsid w:val="00EE1FE8"/>
    <w:rsid w:val="00EE7C01"/>
    <w:rsid w:val="00EF4642"/>
    <w:rsid w:val="00F14392"/>
    <w:rsid w:val="00F146F4"/>
    <w:rsid w:val="00F25942"/>
    <w:rsid w:val="00F52B94"/>
    <w:rsid w:val="00F642AD"/>
    <w:rsid w:val="00F67B35"/>
    <w:rsid w:val="00F8239E"/>
    <w:rsid w:val="00F849F6"/>
    <w:rsid w:val="00F84C1F"/>
    <w:rsid w:val="00F84C5F"/>
    <w:rsid w:val="00F90A25"/>
    <w:rsid w:val="00F94195"/>
    <w:rsid w:val="00F96451"/>
    <w:rsid w:val="00FA5950"/>
    <w:rsid w:val="00FA7117"/>
    <w:rsid w:val="00FB0C26"/>
    <w:rsid w:val="00FB2600"/>
    <w:rsid w:val="00FD1E76"/>
    <w:rsid w:val="00FE177E"/>
    <w:rsid w:val="00FE684E"/>
    <w:rsid w:val="00FE69FD"/>
    <w:rsid w:val="00FF101C"/>
    <w:rsid w:val="00FF2B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char;mso-position-vertical-relative:line" fill="f" fillcolor="white">
      <v:fill color="whit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451"/>
    <w:pPr>
      <w:widowControl w:val="0"/>
      <w:suppressAutoHyphens/>
    </w:pPr>
    <w:rPr>
      <w:rFonts w:ascii="Arial" w:hAnsi="Arial"/>
      <w:snapToGrid w:val="0"/>
      <w:kern w:val="1"/>
      <w:sz w:val="24"/>
      <w:szCs w:val="24"/>
      <w:lang w:val="fr-FR" w:eastAsia="fr-FR"/>
    </w:rPr>
  </w:style>
  <w:style w:type="paragraph" w:styleId="Titre1">
    <w:name w:val="heading 1"/>
    <w:aliases w:val="Title 1,-SEURECA"/>
    <w:basedOn w:val="Heading"/>
    <w:next w:val="Normal"/>
    <w:link w:val="Titre1Car"/>
    <w:qFormat/>
    <w:rsid w:val="00F96451"/>
    <w:pPr>
      <w:pageBreakBefore/>
      <w:spacing w:before="0" w:after="240"/>
      <w:outlineLvl w:val="0"/>
    </w:pPr>
    <w:rPr>
      <w:b/>
      <w:bCs/>
      <w:color w:val="50B848"/>
      <w:sz w:val="32"/>
      <w:szCs w:val="32"/>
    </w:rPr>
  </w:style>
  <w:style w:type="paragraph" w:styleId="Titre2">
    <w:name w:val="heading 2"/>
    <w:aliases w:val="Chapter Title,Title 2,T2Seureca,Reset numbering,LetHead2,MisHead2,Normalhead2,l2,Normal Heading 2,h2,list + change bar,???,h21,Section heading Level 1,Small Chapter),b1,Text Heading 14pt,Major,Avsnitt,level2,level 2"/>
    <w:basedOn w:val="Heading"/>
    <w:next w:val="Normal"/>
    <w:link w:val="Titre2Car"/>
    <w:qFormat/>
    <w:rsid w:val="00F96451"/>
    <w:pPr>
      <w:spacing w:before="120" w:after="240"/>
      <w:outlineLvl w:val="1"/>
    </w:pPr>
    <w:rPr>
      <w:rFonts w:ascii="Times New Roman" w:hAnsi="Times New Roman"/>
      <w:b/>
      <w:bCs/>
      <w:color w:val="50B848"/>
      <w:kern w:val="28"/>
    </w:rPr>
  </w:style>
  <w:style w:type="paragraph" w:styleId="Titre3">
    <w:name w:val="heading 3"/>
    <w:aliases w:val="Title 3,Car,T3-Seureca"/>
    <w:basedOn w:val="Heading"/>
    <w:next w:val="Normal"/>
    <w:link w:val="Titre3Car"/>
    <w:qFormat/>
    <w:rsid w:val="00F96451"/>
    <w:pPr>
      <w:spacing w:before="180" w:after="180"/>
      <w:outlineLvl w:val="2"/>
    </w:pPr>
    <w:rPr>
      <w:b/>
      <w:bCs/>
      <w:color w:val="50B848"/>
      <w:kern w:val="18"/>
      <w:sz w:val="24"/>
      <w:szCs w:val="24"/>
    </w:rPr>
  </w:style>
  <w:style w:type="paragraph" w:styleId="Titre4">
    <w:name w:val="heading 4"/>
    <w:aliases w:val="Level 2 - a,aa,LetHead4,MisHead4,Normalhead4,l4,I4,Normal Heading 4,h41,h4,Section Heading Level 2,Section heading level 2,Sub-Minor,T4 Seureca"/>
    <w:basedOn w:val="Heading"/>
    <w:next w:val="Normal"/>
    <w:qFormat/>
    <w:rsid w:val="00F96451"/>
    <w:pPr>
      <w:numPr>
        <w:ilvl w:val="3"/>
        <w:numId w:val="34"/>
      </w:numPr>
      <w:spacing w:before="120"/>
      <w:outlineLvl w:val="3"/>
    </w:pPr>
    <w:rPr>
      <w:b/>
      <w:bCs/>
      <w:kern w:val="18"/>
      <w:sz w:val="22"/>
      <w:szCs w:val="22"/>
    </w:rPr>
  </w:style>
  <w:style w:type="paragraph" w:styleId="Titre5">
    <w:name w:val="heading 5"/>
    <w:basedOn w:val="Heading"/>
    <w:next w:val="Normal"/>
    <w:qFormat/>
    <w:rsid w:val="00F96451"/>
    <w:pPr>
      <w:numPr>
        <w:ilvl w:val="4"/>
        <w:numId w:val="34"/>
      </w:numPr>
      <w:spacing w:before="120" w:after="60"/>
      <w:outlineLvl w:val="4"/>
    </w:pPr>
    <w:rPr>
      <w:kern w:val="18"/>
      <w:sz w:val="20"/>
      <w:szCs w:val="20"/>
    </w:rPr>
  </w:style>
  <w:style w:type="paragraph" w:styleId="Titre6">
    <w:name w:val="heading 6"/>
    <w:basedOn w:val="Heading"/>
    <w:next w:val="Normal"/>
    <w:qFormat/>
    <w:rsid w:val="00F96451"/>
    <w:pPr>
      <w:numPr>
        <w:ilvl w:val="5"/>
        <w:numId w:val="34"/>
      </w:numPr>
      <w:outlineLvl w:val="5"/>
    </w:pPr>
    <w:rPr>
      <w:b/>
      <w:bCs/>
      <w:sz w:val="21"/>
      <w:szCs w:val="21"/>
    </w:rPr>
  </w:style>
  <w:style w:type="paragraph" w:styleId="Titre7">
    <w:name w:val="heading 7"/>
    <w:basedOn w:val="Heading"/>
    <w:next w:val="Normal"/>
    <w:qFormat/>
    <w:rsid w:val="00F96451"/>
    <w:pPr>
      <w:numPr>
        <w:ilvl w:val="6"/>
        <w:numId w:val="34"/>
      </w:numPr>
      <w:outlineLvl w:val="6"/>
    </w:pPr>
    <w:rPr>
      <w:b/>
      <w:bCs/>
      <w:sz w:val="21"/>
      <w:szCs w:val="21"/>
    </w:rPr>
  </w:style>
  <w:style w:type="paragraph" w:styleId="Titre8">
    <w:name w:val="heading 8"/>
    <w:basedOn w:val="Heading"/>
    <w:next w:val="Normal"/>
    <w:qFormat/>
    <w:rsid w:val="00F96451"/>
    <w:pPr>
      <w:numPr>
        <w:ilvl w:val="7"/>
        <w:numId w:val="34"/>
      </w:numPr>
      <w:outlineLvl w:val="7"/>
    </w:pPr>
    <w:rPr>
      <w:b/>
      <w:bCs/>
      <w:sz w:val="21"/>
      <w:szCs w:val="21"/>
    </w:rPr>
  </w:style>
  <w:style w:type="paragraph" w:styleId="Titre9">
    <w:name w:val="heading 9"/>
    <w:basedOn w:val="Heading"/>
    <w:next w:val="Normal"/>
    <w:qFormat/>
    <w:rsid w:val="00F96451"/>
    <w:pPr>
      <w:numPr>
        <w:ilvl w:val="8"/>
        <w:numId w:val="34"/>
      </w:numPr>
      <w:outlineLvl w:val="8"/>
    </w:pPr>
    <w:rPr>
      <w:b/>
      <w:b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
    <w:name w:val="Heading"/>
    <w:basedOn w:val="Normal"/>
    <w:next w:val="Normal"/>
    <w:rsid w:val="00F96451"/>
    <w:pPr>
      <w:keepNext/>
      <w:spacing w:before="240" w:after="120"/>
    </w:pPr>
    <w:rPr>
      <w:rFonts w:eastAsia="Arial Unicode MS"/>
      <w:sz w:val="28"/>
      <w:szCs w:val="28"/>
    </w:rPr>
  </w:style>
  <w:style w:type="character" w:customStyle="1" w:styleId="NumberingSymbols">
    <w:name w:val="Numbering Symbols"/>
    <w:rsid w:val="00F96451"/>
  </w:style>
  <w:style w:type="character" w:customStyle="1" w:styleId="Bullets">
    <w:name w:val="Bullets"/>
    <w:rsid w:val="00F96451"/>
    <w:rPr>
      <w:rFonts w:ascii="OpenSymbol" w:eastAsia="Times New Roman" w:hAnsi="OpenSymbol"/>
      <w:lang w:val="fr-FR" w:eastAsia="fr-FR"/>
    </w:rPr>
  </w:style>
  <w:style w:type="character" w:customStyle="1" w:styleId="Placeholder">
    <w:name w:val="Placeholder"/>
    <w:rsid w:val="00F96451"/>
    <w:rPr>
      <w:smallCaps/>
      <w:color w:val="008080"/>
      <w:u w:val="dotted"/>
      <w:lang w:val="fr-FR" w:eastAsia="fr-FR"/>
    </w:rPr>
  </w:style>
  <w:style w:type="character" w:customStyle="1" w:styleId="FootnoteCharacters">
    <w:name w:val="Footnote Characters"/>
    <w:rsid w:val="00F96451"/>
  </w:style>
  <w:style w:type="character" w:styleId="Appelnotedebasdep">
    <w:name w:val="footnote reference"/>
    <w:uiPriority w:val="99"/>
    <w:rsid w:val="00F96451"/>
    <w:rPr>
      <w:i/>
      <w:iCs/>
      <w:sz w:val="20"/>
      <w:vertAlign w:val="superscript"/>
      <w:lang w:val="fr-FR" w:eastAsia="fr-FR"/>
    </w:rPr>
  </w:style>
  <w:style w:type="character" w:styleId="Lienhypertexte">
    <w:name w:val="Hyperlink"/>
    <w:uiPriority w:val="99"/>
    <w:rsid w:val="00F96451"/>
    <w:rPr>
      <w:color w:val="000080"/>
      <w:u w:val="single"/>
      <w:lang w:val="fr-FR" w:eastAsia="fr-FR"/>
    </w:rPr>
  </w:style>
  <w:style w:type="character" w:styleId="Appeldenotedefin">
    <w:name w:val="endnote reference"/>
    <w:semiHidden/>
    <w:rsid w:val="00F96451"/>
    <w:rPr>
      <w:vertAlign w:val="superscript"/>
      <w:lang w:val="fr-FR" w:eastAsia="fr-FR"/>
    </w:rPr>
  </w:style>
  <w:style w:type="character" w:customStyle="1" w:styleId="EndnoteCharacters">
    <w:name w:val="Endnote Characters"/>
    <w:rsid w:val="00F96451"/>
  </w:style>
  <w:style w:type="paragraph" w:styleId="Corpsdetexte">
    <w:name w:val="Body Text"/>
    <w:basedOn w:val="Normal"/>
    <w:link w:val="CorpsdetexteCar"/>
    <w:semiHidden/>
    <w:rsid w:val="00F96451"/>
    <w:pPr>
      <w:spacing w:after="120" w:line="288" w:lineRule="auto"/>
      <w:jc w:val="both"/>
    </w:pPr>
    <w:rPr>
      <w:rFonts w:eastAsia="Arial Unicode MS"/>
      <w:kern w:val="18"/>
      <w:sz w:val="20"/>
      <w:szCs w:val="20"/>
    </w:rPr>
  </w:style>
  <w:style w:type="paragraph" w:styleId="Liste">
    <w:name w:val="List"/>
    <w:basedOn w:val="Normal"/>
    <w:semiHidden/>
    <w:rsid w:val="00F96451"/>
    <w:pPr>
      <w:numPr>
        <w:ilvl w:val="8"/>
        <w:numId w:val="3"/>
      </w:numPr>
      <w:spacing w:after="120" w:line="288" w:lineRule="auto"/>
      <w:jc w:val="both"/>
    </w:pPr>
    <w:rPr>
      <w:kern w:val="18"/>
      <w:sz w:val="20"/>
      <w:szCs w:val="20"/>
    </w:rPr>
  </w:style>
  <w:style w:type="paragraph" w:styleId="Lgende">
    <w:name w:val="caption"/>
    <w:basedOn w:val="Normal"/>
    <w:uiPriority w:val="35"/>
    <w:qFormat/>
    <w:rsid w:val="00F96451"/>
    <w:pPr>
      <w:suppressLineNumbers/>
      <w:spacing w:before="120" w:after="120"/>
    </w:pPr>
    <w:rPr>
      <w:i/>
      <w:iCs/>
    </w:rPr>
  </w:style>
  <w:style w:type="paragraph" w:customStyle="1" w:styleId="Index">
    <w:name w:val="Index"/>
    <w:basedOn w:val="Normal"/>
    <w:rsid w:val="00F96451"/>
    <w:pPr>
      <w:suppressLineNumbers/>
    </w:pPr>
  </w:style>
  <w:style w:type="paragraph" w:styleId="En-tte">
    <w:name w:val="header"/>
    <w:basedOn w:val="Normal"/>
    <w:link w:val="En-tteCar"/>
    <w:uiPriority w:val="99"/>
    <w:rsid w:val="00F96451"/>
    <w:pPr>
      <w:suppressLineNumbers/>
      <w:tabs>
        <w:tab w:val="center" w:pos="4818"/>
        <w:tab w:val="right" w:pos="9637"/>
      </w:tabs>
    </w:pPr>
  </w:style>
  <w:style w:type="paragraph" w:styleId="Pieddepage">
    <w:name w:val="footer"/>
    <w:basedOn w:val="Normal"/>
    <w:link w:val="PieddepageCar"/>
    <w:uiPriority w:val="99"/>
    <w:rsid w:val="00F96451"/>
    <w:pPr>
      <w:suppressLineNumbers/>
      <w:tabs>
        <w:tab w:val="center" w:pos="4818"/>
        <w:tab w:val="right" w:pos="9637"/>
      </w:tabs>
    </w:pPr>
    <w:rPr>
      <w:sz w:val="14"/>
      <w:szCs w:val="14"/>
    </w:rPr>
  </w:style>
  <w:style w:type="paragraph" w:customStyle="1" w:styleId="CTBGrandtitre">
    <w:name w:val="CTB_Grand titre"/>
    <w:basedOn w:val="Normal"/>
    <w:next w:val="CTBSoustitre"/>
    <w:rsid w:val="00F96451"/>
    <w:pPr>
      <w:spacing w:before="3402"/>
      <w:ind w:left="1503"/>
    </w:pPr>
    <w:rPr>
      <w:b/>
      <w:bCs/>
      <w:caps/>
      <w:color w:val="50B848"/>
      <w:sz w:val="60"/>
      <w:szCs w:val="60"/>
    </w:rPr>
  </w:style>
  <w:style w:type="paragraph" w:customStyle="1" w:styleId="CTBSoustitre">
    <w:name w:val="CTB_Sous titre"/>
    <w:basedOn w:val="Normal"/>
    <w:next w:val="Normal"/>
    <w:rsid w:val="00F96451"/>
    <w:pPr>
      <w:ind w:left="1503"/>
      <w:textAlignment w:val="top"/>
    </w:pPr>
    <w:rPr>
      <w:b/>
      <w:bCs/>
      <w:caps/>
      <w:color w:val="50B848"/>
      <w:sz w:val="44"/>
      <w:szCs w:val="44"/>
    </w:rPr>
  </w:style>
  <w:style w:type="paragraph" w:customStyle="1" w:styleId="Framecontents">
    <w:name w:val="Frame contents"/>
    <w:basedOn w:val="Normal"/>
    <w:rsid w:val="00F96451"/>
    <w:pPr>
      <w:tabs>
        <w:tab w:val="num" w:pos="5760"/>
      </w:tabs>
      <w:spacing w:after="120" w:line="288" w:lineRule="auto"/>
      <w:ind w:left="4680" w:hanging="1440"/>
      <w:jc w:val="both"/>
    </w:pPr>
    <w:rPr>
      <w:kern w:val="18"/>
      <w:sz w:val="20"/>
      <w:szCs w:val="20"/>
    </w:rPr>
  </w:style>
  <w:style w:type="paragraph" w:customStyle="1" w:styleId="ContentsHeading">
    <w:name w:val="Contents Heading"/>
    <w:basedOn w:val="Heading"/>
    <w:rsid w:val="00F96451"/>
    <w:pPr>
      <w:suppressLineNumbers/>
    </w:pPr>
    <w:rPr>
      <w:b/>
      <w:bCs/>
      <w:color w:val="50B848"/>
      <w:sz w:val="32"/>
      <w:szCs w:val="32"/>
    </w:rPr>
  </w:style>
  <w:style w:type="paragraph" w:styleId="TM1">
    <w:name w:val="toc 1"/>
    <w:basedOn w:val="Normal"/>
    <w:next w:val="Normal"/>
    <w:autoRedefine/>
    <w:uiPriority w:val="39"/>
    <w:rsid w:val="00F96451"/>
    <w:pPr>
      <w:spacing w:before="120" w:after="120"/>
    </w:pPr>
    <w:rPr>
      <w:rFonts w:ascii="Times New Roman" w:hAnsi="Times New Roman"/>
      <w:b/>
      <w:bCs/>
      <w:caps/>
    </w:rPr>
  </w:style>
  <w:style w:type="paragraph" w:styleId="TM2">
    <w:name w:val="toc 2"/>
    <w:basedOn w:val="Normal"/>
    <w:next w:val="Normal"/>
    <w:autoRedefine/>
    <w:uiPriority w:val="39"/>
    <w:rsid w:val="00F96451"/>
    <w:pPr>
      <w:ind w:left="240"/>
    </w:pPr>
    <w:rPr>
      <w:rFonts w:ascii="Times New Roman" w:hAnsi="Times New Roman"/>
      <w:smallCaps/>
    </w:rPr>
  </w:style>
  <w:style w:type="paragraph" w:styleId="TM3">
    <w:name w:val="toc 3"/>
    <w:basedOn w:val="Normal"/>
    <w:next w:val="Normal"/>
    <w:autoRedefine/>
    <w:uiPriority w:val="39"/>
    <w:rsid w:val="00F96451"/>
    <w:pPr>
      <w:ind w:left="480"/>
    </w:pPr>
    <w:rPr>
      <w:rFonts w:ascii="Times New Roman" w:hAnsi="Times New Roman"/>
      <w:i/>
      <w:iCs/>
    </w:rPr>
  </w:style>
  <w:style w:type="paragraph" w:styleId="TM4">
    <w:name w:val="toc 4"/>
    <w:basedOn w:val="Normal"/>
    <w:next w:val="Normal"/>
    <w:autoRedefine/>
    <w:semiHidden/>
    <w:rsid w:val="00F96451"/>
    <w:pPr>
      <w:ind w:left="720"/>
    </w:pPr>
    <w:rPr>
      <w:rFonts w:ascii="Times New Roman" w:hAnsi="Times New Roman"/>
      <w:szCs w:val="21"/>
    </w:rPr>
  </w:style>
  <w:style w:type="paragraph" w:styleId="TM5">
    <w:name w:val="toc 5"/>
    <w:basedOn w:val="Normal"/>
    <w:next w:val="Normal"/>
    <w:autoRedefine/>
    <w:semiHidden/>
    <w:rsid w:val="00F96451"/>
    <w:pPr>
      <w:ind w:left="960"/>
    </w:pPr>
    <w:rPr>
      <w:rFonts w:ascii="Times New Roman" w:hAnsi="Times New Roman"/>
      <w:szCs w:val="21"/>
    </w:rPr>
  </w:style>
  <w:style w:type="paragraph" w:styleId="TM6">
    <w:name w:val="toc 6"/>
    <w:basedOn w:val="Index"/>
    <w:autoRedefine/>
    <w:semiHidden/>
    <w:rsid w:val="00F96451"/>
    <w:pPr>
      <w:suppressLineNumbers w:val="0"/>
      <w:ind w:left="1200"/>
    </w:pPr>
    <w:rPr>
      <w:rFonts w:ascii="Times New Roman" w:hAnsi="Times New Roman"/>
      <w:szCs w:val="21"/>
    </w:rPr>
  </w:style>
  <w:style w:type="paragraph" w:styleId="TM7">
    <w:name w:val="toc 7"/>
    <w:basedOn w:val="Index"/>
    <w:autoRedefine/>
    <w:semiHidden/>
    <w:rsid w:val="00F96451"/>
    <w:pPr>
      <w:suppressLineNumbers w:val="0"/>
      <w:ind w:left="1440"/>
    </w:pPr>
    <w:rPr>
      <w:rFonts w:ascii="Times New Roman" w:hAnsi="Times New Roman"/>
      <w:szCs w:val="21"/>
    </w:rPr>
  </w:style>
  <w:style w:type="paragraph" w:styleId="TM8">
    <w:name w:val="toc 8"/>
    <w:basedOn w:val="Index"/>
    <w:autoRedefine/>
    <w:semiHidden/>
    <w:rsid w:val="00F96451"/>
    <w:pPr>
      <w:suppressLineNumbers w:val="0"/>
      <w:ind w:left="1680"/>
    </w:pPr>
    <w:rPr>
      <w:rFonts w:ascii="Times New Roman" w:hAnsi="Times New Roman"/>
      <w:szCs w:val="21"/>
    </w:rPr>
  </w:style>
  <w:style w:type="paragraph" w:styleId="TM9">
    <w:name w:val="toc 9"/>
    <w:basedOn w:val="Index"/>
    <w:autoRedefine/>
    <w:semiHidden/>
    <w:rsid w:val="00F96451"/>
    <w:pPr>
      <w:suppressLineNumbers w:val="0"/>
      <w:ind w:left="1920"/>
    </w:pPr>
    <w:rPr>
      <w:rFonts w:ascii="Times New Roman" w:hAnsi="Times New Roman"/>
      <w:szCs w:val="21"/>
    </w:rPr>
  </w:style>
  <w:style w:type="paragraph" w:customStyle="1" w:styleId="Contents10">
    <w:name w:val="Contents 10"/>
    <w:basedOn w:val="Index"/>
    <w:rsid w:val="00F96451"/>
    <w:pPr>
      <w:tabs>
        <w:tab w:val="right" w:leader="dot" w:pos="9637"/>
      </w:tabs>
      <w:ind w:left="2547"/>
    </w:pPr>
    <w:rPr>
      <w:sz w:val="18"/>
      <w:szCs w:val="18"/>
    </w:rPr>
  </w:style>
  <w:style w:type="paragraph" w:customStyle="1" w:styleId="PreformattedText">
    <w:name w:val="Preformatted Text"/>
    <w:basedOn w:val="Normal"/>
    <w:rsid w:val="00F96451"/>
    <w:rPr>
      <w:rFonts w:ascii="Times New Roman" w:hAnsi="Times New Roman"/>
      <w:sz w:val="20"/>
      <w:szCs w:val="20"/>
    </w:rPr>
  </w:style>
  <w:style w:type="paragraph" w:styleId="Notedebasdepage">
    <w:name w:val="footnote text"/>
    <w:basedOn w:val="Normal"/>
    <w:link w:val="NotedebasdepageCar"/>
    <w:uiPriority w:val="99"/>
    <w:semiHidden/>
    <w:rsid w:val="00F96451"/>
    <w:pPr>
      <w:suppressLineNumbers/>
      <w:ind w:left="283" w:hanging="283"/>
    </w:pPr>
    <w:rPr>
      <w:sz w:val="14"/>
      <w:szCs w:val="14"/>
    </w:rPr>
  </w:style>
  <w:style w:type="paragraph" w:customStyle="1" w:styleId="Heading10">
    <w:name w:val="Heading 10"/>
    <w:basedOn w:val="Heading"/>
    <w:next w:val="Normal"/>
    <w:rsid w:val="00F96451"/>
    <w:pPr>
      <w:tabs>
        <w:tab w:val="num" w:pos="1584"/>
      </w:tabs>
      <w:ind w:left="1584" w:hanging="1584"/>
      <w:outlineLvl w:val="8"/>
    </w:pPr>
    <w:rPr>
      <w:b/>
      <w:bCs/>
      <w:sz w:val="21"/>
      <w:szCs w:val="21"/>
    </w:rPr>
  </w:style>
  <w:style w:type="paragraph" w:customStyle="1" w:styleId="Sansnom1">
    <w:name w:val="Sans nom1"/>
    <w:basedOn w:val="Normal"/>
    <w:rsid w:val="00F96451"/>
    <w:pPr>
      <w:widowControl/>
      <w:tabs>
        <w:tab w:val="left" w:pos="1985"/>
        <w:tab w:val="right" w:leader="dot" w:pos="9060"/>
      </w:tabs>
      <w:suppressAutoHyphens w:val="0"/>
      <w:spacing w:before="60" w:after="100" w:afterAutospacing="1"/>
      <w:ind w:left="850"/>
    </w:pPr>
    <w:rPr>
      <w:rFonts w:cs="Arial"/>
      <w:noProof/>
      <w:sz w:val="20"/>
      <w:szCs w:val="20"/>
    </w:rPr>
  </w:style>
  <w:style w:type="paragraph" w:customStyle="1" w:styleId="Illustration">
    <w:name w:val="Illustration"/>
    <w:basedOn w:val="Lgende"/>
    <w:rsid w:val="00F96451"/>
  </w:style>
  <w:style w:type="paragraph" w:customStyle="1" w:styleId="Text">
    <w:name w:val="Text"/>
    <w:basedOn w:val="Lgende"/>
    <w:rsid w:val="00F96451"/>
  </w:style>
  <w:style w:type="paragraph" w:customStyle="1" w:styleId="TableContents">
    <w:name w:val="Table Contents"/>
    <w:basedOn w:val="Normal"/>
    <w:rsid w:val="00F96451"/>
    <w:pPr>
      <w:suppressLineNumbers/>
    </w:pPr>
  </w:style>
  <w:style w:type="paragraph" w:styleId="Explorateurdedocuments">
    <w:name w:val="Document Map"/>
    <w:basedOn w:val="Normal"/>
    <w:semiHidden/>
    <w:rsid w:val="00F96451"/>
    <w:pPr>
      <w:shd w:val="clear" w:color="auto" w:fill="000080"/>
    </w:pPr>
    <w:rPr>
      <w:rFonts w:ascii="Times New Roman" w:hAnsi="Times New Roman"/>
    </w:rPr>
  </w:style>
  <w:style w:type="character" w:styleId="Numrodepage">
    <w:name w:val="page number"/>
    <w:basedOn w:val="Policepardfaut"/>
    <w:semiHidden/>
    <w:rsid w:val="00F96451"/>
  </w:style>
  <w:style w:type="paragraph" w:customStyle="1" w:styleId="BTCBullets">
    <w:name w:val="BTC Bullets"/>
    <w:basedOn w:val="Normal"/>
    <w:rsid w:val="00F96451"/>
    <w:pPr>
      <w:numPr>
        <w:numId w:val="2"/>
      </w:numPr>
      <w:spacing w:after="60" w:line="288" w:lineRule="auto"/>
      <w:jc w:val="both"/>
    </w:pPr>
    <w:rPr>
      <w:kern w:val="18"/>
      <w:sz w:val="20"/>
      <w:szCs w:val="20"/>
    </w:rPr>
  </w:style>
  <w:style w:type="paragraph" w:customStyle="1" w:styleId="BTCbulletsCTB">
    <w:name w:val="BTC bullets CTB"/>
    <w:basedOn w:val="Normal"/>
    <w:autoRedefine/>
    <w:rsid w:val="00F96451"/>
    <w:pPr>
      <w:widowControl/>
      <w:numPr>
        <w:numId w:val="5"/>
      </w:numPr>
      <w:tabs>
        <w:tab w:val="num" w:pos="540"/>
      </w:tabs>
      <w:suppressAutoHyphens w:val="0"/>
      <w:ind w:left="900" w:hanging="540"/>
    </w:pPr>
    <w:rPr>
      <w:rFonts w:ascii="Times New Roman" w:hAnsi="Times New Roman"/>
      <w:snapToGrid/>
      <w:sz w:val="22"/>
      <w:szCs w:val="22"/>
    </w:rPr>
  </w:style>
  <w:style w:type="paragraph" w:customStyle="1" w:styleId="BTCnumberlist">
    <w:name w:val="BTC number list"/>
    <w:autoRedefine/>
    <w:rsid w:val="00F96451"/>
    <w:pPr>
      <w:numPr>
        <w:numId w:val="6"/>
      </w:numPr>
      <w:tabs>
        <w:tab w:val="decimal" w:pos="1780"/>
      </w:tabs>
      <w:ind w:left="1418"/>
    </w:pPr>
    <w:rPr>
      <w:sz w:val="24"/>
      <w:szCs w:val="24"/>
      <w:lang w:val="fr-FR" w:eastAsia="fr-FR"/>
    </w:rPr>
  </w:style>
  <w:style w:type="paragraph" w:customStyle="1" w:styleId="StyleHeading2LatinVerdanaAsianTimesNewRomanIndigo">
    <w:name w:val="Style Heading 2 + (Latin) Verdana (Asian) Times New Roman Indigo..."/>
    <w:basedOn w:val="Titre2"/>
    <w:rsid w:val="00F96451"/>
    <w:pPr>
      <w:keepNext w:val="0"/>
      <w:widowControl/>
      <w:suppressAutoHyphens w:val="0"/>
      <w:spacing w:before="240" w:after="60"/>
    </w:pPr>
    <w:rPr>
      <w:rFonts w:ascii="Verdana" w:eastAsia="Times New Roman" w:hAnsi="Verdana"/>
      <w:b w:val="0"/>
      <w:bCs w:val="0"/>
      <w:snapToGrid/>
      <w:color w:val="000000"/>
      <w:spacing w:val="20"/>
    </w:rPr>
  </w:style>
  <w:style w:type="paragraph" w:customStyle="1" w:styleId="BulletText1">
    <w:name w:val="Bullet Text 1"/>
    <w:basedOn w:val="Normal"/>
    <w:rsid w:val="00F96451"/>
    <w:pPr>
      <w:widowControl/>
      <w:numPr>
        <w:numId w:val="4"/>
      </w:numPr>
      <w:tabs>
        <w:tab w:val="clear" w:pos="720"/>
        <w:tab w:val="num" w:pos="1083"/>
      </w:tabs>
      <w:suppressAutoHyphens w:val="0"/>
      <w:ind w:left="1083" w:hanging="360"/>
    </w:pPr>
    <w:rPr>
      <w:rFonts w:ascii="Times New Roman" w:hAnsi="Times New Roman"/>
      <w:snapToGrid/>
    </w:rPr>
  </w:style>
  <w:style w:type="paragraph" w:styleId="Normalcentr">
    <w:name w:val="Block Text"/>
    <w:basedOn w:val="Normal"/>
    <w:semiHidden/>
    <w:rsid w:val="00F96451"/>
    <w:pPr>
      <w:widowControl/>
      <w:suppressAutoHyphens w:val="0"/>
    </w:pPr>
    <w:rPr>
      <w:rFonts w:ascii="Times New Roman" w:hAnsi="Times New Roman"/>
      <w:snapToGrid/>
    </w:rPr>
  </w:style>
  <w:style w:type="character" w:styleId="Lienhypertextesuivivisit">
    <w:name w:val="FollowedHyperlink"/>
    <w:semiHidden/>
    <w:rsid w:val="00F96451"/>
    <w:rPr>
      <w:color w:val="800080"/>
      <w:u w:val="single"/>
      <w:lang w:val="fr-FR" w:eastAsia="fr-FR"/>
    </w:rPr>
  </w:style>
  <w:style w:type="character" w:customStyle="1" w:styleId="tw4winMark">
    <w:name w:val="tw4winMark"/>
    <w:rsid w:val="00F96451"/>
    <w:rPr>
      <w:rFonts w:ascii="Courier New" w:hAnsi="Courier New" w:cs="Courier New"/>
      <w:vanish/>
      <w:color w:val="800080"/>
      <w:sz w:val="24"/>
      <w:szCs w:val="24"/>
      <w:vertAlign w:val="subscript"/>
      <w:lang w:val="fr-FR" w:eastAsia="fr-FR"/>
    </w:rPr>
  </w:style>
  <w:style w:type="character" w:customStyle="1" w:styleId="tw4winError">
    <w:name w:val="tw4winError"/>
    <w:rsid w:val="00F96451"/>
    <w:rPr>
      <w:rFonts w:ascii="Courier New" w:hAnsi="Courier New" w:cs="Courier New"/>
      <w:color w:val="00FF00"/>
      <w:sz w:val="40"/>
      <w:szCs w:val="40"/>
      <w:lang w:val="fr-FR" w:eastAsia="fr-FR"/>
    </w:rPr>
  </w:style>
  <w:style w:type="character" w:customStyle="1" w:styleId="tw4winTerm">
    <w:name w:val="tw4winTerm"/>
    <w:rsid w:val="00F96451"/>
    <w:rPr>
      <w:color w:val="0000FF"/>
      <w:lang w:val="fr-FR" w:eastAsia="fr-FR"/>
    </w:rPr>
  </w:style>
  <w:style w:type="character" w:customStyle="1" w:styleId="tw4winPopup">
    <w:name w:val="tw4winPopup"/>
    <w:rsid w:val="00F96451"/>
    <w:rPr>
      <w:rFonts w:ascii="Courier New" w:hAnsi="Courier New" w:cs="Courier New"/>
      <w:noProof/>
      <w:color w:val="008000"/>
      <w:lang w:val="fr-FR" w:eastAsia="fr-FR"/>
    </w:rPr>
  </w:style>
  <w:style w:type="character" w:customStyle="1" w:styleId="tw4winJump">
    <w:name w:val="tw4winJump"/>
    <w:rsid w:val="00F96451"/>
    <w:rPr>
      <w:rFonts w:ascii="Courier New" w:hAnsi="Courier New" w:cs="Courier New"/>
      <w:noProof/>
      <w:color w:val="008080"/>
      <w:lang w:val="fr-FR" w:eastAsia="fr-FR"/>
    </w:rPr>
  </w:style>
  <w:style w:type="character" w:customStyle="1" w:styleId="tw4winExternal">
    <w:name w:val="tw4winExternal"/>
    <w:rsid w:val="00F96451"/>
    <w:rPr>
      <w:rFonts w:ascii="Courier New" w:hAnsi="Courier New" w:cs="Courier New"/>
      <w:noProof/>
      <w:color w:val="808080"/>
      <w:lang w:val="fr-FR" w:eastAsia="fr-FR"/>
    </w:rPr>
  </w:style>
  <w:style w:type="character" w:customStyle="1" w:styleId="tw4winInternal">
    <w:name w:val="tw4winInternal"/>
    <w:rsid w:val="00F96451"/>
    <w:rPr>
      <w:rFonts w:ascii="Courier New" w:hAnsi="Courier New" w:cs="Courier New"/>
      <w:noProof/>
      <w:color w:val="FF0000"/>
      <w:lang w:val="fr-FR" w:eastAsia="fr-FR"/>
    </w:rPr>
  </w:style>
  <w:style w:type="character" w:customStyle="1" w:styleId="DONOTTRANSLATE">
    <w:name w:val="DO_NOT_TRANSLATE"/>
    <w:rsid w:val="00F96451"/>
    <w:rPr>
      <w:rFonts w:ascii="Courier New" w:hAnsi="Courier New" w:cs="Courier New"/>
      <w:noProof/>
      <w:color w:val="800000"/>
      <w:lang w:val="fr-FR" w:eastAsia="fr-FR"/>
    </w:rPr>
  </w:style>
  <w:style w:type="paragraph" w:customStyle="1" w:styleId="Ballontekst1">
    <w:name w:val="Ballontekst1"/>
    <w:basedOn w:val="Normal"/>
    <w:unhideWhenUsed/>
    <w:rsid w:val="00F96451"/>
    <w:rPr>
      <w:rFonts w:ascii="Tahoma" w:hAnsi="Tahoma" w:cs="Tahoma"/>
      <w:sz w:val="16"/>
      <w:szCs w:val="16"/>
    </w:rPr>
  </w:style>
  <w:style w:type="character" w:customStyle="1" w:styleId="BallontekstChar">
    <w:name w:val="Ballontekst Char"/>
    <w:semiHidden/>
    <w:rsid w:val="00F96451"/>
    <w:rPr>
      <w:rFonts w:ascii="Tahoma" w:hAnsi="Tahoma" w:cs="Tahoma"/>
      <w:snapToGrid w:val="0"/>
      <w:kern w:val="1"/>
      <w:sz w:val="16"/>
      <w:szCs w:val="16"/>
      <w:lang w:val="fr-FR" w:eastAsia="fr-FR"/>
    </w:rPr>
  </w:style>
  <w:style w:type="paragraph" w:styleId="Corpsdetexte2">
    <w:name w:val="Body Text 2"/>
    <w:basedOn w:val="Normal"/>
    <w:semiHidden/>
    <w:rsid w:val="00F96451"/>
    <w:rPr>
      <w:rFonts w:cs="Arial"/>
      <w:i/>
      <w:iCs/>
      <w:noProof/>
      <w:sz w:val="20"/>
      <w:szCs w:val="20"/>
    </w:rPr>
  </w:style>
  <w:style w:type="paragraph" w:customStyle="1" w:styleId="MapTitleContinued">
    <w:name w:val="Map Title. Continued"/>
    <w:basedOn w:val="Normal"/>
    <w:next w:val="Normal"/>
    <w:rsid w:val="00F96451"/>
    <w:pPr>
      <w:widowControl/>
      <w:suppressAutoHyphens w:val="0"/>
      <w:spacing w:after="240"/>
    </w:pPr>
    <w:rPr>
      <w:rFonts w:cs="Arial"/>
      <w:b/>
      <w:bCs/>
      <w:snapToGrid/>
      <w:color w:val="000000"/>
      <w:sz w:val="32"/>
      <w:szCs w:val="32"/>
    </w:rPr>
  </w:style>
  <w:style w:type="paragraph" w:styleId="NormalWeb">
    <w:name w:val="Normal (Web)"/>
    <w:basedOn w:val="Normal"/>
    <w:uiPriority w:val="99"/>
    <w:rsid w:val="00F96451"/>
    <w:pPr>
      <w:widowControl/>
      <w:suppressAutoHyphens w:val="0"/>
      <w:spacing w:before="100" w:beforeAutospacing="1" w:after="100" w:afterAutospacing="1"/>
    </w:pPr>
    <w:rPr>
      <w:rFonts w:ascii="Times New Roman" w:hAnsi="Times New Roman"/>
      <w:snapToGrid/>
    </w:rPr>
  </w:style>
  <w:style w:type="paragraph" w:styleId="Textedebulles">
    <w:name w:val="Balloon Text"/>
    <w:basedOn w:val="Normal"/>
    <w:link w:val="TextedebullesCar"/>
    <w:uiPriority w:val="99"/>
    <w:semiHidden/>
    <w:unhideWhenUsed/>
    <w:rsid w:val="00BB6CDA"/>
    <w:rPr>
      <w:rFonts w:ascii="Tahoma" w:hAnsi="Tahoma" w:cs="Tahoma"/>
      <w:sz w:val="16"/>
      <w:szCs w:val="16"/>
    </w:rPr>
  </w:style>
  <w:style w:type="character" w:customStyle="1" w:styleId="TextedebullesCar">
    <w:name w:val="Texte de bulles Car"/>
    <w:link w:val="Textedebulles"/>
    <w:uiPriority w:val="99"/>
    <w:semiHidden/>
    <w:rsid w:val="00BB6CDA"/>
    <w:rPr>
      <w:rFonts w:ascii="Tahoma" w:hAnsi="Tahoma" w:cs="Tahoma"/>
      <w:snapToGrid w:val="0"/>
      <w:kern w:val="1"/>
      <w:sz w:val="16"/>
      <w:szCs w:val="16"/>
      <w:lang w:val="fr-FR" w:eastAsia="fr-FR"/>
    </w:rPr>
  </w:style>
  <w:style w:type="paragraph" w:styleId="Sansinterligne">
    <w:name w:val="No Spacing"/>
    <w:uiPriority w:val="1"/>
    <w:qFormat/>
    <w:rsid w:val="00BD259B"/>
    <w:pPr>
      <w:widowControl w:val="0"/>
      <w:suppressAutoHyphens/>
    </w:pPr>
    <w:rPr>
      <w:rFonts w:ascii="Arial" w:hAnsi="Arial"/>
      <w:snapToGrid w:val="0"/>
      <w:kern w:val="1"/>
      <w:sz w:val="24"/>
      <w:szCs w:val="24"/>
      <w:lang w:val="fr-FR" w:eastAsia="fr-FR"/>
    </w:rPr>
  </w:style>
  <w:style w:type="table" w:styleId="Grilledutableau">
    <w:name w:val="Table Grid"/>
    <w:basedOn w:val="TableauNormal"/>
    <w:uiPriority w:val="59"/>
    <w:rsid w:val="00525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link w:val="Notedebasdepage"/>
    <w:uiPriority w:val="99"/>
    <w:semiHidden/>
    <w:rsid w:val="00B4077D"/>
    <w:rPr>
      <w:rFonts w:ascii="Arial" w:hAnsi="Arial"/>
      <w:snapToGrid w:val="0"/>
      <w:kern w:val="1"/>
      <w:sz w:val="14"/>
      <w:szCs w:val="14"/>
      <w:lang w:val="fr-FR" w:eastAsia="fr-FR"/>
    </w:rPr>
  </w:style>
  <w:style w:type="character" w:customStyle="1" w:styleId="Titre3Car">
    <w:name w:val="Titre 3 Car"/>
    <w:aliases w:val="Title 3 Car,Car Car,T3-Seureca Car"/>
    <w:link w:val="Titre3"/>
    <w:rsid w:val="00E37126"/>
    <w:rPr>
      <w:rFonts w:ascii="Arial" w:eastAsia="Arial Unicode MS" w:hAnsi="Arial"/>
      <w:b/>
      <w:bCs/>
      <w:snapToGrid w:val="0"/>
      <w:color w:val="50B848"/>
      <w:kern w:val="18"/>
      <w:sz w:val="24"/>
      <w:szCs w:val="24"/>
      <w:lang w:val="fr-FR" w:eastAsia="fr-FR"/>
    </w:rPr>
  </w:style>
  <w:style w:type="character" w:styleId="Marquedecommentaire">
    <w:name w:val="annotation reference"/>
    <w:uiPriority w:val="99"/>
    <w:semiHidden/>
    <w:unhideWhenUsed/>
    <w:rsid w:val="004208A2"/>
    <w:rPr>
      <w:sz w:val="16"/>
      <w:szCs w:val="16"/>
      <w:lang w:val="fr-FR" w:eastAsia="fr-FR"/>
    </w:rPr>
  </w:style>
  <w:style w:type="paragraph" w:styleId="Commentaire">
    <w:name w:val="annotation text"/>
    <w:basedOn w:val="Normal"/>
    <w:link w:val="CommentaireCar"/>
    <w:uiPriority w:val="99"/>
    <w:semiHidden/>
    <w:unhideWhenUsed/>
    <w:rsid w:val="004208A2"/>
    <w:rPr>
      <w:sz w:val="20"/>
      <w:szCs w:val="20"/>
    </w:rPr>
  </w:style>
  <w:style w:type="character" w:customStyle="1" w:styleId="CommentaireCar">
    <w:name w:val="Commentaire Car"/>
    <w:link w:val="Commentaire"/>
    <w:uiPriority w:val="99"/>
    <w:semiHidden/>
    <w:rsid w:val="004208A2"/>
    <w:rPr>
      <w:rFonts w:ascii="Arial" w:hAnsi="Arial"/>
      <w:snapToGrid w:val="0"/>
      <w:kern w:val="1"/>
      <w:lang w:val="fr-FR" w:eastAsia="fr-FR"/>
    </w:rPr>
  </w:style>
  <w:style w:type="paragraph" w:styleId="Objetducommentaire">
    <w:name w:val="annotation subject"/>
    <w:basedOn w:val="Commentaire"/>
    <w:next w:val="Commentaire"/>
    <w:link w:val="ObjetducommentaireCar"/>
    <w:uiPriority w:val="99"/>
    <w:semiHidden/>
    <w:unhideWhenUsed/>
    <w:rsid w:val="004208A2"/>
    <w:rPr>
      <w:b/>
      <w:bCs/>
    </w:rPr>
  </w:style>
  <w:style w:type="character" w:customStyle="1" w:styleId="ObjetducommentaireCar">
    <w:name w:val="Objet du commentaire Car"/>
    <w:link w:val="Objetducommentaire"/>
    <w:uiPriority w:val="99"/>
    <w:semiHidden/>
    <w:rsid w:val="004208A2"/>
    <w:rPr>
      <w:rFonts w:ascii="Arial" w:hAnsi="Arial"/>
      <w:b/>
      <w:bCs/>
      <w:snapToGrid w:val="0"/>
      <w:kern w:val="1"/>
      <w:lang w:val="fr-FR" w:eastAsia="fr-FR"/>
    </w:rPr>
  </w:style>
  <w:style w:type="paragraph" w:customStyle="1" w:styleId="CTBCorpsdetexte">
    <w:name w:val="CTB Corps de texte"/>
    <w:basedOn w:val="Normal"/>
    <w:link w:val="CTBCorpsdetexteCar"/>
    <w:qFormat/>
    <w:rsid w:val="004F1905"/>
    <w:pPr>
      <w:spacing w:after="120"/>
      <w:jc w:val="both"/>
    </w:pPr>
    <w:rPr>
      <w:snapToGrid/>
      <w:kern w:val="18"/>
      <w:sz w:val="20"/>
      <w:szCs w:val="20"/>
    </w:rPr>
  </w:style>
  <w:style w:type="paragraph" w:styleId="Rvision">
    <w:name w:val="Revision"/>
    <w:hidden/>
    <w:uiPriority w:val="99"/>
    <w:semiHidden/>
    <w:rsid w:val="003A2DFA"/>
    <w:rPr>
      <w:rFonts w:ascii="Arial" w:hAnsi="Arial"/>
      <w:snapToGrid w:val="0"/>
      <w:kern w:val="1"/>
      <w:sz w:val="24"/>
      <w:szCs w:val="24"/>
      <w:lang w:val="fr-FR" w:eastAsia="fr-FR"/>
    </w:rPr>
  </w:style>
  <w:style w:type="paragraph" w:customStyle="1" w:styleId="cover">
    <w:name w:val="cover"/>
    <w:basedOn w:val="Normal"/>
    <w:link w:val="coverCar"/>
    <w:qFormat/>
    <w:rsid w:val="00B37FA1"/>
    <w:pPr>
      <w:widowControl/>
      <w:suppressAutoHyphens w:val="0"/>
      <w:spacing w:after="160" w:line="276" w:lineRule="auto"/>
    </w:pPr>
    <w:rPr>
      <w:rFonts w:ascii="Calibri" w:eastAsia="Calibri" w:hAnsi="Calibri"/>
      <w:snapToGrid/>
      <w:color w:val="585756"/>
      <w:kern w:val="0"/>
      <w:sz w:val="32"/>
      <w:szCs w:val="22"/>
      <w:lang w:val="en-GB" w:eastAsia="en-US"/>
    </w:rPr>
  </w:style>
  <w:style w:type="character" w:customStyle="1" w:styleId="coverCar">
    <w:name w:val="cover Car"/>
    <w:link w:val="cover"/>
    <w:rsid w:val="00B37FA1"/>
    <w:rPr>
      <w:rFonts w:ascii="Calibri" w:eastAsia="Calibri" w:hAnsi="Calibri"/>
      <w:color w:val="585756"/>
      <w:sz w:val="32"/>
      <w:szCs w:val="22"/>
      <w:lang w:val="en-GB" w:eastAsia="en-US"/>
    </w:rPr>
  </w:style>
  <w:style w:type="paragraph" w:styleId="Sous-titre">
    <w:name w:val="Subtitle"/>
    <w:basedOn w:val="cover"/>
    <w:next w:val="Normal"/>
    <w:link w:val="Sous-titreCar"/>
    <w:uiPriority w:val="11"/>
    <w:qFormat/>
    <w:rsid w:val="00B37FA1"/>
  </w:style>
  <w:style w:type="character" w:customStyle="1" w:styleId="Sous-titreCar">
    <w:name w:val="Sous-titre Car"/>
    <w:link w:val="Sous-titre"/>
    <w:uiPriority w:val="11"/>
    <w:rsid w:val="00B37FA1"/>
    <w:rPr>
      <w:rFonts w:ascii="Calibri" w:eastAsia="Calibri" w:hAnsi="Calibri"/>
      <w:color w:val="585756"/>
      <w:sz w:val="32"/>
      <w:szCs w:val="22"/>
      <w:lang w:val="en-GB" w:eastAsia="en-US"/>
    </w:rPr>
  </w:style>
  <w:style w:type="paragraph" w:styleId="En-ttedetabledesmatires">
    <w:name w:val="TOC Heading"/>
    <w:basedOn w:val="Titre1"/>
    <w:next w:val="Normal"/>
    <w:uiPriority w:val="39"/>
    <w:unhideWhenUsed/>
    <w:qFormat/>
    <w:rsid w:val="00B37FA1"/>
    <w:pPr>
      <w:keepLines/>
      <w:pageBreakBefore w:val="0"/>
      <w:widowControl/>
      <w:suppressAutoHyphens w:val="0"/>
      <w:spacing w:before="240" w:after="0" w:line="259" w:lineRule="auto"/>
      <w:outlineLvl w:val="9"/>
    </w:pPr>
    <w:rPr>
      <w:rFonts w:ascii="Calibri" w:eastAsia="Times New Roman" w:hAnsi="Calibri"/>
      <w:b w:val="0"/>
      <w:bCs w:val="0"/>
      <w:snapToGrid/>
      <w:color w:val="000000"/>
      <w:kern w:val="0"/>
      <w:lang w:val="en-GB" w:eastAsia="fr-BE"/>
    </w:rPr>
  </w:style>
  <w:style w:type="character" w:customStyle="1" w:styleId="Titre1Car">
    <w:name w:val="Titre 1 Car"/>
    <w:aliases w:val="Title 1 Car,-SEURECA Car"/>
    <w:link w:val="Titre1"/>
    <w:rsid w:val="00B37FA1"/>
    <w:rPr>
      <w:rFonts w:ascii="Arial" w:eastAsia="Arial Unicode MS" w:hAnsi="Arial"/>
      <w:b/>
      <w:bCs/>
      <w:snapToGrid w:val="0"/>
      <w:color w:val="50B848"/>
      <w:kern w:val="1"/>
      <w:sz w:val="32"/>
      <w:szCs w:val="32"/>
      <w:lang w:val="fr-FR" w:eastAsia="fr-FR"/>
    </w:rPr>
  </w:style>
  <w:style w:type="character" w:customStyle="1" w:styleId="CorpsdetexteCar">
    <w:name w:val="Corps de texte Car"/>
    <w:link w:val="Corpsdetexte"/>
    <w:semiHidden/>
    <w:rsid w:val="00B37FA1"/>
    <w:rPr>
      <w:rFonts w:ascii="Arial" w:eastAsia="Arial Unicode MS" w:hAnsi="Arial"/>
      <w:snapToGrid w:val="0"/>
      <w:kern w:val="18"/>
      <w:lang w:val="fr-FR" w:eastAsia="fr-FR"/>
    </w:rPr>
  </w:style>
  <w:style w:type="character" w:customStyle="1" w:styleId="Titre2Car">
    <w:name w:val="Titre 2 Car"/>
    <w:aliases w:val="Chapter Title Car,Title 2 Car,T2Seureca Car,Reset numbering Car,LetHead2 Car,MisHead2 Car,Normalhead2 Car,l2 Car,Normal Heading 2 Car,h2 Car,list + change bar Car,??? Car,h21 Car,Section heading Level 1 Car,Small Chapter) Car,b1 Car"/>
    <w:link w:val="Titre2"/>
    <w:rsid w:val="00B37FA1"/>
    <w:rPr>
      <w:rFonts w:eastAsia="Arial Unicode MS"/>
      <w:b/>
      <w:bCs/>
      <w:snapToGrid w:val="0"/>
      <w:color w:val="50B848"/>
      <w:kern w:val="28"/>
      <w:sz w:val="28"/>
      <w:szCs w:val="28"/>
      <w:lang w:val="fr-FR" w:eastAsia="fr-FR"/>
    </w:rPr>
  </w:style>
  <w:style w:type="character" w:customStyle="1" w:styleId="CTBCorpsdetexteCar">
    <w:name w:val="CTB Corps de texte Car"/>
    <w:link w:val="CTBCorpsdetexte"/>
    <w:rsid w:val="00E12EC3"/>
    <w:rPr>
      <w:rFonts w:ascii="Arial" w:hAnsi="Arial"/>
      <w:kern w:val="18"/>
      <w:lang w:val="fr-FR" w:eastAsia="fr-FR"/>
    </w:rPr>
  </w:style>
  <w:style w:type="paragraph" w:customStyle="1" w:styleId="CTBListePuces">
    <w:name w:val="CTB Liste à Puces"/>
    <w:basedOn w:val="Normal"/>
    <w:qFormat/>
    <w:rsid w:val="00C700CC"/>
    <w:pPr>
      <w:widowControl/>
      <w:numPr>
        <w:numId w:val="7"/>
      </w:numPr>
      <w:suppressAutoHyphens w:val="0"/>
      <w:spacing w:before="120" w:after="120" w:line="288" w:lineRule="auto"/>
      <w:jc w:val="both"/>
    </w:pPr>
    <w:rPr>
      <w:snapToGrid/>
      <w:color w:val="000000"/>
      <w:kern w:val="24"/>
      <w:sz w:val="20"/>
      <w:szCs w:val="20"/>
      <w:lang w:val="en-GB" w:eastAsia="ar-SA"/>
    </w:rPr>
  </w:style>
  <w:style w:type="paragraph" w:customStyle="1" w:styleId="Listepucespourtableau">
    <w:name w:val="Liste à puces pour tableau"/>
    <w:basedOn w:val="CTBListePuces"/>
    <w:next w:val="Normal"/>
    <w:autoRedefine/>
    <w:rsid w:val="00C700CC"/>
    <w:pPr>
      <w:keepNext/>
      <w:keepLines/>
      <w:spacing w:before="60" w:after="60" w:line="240" w:lineRule="auto"/>
    </w:pPr>
    <w:rPr>
      <w:lang w:val="fr-FR"/>
    </w:rPr>
  </w:style>
  <w:style w:type="paragraph" w:styleId="Paragraphedeliste">
    <w:name w:val="List Paragraph"/>
    <w:basedOn w:val="Normal"/>
    <w:uiPriority w:val="34"/>
    <w:qFormat/>
    <w:rsid w:val="00087EB0"/>
    <w:pPr>
      <w:ind w:left="720"/>
      <w:contextualSpacing/>
    </w:pPr>
  </w:style>
  <w:style w:type="paragraph" w:customStyle="1" w:styleId="Default">
    <w:name w:val="Default"/>
    <w:rsid w:val="00C132C2"/>
    <w:pPr>
      <w:autoSpaceDE w:val="0"/>
      <w:autoSpaceDN w:val="0"/>
      <w:adjustRightInd w:val="0"/>
    </w:pPr>
    <w:rPr>
      <w:rFonts w:eastAsia="Calibri"/>
      <w:color w:val="000000"/>
      <w:sz w:val="24"/>
      <w:szCs w:val="24"/>
      <w:lang w:val="fr-BE"/>
    </w:rPr>
  </w:style>
  <w:style w:type="character" w:styleId="lev">
    <w:name w:val="Strong"/>
    <w:basedOn w:val="Policepardfaut"/>
    <w:uiPriority w:val="22"/>
    <w:qFormat/>
    <w:rsid w:val="00D42F1C"/>
    <w:rPr>
      <w:b/>
      <w:bCs/>
    </w:rPr>
  </w:style>
  <w:style w:type="character" w:customStyle="1" w:styleId="En-tteCar">
    <w:name w:val="En-tête Car"/>
    <w:basedOn w:val="Policepardfaut"/>
    <w:link w:val="En-tte"/>
    <w:uiPriority w:val="99"/>
    <w:rsid w:val="009B0657"/>
    <w:rPr>
      <w:rFonts w:ascii="Arial" w:hAnsi="Arial"/>
      <w:snapToGrid w:val="0"/>
      <w:kern w:val="1"/>
      <w:sz w:val="24"/>
      <w:szCs w:val="24"/>
      <w:lang w:val="fr-FR" w:eastAsia="fr-FR"/>
    </w:rPr>
  </w:style>
  <w:style w:type="character" w:customStyle="1" w:styleId="PieddepageCar">
    <w:name w:val="Pied de page Car"/>
    <w:basedOn w:val="Policepardfaut"/>
    <w:link w:val="Pieddepage"/>
    <w:uiPriority w:val="99"/>
    <w:rsid w:val="009B0657"/>
    <w:rPr>
      <w:rFonts w:ascii="Arial" w:hAnsi="Arial"/>
      <w:snapToGrid w:val="0"/>
      <w:kern w:val="1"/>
      <w:sz w:val="14"/>
      <w:szCs w:val="1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649143">
      <w:bodyDiv w:val="1"/>
      <w:marLeft w:val="0"/>
      <w:marRight w:val="0"/>
      <w:marTop w:val="0"/>
      <w:marBottom w:val="0"/>
      <w:divBdr>
        <w:top w:val="none" w:sz="0" w:space="0" w:color="auto"/>
        <w:left w:val="none" w:sz="0" w:space="0" w:color="auto"/>
        <w:bottom w:val="none" w:sz="0" w:space="0" w:color="auto"/>
        <w:right w:val="none" w:sz="0" w:space="0" w:color="auto"/>
      </w:divBdr>
    </w:div>
    <w:div w:id="1006396652">
      <w:bodyDiv w:val="1"/>
      <w:marLeft w:val="0"/>
      <w:marRight w:val="0"/>
      <w:marTop w:val="0"/>
      <w:marBottom w:val="0"/>
      <w:divBdr>
        <w:top w:val="none" w:sz="0" w:space="0" w:color="auto"/>
        <w:left w:val="none" w:sz="0" w:space="0" w:color="auto"/>
        <w:bottom w:val="none" w:sz="0" w:space="0" w:color="auto"/>
        <w:right w:val="none" w:sz="0" w:space="0" w:color="auto"/>
      </w:divBdr>
    </w:div>
    <w:div w:id="1901401119">
      <w:bodyDiv w:val="1"/>
      <w:marLeft w:val="0"/>
      <w:marRight w:val="0"/>
      <w:marTop w:val="0"/>
      <w:marBottom w:val="0"/>
      <w:divBdr>
        <w:top w:val="none" w:sz="0" w:space="0" w:color="auto"/>
        <w:left w:val="none" w:sz="0" w:space="0" w:color="auto"/>
        <w:bottom w:val="none" w:sz="0" w:space="0" w:color="auto"/>
        <w:right w:val="none" w:sz="0" w:space="0" w:color="auto"/>
      </w:divBdr>
    </w:div>
    <w:div w:id="2027054667">
      <w:bodyDiv w:val="1"/>
      <w:marLeft w:val="0"/>
      <w:marRight w:val="0"/>
      <w:marTop w:val="0"/>
      <w:marBottom w:val="0"/>
      <w:divBdr>
        <w:top w:val="none" w:sz="0" w:space="0" w:color="auto"/>
        <w:left w:val="none" w:sz="0" w:space="0" w:color="auto"/>
        <w:bottom w:val="none" w:sz="0" w:space="0" w:color="auto"/>
        <w:right w:val="none" w:sz="0" w:space="0" w:color="auto"/>
      </w:divBdr>
    </w:div>
    <w:div w:id="211760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image" Target="media/image15.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8.emf"/><Relationship Id="rId33"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5.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image" Target="media/image9.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png"/><Relationship Id="rId31"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7.emf"/><Relationship Id="rId27" Type="http://schemas.openxmlformats.org/officeDocument/2006/relationships/footer" Target="footer6.xml"/><Relationship Id="rId30" Type="http://schemas.openxmlformats.org/officeDocument/2006/relationships/image" Target="media/image11.png"/><Relationship Id="rId35" Type="http://schemas.openxmlformats.org/officeDocument/2006/relationships/image" Target="media/image16.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F290B-F6EB-43B5-AB61-2D1F39673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15336</Words>
  <Characters>87416</Characters>
  <Application>Microsoft Office Word</Application>
  <DocSecurity>0</DocSecurity>
  <Lines>728</Lines>
  <Paragraphs>205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TITRE RAPPORT</vt:lpstr>
      <vt:lpstr>TITRE RAPPORT</vt:lpstr>
    </vt:vector>
  </TitlesOfParts>
  <Company>BTCCTB</Company>
  <LinksUpToDate>false</LinksUpToDate>
  <CharactersWithSpaces>102547</CharactersWithSpaces>
  <SharedDoc>false</SharedDoc>
  <HLinks>
    <vt:vector size="288" baseType="variant">
      <vt:variant>
        <vt:i4>1048631</vt:i4>
      </vt:variant>
      <vt:variant>
        <vt:i4>284</vt:i4>
      </vt:variant>
      <vt:variant>
        <vt:i4>0</vt:i4>
      </vt:variant>
      <vt:variant>
        <vt:i4>5</vt:i4>
      </vt:variant>
      <vt:variant>
        <vt:lpwstr/>
      </vt:variant>
      <vt:variant>
        <vt:lpwstr>_Toc371336653</vt:lpwstr>
      </vt:variant>
      <vt:variant>
        <vt:i4>1048631</vt:i4>
      </vt:variant>
      <vt:variant>
        <vt:i4>278</vt:i4>
      </vt:variant>
      <vt:variant>
        <vt:i4>0</vt:i4>
      </vt:variant>
      <vt:variant>
        <vt:i4>5</vt:i4>
      </vt:variant>
      <vt:variant>
        <vt:lpwstr/>
      </vt:variant>
      <vt:variant>
        <vt:lpwstr>_Toc371336652</vt:lpwstr>
      </vt:variant>
      <vt:variant>
        <vt:i4>1048631</vt:i4>
      </vt:variant>
      <vt:variant>
        <vt:i4>272</vt:i4>
      </vt:variant>
      <vt:variant>
        <vt:i4>0</vt:i4>
      </vt:variant>
      <vt:variant>
        <vt:i4>5</vt:i4>
      </vt:variant>
      <vt:variant>
        <vt:lpwstr/>
      </vt:variant>
      <vt:variant>
        <vt:lpwstr>_Toc371336651</vt:lpwstr>
      </vt:variant>
      <vt:variant>
        <vt:i4>1048631</vt:i4>
      </vt:variant>
      <vt:variant>
        <vt:i4>266</vt:i4>
      </vt:variant>
      <vt:variant>
        <vt:i4>0</vt:i4>
      </vt:variant>
      <vt:variant>
        <vt:i4>5</vt:i4>
      </vt:variant>
      <vt:variant>
        <vt:lpwstr/>
      </vt:variant>
      <vt:variant>
        <vt:lpwstr>_Toc371336650</vt:lpwstr>
      </vt:variant>
      <vt:variant>
        <vt:i4>1114167</vt:i4>
      </vt:variant>
      <vt:variant>
        <vt:i4>260</vt:i4>
      </vt:variant>
      <vt:variant>
        <vt:i4>0</vt:i4>
      </vt:variant>
      <vt:variant>
        <vt:i4>5</vt:i4>
      </vt:variant>
      <vt:variant>
        <vt:lpwstr/>
      </vt:variant>
      <vt:variant>
        <vt:lpwstr>_Toc371336649</vt:lpwstr>
      </vt:variant>
      <vt:variant>
        <vt:i4>1114167</vt:i4>
      </vt:variant>
      <vt:variant>
        <vt:i4>254</vt:i4>
      </vt:variant>
      <vt:variant>
        <vt:i4>0</vt:i4>
      </vt:variant>
      <vt:variant>
        <vt:i4>5</vt:i4>
      </vt:variant>
      <vt:variant>
        <vt:lpwstr/>
      </vt:variant>
      <vt:variant>
        <vt:lpwstr>_Toc371336648</vt:lpwstr>
      </vt:variant>
      <vt:variant>
        <vt:i4>1114167</vt:i4>
      </vt:variant>
      <vt:variant>
        <vt:i4>248</vt:i4>
      </vt:variant>
      <vt:variant>
        <vt:i4>0</vt:i4>
      </vt:variant>
      <vt:variant>
        <vt:i4>5</vt:i4>
      </vt:variant>
      <vt:variant>
        <vt:lpwstr/>
      </vt:variant>
      <vt:variant>
        <vt:lpwstr>_Toc371336647</vt:lpwstr>
      </vt:variant>
      <vt:variant>
        <vt:i4>1114167</vt:i4>
      </vt:variant>
      <vt:variant>
        <vt:i4>242</vt:i4>
      </vt:variant>
      <vt:variant>
        <vt:i4>0</vt:i4>
      </vt:variant>
      <vt:variant>
        <vt:i4>5</vt:i4>
      </vt:variant>
      <vt:variant>
        <vt:lpwstr/>
      </vt:variant>
      <vt:variant>
        <vt:lpwstr>_Toc371336646</vt:lpwstr>
      </vt:variant>
      <vt:variant>
        <vt:i4>1114167</vt:i4>
      </vt:variant>
      <vt:variant>
        <vt:i4>236</vt:i4>
      </vt:variant>
      <vt:variant>
        <vt:i4>0</vt:i4>
      </vt:variant>
      <vt:variant>
        <vt:i4>5</vt:i4>
      </vt:variant>
      <vt:variant>
        <vt:lpwstr/>
      </vt:variant>
      <vt:variant>
        <vt:lpwstr>_Toc371336645</vt:lpwstr>
      </vt:variant>
      <vt:variant>
        <vt:i4>1114167</vt:i4>
      </vt:variant>
      <vt:variant>
        <vt:i4>230</vt:i4>
      </vt:variant>
      <vt:variant>
        <vt:i4>0</vt:i4>
      </vt:variant>
      <vt:variant>
        <vt:i4>5</vt:i4>
      </vt:variant>
      <vt:variant>
        <vt:lpwstr/>
      </vt:variant>
      <vt:variant>
        <vt:lpwstr>_Toc371336644</vt:lpwstr>
      </vt:variant>
      <vt:variant>
        <vt:i4>1114167</vt:i4>
      </vt:variant>
      <vt:variant>
        <vt:i4>224</vt:i4>
      </vt:variant>
      <vt:variant>
        <vt:i4>0</vt:i4>
      </vt:variant>
      <vt:variant>
        <vt:i4>5</vt:i4>
      </vt:variant>
      <vt:variant>
        <vt:lpwstr/>
      </vt:variant>
      <vt:variant>
        <vt:lpwstr>_Toc371336643</vt:lpwstr>
      </vt:variant>
      <vt:variant>
        <vt:i4>1114167</vt:i4>
      </vt:variant>
      <vt:variant>
        <vt:i4>218</vt:i4>
      </vt:variant>
      <vt:variant>
        <vt:i4>0</vt:i4>
      </vt:variant>
      <vt:variant>
        <vt:i4>5</vt:i4>
      </vt:variant>
      <vt:variant>
        <vt:lpwstr/>
      </vt:variant>
      <vt:variant>
        <vt:lpwstr>_Toc371336642</vt:lpwstr>
      </vt:variant>
      <vt:variant>
        <vt:i4>1114167</vt:i4>
      </vt:variant>
      <vt:variant>
        <vt:i4>212</vt:i4>
      </vt:variant>
      <vt:variant>
        <vt:i4>0</vt:i4>
      </vt:variant>
      <vt:variant>
        <vt:i4>5</vt:i4>
      </vt:variant>
      <vt:variant>
        <vt:lpwstr/>
      </vt:variant>
      <vt:variant>
        <vt:lpwstr>_Toc371336641</vt:lpwstr>
      </vt:variant>
      <vt:variant>
        <vt:i4>1114167</vt:i4>
      </vt:variant>
      <vt:variant>
        <vt:i4>206</vt:i4>
      </vt:variant>
      <vt:variant>
        <vt:i4>0</vt:i4>
      </vt:variant>
      <vt:variant>
        <vt:i4>5</vt:i4>
      </vt:variant>
      <vt:variant>
        <vt:lpwstr/>
      </vt:variant>
      <vt:variant>
        <vt:lpwstr>_Toc371336640</vt:lpwstr>
      </vt:variant>
      <vt:variant>
        <vt:i4>1441847</vt:i4>
      </vt:variant>
      <vt:variant>
        <vt:i4>200</vt:i4>
      </vt:variant>
      <vt:variant>
        <vt:i4>0</vt:i4>
      </vt:variant>
      <vt:variant>
        <vt:i4>5</vt:i4>
      </vt:variant>
      <vt:variant>
        <vt:lpwstr/>
      </vt:variant>
      <vt:variant>
        <vt:lpwstr>_Toc371336639</vt:lpwstr>
      </vt:variant>
      <vt:variant>
        <vt:i4>1441847</vt:i4>
      </vt:variant>
      <vt:variant>
        <vt:i4>194</vt:i4>
      </vt:variant>
      <vt:variant>
        <vt:i4>0</vt:i4>
      </vt:variant>
      <vt:variant>
        <vt:i4>5</vt:i4>
      </vt:variant>
      <vt:variant>
        <vt:lpwstr/>
      </vt:variant>
      <vt:variant>
        <vt:lpwstr>_Toc371336638</vt:lpwstr>
      </vt:variant>
      <vt:variant>
        <vt:i4>1441847</vt:i4>
      </vt:variant>
      <vt:variant>
        <vt:i4>188</vt:i4>
      </vt:variant>
      <vt:variant>
        <vt:i4>0</vt:i4>
      </vt:variant>
      <vt:variant>
        <vt:i4>5</vt:i4>
      </vt:variant>
      <vt:variant>
        <vt:lpwstr/>
      </vt:variant>
      <vt:variant>
        <vt:lpwstr>_Toc371336637</vt:lpwstr>
      </vt:variant>
      <vt:variant>
        <vt:i4>1441847</vt:i4>
      </vt:variant>
      <vt:variant>
        <vt:i4>182</vt:i4>
      </vt:variant>
      <vt:variant>
        <vt:i4>0</vt:i4>
      </vt:variant>
      <vt:variant>
        <vt:i4>5</vt:i4>
      </vt:variant>
      <vt:variant>
        <vt:lpwstr/>
      </vt:variant>
      <vt:variant>
        <vt:lpwstr>_Toc371336636</vt:lpwstr>
      </vt:variant>
      <vt:variant>
        <vt:i4>1441847</vt:i4>
      </vt:variant>
      <vt:variant>
        <vt:i4>176</vt:i4>
      </vt:variant>
      <vt:variant>
        <vt:i4>0</vt:i4>
      </vt:variant>
      <vt:variant>
        <vt:i4>5</vt:i4>
      </vt:variant>
      <vt:variant>
        <vt:lpwstr/>
      </vt:variant>
      <vt:variant>
        <vt:lpwstr>_Toc371336635</vt:lpwstr>
      </vt:variant>
      <vt:variant>
        <vt:i4>1441847</vt:i4>
      </vt:variant>
      <vt:variant>
        <vt:i4>170</vt:i4>
      </vt:variant>
      <vt:variant>
        <vt:i4>0</vt:i4>
      </vt:variant>
      <vt:variant>
        <vt:i4>5</vt:i4>
      </vt:variant>
      <vt:variant>
        <vt:lpwstr/>
      </vt:variant>
      <vt:variant>
        <vt:lpwstr>_Toc371336634</vt:lpwstr>
      </vt:variant>
      <vt:variant>
        <vt:i4>1441847</vt:i4>
      </vt:variant>
      <vt:variant>
        <vt:i4>164</vt:i4>
      </vt:variant>
      <vt:variant>
        <vt:i4>0</vt:i4>
      </vt:variant>
      <vt:variant>
        <vt:i4>5</vt:i4>
      </vt:variant>
      <vt:variant>
        <vt:lpwstr/>
      </vt:variant>
      <vt:variant>
        <vt:lpwstr>_Toc371336633</vt:lpwstr>
      </vt:variant>
      <vt:variant>
        <vt:i4>1441847</vt:i4>
      </vt:variant>
      <vt:variant>
        <vt:i4>158</vt:i4>
      </vt:variant>
      <vt:variant>
        <vt:i4>0</vt:i4>
      </vt:variant>
      <vt:variant>
        <vt:i4>5</vt:i4>
      </vt:variant>
      <vt:variant>
        <vt:lpwstr/>
      </vt:variant>
      <vt:variant>
        <vt:lpwstr>_Toc371336632</vt:lpwstr>
      </vt:variant>
      <vt:variant>
        <vt:i4>1441847</vt:i4>
      </vt:variant>
      <vt:variant>
        <vt:i4>152</vt:i4>
      </vt:variant>
      <vt:variant>
        <vt:i4>0</vt:i4>
      </vt:variant>
      <vt:variant>
        <vt:i4>5</vt:i4>
      </vt:variant>
      <vt:variant>
        <vt:lpwstr/>
      </vt:variant>
      <vt:variant>
        <vt:lpwstr>_Toc371336631</vt:lpwstr>
      </vt:variant>
      <vt:variant>
        <vt:i4>1441847</vt:i4>
      </vt:variant>
      <vt:variant>
        <vt:i4>146</vt:i4>
      </vt:variant>
      <vt:variant>
        <vt:i4>0</vt:i4>
      </vt:variant>
      <vt:variant>
        <vt:i4>5</vt:i4>
      </vt:variant>
      <vt:variant>
        <vt:lpwstr/>
      </vt:variant>
      <vt:variant>
        <vt:lpwstr>_Toc371336630</vt:lpwstr>
      </vt:variant>
      <vt:variant>
        <vt:i4>1507383</vt:i4>
      </vt:variant>
      <vt:variant>
        <vt:i4>140</vt:i4>
      </vt:variant>
      <vt:variant>
        <vt:i4>0</vt:i4>
      </vt:variant>
      <vt:variant>
        <vt:i4>5</vt:i4>
      </vt:variant>
      <vt:variant>
        <vt:lpwstr/>
      </vt:variant>
      <vt:variant>
        <vt:lpwstr>_Toc371336629</vt:lpwstr>
      </vt:variant>
      <vt:variant>
        <vt:i4>1507383</vt:i4>
      </vt:variant>
      <vt:variant>
        <vt:i4>134</vt:i4>
      </vt:variant>
      <vt:variant>
        <vt:i4>0</vt:i4>
      </vt:variant>
      <vt:variant>
        <vt:i4>5</vt:i4>
      </vt:variant>
      <vt:variant>
        <vt:lpwstr/>
      </vt:variant>
      <vt:variant>
        <vt:lpwstr>_Toc371336628</vt:lpwstr>
      </vt:variant>
      <vt:variant>
        <vt:i4>1507383</vt:i4>
      </vt:variant>
      <vt:variant>
        <vt:i4>128</vt:i4>
      </vt:variant>
      <vt:variant>
        <vt:i4>0</vt:i4>
      </vt:variant>
      <vt:variant>
        <vt:i4>5</vt:i4>
      </vt:variant>
      <vt:variant>
        <vt:lpwstr/>
      </vt:variant>
      <vt:variant>
        <vt:lpwstr>_Toc371336627</vt:lpwstr>
      </vt:variant>
      <vt:variant>
        <vt:i4>1507383</vt:i4>
      </vt:variant>
      <vt:variant>
        <vt:i4>122</vt:i4>
      </vt:variant>
      <vt:variant>
        <vt:i4>0</vt:i4>
      </vt:variant>
      <vt:variant>
        <vt:i4>5</vt:i4>
      </vt:variant>
      <vt:variant>
        <vt:lpwstr/>
      </vt:variant>
      <vt:variant>
        <vt:lpwstr>_Toc371336626</vt:lpwstr>
      </vt:variant>
      <vt:variant>
        <vt:i4>1507383</vt:i4>
      </vt:variant>
      <vt:variant>
        <vt:i4>116</vt:i4>
      </vt:variant>
      <vt:variant>
        <vt:i4>0</vt:i4>
      </vt:variant>
      <vt:variant>
        <vt:i4>5</vt:i4>
      </vt:variant>
      <vt:variant>
        <vt:lpwstr/>
      </vt:variant>
      <vt:variant>
        <vt:lpwstr>_Toc371336625</vt:lpwstr>
      </vt:variant>
      <vt:variant>
        <vt:i4>1507383</vt:i4>
      </vt:variant>
      <vt:variant>
        <vt:i4>110</vt:i4>
      </vt:variant>
      <vt:variant>
        <vt:i4>0</vt:i4>
      </vt:variant>
      <vt:variant>
        <vt:i4>5</vt:i4>
      </vt:variant>
      <vt:variant>
        <vt:lpwstr/>
      </vt:variant>
      <vt:variant>
        <vt:lpwstr>_Toc371336624</vt:lpwstr>
      </vt:variant>
      <vt:variant>
        <vt:i4>1507383</vt:i4>
      </vt:variant>
      <vt:variant>
        <vt:i4>104</vt:i4>
      </vt:variant>
      <vt:variant>
        <vt:i4>0</vt:i4>
      </vt:variant>
      <vt:variant>
        <vt:i4>5</vt:i4>
      </vt:variant>
      <vt:variant>
        <vt:lpwstr/>
      </vt:variant>
      <vt:variant>
        <vt:lpwstr>_Toc371336623</vt:lpwstr>
      </vt:variant>
      <vt:variant>
        <vt:i4>1507383</vt:i4>
      </vt:variant>
      <vt:variant>
        <vt:i4>98</vt:i4>
      </vt:variant>
      <vt:variant>
        <vt:i4>0</vt:i4>
      </vt:variant>
      <vt:variant>
        <vt:i4>5</vt:i4>
      </vt:variant>
      <vt:variant>
        <vt:lpwstr/>
      </vt:variant>
      <vt:variant>
        <vt:lpwstr>_Toc371336622</vt:lpwstr>
      </vt:variant>
      <vt:variant>
        <vt:i4>1507383</vt:i4>
      </vt:variant>
      <vt:variant>
        <vt:i4>92</vt:i4>
      </vt:variant>
      <vt:variant>
        <vt:i4>0</vt:i4>
      </vt:variant>
      <vt:variant>
        <vt:i4>5</vt:i4>
      </vt:variant>
      <vt:variant>
        <vt:lpwstr/>
      </vt:variant>
      <vt:variant>
        <vt:lpwstr>_Toc371336621</vt:lpwstr>
      </vt:variant>
      <vt:variant>
        <vt:i4>1507383</vt:i4>
      </vt:variant>
      <vt:variant>
        <vt:i4>86</vt:i4>
      </vt:variant>
      <vt:variant>
        <vt:i4>0</vt:i4>
      </vt:variant>
      <vt:variant>
        <vt:i4>5</vt:i4>
      </vt:variant>
      <vt:variant>
        <vt:lpwstr/>
      </vt:variant>
      <vt:variant>
        <vt:lpwstr>_Toc371336620</vt:lpwstr>
      </vt:variant>
      <vt:variant>
        <vt:i4>1310775</vt:i4>
      </vt:variant>
      <vt:variant>
        <vt:i4>80</vt:i4>
      </vt:variant>
      <vt:variant>
        <vt:i4>0</vt:i4>
      </vt:variant>
      <vt:variant>
        <vt:i4>5</vt:i4>
      </vt:variant>
      <vt:variant>
        <vt:lpwstr/>
      </vt:variant>
      <vt:variant>
        <vt:lpwstr>_Toc371336619</vt:lpwstr>
      </vt:variant>
      <vt:variant>
        <vt:i4>1310775</vt:i4>
      </vt:variant>
      <vt:variant>
        <vt:i4>74</vt:i4>
      </vt:variant>
      <vt:variant>
        <vt:i4>0</vt:i4>
      </vt:variant>
      <vt:variant>
        <vt:i4>5</vt:i4>
      </vt:variant>
      <vt:variant>
        <vt:lpwstr/>
      </vt:variant>
      <vt:variant>
        <vt:lpwstr>_Toc371336618</vt:lpwstr>
      </vt:variant>
      <vt:variant>
        <vt:i4>1310775</vt:i4>
      </vt:variant>
      <vt:variant>
        <vt:i4>68</vt:i4>
      </vt:variant>
      <vt:variant>
        <vt:i4>0</vt:i4>
      </vt:variant>
      <vt:variant>
        <vt:i4>5</vt:i4>
      </vt:variant>
      <vt:variant>
        <vt:lpwstr/>
      </vt:variant>
      <vt:variant>
        <vt:lpwstr>_Toc371336617</vt:lpwstr>
      </vt:variant>
      <vt:variant>
        <vt:i4>1310775</vt:i4>
      </vt:variant>
      <vt:variant>
        <vt:i4>62</vt:i4>
      </vt:variant>
      <vt:variant>
        <vt:i4>0</vt:i4>
      </vt:variant>
      <vt:variant>
        <vt:i4>5</vt:i4>
      </vt:variant>
      <vt:variant>
        <vt:lpwstr/>
      </vt:variant>
      <vt:variant>
        <vt:lpwstr>_Toc371336616</vt:lpwstr>
      </vt:variant>
      <vt:variant>
        <vt:i4>1310775</vt:i4>
      </vt:variant>
      <vt:variant>
        <vt:i4>56</vt:i4>
      </vt:variant>
      <vt:variant>
        <vt:i4>0</vt:i4>
      </vt:variant>
      <vt:variant>
        <vt:i4>5</vt:i4>
      </vt:variant>
      <vt:variant>
        <vt:lpwstr/>
      </vt:variant>
      <vt:variant>
        <vt:lpwstr>_Toc371336615</vt:lpwstr>
      </vt:variant>
      <vt:variant>
        <vt:i4>1310775</vt:i4>
      </vt:variant>
      <vt:variant>
        <vt:i4>50</vt:i4>
      </vt:variant>
      <vt:variant>
        <vt:i4>0</vt:i4>
      </vt:variant>
      <vt:variant>
        <vt:i4>5</vt:i4>
      </vt:variant>
      <vt:variant>
        <vt:lpwstr/>
      </vt:variant>
      <vt:variant>
        <vt:lpwstr>_Toc371336614</vt:lpwstr>
      </vt:variant>
      <vt:variant>
        <vt:i4>1310775</vt:i4>
      </vt:variant>
      <vt:variant>
        <vt:i4>44</vt:i4>
      </vt:variant>
      <vt:variant>
        <vt:i4>0</vt:i4>
      </vt:variant>
      <vt:variant>
        <vt:i4>5</vt:i4>
      </vt:variant>
      <vt:variant>
        <vt:lpwstr/>
      </vt:variant>
      <vt:variant>
        <vt:lpwstr>_Toc371336613</vt:lpwstr>
      </vt:variant>
      <vt:variant>
        <vt:i4>1310775</vt:i4>
      </vt:variant>
      <vt:variant>
        <vt:i4>38</vt:i4>
      </vt:variant>
      <vt:variant>
        <vt:i4>0</vt:i4>
      </vt:variant>
      <vt:variant>
        <vt:i4>5</vt:i4>
      </vt:variant>
      <vt:variant>
        <vt:lpwstr/>
      </vt:variant>
      <vt:variant>
        <vt:lpwstr>_Toc371336612</vt:lpwstr>
      </vt:variant>
      <vt:variant>
        <vt:i4>1310775</vt:i4>
      </vt:variant>
      <vt:variant>
        <vt:i4>32</vt:i4>
      </vt:variant>
      <vt:variant>
        <vt:i4>0</vt:i4>
      </vt:variant>
      <vt:variant>
        <vt:i4>5</vt:i4>
      </vt:variant>
      <vt:variant>
        <vt:lpwstr/>
      </vt:variant>
      <vt:variant>
        <vt:lpwstr>_Toc371336611</vt:lpwstr>
      </vt:variant>
      <vt:variant>
        <vt:i4>1310775</vt:i4>
      </vt:variant>
      <vt:variant>
        <vt:i4>26</vt:i4>
      </vt:variant>
      <vt:variant>
        <vt:i4>0</vt:i4>
      </vt:variant>
      <vt:variant>
        <vt:i4>5</vt:i4>
      </vt:variant>
      <vt:variant>
        <vt:lpwstr/>
      </vt:variant>
      <vt:variant>
        <vt:lpwstr>_Toc371336610</vt:lpwstr>
      </vt:variant>
      <vt:variant>
        <vt:i4>1376311</vt:i4>
      </vt:variant>
      <vt:variant>
        <vt:i4>20</vt:i4>
      </vt:variant>
      <vt:variant>
        <vt:i4>0</vt:i4>
      </vt:variant>
      <vt:variant>
        <vt:i4>5</vt:i4>
      </vt:variant>
      <vt:variant>
        <vt:lpwstr/>
      </vt:variant>
      <vt:variant>
        <vt:lpwstr>_Toc371336609</vt:lpwstr>
      </vt:variant>
      <vt:variant>
        <vt:i4>1376311</vt:i4>
      </vt:variant>
      <vt:variant>
        <vt:i4>14</vt:i4>
      </vt:variant>
      <vt:variant>
        <vt:i4>0</vt:i4>
      </vt:variant>
      <vt:variant>
        <vt:i4>5</vt:i4>
      </vt:variant>
      <vt:variant>
        <vt:lpwstr/>
      </vt:variant>
      <vt:variant>
        <vt:lpwstr>_Toc371336608</vt:lpwstr>
      </vt:variant>
      <vt:variant>
        <vt:i4>1376311</vt:i4>
      </vt:variant>
      <vt:variant>
        <vt:i4>8</vt:i4>
      </vt:variant>
      <vt:variant>
        <vt:i4>0</vt:i4>
      </vt:variant>
      <vt:variant>
        <vt:i4>5</vt:i4>
      </vt:variant>
      <vt:variant>
        <vt:lpwstr/>
      </vt:variant>
      <vt:variant>
        <vt:lpwstr>_Toc371336607</vt:lpwstr>
      </vt:variant>
      <vt:variant>
        <vt:i4>1376311</vt:i4>
      </vt:variant>
      <vt:variant>
        <vt:i4>2</vt:i4>
      </vt:variant>
      <vt:variant>
        <vt:i4>0</vt:i4>
      </vt:variant>
      <vt:variant>
        <vt:i4>5</vt:i4>
      </vt:variant>
      <vt:variant>
        <vt:lpwstr/>
      </vt:variant>
      <vt:variant>
        <vt:lpwstr>_Toc371336606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RAPPORT</dc:title>
  <dc:creator>Administrator</dc:creator>
  <cp:lastModifiedBy>Rouha Xavier - D1.3</cp:lastModifiedBy>
  <cp:revision>2</cp:revision>
  <cp:lastPrinted>2018-03-13T15:02:00Z</cp:lastPrinted>
  <dcterms:created xsi:type="dcterms:W3CDTF">2018-04-19T14:05:00Z</dcterms:created>
  <dcterms:modified xsi:type="dcterms:W3CDTF">2018-04-19T14:05:00Z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bc56432b-2e0d-43f7-8c3b-e34a36f62027</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