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174" w:rsidRDefault="00F11173" w:rsidP="00B35D7B">
      <w:pPr>
        <w:spacing w:after="0"/>
        <w:jc w:val="center"/>
        <w:rPr>
          <w:rFonts w:cstheme="minorHAnsi"/>
          <w:b/>
          <w:color w:val="FF0000"/>
          <w:sz w:val="32"/>
        </w:rPr>
      </w:pPr>
      <w:r w:rsidRPr="00B35D7B">
        <w:rPr>
          <w:noProof/>
          <w:lang w:val="fr-FR" w:eastAsia="fr-FR"/>
        </w:rPr>
        <w:drawing>
          <wp:anchor distT="0" distB="0" distL="114300" distR="114300" simplePos="0" relativeHeight="251659264" behindDoc="0" locked="0" layoutInCell="1" allowOverlap="1" wp14:anchorId="1571AED4" wp14:editId="454CAEF1">
            <wp:simplePos x="0" y="0"/>
            <wp:positionH relativeFrom="column">
              <wp:posOffset>101600</wp:posOffset>
            </wp:positionH>
            <wp:positionV relativeFrom="paragraph">
              <wp:posOffset>3175</wp:posOffset>
            </wp:positionV>
            <wp:extent cx="1010920" cy="7302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BE.png"/>
                    <pic:cNvPicPr/>
                  </pic:nvPicPr>
                  <pic:blipFill>
                    <a:blip r:embed="rId8">
                      <a:extLst>
                        <a:ext uri="{28A0092B-C50C-407E-A947-70E740481C1C}">
                          <a14:useLocalDpi xmlns:a14="http://schemas.microsoft.com/office/drawing/2010/main" val="0"/>
                        </a:ext>
                      </a:extLst>
                    </a:blip>
                    <a:stretch>
                      <a:fillRect/>
                    </a:stretch>
                  </pic:blipFill>
                  <pic:spPr>
                    <a:xfrm>
                      <a:off x="0" y="0"/>
                      <a:ext cx="1010920" cy="730250"/>
                    </a:xfrm>
                    <a:prstGeom prst="rect">
                      <a:avLst/>
                    </a:prstGeom>
                  </pic:spPr>
                </pic:pic>
              </a:graphicData>
            </a:graphic>
            <wp14:sizeRelH relativeFrom="margin">
              <wp14:pctWidth>0</wp14:pctWidth>
            </wp14:sizeRelH>
            <wp14:sizeRelV relativeFrom="margin">
              <wp14:pctHeight>0</wp14:pctHeight>
            </wp14:sizeRelV>
          </wp:anchor>
        </w:drawing>
      </w:r>
      <w:r w:rsidR="004A782D" w:rsidRPr="00B35D7B">
        <w:rPr>
          <w:noProof/>
          <w:lang w:val="fr-FR" w:eastAsia="fr-FR"/>
        </w:rPr>
        <w:drawing>
          <wp:anchor distT="0" distB="0" distL="114300" distR="114300" simplePos="0" relativeHeight="251655168" behindDoc="0" locked="0" layoutInCell="1" allowOverlap="1" wp14:anchorId="29E028AC" wp14:editId="17850F26">
            <wp:simplePos x="0" y="0"/>
            <wp:positionH relativeFrom="column">
              <wp:posOffset>2324100</wp:posOffset>
            </wp:positionH>
            <wp:positionV relativeFrom="paragraph">
              <wp:posOffset>-560070</wp:posOffset>
            </wp:positionV>
            <wp:extent cx="2514600" cy="66929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E.png"/>
                    <pic:cNvPicPr/>
                  </pic:nvPicPr>
                  <pic:blipFill>
                    <a:blip r:embed="rId9">
                      <a:extLst>
                        <a:ext uri="{28A0092B-C50C-407E-A947-70E740481C1C}">
                          <a14:useLocalDpi xmlns:a14="http://schemas.microsoft.com/office/drawing/2010/main" val="0"/>
                        </a:ext>
                      </a:extLst>
                    </a:blip>
                    <a:stretch>
                      <a:fillRect/>
                    </a:stretch>
                  </pic:blipFill>
                  <pic:spPr>
                    <a:xfrm>
                      <a:off x="0" y="0"/>
                      <a:ext cx="2514600" cy="669290"/>
                    </a:xfrm>
                    <a:prstGeom prst="rect">
                      <a:avLst/>
                    </a:prstGeom>
                  </pic:spPr>
                </pic:pic>
              </a:graphicData>
            </a:graphic>
            <wp14:sizeRelH relativeFrom="margin">
              <wp14:pctWidth>0</wp14:pctWidth>
            </wp14:sizeRelH>
            <wp14:sizeRelV relativeFrom="margin">
              <wp14:pctHeight>0</wp14:pctHeight>
            </wp14:sizeRelV>
          </wp:anchor>
        </w:drawing>
      </w:r>
      <w:r w:rsidR="004A782D" w:rsidRPr="00B35D7B">
        <w:rPr>
          <w:noProof/>
          <w:lang w:val="fr-FR" w:eastAsia="fr-FR"/>
        </w:rPr>
        <w:drawing>
          <wp:anchor distT="0" distB="0" distL="114300" distR="114300" simplePos="0" relativeHeight="251662336" behindDoc="0" locked="0" layoutInCell="1" allowOverlap="1" wp14:anchorId="66A2F547" wp14:editId="14A881C8">
            <wp:simplePos x="0" y="0"/>
            <wp:positionH relativeFrom="column">
              <wp:posOffset>5403850</wp:posOffset>
            </wp:positionH>
            <wp:positionV relativeFrom="paragraph">
              <wp:posOffset>-574675</wp:posOffset>
            </wp:positionV>
            <wp:extent cx="838200" cy="793115"/>
            <wp:effectExtent l="0" t="0" r="0" b="698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8200" cy="793115"/>
                    </a:xfrm>
                    <a:prstGeom prst="rect">
                      <a:avLst/>
                    </a:prstGeom>
                  </pic:spPr>
                </pic:pic>
              </a:graphicData>
            </a:graphic>
            <wp14:sizeRelH relativeFrom="margin">
              <wp14:pctWidth>0</wp14:pctWidth>
            </wp14:sizeRelH>
            <wp14:sizeRelV relativeFrom="margin">
              <wp14:pctHeight>0</wp14:pctHeight>
            </wp14:sizeRelV>
          </wp:anchor>
        </w:drawing>
      </w:r>
    </w:p>
    <w:p w:rsidR="00514C32" w:rsidRPr="008224A8" w:rsidRDefault="00514C32" w:rsidP="003F7071">
      <w:pPr>
        <w:pBdr>
          <w:top w:val="single" w:sz="4" w:space="1" w:color="auto"/>
          <w:left w:val="single" w:sz="4" w:space="0" w:color="auto"/>
          <w:bottom w:val="single" w:sz="4" w:space="1" w:color="auto"/>
          <w:right w:val="single" w:sz="4" w:space="4" w:color="auto"/>
        </w:pBdr>
        <w:spacing w:after="0"/>
        <w:jc w:val="center"/>
        <w:rPr>
          <w:rFonts w:cstheme="minorHAnsi"/>
          <w:b/>
          <w:color w:val="002060"/>
          <w:sz w:val="32"/>
          <w:szCs w:val="32"/>
        </w:rPr>
      </w:pPr>
      <w:r w:rsidRPr="008224A8">
        <w:rPr>
          <w:rFonts w:cstheme="minorHAnsi"/>
          <w:b/>
          <w:color w:val="002060"/>
          <w:sz w:val="32"/>
          <w:szCs w:val="32"/>
        </w:rPr>
        <w:t>Présentation d’intérêt</w:t>
      </w:r>
      <w:r w:rsidR="002E77C5">
        <w:rPr>
          <w:rFonts w:cstheme="minorHAnsi"/>
          <w:b/>
          <w:color w:val="002060"/>
          <w:sz w:val="32"/>
          <w:szCs w:val="32"/>
        </w:rPr>
        <w:t> :</w:t>
      </w:r>
      <w:r w:rsidR="00EF47C5">
        <w:rPr>
          <w:rFonts w:cstheme="minorHAnsi"/>
          <w:b/>
          <w:color w:val="002060"/>
          <w:sz w:val="32"/>
          <w:szCs w:val="32"/>
        </w:rPr>
        <w:t xml:space="preserve"> </w:t>
      </w:r>
      <w:proofErr w:type="spellStart"/>
      <w:r w:rsidRPr="008224A8">
        <w:rPr>
          <w:rFonts w:cstheme="minorHAnsi"/>
          <w:b/>
          <w:color w:val="002060"/>
          <w:sz w:val="32"/>
          <w:szCs w:val="32"/>
        </w:rPr>
        <w:t>Hydroponie</w:t>
      </w:r>
      <w:proofErr w:type="spellEnd"/>
      <w:r w:rsidRPr="008224A8">
        <w:rPr>
          <w:rFonts w:cstheme="minorHAnsi"/>
          <w:b/>
          <w:color w:val="002060"/>
          <w:sz w:val="32"/>
          <w:szCs w:val="32"/>
        </w:rPr>
        <w:t xml:space="preserve"> </w:t>
      </w:r>
      <w:r w:rsidR="003D624F">
        <w:rPr>
          <w:rFonts w:cstheme="minorHAnsi"/>
          <w:b/>
          <w:color w:val="002060"/>
          <w:sz w:val="32"/>
          <w:szCs w:val="32"/>
        </w:rPr>
        <w:t>dans la cuvette nord du Bassin du Lac Tchad</w:t>
      </w:r>
      <w:r w:rsidR="00EF47C5">
        <w:rPr>
          <w:rFonts w:cstheme="minorHAnsi"/>
          <w:b/>
          <w:color w:val="002060"/>
          <w:sz w:val="32"/>
          <w:szCs w:val="32"/>
        </w:rPr>
        <w:t xml:space="preserve"> </w:t>
      </w:r>
      <w:r w:rsidR="00C42436" w:rsidRPr="008224A8">
        <w:rPr>
          <w:rFonts w:cstheme="minorHAnsi"/>
          <w:b/>
          <w:color w:val="002060"/>
          <w:sz w:val="32"/>
          <w:szCs w:val="32"/>
        </w:rPr>
        <w:t>(DGD Humanitaire)</w:t>
      </w:r>
    </w:p>
    <w:p w:rsidR="0046375D" w:rsidRDefault="0046375D" w:rsidP="00050636">
      <w:pPr>
        <w:spacing w:after="0"/>
        <w:jc w:val="center"/>
        <w:rPr>
          <w:rFonts w:cstheme="minorHAnsi"/>
          <w:sz w:val="28"/>
        </w:rPr>
      </w:pPr>
    </w:p>
    <w:p w:rsidR="00514C32" w:rsidRPr="00050636" w:rsidRDefault="00D24C81" w:rsidP="00050636">
      <w:pPr>
        <w:spacing w:after="0"/>
        <w:jc w:val="center"/>
        <w:rPr>
          <w:rFonts w:cstheme="minorHAnsi"/>
          <w:sz w:val="28"/>
        </w:rPr>
      </w:pPr>
      <w:r w:rsidRPr="007F756E">
        <w:rPr>
          <w:rFonts w:cstheme="minorHAnsi"/>
          <w:b/>
          <w:sz w:val="28"/>
          <w:u w:val="single"/>
        </w:rPr>
        <w:t>Titre :</w:t>
      </w:r>
      <w:r>
        <w:rPr>
          <w:rFonts w:cstheme="minorHAnsi"/>
          <w:sz w:val="28"/>
        </w:rPr>
        <w:t xml:space="preserve"> </w:t>
      </w:r>
      <w:r w:rsidR="002E77C5">
        <w:rPr>
          <w:rFonts w:cstheme="minorHAnsi"/>
          <w:sz w:val="28"/>
        </w:rPr>
        <w:t xml:space="preserve">Amélioration de l’accès aux aliments à bétails </w:t>
      </w:r>
      <w:r w:rsidR="003D624F">
        <w:rPr>
          <w:rFonts w:cstheme="minorHAnsi"/>
          <w:sz w:val="28"/>
        </w:rPr>
        <w:t>à trave</w:t>
      </w:r>
      <w:r w:rsidR="002E77C5">
        <w:rPr>
          <w:rFonts w:cstheme="minorHAnsi"/>
          <w:sz w:val="28"/>
        </w:rPr>
        <w:t>rs la production hydroponique de fourrage vert</w:t>
      </w:r>
    </w:p>
    <w:p w:rsidR="00996DD4" w:rsidRDefault="00B45399" w:rsidP="00DA0C55">
      <w:pPr>
        <w:pStyle w:val="Paragraphedeliste"/>
        <w:numPr>
          <w:ilvl w:val="0"/>
          <w:numId w:val="10"/>
        </w:numPr>
        <w:spacing w:after="0"/>
        <w:ind w:left="548" w:hanging="284"/>
        <w:jc w:val="both"/>
        <w:rPr>
          <w:rFonts w:cstheme="minorHAnsi"/>
          <w:b/>
          <w:color w:val="984806" w:themeColor="accent6" w:themeShade="80"/>
          <w:sz w:val="20"/>
        </w:rPr>
      </w:pPr>
      <w:r w:rsidRPr="00B6453A">
        <w:rPr>
          <w:rFonts w:cstheme="minorHAnsi"/>
          <w:b/>
          <w:color w:val="984806" w:themeColor="accent6" w:themeShade="80"/>
        </w:rPr>
        <w:t xml:space="preserve">CONTEXTE </w:t>
      </w:r>
    </w:p>
    <w:p w:rsidR="00F22A77" w:rsidRPr="00EF47C5" w:rsidRDefault="00497863" w:rsidP="00F22A77">
      <w:pPr>
        <w:jc w:val="both"/>
        <w:rPr>
          <w:rFonts w:ascii="Arial" w:hAnsi="Arial" w:cs="Arial"/>
          <w:color w:val="000000" w:themeColor="text1"/>
          <w:lang w:val="fr-FR"/>
        </w:rPr>
      </w:pPr>
      <w:r w:rsidRPr="00EF47C5">
        <w:rPr>
          <w:rFonts w:ascii="Arial" w:hAnsi="Arial" w:cs="Arial"/>
          <w:color w:val="000000" w:themeColor="text1"/>
          <w:lang w:val="fr-FR"/>
        </w:rPr>
        <w:t xml:space="preserve">Depuis 2014, </w:t>
      </w:r>
      <w:r w:rsidR="006E2928" w:rsidRPr="00EF47C5">
        <w:rPr>
          <w:rFonts w:ascii="Arial" w:hAnsi="Arial" w:cs="Arial"/>
          <w:color w:val="000000" w:themeColor="text1"/>
          <w:lang w:val="fr-FR"/>
        </w:rPr>
        <w:t>l</w:t>
      </w:r>
      <w:r w:rsidRPr="00EF47C5">
        <w:rPr>
          <w:rFonts w:ascii="Arial" w:hAnsi="Arial" w:cs="Arial"/>
          <w:color w:val="000000" w:themeColor="text1"/>
          <w:lang w:val="fr-FR"/>
        </w:rPr>
        <w:t xml:space="preserve">es populations de la Région du Lac Tchad sont sévèrement affectées par la détérioration de la situation sécuritaire liée à la présence du groupe </w:t>
      </w:r>
      <w:proofErr w:type="spellStart"/>
      <w:r w:rsidRPr="00EF47C5">
        <w:rPr>
          <w:rFonts w:ascii="Arial" w:hAnsi="Arial" w:cs="Arial"/>
          <w:color w:val="000000" w:themeColor="text1"/>
          <w:lang w:val="fr-FR"/>
        </w:rPr>
        <w:t>Boko</w:t>
      </w:r>
      <w:proofErr w:type="spellEnd"/>
      <w:r w:rsidRPr="00EF47C5">
        <w:rPr>
          <w:rFonts w:ascii="Arial" w:hAnsi="Arial" w:cs="Arial"/>
          <w:color w:val="000000" w:themeColor="text1"/>
          <w:lang w:val="fr-FR"/>
        </w:rPr>
        <w:t xml:space="preserve"> </w:t>
      </w:r>
      <w:proofErr w:type="spellStart"/>
      <w:r w:rsidRPr="00EF47C5">
        <w:rPr>
          <w:rFonts w:ascii="Arial" w:hAnsi="Arial" w:cs="Arial"/>
          <w:color w:val="000000" w:themeColor="text1"/>
          <w:lang w:val="fr-FR"/>
        </w:rPr>
        <w:t>Haram</w:t>
      </w:r>
      <w:proofErr w:type="spellEnd"/>
      <w:r w:rsidRPr="00EF47C5">
        <w:rPr>
          <w:rFonts w:ascii="Arial" w:hAnsi="Arial" w:cs="Arial"/>
          <w:color w:val="000000" w:themeColor="text1"/>
          <w:lang w:val="fr-FR"/>
        </w:rPr>
        <w:t xml:space="preserve"> (BH), </w:t>
      </w:r>
      <w:r w:rsidR="00020B64" w:rsidRPr="00EF47C5">
        <w:rPr>
          <w:rFonts w:ascii="Arial" w:hAnsi="Arial" w:cs="Arial"/>
          <w:color w:val="000000" w:themeColor="text1"/>
          <w:lang w:val="fr-FR"/>
        </w:rPr>
        <w:t xml:space="preserve">venue s’ajouter à un contexte de fragilité caractérisé par des crises alimentaires, nutritionnelle persistante sur fond de dégradation de l’environnement dû aux </w:t>
      </w:r>
      <w:r w:rsidR="006E2928" w:rsidRPr="00EF47C5">
        <w:rPr>
          <w:rFonts w:ascii="Arial" w:hAnsi="Arial" w:cs="Arial"/>
          <w:color w:val="000000" w:themeColor="text1"/>
          <w:lang w:val="fr-FR"/>
        </w:rPr>
        <w:t>effets du changement</w:t>
      </w:r>
      <w:r w:rsidR="00020B64" w:rsidRPr="00EF47C5">
        <w:rPr>
          <w:rFonts w:ascii="Arial" w:hAnsi="Arial" w:cs="Arial"/>
          <w:color w:val="000000" w:themeColor="text1"/>
          <w:lang w:val="fr-FR"/>
        </w:rPr>
        <w:t xml:space="preserve"> climatique</w:t>
      </w:r>
      <w:r w:rsidR="006E2928" w:rsidRPr="00EF47C5">
        <w:rPr>
          <w:rStyle w:val="Appelnotedebasdep"/>
          <w:rFonts w:ascii="Arial" w:hAnsi="Arial" w:cs="Arial"/>
          <w:color w:val="000000" w:themeColor="text1"/>
          <w:lang w:val="fr-FR"/>
        </w:rPr>
        <w:footnoteReference w:id="1"/>
      </w:r>
      <w:r w:rsidR="00020B64" w:rsidRPr="00EF47C5">
        <w:rPr>
          <w:rFonts w:ascii="Arial" w:hAnsi="Arial" w:cs="Arial"/>
          <w:color w:val="000000" w:themeColor="text1"/>
          <w:lang w:val="fr-FR"/>
        </w:rPr>
        <w:t xml:space="preserve">. </w:t>
      </w:r>
      <w:r w:rsidR="006E2928" w:rsidRPr="00EF47C5">
        <w:rPr>
          <w:rFonts w:ascii="Arial" w:hAnsi="Arial" w:cs="Arial"/>
          <w:color w:val="000000" w:themeColor="text1"/>
          <w:lang w:val="fr-FR"/>
        </w:rPr>
        <w:t xml:space="preserve">Avec l’insurrection du groupe armé </w:t>
      </w:r>
      <w:proofErr w:type="spellStart"/>
      <w:r w:rsidR="006E2928" w:rsidRPr="00EF47C5">
        <w:rPr>
          <w:rFonts w:ascii="Arial" w:hAnsi="Arial" w:cs="Arial"/>
          <w:color w:val="000000" w:themeColor="text1"/>
          <w:lang w:val="fr-FR"/>
        </w:rPr>
        <w:t>Boko</w:t>
      </w:r>
      <w:proofErr w:type="spellEnd"/>
      <w:r w:rsidR="006E2928" w:rsidRPr="00EF47C5">
        <w:rPr>
          <w:rFonts w:ascii="Arial" w:hAnsi="Arial" w:cs="Arial"/>
          <w:color w:val="000000" w:themeColor="text1"/>
          <w:lang w:val="fr-FR"/>
        </w:rPr>
        <w:t xml:space="preserve"> </w:t>
      </w:r>
      <w:proofErr w:type="spellStart"/>
      <w:r w:rsidR="006E2928" w:rsidRPr="00EF47C5">
        <w:rPr>
          <w:rFonts w:ascii="Arial" w:hAnsi="Arial" w:cs="Arial"/>
          <w:color w:val="000000" w:themeColor="text1"/>
          <w:lang w:val="fr-FR"/>
        </w:rPr>
        <w:t>Haram</w:t>
      </w:r>
      <w:proofErr w:type="spellEnd"/>
      <w:r w:rsidR="006E2928" w:rsidRPr="00EF47C5">
        <w:rPr>
          <w:rFonts w:ascii="Arial" w:hAnsi="Arial" w:cs="Arial"/>
          <w:color w:val="000000" w:themeColor="text1"/>
          <w:lang w:val="fr-FR"/>
        </w:rPr>
        <w:t>, l’Etat Tchadien a instauré l’état d’urgence accompagnée d’une forte militarisation de la zone</w:t>
      </w:r>
      <w:r w:rsidR="00443A5D" w:rsidRPr="00EF47C5">
        <w:rPr>
          <w:rFonts w:ascii="Arial" w:hAnsi="Arial" w:cs="Arial"/>
          <w:color w:val="000000" w:themeColor="text1"/>
          <w:lang w:val="fr-FR"/>
        </w:rPr>
        <w:t>,</w:t>
      </w:r>
      <w:r w:rsidR="006E2928" w:rsidRPr="00EF47C5">
        <w:rPr>
          <w:rFonts w:ascii="Arial" w:hAnsi="Arial" w:cs="Arial"/>
          <w:color w:val="000000" w:themeColor="text1"/>
          <w:lang w:val="fr-FR"/>
        </w:rPr>
        <w:t xml:space="preserve"> obligeant les populations notamment celles des îles à quitter leurs villages pour se trouver sur la terre f</w:t>
      </w:r>
      <w:bookmarkStart w:id="0" w:name="_GoBack"/>
      <w:bookmarkEnd w:id="0"/>
      <w:r w:rsidR="006E2928" w:rsidRPr="00EF47C5">
        <w:rPr>
          <w:rFonts w:ascii="Arial" w:hAnsi="Arial" w:cs="Arial"/>
          <w:color w:val="000000" w:themeColor="text1"/>
          <w:lang w:val="fr-FR"/>
        </w:rPr>
        <w:t xml:space="preserve">erme. Cette situation </w:t>
      </w:r>
      <w:r w:rsidR="00F22A77" w:rsidRPr="00EF47C5">
        <w:rPr>
          <w:rFonts w:ascii="Arial" w:hAnsi="Arial" w:cs="Arial"/>
          <w:color w:val="000000" w:themeColor="text1"/>
          <w:lang w:val="fr-FR"/>
        </w:rPr>
        <w:t xml:space="preserve">s’est traduite en des </w:t>
      </w:r>
      <w:r w:rsidR="006E2928" w:rsidRPr="00EF47C5">
        <w:rPr>
          <w:rFonts w:ascii="Arial" w:hAnsi="Arial" w:cs="Arial"/>
          <w:color w:val="000000" w:themeColor="text1"/>
          <w:lang w:val="fr-FR"/>
        </w:rPr>
        <w:t>forts besoins auxquels les acteurs humanitaires tentent de répondre depuis 2015</w:t>
      </w:r>
      <w:r w:rsidR="00F22A77" w:rsidRPr="00EF47C5">
        <w:rPr>
          <w:rFonts w:ascii="Arial" w:hAnsi="Arial" w:cs="Arial"/>
          <w:color w:val="000000" w:themeColor="text1"/>
          <w:lang w:val="fr-FR"/>
        </w:rPr>
        <w:t xml:space="preserve"> avec une faible implication de l’état </w:t>
      </w:r>
      <w:r w:rsidR="00C70E47" w:rsidRPr="00EF47C5">
        <w:rPr>
          <w:rFonts w:ascii="Arial" w:hAnsi="Arial" w:cs="Arial"/>
          <w:color w:val="000000" w:themeColor="text1"/>
          <w:lang w:val="fr-FR"/>
        </w:rPr>
        <w:t>en raison de la crise économique.</w:t>
      </w:r>
      <w:r w:rsidR="00C70E47" w:rsidRPr="00EF47C5">
        <w:rPr>
          <w:rStyle w:val="Appelnotedebasdep"/>
          <w:rFonts w:ascii="Arial" w:hAnsi="Arial" w:cs="Arial"/>
          <w:color w:val="000000" w:themeColor="text1"/>
          <w:lang w:val="fr-FR"/>
        </w:rPr>
        <w:footnoteReference w:id="2"/>
      </w:r>
      <w:r w:rsidR="00C70E47" w:rsidRPr="00EF47C5">
        <w:rPr>
          <w:rFonts w:ascii="Arial" w:hAnsi="Arial" w:cs="Arial"/>
          <w:color w:val="000000" w:themeColor="text1"/>
          <w:lang w:val="fr-FR"/>
        </w:rPr>
        <w:t xml:space="preserve"> </w:t>
      </w:r>
    </w:p>
    <w:p w:rsidR="00875B5B" w:rsidRPr="00EF47C5" w:rsidRDefault="006D58C5" w:rsidP="006D58C5">
      <w:pPr>
        <w:spacing w:after="0"/>
        <w:ind w:left="66"/>
        <w:jc w:val="both"/>
        <w:rPr>
          <w:rFonts w:ascii="Arial" w:hAnsi="Arial" w:cs="Arial"/>
          <w:color w:val="000000" w:themeColor="text1"/>
          <w:lang w:val="fr-FR"/>
        </w:rPr>
      </w:pPr>
      <w:r w:rsidRPr="00EF47C5">
        <w:rPr>
          <w:rFonts w:ascii="Arial" w:hAnsi="Arial" w:cs="Arial"/>
          <w:color w:val="000000" w:themeColor="text1"/>
          <w:lang w:val="fr-FR"/>
        </w:rPr>
        <w:t xml:space="preserve">Oxfam est </w:t>
      </w:r>
      <w:r w:rsidR="003D624F" w:rsidRPr="00EF47C5">
        <w:rPr>
          <w:rFonts w:ascii="Arial" w:hAnsi="Arial" w:cs="Arial"/>
          <w:color w:val="000000" w:themeColor="text1"/>
          <w:lang w:val="fr-FR"/>
        </w:rPr>
        <w:t xml:space="preserve">impliqué dans la réponse aux </w:t>
      </w:r>
      <w:r w:rsidR="00EF47C5" w:rsidRPr="00EF47C5">
        <w:rPr>
          <w:rFonts w:ascii="Arial" w:hAnsi="Arial" w:cs="Arial"/>
          <w:color w:val="000000" w:themeColor="text1"/>
          <w:lang w:val="fr-FR"/>
        </w:rPr>
        <w:t>besoins accentués</w:t>
      </w:r>
      <w:r w:rsidR="003D624F" w:rsidRPr="00EF47C5">
        <w:rPr>
          <w:rFonts w:ascii="Arial" w:hAnsi="Arial" w:cs="Arial"/>
          <w:color w:val="000000" w:themeColor="text1"/>
          <w:lang w:val="fr-FR"/>
        </w:rPr>
        <w:t xml:space="preserve"> par </w:t>
      </w:r>
      <w:r w:rsidR="00443A5D" w:rsidRPr="00EF47C5">
        <w:rPr>
          <w:rFonts w:ascii="Arial" w:hAnsi="Arial" w:cs="Arial"/>
          <w:color w:val="000000" w:themeColor="text1"/>
          <w:lang w:val="fr-FR"/>
        </w:rPr>
        <w:t xml:space="preserve">la </w:t>
      </w:r>
      <w:r w:rsidRPr="00EF47C5">
        <w:rPr>
          <w:rFonts w:ascii="Arial" w:hAnsi="Arial" w:cs="Arial"/>
          <w:color w:val="000000" w:themeColor="text1"/>
          <w:lang w:val="fr-FR"/>
        </w:rPr>
        <w:t>crise du Lac Tchad depuis juin</w:t>
      </w:r>
      <w:r w:rsidR="00ED7AB3" w:rsidRPr="00EF47C5">
        <w:rPr>
          <w:rFonts w:ascii="Arial" w:hAnsi="Arial" w:cs="Arial"/>
          <w:color w:val="000000" w:themeColor="text1"/>
          <w:lang w:val="fr-FR"/>
        </w:rPr>
        <w:t xml:space="preserve"> 2016</w:t>
      </w:r>
      <w:r w:rsidR="003D624F" w:rsidRPr="00EF47C5">
        <w:rPr>
          <w:rFonts w:ascii="Arial" w:hAnsi="Arial" w:cs="Arial"/>
          <w:color w:val="000000" w:themeColor="text1"/>
          <w:lang w:val="fr-FR"/>
        </w:rPr>
        <w:t>,</w:t>
      </w:r>
      <w:r w:rsidR="00ED7AB3" w:rsidRPr="00EF47C5">
        <w:rPr>
          <w:rFonts w:ascii="Arial" w:hAnsi="Arial" w:cs="Arial"/>
          <w:color w:val="000000" w:themeColor="text1"/>
          <w:lang w:val="fr-FR"/>
        </w:rPr>
        <w:t xml:space="preserve"> </w:t>
      </w:r>
      <w:r w:rsidRPr="00EF47C5">
        <w:rPr>
          <w:rFonts w:ascii="Arial" w:hAnsi="Arial" w:cs="Arial"/>
          <w:color w:val="000000" w:themeColor="text1"/>
          <w:lang w:val="fr-FR"/>
        </w:rPr>
        <w:t xml:space="preserve">marquant le début de ses interventions. Ainsi, </w:t>
      </w:r>
      <w:r w:rsidR="002B4768" w:rsidRPr="00EF47C5">
        <w:rPr>
          <w:rFonts w:ascii="Arial" w:hAnsi="Arial" w:cs="Arial"/>
          <w:color w:val="000000" w:themeColor="text1"/>
          <w:lang w:val="fr-FR"/>
        </w:rPr>
        <w:t xml:space="preserve">depuis 2016 </w:t>
      </w:r>
      <w:r w:rsidRPr="00EF47C5">
        <w:rPr>
          <w:rFonts w:ascii="Arial" w:hAnsi="Arial" w:cs="Arial"/>
          <w:color w:val="000000" w:themeColor="text1"/>
          <w:lang w:val="fr-FR"/>
        </w:rPr>
        <w:t xml:space="preserve">Oxfam a mis en œuvre une réponse multisectorielle (MESA-EHA-Protection) </w:t>
      </w:r>
      <w:r w:rsidR="002B4768" w:rsidRPr="00EF47C5">
        <w:rPr>
          <w:rFonts w:ascii="Arial" w:hAnsi="Arial" w:cs="Arial"/>
          <w:color w:val="000000" w:themeColor="text1"/>
          <w:lang w:val="fr-FR"/>
        </w:rPr>
        <w:t xml:space="preserve">en deux phases </w:t>
      </w:r>
      <w:r w:rsidR="00875B5B" w:rsidRPr="00EF47C5">
        <w:rPr>
          <w:rFonts w:ascii="Arial" w:hAnsi="Arial" w:cs="Arial"/>
          <w:color w:val="000000" w:themeColor="text1"/>
          <w:lang w:val="fr-FR"/>
        </w:rPr>
        <w:t>qui a</w:t>
      </w:r>
      <w:r w:rsidRPr="00EF47C5">
        <w:rPr>
          <w:rFonts w:ascii="Arial" w:hAnsi="Arial" w:cs="Arial"/>
          <w:color w:val="000000" w:themeColor="text1"/>
          <w:lang w:val="fr-FR"/>
        </w:rPr>
        <w:t xml:space="preserve"> mis l’accent sur la satisfaction des besoins immédiats, la reconstitution des moyens d’</w:t>
      </w:r>
      <w:r w:rsidR="00443A5D" w:rsidRPr="00EF47C5">
        <w:rPr>
          <w:rFonts w:ascii="Arial" w:hAnsi="Arial" w:cs="Arial"/>
          <w:color w:val="000000" w:themeColor="text1"/>
          <w:lang w:val="fr-FR"/>
        </w:rPr>
        <w:t>existence</w:t>
      </w:r>
      <w:r w:rsidRPr="00EF47C5">
        <w:rPr>
          <w:rFonts w:ascii="Arial" w:hAnsi="Arial" w:cs="Arial"/>
          <w:color w:val="000000" w:themeColor="text1"/>
          <w:lang w:val="fr-FR"/>
        </w:rPr>
        <w:t xml:space="preserve"> et la protection des droits humains en situation de crise</w:t>
      </w:r>
      <w:r w:rsidR="00443A5D" w:rsidRPr="00EF47C5">
        <w:rPr>
          <w:rFonts w:ascii="Arial" w:hAnsi="Arial" w:cs="Arial"/>
          <w:color w:val="000000" w:themeColor="text1"/>
          <w:lang w:val="fr-FR"/>
        </w:rPr>
        <w:t xml:space="preserve"> avec une forte composante plaidoyer humanitaire afin de mobiliser les acteurs à différents niveaux dans la réponse</w:t>
      </w:r>
      <w:r w:rsidR="00C2298A" w:rsidRPr="00EF47C5">
        <w:rPr>
          <w:rFonts w:ascii="Arial" w:hAnsi="Arial" w:cs="Arial"/>
          <w:color w:val="000000" w:themeColor="text1"/>
          <w:lang w:val="fr-FR"/>
        </w:rPr>
        <w:t xml:space="preserve"> au Lac</w:t>
      </w:r>
      <w:r w:rsidR="00443A5D" w:rsidRPr="00EF47C5">
        <w:rPr>
          <w:rFonts w:ascii="Arial" w:hAnsi="Arial" w:cs="Arial"/>
          <w:color w:val="000000" w:themeColor="text1"/>
          <w:lang w:val="fr-FR"/>
        </w:rPr>
        <w:t>.</w:t>
      </w:r>
    </w:p>
    <w:p w:rsidR="00B6522C" w:rsidRPr="00EF47C5" w:rsidRDefault="00875B5B" w:rsidP="00316301">
      <w:pPr>
        <w:spacing w:after="0"/>
        <w:ind w:left="66"/>
        <w:jc w:val="both"/>
        <w:rPr>
          <w:rFonts w:ascii="Arial" w:hAnsi="Arial" w:cs="Arial"/>
          <w:color w:val="000000" w:themeColor="text1"/>
        </w:rPr>
      </w:pPr>
      <w:r w:rsidRPr="00EF47C5">
        <w:rPr>
          <w:rFonts w:ascii="Arial" w:hAnsi="Arial" w:cs="Arial"/>
          <w:color w:val="000000" w:themeColor="text1"/>
        </w:rPr>
        <w:t>La stratégie de mis en œuvre d’Oxfam développée  dans la région du Lac s´aligne sur le plan de réponse Humanitaire du Tchad (HRP 2017-2019) à travers les Objectifs stratégique (OS) 1, 2 et 3</w:t>
      </w:r>
      <w:r w:rsidRPr="00EF47C5">
        <w:rPr>
          <w:rStyle w:val="Appelnotedebasdep"/>
          <w:rFonts w:ascii="Arial" w:hAnsi="Arial" w:cs="Arial"/>
          <w:color w:val="000000" w:themeColor="text1"/>
        </w:rPr>
        <w:footnoteReference w:id="3"/>
      </w:r>
      <w:r w:rsidRPr="00EF47C5">
        <w:rPr>
          <w:rFonts w:ascii="Arial" w:hAnsi="Arial" w:cs="Arial"/>
          <w:color w:val="000000" w:themeColor="text1"/>
        </w:rPr>
        <w:t>. Ceux-ci ont pour ambition de garantir le droit à la protection, à l’assistance humanitaire et à la résolution pacifique des conflits ainsi que la réduction de la vulnérabilité.</w:t>
      </w:r>
    </w:p>
    <w:p w:rsidR="00316301" w:rsidRPr="00EF47C5" w:rsidRDefault="00316301" w:rsidP="00EF47C5">
      <w:pPr>
        <w:spacing w:after="0"/>
        <w:ind w:left="66"/>
        <w:jc w:val="both"/>
        <w:rPr>
          <w:rFonts w:ascii="Arial" w:hAnsi="Arial" w:cs="Arial"/>
          <w:color w:val="000000" w:themeColor="text1"/>
          <w:lang w:val="fr-FR"/>
        </w:rPr>
      </w:pPr>
      <w:r w:rsidRPr="00EF47C5">
        <w:rPr>
          <w:rFonts w:ascii="Arial" w:hAnsi="Arial" w:cs="Arial"/>
          <w:color w:val="000000" w:themeColor="text1"/>
        </w:rPr>
        <w:t>P</w:t>
      </w:r>
      <w:proofErr w:type="spellStart"/>
      <w:r w:rsidR="00EF47C5" w:rsidRPr="00EF47C5">
        <w:rPr>
          <w:rFonts w:ascii="Arial" w:hAnsi="Arial" w:cs="Arial"/>
          <w:color w:val="000000" w:themeColor="text1"/>
          <w:lang w:val="fr-FR"/>
        </w:rPr>
        <w:t>our</w:t>
      </w:r>
      <w:proofErr w:type="spellEnd"/>
      <w:r w:rsidR="00EF47C5" w:rsidRPr="00EF47C5">
        <w:rPr>
          <w:rFonts w:ascii="Arial" w:hAnsi="Arial" w:cs="Arial"/>
          <w:color w:val="000000" w:themeColor="text1"/>
          <w:lang w:val="fr-FR"/>
        </w:rPr>
        <w:t xml:space="preserve"> </w:t>
      </w:r>
      <w:r w:rsidRPr="00EF47C5">
        <w:rPr>
          <w:rFonts w:ascii="Arial" w:hAnsi="Arial" w:cs="Arial"/>
          <w:color w:val="000000" w:themeColor="text1"/>
          <w:lang w:val="fr-FR"/>
        </w:rPr>
        <w:t>couvrir les besoins, la stratégie d’Oxfam dans la région du Lac 2018-2019 fait le lien entre</w:t>
      </w:r>
      <w:r w:rsidRPr="00EF47C5">
        <w:rPr>
          <w:rFonts w:ascii="Arial" w:hAnsi="Arial" w:cs="Arial"/>
          <w:b/>
          <w:color w:val="000000" w:themeColor="text1"/>
          <w:lang w:val="fr-FR"/>
        </w:rPr>
        <w:t xml:space="preserve"> l’action humanitaire et le développement</w:t>
      </w:r>
      <w:r w:rsidR="00D85D03">
        <w:rPr>
          <w:rFonts w:ascii="Arial" w:hAnsi="Arial" w:cs="Arial"/>
          <w:color w:val="000000" w:themeColor="text1"/>
          <w:lang w:val="fr-FR"/>
        </w:rPr>
        <w:t xml:space="preserve"> </w:t>
      </w:r>
      <w:r w:rsidRPr="00EF47C5">
        <w:rPr>
          <w:rFonts w:ascii="Arial" w:hAnsi="Arial" w:cs="Arial"/>
          <w:color w:val="000000" w:themeColor="text1"/>
          <w:lang w:val="fr-FR"/>
        </w:rPr>
        <w:t>dans le but de ne pas se limiter à répondre aux besoins humanitaires mais travailler pour réduire les vulnérabilités et renforcer la résilience des populations en proposant également des alternatives de solutions durables (ex. système de pompage solaire pour irriguer les périmètre maraicher). L’approche de travail repose</w:t>
      </w:r>
      <w:r w:rsidR="00D85D03">
        <w:rPr>
          <w:rFonts w:ascii="Arial" w:hAnsi="Arial" w:cs="Arial"/>
          <w:color w:val="000000" w:themeColor="text1"/>
          <w:lang w:val="fr-FR"/>
        </w:rPr>
        <w:t>ra</w:t>
      </w:r>
      <w:r w:rsidRPr="00EF47C5">
        <w:rPr>
          <w:rFonts w:ascii="Arial" w:hAnsi="Arial" w:cs="Arial"/>
          <w:color w:val="000000" w:themeColor="text1"/>
          <w:lang w:val="fr-FR"/>
        </w:rPr>
        <w:t xml:space="preserve"> sur le Nexus AH et DEV qui intègre également le G</w:t>
      </w:r>
      <w:r w:rsidR="00F25FB0" w:rsidRPr="00EF47C5">
        <w:rPr>
          <w:rFonts w:ascii="Arial" w:hAnsi="Arial" w:cs="Arial"/>
          <w:color w:val="000000" w:themeColor="text1"/>
          <w:lang w:val="fr-FR"/>
        </w:rPr>
        <w:t>lobal Compact (</w:t>
      </w:r>
      <w:proofErr w:type="spellStart"/>
      <w:r w:rsidR="00F25FB0" w:rsidRPr="00EF47C5">
        <w:rPr>
          <w:rFonts w:ascii="Arial" w:hAnsi="Arial" w:cs="Arial"/>
          <w:color w:val="000000" w:themeColor="text1"/>
          <w:lang w:val="fr-FR"/>
        </w:rPr>
        <w:t>IDPs</w:t>
      </w:r>
      <w:proofErr w:type="spellEnd"/>
      <w:r w:rsidR="00F25FB0" w:rsidRPr="00EF47C5">
        <w:rPr>
          <w:rFonts w:ascii="Arial" w:hAnsi="Arial" w:cs="Arial"/>
          <w:color w:val="000000" w:themeColor="text1"/>
          <w:lang w:val="fr-FR"/>
        </w:rPr>
        <w:t xml:space="preserve"> et populations d’accueil)</w:t>
      </w:r>
      <w:r w:rsidRPr="00EF47C5">
        <w:rPr>
          <w:rFonts w:ascii="Arial" w:hAnsi="Arial" w:cs="Arial"/>
          <w:color w:val="000000" w:themeColor="text1"/>
          <w:lang w:val="fr-FR"/>
        </w:rPr>
        <w:t>.</w:t>
      </w:r>
    </w:p>
    <w:p w:rsidR="00316301" w:rsidRPr="00EF47C5" w:rsidRDefault="00316301" w:rsidP="006D58C5">
      <w:pPr>
        <w:spacing w:after="0"/>
        <w:ind w:left="66"/>
        <w:jc w:val="both"/>
        <w:rPr>
          <w:rFonts w:ascii="Arial" w:hAnsi="Arial" w:cs="Arial"/>
          <w:color w:val="000000" w:themeColor="text1"/>
          <w:lang w:val="fr-FR"/>
        </w:rPr>
      </w:pPr>
    </w:p>
    <w:p w:rsidR="00847A25" w:rsidRPr="00EF47C5" w:rsidRDefault="00443A5D" w:rsidP="006D58C5">
      <w:pPr>
        <w:spacing w:after="0"/>
        <w:ind w:left="66"/>
        <w:jc w:val="both"/>
        <w:rPr>
          <w:rFonts w:ascii="Arial" w:hAnsi="Arial" w:cs="Arial"/>
          <w:color w:val="000000" w:themeColor="text1"/>
          <w:highlight w:val="yellow"/>
        </w:rPr>
      </w:pPr>
      <w:r w:rsidRPr="00EF47C5">
        <w:rPr>
          <w:rFonts w:ascii="Arial" w:hAnsi="Arial" w:cs="Arial"/>
          <w:color w:val="000000" w:themeColor="text1"/>
          <w:lang w:val="fr-FR"/>
        </w:rPr>
        <w:t xml:space="preserve"> </w:t>
      </w:r>
      <w:r w:rsidR="00D14F34" w:rsidRPr="00EF47C5">
        <w:rPr>
          <w:rFonts w:ascii="Arial" w:hAnsi="Arial" w:cs="Arial"/>
          <w:color w:val="000000" w:themeColor="text1"/>
          <w:lang w:val="fr-FR"/>
        </w:rPr>
        <w:t>De façon spécifique, p</w:t>
      </w:r>
      <w:r w:rsidR="00C2298A" w:rsidRPr="00EF47C5">
        <w:rPr>
          <w:rFonts w:ascii="Arial" w:hAnsi="Arial" w:cs="Arial"/>
          <w:color w:val="000000" w:themeColor="text1"/>
          <w:lang w:val="fr-FR"/>
        </w:rPr>
        <w:t xml:space="preserve">lus de 43300 personnes, femmes, filles, garçons et hommes </w:t>
      </w:r>
      <w:proofErr w:type="spellStart"/>
      <w:r w:rsidR="00C2298A" w:rsidRPr="00EF47C5">
        <w:rPr>
          <w:rFonts w:ascii="Arial" w:hAnsi="Arial" w:cs="Arial"/>
          <w:color w:val="000000" w:themeColor="text1"/>
          <w:lang w:val="fr-FR"/>
        </w:rPr>
        <w:t>IDPs</w:t>
      </w:r>
      <w:proofErr w:type="spellEnd"/>
      <w:r w:rsidR="00C2298A" w:rsidRPr="00EF47C5">
        <w:rPr>
          <w:rFonts w:ascii="Arial" w:hAnsi="Arial" w:cs="Arial"/>
          <w:color w:val="000000" w:themeColor="text1"/>
          <w:lang w:val="fr-FR"/>
        </w:rPr>
        <w:t xml:space="preserve"> et Hôtes très vulnérables ont été soutenues </w:t>
      </w:r>
      <w:r w:rsidR="00F25FB0" w:rsidRPr="00EF47C5">
        <w:rPr>
          <w:rFonts w:ascii="Arial" w:hAnsi="Arial" w:cs="Arial"/>
          <w:color w:val="000000" w:themeColor="text1"/>
          <w:lang w:val="fr-FR"/>
        </w:rPr>
        <w:t xml:space="preserve">par Oxfam et ses partenaires </w:t>
      </w:r>
      <w:r w:rsidR="00C2298A" w:rsidRPr="00EF47C5">
        <w:rPr>
          <w:rFonts w:ascii="Arial" w:hAnsi="Arial" w:cs="Arial"/>
          <w:color w:val="000000" w:themeColor="text1"/>
          <w:lang w:val="fr-FR"/>
        </w:rPr>
        <w:t>à travers les différentes modalités d’interventions</w:t>
      </w:r>
      <w:r w:rsidR="00C2298A" w:rsidRPr="00EF47C5">
        <w:rPr>
          <w:rStyle w:val="Appelnotedebasdep"/>
          <w:rFonts w:ascii="Arial" w:hAnsi="Arial" w:cs="Arial"/>
          <w:color w:val="000000" w:themeColor="text1"/>
          <w:lang w:val="fr-FR"/>
        </w:rPr>
        <w:footnoteReference w:id="4"/>
      </w:r>
      <w:r w:rsidR="00C2298A" w:rsidRPr="00EF47C5">
        <w:rPr>
          <w:rFonts w:ascii="Arial" w:hAnsi="Arial" w:cs="Arial"/>
          <w:color w:val="000000" w:themeColor="text1"/>
          <w:lang w:val="fr-FR"/>
        </w:rPr>
        <w:t xml:space="preserve"> dans la cuvette nord de la région</w:t>
      </w:r>
      <w:r w:rsidR="00F25FB0" w:rsidRPr="00EF47C5">
        <w:rPr>
          <w:rFonts w:ascii="Arial" w:hAnsi="Arial" w:cs="Arial"/>
          <w:color w:val="000000" w:themeColor="text1"/>
          <w:lang w:val="fr-FR"/>
        </w:rPr>
        <w:t>.</w:t>
      </w:r>
      <w:r w:rsidR="00C2298A" w:rsidRPr="00EF47C5">
        <w:rPr>
          <w:rFonts w:ascii="Arial" w:hAnsi="Arial" w:cs="Arial"/>
          <w:color w:val="000000" w:themeColor="text1"/>
          <w:lang w:val="fr-FR"/>
        </w:rPr>
        <w:t>.</w:t>
      </w:r>
      <w:r w:rsidR="00E053C5" w:rsidRPr="00EF47C5">
        <w:rPr>
          <w:rFonts w:ascii="Arial" w:hAnsi="Arial" w:cs="Arial"/>
          <w:color w:val="000000" w:themeColor="text1"/>
          <w:lang w:val="fr-FR"/>
        </w:rPr>
        <w:t xml:space="preserve"> </w:t>
      </w:r>
      <w:r w:rsidRPr="00EF47C5">
        <w:rPr>
          <w:rFonts w:ascii="Arial" w:hAnsi="Arial" w:cs="Arial"/>
          <w:color w:val="000000" w:themeColor="text1"/>
          <w:lang w:val="fr-FR"/>
        </w:rPr>
        <w:t xml:space="preserve">Ces interventions ont permis de soulager les souffrances des communautés affectées par la crise tout en amorçant les bases d’un relèvement. </w:t>
      </w:r>
      <w:r w:rsidRPr="00EF47C5">
        <w:rPr>
          <w:rFonts w:ascii="Arial" w:hAnsi="Arial" w:cs="Arial"/>
          <w:color w:val="000000" w:themeColor="text1"/>
          <w:highlight w:val="yellow"/>
        </w:rPr>
        <w:t xml:space="preserve"> </w:t>
      </w:r>
    </w:p>
    <w:p w:rsidR="0068211D" w:rsidRPr="00EF47C5" w:rsidRDefault="00847A25" w:rsidP="00F10955">
      <w:pPr>
        <w:spacing w:after="0"/>
        <w:ind w:left="66"/>
        <w:jc w:val="both"/>
        <w:rPr>
          <w:rFonts w:ascii="Arial" w:hAnsi="Arial" w:cs="Arial"/>
          <w:color w:val="000000" w:themeColor="text1"/>
          <w:lang w:val="fr-FR"/>
        </w:rPr>
      </w:pPr>
      <w:r w:rsidRPr="00EF47C5">
        <w:rPr>
          <w:rFonts w:ascii="Arial" w:hAnsi="Arial" w:cs="Arial"/>
          <w:color w:val="000000" w:themeColor="text1"/>
          <w:lang w:val="fr-FR"/>
        </w:rPr>
        <w:t>En dépit des progrès forts appréciables enregistrés et une certaine stabilité relative observable (comparée à 2016), la situation humanitaire de la région du Lac reste encore fragile</w:t>
      </w:r>
      <w:r w:rsidR="00F10955" w:rsidRPr="00EF47C5">
        <w:rPr>
          <w:rFonts w:ascii="Arial" w:hAnsi="Arial" w:cs="Arial"/>
          <w:color w:val="000000" w:themeColor="text1"/>
          <w:lang w:val="fr-FR"/>
        </w:rPr>
        <w:t xml:space="preserve"> à plusieurs titres</w:t>
      </w:r>
      <w:r w:rsidRPr="00EF47C5">
        <w:rPr>
          <w:rFonts w:ascii="Arial" w:hAnsi="Arial" w:cs="Arial"/>
          <w:color w:val="000000" w:themeColor="text1"/>
          <w:lang w:val="fr-FR"/>
        </w:rPr>
        <w:t xml:space="preserve">. </w:t>
      </w:r>
    </w:p>
    <w:p w:rsidR="0068211D" w:rsidRPr="00EF47C5" w:rsidRDefault="0068211D" w:rsidP="00F10955">
      <w:pPr>
        <w:spacing w:after="0"/>
        <w:ind w:left="66"/>
        <w:jc w:val="both"/>
        <w:rPr>
          <w:rFonts w:ascii="Arial" w:hAnsi="Arial" w:cs="Arial"/>
          <w:color w:val="000000" w:themeColor="text1"/>
          <w:lang w:val="fr-FR"/>
        </w:rPr>
      </w:pPr>
    </w:p>
    <w:p w:rsidR="00F25FB0" w:rsidRPr="00EF47C5" w:rsidRDefault="00F10955" w:rsidP="00F25FB0">
      <w:pPr>
        <w:spacing w:after="0"/>
        <w:ind w:left="66"/>
        <w:jc w:val="both"/>
        <w:rPr>
          <w:rFonts w:ascii="Arial" w:hAnsi="Arial" w:cs="Arial"/>
          <w:color w:val="000000" w:themeColor="text1"/>
          <w:lang w:val="fr-FR"/>
        </w:rPr>
      </w:pPr>
      <w:r w:rsidRPr="00EF47C5">
        <w:rPr>
          <w:rFonts w:ascii="Arial" w:hAnsi="Arial" w:cs="Arial"/>
          <w:b/>
          <w:color w:val="000000" w:themeColor="text1"/>
          <w:lang w:val="fr-FR"/>
        </w:rPr>
        <w:t>La situation</w:t>
      </w:r>
      <w:r w:rsidR="0068211D" w:rsidRPr="00EF47C5">
        <w:rPr>
          <w:rFonts w:ascii="Arial" w:hAnsi="Arial" w:cs="Arial"/>
          <w:b/>
          <w:color w:val="000000" w:themeColor="text1"/>
          <w:lang w:val="fr-FR"/>
        </w:rPr>
        <w:t xml:space="preserve"> sécuritaire</w:t>
      </w:r>
      <w:r w:rsidR="0068211D" w:rsidRPr="00EF47C5">
        <w:rPr>
          <w:rFonts w:ascii="Arial" w:hAnsi="Arial" w:cs="Arial"/>
          <w:color w:val="000000" w:themeColor="text1"/>
          <w:lang w:val="fr-FR"/>
        </w:rPr>
        <w:t xml:space="preserve"> reste encore vol</w:t>
      </w:r>
      <w:r w:rsidR="00C615FB" w:rsidRPr="00EF47C5">
        <w:rPr>
          <w:rFonts w:ascii="Arial" w:hAnsi="Arial" w:cs="Arial"/>
          <w:color w:val="000000" w:themeColor="text1"/>
          <w:lang w:val="fr-FR"/>
        </w:rPr>
        <w:t xml:space="preserve">atile dans certaines zones où </w:t>
      </w:r>
      <w:r w:rsidR="0068211D" w:rsidRPr="00EF47C5">
        <w:rPr>
          <w:rFonts w:ascii="Arial" w:hAnsi="Arial" w:cs="Arial"/>
          <w:color w:val="000000" w:themeColor="text1"/>
          <w:lang w:val="fr-FR"/>
        </w:rPr>
        <w:t>sévissent encore des cas d’attaques ciblées sur des sites, villages (commerçants, pêcheurs, éleveurs, etc.) et parfois même des forces et défense et de sécurité (embuscades). Certaines zones ne sont accessibles aux acteurs humanitaires que sous escorte armée (</w:t>
      </w:r>
      <w:proofErr w:type="spellStart"/>
      <w:r w:rsidR="0068211D" w:rsidRPr="00EF47C5">
        <w:rPr>
          <w:rFonts w:ascii="Arial" w:hAnsi="Arial" w:cs="Arial"/>
          <w:color w:val="000000" w:themeColor="text1"/>
          <w:lang w:val="fr-FR"/>
        </w:rPr>
        <w:t>Kaïga</w:t>
      </w:r>
      <w:proofErr w:type="spellEnd"/>
      <w:r w:rsidR="0068211D" w:rsidRPr="00EF47C5">
        <w:rPr>
          <w:rFonts w:ascii="Arial" w:hAnsi="Arial" w:cs="Arial"/>
          <w:color w:val="000000" w:themeColor="text1"/>
          <w:lang w:val="fr-FR"/>
        </w:rPr>
        <w:t xml:space="preserve">, Nord </w:t>
      </w:r>
      <w:proofErr w:type="spellStart"/>
      <w:r w:rsidR="0068211D" w:rsidRPr="00EF47C5">
        <w:rPr>
          <w:rFonts w:ascii="Arial" w:hAnsi="Arial" w:cs="Arial"/>
          <w:color w:val="000000" w:themeColor="text1"/>
          <w:lang w:val="fr-FR"/>
        </w:rPr>
        <w:t>Tchoukoutalia</w:t>
      </w:r>
      <w:proofErr w:type="spellEnd"/>
      <w:r w:rsidR="0068211D" w:rsidRPr="00EF47C5">
        <w:rPr>
          <w:rFonts w:ascii="Arial" w:hAnsi="Arial" w:cs="Arial"/>
          <w:color w:val="000000" w:themeColor="text1"/>
          <w:lang w:val="fr-FR"/>
        </w:rPr>
        <w:t xml:space="preserve">, une partie de </w:t>
      </w:r>
      <w:proofErr w:type="spellStart"/>
      <w:r w:rsidR="0068211D" w:rsidRPr="00EF47C5">
        <w:rPr>
          <w:rFonts w:ascii="Arial" w:hAnsi="Arial" w:cs="Arial"/>
          <w:color w:val="000000" w:themeColor="text1"/>
          <w:lang w:val="fr-FR"/>
        </w:rPr>
        <w:t>Ngouboua</w:t>
      </w:r>
      <w:proofErr w:type="spellEnd"/>
      <w:r w:rsidR="0068211D" w:rsidRPr="00EF47C5">
        <w:rPr>
          <w:rFonts w:ascii="Arial" w:hAnsi="Arial" w:cs="Arial"/>
          <w:color w:val="000000" w:themeColor="text1"/>
          <w:lang w:val="fr-FR"/>
        </w:rPr>
        <w:t xml:space="preserve">) pendant que d’autres sont tout simplement interdites aux acteurs humanitaires (îles trop reculées). Sur le plan de </w:t>
      </w:r>
      <w:r w:rsidR="0068211D" w:rsidRPr="00EF47C5">
        <w:rPr>
          <w:rFonts w:ascii="Arial" w:hAnsi="Arial" w:cs="Arial"/>
          <w:b/>
          <w:color w:val="000000" w:themeColor="text1"/>
          <w:lang w:val="fr-FR"/>
        </w:rPr>
        <w:t>sécurité alimentaire</w:t>
      </w:r>
      <w:r w:rsidR="0068211D" w:rsidRPr="00EF47C5">
        <w:rPr>
          <w:rFonts w:ascii="Arial" w:hAnsi="Arial" w:cs="Arial"/>
          <w:color w:val="000000" w:themeColor="text1"/>
          <w:lang w:val="fr-FR"/>
        </w:rPr>
        <w:t xml:space="preserve">, selon les résultats du Cadre Harmonisé de Novembre 2017, corroborés par les analyses de </w:t>
      </w:r>
      <w:proofErr w:type="spellStart"/>
      <w:r w:rsidR="0068211D" w:rsidRPr="00EF47C5">
        <w:rPr>
          <w:rFonts w:ascii="Arial" w:hAnsi="Arial" w:cs="Arial"/>
          <w:color w:val="000000" w:themeColor="text1"/>
          <w:lang w:val="fr-FR"/>
        </w:rPr>
        <w:t>FewsNet</w:t>
      </w:r>
      <w:proofErr w:type="spellEnd"/>
      <w:r w:rsidR="0068211D" w:rsidRPr="00EF47C5">
        <w:rPr>
          <w:rFonts w:ascii="Arial" w:hAnsi="Arial" w:cs="Arial"/>
          <w:color w:val="000000" w:themeColor="text1"/>
          <w:lang w:val="fr-FR"/>
        </w:rPr>
        <w:t xml:space="preserve"> </w:t>
      </w:r>
      <w:r w:rsidR="00722E41" w:rsidRPr="00EF47C5">
        <w:rPr>
          <w:rFonts w:ascii="Arial" w:hAnsi="Arial" w:cs="Arial"/>
          <w:color w:val="000000" w:themeColor="text1"/>
          <w:lang w:val="fr-FR"/>
        </w:rPr>
        <w:t xml:space="preserve">sur les Perspectives alimentaires </w:t>
      </w:r>
      <w:r w:rsidR="0068211D" w:rsidRPr="00EF47C5">
        <w:rPr>
          <w:rFonts w:ascii="Arial" w:hAnsi="Arial" w:cs="Arial"/>
          <w:color w:val="000000" w:themeColor="text1"/>
          <w:lang w:val="fr-FR"/>
        </w:rPr>
        <w:t>de février 2018, la région du Lac reste une des plus touchées par l’insécurité alimentaire sévère (35% de la population) et la malnutrition (3.9%</w:t>
      </w:r>
      <w:r w:rsidR="00F25FB0" w:rsidRPr="00EF47C5">
        <w:rPr>
          <w:rFonts w:ascii="Arial" w:hAnsi="Arial" w:cs="Arial"/>
          <w:color w:val="000000" w:themeColor="text1"/>
          <w:lang w:val="fr-FR"/>
        </w:rPr>
        <w:t xml:space="preserve"> soit plus que le seuil d’urgence</w:t>
      </w:r>
      <w:r w:rsidR="0068211D" w:rsidRPr="00EF47C5">
        <w:rPr>
          <w:rFonts w:ascii="Arial" w:hAnsi="Arial" w:cs="Arial"/>
          <w:color w:val="000000" w:themeColor="text1"/>
          <w:lang w:val="fr-FR"/>
        </w:rPr>
        <w:t>) ;  619 000 cas de malnutritions sont attendus dont 418 000 cas de malnutrition aigüe modérée (MAM) estimant en 201 000 cas de malnutrition aigüe sévère (MAS) pour la période de soudure 2018 (juin-août).</w:t>
      </w:r>
      <w:r w:rsidR="00667F13" w:rsidRPr="00EF47C5">
        <w:rPr>
          <w:rFonts w:ascii="Arial" w:hAnsi="Arial" w:cs="Arial"/>
          <w:color w:val="000000" w:themeColor="text1"/>
          <w:lang w:val="fr-FR"/>
        </w:rPr>
        <w:t xml:space="preserve"> </w:t>
      </w:r>
      <w:r w:rsidR="0068211D" w:rsidRPr="00EF47C5">
        <w:rPr>
          <w:rFonts w:ascii="Arial" w:hAnsi="Arial" w:cs="Arial"/>
          <w:color w:val="000000" w:themeColor="text1"/>
          <w:lang w:val="fr-FR"/>
        </w:rPr>
        <w:t xml:space="preserve">On estime que 187 000 personnes ont déjà besoin d’une assistance alimentaire dans l’immédiat et que 172 000 seront sous pression alimentaire pendant la soudure 2018 (juin-septembre). </w:t>
      </w:r>
      <w:r w:rsidR="00667F13" w:rsidRPr="00EF47C5">
        <w:rPr>
          <w:rFonts w:ascii="Arial" w:hAnsi="Arial" w:cs="Arial"/>
          <w:color w:val="000000" w:themeColor="text1"/>
          <w:lang w:val="fr-FR"/>
        </w:rPr>
        <w:t xml:space="preserve">La situation pastorale </w:t>
      </w:r>
      <w:r w:rsidR="00832554" w:rsidRPr="00EF47C5">
        <w:rPr>
          <w:rFonts w:ascii="Arial" w:hAnsi="Arial" w:cs="Arial"/>
          <w:color w:val="000000" w:themeColor="text1"/>
          <w:lang w:val="fr-FR"/>
        </w:rPr>
        <w:t xml:space="preserve">est également difficile pour les </w:t>
      </w:r>
      <w:r w:rsidR="00667F13" w:rsidRPr="00EF47C5">
        <w:rPr>
          <w:rFonts w:ascii="Arial" w:hAnsi="Arial" w:cs="Arial"/>
          <w:color w:val="000000" w:themeColor="text1"/>
          <w:lang w:val="fr-FR"/>
        </w:rPr>
        <w:t xml:space="preserve">agro éleveurs chez lesquels on constate un manque </w:t>
      </w:r>
      <w:r w:rsidR="00832554" w:rsidRPr="00EF47C5">
        <w:rPr>
          <w:rFonts w:ascii="Arial" w:hAnsi="Arial" w:cs="Arial"/>
          <w:color w:val="000000" w:themeColor="text1"/>
          <w:lang w:val="fr-FR"/>
        </w:rPr>
        <w:t>criard de pâturage en raison de la faible pluviométrie de la campagn</w:t>
      </w:r>
      <w:r w:rsidR="00C615FB" w:rsidRPr="00EF47C5">
        <w:rPr>
          <w:rFonts w:ascii="Arial" w:hAnsi="Arial" w:cs="Arial"/>
          <w:color w:val="000000" w:themeColor="text1"/>
          <w:lang w:val="fr-FR"/>
        </w:rPr>
        <w:t xml:space="preserve">e </w:t>
      </w:r>
      <w:r w:rsidR="00832554" w:rsidRPr="00EF47C5">
        <w:rPr>
          <w:rFonts w:ascii="Arial" w:hAnsi="Arial" w:cs="Arial"/>
          <w:color w:val="000000" w:themeColor="text1"/>
          <w:lang w:val="fr-FR"/>
        </w:rPr>
        <w:t>en</w:t>
      </w:r>
      <w:r w:rsidR="00C615FB" w:rsidRPr="00EF47C5">
        <w:rPr>
          <w:rFonts w:ascii="Arial" w:hAnsi="Arial" w:cs="Arial"/>
          <w:color w:val="000000" w:themeColor="text1"/>
          <w:lang w:val="fr-FR"/>
        </w:rPr>
        <w:t xml:space="preserve"> </w:t>
      </w:r>
      <w:r w:rsidR="00832554" w:rsidRPr="00EF47C5">
        <w:rPr>
          <w:rFonts w:ascii="Arial" w:hAnsi="Arial" w:cs="Arial"/>
          <w:color w:val="000000" w:themeColor="text1"/>
          <w:lang w:val="fr-FR"/>
        </w:rPr>
        <w:t xml:space="preserve">2017 qui n’a pas permis un développement végétatif important des herbacées et la pression exercée par les transhumants lors de leur passage vers le sud et des faibles capacités d’ajustement dans la zone. </w:t>
      </w:r>
      <w:r w:rsidR="00F25FB0" w:rsidRPr="00EF47C5">
        <w:rPr>
          <w:rFonts w:ascii="Arial" w:hAnsi="Arial" w:cs="Arial"/>
          <w:color w:val="000000" w:themeColor="text1"/>
          <w:lang w:val="fr-FR"/>
        </w:rPr>
        <w:t>En raison de la longueur de la saison sèche (6 à 7 mois), les pâturages n'assurent pas toute l'année une alimentation suffisante du bétail.</w:t>
      </w:r>
    </w:p>
    <w:p w:rsidR="00667F13" w:rsidRPr="00EF47C5" w:rsidRDefault="00667F13" w:rsidP="00667F13">
      <w:pPr>
        <w:jc w:val="both"/>
        <w:rPr>
          <w:rFonts w:ascii="Arial" w:hAnsi="Arial" w:cs="Arial"/>
          <w:color w:val="000000" w:themeColor="text1"/>
          <w:lang w:val="fr-FR"/>
        </w:rPr>
      </w:pPr>
      <w:r w:rsidRPr="00EF47C5">
        <w:rPr>
          <w:rFonts w:ascii="Arial" w:hAnsi="Arial" w:cs="Arial"/>
          <w:color w:val="000000" w:themeColor="text1"/>
          <w:lang w:val="fr-FR"/>
        </w:rPr>
        <w:t xml:space="preserve">Sur le plan de </w:t>
      </w:r>
      <w:r w:rsidRPr="00EF47C5">
        <w:rPr>
          <w:rFonts w:ascii="Arial" w:hAnsi="Arial" w:cs="Arial"/>
          <w:b/>
          <w:color w:val="000000" w:themeColor="text1"/>
          <w:lang w:val="fr-FR"/>
        </w:rPr>
        <w:t>protection</w:t>
      </w:r>
      <w:r w:rsidRPr="00EF47C5">
        <w:rPr>
          <w:rFonts w:ascii="Arial" w:hAnsi="Arial" w:cs="Arial"/>
          <w:color w:val="000000" w:themeColor="text1"/>
          <w:lang w:val="fr-FR"/>
        </w:rPr>
        <w:t xml:space="preserve">, les rackets des </w:t>
      </w:r>
      <w:proofErr w:type="spellStart"/>
      <w:r w:rsidRPr="00EF47C5">
        <w:rPr>
          <w:rFonts w:ascii="Arial" w:hAnsi="Arial" w:cs="Arial"/>
          <w:color w:val="000000" w:themeColor="text1"/>
          <w:lang w:val="fr-FR"/>
        </w:rPr>
        <w:t>IDPs</w:t>
      </w:r>
      <w:proofErr w:type="spellEnd"/>
      <w:r w:rsidRPr="00EF47C5">
        <w:rPr>
          <w:rFonts w:ascii="Arial" w:hAnsi="Arial" w:cs="Arial"/>
          <w:color w:val="000000" w:themeColor="text1"/>
          <w:lang w:val="fr-FR"/>
        </w:rPr>
        <w:t xml:space="preserve"> et de retournés, en particulier les agriculteurs et les pêcheurs, par les policiers et gendarmes et les agents des eaux et forêts se poursuivent dans la zone malgré les efforts de formation et de sensibilisation pour décourager des tels actes. Plusieurs cas de taxations illégales et les amendes arbitraires ont été relevés par nos équipes. Ces cas ont été portés à la connaissance des autorités locales qui prennent toujours l’engagement de trouver des solutions qui tardent à venir. Pour les forces de sécurité, les conditions de vie difficiles dans les zones d’opération et l’impunité concourent au comportement de prédation sur la population hôte et déplacée. </w:t>
      </w:r>
    </w:p>
    <w:p w:rsidR="00722E41" w:rsidRPr="00EF47C5" w:rsidRDefault="00832554" w:rsidP="00F10955">
      <w:pPr>
        <w:spacing w:after="0"/>
        <w:ind w:left="66"/>
        <w:jc w:val="both"/>
        <w:rPr>
          <w:rFonts w:ascii="Arial" w:hAnsi="Arial" w:cs="Arial"/>
          <w:color w:val="000000" w:themeColor="text1"/>
          <w:lang w:val="fr-FR"/>
        </w:rPr>
      </w:pPr>
      <w:r w:rsidRPr="00EF47C5">
        <w:rPr>
          <w:rFonts w:ascii="Arial" w:hAnsi="Arial" w:cs="Arial"/>
          <w:color w:val="000000" w:themeColor="text1"/>
          <w:lang w:val="fr-FR"/>
        </w:rPr>
        <w:t xml:space="preserve">C’est donc dans ce contexte de </w:t>
      </w:r>
      <w:r w:rsidR="00722E41" w:rsidRPr="00EF47C5">
        <w:rPr>
          <w:rFonts w:ascii="Arial" w:hAnsi="Arial" w:cs="Arial"/>
          <w:color w:val="000000" w:themeColor="text1"/>
          <w:lang w:val="fr-FR"/>
        </w:rPr>
        <w:t>crise</w:t>
      </w:r>
      <w:r w:rsidRPr="00EF47C5">
        <w:rPr>
          <w:rFonts w:ascii="Arial" w:hAnsi="Arial" w:cs="Arial"/>
          <w:color w:val="000000" w:themeColor="text1"/>
          <w:lang w:val="fr-FR"/>
        </w:rPr>
        <w:t xml:space="preserve"> </w:t>
      </w:r>
      <w:r w:rsidR="005C3124" w:rsidRPr="00EF47C5">
        <w:rPr>
          <w:rFonts w:ascii="Arial" w:hAnsi="Arial" w:cs="Arial"/>
          <w:color w:val="000000" w:themeColor="text1"/>
          <w:lang w:val="fr-FR"/>
        </w:rPr>
        <w:t>et</w:t>
      </w:r>
      <w:r w:rsidR="00722E41" w:rsidRPr="00EF47C5">
        <w:rPr>
          <w:rFonts w:ascii="Arial" w:hAnsi="Arial" w:cs="Arial"/>
          <w:color w:val="000000" w:themeColor="text1"/>
          <w:lang w:val="fr-FR"/>
        </w:rPr>
        <w:t xml:space="preserve"> déterminants à la fois conjoncturels et structurels qu’Oxfam, conformément à son mandat humanitaire, </w:t>
      </w:r>
      <w:r w:rsidR="005C3124" w:rsidRPr="00EF47C5">
        <w:rPr>
          <w:rFonts w:ascii="Arial" w:hAnsi="Arial" w:cs="Arial"/>
          <w:color w:val="000000" w:themeColor="text1"/>
          <w:lang w:val="fr-FR"/>
        </w:rPr>
        <w:t>continue</w:t>
      </w:r>
      <w:r w:rsidR="00722E41" w:rsidRPr="00EF47C5">
        <w:rPr>
          <w:rFonts w:ascii="Arial" w:hAnsi="Arial" w:cs="Arial"/>
          <w:color w:val="000000" w:themeColor="text1"/>
          <w:lang w:val="fr-FR"/>
        </w:rPr>
        <w:t xml:space="preserve"> </w:t>
      </w:r>
      <w:r w:rsidR="005C3124" w:rsidRPr="00EF47C5">
        <w:rPr>
          <w:rFonts w:ascii="Arial" w:hAnsi="Arial" w:cs="Arial"/>
          <w:color w:val="000000" w:themeColor="text1"/>
          <w:lang w:val="fr-FR"/>
        </w:rPr>
        <w:t>d’</w:t>
      </w:r>
      <w:r w:rsidR="00722E41" w:rsidRPr="00EF47C5">
        <w:rPr>
          <w:rFonts w:ascii="Arial" w:hAnsi="Arial" w:cs="Arial"/>
          <w:color w:val="000000" w:themeColor="text1"/>
          <w:lang w:val="fr-FR"/>
        </w:rPr>
        <w:t>apporter sa contribution au côté de l’Etat tchadien et des acteurs humanitaires</w:t>
      </w:r>
      <w:r w:rsidR="005C3124" w:rsidRPr="00EF47C5">
        <w:rPr>
          <w:rFonts w:ascii="Arial" w:hAnsi="Arial" w:cs="Arial"/>
          <w:color w:val="000000" w:themeColor="text1"/>
          <w:lang w:val="fr-FR"/>
        </w:rPr>
        <w:t xml:space="preserve"> et de relèvement</w:t>
      </w:r>
      <w:r w:rsidR="00722E41" w:rsidRPr="00EF47C5">
        <w:rPr>
          <w:rFonts w:ascii="Arial" w:hAnsi="Arial" w:cs="Arial"/>
          <w:color w:val="000000" w:themeColor="text1"/>
          <w:lang w:val="fr-FR"/>
        </w:rPr>
        <w:t xml:space="preserve"> afin de trouver des </w:t>
      </w:r>
      <w:r w:rsidR="00361F2F" w:rsidRPr="00EF47C5">
        <w:rPr>
          <w:rFonts w:ascii="Arial" w:hAnsi="Arial" w:cs="Arial"/>
          <w:color w:val="000000" w:themeColor="text1"/>
          <w:lang w:val="fr-FR"/>
        </w:rPr>
        <w:t>solutions</w:t>
      </w:r>
      <w:r w:rsidR="00722E41" w:rsidRPr="00EF47C5">
        <w:rPr>
          <w:rFonts w:ascii="Arial" w:hAnsi="Arial" w:cs="Arial"/>
          <w:color w:val="000000" w:themeColor="text1"/>
          <w:lang w:val="fr-FR"/>
        </w:rPr>
        <w:t xml:space="preserve"> durables à la situation. </w:t>
      </w:r>
    </w:p>
    <w:p w:rsidR="00201391" w:rsidRPr="00EF47C5" w:rsidRDefault="00201391" w:rsidP="00F10955">
      <w:pPr>
        <w:spacing w:after="0"/>
        <w:ind w:left="66"/>
        <w:jc w:val="both"/>
        <w:rPr>
          <w:rFonts w:ascii="Arial" w:hAnsi="Arial" w:cs="Arial"/>
          <w:color w:val="000000" w:themeColor="text1"/>
          <w:lang w:val="fr-FR"/>
        </w:rPr>
      </w:pPr>
    </w:p>
    <w:p w:rsidR="007D1755" w:rsidRPr="00EF47C5" w:rsidRDefault="007D1755" w:rsidP="00F10955">
      <w:pPr>
        <w:spacing w:after="0"/>
        <w:ind w:left="66"/>
        <w:jc w:val="both"/>
        <w:rPr>
          <w:rFonts w:ascii="Arial" w:hAnsi="Arial" w:cs="Arial"/>
          <w:color w:val="000000" w:themeColor="text1"/>
          <w:lang w:val="fr-FR"/>
        </w:rPr>
      </w:pPr>
      <w:r w:rsidRPr="00EF47C5">
        <w:rPr>
          <w:rFonts w:ascii="Arial" w:hAnsi="Arial" w:cs="Arial"/>
          <w:color w:val="000000" w:themeColor="text1"/>
          <w:lang w:val="fr-FR"/>
        </w:rPr>
        <w:t xml:space="preserve">Parmi ces solutions durables, Oxfam </w:t>
      </w:r>
      <w:r w:rsidR="00E2686C" w:rsidRPr="00EF47C5">
        <w:rPr>
          <w:rFonts w:ascii="Arial" w:hAnsi="Arial" w:cs="Arial"/>
          <w:color w:val="000000" w:themeColor="text1"/>
          <w:lang w:val="fr-FR"/>
        </w:rPr>
        <w:t>à</w:t>
      </w:r>
      <w:r w:rsidRPr="00EF47C5">
        <w:rPr>
          <w:rFonts w:ascii="Arial" w:hAnsi="Arial" w:cs="Arial"/>
          <w:color w:val="000000" w:themeColor="text1"/>
          <w:lang w:val="fr-FR"/>
        </w:rPr>
        <w:t xml:space="preserve"> initier la reconstitution du cheptel (petits ruminants) au profit des femmes</w:t>
      </w:r>
      <w:r w:rsidR="00E2686C" w:rsidRPr="00EF47C5">
        <w:rPr>
          <w:rFonts w:ascii="Arial" w:hAnsi="Arial" w:cs="Arial"/>
          <w:color w:val="000000" w:themeColor="text1"/>
          <w:lang w:val="fr-FR"/>
        </w:rPr>
        <w:t xml:space="preserve"> qui vivent dans les sites de déplacés.</w:t>
      </w:r>
    </w:p>
    <w:p w:rsidR="00E2686C" w:rsidRPr="00EF47C5" w:rsidRDefault="00E2686C" w:rsidP="00F10955">
      <w:pPr>
        <w:spacing w:after="0"/>
        <w:ind w:left="66"/>
        <w:jc w:val="both"/>
        <w:rPr>
          <w:rFonts w:ascii="Arial" w:hAnsi="Arial" w:cs="Arial"/>
          <w:color w:val="000000" w:themeColor="text1"/>
          <w:lang w:val="fr-FR"/>
        </w:rPr>
      </w:pPr>
      <w:r w:rsidRPr="00EF47C5">
        <w:rPr>
          <w:rFonts w:ascii="Arial" w:hAnsi="Arial" w:cs="Arial"/>
          <w:color w:val="000000" w:themeColor="text1"/>
          <w:lang w:val="fr-FR"/>
        </w:rPr>
        <w:t>Sur le plan socio-économique cette activité permet aux bénéficiaires ciblés de :</w:t>
      </w:r>
    </w:p>
    <w:p w:rsidR="00E2686C" w:rsidRPr="00EF47C5" w:rsidRDefault="00E2686C" w:rsidP="00EF47C5">
      <w:pPr>
        <w:pStyle w:val="Paragraphedeliste"/>
        <w:numPr>
          <w:ilvl w:val="0"/>
          <w:numId w:val="17"/>
        </w:numPr>
        <w:spacing w:after="0"/>
        <w:jc w:val="both"/>
        <w:rPr>
          <w:rFonts w:ascii="Arial" w:hAnsi="Arial" w:cs="Arial"/>
          <w:color w:val="000000" w:themeColor="text1"/>
          <w:lang w:val="fr-FR"/>
        </w:rPr>
      </w:pPr>
      <w:r w:rsidRPr="00EF47C5">
        <w:rPr>
          <w:rFonts w:ascii="Arial" w:hAnsi="Arial" w:cs="Arial"/>
          <w:color w:val="000000" w:themeColor="text1"/>
          <w:lang w:val="fr-FR"/>
        </w:rPr>
        <w:t xml:space="preserve">Amélioration du pouvoir d’achat </w:t>
      </w:r>
    </w:p>
    <w:p w:rsidR="00E2686C" w:rsidRPr="00EF47C5" w:rsidRDefault="00E2686C" w:rsidP="00EF47C5">
      <w:pPr>
        <w:pStyle w:val="Paragraphedeliste"/>
        <w:numPr>
          <w:ilvl w:val="0"/>
          <w:numId w:val="17"/>
        </w:numPr>
        <w:spacing w:after="0"/>
        <w:jc w:val="both"/>
        <w:rPr>
          <w:rFonts w:ascii="Arial" w:hAnsi="Arial" w:cs="Arial"/>
          <w:color w:val="000000" w:themeColor="text1"/>
          <w:lang w:val="fr-FR"/>
        </w:rPr>
      </w:pPr>
      <w:r w:rsidRPr="00EF47C5">
        <w:rPr>
          <w:rFonts w:ascii="Arial" w:hAnsi="Arial" w:cs="Arial"/>
          <w:color w:val="000000" w:themeColor="text1"/>
          <w:lang w:val="fr-FR"/>
        </w:rPr>
        <w:t>Amélioration du statut social (restauration de la dignité, renforcement du pouvoir de décision au sein du ménage, contribution à la scolarisation des enfants)</w:t>
      </w:r>
    </w:p>
    <w:p w:rsidR="00E2686C" w:rsidRPr="00EF47C5" w:rsidRDefault="00E2686C" w:rsidP="00EF47C5">
      <w:pPr>
        <w:pStyle w:val="Paragraphedeliste"/>
        <w:numPr>
          <w:ilvl w:val="0"/>
          <w:numId w:val="17"/>
        </w:numPr>
        <w:spacing w:after="0"/>
        <w:jc w:val="both"/>
        <w:rPr>
          <w:rFonts w:ascii="Arial" w:hAnsi="Arial" w:cs="Arial"/>
          <w:color w:val="000000" w:themeColor="text1"/>
          <w:lang w:val="fr-FR"/>
        </w:rPr>
      </w:pPr>
      <w:r w:rsidRPr="00EF47C5">
        <w:rPr>
          <w:rFonts w:ascii="Arial" w:hAnsi="Arial" w:cs="Arial"/>
          <w:color w:val="000000" w:themeColor="text1"/>
          <w:lang w:val="fr-FR"/>
        </w:rPr>
        <w:t>Réduction</w:t>
      </w:r>
      <w:r w:rsidR="00201391" w:rsidRPr="00EF47C5">
        <w:rPr>
          <w:rFonts w:ascii="Arial" w:hAnsi="Arial" w:cs="Arial"/>
          <w:color w:val="000000" w:themeColor="text1"/>
          <w:lang w:val="fr-FR"/>
        </w:rPr>
        <w:t xml:space="preserve"> des risques de protection </w:t>
      </w:r>
    </w:p>
    <w:p w:rsidR="00201391" w:rsidRPr="00EF47C5" w:rsidRDefault="00201391" w:rsidP="00EF47C5">
      <w:pPr>
        <w:pStyle w:val="Paragraphedeliste"/>
        <w:numPr>
          <w:ilvl w:val="0"/>
          <w:numId w:val="17"/>
        </w:numPr>
        <w:spacing w:after="0"/>
        <w:jc w:val="both"/>
        <w:rPr>
          <w:rFonts w:ascii="Arial" w:hAnsi="Arial" w:cs="Arial"/>
          <w:color w:val="000000" w:themeColor="text1"/>
          <w:lang w:val="fr-FR"/>
        </w:rPr>
      </w:pPr>
      <w:r w:rsidRPr="00EF47C5">
        <w:rPr>
          <w:rFonts w:ascii="Arial" w:hAnsi="Arial" w:cs="Arial"/>
          <w:color w:val="000000" w:themeColor="text1"/>
          <w:lang w:val="fr-FR"/>
        </w:rPr>
        <w:t>Lutte contre la malnutrition à travers l’utilisation du lait local</w:t>
      </w:r>
    </w:p>
    <w:p w:rsidR="00722E41" w:rsidRDefault="00722E41" w:rsidP="00F10955">
      <w:pPr>
        <w:spacing w:after="0"/>
        <w:ind w:left="66"/>
        <w:jc w:val="both"/>
        <w:rPr>
          <w:rFonts w:cs="Arial"/>
          <w:sz w:val="20"/>
          <w:szCs w:val="20"/>
          <w:lang w:val="fr-FR"/>
        </w:rPr>
      </w:pPr>
    </w:p>
    <w:p w:rsidR="00722E41" w:rsidRPr="00722E41" w:rsidRDefault="00056E04" w:rsidP="00722E41">
      <w:pPr>
        <w:pStyle w:val="Paragraphedeliste"/>
        <w:numPr>
          <w:ilvl w:val="0"/>
          <w:numId w:val="10"/>
        </w:numPr>
        <w:spacing w:after="0"/>
        <w:ind w:left="548" w:hanging="284"/>
        <w:jc w:val="both"/>
        <w:rPr>
          <w:rFonts w:cstheme="minorHAnsi"/>
          <w:b/>
          <w:color w:val="984806" w:themeColor="accent6" w:themeShade="80"/>
        </w:rPr>
      </w:pPr>
      <w:r>
        <w:rPr>
          <w:rFonts w:cstheme="minorHAnsi"/>
          <w:b/>
          <w:color w:val="984806" w:themeColor="accent6" w:themeShade="80"/>
        </w:rPr>
        <w:t xml:space="preserve">JUSTIFICATION DU PROJET </w:t>
      </w:r>
      <w:r w:rsidR="00722E41" w:rsidRPr="00722E41">
        <w:rPr>
          <w:rFonts w:cstheme="minorHAnsi"/>
          <w:b/>
          <w:color w:val="984806" w:themeColor="accent6" w:themeShade="80"/>
        </w:rPr>
        <w:t xml:space="preserve"> </w:t>
      </w:r>
    </w:p>
    <w:p w:rsidR="00FD1F97" w:rsidRPr="00EF47C5" w:rsidRDefault="00201391" w:rsidP="00EF47C5">
      <w:pPr>
        <w:spacing w:after="0"/>
        <w:jc w:val="both"/>
        <w:rPr>
          <w:rFonts w:ascii="Arial" w:hAnsi="Arial" w:cs="Arial"/>
          <w:color w:val="000000" w:themeColor="text1"/>
          <w:lang w:val="fr-FR"/>
        </w:rPr>
      </w:pPr>
      <w:r w:rsidRPr="00EF47C5">
        <w:rPr>
          <w:rFonts w:ascii="Arial" w:hAnsi="Arial" w:cs="Arial"/>
          <w:color w:val="000000" w:themeColor="text1"/>
          <w:lang w:val="fr-FR"/>
        </w:rPr>
        <w:t>La reconstitution sociale du cheptel à travers la distribution des petits ruminants (3 chèvres/ménage) est une des activités phares visant la reconstitution des moyens d’existence des bénéficiaires.</w:t>
      </w:r>
    </w:p>
    <w:p w:rsidR="00201391" w:rsidRPr="00EF47C5" w:rsidRDefault="00201391" w:rsidP="00EF47C5">
      <w:pPr>
        <w:spacing w:after="0"/>
        <w:jc w:val="both"/>
        <w:rPr>
          <w:rFonts w:ascii="Arial" w:hAnsi="Arial" w:cs="Arial"/>
          <w:color w:val="000000" w:themeColor="text1"/>
          <w:lang w:val="fr-FR"/>
        </w:rPr>
      </w:pPr>
      <w:r w:rsidRPr="00EF47C5">
        <w:rPr>
          <w:rFonts w:ascii="Arial" w:hAnsi="Arial" w:cs="Arial"/>
          <w:color w:val="000000" w:themeColor="text1"/>
          <w:lang w:val="fr-FR"/>
        </w:rPr>
        <w:t xml:space="preserve">Les ménages bénéficiaires, compte tenu de l’insuffisance du fourrage dans la zone due à la faible pluviométrie, le manque de banque d’intrants zootechniques sont </w:t>
      </w:r>
      <w:r w:rsidR="00C7274D" w:rsidRPr="00EF47C5">
        <w:rPr>
          <w:rFonts w:ascii="Arial" w:hAnsi="Arial" w:cs="Arial"/>
          <w:color w:val="000000" w:themeColor="text1"/>
          <w:lang w:val="fr-FR"/>
        </w:rPr>
        <w:t xml:space="preserve">contraints de laisser les animaux en divagation à a recherche d’aliments. </w:t>
      </w:r>
    </w:p>
    <w:p w:rsidR="003D47E3" w:rsidRPr="00EF47C5" w:rsidRDefault="003D47E3" w:rsidP="00EF47C5">
      <w:pPr>
        <w:spacing w:after="0"/>
        <w:jc w:val="both"/>
        <w:rPr>
          <w:rFonts w:ascii="Arial" w:hAnsi="Arial" w:cs="Arial"/>
          <w:color w:val="000000" w:themeColor="text1"/>
          <w:lang w:val="fr-FR"/>
        </w:rPr>
      </w:pPr>
      <w:r w:rsidRPr="00EF47C5">
        <w:rPr>
          <w:rFonts w:ascii="Arial" w:hAnsi="Arial" w:cs="Arial"/>
          <w:color w:val="000000" w:themeColor="text1"/>
          <w:lang w:val="fr-FR"/>
        </w:rPr>
        <w:t>L</w:t>
      </w:r>
      <w:r w:rsidR="00C7274D" w:rsidRPr="00EF47C5">
        <w:rPr>
          <w:rFonts w:ascii="Arial" w:hAnsi="Arial" w:cs="Arial"/>
          <w:color w:val="000000" w:themeColor="text1"/>
          <w:lang w:val="fr-FR"/>
        </w:rPr>
        <w:t xml:space="preserve">es conséquences liées à cette pratique sont entre autre : vole des animaux, mort, maladies, </w:t>
      </w:r>
      <w:r w:rsidRPr="00EF47C5">
        <w:rPr>
          <w:rFonts w:ascii="Arial" w:hAnsi="Arial" w:cs="Arial"/>
          <w:color w:val="000000" w:themeColor="text1"/>
          <w:lang w:val="fr-FR"/>
        </w:rPr>
        <w:t xml:space="preserve">la faible production laitière, </w:t>
      </w:r>
      <w:r w:rsidR="00C7274D" w:rsidRPr="00EF47C5">
        <w:rPr>
          <w:rFonts w:ascii="Arial" w:hAnsi="Arial" w:cs="Arial"/>
          <w:color w:val="000000" w:themeColor="text1"/>
          <w:lang w:val="fr-FR"/>
        </w:rPr>
        <w:t>pertes d’embonpoint</w:t>
      </w:r>
      <w:r w:rsidRPr="00EF47C5">
        <w:rPr>
          <w:rFonts w:ascii="Arial" w:hAnsi="Arial" w:cs="Arial"/>
          <w:color w:val="000000" w:themeColor="text1"/>
          <w:lang w:val="fr-FR"/>
        </w:rPr>
        <w:t>…</w:t>
      </w:r>
    </w:p>
    <w:p w:rsidR="001B568C" w:rsidRPr="00EF47C5" w:rsidRDefault="003D47E3" w:rsidP="00EF47C5">
      <w:pPr>
        <w:spacing w:after="0"/>
        <w:jc w:val="both"/>
        <w:rPr>
          <w:rFonts w:ascii="Arial" w:hAnsi="Arial" w:cs="Arial"/>
          <w:color w:val="000000" w:themeColor="text1"/>
          <w:lang w:val="fr-FR"/>
        </w:rPr>
      </w:pPr>
      <w:r w:rsidRPr="00EF47C5">
        <w:rPr>
          <w:rFonts w:ascii="Arial" w:hAnsi="Arial" w:cs="Arial"/>
          <w:color w:val="000000" w:themeColor="text1"/>
          <w:lang w:val="fr-FR"/>
        </w:rPr>
        <w:lastRenderedPageBreak/>
        <w:t>Face cette situation, Oxfam envisage l’introduction de l’</w:t>
      </w:r>
      <w:proofErr w:type="spellStart"/>
      <w:r w:rsidRPr="00EF47C5">
        <w:rPr>
          <w:rFonts w:ascii="Arial" w:hAnsi="Arial" w:cs="Arial"/>
          <w:color w:val="000000" w:themeColor="text1"/>
          <w:lang w:val="fr-FR"/>
        </w:rPr>
        <w:t>hydroponie</w:t>
      </w:r>
      <w:proofErr w:type="spellEnd"/>
      <w:r w:rsidR="001B568C" w:rsidRPr="00EF47C5">
        <w:rPr>
          <w:rFonts w:ascii="Arial" w:hAnsi="Arial" w:cs="Arial"/>
          <w:color w:val="000000" w:themeColor="text1"/>
          <w:lang w:val="fr-FR"/>
        </w:rPr>
        <w:t xml:space="preserve"> qui est une technologie simple, maitrisable de production rapide et à moindre cout des compléments alimentaires frais.</w:t>
      </w:r>
    </w:p>
    <w:p w:rsidR="00C7274D" w:rsidRPr="00EF47C5" w:rsidRDefault="001B568C" w:rsidP="00EF47C5">
      <w:pPr>
        <w:spacing w:after="0"/>
        <w:jc w:val="both"/>
        <w:rPr>
          <w:rFonts w:ascii="Arial" w:hAnsi="Arial" w:cs="Arial"/>
          <w:color w:val="000000" w:themeColor="text1"/>
          <w:lang w:val="fr-FR"/>
        </w:rPr>
      </w:pPr>
      <w:r w:rsidRPr="00EF47C5">
        <w:rPr>
          <w:rFonts w:ascii="Arial" w:hAnsi="Arial" w:cs="Arial"/>
          <w:color w:val="000000" w:themeColor="text1"/>
          <w:lang w:val="fr-FR"/>
        </w:rPr>
        <w:t>Sur le plan Social, la vulgarisation de la technologie se fera au niveau ménage et communautaire.</w:t>
      </w:r>
      <w:r w:rsidR="00C7274D" w:rsidRPr="00EF47C5">
        <w:rPr>
          <w:rFonts w:ascii="Arial" w:hAnsi="Arial" w:cs="Arial"/>
          <w:color w:val="000000" w:themeColor="text1"/>
          <w:lang w:val="fr-FR"/>
        </w:rPr>
        <w:t xml:space="preserve"> </w:t>
      </w:r>
    </w:p>
    <w:p w:rsidR="004D6A4C" w:rsidRPr="00234F08" w:rsidRDefault="004D6A4C" w:rsidP="0048462F">
      <w:pPr>
        <w:spacing w:after="0"/>
        <w:ind w:left="66"/>
        <w:jc w:val="both"/>
        <w:rPr>
          <w:rStyle w:val="A8"/>
          <w:rFonts w:ascii="Arial" w:hAnsi="Arial" w:cs="Arial"/>
          <w:b w:val="0"/>
          <w:sz w:val="22"/>
          <w:szCs w:val="22"/>
        </w:rPr>
      </w:pPr>
    </w:p>
    <w:p w:rsidR="0048462F" w:rsidRDefault="00226137" w:rsidP="0048462F">
      <w:pPr>
        <w:spacing w:after="0"/>
        <w:jc w:val="both"/>
        <w:rPr>
          <w:rStyle w:val="A8"/>
          <w:rFonts w:ascii="Arial" w:hAnsi="Arial" w:cs="Arial"/>
          <w:b w:val="0"/>
          <w:sz w:val="22"/>
          <w:szCs w:val="22"/>
        </w:rPr>
      </w:pPr>
      <w:r>
        <w:rPr>
          <w:rFonts w:cstheme="minorHAnsi"/>
          <w:b/>
          <w:color w:val="984806" w:themeColor="accent6" w:themeShade="80"/>
        </w:rPr>
        <w:t xml:space="preserve">III. </w:t>
      </w:r>
      <w:r w:rsidRPr="008224A8">
        <w:rPr>
          <w:rFonts w:cstheme="minorHAnsi"/>
          <w:b/>
          <w:color w:val="984806" w:themeColor="accent6" w:themeShade="80"/>
        </w:rPr>
        <w:t>APPROCHE</w:t>
      </w:r>
      <w:r w:rsidR="00BE4677">
        <w:rPr>
          <w:rFonts w:cstheme="minorHAnsi"/>
          <w:b/>
          <w:color w:val="984806" w:themeColor="accent6" w:themeShade="80"/>
        </w:rPr>
        <w:t xml:space="preserve"> DE MISE EN OEUVRE</w:t>
      </w:r>
    </w:p>
    <w:p w:rsidR="00714638" w:rsidRDefault="00714638" w:rsidP="0048462F">
      <w:pPr>
        <w:spacing w:after="0"/>
        <w:jc w:val="both"/>
        <w:rPr>
          <w:rStyle w:val="A8"/>
          <w:rFonts w:ascii="Arial" w:hAnsi="Arial" w:cs="Arial"/>
          <w:b w:val="0"/>
          <w:sz w:val="22"/>
          <w:szCs w:val="22"/>
        </w:rPr>
      </w:pPr>
    </w:p>
    <w:p w:rsidR="0048462F" w:rsidRPr="00EF47C5" w:rsidRDefault="002B3D59" w:rsidP="0048462F">
      <w:pPr>
        <w:spacing w:after="0"/>
        <w:jc w:val="both"/>
        <w:rPr>
          <w:rStyle w:val="A8"/>
          <w:rFonts w:ascii="Arial" w:hAnsi="Arial" w:cs="Arial"/>
          <w:b w:val="0"/>
          <w:color w:val="000000" w:themeColor="text1"/>
          <w:sz w:val="22"/>
          <w:szCs w:val="22"/>
        </w:rPr>
      </w:pPr>
      <w:r w:rsidRPr="00EF47C5">
        <w:rPr>
          <w:rStyle w:val="A8"/>
          <w:rFonts w:ascii="Arial" w:hAnsi="Arial" w:cs="Arial"/>
          <w:b w:val="0"/>
          <w:color w:val="000000" w:themeColor="text1"/>
          <w:sz w:val="22"/>
          <w:szCs w:val="22"/>
        </w:rPr>
        <w:t xml:space="preserve">L’approche globale d’intervention s’inscrira dans une démarche de recherche-action qui mettra l’accent sur les </w:t>
      </w:r>
      <w:r w:rsidR="00021AB4" w:rsidRPr="00EF47C5">
        <w:rPr>
          <w:rStyle w:val="A8"/>
          <w:rFonts w:ascii="Arial" w:hAnsi="Arial" w:cs="Arial"/>
          <w:b w:val="0"/>
          <w:color w:val="000000" w:themeColor="text1"/>
          <w:sz w:val="22"/>
          <w:szCs w:val="22"/>
        </w:rPr>
        <w:t>considérations ci-dessous :</w:t>
      </w:r>
    </w:p>
    <w:p w:rsidR="00021AB4" w:rsidRPr="00EF47C5" w:rsidRDefault="00021AB4" w:rsidP="00021AB4">
      <w:pPr>
        <w:pStyle w:val="Paragraphedeliste"/>
        <w:numPr>
          <w:ilvl w:val="0"/>
          <w:numId w:val="14"/>
        </w:numPr>
        <w:spacing w:after="0"/>
        <w:jc w:val="both"/>
        <w:rPr>
          <w:rStyle w:val="A8"/>
          <w:rFonts w:ascii="Arial" w:hAnsi="Arial" w:cs="Arial"/>
          <w:b w:val="0"/>
          <w:color w:val="000000" w:themeColor="text1"/>
          <w:sz w:val="22"/>
          <w:szCs w:val="22"/>
        </w:rPr>
      </w:pPr>
      <w:r w:rsidRPr="00EF47C5">
        <w:rPr>
          <w:rStyle w:val="A8"/>
          <w:rFonts w:ascii="Arial" w:hAnsi="Arial" w:cs="Arial"/>
          <w:b w:val="0"/>
          <w:color w:val="000000" w:themeColor="text1"/>
          <w:sz w:val="22"/>
          <w:szCs w:val="22"/>
        </w:rPr>
        <w:t>L’établissement d’un lien fort entre intervention d’urgence et de développement</w:t>
      </w:r>
      <w:r w:rsidR="004D6A4C" w:rsidRPr="00EF47C5">
        <w:rPr>
          <w:rStyle w:val="A8"/>
          <w:rFonts w:ascii="Arial" w:hAnsi="Arial" w:cs="Arial"/>
          <w:b w:val="0"/>
          <w:color w:val="000000" w:themeColor="text1"/>
          <w:sz w:val="22"/>
          <w:szCs w:val="22"/>
        </w:rPr>
        <w:t xml:space="preserve"> (Nexus AH et Dev)</w:t>
      </w:r>
      <w:r w:rsidRPr="00EF47C5">
        <w:rPr>
          <w:rStyle w:val="A8"/>
          <w:rFonts w:ascii="Arial" w:hAnsi="Arial" w:cs="Arial"/>
          <w:b w:val="0"/>
          <w:color w:val="000000" w:themeColor="text1"/>
          <w:sz w:val="22"/>
          <w:szCs w:val="22"/>
        </w:rPr>
        <w:t>. Cette réponse n’est que le prolongement des actions de la réponse d’Oxfam mène au lac depuis 2016 et dont elle contribue à renforcer le relèvement durable des bénéficiaires ;</w:t>
      </w:r>
    </w:p>
    <w:p w:rsidR="001B568C" w:rsidRPr="00EF47C5" w:rsidRDefault="00021AB4" w:rsidP="00021AB4">
      <w:pPr>
        <w:pStyle w:val="Paragraphedeliste"/>
        <w:numPr>
          <w:ilvl w:val="0"/>
          <w:numId w:val="14"/>
        </w:numPr>
        <w:spacing w:after="0"/>
        <w:jc w:val="both"/>
        <w:rPr>
          <w:rStyle w:val="A8"/>
          <w:rFonts w:ascii="Arial" w:hAnsi="Arial" w:cs="Arial"/>
          <w:b w:val="0"/>
          <w:color w:val="000000" w:themeColor="text1"/>
          <w:sz w:val="22"/>
          <w:szCs w:val="22"/>
        </w:rPr>
      </w:pPr>
      <w:r w:rsidRPr="00EF47C5">
        <w:rPr>
          <w:rStyle w:val="A8"/>
          <w:rFonts w:ascii="Arial" w:hAnsi="Arial" w:cs="Arial"/>
          <w:b w:val="0"/>
          <w:color w:val="000000" w:themeColor="text1"/>
          <w:sz w:val="22"/>
          <w:szCs w:val="22"/>
        </w:rPr>
        <w:t>Un focus sur les femmes : les femmes étaient les principales bénéficiaires petits ruminants (97%) ; elles seront aussi au cœur de cette intervention</w:t>
      </w:r>
      <w:r w:rsidR="001B568C" w:rsidRPr="00EF47C5">
        <w:rPr>
          <w:rStyle w:val="A8"/>
          <w:rFonts w:ascii="Arial" w:hAnsi="Arial" w:cs="Arial"/>
          <w:b w:val="0"/>
          <w:color w:val="000000" w:themeColor="text1"/>
          <w:sz w:val="22"/>
          <w:szCs w:val="22"/>
        </w:rPr>
        <w:t xml:space="preserve">. </w:t>
      </w:r>
    </w:p>
    <w:p w:rsidR="00021AB4" w:rsidRPr="00EF47C5" w:rsidRDefault="001B568C" w:rsidP="00021AB4">
      <w:pPr>
        <w:pStyle w:val="Paragraphedeliste"/>
        <w:numPr>
          <w:ilvl w:val="0"/>
          <w:numId w:val="14"/>
        </w:numPr>
        <w:spacing w:after="0"/>
        <w:jc w:val="both"/>
        <w:rPr>
          <w:rStyle w:val="A8"/>
          <w:rFonts w:ascii="Arial" w:hAnsi="Arial" w:cs="Arial"/>
          <w:b w:val="0"/>
          <w:color w:val="000000" w:themeColor="text1"/>
          <w:sz w:val="22"/>
          <w:szCs w:val="22"/>
        </w:rPr>
      </w:pPr>
      <w:r w:rsidRPr="00EF47C5">
        <w:rPr>
          <w:rStyle w:val="A8"/>
          <w:rFonts w:ascii="Arial" w:hAnsi="Arial" w:cs="Arial"/>
          <w:b w:val="0"/>
          <w:color w:val="000000" w:themeColor="text1"/>
          <w:sz w:val="22"/>
          <w:szCs w:val="22"/>
        </w:rPr>
        <w:t xml:space="preserve">Nous visons deux (2) de production avec des objectifs </w:t>
      </w:r>
      <w:r w:rsidR="00B2374A" w:rsidRPr="00EF47C5">
        <w:rPr>
          <w:rStyle w:val="A8"/>
          <w:rFonts w:ascii="Arial" w:hAnsi="Arial" w:cs="Arial"/>
          <w:b w:val="0"/>
          <w:color w:val="000000" w:themeColor="text1"/>
          <w:sz w:val="22"/>
          <w:szCs w:val="22"/>
        </w:rPr>
        <w:t>différents</w:t>
      </w:r>
      <w:r w:rsidRPr="00EF47C5">
        <w:rPr>
          <w:rStyle w:val="A8"/>
          <w:rFonts w:ascii="Arial" w:hAnsi="Arial" w:cs="Arial"/>
          <w:b w:val="0"/>
          <w:color w:val="000000" w:themeColor="text1"/>
          <w:sz w:val="22"/>
          <w:szCs w:val="22"/>
        </w:rPr>
        <w:t> : la production au niveau du ménage a pour objectifs d’améliorer l’alimentation des animaux de ce ménage, au niveau communautaire</w:t>
      </w:r>
      <w:r w:rsidR="00B2374A" w:rsidRPr="00EF47C5">
        <w:rPr>
          <w:rStyle w:val="A8"/>
          <w:rFonts w:ascii="Arial" w:hAnsi="Arial" w:cs="Arial"/>
          <w:b w:val="0"/>
          <w:color w:val="000000" w:themeColor="text1"/>
          <w:sz w:val="22"/>
          <w:szCs w:val="22"/>
        </w:rPr>
        <w:t xml:space="preserve"> l’objectif est d’améliorer le revenu des groupements d’exploitant des sites maraîchers par la production et la vente des fourrages </w:t>
      </w:r>
      <w:proofErr w:type="spellStart"/>
      <w:r w:rsidR="00B2374A" w:rsidRPr="00EF47C5">
        <w:rPr>
          <w:rStyle w:val="A8"/>
          <w:rFonts w:ascii="Arial" w:hAnsi="Arial" w:cs="Arial"/>
          <w:b w:val="0"/>
          <w:color w:val="000000" w:themeColor="text1"/>
          <w:sz w:val="22"/>
          <w:szCs w:val="22"/>
        </w:rPr>
        <w:t>hydropnique</w:t>
      </w:r>
      <w:proofErr w:type="spellEnd"/>
      <w:r w:rsidR="00B2374A" w:rsidRPr="00EF47C5">
        <w:rPr>
          <w:rStyle w:val="A8"/>
          <w:rFonts w:ascii="Arial" w:hAnsi="Arial" w:cs="Arial"/>
          <w:b w:val="0"/>
          <w:color w:val="000000" w:themeColor="text1"/>
          <w:sz w:val="22"/>
          <w:szCs w:val="22"/>
        </w:rPr>
        <w:t xml:space="preserve"> </w:t>
      </w:r>
    </w:p>
    <w:p w:rsidR="006044B5" w:rsidRPr="00EF47C5" w:rsidRDefault="0098646D" w:rsidP="00021AB4">
      <w:pPr>
        <w:pStyle w:val="Paragraphedeliste"/>
        <w:numPr>
          <w:ilvl w:val="0"/>
          <w:numId w:val="14"/>
        </w:numPr>
        <w:spacing w:after="0"/>
        <w:jc w:val="both"/>
        <w:rPr>
          <w:rStyle w:val="A8"/>
          <w:rFonts w:ascii="Arial" w:hAnsi="Arial" w:cs="Arial"/>
          <w:b w:val="0"/>
          <w:color w:val="000000" w:themeColor="text1"/>
          <w:sz w:val="22"/>
          <w:szCs w:val="22"/>
        </w:rPr>
      </w:pPr>
      <w:r w:rsidRPr="00EF47C5">
        <w:rPr>
          <w:rStyle w:val="A8"/>
          <w:rFonts w:ascii="Arial" w:hAnsi="Arial" w:cs="Arial"/>
          <w:b w:val="0"/>
          <w:color w:val="000000" w:themeColor="text1"/>
          <w:sz w:val="22"/>
          <w:szCs w:val="22"/>
        </w:rPr>
        <w:t>Le développement d’un paque</w:t>
      </w:r>
      <w:r w:rsidR="00194384" w:rsidRPr="00EF47C5">
        <w:rPr>
          <w:rStyle w:val="A8"/>
          <w:rFonts w:ascii="Arial" w:hAnsi="Arial" w:cs="Arial"/>
          <w:b w:val="0"/>
          <w:color w:val="000000" w:themeColor="text1"/>
          <w:sz w:val="22"/>
          <w:szCs w:val="22"/>
        </w:rPr>
        <w:t>t</w:t>
      </w:r>
      <w:r w:rsidRPr="00EF47C5">
        <w:rPr>
          <w:rStyle w:val="A8"/>
          <w:rFonts w:ascii="Arial" w:hAnsi="Arial" w:cs="Arial"/>
          <w:b w:val="0"/>
          <w:color w:val="000000" w:themeColor="text1"/>
          <w:sz w:val="22"/>
          <w:szCs w:val="22"/>
        </w:rPr>
        <w:t xml:space="preserve"> de services intégrés pour répondre aux différents </w:t>
      </w:r>
      <w:r w:rsidR="007D1DC3" w:rsidRPr="00EF47C5">
        <w:rPr>
          <w:rStyle w:val="A8"/>
          <w:rFonts w:ascii="Arial" w:hAnsi="Arial" w:cs="Arial"/>
          <w:b w:val="0"/>
          <w:color w:val="000000" w:themeColor="text1"/>
          <w:sz w:val="22"/>
          <w:szCs w:val="22"/>
        </w:rPr>
        <w:t>besoins interconnectés</w:t>
      </w:r>
      <w:r w:rsidRPr="00EF47C5">
        <w:rPr>
          <w:rStyle w:val="A8"/>
          <w:rFonts w:ascii="Arial" w:hAnsi="Arial" w:cs="Arial"/>
          <w:b w:val="0"/>
          <w:color w:val="000000" w:themeColor="text1"/>
          <w:sz w:val="22"/>
          <w:szCs w:val="22"/>
        </w:rPr>
        <w:t xml:space="preserve"> : </w:t>
      </w:r>
      <w:r w:rsidR="00934CED" w:rsidRPr="00EF47C5">
        <w:rPr>
          <w:rStyle w:val="A8"/>
          <w:rFonts w:ascii="Arial" w:hAnsi="Arial" w:cs="Arial"/>
          <w:b w:val="0"/>
          <w:color w:val="000000" w:themeColor="text1"/>
          <w:sz w:val="22"/>
          <w:szCs w:val="22"/>
        </w:rPr>
        <w:t>les difficultés qu’éprouvent les bénéficiaires à bien entretenir leurs animaux sont dues à des facteurs à la fois naturels (fa</w:t>
      </w:r>
      <w:r w:rsidR="003C36EC" w:rsidRPr="00EF47C5">
        <w:rPr>
          <w:rStyle w:val="A8"/>
          <w:rFonts w:ascii="Arial" w:hAnsi="Arial" w:cs="Arial"/>
          <w:b w:val="0"/>
          <w:color w:val="000000" w:themeColor="text1"/>
          <w:sz w:val="22"/>
          <w:szCs w:val="22"/>
        </w:rPr>
        <w:t>i</w:t>
      </w:r>
      <w:r w:rsidR="00934CED" w:rsidRPr="00EF47C5">
        <w:rPr>
          <w:rStyle w:val="A8"/>
          <w:rFonts w:ascii="Arial" w:hAnsi="Arial" w:cs="Arial"/>
          <w:b w:val="0"/>
          <w:color w:val="000000" w:themeColor="text1"/>
          <w:sz w:val="22"/>
          <w:szCs w:val="22"/>
        </w:rPr>
        <w:t>ble production de fourrage dans la zone), économique (accessibilité limité aux compléments alimentaires non seulement du fait de ne pas avoir des moyens financiers mais aussi d’un manque de service de ce service de ce genre dans la zone)</w:t>
      </w:r>
      <w:r w:rsidR="007D1DC3" w:rsidRPr="00EF47C5">
        <w:rPr>
          <w:rStyle w:val="A8"/>
          <w:rFonts w:ascii="Arial" w:hAnsi="Arial" w:cs="Arial"/>
          <w:b w:val="0"/>
          <w:color w:val="000000" w:themeColor="text1"/>
          <w:sz w:val="22"/>
          <w:szCs w:val="22"/>
        </w:rPr>
        <w:t xml:space="preserve">. Les soins vétérinaires restent aussi limité faute de services para vétérinaires de proximité. </w:t>
      </w:r>
      <w:r w:rsidR="006044B5" w:rsidRPr="00EF47C5">
        <w:rPr>
          <w:rStyle w:val="A8"/>
          <w:rFonts w:ascii="Arial" w:hAnsi="Arial" w:cs="Arial"/>
          <w:b w:val="0"/>
          <w:color w:val="000000" w:themeColor="text1"/>
          <w:sz w:val="22"/>
          <w:szCs w:val="22"/>
        </w:rPr>
        <w:t>Pour répondre à ces besoins, l’accent sera mis à la fois sur la production fourragère</w:t>
      </w:r>
      <w:r w:rsidR="0064155D" w:rsidRPr="00EF47C5">
        <w:rPr>
          <w:rStyle w:val="A8"/>
          <w:rFonts w:ascii="Arial" w:hAnsi="Arial" w:cs="Arial"/>
          <w:b w:val="0"/>
          <w:color w:val="000000" w:themeColor="text1"/>
          <w:sz w:val="22"/>
          <w:szCs w:val="22"/>
        </w:rPr>
        <w:t xml:space="preserve"> (espèces à haute valeur énergétique) à petite échelle via la technologie de l’</w:t>
      </w:r>
      <w:proofErr w:type="spellStart"/>
      <w:r w:rsidR="0064155D" w:rsidRPr="00EF47C5">
        <w:rPr>
          <w:rStyle w:val="A8"/>
          <w:rFonts w:ascii="Arial" w:hAnsi="Arial" w:cs="Arial"/>
          <w:b w:val="0"/>
          <w:color w:val="000000" w:themeColor="text1"/>
          <w:sz w:val="22"/>
          <w:szCs w:val="22"/>
        </w:rPr>
        <w:t>hydroponie</w:t>
      </w:r>
      <w:proofErr w:type="spellEnd"/>
      <w:r w:rsidR="0064155D" w:rsidRPr="00EF47C5">
        <w:rPr>
          <w:rStyle w:val="A8"/>
          <w:rFonts w:ascii="Arial" w:hAnsi="Arial" w:cs="Arial"/>
          <w:b w:val="0"/>
          <w:color w:val="000000" w:themeColor="text1"/>
          <w:sz w:val="22"/>
          <w:szCs w:val="22"/>
        </w:rPr>
        <w:t xml:space="preserve"> mais aussi au niveau des sites maraîchers dont les bordures des parcelles et les proximités des clôtures seront dédiées à la production fourragère</w:t>
      </w:r>
      <w:r w:rsidR="0064155D" w:rsidRPr="00EF47C5">
        <w:rPr>
          <w:rStyle w:val="Appelnotedebasdep"/>
          <w:rFonts w:ascii="Arial" w:hAnsi="Arial" w:cs="Arial"/>
          <w:bCs/>
          <w:color w:val="000000" w:themeColor="text1"/>
        </w:rPr>
        <w:footnoteReference w:id="5"/>
      </w:r>
      <w:r w:rsidR="0064155D" w:rsidRPr="00EF47C5">
        <w:rPr>
          <w:rStyle w:val="A8"/>
          <w:rFonts w:ascii="Arial" w:hAnsi="Arial" w:cs="Arial"/>
          <w:b w:val="0"/>
          <w:color w:val="000000" w:themeColor="text1"/>
          <w:sz w:val="22"/>
          <w:szCs w:val="22"/>
        </w:rPr>
        <w:t>.</w:t>
      </w:r>
      <w:r w:rsidR="00563757" w:rsidRPr="00EF47C5">
        <w:rPr>
          <w:rStyle w:val="A8"/>
          <w:rFonts w:ascii="Arial" w:hAnsi="Arial" w:cs="Arial"/>
          <w:b w:val="0"/>
          <w:color w:val="000000" w:themeColor="text1"/>
          <w:sz w:val="22"/>
          <w:szCs w:val="22"/>
        </w:rPr>
        <w:t xml:space="preserve"> A côté de </w:t>
      </w:r>
      <w:r w:rsidR="00BE4F37" w:rsidRPr="00EF47C5">
        <w:rPr>
          <w:rStyle w:val="A8"/>
          <w:rFonts w:ascii="Arial" w:hAnsi="Arial" w:cs="Arial"/>
          <w:b w:val="0"/>
          <w:color w:val="000000" w:themeColor="text1"/>
          <w:sz w:val="22"/>
          <w:szCs w:val="22"/>
        </w:rPr>
        <w:t>la production de fourrage à petite échelle, il sera envisagé la création d’un dépôt de produit produits zootechniques auto géré par les bénéficiaires qui seront structurés en groupements.</w:t>
      </w:r>
      <w:r w:rsidR="007004E5" w:rsidRPr="00EF47C5">
        <w:rPr>
          <w:rStyle w:val="A8"/>
          <w:rFonts w:ascii="Arial" w:hAnsi="Arial" w:cs="Arial"/>
          <w:b w:val="0"/>
          <w:color w:val="000000" w:themeColor="text1"/>
          <w:sz w:val="22"/>
          <w:szCs w:val="22"/>
        </w:rPr>
        <w:t xml:space="preserve"> Pour prendre en charge la question sanitaire, des relations seront étables avec des para-vétérinaires de proximité dont Oxfam a prévu l’appui à l’installation dans le cadre d’un autre projet. </w:t>
      </w:r>
    </w:p>
    <w:p w:rsidR="00ED5323" w:rsidRPr="00EF47C5" w:rsidRDefault="00500794" w:rsidP="00021AB4">
      <w:pPr>
        <w:pStyle w:val="Paragraphedeliste"/>
        <w:numPr>
          <w:ilvl w:val="0"/>
          <w:numId w:val="14"/>
        </w:numPr>
        <w:spacing w:after="0"/>
        <w:jc w:val="both"/>
        <w:rPr>
          <w:rStyle w:val="A8"/>
          <w:rFonts w:ascii="Arial" w:hAnsi="Arial" w:cs="Arial"/>
          <w:b w:val="0"/>
          <w:color w:val="000000" w:themeColor="text1"/>
          <w:sz w:val="22"/>
          <w:szCs w:val="22"/>
        </w:rPr>
      </w:pPr>
      <w:r w:rsidRPr="00EF47C5">
        <w:rPr>
          <w:rStyle w:val="A8"/>
          <w:rFonts w:ascii="Arial" w:hAnsi="Arial" w:cs="Arial"/>
          <w:b w:val="0"/>
          <w:color w:val="000000" w:themeColor="text1"/>
          <w:sz w:val="22"/>
          <w:szCs w:val="22"/>
        </w:rPr>
        <w:t>La recherche d’un lien fort avec les autres interventions d’Oxfam en cours</w:t>
      </w:r>
      <w:r w:rsidR="004D6A4C" w:rsidRPr="00EF47C5">
        <w:rPr>
          <w:rStyle w:val="A8"/>
          <w:rFonts w:ascii="Arial" w:hAnsi="Arial" w:cs="Arial"/>
          <w:b w:val="0"/>
          <w:color w:val="000000" w:themeColor="text1"/>
          <w:sz w:val="22"/>
          <w:szCs w:val="22"/>
        </w:rPr>
        <w:t xml:space="preserve"> (possible étude de la chaîne des valeurs du lait local et/ou de certains produits maraichers)</w:t>
      </w:r>
      <w:r w:rsidRPr="00EF47C5">
        <w:rPr>
          <w:rStyle w:val="A8"/>
          <w:rFonts w:ascii="Arial" w:hAnsi="Arial" w:cs="Arial"/>
          <w:b w:val="0"/>
          <w:color w:val="000000" w:themeColor="text1"/>
          <w:sz w:val="22"/>
          <w:szCs w:val="22"/>
        </w:rPr>
        <w:t xml:space="preserve">. Cette initiative sera mise en œuvre dans la </w:t>
      </w:r>
      <w:r w:rsidR="00ED5323" w:rsidRPr="00EF47C5">
        <w:rPr>
          <w:rStyle w:val="A8"/>
          <w:rFonts w:ascii="Arial" w:hAnsi="Arial" w:cs="Arial"/>
          <w:b w:val="0"/>
          <w:color w:val="000000" w:themeColor="text1"/>
          <w:sz w:val="22"/>
          <w:szCs w:val="22"/>
        </w:rPr>
        <w:t>même zone d’</w:t>
      </w:r>
      <w:r w:rsidR="00D53C8A" w:rsidRPr="00EF47C5">
        <w:rPr>
          <w:rStyle w:val="A8"/>
          <w:rFonts w:ascii="Arial" w:hAnsi="Arial" w:cs="Arial"/>
          <w:b w:val="0"/>
          <w:color w:val="000000" w:themeColor="text1"/>
          <w:sz w:val="22"/>
          <w:szCs w:val="22"/>
        </w:rPr>
        <w:t xml:space="preserve">intervention </w:t>
      </w:r>
      <w:r w:rsidR="00C615FB" w:rsidRPr="00EF47C5">
        <w:rPr>
          <w:rStyle w:val="A8"/>
          <w:rFonts w:ascii="Arial" w:hAnsi="Arial" w:cs="Arial"/>
          <w:b w:val="0"/>
          <w:color w:val="000000" w:themeColor="text1"/>
          <w:sz w:val="22"/>
          <w:szCs w:val="22"/>
        </w:rPr>
        <w:t xml:space="preserve">que celle </w:t>
      </w:r>
      <w:r w:rsidR="006C3F17" w:rsidRPr="00EF47C5">
        <w:rPr>
          <w:rStyle w:val="A8"/>
          <w:rFonts w:ascii="Arial" w:hAnsi="Arial" w:cs="Arial"/>
          <w:b w:val="0"/>
          <w:color w:val="000000" w:themeColor="text1"/>
          <w:sz w:val="22"/>
          <w:szCs w:val="22"/>
        </w:rPr>
        <w:t>où</w:t>
      </w:r>
      <w:r w:rsidR="00ED5323" w:rsidRPr="00EF47C5">
        <w:rPr>
          <w:rStyle w:val="A8"/>
          <w:rFonts w:ascii="Arial" w:hAnsi="Arial" w:cs="Arial"/>
          <w:b w:val="0"/>
          <w:color w:val="000000" w:themeColor="text1"/>
          <w:sz w:val="22"/>
          <w:szCs w:val="22"/>
        </w:rPr>
        <w:t xml:space="preserve"> se déroule la réponse actuelle et chez les mêmes cibles ;</w:t>
      </w:r>
    </w:p>
    <w:p w:rsidR="001D0E88" w:rsidRPr="00EF47C5" w:rsidRDefault="0049080E" w:rsidP="001D0E88">
      <w:pPr>
        <w:pStyle w:val="Paragraphedeliste"/>
        <w:numPr>
          <w:ilvl w:val="0"/>
          <w:numId w:val="14"/>
        </w:numPr>
        <w:spacing w:after="0"/>
        <w:jc w:val="both"/>
        <w:rPr>
          <w:rStyle w:val="A8"/>
          <w:rFonts w:cs="Arial"/>
          <w:color w:val="000000" w:themeColor="text1"/>
          <w:sz w:val="22"/>
          <w:szCs w:val="22"/>
        </w:rPr>
      </w:pPr>
      <w:r w:rsidRPr="00EF47C5">
        <w:rPr>
          <w:rStyle w:val="A8"/>
          <w:rFonts w:ascii="Arial" w:hAnsi="Arial" w:cs="Arial"/>
          <w:b w:val="0"/>
          <w:color w:val="000000" w:themeColor="text1"/>
          <w:sz w:val="22"/>
          <w:szCs w:val="22"/>
        </w:rPr>
        <w:t xml:space="preserve">La </w:t>
      </w:r>
      <w:r w:rsidR="001D0E88" w:rsidRPr="00EF47C5">
        <w:rPr>
          <w:rStyle w:val="A8"/>
          <w:rFonts w:ascii="Arial" w:hAnsi="Arial" w:cs="Arial"/>
          <w:b w:val="0"/>
          <w:color w:val="000000" w:themeColor="text1"/>
          <w:sz w:val="22"/>
          <w:szCs w:val="22"/>
        </w:rPr>
        <w:t xml:space="preserve">collaboration avec les services étatiques compétents et les institutions de recherche. La technologie de la production selon le système hydroponique est une initiative expérimentée par Oxfam dans des contextes certes similaires à celui du Sahel mais dont l’appropriation </w:t>
      </w:r>
      <w:r w:rsidRPr="00EF47C5">
        <w:rPr>
          <w:rStyle w:val="A8"/>
          <w:rFonts w:ascii="Arial" w:hAnsi="Arial" w:cs="Arial"/>
          <w:b w:val="0"/>
          <w:color w:val="000000" w:themeColor="text1"/>
          <w:sz w:val="22"/>
          <w:szCs w:val="22"/>
        </w:rPr>
        <w:t>technique</w:t>
      </w:r>
      <w:r w:rsidR="001D0E88" w:rsidRPr="00EF47C5">
        <w:rPr>
          <w:rStyle w:val="A8"/>
          <w:rFonts w:ascii="Arial" w:hAnsi="Arial" w:cs="Arial"/>
          <w:b w:val="0"/>
          <w:color w:val="000000" w:themeColor="text1"/>
          <w:sz w:val="22"/>
          <w:szCs w:val="22"/>
        </w:rPr>
        <w:t xml:space="preserve"> n’est pas gagnée d’avance, d’où la nécessité de collaborer avec les structures qui disposeraient d’</w:t>
      </w:r>
      <w:r w:rsidR="001D76DC" w:rsidRPr="00EF47C5">
        <w:rPr>
          <w:rStyle w:val="A8"/>
          <w:rFonts w:ascii="Arial" w:hAnsi="Arial" w:cs="Arial"/>
          <w:b w:val="0"/>
          <w:color w:val="000000" w:themeColor="text1"/>
          <w:sz w:val="22"/>
          <w:szCs w:val="22"/>
        </w:rPr>
        <w:t>une expertise dans</w:t>
      </w:r>
      <w:r w:rsidR="001D0E88" w:rsidRPr="00EF47C5">
        <w:rPr>
          <w:rStyle w:val="A8"/>
          <w:rFonts w:ascii="Arial" w:hAnsi="Arial" w:cs="Arial"/>
          <w:b w:val="0"/>
          <w:color w:val="000000" w:themeColor="text1"/>
          <w:sz w:val="22"/>
          <w:szCs w:val="22"/>
        </w:rPr>
        <w:t xml:space="preserve"> le domaine (Université</w:t>
      </w:r>
      <w:r w:rsidR="001D76DC" w:rsidRPr="00EF47C5">
        <w:rPr>
          <w:rStyle w:val="A8"/>
          <w:rFonts w:ascii="Arial" w:hAnsi="Arial" w:cs="Arial"/>
          <w:b w:val="0"/>
          <w:color w:val="000000" w:themeColor="text1"/>
          <w:sz w:val="22"/>
          <w:szCs w:val="22"/>
        </w:rPr>
        <w:t>s</w:t>
      </w:r>
      <w:r w:rsidR="001D0E88" w:rsidRPr="00EF47C5">
        <w:rPr>
          <w:rStyle w:val="A8"/>
          <w:rFonts w:ascii="Arial" w:hAnsi="Arial" w:cs="Arial"/>
          <w:b w:val="0"/>
          <w:color w:val="000000" w:themeColor="text1"/>
          <w:sz w:val="22"/>
          <w:szCs w:val="22"/>
        </w:rPr>
        <w:t xml:space="preserve"> et Instituts de recherche</w:t>
      </w:r>
      <w:r w:rsidR="004D6A4C" w:rsidRPr="00EF47C5">
        <w:rPr>
          <w:rStyle w:val="A8"/>
          <w:rFonts w:ascii="Arial" w:hAnsi="Arial" w:cs="Arial"/>
          <w:b w:val="0"/>
          <w:color w:val="000000" w:themeColor="text1"/>
          <w:sz w:val="22"/>
          <w:szCs w:val="22"/>
        </w:rPr>
        <w:t>, expert spécialisé dans le secteur</w:t>
      </w:r>
      <w:r w:rsidR="001D0E88" w:rsidRPr="00EF47C5">
        <w:rPr>
          <w:rStyle w:val="A8"/>
          <w:rFonts w:ascii="Arial" w:hAnsi="Arial" w:cs="Arial"/>
          <w:b w:val="0"/>
          <w:color w:val="000000" w:themeColor="text1"/>
          <w:sz w:val="22"/>
          <w:szCs w:val="22"/>
        </w:rPr>
        <w:t>)</w:t>
      </w:r>
      <w:r w:rsidR="003C232C" w:rsidRPr="00EF47C5">
        <w:rPr>
          <w:rStyle w:val="A8"/>
          <w:rFonts w:ascii="Arial" w:hAnsi="Arial" w:cs="Arial"/>
          <w:b w:val="0"/>
          <w:color w:val="000000" w:themeColor="text1"/>
          <w:sz w:val="22"/>
          <w:szCs w:val="22"/>
        </w:rPr>
        <w:t>.</w:t>
      </w:r>
    </w:p>
    <w:p w:rsidR="00B322EA" w:rsidRPr="00EF47C5" w:rsidRDefault="0031352F" w:rsidP="001D0E88">
      <w:pPr>
        <w:pStyle w:val="Paragraphedeliste"/>
        <w:numPr>
          <w:ilvl w:val="0"/>
          <w:numId w:val="14"/>
        </w:numPr>
        <w:spacing w:after="0"/>
        <w:jc w:val="both"/>
        <w:rPr>
          <w:rStyle w:val="A8"/>
          <w:rFonts w:cs="Arial"/>
          <w:color w:val="000000" w:themeColor="text1"/>
          <w:sz w:val="22"/>
          <w:szCs w:val="22"/>
        </w:rPr>
      </w:pPr>
      <w:r w:rsidRPr="00EF47C5">
        <w:rPr>
          <w:rStyle w:val="A8"/>
          <w:rFonts w:ascii="Arial" w:hAnsi="Arial" w:cs="Arial"/>
          <w:b w:val="0"/>
          <w:color w:val="000000" w:themeColor="text1"/>
          <w:sz w:val="22"/>
          <w:szCs w:val="22"/>
        </w:rPr>
        <w:t>L’implication des partenaires locaux</w:t>
      </w:r>
      <w:r w:rsidR="00B322EA" w:rsidRPr="00EF47C5">
        <w:rPr>
          <w:rStyle w:val="A8"/>
          <w:rFonts w:ascii="Arial" w:hAnsi="Arial" w:cs="Arial"/>
          <w:b w:val="0"/>
          <w:color w:val="000000" w:themeColor="text1"/>
          <w:sz w:val="22"/>
          <w:szCs w:val="22"/>
        </w:rPr>
        <w:t xml:space="preserve"> dans la mise en œuvre des activités</w:t>
      </w:r>
      <w:r w:rsidRPr="00EF47C5">
        <w:rPr>
          <w:rStyle w:val="A8"/>
          <w:rFonts w:ascii="Arial" w:hAnsi="Arial" w:cs="Arial"/>
          <w:b w:val="0"/>
          <w:color w:val="000000" w:themeColor="text1"/>
          <w:sz w:val="22"/>
          <w:szCs w:val="22"/>
        </w:rPr>
        <w:t xml:space="preserve">. </w:t>
      </w:r>
      <w:r w:rsidR="00B322EA" w:rsidRPr="00EF47C5">
        <w:rPr>
          <w:rStyle w:val="A8"/>
          <w:rFonts w:ascii="Arial" w:hAnsi="Arial" w:cs="Arial"/>
          <w:b w:val="0"/>
          <w:color w:val="000000" w:themeColor="text1"/>
          <w:sz w:val="22"/>
          <w:szCs w:val="22"/>
        </w:rPr>
        <w:t>Afin d’assurer un transfert de technologie</w:t>
      </w:r>
      <w:r w:rsidR="004D6A4C" w:rsidRPr="00EF47C5">
        <w:rPr>
          <w:rStyle w:val="A8"/>
          <w:rFonts w:ascii="Arial" w:hAnsi="Arial" w:cs="Arial"/>
          <w:b w:val="0"/>
          <w:color w:val="000000" w:themeColor="text1"/>
          <w:sz w:val="22"/>
          <w:szCs w:val="22"/>
        </w:rPr>
        <w:t xml:space="preserve"> et un renforcement de capacités pour une appropriation durable de la technologie dans la région du Lac en particulier et au Tchad en générale</w:t>
      </w:r>
      <w:r w:rsidR="00B322EA" w:rsidRPr="00EF47C5">
        <w:rPr>
          <w:rStyle w:val="A8"/>
          <w:rFonts w:ascii="Arial" w:hAnsi="Arial" w:cs="Arial"/>
          <w:b w:val="0"/>
          <w:color w:val="000000" w:themeColor="text1"/>
          <w:sz w:val="22"/>
          <w:szCs w:val="22"/>
        </w:rPr>
        <w:t>, Oxfam impliquera, selon des modalités qui seront définies, ses partenaires locaux dans la mise en œuvre du projet.</w:t>
      </w:r>
    </w:p>
    <w:p w:rsidR="001D2F32" w:rsidRDefault="001D2F32" w:rsidP="00E3255C">
      <w:pPr>
        <w:spacing w:after="0"/>
        <w:jc w:val="both"/>
        <w:rPr>
          <w:rFonts w:cstheme="minorHAnsi"/>
          <w:b/>
          <w:bCs/>
          <w:color w:val="984806" w:themeColor="accent6" w:themeShade="80"/>
        </w:rPr>
      </w:pPr>
    </w:p>
    <w:p w:rsidR="00E3255C" w:rsidRPr="00E3255C" w:rsidRDefault="00E3255C" w:rsidP="00E3255C">
      <w:pPr>
        <w:spacing w:after="0"/>
        <w:jc w:val="both"/>
        <w:rPr>
          <w:rFonts w:cstheme="minorHAnsi"/>
          <w:b/>
          <w:bCs/>
          <w:color w:val="984806" w:themeColor="accent6" w:themeShade="80"/>
        </w:rPr>
      </w:pPr>
      <w:r w:rsidRPr="00E3255C">
        <w:rPr>
          <w:rFonts w:cstheme="minorHAnsi"/>
          <w:b/>
          <w:bCs/>
          <w:color w:val="984806" w:themeColor="accent6" w:themeShade="80"/>
        </w:rPr>
        <w:lastRenderedPageBreak/>
        <w:t>IV.ZONE D’INTERVENTION</w:t>
      </w:r>
      <w:r w:rsidR="00E822F1">
        <w:rPr>
          <w:rFonts w:cstheme="minorHAnsi"/>
          <w:b/>
          <w:bCs/>
          <w:color w:val="984806" w:themeColor="accent6" w:themeShade="80"/>
        </w:rPr>
        <w:t>-POPULATIONS CIBLES-BENEFICIARES</w:t>
      </w:r>
    </w:p>
    <w:p w:rsidR="00E3255C" w:rsidRPr="00EF47C5" w:rsidRDefault="00E3255C" w:rsidP="00E3255C">
      <w:pPr>
        <w:spacing w:after="0"/>
        <w:jc w:val="both"/>
        <w:rPr>
          <w:rStyle w:val="A8"/>
          <w:rFonts w:ascii="Arial" w:hAnsi="Arial" w:cs="Arial"/>
          <w:b w:val="0"/>
          <w:bCs w:val="0"/>
          <w:color w:val="000000" w:themeColor="text1"/>
          <w:sz w:val="22"/>
          <w:szCs w:val="22"/>
        </w:rPr>
      </w:pPr>
      <w:r w:rsidRPr="00EF47C5">
        <w:rPr>
          <w:rStyle w:val="A8"/>
          <w:rFonts w:ascii="Arial" w:hAnsi="Arial" w:cs="Arial"/>
          <w:b w:val="0"/>
          <w:bCs w:val="0"/>
          <w:color w:val="000000" w:themeColor="text1"/>
          <w:sz w:val="22"/>
          <w:szCs w:val="22"/>
        </w:rPr>
        <w:t xml:space="preserve">Le projet sera </w:t>
      </w:r>
      <w:r w:rsidR="00196063" w:rsidRPr="00EF47C5">
        <w:rPr>
          <w:rStyle w:val="A8"/>
          <w:rFonts w:ascii="Arial" w:hAnsi="Arial" w:cs="Arial"/>
          <w:b w:val="0"/>
          <w:bCs w:val="0"/>
          <w:color w:val="000000" w:themeColor="text1"/>
          <w:sz w:val="22"/>
          <w:szCs w:val="22"/>
        </w:rPr>
        <w:t xml:space="preserve">mis en œuvre </w:t>
      </w:r>
      <w:r w:rsidRPr="00EF47C5">
        <w:rPr>
          <w:rStyle w:val="A8"/>
          <w:rFonts w:ascii="Arial" w:hAnsi="Arial" w:cs="Arial"/>
          <w:b w:val="0"/>
          <w:bCs w:val="0"/>
          <w:color w:val="000000" w:themeColor="text1"/>
          <w:sz w:val="22"/>
          <w:szCs w:val="22"/>
        </w:rPr>
        <w:t>dans la zone d’intervention</w:t>
      </w:r>
      <w:r w:rsidR="00EC17E6" w:rsidRPr="00EF47C5">
        <w:rPr>
          <w:rStyle w:val="A8"/>
          <w:rFonts w:ascii="Arial" w:hAnsi="Arial" w:cs="Arial"/>
          <w:b w:val="0"/>
          <w:bCs w:val="0"/>
          <w:color w:val="000000" w:themeColor="text1"/>
          <w:sz w:val="22"/>
          <w:szCs w:val="22"/>
        </w:rPr>
        <w:t xml:space="preserve"> d’Oxfam situé sur l’axe Kiskawa-Daboua </w:t>
      </w:r>
      <w:r w:rsidR="00DC38F8" w:rsidRPr="00EF47C5">
        <w:rPr>
          <w:rStyle w:val="A8"/>
          <w:rFonts w:ascii="Arial" w:hAnsi="Arial" w:cs="Arial"/>
          <w:b w:val="0"/>
          <w:bCs w:val="0"/>
          <w:color w:val="000000" w:themeColor="text1"/>
          <w:sz w:val="22"/>
          <w:szCs w:val="22"/>
        </w:rPr>
        <w:t xml:space="preserve">(département de Fouli, Sous-préfecture de Daboua) </w:t>
      </w:r>
      <w:r w:rsidR="00EC17E6" w:rsidRPr="00EF47C5">
        <w:rPr>
          <w:rStyle w:val="A8"/>
          <w:rFonts w:ascii="Arial" w:hAnsi="Arial" w:cs="Arial"/>
          <w:b w:val="0"/>
          <w:bCs w:val="0"/>
          <w:color w:val="000000" w:themeColor="text1"/>
          <w:sz w:val="22"/>
          <w:szCs w:val="22"/>
        </w:rPr>
        <w:t>au niveau de 2 sites</w:t>
      </w:r>
      <w:r w:rsidR="003365BC" w:rsidRPr="00EF47C5">
        <w:rPr>
          <w:rStyle w:val="A8"/>
          <w:rFonts w:ascii="Arial" w:hAnsi="Arial" w:cs="Arial"/>
          <w:b w:val="0"/>
          <w:bCs w:val="0"/>
          <w:color w:val="000000" w:themeColor="text1"/>
          <w:sz w:val="22"/>
          <w:szCs w:val="22"/>
        </w:rPr>
        <w:t>/</w:t>
      </w:r>
      <w:r w:rsidR="00C418F1" w:rsidRPr="00EF47C5">
        <w:rPr>
          <w:rStyle w:val="A8"/>
          <w:rFonts w:ascii="Arial" w:hAnsi="Arial" w:cs="Arial"/>
          <w:b w:val="0"/>
          <w:bCs w:val="0"/>
          <w:color w:val="000000" w:themeColor="text1"/>
          <w:sz w:val="22"/>
          <w:szCs w:val="22"/>
        </w:rPr>
        <w:t>villages</w:t>
      </w:r>
      <w:r w:rsidR="00EC17E6" w:rsidRPr="00EF47C5">
        <w:rPr>
          <w:rStyle w:val="A8"/>
          <w:rFonts w:ascii="Arial" w:hAnsi="Arial" w:cs="Arial"/>
          <w:b w:val="0"/>
          <w:bCs w:val="0"/>
          <w:color w:val="000000" w:themeColor="text1"/>
          <w:sz w:val="22"/>
          <w:szCs w:val="22"/>
        </w:rPr>
        <w:t xml:space="preserve"> pilotes qui seront identifiés sur la base des critères qui seront </w:t>
      </w:r>
      <w:r w:rsidR="00196063" w:rsidRPr="00EF47C5">
        <w:rPr>
          <w:rStyle w:val="A8"/>
          <w:rFonts w:ascii="Arial" w:hAnsi="Arial" w:cs="Arial"/>
          <w:b w:val="0"/>
          <w:bCs w:val="0"/>
          <w:color w:val="000000" w:themeColor="text1"/>
          <w:sz w:val="22"/>
          <w:szCs w:val="22"/>
        </w:rPr>
        <w:t>définis ultérieurement</w:t>
      </w:r>
      <w:r w:rsidR="00D7293C" w:rsidRPr="00EF47C5">
        <w:rPr>
          <w:rStyle w:val="A8"/>
          <w:rFonts w:ascii="Arial" w:hAnsi="Arial" w:cs="Arial"/>
          <w:b w:val="0"/>
          <w:bCs w:val="0"/>
          <w:color w:val="000000" w:themeColor="text1"/>
          <w:sz w:val="22"/>
          <w:szCs w:val="22"/>
        </w:rPr>
        <w:t>.</w:t>
      </w:r>
      <w:r w:rsidR="00EC17E6" w:rsidRPr="00EF47C5">
        <w:rPr>
          <w:rStyle w:val="A8"/>
          <w:rFonts w:ascii="Arial" w:hAnsi="Arial" w:cs="Arial"/>
          <w:b w:val="0"/>
          <w:bCs w:val="0"/>
          <w:color w:val="000000" w:themeColor="text1"/>
          <w:sz w:val="22"/>
          <w:szCs w:val="22"/>
        </w:rPr>
        <w:t xml:space="preserve"> La stabilité du site, la motivation et l’engagement des populations </w:t>
      </w:r>
      <w:r w:rsidR="00E528AC" w:rsidRPr="00EF47C5">
        <w:rPr>
          <w:rStyle w:val="A8"/>
          <w:rFonts w:ascii="Arial" w:hAnsi="Arial" w:cs="Arial"/>
          <w:b w:val="0"/>
          <w:bCs w:val="0"/>
          <w:color w:val="000000" w:themeColor="text1"/>
          <w:sz w:val="22"/>
          <w:szCs w:val="22"/>
        </w:rPr>
        <w:t xml:space="preserve">et des bénéficiaires </w:t>
      </w:r>
      <w:r w:rsidR="00EC17E6" w:rsidRPr="00EF47C5">
        <w:rPr>
          <w:rStyle w:val="A8"/>
          <w:rFonts w:ascii="Arial" w:hAnsi="Arial" w:cs="Arial"/>
          <w:b w:val="0"/>
          <w:bCs w:val="0"/>
          <w:color w:val="000000" w:themeColor="text1"/>
          <w:sz w:val="22"/>
          <w:szCs w:val="22"/>
        </w:rPr>
        <w:t>seront certainement des éléments</w:t>
      </w:r>
      <w:r w:rsidR="00B71F42" w:rsidRPr="00EF47C5">
        <w:rPr>
          <w:rStyle w:val="A8"/>
          <w:rFonts w:ascii="Arial" w:hAnsi="Arial" w:cs="Arial"/>
          <w:b w:val="0"/>
          <w:bCs w:val="0"/>
          <w:color w:val="000000" w:themeColor="text1"/>
          <w:sz w:val="22"/>
          <w:szCs w:val="22"/>
        </w:rPr>
        <w:t xml:space="preserve"> qui seront considérés</w:t>
      </w:r>
      <w:r w:rsidR="00C418F1" w:rsidRPr="00EF47C5">
        <w:rPr>
          <w:rStyle w:val="A8"/>
          <w:rFonts w:ascii="Arial" w:hAnsi="Arial" w:cs="Arial"/>
          <w:b w:val="0"/>
          <w:bCs w:val="0"/>
          <w:color w:val="000000" w:themeColor="text1"/>
          <w:sz w:val="22"/>
          <w:szCs w:val="22"/>
        </w:rPr>
        <w:t xml:space="preserve"> pour le choix définitif.</w:t>
      </w:r>
    </w:p>
    <w:p w:rsidR="004D6A4C" w:rsidRDefault="004D6A4C" w:rsidP="00E3255C">
      <w:pPr>
        <w:spacing w:after="0"/>
        <w:jc w:val="both"/>
        <w:rPr>
          <w:rFonts w:cstheme="minorHAnsi"/>
          <w:color w:val="984806" w:themeColor="accent6" w:themeShade="80"/>
        </w:rPr>
      </w:pPr>
    </w:p>
    <w:p w:rsidR="006F4A11" w:rsidRDefault="004B7656" w:rsidP="00E3255C">
      <w:pPr>
        <w:spacing w:after="0"/>
        <w:jc w:val="both"/>
        <w:rPr>
          <w:rFonts w:ascii="Arial" w:hAnsi="Arial" w:cs="Arial"/>
          <w:b/>
          <w:color w:val="984806" w:themeColor="accent6" w:themeShade="80"/>
        </w:rPr>
      </w:pPr>
      <w:r w:rsidRPr="00EF47C5">
        <w:rPr>
          <w:rFonts w:cstheme="minorHAnsi"/>
          <w:b/>
          <w:color w:val="984806" w:themeColor="accent6" w:themeShade="80"/>
        </w:rPr>
        <w:t xml:space="preserve">Bénéficiaires </w:t>
      </w:r>
      <w:r w:rsidR="00E822F1" w:rsidRPr="00EF47C5">
        <w:rPr>
          <w:rFonts w:cstheme="minorHAnsi"/>
          <w:b/>
          <w:color w:val="984806" w:themeColor="accent6" w:themeShade="80"/>
        </w:rPr>
        <w:t>:</w:t>
      </w:r>
      <w:r w:rsidR="00E822F1" w:rsidRPr="00E822F1">
        <w:rPr>
          <w:rStyle w:val="A8"/>
          <w:rFonts w:ascii="Arial" w:hAnsi="Arial" w:cs="Arial"/>
          <w:bCs w:val="0"/>
          <w:sz w:val="22"/>
          <w:szCs w:val="22"/>
        </w:rPr>
        <w:t xml:space="preserve"> </w:t>
      </w:r>
      <w:r w:rsidR="00BE78E8">
        <w:rPr>
          <w:rStyle w:val="A8"/>
          <w:rFonts w:ascii="Arial" w:hAnsi="Arial" w:cs="Arial"/>
          <w:b w:val="0"/>
          <w:bCs w:val="0"/>
          <w:sz w:val="22"/>
          <w:szCs w:val="22"/>
        </w:rPr>
        <w:t>3</w:t>
      </w:r>
      <w:r w:rsidR="00FF7935">
        <w:rPr>
          <w:rStyle w:val="A8"/>
          <w:rFonts w:ascii="Arial" w:hAnsi="Arial" w:cs="Arial"/>
          <w:b w:val="0"/>
          <w:bCs w:val="0"/>
          <w:sz w:val="22"/>
          <w:szCs w:val="22"/>
        </w:rPr>
        <w:t>6</w:t>
      </w:r>
      <w:r w:rsidR="00C469BE" w:rsidRPr="00C469BE">
        <w:rPr>
          <w:rStyle w:val="A8"/>
          <w:rFonts w:ascii="Arial" w:hAnsi="Arial" w:cs="Arial"/>
          <w:b w:val="0"/>
          <w:bCs w:val="0"/>
          <w:sz w:val="22"/>
          <w:szCs w:val="22"/>
        </w:rPr>
        <w:t xml:space="preserve">0 ménages bénéficiaires directs dont ménages 60 ménages </w:t>
      </w:r>
      <w:r w:rsidR="008C2411" w:rsidRPr="00C469BE">
        <w:rPr>
          <w:rStyle w:val="A8"/>
          <w:rFonts w:ascii="Arial" w:hAnsi="Arial" w:cs="Arial"/>
          <w:b w:val="0"/>
          <w:bCs w:val="0"/>
          <w:sz w:val="22"/>
          <w:szCs w:val="22"/>
        </w:rPr>
        <w:t>bénéficiaires</w:t>
      </w:r>
      <w:r w:rsidR="00C469BE" w:rsidRPr="00C469BE">
        <w:rPr>
          <w:rStyle w:val="A8"/>
          <w:rFonts w:ascii="Arial" w:hAnsi="Arial" w:cs="Arial"/>
          <w:b w:val="0"/>
          <w:bCs w:val="0"/>
          <w:sz w:val="22"/>
          <w:szCs w:val="22"/>
        </w:rPr>
        <w:t xml:space="preserve"> </w:t>
      </w:r>
      <w:r w:rsidR="008C2411" w:rsidRPr="00C469BE">
        <w:rPr>
          <w:rStyle w:val="A8"/>
          <w:rFonts w:ascii="Arial" w:hAnsi="Arial" w:cs="Arial"/>
          <w:b w:val="0"/>
          <w:bCs w:val="0"/>
          <w:sz w:val="22"/>
          <w:szCs w:val="22"/>
        </w:rPr>
        <w:t>du</w:t>
      </w:r>
      <w:r w:rsidR="00C469BE" w:rsidRPr="00C469BE">
        <w:rPr>
          <w:rStyle w:val="A8"/>
          <w:rFonts w:ascii="Arial" w:hAnsi="Arial" w:cs="Arial"/>
          <w:b w:val="0"/>
          <w:bCs w:val="0"/>
          <w:sz w:val="22"/>
          <w:szCs w:val="22"/>
        </w:rPr>
        <w:t xml:space="preserve"> </w:t>
      </w:r>
      <w:r w:rsidR="008C2411">
        <w:rPr>
          <w:rStyle w:val="A8"/>
          <w:rFonts w:ascii="Arial" w:hAnsi="Arial" w:cs="Arial"/>
          <w:b w:val="0"/>
          <w:bCs w:val="0"/>
          <w:sz w:val="22"/>
          <w:szCs w:val="22"/>
        </w:rPr>
        <w:t>fourrage vert hydroponique</w:t>
      </w:r>
      <w:r w:rsidR="00FF7935">
        <w:rPr>
          <w:rStyle w:val="A8"/>
          <w:rFonts w:ascii="Arial" w:hAnsi="Arial" w:cs="Arial"/>
          <w:b w:val="0"/>
          <w:bCs w:val="0"/>
          <w:sz w:val="22"/>
          <w:szCs w:val="22"/>
        </w:rPr>
        <w:t xml:space="preserve"> (30 femmes/site), 300</w:t>
      </w:r>
      <w:r w:rsidR="00C469BE" w:rsidRPr="00C469BE">
        <w:rPr>
          <w:rStyle w:val="A8"/>
          <w:rFonts w:ascii="Arial" w:hAnsi="Arial" w:cs="Arial"/>
          <w:b w:val="0"/>
          <w:bCs w:val="0"/>
          <w:sz w:val="22"/>
          <w:szCs w:val="22"/>
        </w:rPr>
        <w:t xml:space="preserve"> ménages </w:t>
      </w:r>
      <w:r w:rsidR="008C2411" w:rsidRPr="00C469BE">
        <w:rPr>
          <w:rStyle w:val="A8"/>
          <w:rFonts w:ascii="Arial" w:hAnsi="Arial" w:cs="Arial"/>
          <w:b w:val="0"/>
          <w:bCs w:val="0"/>
          <w:sz w:val="22"/>
          <w:szCs w:val="22"/>
        </w:rPr>
        <w:t>bénéficiaires</w:t>
      </w:r>
      <w:r w:rsidR="00C469BE" w:rsidRPr="00C469BE">
        <w:rPr>
          <w:rStyle w:val="A8"/>
          <w:rFonts w:ascii="Arial" w:hAnsi="Arial" w:cs="Arial"/>
          <w:b w:val="0"/>
          <w:bCs w:val="0"/>
          <w:sz w:val="22"/>
          <w:szCs w:val="22"/>
        </w:rPr>
        <w:t xml:space="preserve"> de la production </w:t>
      </w:r>
      <w:r w:rsidR="00EF47C5" w:rsidRPr="00C469BE">
        <w:rPr>
          <w:rStyle w:val="A8"/>
          <w:rFonts w:ascii="Arial" w:hAnsi="Arial" w:cs="Arial"/>
          <w:b w:val="0"/>
          <w:bCs w:val="0"/>
          <w:sz w:val="22"/>
          <w:szCs w:val="22"/>
        </w:rPr>
        <w:t>fourragère sur</w:t>
      </w:r>
      <w:r w:rsidR="00C469BE" w:rsidRPr="00C469BE">
        <w:rPr>
          <w:rStyle w:val="A8"/>
          <w:rFonts w:ascii="Arial" w:hAnsi="Arial" w:cs="Arial"/>
          <w:b w:val="0"/>
          <w:bCs w:val="0"/>
          <w:sz w:val="22"/>
          <w:szCs w:val="22"/>
        </w:rPr>
        <w:t xml:space="preserve"> </w:t>
      </w:r>
      <w:r w:rsidR="00FF7935">
        <w:rPr>
          <w:rStyle w:val="A8"/>
          <w:rFonts w:ascii="Arial" w:hAnsi="Arial" w:cs="Arial"/>
          <w:b w:val="0"/>
          <w:bCs w:val="0"/>
          <w:sz w:val="22"/>
          <w:szCs w:val="22"/>
        </w:rPr>
        <w:t>2 sites maraîchers</w:t>
      </w:r>
      <w:r w:rsidR="008C2411">
        <w:rPr>
          <w:rStyle w:val="A8"/>
          <w:rFonts w:ascii="Arial" w:hAnsi="Arial" w:cs="Arial"/>
          <w:b w:val="0"/>
          <w:bCs w:val="0"/>
          <w:sz w:val="22"/>
          <w:szCs w:val="22"/>
        </w:rPr>
        <w:t>.</w:t>
      </w:r>
      <w:r w:rsidR="00C469BE" w:rsidRPr="00C469BE">
        <w:rPr>
          <w:rStyle w:val="A8"/>
          <w:rFonts w:ascii="Arial" w:hAnsi="Arial" w:cs="Arial"/>
          <w:b w:val="0"/>
          <w:bCs w:val="0"/>
          <w:sz w:val="22"/>
          <w:szCs w:val="22"/>
        </w:rPr>
        <w:t xml:space="preserve"> </w:t>
      </w:r>
      <w:r w:rsidR="008C2411">
        <w:rPr>
          <w:rStyle w:val="A8"/>
          <w:rFonts w:ascii="Arial" w:hAnsi="Arial" w:cs="Arial"/>
          <w:b w:val="0"/>
          <w:bCs w:val="0"/>
          <w:sz w:val="22"/>
          <w:szCs w:val="22"/>
        </w:rPr>
        <w:t>Les 60 ménages bénéficiaires du système hydroponique seront uniquement des femmes bénéficiaires des petits ruminants distribués dans le cadre de la réponse d’Oxfam 2017.</w:t>
      </w:r>
      <w:r w:rsidR="008F10A9">
        <w:rPr>
          <w:rStyle w:val="A8"/>
          <w:rFonts w:ascii="Arial" w:hAnsi="Arial" w:cs="Arial"/>
          <w:b w:val="0"/>
          <w:bCs w:val="0"/>
          <w:sz w:val="22"/>
          <w:szCs w:val="22"/>
        </w:rPr>
        <w:t xml:space="preserve"> </w:t>
      </w:r>
    </w:p>
    <w:p w:rsidR="00EF47C5" w:rsidRDefault="00EF47C5" w:rsidP="00E3255C">
      <w:pPr>
        <w:spacing w:after="0"/>
        <w:jc w:val="both"/>
        <w:rPr>
          <w:rFonts w:ascii="Arial" w:hAnsi="Arial" w:cs="Arial"/>
          <w:b/>
        </w:rPr>
      </w:pPr>
    </w:p>
    <w:p w:rsidR="00100257" w:rsidRPr="00D03BF1" w:rsidRDefault="00100257" w:rsidP="00E3255C">
      <w:pPr>
        <w:spacing w:after="0"/>
        <w:jc w:val="both"/>
        <w:rPr>
          <w:rFonts w:ascii="Arial" w:hAnsi="Arial" w:cs="Arial"/>
          <w:b/>
        </w:rPr>
      </w:pPr>
      <w:r w:rsidRPr="00D03BF1">
        <w:rPr>
          <w:rFonts w:ascii="Arial" w:hAnsi="Arial" w:cs="Arial"/>
          <w:b/>
        </w:rPr>
        <w:t>Logique d’intervention :</w:t>
      </w:r>
    </w:p>
    <w:p w:rsidR="00D03BF1" w:rsidRPr="00D03BF1" w:rsidRDefault="00D03BF1" w:rsidP="00E3255C">
      <w:pPr>
        <w:spacing w:after="0"/>
        <w:jc w:val="both"/>
        <w:rPr>
          <w:rFonts w:ascii="Arial" w:hAnsi="Arial" w:cs="Arial"/>
          <w:b/>
        </w:rPr>
      </w:pPr>
    </w:p>
    <w:p w:rsidR="00426CF8" w:rsidRPr="00A70D11" w:rsidRDefault="00100257" w:rsidP="00E3255C">
      <w:pPr>
        <w:spacing w:after="0"/>
        <w:jc w:val="both"/>
        <w:rPr>
          <w:rFonts w:ascii="Arial" w:hAnsi="Arial" w:cs="Arial"/>
        </w:rPr>
      </w:pPr>
      <w:r w:rsidRPr="00D03BF1">
        <w:rPr>
          <w:rFonts w:ascii="Arial" w:hAnsi="Arial" w:cs="Arial"/>
          <w:b/>
        </w:rPr>
        <w:t>Objectif </w:t>
      </w:r>
      <w:r w:rsidR="00426CF8">
        <w:rPr>
          <w:rFonts w:ascii="Arial" w:hAnsi="Arial" w:cs="Arial"/>
          <w:b/>
        </w:rPr>
        <w:t>global</w:t>
      </w:r>
      <w:r w:rsidRPr="00D03BF1">
        <w:rPr>
          <w:rFonts w:ascii="Arial" w:hAnsi="Arial" w:cs="Arial"/>
          <w:b/>
        </w:rPr>
        <w:t>:</w:t>
      </w:r>
      <w:r w:rsidR="00426CF8">
        <w:rPr>
          <w:rFonts w:ascii="Arial" w:hAnsi="Arial" w:cs="Arial"/>
          <w:b/>
        </w:rPr>
        <w:t xml:space="preserve"> </w:t>
      </w:r>
      <w:r w:rsidR="00426CF8" w:rsidRPr="00A70D11">
        <w:rPr>
          <w:rFonts w:ascii="Arial" w:hAnsi="Arial" w:cs="Arial"/>
        </w:rPr>
        <w:t>contribuer à l</w:t>
      </w:r>
      <w:r w:rsidR="00A70D11" w:rsidRPr="00A70D11">
        <w:rPr>
          <w:rFonts w:ascii="Arial" w:hAnsi="Arial" w:cs="Arial"/>
        </w:rPr>
        <w:t xml:space="preserve">a résilience des ménages agro éleveurs vulnérables </w:t>
      </w:r>
      <w:r w:rsidR="00A70D11">
        <w:rPr>
          <w:rFonts w:ascii="Arial" w:hAnsi="Arial" w:cs="Arial"/>
        </w:rPr>
        <w:t>affectés par la crise du lac Tc</w:t>
      </w:r>
      <w:r w:rsidR="00A70D11" w:rsidRPr="00A70D11">
        <w:rPr>
          <w:rFonts w:ascii="Arial" w:hAnsi="Arial" w:cs="Arial"/>
        </w:rPr>
        <w:t>h</w:t>
      </w:r>
      <w:r w:rsidR="00A70D11">
        <w:rPr>
          <w:rFonts w:ascii="Arial" w:hAnsi="Arial" w:cs="Arial"/>
        </w:rPr>
        <w:t>a</w:t>
      </w:r>
      <w:r w:rsidR="00A70D11" w:rsidRPr="00A70D11">
        <w:rPr>
          <w:rFonts w:ascii="Arial" w:hAnsi="Arial" w:cs="Arial"/>
        </w:rPr>
        <w:t>d.</w:t>
      </w:r>
    </w:p>
    <w:p w:rsidR="00D03BF1" w:rsidRDefault="00A70D11" w:rsidP="00A70D11">
      <w:pPr>
        <w:spacing w:after="0"/>
        <w:jc w:val="both"/>
        <w:rPr>
          <w:rFonts w:ascii="Arial" w:hAnsi="Arial" w:cs="Arial"/>
        </w:rPr>
      </w:pPr>
      <w:r>
        <w:rPr>
          <w:rFonts w:ascii="Arial" w:hAnsi="Arial" w:cs="Arial"/>
        </w:rPr>
        <w:t xml:space="preserve">Cet objectif contribue </w:t>
      </w:r>
      <w:r w:rsidR="006F4A11" w:rsidRPr="00D03BF1">
        <w:rPr>
          <w:rFonts w:ascii="Arial" w:hAnsi="Arial" w:cs="Arial"/>
        </w:rPr>
        <w:t xml:space="preserve">à soutenir l’atteinte de l’objectif stratégique 2 du HRP2017-2019 visant à </w:t>
      </w:r>
      <w:r>
        <w:rPr>
          <w:rFonts w:ascii="Arial" w:hAnsi="Arial" w:cs="Arial"/>
        </w:rPr>
        <w:t>r</w:t>
      </w:r>
      <w:r w:rsidRPr="00A70D11">
        <w:rPr>
          <w:rFonts w:ascii="Arial" w:hAnsi="Arial" w:cs="Arial"/>
        </w:rPr>
        <w:t>éduire la vulnérabilité des populations affectées à travers le renforcement de la résilience communautaire et institutionnelle pour mieux répondre et résister aux chocs récurrents</w:t>
      </w:r>
      <w:r>
        <w:rPr>
          <w:rFonts w:ascii="Arial" w:hAnsi="Arial" w:cs="Arial"/>
        </w:rPr>
        <w:t>.</w:t>
      </w:r>
    </w:p>
    <w:p w:rsidR="003B59A8" w:rsidRDefault="00100257" w:rsidP="00E3255C">
      <w:pPr>
        <w:spacing w:after="0"/>
        <w:jc w:val="both"/>
        <w:rPr>
          <w:rFonts w:ascii="Arial" w:hAnsi="Arial" w:cs="Arial"/>
        </w:rPr>
      </w:pPr>
      <w:r w:rsidRPr="00D03BF1">
        <w:rPr>
          <w:rFonts w:ascii="Arial" w:hAnsi="Arial" w:cs="Arial"/>
          <w:b/>
        </w:rPr>
        <w:t>O</w:t>
      </w:r>
      <w:r w:rsidR="003B59A8" w:rsidRPr="00D03BF1">
        <w:rPr>
          <w:rFonts w:ascii="Arial" w:hAnsi="Arial" w:cs="Arial"/>
          <w:b/>
        </w:rPr>
        <w:t>bjectif Spécifique</w:t>
      </w:r>
      <w:r w:rsidR="00A70D11">
        <w:rPr>
          <w:rFonts w:ascii="Arial" w:hAnsi="Arial" w:cs="Arial"/>
          <w:b/>
        </w:rPr>
        <w:t xml:space="preserve"> 1 </w:t>
      </w:r>
      <w:r w:rsidRPr="00D03BF1">
        <w:rPr>
          <w:rFonts w:ascii="Arial" w:hAnsi="Arial" w:cs="Arial"/>
          <w:b/>
        </w:rPr>
        <w:t>:</w:t>
      </w:r>
      <w:r w:rsidRPr="00D03BF1">
        <w:rPr>
          <w:rFonts w:ascii="Arial" w:hAnsi="Arial" w:cs="Arial"/>
        </w:rPr>
        <w:t xml:space="preserve"> </w:t>
      </w:r>
      <w:r w:rsidR="006F4A11" w:rsidRPr="00D03BF1">
        <w:rPr>
          <w:rFonts w:ascii="Arial" w:hAnsi="Arial" w:cs="Arial"/>
        </w:rPr>
        <w:t xml:space="preserve">Accroitre </w:t>
      </w:r>
      <w:r w:rsidR="00D03BF1">
        <w:rPr>
          <w:rFonts w:ascii="Arial" w:hAnsi="Arial" w:cs="Arial"/>
        </w:rPr>
        <w:t xml:space="preserve">la disponibilité et </w:t>
      </w:r>
      <w:r w:rsidR="006F4A11" w:rsidRPr="00D03BF1">
        <w:rPr>
          <w:rFonts w:ascii="Arial" w:hAnsi="Arial" w:cs="Arial"/>
        </w:rPr>
        <w:t>l’</w:t>
      </w:r>
      <w:r w:rsidR="00D03BF1">
        <w:rPr>
          <w:rFonts w:ascii="Arial" w:hAnsi="Arial" w:cs="Arial"/>
        </w:rPr>
        <w:t>accès</w:t>
      </w:r>
      <w:r w:rsidR="006F4A11" w:rsidRPr="00D03BF1">
        <w:rPr>
          <w:rFonts w:ascii="Arial" w:hAnsi="Arial" w:cs="Arial"/>
        </w:rPr>
        <w:t xml:space="preserve"> aux fourrages </w:t>
      </w:r>
      <w:r w:rsidR="00D03BF1">
        <w:rPr>
          <w:rFonts w:ascii="Arial" w:hAnsi="Arial" w:cs="Arial"/>
        </w:rPr>
        <w:t xml:space="preserve">aux </w:t>
      </w:r>
      <w:r w:rsidR="00674035">
        <w:rPr>
          <w:rFonts w:ascii="Arial" w:hAnsi="Arial" w:cs="Arial"/>
        </w:rPr>
        <w:t xml:space="preserve">ménages </w:t>
      </w:r>
      <w:r w:rsidR="006F4A11" w:rsidRPr="00D03BF1">
        <w:rPr>
          <w:rFonts w:ascii="Arial" w:hAnsi="Arial" w:cs="Arial"/>
        </w:rPr>
        <w:t xml:space="preserve">agro éleveurs </w:t>
      </w:r>
      <w:r w:rsidR="00674035">
        <w:rPr>
          <w:rFonts w:ascii="Arial" w:hAnsi="Arial" w:cs="Arial"/>
        </w:rPr>
        <w:t xml:space="preserve">vulnérables </w:t>
      </w:r>
      <w:r w:rsidR="006F4A11" w:rsidRPr="00D03BF1">
        <w:rPr>
          <w:rFonts w:ascii="Arial" w:hAnsi="Arial" w:cs="Arial"/>
        </w:rPr>
        <w:t>affectés par la crise humanitaire</w:t>
      </w:r>
      <w:r w:rsidR="00A70D11">
        <w:rPr>
          <w:rFonts w:ascii="Arial" w:hAnsi="Arial" w:cs="Arial"/>
        </w:rPr>
        <w:t> ;</w:t>
      </w:r>
    </w:p>
    <w:p w:rsidR="00A70D11" w:rsidRPr="00D03BF1" w:rsidRDefault="00A70D11" w:rsidP="00E3255C">
      <w:pPr>
        <w:spacing w:after="0"/>
        <w:jc w:val="both"/>
        <w:rPr>
          <w:rFonts w:ascii="Arial" w:hAnsi="Arial" w:cs="Arial"/>
        </w:rPr>
      </w:pPr>
      <w:r w:rsidRPr="00A70D11">
        <w:rPr>
          <w:rFonts w:ascii="Arial" w:hAnsi="Arial" w:cs="Arial"/>
          <w:b/>
        </w:rPr>
        <w:t>Objectif spécifique 2 :</w:t>
      </w:r>
      <w:r>
        <w:rPr>
          <w:rFonts w:ascii="Arial" w:hAnsi="Arial" w:cs="Arial"/>
        </w:rPr>
        <w:t xml:space="preserve"> Augmenter les revenus des </w:t>
      </w:r>
      <w:r w:rsidR="00674035">
        <w:rPr>
          <w:rFonts w:ascii="Arial" w:hAnsi="Arial" w:cs="Arial"/>
        </w:rPr>
        <w:t xml:space="preserve">ménages </w:t>
      </w:r>
      <w:r>
        <w:rPr>
          <w:rFonts w:ascii="Arial" w:hAnsi="Arial" w:cs="Arial"/>
        </w:rPr>
        <w:t xml:space="preserve">agro éleveurs </w:t>
      </w:r>
      <w:r w:rsidR="00674035">
        <w:rPr>
          <w:rFonts w:ascii="Arial" w:hAnsi="Arial" w:cs="Arial"/>
        </w:rPr>
        <w:t xml:space="preserve">vulnérables </w:t>
      </w:r>
      <w:r>
        <w:rPr>
          <w:rFonts w:ascii="Arial" w:hAnsi="Arial" w:cs="Arial"/>
        </w:rPr>
        <w:t>affectés par la crise</w:t>
      </w:r>
    </w:p>
    <w:p w:rsidR="001D2F32" w:rsidRPr="00D03BF1" w:rsidRDefault="001D2F32" w:rsidP="00E3255C">
      <w:pPr>
        <w:spacing w:after="0"/>
        <w:jc w:val="both"/>
        <w:rPr>
          <w:rFonts w:ascii="Arial" w:hAnsi="Arial" w:cs="Arial"/>
          <w:b/>
          <w:bCs/>
        </w:rPr>
      </w:pPr>
      <w:r w:rsidRPr="00D03BF1">
        <w:rPr>
          <w:rFonts w:ascii="Arial" w:hAnsi="Arial" w:cs="Arial"/>
          <w:b/>
          <w:bCs/>
        </w:rPr>
        <w:t>Résultats attendus</w:t>
      </w:r>
      <w:r w:rsidR="003B59A8" w:rsidRPr="00D03BF1">
        <w:rPr>
          <w:rFonts w:ascii="Arial" w:hAnsi="Arial" w:cs="Arial"/>
          <w:b/>
          <w:bCs/>
        </w:rPr>
        <w:t xml:space="preserve"> : </w:t>
      </w:r>
    </w:p>
    <w:p w:rsidR="003B59A8" w:rsidRDefault="00A80360" w:rsidP="00426CF8">
      <w:pPr>
        <w:spacing w:after="0"/>
        <w:jc w:val="both"/>
        <w:rPr>
          <w:rFonts w:ascii="Arial" w:hAnsi="Arial" w:cs="Arial"/>
          <w:bCs/>
        </w:rPr>
      </w:pPr>
      <w:r w:rsidRPr="00D03BF1">
        <w:rPr>
          <w:rFonts w:ascii="Arial" w:hAnsi="Arial" w:cs="Arial"/>
          <w:bCs/>
        </w:rPr>
        <w:t xml:space="preserve">Résultat </w:t>
      </w:r>
      <w:r>
        <w:rPr>
          <w:rFonts w:ascii="Arial" w:hAnsi="Arial" w:cs="Arial"/>
          <w:bCs/>
        </w:rPr>
        <w:t>1.</w:t>
      </w:r>
      <w:r w:rsidRPr="00D03BF1">
        <w:rPr>
          <w:rFonts w:ascii="Arial" w:hAnsi="Arial" w:cs="Arial"/>
          <w:bCs/>
        </w:rPr>
        <w:t> : L</w:t>
      </w:r>
      <w:r>
        <w:rPr>
          <w:rFonts w:ascii="Arial" w:hAnsi="Arial" w:cs="Arial"/>
          <w:bCs/>
        </w:rPr>
        <w:t>es agro éleveurs affectés par la crise ont un meilleur accès à l’alimentation</w:t>
      </w:r>
      <w:r w:rsidR="00BE78E8">
        <w:rPr>
          <w:rFonts w:ascii="Arial" w:hAnsi="Arial" w:cs="Arial"/>
          <w:bCs/>
        </w:rPr>
        <w:t xml:space="preserve"> suffisante en quantité et en qualité</w:t>
      </w:r>
      <w:r>
        <w:rPr>
          <w:rFonts w:ascii="Arial" w:hAnsi="Arial" w:cs="Arial"/>
          <w:bCs/>
        </w:rPr>
        <w:t xml:space="preserve"> </w:t>
      </w:r>
      <w:r w:rsidR="00030807">
        <w:rPr>
          <w:rFonts w:ascii="Arial" w:hAnsi="Arial" w:cs="Arial"/>
          <w:bCs/>
        </w:rPr>
        <w:t xml:space="preserve">Résultat </w:t>
      </w:r>
      <w:r w:rsidR="00426CF8">
        <w:rPr>
          <w:rFonts w:ascii="Arial" w:hAnsi="Arial" w:cs="Arial"/>
          <w:bCs/>
        </w:rPr>
        <w:t xml:space="preserve">2 : </w:t>
      </w:r>
      <w:r w:rsidR="00674035">
        <w:rPr>
          <w:rFonts w:ascii="Arial" w:hAnsi="Arial" w:cs="Arial"/>
          <w:bCs/>
        </w:rPr>
        <w:t>les revenus des ménages agro éleveurs vulnérables sont augmentés.</w:t>
      </w:r>
    </w:p>
    <w:p w:rsidR="00A80360" w:rsidRPr="00D03BF1" w:rsidRDefault="00A80360" w:rsidP="00426CF8">
      <w:pPr>
        <w:spacing w:after="0"/>
        <w:jc w:val="both"/>
        <w:rPr>
          <w:rFonts w:ascii="Arial" w:hAnsi="Arial" w:cs="Arial"/>
          <w:bCs/>
        </w:rPr>
      </w:pPr>
    </w:p>
    <w:tbl>
      <w:tblPr>
        <w:tblStyle w:val="Grilledutableau"/>
        <w:tblW w:w="0" w:type="auto"/>
        <w:tblLook w:val="04A0" w:firstRow="1" w:lastRow="0" w:firstColumn="1" w:lastColumn="0" w:noHBand="0" w:noVBand="1"/>
      </w:tblPr>
      <w:tblGrid>
        <w:gridCol w:w="4814"/>
        <w:gridCol w:w="4815"/>
      </w:tblGrid>
      <w:tr w:rsidR="00A80360" w:rsidRPr="00B91CE6" w:rsidTr="00A80360">
        <w:tc>
          <w:tcPr>
            <w:tcW w:w="4814" w:type="dxa"/>
          </w:tcPr>
          <w:p w:rsidR="00A80360" w:rsidRPr="00B91CE6" w:rsidRDefault="00A80360" w:rsidP="00E3255C">
            <w:pPr>
              <w:jc w:val="both"/>
              <w:rPr>
                <w:rFonts w:cstheme="minorHAnsi"/>
                <w:b/>
                <w:bCs/>
                <w:sz w:val="18"/>
                <w:szCs w:val="18"/>
              </w:rPr>
            </w:pPr>
            <w:r w:rsidRPr="00B91CE6">
              <w:rPr>
                <w:rFonts w:cstheme="minorHAnsi"/>
                <w:b/>
                <w:bCs/>
                <w:sz w:val="18"/>
                <w:szCs w:val="18"/>
              </w:rPr>
              <w:t>Logique d’intervention</w:t>
            </w:r>
          </w:p>
        </w:tc>
        <w:tc>
          <w:tcPr>
            <w:tcW w:w="4815" w:type="dxa"/>
          </w:tcPr>
          <w:p w:rsidR="00A80360" w:rsidRPr="00B91CE6" w:rsidRDefault="00A80360" w:rsidP="00E3255C">
            <w:pPr>
              <w:jc w:val="both"/>
              <w:rPr>
                <w:rFonts w:cstheme="minorHAnsi"/>
                <w:b/>
                <w:bCs/>
                <w:sz w:val="18"/>
                <w:szCs w:val="18"/>
              </w:rPr>
            </w:pPr>
            <w:r w:rsidRPr="00B91CE6">
              <w:rPr>
                <w:rFonts w:cstheme="minorHAnsi"/>
                <w:b/>
                <w:bCs/>
                <w:sz w:val="18"/>
                <w:szCs w:val="18"/>
              </w:rPr>
              <w:t>Indicateurs de mesure</w:t>
            </w:r>
          </w:p>
        </w:tc>
      </w:tr>
      <w:tr w:rsidR="00A80360" w:rsidRPr="00B91CE6" w:rsidTr="00B91CE6">
        <w:trPr>
          <w:trHeight w:val="923"/>
        </w:trPr>
        <w:tc>
          <w:tcPr>
            <w:tcW w:w="4814" w:type="dxa"/>
          </w:tcPr>
          <w:p w:rsidR="00A80360" w:rsidRPr="00B91CE6" w:rsidRDefault="00A80360" w:rsidP="00BE78E8">
            <w:pPr>
              <w:jc w:val="both"/>
              <w:rPr>
                <w:rFonts w:cstheme="minorHAnsi"/>
                <w:b/>
                <w:bCs/>
                <w:sz w:val="18"/>
                <w:szCs w:val="18"/>
              </w:rPr>
            </w:pPr>
            <w:r w:rsidRPr="00B91CE6">
              <w:rPr>
                <w:rFonts w:ascii="Arial" w:hAnsi="Arial" w:cs="Arial"/>
                <w:b/>
                <w:sz w:val="18"/>
                <w:szCs w:val="18"/>
              </w:rPr>
              <w:t>Objectif Spécifique 1 :</w:t>
            </w:r>
            <w:r w:rsidRPr="00B91CE6">
              <w:rPr>
                <w:rFonts w:ascii="Arial" w:hAnsi="Arial" w:cs="Arial"/>
                <w:sz w:val="18"/>
                <w:szCs w:val="18"/>
              </w:rPr>
              <w:t xml:space="preserve"> Accroitre la disponibilité et l’accès aux fourrages aux ménages agro éleveurs vulnérables affectés par la crise humanitaire</w:t>
            </w:r>
          </w:p>
        </w:tc>
        <w:tc>
          <w:tcPr>
            <w:tcW w:w="4815" w:type="dxa"/>
          </w:tcPr>
          <w:p w:rsidR="00A80360" w:rsidRPr="006C11FB" w:rsidRDefault="00B91CE6" w:rsidP="00B91CE6">
            <w:pPr>
              <w:jc w:val="both"/>
              <w:rPr>
                <w:rFonts w:ascii="Arial" w:hAnsi="Arial" w:cs="Arial"/>
                <w:sz w:val="18"/>
                <w:szCs w:val="18"/>
              </w:rPr>
            </w:pPr>
            <w:r w:rsidRPr="006C11FB">
              <w:rPr>
                <w:rFonts w:ascii="Arial" w:hAnsi="Arial" w:cs="Arial"/>
                <w:sz w:val="18"/>
                <w:szCs w:val="18"/>
              </w:rPr>
              <w:t>% des bénéficiaires affirmant avoir accès à au fourrage et par rapport 2017</w:t>
            </w:r>
          </w:p>
          <w:p w:rsidR="00B91CE6" w:rsidRPr="006C11FB" w:rsidRDefault="00B91CE6" w:rsidP="00B91CE6">
            <w:pPr>
              <w:jc w:val="both"/>
              <w:rPr>
                <w:rFonts w:ascii="Arial" w:hAnsi="Arial" w:cs="Arial"/>
                <w:sz w:val="18"/>
                <w:szCs w:val="18"/>
              </w:rPr>
            </w:pPr>
            <w:r w:rsidRPr="006C11FB">
              <w:rPr>
                <w:rFonts w:ascii="Arial" w:hAnsi="Arial" w:cs="Arial"/>
                <w:sz w:val="18"/>
                <w:szCs w:val="18"/>
              </w:rPr>
              <w:t>% réduction de la mortalité du cheptel pour cause d’accès à l’aliment.</w:t>
            </w:r>
          </w:p>
        </w:tc>
      </w:tr>
      <w:tr w:rsidR="00A80360" w:rsidRPr="00B91CE6" w:rsidTr="00A80360">
        <w:tc>
          <w:tcPr>
            <w:tcW w:w="4814" w:type="dxa"/>
          </w:tcPr>
          <w:p w:rsidR="00A80360" w:rsidRPr="00B91CE6" w:rsidRDefault="00A80360" w:rsidP="00A80360">
            <w:pPr>
              <w:jc w:val="both"/>
              <w:rPr>
                <w:rFonts w:ascii="Arial" w:hAnsi="Arial" w:cs="Arial"/>
                <w:sz w:val="18"/>
                <w:szCs w:val="18"/>
              </w:rPr>
            </w:pPr>
            <w:r w:rsidRPr="00B91CE6">
              <w:rPr>
                <w:rFonts w:ascii="Arial" w:hAnsi="Arial" w:cs="Arial"/>
                <w:b/>
                <w:sz w:val="18"/>
                <w:szCs w:val="18"/>
              </w:rPr>
              <w:t>Objectif spécifique 2 :</w:t>
            </w:r>
            <w:r w:rsidRPr="00B91CE6">
              <w:rPr>
                <w:rFonts w:ascii="Arial" w:hAnsi="Arial" w:cs="Arial"/>
                <w:sz w:val="18"/>
                <w:szCs w:val="18"/>
              </w:rPr>
              <w:t xml:space="preserve"> Augmenter les revenus des ménages agro éleveurs vulnérables affectés par la crise</w:t>
            </w:r>
          </w:p>
          <w:p w:rsidR="00A80360" w:rsidRPr="00B91CE6" w:rsidRDefault="00A80360" w:rsidP="00E3255C">
            <w:pPr>
              <w:jc w:val="both"/>
              <w:rPr>
                <w:rFonts w:cstheme="minorHAnsi"/>
                <w:b/>
                <w:bCs/>
                <w:sz w:val="18"/>
                <w:szCs w:val="18"/>
              </w:rPr>
            </w:pPr>
          </w:p>
        </w:tc>
        <w:tc>
          <w:tcPr>
            <w:tcW w:w="4815" w:type="dxa"/>
          </w:tcPr>
          <w:p w:rsidR="00A80360" w:rsidRPr="006C11FB" w:rsidRDefault="00B91CE6" w:rsidP="00E3255C">
            <w:pPr>
              <w:jc w:val="both"/>
              <w:rPr>
                <w:rFonts w:ascii="Arial" w:hAnsi="Arial" w:cs="Arial"/>
                <w:sz w:val="18"/>
                <w:szCs w:val="18"/>
              </w:rPr>
            </w:pPr>
            <w:r w:rsidRPr="006C11FB">
              <w:rPr>
                <w:rFonts w:ascii="Arial" w:hAnsi="Arial" w:cs="Arial"/>
                <w:sz w:val="18"/>
                <w:szCs w:val="18"/>
              </w:rPr>
              <w:t>% agro éleveurs affirmant avoir augmenté leur revenu/2017 </w:t>
            </w:r>
          </w:p>
          <w:p w:rsidR="00B91CE6" w:rsidRPr="006C11FB" w:rsidRDefault="00B91CE6" w:rsidP="00E3255C">
            <w:pPr>
              <w:jc w:val="both"/>
              <w:rPr>
                <w:rFonts w:ascii="Arial" w:hAnsi="Arial" w:cs="Arial"/>
                <w:sz w:val="18"/>
                <w:szCs w:val="18"/>
              </w:rPr>
            </w:pPr>
          </w:p>
        </w:tc>
      </w:tr>
      <w:tr w:rsidR="00A80360" w:rsidRPr="00B91CE6" w:rsidTr="00A80360">
        <w:tc>
          <w:tcPr>
            <w:tcW w:w="4814" w:type="dxa"/>
          </w:tcPr>
          <w:p w:rsidR="00A80360" w:rsidRPr="00B91CE6" w:rsidRDefault="00A80360" w:rsidP="00A80360">
            <w:pPr>
              <w:jc w:val="both"/>
              <w:rPr>
                <w:rFonts w:ascii="Arial" w:hAnsi="Arial" w:cs="Arial"/>
                <w:bCs/>
                <w:sz w:val="18"/>
                <w:szCs w:val="18"/>
              </w:rPr>
            </w:pPr>
            <w:r w:rsidRPr="00B91CE6">
              <w:rPr>
                <w:rFonts w:ascii="Arial" w:hAnsi="Arial" w:cs="Arial"/>
                <w:bCs/>
                <w:sz w:val="18"/>
                <w:szCs w:val="18"/>
              </w:rPr>
              <w:t xml:space="preserve">Résultat 1 : Les agro éleveurs affectés par la crise ont un meilleur accès à l’alimentation. </w:t>
            </w:r>
          </w:p>
          <w:p w:rsidR="00A80360" w:rsidRPr="00B91CE6" w:rsidRDefault="00A80360" w:rsidP="00E3255C">
            <w:pPr>
              <w:jc w:val="both"/>
              <w:rPr>
                <w:rFonts w:cstheme="minorHAnsi"/>
                <w:bCs/>
                <w:sz w:val="18"/>
                <w:szCs w:val="18"/>
              </w:rPr>
            </w:pPr>
          </w:p>
        </w:tc>
        <w:tc>
          <w:tcPr>
            <w:tcW w:w="4815" w:type="dxa"/>
          </w:tcPr>
          <w:p w:rsidR="00A80360" w:rsidRPr="006C11FB" w:rsidRDefault="00A80360" w:rsidP="00E3255C">
            <w:pPr>
              <w:jc w:val="both"/>
              <w:rPr>
                <w:rFonts w:ascii="Arial" w:hAnsi="Arial" w:cs="Arial"/>
                <w:sz w:val="18"/>
                <w:szCs w:val="18"/>
              </w:rPr>
            </w:pPr>
            <w:r w:rsidRPr="006C11FB">
              <w:rPr>
                <w:rFonts w:ascii="Arial" w:hAnsi="Arial" w:cs="Arial"/>
                <w:sz w:val="18"/>
                <w:szCs w:val="18"/>
              </w:rPr>
              <w:t>*Quantité de fourrage produite/système *Nombre de ménages qui se sont approvisionnés au niveau des dépôts des produits zootechniques</w:t>
            </w:r>
          </w:p>
          <w:p w:rsidR="00A80360" w:rsidRPr="006C11FB" w:rsidRDefault="00A80360" w:rsidP="00E3255C">
            <w:pPr>
              <w:jc w:val="both"/>
              <w:rPr>
                <w:rFonts w:ascii="Arial" w:hAnsi="Arial" w:cs="Arial"/>
                <w:sz w:val="18"/>
                <w:szCs w:val="18"/>
              </w:rPr>
            </w:pPr>
          </w:p>
        </w:tc>
      </w:tr>
      <w:tr w:rsidR="00A80360" w:rsidRPr="00B91CE6" w:rsidTr="00A80360">
        <w:tc>
          <w:tcPr>
            <w:tcW w:w="4814" w:type="dxa"/>
          </w:tcPr>
          <w:p w:rsidR="00A80360" w:rsidRPr="00B91CE6" w:rsidRDefault="00A80360" w:rsidP="00A80360">
            <w:pPr>
              <w:jc w:val="both"/>
              <w:rPr>
                <w:rFonts w:ascii="Arial" w:hAnsi="Arial" w:cs="Arial"/>
                <w:bCs/>
                <w:sz w:val="18"/>
                <w:szCs w:val="18"/>
              </w:rPr>
            </w:pPr>
            <w:r w:rsidRPr="00B91CE6">
              <w:rPr>
                <w:rFonts w:ascii="Arial" w:hAnsi="Arial" w:cs="Arial"/>
                <w:bCs/>
                <w:sz w:val="18"/>
                <w:szCs w:val="18"/>
              </w:rPr>
              <w:t>Résultat 2 : les revenus des ménages agro éleveurs vulnérables sont augmentés.</w:t>
            </w:r>
          </w:p>
          <w:p w:rsidR="00A80360" w:rsidRPr="00B91CE6" w:rsidRDefault="00A80360" w:rsidP="00E3255C">
            <w:pPr>
              <w:jc w:val="both"/>
              <w:rPr>
                <w:rFonts w:cstheme="minorHAnsi"/>
                <w:bCs/>
                <w:sz w:val="18"/>
                <w:szCs w:val="18"/>
              </w:rPr>
            </w:pPr>
          </w:p>
        </w:tc>
        <w:tc>
          <w:tcPr>
            <w:tcW w:w="4815" w:type="dxa"/>
          </w:tcPr>
          <w:p w:rsidR="00B91CE6" w:rsidRPr="006C11FB" w:rsidRDefault="00A80360" w:rsidP="00B91CE6">
            <w:pPr>
              <w:jc w:val="both"/>
              <w:rPr>
                <w:rFonts w:ascii="Arial" w:hAnsi="Arial" w:cs="Arial"/>
                <w:sz w:val="18"/>
                <w:szCs w:val="18"/>
              </w:rPr>
            </w:pPr>
            <w:r w:rsidRPr="006C11FB">
              <w:rPr>
                <w:rFonts w:ascii="Arial" w:hAnsi="Arial" w:cs="Arial"/>
                <w:sz w:val="18"/>
                <w:szCs w:val="18"/>
              </w:rPr>
              <w:t xml:space="preserve">*Niveau </w:t>
            </w:r>
            <w:r w:rsidR="00B91CE6" w:rsidRPr="006C11FB">
              <w:rPr>
                <w:rFonts w:ascii="Arial" w:hAnsi="Arial" w:cs="Arial"/>
                <w:sz w:val="18"/>
                <w:szCs w:val="18"/>
              </w:rPr>
              <w:t>de revenu</w:t>
            </w:r>
            <w:r w:rsidRPr="006C11FB">
              <w:rPr>
                <w:rFonts w:ascii="Arial" w:hAnsi="Arial" w:cs="Arial"/>
                <w:sz w:val="18"/>
                <w:szCs w:val="18"/>
              </w:rPr>
              <w:t>/</w:t>
            </w:r>
            <w:r w:rsidR="00B91CE6" w:rsidRPr="006C11FB">
              <w:rPr>
                <w:rFonts w:ascii="Arial" w:hAnsi="Arial" w:cs="Arial"/>
                <w:sz w:val="18"/>
                <w:szCs w:val="18"/>
              </w:rPr>
              <w:t>situation de référence ;</w:t>
            </w:r>
          </w:p>
          <w:p w:rsidR="00B91CE6" w:rsidRPr="006C11FB" w:rsidRDefault="00B91CE6" w:rsidP="00B91CE6">
            <w:pPr>
              <w:jc w:val="both"/>
              <w:rPr>
                <w:rFonts w:ascii="Arial" w:hAnsi="Arial" w:cs="Arial"/>
                <w:sz w:val="18"/>
                <w:szCs w:val="18"/>
              </w:rPr>
            </w:pPr>
            <w:r w:rsidRPr="006C11FB">
              <w:rPr>
                <w:rFonts w:ascii="Arial" w:hAnsi="Arial" w:cs="Arial"/>
                <w:sz w:val="18"/>
                <w:szCs w:val="18"/>
              </w:rPr>
              <w:t>*Niveau de possession du cheptel</w:t>
            </w:r>
          </w:p>
        </w:tc>
      </w:tr>
    </w:tbl>
    <w:p w:rsidR="001D2F32" w:rsidRDefault="001D2F32" w:rsidP="00E3255C">
      <w:pPr>
        <w:spacing w:after="0"/>
        <w:jc w:val="both"/>
        <w:rPr>
          <w:rFonts w:cstheme="minorHAnsi"/>
          <w:bCs/>
        </w:rPr>
      </w:pPr>
    </w:p>
    <w:p w:rsidR="006C3F17" w:rsidRPr="006C3F17" w:rsidRDefault="006C3F17" w:rsidP="00E3255C">
      <w:pPr>
        <w:spacing w:after="0"/>
        <w:jc w:val="both"/>
        <w:rPr>
          <w:rFonts w:cstheme="minorHAnsi"/>
          <w:b/>
          <w:bCs/>
          <w:color w:val="984806" w:themeColor="accent6" w:themeShade="80"/>
        </w:rPr>
      </w:pPr>
      <w:r w:rsidRPr="006C3F17">
        <w:rPr>
          <w:rFonts w:cstheme="minorHAnsi"/>
          <w:b/>
          <w:bCs/>
          <w:color w:val="984806" w:themeColor="accent6" w:themeShade="80"/>
        </w:rPr>
        <w:t>V.CAPACITES ET PLANNING</w:t>
      </w:r>
    </w:p>
    <w:p w:rsidR="001473F9" w:rsidRPr="001473F9" w:rsidRDefault="001473F9" w:rsidP="001473F9">
      <w:pPr>
        <w:spacing w:after="0"/>
        <w:jc w:val="both"/>
        <w:rPr>
          <w:rFonts w:cstheme="minorHAnsi"/>
          <w:b/>
        </w:rPr>
      </w:pPr>
      <w:r w:rsidRPr="001473F9">
        <w:rPr>
          <w:rFonts w:cstheme="minorHAnsi"/>
          <w:b/>
        </w:rPr>
        <w:t>5.1. Ressources disponibles pour contribuer à la récolte des données nécessaires et à l’écriture de la proposition </w:t>
      </w:r>
    </w:p>
    <w:p w:rsidR="00C85A52" w:rsidRDefault="00994090" w:rsidP="00E3255C">
      <w:pPr>
        <w:spacing w:after="0"/>
        <w:jc w:val="both"/>
        <w:rPr>
          <w:rStyle w:val="A8"/>
          <w:rFonts w:ascii="Arial" w:hAnsi="Arial" w:cs="Arial"/>
          <w:b w:val="0"/>
          <w:bCs w:val="0"/>
          <w:sz w:val="22"/>
          <w:szCs w:val="22"/>
        </w:rPr>
      </w:pPr>
      <w:r>
        <w:rPr>
          <w:rStyle w:val="A8"/>
          <w:rFonts w:ascii="Arial" w:hAnsi="Arial" w:cs="Arial"/>
          <w:b w:val="0"/>
          <w:bCs w:val="0"/>
          <w:sz w:val="22"/>
          <w:szCs w:val="22"/>
        </w:rPr>
        <w:t xml:space="preserve">Le processus de recherche action dans laquelle sera inscrite l’intervention nécessitera des diagnostics avec les communautés pour analyser de façon approfondie les causes sous-jacentes de la situation de vulnérabilité à laquelle elles sont confrontées ainsi que les solutions envisageables. Pour ce faire, Oxfam et les autres parties prenantes mobiliseront une équipe pluridisciplinaire pour conduire ses diagnostics. </w:t>
      </w:r>
      <w:r w:rsidR="000D1709">
        <w:rPr>
          <w:rStyle w:val="A8"/>
          <w:rFonts w:ascii="Arial" w:hAnsi="Arial" w:cs="Arial"/>
          <w:b w:val="0"/>
          <w:bCs w:val="0"/>
          <w:sz w:val="22"/>
          <w:szCs w:val="22"/>
        </w:rPr>
        <w:t>Il</w:t>
      </w:r>
      <w:r w:rsidR="00673ED5">
        <w:rPr>
          <w:rStyle w:val="A8"/>
          <w:rFonts w:ascii="Arial" w:hAnsi="Arial" w:cs="Arial"/>
          <w:b w:val="0"/>
          <w:bCs w:val="0"/>
          <w:sz w:val="22"/>
          <w:szCs w:val="22"/>
        </w:rPr>
        <w:t xml:space="preserve"> sera fait appel à un appui </w:t>
      </w:r>
      <w:r w:rsidR="00C85A52">
        <w:rPr>
          <w:rStyle w:val="A8"/>
          <w:rFonts w:ascii="Arial" w:hAnsi="Arial" w:cs="Arial"/>
          <w:b w:val="0"/>
          <w:bCs w:val="0"/>
          <w:sz w:val="22"/>
          <w:szCs w:val="22"/>
        </w:rPr>
        <w:t>extérieur</w:t>
      </w:r>
      <w:r w:rsidR="00673ED5">
        <w:rPr>
          <w:rStyle w:val="A8"/>
          <w:rFonts w:ascii="Arial" w:hAnsi="Arial" w:cs="Arial"/>
          <w:b w:val="0"/>
          <w:bCs w:val="0"/>
          <w:sz w:val="22"/>
          <w:szCs w:val="22"/>
        </w:rPr>
        <w:t xml:space="preserve"> notamment pour la technologie de l’</w:t>
      </w:r>
      <w:proofErr w:type="spellStart"/>
      <w:r w:rsidR="00663528">
        <w:rPr>
          <w:rStyle w:val="A8"/>
          <w:rFonts w:ascii="Arial" w:hAnsi="Arial" w:cs="Arial"/>
          <w:b w:val="0"/>
          <w:bCs w:val="0"/>
          <w:sz w:val="22"/>
          <w:szCs w:val="22"/>
        </w:rPr>
        <w:t>hyd</w:t>
      </w:r>
      <w:r w:rsidR="00673ED5">
        <w:rPr>
          <w:rStyle w:val="A8"/>
          <w:rFonts w:ascii="Arial" w:hAnsi="Arial" w:cs="Arial"/>
          <w:b w:val="0"/>
          <w:bCs w:val="0"/>
          <w:sz w:val="22"/>
          <w:szCs w:val="22"/>
        </w:rPr>
        <w:t>roponie</w:t>
      </w:r>
      <w:proofErr w:type="spellEnd"/>
      <w:r w:rsidR="00673ED5">
        <w:rPr>
          <w:rStyle w:val="A8"/>
          <w:rFonts w:ascii="Arial" w:hAnsi="Arial" w:cs="Arial"/>
          <w:b w:val="0"/>
          <w:bCs w:val="0"/>
          <w:sz w:val="22"/>
          <w:szCs w:val="22"/>
        </w:rPr>
        <w:t xml:space="preserve"> pour laquelle </w:t>
      </w:r>
      <w:r w:rsidR="00C85A52">
        <w:rPr>
          <w:rStyle w:val="A8"/>
          <w:rFonts w:ascii="Arial" w:hAnsi="Arial" w:cs="Arial"/>
          <w:b w:val="0"/>
          <w:bCs w:val="0"/>
          <w:sz w:val="22"/>
          <w:szCs w:val="22"/>
        </w:rPr>
        <w:t>Oxfam ne dispose d’une expertise au Tchad.</w:t>
      </w:r>
    </w:p>
    <w:p w:rsidR="00E822F1" w:rsidRDefault="00E822F1" w:rsidP="00E3255C">
      <w:pPr>
        <w:spacing w:after="0"/>
        <w:jc w:val="both"/>
        <w:rPr>
          <w:rStyle w:val="A8"/>
          <w:rFonts w:ascii="Arial" w:hAnsi="Arial" w:cs="Arial"/>
          <w:b w:val="0"/>
          <w:bCs w:val="0"/>
          <w:sz w:val="22"/>
          <w:szCs w:val="22"/>
        </w:rPr>
      </w:pPr>
    </w:p>
    <w:p w:rsidR="001473F9" w:rsidRPr="006A3200" w:rsidRDefault="001473F9" w:rsidP="001473F9">
      <w:pPr>
        <w:spacing w:after="0"/>
        <w:jc w:val="both"/>
        <w:rPr>
          <w:rFonts w:cstheme="minorHAnsi"/>
          <w:b/>
        </w:rPr>
      </w:pPr>
      <w:r w:rsidRPr="00E822F1">
        <w:rPr>
          <w:rStyle w:val="A8"/>
          <w:rFonts w:ascii="Arial" w:hAnsi="Arial" w:cs="Arial"/>
          <w:bCs w:val="0"/>
          <w:sz w:val="22"/>
          <w:szCs w:val="22"/>
        </w:rPr>
        <w:lastRenderedPageBreak/>
        <w:t>5.2.</w:t>
      </w:r>
      <w:r w:rsidRPr="006A3200">
        <w:rPr>
          <w:rFonts w:cstheme="minorHAnsi"/>
          <w:b/>
        </w:rPr>
        <w:t xml:space="preserve"> Proposition de planning de travail (analyse des besoins, focus groupes, discussions avec les partenaires et instituts, récolte de données manquantes, plan de rédaction, etc.) pour les 5 prochaines semaines d’ici le 30/04 </w:t>
      </w:r>
    </w:p>
    <w:p w:rsidR="00663528" w:rsidRDefault="001473F9" w:rsidP="00E3255C">
      <w:pPr>
        <w:spacing w:after="0"/>
        <w:jc w:val="both"/>
        <w:rPr>
          <w:rStyle w:val="A8"/>
          <w:rFonts w:ascii="Arial" w:hAnsi="Arial" w:cs="Arial"/>
          <w:b w:val="0"/>
          <w:bCs w:val="0"/>
          <w:sz w:val="22"/>
          <w:szCs w:val="22"/>
        </w:rPr>
      </w:pPr>
      <w:r>
        <w:rPr>
          <w:rStyle w:val="A8"/>
          <w:rFonts w:ascii="Arial" w:hAnsi="Arial" w:cs="Arial"/>
          <w:b w:val="0"/>
          <w:bCs w:val="0"/>
          <w:sz w:val="22"/>
          <w:szCs w:val="22"/>
        </w:rPr>
        <w:t xml:space="preserve">Le développement de la proposition intégrale pourra s’envisager selon le chronogramme ci-dessous </w:t>
      </w:r>
    </w:p>
    <w:tbl>
      <w:tblPr>
        <w:tblStyle w:val="Grilledutableau"/>
        <w:tblW w:w="9776" w:type="dxa"/>
        <w:tblLayout w:type="fixed"/>
        <w:tblLook w:val="04A0" w:firstRow="1" w:lastRow="0" w:firstColumn="1" w:lastColumn="0" w:noHBand="0" w:noVBand="1"/>
      </w:tblPr>
      <w:tblGrid>
        <w:gridCol w:w="5098"/>
        <w:gridCol w:w="567"/>
        <w:gridCol w:w="567"/>
        <w:gridCol w:w="567"/>
        <w:gridCol w:w="567"/>
        <w:gridCol w:w="1134"/>
        <w:gridCol w:w="1276"/>
      </w:tblGrid>
      <w:tr w:rsidR="006A3200" w:rsidRPr="00E822F1" w:rsidTr="00775BC9">
        <w:tc>
          <w:tcPr>
            <w:tcW w:w="5098" w:type="dxa"/>
            <w:vMerge w:val="restart"/>
          </w:tcPr>
          <w:p w:rsidR="006A3200" w:rsidRPr="00E822F1" w:rsidRDefault="006A3200" w:rsidP="00E3255C">
            <w:pPr>
              <w:jc w:val="both"/>
              <w:rPr>
                <w:rStyle w:val="A8"/>
                <w:rFonts w:ascii="Arial" w:hAnsi="Arial" w:cs="Arial"/>
                <w:b w:val="0"/>
                <w:bCs w:val="0"/>
                <w:sz w:val="18"/>
                <w:szCs w:val="18"/>
              </w:rPr>
            </w:pPr>
            <w:r w:rsidRPr="00E822F1">
              <w:rPr>
                <w:rStyle w:val="A8"/>
                <w:rFonts w:ascii="Arial" w:hAnsi="Arial" w:cs="Arial"/>
                <w:b w:val="0"/>
                <w:bCs w:val="0"/>
                <w:sz w:val="18"/>
                <w:szCs w:val="18"/>
              </w:rPr>
              <w:t>Activités</w:t>
            </w:r>
          </w:p>
        </w:tc>
        <w:tc>
          <w:tcPr>
            <w:tcW w:w="2268" w:type="dxa"/>
            <w:gridSpan w:val="4"/>
          </w:tcPr>
          <w:p w:rsidR="006A3200" w:rsidRPr="00E822F1" w:rsidRDefault="006A3200" w:rsidP="00E3255C">
            <w:pPr>
              <w:jc w:val="both"/>
              <w:rPr>
                <w:rStyle w:val="A8"/>
                <w:rFonts w:ascii="Arial" w:hAnsi="Arial" w:cs="Arial"/>
                <w:b w:val="0"/>
                <w:bCs w:val="0"/>
                <w:sz w:val="18"/>
                <w:szCs w:val="18"/>
              </w:rPr>
            </w:pPr>
            <w:r w:rsidRPr="00E822F1">
              <w:rPr>
                <w:rStyle w:val="A8"/>
                <w:rFonts w:ascii="Arial" w:hAnsi="Arial" w:cs="Arial"/>
                <w:b w:val="0"/>
                <w:bCs w:val="0"/>
                <w:sz w:val="18"/>
                <w:szCs w:val="18"/>
              </w:rPr>
              <w:t>Avril 18</w:t>
            </w:r>
          </w:p>
        </w:tc>
        <w:tc>
          <w:tcPr>
            <w:tcW w:w="1134" w:type="dxa"/>
            <w:vMerge w:val="restart"/>
          </w:tcPr>
          <w:p w:rsidR="006A3200" w:rsidRPr="00E822F1" w:rsidRDefault="006A3200" w:rsidP="00E3255C">
            <w:pPr>
              <w:jc w:val="both"/>
              <w:rPr>
                <w:rStyle w:val="A8"/>
                <w:rFonts w:ascii="Arial" w:hAnsi="Arial" w:cs="Arial"/>
                <w:b w:val="0"/>
                <w:bCs w:val="0"/>
                <w:sz w:val="18"/>
                <w:szCs w:val="18"/>
              </w:rPr>
            </w:pPr>
            <w:r w:rsidRPr="00E822F1">
              <w:rPr>
                <w:rStyle w:val="A8"/>
                <w:rFonts w:ascii="Arial" w:hAnsi="Arial" w:cs="Arial"/>
                <w:b w:val="0"/>
                <w:bCs w:val="0"/>
                <w:sz w:val="18"/>
                <w:szCs w:val="18"/>
              </w:rPr>
              <w:t xml:space="preserve">Responsable </w:t>
            </w:r>
          </w:p>
        </w:tc>
        <w:tc>
          <w:tcPr>
            <w:tcW w:w="1276" w:type="dxa"/>
            <w:vMerge w:val="restart"/>
          </w:tcPr>
          <w:p w:rsidR="006A3200" w:rsidRPr="00E822F1" w:rsidRDefault="006A3200" w:rsidP="00E3255C">
            <w:pPr>
              <w:jc w:val="both"/>
              <w:rPr>
                <w:rStyle w:val="A8"/>
                <w:rFonts w:ascii="Arial" w:hAnsi="Arial" w:cs="Arial"/>
                <w:b w:val="0"/>
                <w:bCs w:val="0"/>
                <w:sz w:val="18"/>
                <w:szCs w:val="18"/>
              </w:rPr>
            </w:pPr>
            <w:r w:rsidRPr="00E822F1">
              <w:rPr>
                <w:rStyle w:val="A8"/>
                <w:rFonts w:ascii="Arial" w:hAnsi="Arial" w:cs="Arial"/>
                <w:b w:val="0"/>
                <w:bCs w:val="0"/>
                <w:sz w:val="18"/>
                <w:szCs w:val="18"/>
              </w:rPr>
              <w:t>Personnes à impliquer</w:t>
            </w:r>
          </w:p>
        </w:tc>
      </w:tr>
      <w:tr w:rsidR="002805F3" w:rsidRPr="00E822F1" w:rsidTr="00775BC9">
        <w:tc>
          <w:tcPr>
            <w:tcW w:w="5098" w:type="dxa"/>
            <w:vMerge/>
          </w:tcPr>
          <w:p w:rsidR="002805F3" w:rsidRPr="00E822F1" w:rsidRDefault="002805F3" w:rsidP="00D758E4">
            <w:pPr>
              <w:jc w:val="both"/>
              <w:rPr>
                <w:rStyle w:val="A8"/>
                <w:rFonts w:ascii="Arial" w:hAnsi="Arial" w:cs="Arial"/>
                <w:b w:val="0"/>
                <w:bCs w:val="0"/>
                <w:sz w:val="18"/>
                <w:szCs w:val="18"/>
              </w:rPr>
            </w:pPr>
          </w:p>
        </w:tc>
        <w:tc>
          <w:tcPr>
            <w:tcW w:w="567" w:type="dxa"/>
            <w:tcBorders>
              <w:bottom w:val="single" w:sz="4" w:space="0" w:color="auto"/>
            </w:tcBorders>
          </w:tcPr>
          <w:p w:rsidR="002805F3" w:rsidRPr="00E822F1" w:rsidRDefault="002805F3" w:rsidP="00E3255C">
            <w:pPr>
              <w:jc w:val="both"/>
              <w:rPr>
                <w:rStyle w:val="A8"/>
                <w:rFonts w:ascii="Arial" w:hAnsi="Arial" w:cs="Arial"/>
                <w:b w:val="0"/>
                <w:bCs w:val="0"/>
                <w:sz w:val="18"/>
                <w:szCs w:val="18"/>
              </w:rPr>
            </w:pPr>
            <w:r w:rsidRPr="00E822F1">
              <w:rPr>
                <w:rStyle w:val="A8"/>
                <w:rFonts w:ascii="Arial" w:hAnsi="Arial" w:cs="Arial"/>
                <w:b w:val="0"/>
                <w:bCs w:val="0"/>
                <w:sz w:val="18"/>
                <w:szCs w:val="18"/>
              </w:rPr>
              <w:t>S1</w:t>
            </w:r>
          </w:p>
        </w:tc>
        <w:tc>
          <w:tcPr>
            <w:tcW w:w="567" w:type="dxa"/>
          </w:tcPr>
          <w:p w:rsidR="002805F3" w:rsidRPr="00E822F1" w:rsidRDefault="002805F3" w:rsidP="00E3255C">
            <w:pPr>
              <w:jc w:val="both"/>
              <w:rPr>
                <w:rStyle w:val="A8"/>
                <w:rFonts w:ascii="Arial" w:hAnsi="Arial" w:cs="Arial"/>
                <w:b w:val="0"/>
                <w:bCs w:val="0"/>
                <w:sz w:val="18"/>
                <w:szCs w:val="18"/>
              </w:rPr>
            </w:pPr>
            <w:r w:rsidRPr="00E822F1">
              <w:rPr>
                <w:rStyle w:val="A8"/>
                <w:rFonts w:ascii="Arial" w:hAnsi="Arial" w:cs="Arial"/>
                <w:b w:val="0"/>
                <w:bCs w:val="0"/>
                <w:sz w:val="18"/>
                <w:szCs w:val="18"/>
              </w:rPr>
              <w:t>S2</w:t>
            </w:r>
          </w:p>
        </w:tc>
        <w:tc>
          <w:tcPr>
            <w:tcW w:w="567" w:type="dxa"/>
          </w:tcPr>
          <w:p w:rsidR="002805F3" w:rsidRPr="00E822F1" w:rsidRDefault="002805F3" w:rsidP="00E3255C">
            <w:pPr>
              <w:jc w:val="both"/>
              <w:rPr>
                <w:rStyle w:val="A8"/>
                <w:rFonts w:ascii="Arial" w:hAnsi="Arial" w:cs="Arial"/>
                <w:b w:val="0"/>
                <w:bCs w:val="0"/>
                <w:sz w:val="18"/>
                <w:szCs w:val="18"/>
              </w:rPr>
            </w:pPr>
            <w:r w:rsidRPr="00E822F1">
              <w:rPr>
                <w:rStyle w:val="A8"/>
                <w:rFonts w:ascii="Arial" w:hAnsi="Arial" w:cs="Arial"/>
                <w:b w:val="0"/>
                <w:bCs w:val="0"/>
                <w:sz w:val="18"/>
                <w:szCs w:val="18"/>
              </w:rPr>
              <w:t>S3</w:t>
            </w:r>
          </w:p>
        </w:tc>
        <w:tc>
          <w:tcPr>
            <w:tcW w:w="567" w:type="dxa"/>
          </w:tcPr>
          <w:p w:rsidR="002805F3" w:rsidRPr="00E822F1" w:rsidRDefault="002805F3" w:rsidP="00E3255C">
            <w:pPr>
              <w:jc w:val="both"/>
              <w:rPr>
                <w:rStyle w:val="A8"/>
                <w:rFonts w:ascii="Arial" w:hAnsi="Arial" w:cs="Arial"/>
                <w:b w:val="0"/>
                <w:bCs w:val="0"/>
                <w:sz w:val="18"/>
                <w:szCs w:val="18"/>
              </w:rPr>
            </w:pPr>
            <w:r w:rsidRPr="00E822F1">
              <w:rPr>
                <w:rStyle w:val="A8"/>
                <w:rFonts w:ascii="Arial" w:hAnsi="Arial" w:cs="Arial"/>
                <w:b w:val="0"/>
                <w:bCs w:val="0"/>
                <w:sz w:val="18"/>
                <w:szCs w:val="18"/>
              </w:rPr>
              <w:t>S4</w:t>
            </w:r>
          </w:p>
        </w:tc>
        <w:tc>
          <w:tcPr>
            <w:tcW w:w="1134" w:type="dxa"/>
            <w:vMerge/>
          </w:tcPr>
          <w:p w:rsidR="002805F3" w:rsidRPr="00E822F1" w:rsidRDefault="002805F3" w:rsidP="00E3255C">
            <w:pPr>
              <w:jc w:val="both"/>
              <w:rPr>
                <w:rStyle w:val="A8"/>
                <w:rFonts w:ascii="Arial" w:hAnsi="Arial" w:cs="Arial"/>
                <w:b w:val="0"/>
                <w:bCs w:val="0"/>
                <w:sz w:val="18"/>
                <w:szCs w:val="18"/>
              </w:rPr>
            </w:pPr>
          </w:p>
        </w:tc>
        <w:tc>
          <w:tcPr>
            <w:tcW w:w="1276" w:type="dxa"/>
            <w:vMerge/>
          </w:tcPr>
          <w:p w:rsidR="002805F3" w:rsidRPr="00E822F1" w:rsidRDefault="002805F3" w:rsidP="00E3255C">
            <w:pPr>
              <w:jc w:val="both"/>
              <w:rPr>
                <w:rStyle w:val="A8"/>
                <w:rFonts w:ascii="Arial" w:hAnsi="Arial" w:cs="Arial"/>
                <w:b w:val="0"/>
                <w:bCs w:val="0"/>
                <w:sz w:val="18"/>
                <w:szCs w:val="18"/>
              </w:rPr>
            </w:pPr>
          </w:p>
        </w:tc>
      </w:tr>
      <w:tr w:rsidR="00010B9D" w:rsidRPr="00E822F1" w:rsidTr="00775BC9">
        <w:tc>
          <w:tcPr>
            <w:tcW w:w="5098" w:type="dxa"/>
          </w:tcPr>
          <w:p w:rsidR="00010B9D" w:rsidRPr="00E822F1" w:rsidRDefault="00010B9D" w:rsidP="00D758E4">
            <w:pPr>
              <w:jc w:val="both"/>
              <w:rPr>
                <w:rStyle w:val="A8"/>
                <w:rFonts w:ascii="Arial" w:hAnsi="Arial" w:cs="Arial"/>
                <w:b w:val="0"/>
                <w:bCs w:val="0"/>
                <w:sz w:val="18"/>
                <w:szCs w:val="18"/>
              </w:rPr>
            </w:pPr>
            <w:r w:rsidRPr="00E822F1">
              <w:rPr>
                <w:rStyle w:val="A8"/>
                <w:rFonts w:ascii="Arial" w:hAnsi="Arial" w:cs="Arial"/>
                <w:b w:val="0"/>
                <w:bCs w:val="0"/>
                <w:sz w:val="18"/>
                <w:szCs w:val="18"/>
              </w:rPr>
              <w:t>1.Recherche des potentiels institutions universitaires ou instituts de recherche intéressés par le projet</w:t>
            </w:r>
          </w:p>
        </w:tc>
        <w:tc>
          <w:tcPr>
            <w:tcW w:w="567" w:type="dxa"/>
            <w:tcBorders>
              <w:bottom w:val="single" w:sz="4" w:space="0" w:color="auto"/>
            </w:tcBorders>
            <w:shd w:val="pct20" w:color="FFFFFF" w:themeColor="background1" w:fill="auto"/>
          </w:tcPr>
          <w:p w:rsidR="00010B9D" w:rsidRPr="00E822F1" w:rsidRDefault="006A3200" w:rsidP="00E3255C">
            <w:pPr>
              <w:jc w:val="both"/>
              <w:rPr>
                <w:rStyle w:val="A8"/>
                <w:rFonts w:ascii="Arial" w:hAnsi="Arial" w:cs="Arial"/>
                <w:b w:val="0"/>
                <w:bCs w:val="0"/>
                <w:sz w:val="18"/>
                <w:szCs w:val="18"/>
              </w:rPr>
            </w:pPr>
            <w:r w:rsidRPr="00E822F1">
              <w:rPr>
                <w:rStyle w:val="A8"/>
                <w:rFonts w:ascii="Arial" w:hAnsi="Arial" w:cs="Arial"/>
                <w:b w:val="0"/>
                <w:bCs w:val="0"/>
                <w:sz w:val="18"/>
                <w:szCs w:val="18"/>
              </w:rPr>
              <w:t>x</w:t>
            </w:r>
          </w:p>
        </w:tc>
        <w:tc>
          <w:tcPr>
            <w:tcW w:w="567" w:type="dxa"/>
            <w:tcBorders>
              <w:bottom w:val="single" w:sz="4" w:space="0" w:color="C4BC96" w:themeColor="background2" w:themeShade="BF"/>
            </w:tcBorders>
          </w:tcPr>
          <w:p w:rsidR="00010B9D" w:rsidRPr="00E822F1" w:rsidRDefault="00010B9D" w:rsidP="00E3255C">
            <w:pPr>
              <w:jc w:val="both"/>
              <w:rPr>
                <w:rStyle w:val="A8"/>
                <w:rFonts w:ascii="Arial" w:hAnsi="Arial" w:cs="Arial"/>
                <w:b w:val="0"/>
                <w:bCs w:val="0"/>
                <w:sz w:val="18"/>
                <w:szCs w:val="18"/>
              </w:rPr>
            </w:pPr>
          </w:p>
        </w:tc>
        <w:tc>
          <w:tcPr>
            <w:tcW w:w="567" w:type="dxa"/>
          </w:tcPr>
          <w:p w:rsidR="00010B9D" w:rsidRPr="00E822F1" w:rsidRDefault="00010B9D" w:rsidP="00E3255C">
            <w:pPr>
              <w:jc w:val="both"/>
              <w:rPr>
                <w:rStyle w:val="A8"/>
                <w:rFonts w:ascii="Arial" w:hAnsi="Arial" w:cs="Arial"/>
                <w:b w:val="0"/>
                <w:bCs w:val="0"/>
                <w:sz w:val="18"/>
                <w:szCs w:val="18"/>
              </w:rPr>
            </w:pPr>
          </w:p>
        </w:tc>
        <w:tc>
          <w:tcPr>
            <w:tcW w:w="567" w:type="dxa"/>
          </w:tcPr>
          <w:p w:rsidR="00010B9D" w:rsidRPr="00E822F1" w:rsidRDefault="00010B9D" w:rsidP="00E3255C">
            <w:pPr>
              <w:jc w:val="both"/>
              <w:rPr>
                <w:rStyle w:val="A8"/>
                <w:rFonts w:ascii="Arial" w:hAnsi="Arial" w:cs="Arial"/>
                <w:b w:val="0"/>
                <w:bCs w:val="0"/>
                <w:sz w:val="18"/>
                <w:szCs w:val="18"/>
              </w:rPr>
            </w:pPr>
          </w:p>
        </w:tc>
        <w:tc>
          <w:tcPr>
            <w:tcW w:w="1134" w:type="dxa"/>
          </w:tcPr>
          <w:p w:rsidR="00010B9D" w:rsidRPr="00E822F1" w:rsidRDefault="002805F3" w:rsidP="00E3255C">
            <w:pPr>
              <w:jc w:val="both"/>
              <w:rPr>
                <w:rStyle w:val="A8"/>
                <w:rFonts w:ascii="Arial" w:hAnsi="Arial" w:cs="Arial"/>
                <w:b w:val="0"/>
                <w:bCs w:val="0"/>
                <w:sz w:val="18"/>
                <w:szCs w:val="18"/>
              </w:rPr>
            </w:pPr>
            <w:r w:rsidRPr="00E822F1">
              <w:rPr>
                <w:rStyle w:val="A8"/>
                <w:rFonts w:ascii="Arial" w:hAnsi="Arial" w:cs="Arial"/>
                <w:b w:val="0"/>
                <w:bCs w:val="0"/>
                <w:sz w:val="18"/>
                <w:szCs w:val="18"/>
              </w:rPr>
              <w:t>FSLO</w:t>
            </w:r>
          </w:p>
        </w:tc>
        <w:tc>
          <w:tcPr>
            <w:tcW w:w="1276" w:type="dxa"/>
          </w:tcPr>
          <w:p w:rsidR="00010B9D" w:rsidRPr="00E822F1" w:rsidRDefault="00190B6C" w:rsidP="00E3255C">
            <w:pPr>
              <w:jc w:val="both"/>
              <w:rPr>
                <w:rStyle w:val="A8"/>
                <w:rFonts w:ascii="Arial" w:hAnsi="Arial" w:cs="Arial"/>
                <w:b w:val="0"/>
                <w:bCs w:val="0"/>
                <w:sz w:val="18"/>
                <w:szCs w:val="18"/>
              </w:rPr>
            </w:pPr>
            <w:r w:rsidRPr="00E822F1">
              <w:rPr>
                <w:rStyle w:val="A8"/>
                <w:rFonts w:ascii="Arial" w:hAnsi="Arial" w:cs="Arial"/>
                <w:b w:val="0"/>
                <w:bCs w:val="0"/>
                <w:sz w:val="18"/>
                <w:szCs w:val="18"/>
              </w:rPr>
              <w:t>FM</w:t>
            </w:r>
            <w:r w:rsidR="006B05A3">
              <w:rPr>
                <w:rStyle w:val="A8"/>
                <w:rFonts w:ascii="Arial" w:hAnsi="Arial" w:cs="Arial"/>
                <w:b w:val="0"/>
                <w:bCs w:val="0"/>
                <w:sz w:val="18"/>
                <w:szCs w:val="18"/>
              </w:rPr>
              <w:t>, RPAH,</w:t>
            </w:r>
            <w:r w:rsidRPr="00E822F1">
              <w:rPr>
                <w:rStyle w:val="A8"/>
                <w:rFonts w:ascii="Arial" w:hAnsi="Arial" w:cs="Arial"/>
                <w:b w:val="0"/>
                <w:bCs w:val="0"/>
                <w:sz w:val="18"/>
                <w:szCs w:val="18"/>
              </w:rPr>
              <w:t xml:space="preserve"> </w:t>
            </w:r>
          </w:p>
        </w:tc>
      </w:tr>
      <w:tr w:rsidR="00010B9D" w:rsidRPr="00E822F1" w:rsidTr="00775BC9">
        <w:tc>
          <w:tcPr>
            <w:tcW w:w="5098" w:type="dxa"/>
          </w:tcPr>
          <w:p w:rsidR="00010B9D" w:rsidRPr="00E822F1" w:rsidRDefault="00010B9D" w:rsidP="00010B9D">
            <w:pPr>
              <w:jc w:val="both"/>
              <w:rPr>
                <w:rStyle w:val="A8"/>
                <w:rFonts w:ascii="Arial" w:hAnsi="Arial" w:cs="Arial"/>
                <w:b w:val="0"/>
                <w:bCs w:val="0"/>
                <w:sz w:val="18"/>
                <w:szCs w:val="18"/>
              </w:rPr>
            </w:pPr>
            <w:r w:rsidRPr="00E822F1">
              <w:rPr>
                <w:rStyle w:val="A8"/>
                <w:rFonts w:ascii="Arial" w:hAnsi="Arial" w:cs="Arial"/>
                <w:b w:val="0"/>
                <w:bCs w:val="0"/>
                <w:sz w:val="18"/>
                <w:szCs w:val="18"/>
              </w:rPr>
              <w:t>2. Information/sensibilisation des bénéficiaires sur l’idée du projet, ses objectifs et résultats attendus et l’impact potentiel dans leur vie</w:t>
            </w:r>
          </w:p>
        </w:tc>
        <w:tc>
          <w:tcPr>
            <w:tcW w:w="567" w:type="dxa"/>
            <w:tcBorders>
              <w:top w:val="single" w:sz="4" w:space="0" w:color="auto"/>
              <w:bottom w:val="single" w:sz="4" w:space="0" w:color="auto"/>
              <w:right w:val="single" w:sz="4" w:space="0" w:color="C4BC96" w:themeColor="background2" w:themeShade="BF"/>
            </w:tcBorders>
            <w:shd w:val="clear" w:color="auto" w:fill="auto"/>
          </w:tcPr>
          <w:p w:rsidR="00010B9D" w:rsidRPr="00E822F1" w:rsidRDefault="00010B9D" w:rsidP="00E3255C">
            <w:pPr>
              <w:jc w:val="both"/>
              <w:rPr>
                <w:rStyle w:val="A8"/>
                <w:rFonts w:ascii="Arial" w:hAnsi="Arial" w:cs="Arial"/>
                <w:b w:val="0"/>
                <w:bCs w:val="0"/>
                <w:sz w:val="18"/>
                <w:szCs w:val="18"/>
              </w:rPr>
            </w:pPr>
          </w:p>
        </w:tc>
        <w:tc>
          <w:tcPr>
            <w:tcW w:w="567" w:type="dxa"/>
            <w:tcBorders>
              <w:top w:val="single" w:sz="4" w:space="0" w:color="C4BC96" w:themeColor="background2" w:themeShade="BF"/>
              <w:left w:val="single" w:sz="4" w:space="0" w:color="C4BC96" w:themeColor="background2" w:themeShade="BF"/>
              <w:bottom w:val="single" w:sz="4" w:space="0" w:color="auto"/>
              <w:right w:val="single" w:sz="4" w:space="0" w:color="C4BC96" w:themeColor="background2" w:themeShade="BF"/>
            </w:tcBorders>
            <w:shd w:val="clear" w:color="auto" w:fill="auto"/>
          </w:tcPr>
          <w:p w:rsidR="00010B9D" w:rsidRPr="00E822F1" w:rsidRDefault="006A3200" w:rsidP="00E3255C">
            <w:pPr>
              <w:jc w:val="both"/>
              <w:rPr>
                <w:rStyle w:val="A8"/>
                <w:rFonts w:ascii="Arial" w:hAnsi="Arial" w:cs="Arial"/>
                <w:b w:val="0"/>
                <w:bCs w:val="0"/>
                <w:sz w:val="18"/>
                <w:szCs w:val="18"/>
              </w:rPr>
            </w:pPr>
            <w:r w:rsidRPr="00E822F1">
              <w:rPr>
                <w:rStyle w:val="A8"/>
                <w:rFonts w:ascii="Arial" w:hAnsi="Arial" w:cs="Arial"/>
                <w:b w:val="0"/>
                <w:bCs w:val="0"/>
                <w:sz w:val="18"/>
                <w:szCs w:val="18"/>
              </w:rPr>
              <w:t>x</w:t>
            </w:r>
          </w:p>
        </w:tc>
        <w:tc>
          <w:tcPr>
            <w:tcW w:w="567" w:type="dxa"/>
            <w:tcBorders>
              <w:left w:val="single" w:sz="4" w:space="0" w:color="C4BC96" w:themeColor="background2" w:themeShade="BF"/>
              <w:bottom w:val="single" w:sz="4" w:space="0" w:color="auto"/>
            </w:tcBorders>
            <w:shd w:val="clear" w:color="auto" w:fill="auto"/>
          </w:tcPr>
          <w:p w:rsidR="00010B9D" w:rsidRPr="00E822F1" w:rsidRDefault="00010B9D" w:rsidP="00E3255C">
            <w:pPr>
              <w:jc w:val="both"/>
              <w:rPr>
                <w:rStyle w:val="A8"/>
                <w:rFonts w:ascii="Arial" w:hAnsi="Arial" w:cs="Arial"/>
                <w:b w:val="0"/>
                <w:bCs w:val="0"/>
                <w:sz w:val="18"/>
                <w:szCs w:val="18"/>
              </w:rPr>
            </w:pPr>
          </w:p>
        </w:tc>
        <w:tc>
          <w:tcPr>
            <w:tcW w:w="567" w:type="dxa"/>
            <w:tcBorders>
              <w:bottom w:val="single" w:sz="4" w:space="0" w:color="auto"/>
            </w:tcBorders>
            <w:shd w:val="clear" w:color="auto" w:fill="auto"/>
          </w:tcPr>
          <w:p w:rsidR="00010B9D" w:rsidRPr="00E822F1" w:rsidRDefault="00010B9D" w:rsidP="00E3255C">
            <w:pPr>
              <w:jc w:val="both"/>
              <w:rPr>
                <w:rStyle w:val="A8"/>
                <w:rFonts w:ascii="Arial" w:hAnsi="Arial" w:cs="Arial"/>
                <w:b w:val="0"/>
                <w:bCs w:val="0"/>
                <w:sz w:val="18"/>
                <w:szCs w:val="18"/>
              </w:rPr>
            </w:pPr>
          </w:p>
        </w:tc>
        <w:tc>
          <w:tcPr>
            <w:tcW w:w="1134" w:type="dxa"/>
          </w:tcPr>
          <w:p w:rsidR="00010B9D" w:rsidRPr="00E822F1" w:rsidRDefault="00190B6C" w:rsidP="00E3255C">
            <w:pPr>
              <w:jc w:val="both"/>
              <w:rPr>
                <w:rStyle w:val="A8"/>
                <w:rFonts w:ascii="Arial" w:hAnsi="Arial" w:cs="Arial"/>
                <w:b w:val="0"/>
                <w:bCs w:val="0"/>
                <w:sz w:val="18"/>
                <w:szCs w:val="18"/>
              </w:rPr>
            </w:pPr>
            <w:r w:rsidRPr="00E822F1">
              <w:rPr>
                <w:rStyle w:val="A8"/>
                <w:rFonts w:ascii="Arial" w:hAnsi="Arial" w:cs="Arial"/>
                <w:b w:val="0"/>
                <w:bCs w:val="0"/>
                <w:sz w:val="18"/>
                <w:szCs w:val="18"/>
              </w:rPr>
              <w:t>FSLO</w:t>
            </w:r>
          </w:p>
        </w:tc>
        <w:tc>
          <w:tcPr>
            <w:tcW w:w="1276" w:type="dxa"/>
          </w:tcPr>
          <w:p w:rsidR="00010B9D" w:rsidRPr="00E822F1" w:rsidRDefault="00190B6C" w:rsidP="00E3255C">
            <w:pPr>
              <w:jc w:val="both"/>
              <w:rPr>
                <w:rStyle w:val="A8"/>
                <w:rFonts w:ascii="Arial" w:hAnsi="Arial" w:cs="Arial"/>
                <w:b w:val="0"/>
                <w:bCs w:val="0"/>
                <w:sz w:val="18"/>
                <w:szCs w:val="18"/>
              </w:rPr>
            </w:pPr>
            <w:r w:rsidRPr="00E822F1">
              <w:rPr>
                <w:rStyle w:val="A8"/>
                <w:rFonts w:ascii="Arial" w:hAnsi="Arial" w:cs="Arial"/>
                <w:b w:val="0"/>
                <w:bCs w:val="0"/>
                <w:sz w:val="18"/>
                <w:szCs w:val="18"/>
              </w:rPr>
              <w:t>E</w:t>
            </w:r>
            <w:r w:rsidR="006B05A3">
              <w:rPr>
                <w:rStyle w:val="A8"/>
                <w:rFonts w:ascii="Arial" w:hAnsi="Arial" w:cs="Arial"/>
                <w:b w:val="0"/>
                <w:bCs w:val="0"/>
                <w:sz w:val="18"/>
                <w:szCs w:val="18"/>
              </w:rPr>
              <w:t>q</w:t>
            </w:r>
            <w:r w:rsidRPr="00E822F1">
              <w:rPr>
                <w:rStyle w:val="A8"/>
                <w:rFonts w:ascii="Arial" w:hAnsi="Arial" w:cs="Arial"/>
                <w:b w:val="0"/>
                <w:bCs w:val="0"/>
                <w:sz w:val="18"/>
                <w:szCs w:val="18"/>
              </w:rPr>
              <w:t>uipe programme</w:t>
            </w:r>
          </w:p>
        </w:tc>
      </w:tr>
      <w:tr w:rsidR="00010B9D" w:rsidRPr="00E822F1" w:rsidTr="00775BC9">
        <w:tc>
          <w:tcPr>
            <w:tcW w:w="5098" w:type="dxa"/>
          </w:tcPr>
          <w:p w:rsidR="00010B9D" w:rsidRPr="00E822F1" w:rsidRDefault="002805F3" w:rsidP="00D758E4">
            <w:pPr>
              <w:jc w:val="both"/>
              <w:rPr>
                <w:rStyle w:val="A8"/>
                <w:rFonts w:ascii="Arial" w:hAnsi="Arial" w:cs="Arial"/>
                <w:b w:val="0"/>
                <w:bCs w:val="0"/>
                <w:sz w:val="18"/>
                <w:szCs w:val="18"/>
              </w:rPr>
            </w:pPr>
            <w:r w:rsidRPr="00E822F1">
              <w:rPr>
                <w:rStyle w:val="A8"/>
                <w:rFonts w:ascii="Arial" w:hAnsi="Arial" w:cs="Arial"/>
                <w:b w:val="0"/>
                <w:bCs w:val="0"/>
                <w:sz w:val="18"/>
                <w:szCs w:val="18"/>
              </w:rPr>
              <w:t>4. Collecte des données sur les initiatives similaires</w:t>
            </w:r>
          </w:p>
        </w:tc>
        <w:tc>
          <w:tcPr>
            <w:tcW w:w="567" w:type="dxa"/>
            <w:tcBorders>
              <w:top w:val="single" w:sz="4" w:space="0" w:color="auto"/>
              <w:right w:val="nil"/>
            </w:tcBorders>
            <w:shd w:val="clear" w:color="auto" w:fill="auto"/>
          </w:tcPr>
          <w:p w:rsidR="00010B9D" w:rsidRPr="00E822F1" w:rsidRDefault="00010B9D" w:rsidP="00E3255C">
            <w:pPr>
              <w:jc w:val="both"/>
              <w:rPr>
                <w:rStyle w:val="A8"/>
                <w:rFonts w:ascii="Arial" w:hAnsi="Arial" w:cs="Arial"/>
                <w:b w:val="0"/>
                <w:bCs w:val="0"/>
                <w:sz w:val="18"/>
                <w:szCs w:val="18"/>
              </w:rPr>
            </w:pPr>
          </w:p>
        </w:tc>
        <w:tc>
          <w:tcPr>
            <w:tcW w:w="567" w:type="dxa"/>
            <w:tcBorders>
              <w:top w:val="single" w:sz="4" w:space="0" w:color="auto"/>
              <w:left w:val="nil"/>
            </w:tcBorders>
            <w:shd w:val="clear" w:color="auto" w:fill="auto"/>
          </w:tcPr>
          <w:p w:rsidR="00010B9D" w:rsidRPr="00E822F1" w:rsidRDefault="00010B9D" w:rsidP="00E3255C">
            <w:pPr>
              <w:jc w:val="both"/>
              <w:rPr>
                <w:rStyle w:val="A8"/>
                <w:rFonts w:ascii="Arial" w:hAnsi="Arial" w:cs="Arial"/>
                <w:b w:val="0"/>
                <w:bCs w:val="0"/>
                <w:sz w:val="18"/>
                <w:szCs w:val="18"/>
              </w:rPr>
            </w:pPr>
          </w:p>
        </w:tc>
        <w:tc>
          <w:tcPr>
            <w:tcW w:w="567" w:type="dxa"/>
            <w:tcBorders>
              <w:top w:val="single" w:sz="4" w:space="0" w:color="auto"/>
            </w:tcBorders>
            <w:shd w:val="clear" w:color="auto" w:fill="auto"/>
          </w:tcPr>
          <w:p w:rsidR="00010B9D" w:rsidRPr="00E822F1" w:rsidRDefault="00010B9D" w:rsidP="00E3255C">
            <w:pPr>
              <w:jc w:val="both"/>
              <w:rPr>
                <w:rStyle w:val="A8"/>
                <w:rFonts w:ascii="Arial" w:hAnsi="Arial" w:cs="Arial"/>
                <w:b w:val="0"/>
                <w:bCs w:val="0"/>
                <w:sz w:val="18"/>
                <w:szCs w:val="18"/>
              </w:rPr>
            </w:pPr>
          </w:p>
        </w:tc>
        <w:tc>
          <w:tcPr>
            <w:tcW w:w="567" w:type="dxa"/>
            <w:tcBorders>
              <w:top w:val="single" w:sz="4" w:space="0" w:color="auto"/>
            </w:tcBorders>
            <w:shd w:val="clear" w:color="auto" w:fill="auto"/>
          </w:tcPr>
          <w:p w:rsidR="00010B9D" w:rsidRPr="00E822F1" w:rsidRDefault="00010B9D" w:rsidP="00E3255C">
            <w:pPr>
              <w:jc w:val="both"/>
              <w:rPr>
                <w:rStyle w:val="A8"/>
                <w:rFonts w:ascii="Arial" w:hAnsi="Arial" w:cs="Arial"/>
                <w:b w:val="0"/>
                <w:bCs w:val="0"/>
                <w:sz w:val="18"/>
                <w:szCs w:val="18"/>
              </w:rPr>
            </w:pPr>
          </w:p>
        </w:tc>
        <w:tc>
          <w:tcPr>
            <w:tcW w:w="1134" w:type="dxa"/>
          </w:tcPr>
          <w:p w:rsidR="00010B9D" w:rsidRPr="00E822F1" w:rsidRDefault="006A3200" w:rsidP="00E3255C">
            <w:pPr>
              <w:jc w:val="both"/>
              <w:rPr>
                <w:rStyle w:val="A8"/>
                <w:rFonts w:ascii="Arial" w:hAnsi="Arial" w:cs="Arial"/>
                <w:b w:val="0"/>
                <w:bCs w:val="0"/>
                <w:sz w:val="18"/>
                <w:szCs w:val="18"/>
              </w:rPr>
            </w:pPr>
            <w:r w:rsidRPr="00E822F1">
              <w:rPr>
                <w:rStyle w:val="A8"/>
                <w:rFonts w:ascii="Arial" w:hAnsi="Arial" w:cs="Arial"/>
                <w:b w:val="0"/>
                <w:bCs w:val="0"/>
                <w:sz w:val="18"/>
                <w:szCs w:val="18"/>
              </w:rPr>
              <w:t>FSLO</w:t>
            </w:r>
          </w:p>
        </w:tc>
        <w:tc>
          <w:tcPr>
            <w:tcW w:w="1276" w:type="dxa"/>
          </w:tcPr>
          <w:p w:rsidR="00010B9D" w:rsidRPr="00E822F1" w:rsidRDefault="00010B9D" w:rsidP="00E3255C">
            <w:pPr>
              <w:jc w:val="both"/>
              <w:rPr>
                <w:rStyle w:val="A8"/>
                <w:rFonts w:ascii="Arial" w:hAnsi="Arial" w:cs="Arial"/>
                <w:b w:val="0"/>
                <w:bCs w:val="0"/>
                <w:sz w:val="18"/>
                <w:szCs w:val="18"/>
              </w:rPr>
            </w:pPr>
          </w:p>
        </w:tc>
      </w:tr>
      <w:tr w:rsidR="006A3200" w:rsidRPr="00E822F1" w:rsidTr="00775BC9">
        <w:tc>
          <w:tcPr>
            <w:tcW w:w="5098" w:type="dxa"/>
          </w:tcPr>
          <w:p w:rsidR="006A3200" w:rsidRPr="00E822F1" w:rsidRDefault="006A3200" w:rsidP="006A3200">
            <w:pPr>
              <w:jc w:val="both"/>
              <w:rPr>
                <w:rStyle w:val="A8"/>
                <w:rFonts w:ascii="Arial" w:hAnsi="Arial" w:cs="Arial"/>
                <w:b w:val="0"/>
                <w:bCs w:val="0"/>
                <w:sz w:val="18"/>
                <w:szCs w:val="18"/>
              </w:rPr>
            </w:pPr>
            <w:r w:rsidRPr="00E822F1">
              <w:rPr>
                <w:rStyle w:val="A8"/>
                <w:rFonts w:ascii="Arial" w:hAnsi="Arial" w:cs="Arial"/>
                <w:b w:val="0"/>
                <w:bCs w:val="0"/>
                <w:sz w:val="18"/>
                <w:szCs w:val="18"/>
              </w:rPr>
              <w:t>3. Développement de la proposition complète</w:t>
            </w:r>
          </w:p>
        </w:tc>
        <w:tc>
          <w:tcPr>
            <w:tcW w:w="567" w:type="dxa"/>
          </w:tcPr>
          <w:p w:rsidR="006A3200" w:rsidRPr="00E822F1" w:rsidRDefault="006A3200" w:rsidP="006A3200">
            <w:pPr>
              <w:jc w:val="both"/>
              <w:rPr>
                <w:rStyle w:val="A8"/>
                <w:rFonts w:ascii="Arial" w:hAnsi="Arial" w:cs="Arial"/>
                <w:b w:val="0"/>
                <w:bCs w:val="0"/>
                <w:sz w:val="18"/>
                <w:szCs w:val="18"/>
              </w:rPr>
            </w:pPr>
          </w:p>
        </w:tc>
        <w:tc>
          <w:tcPr>
            <w:tcW w:w="567" w:type="dxa"/>
          </w:tcPr>
          <w:p w:rsidR="006A3200" w:rsidRPr="00E822F1" w:rsidRDefault="006A3200" w:rsidP="006A3200">
            <w:pPr>
              <w:jc w:val="both"/>
              <w:rPr>
                <w:rStyle w:val="A8"/>
                <w:rFonts w:ascii="Arial" w:hAnsi="Arial" w:cs="Arial"/>
                <w:b w:val="0"/>
                <w:bCs w:val="0"/>
                <w:sz w:val="18"/>
                <w:szCs w:val="18"/>
              </w:rPr>
            </w:pPr>
            <w:r w:rsidRPr="00E822F1">
              <w:rPr>
                <w:rStyle w:val="A8"/>
                <w:rFonts w:ascii="Arial" w:hAnsi="Arial" w:cs="Arial"/>
                <w:b w:val="0"/>
                <w:bCs w:val="0"/>
                <w:sz w:val="18"/>
                <w:szCs w:val="18"/>
              </w:rPr>
              <w:t>x</w:t>
            </w:r>
          </w:p>
        </w:tc>
        <w:tc>
          <w:tcPr>
            <w:tcW w:w="567" w:type="dxa"/>
          </w:tcPr>
          <w:p w:rsidR="006A3200" w:rsidRPr="00E822F1" w:rsidRDefault="006A3200" w:rsidP="006A3200">
            <w:pPr>
              <w:jc w:val="both"/>
              <w:rPr>
                <w:rStyle w:val="A8"/>
                <w:rFonts w:ascii="Arial" w:hAnsi="Arial" w:cs="Arial"/>
                <w:b w:val="0"/>
                <w:bCs w:val="0"/>
                <w:sz w:val="18"/>
                <w:szCs w:val="18"/>
              </w:rPr>
            </w:pPr>
            <w:r w:rsidRPr="00E822F1">
              <w:rPr>
                <w:rStyle w:val="A8"/>
                <w:rFonts w:ascii="Arial" w:hAnsi="Arial" w:cs="Arial"/>
                <w:b w:val="0"/>
                <w:bCs w:val="0"/>
                <w:sz w:val="18"/>
                <w:szCs w:val="18"/>
              </w:rPr>
              <w:t>x</w:t>
            </w:r>
          </w:p>
        </w:tc>
        <w:tc>
          <w:tcPr>
            <w:tcW w:w="567" w:type="dxa"/>
          </w:tcPr>
          <w:p w:rsidR="006A3200" w:rsidRPr="00E822F1" w:rsidRDefault="006A3200" w:rsidP="006A3200">
            <w:pPr>
              <w:jc w:val="both"/>
              <w:rPr>
                <w:rStyle w:val="A8"/>
                <w:rFonts w:ascii="Arial" w:hAnsi="Arial" w:cs="Arial"/>
                <w:b w:val="0"/>
                <w:bCs w:val="0"/>
                <w:sz w:val="18"/>
                <w:szCs w:val="18"/>
              </w:rPr>
            </w:pPr>
            <w:r w:rsidRPr="00E822F1">
              <w:rPr>
                <w:rStyle w:val="A8"/>
                <w:rFonts w:ascii="Arial" w:hAnsi="Arial" w:cs="Arial"/>
                <w:b w:val="0"/>
                <w:bCs w:val="0"/>
                <w:sz w:val="18"/>
                <w:szCs w:val="18"/>
              </w:rPr>
              <w:t>x</w:t>
            </w:r>
          </w:p>
        </w:tc>
        <w:tc>
          <w:tcPr>
            <w:tcW w:w="1134" w:type="dxa"/>
          </w:tcPr>
          <w:p w:rsidR="006A3200" w:rsidRPr="00E822F1" w:rsidRDefault="006A3200" w:rsidP="006A3200">
            <w:pPr>
              <w:jc w:val="both"/>
              <w:rPr>
                <w:rStyle w:val="A8"/>
                <w:rFonts w:ascii="Arial" w:hAnsi="Arial" w:cs="Arial"/>
                <w:b w:val="0"/>
                <w:bCs w:val="0"/>
                <w:sz w:val="18"/>
                <w:szCs w:val="18"/>
              </w:rPr>
            </w:pPr>
            <w:r w:rsidRPr="00E822F1">
              <w:rPr>
                <w:rStyle w:val="A8"/>
                <w:rFonts w:ascii="Arial" w:hAnsi="Arial" w:cs="Arial"/>
                <w:b w:val="0"/>
                <w:bCs w:val="0"/>
                <w:sz w:val="18"/>
                <w:szCs w:val="18"/>
              </w:rPr>
              <w:t>FM</w:t>
            </w:r>
          </w:p>
        </w:tc>
        <w:tc>
          <w:tcPr>
            <w:tcW w:w="1276" w:type="dxa"/>
          </w:tcPr>
          <w:p w:rsidR="006A3200" w:rsidRPr="00E822F1" w:rsidRDefault="006A3200" w:rsidP="006A3200">
            <w:pPr>
              <w:jc w:val="both"/>
              <w:rPr>
                <w:rStyle w:val="A8"/>
                <w:rFonts w:ascii="Arial" w:hAnsi="Arial" w:cs="Arial"/>
                <w:b w:val="0"/>
                <w:bCs w:val="0"/>
                <w:sz w:val="18"/>
                <w:szCs w:val="18"/>
              </w:rPr>
            </w:pPr>
            <w:r w:rsidRPr="00E822F1">
              <w:rPr>
                <w:rStyle w:val="A8"/>
                <w:rFonts w:ascii="Arial" w:hAnsi="Arial" w:cs="Arial"/>
                <w:b w:val="0"/>
                <w:bCs w:val="0"/>
                <w:sz w:val="18"/>
                <w:szCs w:val="18"/>
              </w:rPr>
              <w:t>Équipe programme et support</w:t>
            </w:r>
          </w:p>
        </w:tc>
      </w:tr>
      <w:tr w:rsidR="006A3200" w:rsidRPr="00E822F1" w:rsidTr="00775BC9">
        <w:tc>
          <w:tcPr>
            <w:tcW w:w="5098" w:type="dxa"/>
          </w:tcPr>
          <w:p w:rsidR="006A3200" w:rsidRPr="00E822F1" w:rsidRDefault="006A3200" w:rsidP="006A3200">
            <w:pPr>
              <w:jc w:val="both"/>
              <w:rPr>
                <w:rStyle w:val="A8"/>
                <w:rFonts w:ascii="Arial" w:hAnsi="Arial" w:cs="Arial"/>
                <w:b w:val="0"/>
                <w:bCs w:val="0"/>
                <w:sz w:val="18"/>
                <w:szCs w:val="18"/>
              </w:rPr>
            </w:pPr>
            <w:r w:rsidRPr="00E822F1">
              <w:rPr>
                <w:rStyle w:val="A8"/>
                <w:rFonts w:ascii="Arial" w:hAnsi="Arial" w:cs="Arial"/>
                <w:b w:val="0"/>
                <w:bCs w:val="0"/>
                <w:sz w:val="18"/>
                <w:szCs w:val="18"/>
              </w:rPr>
              <w:t>5.Soumission proposition complète à la Coordination Ndjamena</w:t>
            </w:r>
          </w:p>
        </w:tc>
        <w:tc>
          <w:tcPr>
            <w:tcW w:w="567" w:type="dxa"/>
          </w:tcPr>
          <w:p w:rsidR="006A3200" w:rsidRPr="00E822F1" w:rsidRDefault="006A3200" w:rsidP="006A3200">
            <w:pPr>
              <w:jc w:val="both"/>
              <w:rPr>
                <w:rStyle w:val="A8"/>
                <w:rFonts w:ascii="Arial" w:hAnsi="Arial" w:cs="Arial"/>
                <w:b w:val="0"/>
                <w:bCs w:val="0"/>
                <w:sz w:val="18"/>
                <w:szCs w:val="18"/>
              </w:rPr>
            </w:pPr>
          </w:p>
        </w:tc>
        <w:tc>
          <w:tcPr>
            <w:tcW w:w="567" w:type="dxa"/>
          </w:tcPr>
          <w:p w:rsidR="006A3200" w:rsidRPr="00E822F1" w:rsidRDefault="006A3200" w:rsidP="006A3200">
            <w:pPr>
              <w:jc w:val="both"/>
              <w:rPr>
                <w:rStyle w:val="A8"/>
                <w:rFonts w:ascii="Arial" w:hAnsi="Arial" w:cs="Arial"/>
                <w:b w:val="0"/>
                <w:bCs w:val="0"/>
                <w:sz w:val="18"/>
                <w:szCs w:val="18"/>
              </w:rPr>
            </w:pPr>
          </w:p>
        </w:tc>
        <w:tc>
          <w:tcPr>
            <w:tcW w:w="567" w:type="dxa"/>
          </w:tcPr>
          <w:p w:rsidR="006A3200" w:rsidRPr="00E822F1" w:rsidRDefault="006A3200" w:rsidP="006A3200">
            <w:pPr>
              <w:jc w:val="both"/>
              <w:rPr>
                <w:rStyle w:val="A8"/>
                <w:rFonts w:ascii="Arial" w:hAnsi="Arial" w:cs="Arial"/>
                <w:b w:val="0"/>
                <w:bCs w:val="0"/>
                <w:sz w:val="18"/>
                <w:szCs w:val="18"/>
              </w:rPr>
            </w:pPr>
          </w:p>
        </w:tc>
        <w:tc>
          <w:tcPr>
            <w:tcW w:w="567" w:type="dxa"/>
          </w:tcPr>
          <w:p w:rsidR="006A3200" w:rsidRPr="00E822F1" w:rsidRDefault="00190B6C" w:rsidP="006A3200">
            <w:pPr>
              <w:jc w:val="both"/>
              <w:rPr>
                <w:rStyle w:val="A8"/>
                <w:rFonts w:ascii="Arial" w:hAnsi="Arial" w:cs="Arial"/>
                <w:b w:val="0"/>
                <w:bCs w:val="0"/>
                <w:sz w:val="18"/>
                <w:szCs w:val="18"/>
              </w:rPr>
            </w:pPr>
            <w:r w:rsidRPr="00E822F1">
              <w:rPr>
                <w:rStyle w:val="A8"/>
                <w:rFonts w:ascii="Arial" w:hAnsi="Arial" w:cs="Arial"/>
                <w:b w:val="0"/>
                <w:bCs w:val="0"/>
                <w:sz w:val="18"/>
                <w:szCs w:val="18"/>
              </w:rPr>
              <w:t>x</w:t>
            </w:r>
          </w:p>
        </w:tc>
        <w:tc>
          <w:tcPr>
            <w:tcW w:w="1134" w:type="dxa"/>
          </w:tcPr>
          <w:p w:rsidR="006A3200" w:rsidRPr="00E822F1" w:rsidRDefault="00190B6C" w:rsidP="006A3200">
            <w:pPr>
              <w:jc w:val="both"/>
              <w:rPr>
                <w:rStyle w:val="A8"/>
                <w:rFonts w:ascii="Arial" w:hAnsi="Arial" w:cs="Arial"/>
                <w:b w:val="0"/>
                <w:bCs w:val="0"/>
                <w:sz w:val="18"/>
                <w:szCs w:val="18"/>
              </w:rPr>
            </w:pPr>
            <w:r w:rsidRPr="00E822F1">
              <w:rPr>
                <w:rStyle w:val="A8"/>
                <w:rFonts w:ascii="Arial" w:hAnsi="Arial" w:cs="Arial"/>
                <w:b w:val="0"/>
                <w:bCs w:val="0"/>
                <w:sz w:val="18"/>
                <w:szCs w:val="18"/>
              </w:rPr>
              <w:t>FM</w:t>
            </w:r>
          </w:p>
        </w:tc>
        <w:tc>
          <w:tcPr>
            <w:tcW w:w="1276" w:type="dxa"/>
          </w:tcPr>
          <w:p w:rsidR="006A3200" w:rsidRPr="00E822F1" w:rsidRDefault="006A3200" w:rsidP="006A3200">
            <w:pPr>
              <w:jc w:val="both"/>
              <w:rPr>
                <w:rStyle w:val="A8"/>
                <w:rFonts w:ascii="Arial" w:hAnsi="Arial" w:cs="Arial"/>
                <w:b w:val="0"/>
                <w:bCs w:val="0"/>
                <w:sz w:val="18"/>
                <w:szCs w:val="18"/>
              </w:rPr>
            </w:pPr>
          </w:p>
        </w:tc>
      </w:tr>
      <w:tr w:rsidR="006B05A3" w:rsidRPr="00E822F1" w:rsidTr="00775BC9">
        <w:tc>
          <w:tcPr>
            <w:tcW w:w="5098" w:type="dxa"/>
          </w:tcPr>
          <w:p w:rsidR="006B05A3" w:rsidRPr="00E822F1" w:rsidRDefault="006B05A3" w:rsidP="006A3200">
            <w:pPr>
              <w:jc w:val="both"/>
              <w:rPr>
                <w:rStyle w:val="A8"/>
                <w:rFonts w:ascii="Arial" w:hAnsi="Arial" w:cs="Arial"/>
                <w:b w:val="0"/>
                <w:bCs w:val="0"/>
                <w:sz w:val="18"/>
                <w:szCs w:val="18"/>
              </w:rPr>
            </w:pPr>
            <w:r>
              <w:rPr>
                <w:rStyle w:val="A8"/>
                <w:rFonts w:ascii="Arial" w:hAnsi="Arial" w:cs="Arial"/>
                <w:b w:val="0"/>
                <w:bCs w:val="0"/>
                <w:sz w:val="18"/>
                <w:szCs w:val="18"/>
              </w:rPr>
              <w:t>6. Révision de la proposition au niveau coordination</w:t>
            </w:r>
          </w:p>
        </w:tc>
        <w:tc>
          <w:tcPr>
            <w:tcW w:w="567" w:type="dxa"/>
          </w:tcPr>
          <w:p w:rsidR="006B05A3" w:rsidRPr="00E822F1" w:rsidRDefault="006B05A3" w:rsidP="006A3200">
            <w:pPr>
              <w:jc w:val="both"/>
              <w:rPr>
                <w:rStyle w:val="A8"/>
                <w:rFonts w:ascii="Arial" w:hAnsi="Arial" w:cs="Arial"/>
                <w:b w:val="0"/>
                <w:bCs w:val="0"/>
                <w:sz w:val="18"/>
                <w:szCs w:val="18"/>
              </w:rPr>
            </w:pPr>
          </w:p>
        </w:tc>
        <w:tc>
          <w:tcPr>
            <w:tcW w:w="567" w:type="dxa"/>
          </w:tcPr>
          <w:p w:rsidR="006B05A3" w:rsidRPr="00E822F1" w:rsidRDefault="006B05A3" w:rsidP="006A3200">
            <w:pPr>
              <w:jc w:val="both"/>
              <w:rPr>
                <w:rStyle w:val="A8"/>
                <w:rFonts w:ascii="Arial" w:hAnsi="Arial" w:cs="Arial"/>
                <w:b w:val="0"/>
                <w:bCs w:val="0"/>
                <w:sz w:val="18"/>
                <w:szCs w:val="18"/>
              </w:rPr>
            </w:pPr>
          </w:p>
        </w:tc>
        <w:tc>
          <w:tcPr>
            <w:tcW w:w="567" w:type="dxa"/>
          </w:tcPr>
          <w:p w:rsidR="006B05A3" w:rsidRPr="00E822F1" w:rsidRDefault="006B05A3" w:rsidP="006A3200">
            <w:pPr>
              <w:jc w:val="both"/>
              <w:rPr>
                <w:rStyle w:val="A8"/>
                <w:rFonts w:ascii="Arial" w:hAnsi="Arial" w:cs="Arial"/>
                <w:b w:val="0"/>
                <w:bCs w:val="0"/>
                <w:sz w:val="18"/>
                <w:szCs w:val="18"/>
              </w:rPr>
            </w:pPr>
          </w:p>
        </w:tc>
        <w:tc>
          <w:tcPr>
            <w:tcW w:w="567" w:type="dxa"/>
          </w:tcPr>
          <w:p w:rsidR="006B05A3" w:rsidRPr="00E822F1" w:rsidRDefault="006B05A3" w:rsidP="006A3200">
            <w:pPr>
              <w:jc w:val="both"/>
              <w:rPr>
                <w:rStyle w:val="A8"/>
                <w:rFonts w:ascii="Arial" w:hAnsi="Arial" w:cs="Arial"/>
                <w:b w:val="0"/>
                <w:bCs w:val="0"/>
                <w:sz w:val="18"/>
                <w:szCs w:val="18"/>
              </w:rPr>
            </w:pPr>
            <w:r>
              <w:rPr>
                <w:rStyle w:val="A8"/>
                <w:rFonts w:ascii="Arial" w:hAnsi="Arial" w:cs="Arial"/>
                <w:b w:val="0"/>
                <w:bCs w:val="0"/>
                <w:sz w:val="18"/>
                <w:szCs w:val="18"/>
              </w:rPr>
              <w:t>x</w:t>
            </w:r>
          </w:p>
        </w:tc>
        <w:tc>
          <w:tcPr>
            <w:tcW w:w="1134" w:type="dxa"/>
          </w:tcPr>
          <w:p w:rsidR="006B05A3" w:rsidRPr="00E822F1" w:rsidRDefault="006B05A3" w:rsidP="006A3200">
            <w:pPr>
              <w:jc w:val="both"/>
              <w:rPr>
                <w:rStyle w:val="A8"/>
                <w:rFonts w:ascii="Arial" w:hAnsi="Arial" w:cs="Arial"/>
                <w:b w:val="0"/>
                <w:bCs w:val="0"/>
                <w:sz w:val="18"/>
                <w:szCs w:val="18"/>
              </w:rPr>
            </w:pPr>
            <w:r>
              <w:rPr>
                <w:rStyle w:val="A8"/>
                <w:rFonts w:ascii="Arial" w:hAnsi="Arial" w:cs="Arial"/>
                <w:b w:val="0"/>
                <w:bCs w:val="0"/>
                <w:sz w:val="18"/>
                <w:szCs w:val="18"/>
              </w:rPr>
              <w:t>RPAH</w:t>
            </w:r>
          </w:p>
        </w:tc>
        <w:tc>
          <w:tcPr>
            <w:tcW w:w="1276" w:type="dxa"/>
          </w:tcPr>
          <w:p w:rsidR="006B05A3" w:rsidRPr="00E822F1" w:rsidRDefault="006B05A3" w:rsidP="006A3200">
            <w:pPr>
              <w:jc w:val="both"/>
              <w:rPr>
                <w:rStyle w:val="A8"/>
                <w:rFonts w:ascii="Arial" w:hAnsi="Arial" w:cs="Arial"/>
                <w:b w:val="0"/>
                <w:bCs w:val="0"/>
                <w:sz w:val="18"/>
                <w:szCs w:val="18"/>
              </w:rPr>
            </w:pPr>
            <w:r>
              <w:rPr>
                <w:rStyle w:val="A8"/>
                <w:rFonts w:ascii="Arial" w:hAnsi="Arial" w:cs="Arial"/>
                <w:b w:val="0"/>
                <w:bCs w:val="0"/>
                <w:sz w:val="18"/>
                <w:szCs w:val="18"/>
              </w:rPr>
              <w:t>EFSL Manager, Finance Manager</w:t>
            </w:r>
          </w:p>
        </w:tc>
      </w:tr>
    </w:tbl>
    <w:p w:rsidR="001473F9" w:rsidRPr="00324629" w:rsidRDefault="001473F9" w:rsidP="00E3255C">
      <w:pPr>
        <w:spacing w:after="0"/>
        <w:jc w:val="both"/>
        <w:rPr>
          <w:rStyle w:val="A8"/>
          <w:rFonts w:ascii="Arial" w:hAnsi="Arial" w:cs="Arial"/>
          <w:bCs w:val="0"/>
          <w:sz w:val="22"/>
          <w:szCs w:val="22"/>
        </w:rPr>
      </w:pPr>
    </w:p>
    <w:p w:rsidR="006A3200" w:rsidRPr="00324629" w:rsidRDefault="006A3200" w:rsidP="006A3200">
      <w:pPr>
        <w:spacing w:after="0"/>
        <w:jc w:val="both"/>
        <w:rPr>
          <w:rFonts w:cstheme="minorHAnsi"/>
          <w:b/>
        </w:rPr>
      </w:pPr>
      <w:r w:rsidRPr="00324629">
        <w:rPr>
          <w:rFonts w:cstheme="minorHAnsi"/>
          <w:b/>
        </w:rPr>
        <w:t xml:space="preserve">5.3. Défis/Commentaires/Questions que vous percevez sur ce projet   </w:t>
      </w:r>
    </w:p>
    <w:p w:rsidR="00820EC9" w:rsidRDefault="00D50011" w:rsidP="00E3255C">
      <w:pPr>
        <w:spacing w:after="0"/>
        <w:jc w:val="both"/>
        <w:rPr>
          <w:rStyle w:val="A8"/>
          <w:rFonts w:ascii="Arial" w:hAnsi="Arial" w:cs="Arial"/>
          <w:b w:val="0"/>
          <w:bCs w:val="0"/>
          <w:sz w:val="22"/>
          <w:szCs w:val="22"/>
        </w:rPr>
      </w:pPr>
      <w:r>
        <w:rPr>
          <w:rStyle w:val="A8"/>
          <w:rFonts w:ascii="Arial" w:hAnsi="Arial" w:cs="Arial"/>
          <w:b w:val="0"/>
          <w:bCs w:val="0"/>
          <w:sz w:val="22"/>
          <w:szCs w:val="22"/>
        </w:rPr>
        <w:t xml:space="preserve">- </w:t>
      </w:r>
      <w:r w:rsidR="00820EC9">
        <w:rPr>
          <w:rStyle w:val="A8"/>
          <w:rFonts w:ascii="Arial" w:hAnsi="Arial" w:cs="Arial"/>
          <w:b w:val="0"/>
          <w:bCs w:val="0"/>
          <w:sz w:val="22"/>
          <w:szCs w:val="22"/>
        </w:rPr>
        <w:t>Aucune maîtrise de la technologie même si à priori elle ne semble pas trop compliquée ;</w:t>
      </w:r>
    </w:p>
    <w:p w:rsidR="006A3200" w:rsidRDefault="00D50011" w:rsidP="00E3255C">
      <w:pPr>
        <w:spacing w:after="0"/>
        <w:jc w:val="both"/>
        <w:rPr>
          <w:rStyle w:val="A8"/>
          <w:rFonts w:ascii="Arial" w:hAnsi="Arial" w:cs="Arial"/>
          <w:b w:val="0"/>
          <w:bCs w:val="0"/>
          <w:sz w:val="22"/>
          <w:szCs w:val="22"/>
        </w:rPr>
      </w:pPr>
      <w:r>
        <w:rPr>
          <w:rStyle w:val="A8"/>
          <w:rFonts w:ascii="Arial" w:hAnsi="Arial" w:cs="Arial"/>
          <w:b w:val="0"/>
          <w:bCs w:val="0"/>
          <w:sz w:val="22"/>
          <w:szCs w:val="22"/>
        </w:rPr>
        <w:t>- O</w:t>
      </w:r>
      <w:r w:rsidR="00E822F1">
        <w:rPr>
          <w:rStyle w:val="A8"/>
          <w:rFonts w:ascii="Arial" w:hAnsi="Arial" w:cs="Arial"/>
          <w:b w:val="0"/>
          <w:bCs w:val="0"/>
          <w:sz w:val="22"/>
          <w:szCs w:val="22"/>
        </w:rPr>
        <w:t>n s’</w:t>
      </w:r>
      <w:r w:rsidR="00585FA5">
        <w:rPr>
          <w:rStyle w:val="A8"/>
          <w:rFonts w:ascii="Arial" w:hAnsi="Arial" w:cs="Arial"/>
          <w:b w:val="0"/>
          <w:bCs w:val="0"/>
          <w:sz w:val="22"/>
          <w:szCs w:val="22"/>
        </w:rPr>
        <w:t>interroge</w:t>
      </w:r>
      <w:r w:rsidR="00E822F1">
        <w:rPr>
          <w:rStyle w:val="A8"/>
          <w:rFonts w:ascii="Arial" w:hAnsi="Arial" w:cs="Arial"/>
          <w:b w:val="0"/>
          <w:bCs w:val="0"/>
          <w:sz w:val="22"/>
          <w:szCs w:val="22"/>
        </w:rPr>
        <w:t xml:space="preserve"> </w:t>
      </w:r>
      <w:r w:rsidR="005A02B7">
        <w:rPr>
          <w:rStyle w:val="A8"/>
          <w:rFonts w:ascii="Arial" w:hAnsi="Arial" w:cs="Arial"/>
          <w:b w:val="0"/>
          <w:bCs w:val="0"/>
          <w:sz w:val="22"/>
          <w:szCs w:val="22"/>
        </w:rPr>
        <w:t>véritablement</w:t>
      </w:r>
      <w:r w:rsidR="00E822F1">
        <w:rPr>
          <w:rStyle w:val="A8"/>
          <w:rFonts w:ascii="Arial" w:hAnsi="Arial" w:cs="Arial"/>
          <w:b w:val="0"/>
          <w:bCs w:val="0"/>
          <w:sz w:val="22"/>
          <w:szCs w:val="22"/>
        </w:rPr>
        <w:t xml:space="preserve"> sur la composition organique </w:t>
      </w:r>
      <w:r w:rsidR="009423F8">
        <w:rPr>
          <w:rStyle w:val="A8"/>
          <w:rFonts w:ascii="Arial" w:hAnsi="Arial" w:cs="Arial"/>
          <w:b w:val="0"/>
          <w:bCs w:val="0"/>
          <w:sz w:val="22"/>
          <w:szCs w:val="22"/>
        </w:rPr>
        <w:t xml:space="preserve">du substrat qui </w:t>
      </w:r>
      <w:r w:rsidR="004B7656">
        <w:rPr>
          <w:rStyle w:val="A8"/>
          <w:rFonts w:ascii="Arial" w:hAnsi="Arial" w:cs="Arial"/>
          <w:b w:val="0"/>
          <w:bCs w:val="0"/>
          <w:sz w:val="22"/>
          <w:szCs w:val="22"/>
        </w:rPr>
        <w:t xml:space="preserve">puisse permettre en 8 jours un développement </w:t>
      </w:r>
      <w:r w:rsidR="009423F8">
        <w:rPr>
          <w:rStyle w:val="A8"/>
          <w:rFonts w:ascii="Arial" w:hAnsi="Arial" w:cs="Arial"/>
          <w:b w:val="0"/>
          <w:bCs w:val="0"/>
          <w:sz w:val="22"/>
          <w:szCs w:val="22"/>
        </w:rPr>
        <w:t>végétatif aussi important tel que celui présenté dans le cas Sahraoui ;</w:t>
      </w:r>
      <w:r w:rsidR="00820EC9">
        <w:rPr>
          <w:rStyle w:val="A8"/>
          <w:rFonts w:ascii="Arial" w:hAnsi="Arial" w:cs="Arial"/>
          <w:b w:val="0"/>
          <w:bCs w:val="0"/>
          <w:sz w:val="22"/>
          <w:szCs w:val="22"/>
        </w:rPr>
        <w:t xml:space="preserve"> quel fourrage utilisé dans notre contexte ? (</w:t>
      </w:r>
      <w:proofErr w:type="gramStart"/>
      <w:r>
        <w:rPr>
          <w:rStyle w:val="A8"/>
          <w:rFonts w:ascii="Arial" w:hAnsi="Arial" w:cs="Arial"/>
          <w:b w:val="0"/>
          <w:bCs w:val="0"/>
          <w:sz w:val="22"/>
          <w:szCs w:val="22"/>
        </w:rPr>
        <w:t>le</w:t>
      </w:r>
      <w:proofErr w:type="gramEnd"/>
      <w:r w:rsidR="00820EC9">
        <w:rPr>
          <w:rStyle w:val="A8"/>
          <w:rFonts w:ascii="Arial" w:hAnsi="Arial" w:cs="Arial"/>
          <w:b w:val="0"/>
          <w:bCs w:val="0"/>
          <w:sz w:val="22"/>
          <w:szCs w:val="22"/>
        </w:rPr>
        <w:t xml:space="preserve"> maïs est difficile à cultiver hors sol, le sorgho n’est pas appété à son bas âge car amer, le riz demande beaucoup d’eau, l’orge qui a servi à l’expérience Sahraoui peut-il s’</w:t>
      </w:r>
      <w:r w:rsidR="00CA059E">
        <w:rPr>
          <w:rStyle w:val="A8"/>
          <w:rFonts w:ascii="Arial" w:hAnsi="Arial" w:cs="Arial"/>
          <w:b w:val="0"/>
          <w:bCs w:val="0"/>
          <w:sz w:val="22"/>
          <w:szCs w:val="22"/>
        </w:rPr>
        <w:t xml:space="preserve">adapter </w:t>
      </w:r>
      <w:r w:rsidR="00820EC9">
        <w:rPr>
          <w:rStyle w:val="A8"/>
          <w:rFonts w:ascii="Arial" w:hAnsi="Arial" w:cs="Arial"/>
          <w:b w:val="0"/>
          <w:bCs w:val="0"/>
          <w:sz w:val="22"/>
          <w:szCs w:val="22"/>
        </w:rPr>
        <w:t xml:space="preserve">systématiquement dans </w:t>
      </w:r>
      <w:r w:rsidR="00CA059E">
        <w:rPr>
          <w:rStyle w:val="A8"/>
          <w:rFonts w:ascii="Arial" w:hAnsi="Arial" w:cs="Arial"/>
          <w:b w:val="0"/>
          <w:bCs w:val="0"/>
          <w:sz w:val="22"/>
          <w:szCs w:val="22"/>
        </w:rPr>
        <w:t>l</w:t>
      </w:r>
      <w:r w:rsidR="00820EC9">
        <w:rPr>
          <w:rStyle w:val="A8"/>
          <w:rFonts w:ascii="Arial" w:hAnsi="Arial" w:cs="Arial"/>
          <w:b w:val="0"/>
          <w:bCs w:val="0"/>
          <w:sz w:val="22"/>
          <w:szCs w:val="22"/>
        </w:rPr>
        <w:t xml:space="preserve">e contexte </w:t>
      </w:r>
      <w:r w:rsidR="00CA059E">
        <w:rPr>
          <w:rStyle w:val="A8"/>
          <w:rFonts w:ascii="Arial" w:hAnsi="Arial" w:cs="Arial"/>
          <w:b w:val="0"/>
          <w:bCs w:val="0"/>
          <w:sz w:val="22"/>
          <w:szCs w:val="22"/>
        </w:rPr>
        <w:t xml:space="preserve">sahélien </w:t>
      </w:r>
      <w:r w:rsidR="00820EC9">
        <w:rPr>
          <w:rStyle w:val="A8"/>
          <w:rFonts w:ascii="Arial" w:hAnsi="Arial" w:cs="Arial"/>
          <w:b w:val="0"/>
          <w:bCs w:val="0"/>
          <w:sz w:val="22"/>
          <w:szCs w:val="22"/>
        </w:rPr>
        <w:t>et si oui, quelles seraient les possibilités d’approvisionnement au-delà du projet pour que les bénéficiaires perpétuent l’action??</w:t>
      </w:r>
      <w:r w:rsidR="00166E2C">
        <w:rPr>
          <w:rStyle w:val="A8"/>
          <w:rFonts w:ascii="Arial" w:hAnsi="Arial" w:cs="Arial"/>
          <w:b w:val="0"/>
          <w:bCs w:val="0"/>
          <w:sz w:val="22"/>
          <w:szCs w:val="22"/>
        </w:rPr>
        <w:t xml:space="preserve">). Quelques espèces fourragères très prisées par les animaux </w:t>
      </w:r>
      <w:r w:rsidR="00CA059E">
        <w:rPr>
          <w:rStyle w:val="A8"/>
          <w:rFonts w:ascii="Arial" w:hAnsi="Arial" w:cs="Arial"/>
          <w:b w:val="0"/>
          <w:bCs w:val="0"/>
          <w:sz w:val="22"/>
          <w:szCs w:val="22"/>
        </w:rPr>
        <w:t xml:space="preserve">sont peut-être à envisager </w:t>
      </w:r>
      <w:r w:rsidR="00324629">
        <w:rPr>
          <w:rStyle w:val="A8"/>
          <w:rFonts w:ascii="Arial" w:hAnsi="Arial" w:cs="Arial"/>
          <w:b w:val="0"/>
          <w:bCs w:val="0"/>
          <w:sz w:val="22"/>
          <w:szCs w:val="22"/>
        </w:rPr>
        <w:t>(</w:t>
      </w:r>
      <w:proofErr w:type="spellStart"/>
      <w:r w:rsidR="00324629">
        <w:rPr>
          <w:rStyle w:val="A8"/>
          <w:rFonts w:ascii="Arial" w:hAnsi="Arial" w:cs="Arial"/>
          <w:b w:val="0"/>
          <w:bCs w:val="0"/>
          <w:sz w:val="22"/>
          <w:szCs w:val="22"/>
        </w:rPr>
        <w:t>Cench</w:t>
      </w:r>
      <w:r w:rsidR="00166E2C">
        <w:rPr>
          <w:rStyle w:val="A8"/>
          <w:rFonts w:ascii="Arial" w:hAnsi="Arial" w:cs="Arial"/>
          <w:b w:val="0"/>
          <w:bCs w:val="0"/>
          <w:sz w:val="22"/>
          <w:szCs w:val="22"/>
        </w:rPr>
        <w:t>rus</w:t>
      </w:r>
      <w:proofErr w:type="spellEnd"/>
      <w:r w:rsidR="00166E2C">
        <w:rPr>
          <w:rStyle w:val="A8"/>
          <w:rFonts w:ascii="Arial" w:hAnsi="Arial" w:cs="Arial"/>
          <w:b w:val="0"/>
          <w:bCs w:val="0"/>
          <w:sz w:val="22"/>
          <w:szCs w:val="22"/>
        </w:rPr>
        <w:t xml:space="preserve"> </w:t>
      </w:r>
      <w:proofErr w:type="spellStart"/>
      <w:r w:rsidR="00166E2C">
        <w:rPr>
          <w:rStyle w:val="A8"/>
          <w:rFonts w:ascii="Arial" w:hAnsi="Arial" w:cs="Arial"/>
          <w:b w:val="0"/>
          <w:bCs w:val="0"/>
          <w:sz w:val="22"/>
          <w:szCs w:val="22"/>
        </w:rPr>
        <w:t>biflorus</w:t>
      </w:r>
      <w:proofErr w:type="spellEnd"/>
      <w:r w:rsidR="00166E2C">
        <w:rPr>
          <w:rStyle w:val="A8"/>
          <w:rFonts w:ascii="Arial" w:hAnsi="Arial" w:cs="Arial"/>
          <w:b w:val="0"/>
          <w:bCs w:val="0"/>
          <w:sz w:val="22"/>
          <w:szCs w:val="22"/>
        </w:rPr>
        <w:t xml:space="preserve">, </w:t>
      </w:r>
      <w:proofErr w:type="spellStart"/>
      <w:r w:rsidR="00166E2C">
        <w:rPr>
          <w:rStyle w:val="A8"/>
          <w:rFonts w:ascii="Arial" w:hAnsi="Arial" w:cs="Arial"/>
          <w:b w:val="0"/>
          <w:bCs w:val="0"/>
          <w:sz w:val="22"/>
          <w:szCs w:val="22"/>
        </w:rPr>
        <w:t>Bracharia</w:t>
      </w:r>
      <w:proofErr w:type="spellEnd"/>
      <w:r w:rsidR="00166E2C">
        <w:rPr>
          <w:rStyle w:val="A8"/>
          <w:rFonts w:ascii="Arial" w:hAnsi="Arial" w:cs="Arial"/>
          <w:b w:val="0"/>
          <w:bCs w:val="0"/>
          <w:sz w:val="22"/>
          <w:szCs w:val="22"/>
        </w:rPr>
        <w:t xml:space="preserve"> </w:t>
      </w:r>
      <w:proofErr w:type="spellStart"/>
      <w:r w:rsidR="00166E2C">
        <w:rPr>
          <w:rStyle w:val="A8"/>
          <w:rFonts w:ascii="Arial" w:hAnsi="Arial" w:cs="Arial"/>
          <w:b w:val="0"/>
          <w:bCs w:val="0"/>
          <w:sz w:val="22"/>
          <w:szCs w:val="22"/>
        </w:rPr>
        <w:t>Birea</w:t>
      </w:r>
      <w:proofErr w:type="spellEnd"/>
      <w:r w:rsidR="00166E2C">
        <w:rPr>
          <w:rStyle w:val="A8"/>
          <w:rFonts w:ascii="Arial" w:hAnsi="Arial" w:cs="Arial"/>
          <w:b w:val="0"/>
          <w:bCs w:val="0"/>
          <w:sz w:val="22"/>
          <w:szCs w:val="22"/>
        </w:rPr>
        <w:t xml:space="preserve"> mais avec bien sûr un délai de production qui va largement au-delà d’une semaine, peut-être 3 semaines à un mois)</w:t>
      </w:r>
      <w:r w:rsidR="00D04374">
        <w:rPr>
          <w:rStyle w:val="A8"/>
          <w:rFonts w:ascii="Arial" w:hAnsi="Arial" w:cs="Arial"/>
          <w:b w:val="0"/>
          <w:bCs w:val="0"/>
          <w:sz w:val="22"/>
          <w:szCs w:val="22"/>
        </w:rPr>
        <w:t>.</w:t>
      </w:r>
    </w:p>
    <w:p w:rsidR="009423F8" w:rsidRDefault="00D50011" w:rsidP="00E3255C">
      <w:pPr>
        <w:spacing w:after="0"/>
        <w:jc w:val="both"/>
        <w:rPr>
          <w:rStyle w:val="A8"/>
          <w:rFonts w:ascii="Arial" w:hAnsi="Arial" w:cs="Arial"/>
          <w:b w:val="0"/>
          <w:bCs w:val="0"/>
          <w:sz w:val="22"/>
          <w:szCs w:val="22"/>
        </w:rPr>
      </w:pPr>
      <w:r>
        <w:rPr>
          <w:rStyle w:val="A8"/>
          <w:rFonts w:ascii="Arial" w:hAnsi="Arial" w:cs="Arial"/>
          <w:b w:val="0"/>
          <w:bCs w:val="0"/>
          <w:sz w:val="22"/>
          <w:szCs w:val="22"/>
        </w:rPr>
        <w:t>- Q</w:t>
      </w:r>
      <w:r w:rsidR="009423F8">
        <w:rPr>
          <w:rStyle w:val="A8"/>
          <w:rFonts w:ascii="Arial" w:hAnsi="Arial" w:cs="Arial"/>
          <w:b w:val="0"/>
          <w:bCs w:val="0"/>
          <w:sz w:val="22"/>
          <w:szCs w:val="22"/>
        </w:rPr>
        <w:t xml:space="preserve">uelles sont les chances d’appropriation de la technologie par les bénéficiaires une fois le projet </w:t>
      </w:r>
      <w:r>
        <w:rPr>
          <w:rStyle w:val="A8"/>
          <w:rFonts w:ascii="Arial" w:hAnsi="Arial" w:cs="Arial"/>
          <w:b w:val="0"/>
          <w:bCs w:val="0"/>
          <w:sz w:val="22"/>
          <w:szCs w:val="22"/>
        </w:rPr>
        <w:t xml:space="preserve">sera </w:t>
      </w:r>
      <w:r w:rsidR="009423F8">
        <w:rPr>
          <w:rStyle w:val="A8"/>
          <w:rFonts w:ascii="Arial" w:hAnsi="Arial" w:cs="Arial"/>
          <w:b w:val="0"/>
          <w:bCs w:val="0"/>
          <w:sz w:val="22"/>
          <w:szCs w:val="22"/>
        </w:rPr>
        <w:t>terminé, il ne faut que l’</w:t>
      </w:r>
      <w:r w:rsidR="00CA059E">
        <w:rPr>
          <w:rStyle w:val="A8"/>
          <w:rFonts w:ascii="Arial" w:hAnsi="Arial" w:cs="Arial"/>
          <w:b w:val="0"/>
          <w:bCs w:val="0"/>
          <w:sz w:val="22"/>
          <w:szCs w:val="22"/>
        </w:rPr>
        <w:t>initiativ</w:t>
      </w:r>
      <w:r w:rsidR="009423F8">
        <w:rPr>
          <w:rStyle w:val="A8"/>
          <w:rFonts w:ascii="Arial" w:hAnsi="Arial" w:cs="Arial"/>
          <w:b w:val="0"/>
          <w:bCs w:val="0"/>
          <w:sz w:val="22"/>
          <w:szCs w:val="22"/>
        </w:rPr>
        <w:t>e soit simplement dans une logique de recherche sans lendemain </w:t>
      </w:r>
      <w:r w:rsidR="00820EC9">
        <w:rPr>
          <w:rStyle w:val="A8"/>
          <w:rFonts w:ascii="Arial" w:hAnsi="Arial" w:cs="Arial"/>
          <w:b w:val="0"/>
          <w:bCs w:val="0"/>
          <w:sz w:val="22"/>
          <w:szCs w:val="22"/>
        </w:rPr>
        <w:t>pour la vie des bénéficiaires</w:t>
      </w:r>
      <w:r>
        <w:rPr>
          <w:rStyle w:val="A8"/>
          <w:rFonts w:ascii="Arial" w:hAnsi="Arial" w:cs="Arial"/>
          <w:b w:val="0"/>
          <w:bCs w:val="0"/>
          <w:sz w:val="22"/>
          <w:szCs w:val="22"/>
        </w:rPr>
        <w:t xml:space="preserve">. Un accompagnement de proximité des </w:t>
      </w:r>
      <w:r w:rsidR="00B72C10">
        <w:rPr>
          <w:rStyle w:val="A8"/>
          <w:rFonts w:ascii="Arial" w:hAnsi="Arial" w:cs="Arial"/>
          <w:b w:val="0"/>
          <w:bCs w:val="0"/>
          <w:sz w:val="22"/>
          <w:szCs w:val="22"/>
        </w:rPr>
        <w:t>bénéficiaires</w:t>
      </w:r>
      <w:r>
        <w:rPr>
          <w:rStyle w:val="A8"/>
          <w:rFonts w:ascii="Arial" w:hAnsi="Arial" w:cs="Arial"/>
          <w:b w:val="0"/>
          <w:bCs w:val="0"/>
          <w:sz w:val="22"/>
          <w:szCs w:val="22"/>
        </w:rPr>
        <w:t xml:space="preserve"> peut être par le </w:t>
      </w:r>
      <w:r w:rsidR="00B72C10">
        <w:rPr>
          <w:rStyle w:val="A8"/>
          <w:rFonts w:ascii="Arial" w:hAnsi="Arial" w:cs="Arial"/>
          <w:b w:val="0"/>
          <w:bCs w:val="0"/>
          <w:sz w:val="22"/>
          <w:szCs w:val="22"/>
        </w:rPr>
        <w:t>partenaire</w:t>
      </w:r>
      <w:r>
        <w:rPr>
          <w:rStyle w:val="A8"/>
          <w:rFonts w:ascii="Arial" w:hAnsi="Arial" w:cs="Arial"/>
          <w:b w:val="0"/>
          <w:bCs w:val="0"/>
          <w:sz w:val="22"/>
          <w:szCs w:val="22"/>
        </w:rPr>
        <w:t xml:space="preserve"> local est à envisager fortement. </w:t>
      </w:r>
    </w:p>
    <w:p w:rsidR="00775BC9" w:rsidRDefault="00775BC9" w:rsidP="00E3255C">
      <w:pPr>
        <w:spacing w:after="0"/>
        <w:jc w:val="both"/>
        <w:rPr>
          <w:rFonts w:cstheme="minorHAnsi"/>
          <w:b/>
          <w:bCs/>
          <w:color w:val="984806" w:themeColor="accent6" w:themeShade="80"/>
        </w:rPr>
      </w:pPr>
    </w:p>
    <w:p w:rsidR="00D50011" w:rsidRPr="00D50011" w:rsidRDefault="00D50011" w:rsidP="00E3255C">
      <w:pPr>
        <w:spacing w:after="0"/>
        <w:jc w:val="both"/>
        <w:rPr>
          <w:rFonts w:cstheme="minorHAnsi"/>
        </w:rPr>
      </w:pPr>
      <w:r w:rsidRPr="00D50011">
        <w:rPr>
          <w:rFonts w:cstheme="minorHAnsi"/>
          <w:b/>
          <w:bCs/>
          <w:color w:val="984806" w:themeColor="accent6" w:themeShade="80"/>
        </w:rPr>
        <w:t>VI.BUDGET </w:t>
      </w:r>
      <w:r w:rsidR="004E79F4">
        <w:rPr>
          <w:rFonts w:cstheme="minorHAnsi"/>
          <w:b/>
          <w:bCs/>
          <w:color w:val="984806" w:themeColor="accent6" w:themeShade="80"/>
        </w:rPr>
        <w:t>ET DUREE</w:t>
      </w:r>
      <w:r w:rsidRPr="00D50011">
        <w:rPr>
          <w:rFonts w:cstheme="minorHAnsi"/>
          <w:b/>
          <w:bCs/>
          <w:color w:val="984806" w:themeColor="accent6" w:themeShade="80"/>
        </w:rPr>
        <w:t>:</w:t>
      </w:r>
      <w:r>
        <w:rPr>
          <w:rFonts w:cstheme="minorHAnsi"/>
          <w:color w:val="984806" w:themeColor="accent6" w:themeShade="80"/>
        </w:rPr>
        <w:t xml:space="preserve"> </w:t>
      </w:r>
      <w:r w:rsidR="00EE1FA4">
        <w:rPr>
          <w:rFonts w:cstheme="minorHAnsi"/>
        </w:rPr>
        <w:t>60</w:t>
      </w:r>
      <w:r w:rsidR="00B2374A">
        <w:rPr>
          <w:rFonts w:cstheme="minorHAnsi"/>
        </w:rPr>
        <w:t>0.000</w:t>
      </w:r>
      <w:r w:rsidRPr="00D50011">
        <w:rPr>
          <w:rFonts w:cstheme="minorHAnsi"/>
        </w:rPr>
        <w:t xml:space="preserve"> EURO</w:t>
      </w:r>
      <w:r w:rsidR="004E79F4">
        <w:rPr>
          <w:rFonts w:cstheme="minorHAnsi"/>
        </w:rPr>
        <w:t xml:space="preserve"> sur 12 mois</w:t>
      </w:r>
    </w:p>
    <w:p w:rsidR="00234F08" w:rsidRPr="008224A8" w:rsidRDefault="00D50011" w:rsidP="00A74249">
      <w:pPr>
        <w:spacing w:after="0"/>
        <w:jc w:val="both"/>
        <w:rPr>
          <w:rFonts w:cstheme="minorHAnsi"/>
        </w:rPr>
      </w:pPr>
      <w:r>
        <w:rPr>
          <w:rFonts w:cstheme="minorHAnsi"/>
          <w:color w:val="984806" w:themeColor="accent6" w:themeShade="80"/>
        </w:rPr>
        <w:t xml:space="preserve"> </w:t>
      </w:r>
    </w:p>
    <w:p w:rsidR="00722E41" w:rsidRPr="00361F2F" w:rsidRDefault="00722E41" w:rsidP="00F10955">
      <w:pPr>
        <w:spacing w:after="0"/>
        <w:ind w:left="66"/>
        <w:jc w:val="both"/>
        <w:rPr>
          <w:rFonts w:cs="Arial"/>
          <w:sz w:val="20"/>
          <w:szCs w:val="20"/>
        </w:rPr>
      </w:pPr>
    </w:p>
    <w:sectPr w:rsidR="00722E41" w:rsidRPr="00361F2F" w:rsidSect="00194384">
      <w:headerReference w:type="default" r:id="rId11"/>
      <w:pgSz w:w="11906" w:h="16838"/>
      <w:pgMar w:top="720" w:right="991" w:bottom="72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ADC" w:rsidRDefault="00D15ADC" w:rsidP="00514C32">
      <w:pPr>
        <w:spacing w:after="0" w:line="240" w:lineRule="auto"/>
      </w:pPr>
      <w:r>
        <w:separator/>
      </w:r>
    </w:p>
  </w:endnote>
  <w:endnote w:type="continuationSeparator" w:id="0">
    <w:p w:rsidR="00D15ADC" w:rsidRDefault="00D15ADC" w:rsidP="0051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Next Demi Bold">
    <w:altName w:val="Avenir Next Demi Bold"/>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ADC" w:rsidRDefault="00D15ADC" w:rsidP="00514C32">
      <w:pPr>
        <w:spacing w:after="0" w:line="240" w:lineRule="auto"/>
      </w:pPr>
      <w:r>
        <w:separator/>
      </w:r>
    </w:p>
  </w:footnote>
  <w:footnote w:type="continuationSeparator" w:id="0">
    <w:p w:rsidR="00D15ADC" w:rsidRDefault="00D15ADC" w:rsidP="00514C32">
      <w:pPr>
        <w:spacing w:after="0" w:line="240" w:lineRule="auto"/>
      </w:pPr>
      <w:r>
        <w:continuationSeparator/>
      </w:r>
    </w:p>
  </w:footnote>
  <w:footnote w:id="1">
    <w:p w:rsidR="004C7D54" w:rsidRPr="00F23B53" w:rsidRDefault="004C7D54" w:rsidP="00F23B53">
      <w:pPr>
        <w:pStyle w:val="Notedebasdepage"/>
        <w:jc w:val="both"/>
        <w:rPr>
          <w:sz w:val="16"/>
          <w:szCs w:val="16"/>
          <w:lang w:val="fr-FR"/>
        </w:rPr>
      </w:pPr>
      <w:r w:rsidRPr="00F23B53">
        <w:rPr>
          <w:rStyle w:val="Appelnotedebasdep"/>
          <w:sz w:val="16"/>
          <w:szCs w:val="16"/>
        </w:rPr>
        <w:footnoteRef/>
      </w:r>
      <w:r w:rsidRPr="00F23B53">
        <w:rPr>
          <w:sz w:val="16"/>
          <w:szCs w:val="16"/>
          <w:lang w:val="fr-FR"/>
        </w:rPr>
        <w:t xml:space="preserve"> Le lac Tchad qui constitue la principale ressource exploitable par les populations à perdu plus de 80% de sa superficie d’antan.</w:t>
      </w:r>
    </w:p>
  </w:footnote>
  <w:footnote w:id="2">
    <w:p w:rsidR="004C7D54" w:rsidRPr="00F23B53" w:rsidRDefault="004C7D54" w:rsidP="00F23B53">
      <w:pPr>
        <w:pStyle w:val="Notedebasdepage"/>
        <w:jc w:val="both"/>
        <w:rPr>
          <w:sz w:val="16"/>
          <w:szCs w:val="16"/>
          <w:lang w:val="fr-FR"/>
        </w:rPr>
      </w:pPr>
      <w:r w:rsidRPr="00F23B53">
        <w:rPr>
          <w:rStyle w:val="Appelnotedebasdep"/>
          <w:sz w:val="16"/>
          <w:szCs w:val="16"/>
        </w:rPr>
        <w:footnoteRef/>
      </w:r>
      <w:r w:rsidRPr="00F23B53">
        <w:rPr>
          <w:sz w:val="16"/>
          <w:szCs w:val="16"/>
          <w:lang w:val="fr-FR"/>
        </w:rPr>
        <w:t xml:space="preserve"> Le rôle de l’état tchadien s’est jusque-là limité seulement à gérer la situation sécuritaire.</w:t>
      </w:r>
    </w:p>
  </w:footnote>
  <w:footnote w:id="3">
    <w:p w:rsidR="00875B5B" w:rsidRPr="00EF47C5" w:rsidRDefault="00875B5B" w:rsidP="00875B5B">
      <w:pPr>
        <w:pStyle w:val="Notedebasdepage"/>
        <w:rPr>
          <w:lang w:val="fr-FR"/>
        </w:rPr>
      </w:pPr>
      <w:r>
        <w:rPr>
          <w:rStyle w:val="Appelnotedebasdep"/>
        </w:rPr>
        <w:footnoteRef/>
      </w:r>
      <w:r w:rsidRPr="00EF47C5">
        <w:rPr>
          <w:lang w:val="fr-FR"/>
        </w:rPr>
        <w:t xml:space="preserve"> Objectifs stratégiques du HRP 2017-2019 </w:t>
      </w:r>
    </w:p>
  </w:footnote>
  <w:footnote w:id="4">
    <w:p w:rsidR="004C7D54" w:rsidRPr="00C2298A" w:rsidRDefault="004C7D54" w:rsidP="00F23B53">
      <w:pPr>
        <w:pStyle w:val="Notedebasdepage"/>
        <w:jc w:val="both"/>
        <w:rPr>
          <w:lang w:val="fr-FR"/>
        </w:rPr>
      </w:pPr>
      <w:r w:rsidRPr="00F23B53">
        <w:rPr>
          <w:rStyle w:val="Appelnotedebasdep"/>
          <w:sz w:val="16"/>
          <w:szCs w:val="16"/>
        </w:rPr>
        <w:footnoteRef/>
      </w:r>
      <w:r w:rsidRPr="00F23B53">
        <w:rPr>
          <w:sz w:val="16"/>
          <w:szCs w:val="16"/>
          <w:lang w:val="fr-FR"/>
        </w:rPr>
        <w:t xml:space="preserve"> Cash inconditionnel, Cash for </w:t>
      </w:r>
      <w:proofErr w:type="spellStart"/>
      <w:r w:rsidRPr="00F23B53">
        <w:rPr>
          <w:sz w:val="16"/>
          <w:szCs w:val="16"/>
          <w:lang w:val="fr-FR"/>
        </w:rPr>
        <w:t>work</w:t>
      </w:r>
      <w:proofErr w:type="spellEnd"/>
      <w:r w:rsidRPr="00F23B53">
        <w:rPr>
          <w:sz w:val="16"/>
          <w:szCs w:val="16"/>
          <w:lang w:val="fr-FR"/>
        </w:rPr>
        <w:t xml:space="preserve">, Cash Grant, </w:t>
      </w:r>
      <w:r w:rsidR="00F25FB0">
        <w:rPr>
          <w:sz w:val="16"/>
          <w:szCs w:val="16"/>
          <w:lang w:val="fr-FR"/>
        </w:rPr>
        <w:t xml:space="preserve">distribution de petits ruminants, </w:t>
      </w:r>
      <w:r w:rsidRPr="00F23B53">
        <w:rPr>
          <w:sz w:val="16"/>
          <w:szCs w:val="16"/>
          <w:lang w:val="fr-FR"/>
        </w:rPr>
        <w:t>appuis à la production agricole pluviale et irriguée, points d’eau et infrastructures d’assainissement, promotion à l’hygiène publique et nutritionnelle, mise en place de mécanismes de protection à base communautaires, renforcement des capacités des acteurs sur les droits humains en situation de crise, etc.</w:t>
      </w:r>
    </w:p>
  </w:footnote>
  <w:footnote w:id="5">
    <w:p w:rsidR="004C7D54" w:rsidRPr="0064155D" w:rsidRDefault="004C7D54">
      <w:pPr>
        <w:pStyle w:val="Notedebasdepage"/>
        <w:rPr>
          <w:lang w:val="fr-FR"/>
        </w:rPr>
      </w:pPr>
      <w:r>
        <w:rPr>
          <w:rStyle w:val="Appelnotedebasdep"/>
        </w:rPr>
        <w:footnoteRef/>
      </w:r>
      <w:r w:rsidRPr="0064155D">
        <w:rPr>
          <w:lang w:val="fr-FR"/>
        </w:rPr>
        <w:t xml:space="preserve"> Oxfam a soutenu l’aménagement de </w:t>
      </w:r>
      <w:r>
        <w:rPr>
          <w:lang w:val="fr-FR"/>
        </w:rPr>
        <w:t>8</w:t>
      </w:r>
      <w:r w:rsidRPr="0064155D">
        <w:rPr>
          <w:lang w:val="fr-FR"/>
        </w:rPr>
        <w:t xml:space="preserve"> sites mara</w:t>
      </w:r>
      <w:r>
        <w:rPr>
          <w:lang w:val="fr-FR"/>
        </w:rPr>
        <w:t xml:space="preserve">îchers avec système d’irrigation solaire </w:t>
      </w:r>
      <w:r w:rsidR="004D6A4C">
        <w:rPr>
          <w:lang w:val="fr-FR"/>
        </w:rPr>
        <w:t xml:space="preserve">sur les projets en cours </w:t>
      </w:r>
      <w:r>
        <w:rPr>
          <w:lang w:val="fr-FR"/>
        </w:rPr>
        <w:t>dont certaines parties non exploitées pourraient être mises en valeur en cultivant des espèces fourragères à petite échelle.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D54" w:rsidRDefault="004C7D54">
    <w:pPr>
      <w:pStyle w:val="En-tte"/>
    </w:pPr>
  </w:p>
  <w:p w:rsidR="004C7D54" w:rsidRDefault="004C7D5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64D70"/>
    <w:multiLevelType w:val="hybridMultilevel"/>
    <w:tmpl w:val="FCCCB27C"/>
    <w:lvl w:ilvl="0" w:tplc="B8EEFC2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C8F30C0"/>
    <w:multiLevelType w:val="hybridMultilevel"/>
    <w:tmpl w:val="6DDADB78"/>
    <w:lvl w:ilvl="0" w:tplc="19BC8DB8">
      <w:numFmt w:val="bullet"/>
      <w:lvlText w:val="-"/>
      <w:lvlJc w:val="left"/>
      <w:pPr>
        <w:ind w:left="2793" w:hanging="360"/>
      </w:pPr>
      <w:rPr>
        <w:rFonts w:ascii="Calibri" w:eastAsiaTheme="minorHAnsi" w:hAnsi="Calibri" w:cstheme="minorHAnsi" w:hint="default"/>
      </w:rPr>
    </w:lvl>
    <w:lvl w:ilvl="1" w:tplc="040C0003" w:tentative="1">
      <w:start w:val="1"/>
      <w:numFmt w:val="bullet"/>
      <w:lvlText w:val="o"/>
      <w:lvlJc w:val="left"/>
      <w:pPr>
        <w:ind w:left="3513" w:hanging="360"/>
      </w:pPr>
      <w:rPr>
        <w:rFonts w:ascii="Courier New" w:hAnsi="Courier New" w:cs="Courier New" w:hint="default"/>
      </w:rPr>
    </w:lvl>
    <w:lvl w:ilvl="2" w:tplc="040C0005" w:tentative="1">
      <w:start w:val="1"/>
      <w:numFmt w:val="bullet"/>
      <w:lvlText w:val=""/>
      <w:lvlJc w:val="left"/>
      <w:pPr>
        <w:ind w:left="4233" w:hanging="360"/>
      </w:pPr>
      <w:rPr>
        <w:rFonts w:ascii="Wingdings" w:hAnsi="Wingdings" w:hint="default"/>
      </w:rPr>
    </w:lvl>
    <w:lvl w:ilvl="3" w:tplc="040C0001" w:tentative="1">
      <w:start w:val="1"/>
      <w:numFmt w:val="bullet"/>
      <w:lvlText w:val=""/>
      <w:lvlJc w:val="left"/>
      <w:pPr>
        <w:ind w:left="4953" w:hanging="360"/>
      </w:pPr>
      <w:rPr>
        <w:rFonts w:ascii="Symbol" w:hAnsi="Symbol" w:hint="default"/>
      </w:rPr>
    </w:lvl>
    <w:lvl w:ilvl="4" w:tplc="040C0003" w:tentative="1">
      <w:start w:val="1"/>
      <w:numFmt w:val="bullet"/>
      <w:lvlText w:val="o"/>
      <w:lvlJc w:val="left"/>
      <w:pPr>
        <w:ind w:left="5673" w:hanging="360"/>
      </w:pPr>
      <w:rPr>
        <w:rFonts w:ascii="Courier New" w:hAnsi="Courier New" w:cs="Courier New" w:hint="default"/>
      </w:rPr>
    </w:lvl>
    <w:lvl w:ilvl="5" w:tplc="040C0005" w:tentative="1">
      <w:start w:val="1"/>
      <w:numFmt w:val="bullet"/>
      <w:lvlText w:val=""/>
      <w:lvlJc w:val="left"/>
      <w:pPr>
        <w:ind w:left="6393" w:hanging="360"/>
      </w:pPr>
      <w:rPr>
        <w:rFonts w:ascii="Wingdings" w:hAnsi="Wingdings" w:hint="default"/>
      </w:rPr>
    </w:lvl>
    <w:lvl w:ilvl="6" w:tplc="040C0001" w:tentative="1">
      <w:start w:val="1"/>
      <w:numFmt w:val="bullet"/>
      <w:lvlText w:val=""/>
      <w:lvlJc w:val="left"/>
      <w:pPr>
        <w:ind w:left="7113" w:hanging="360"/>
      </w:pPr>
      <w:rPr>
        <w:rFonts w:ascii="Symbol" w:hAnsi="Symbol" w:hint="default"/>
      </w:rPr>
    </w:lvl>
    <w:lvl w:ilvl="7" w:tplc="040C0003" w:tentative="1">
      <w:start w:val="1"/>
      <w:numFmt w:val="bullet"/>
      <w:lvlText w:val="o"/>
      <w:lvlJc w:val="left"/>
      <w:pPr>
        <w:ind w:left="7833" w:hanging="360"/>
      </w:pPr>
      <w:rPr>
        <w:rFonts w:ascii="Courier New" w:hAnsi="Courier New" w:cs="Courier New" w:hint="default"/>
      </w:rPr>
    </w:lvl>
    <w:lvl w:ilvl="8" w:tplc="040C0005" w:tentative="1">
      <w:start w:val="1"/>
      <w:numFmt w:val="bullet"/>
      <w:lvlText w:val=""/>
      <w:lvlJc w:val="left"/>
      <w:pPr>
        <w:ind w:left="8553" w:hanging="360"/>
      </w:pPr>
      <w:rPr>
        <w:rFonts w:ascii="Wingdings" w:hAnsi="Wingdings" w:hint="default"/>
      </w:rPr>
    </w:lvl>
  </w:abstractNum>
  <w:abstractNum w:abstractNumId="2" w15:restartNumberingAfterBreak="0">
    <w:nsid w:val="2F2422AB"/>
    <w:multiLevelType w:val="hybridMultilevel"/>
    <w:tmpl w:val="C54687AC"/>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7324177"/>
    <w:multiLevelType w:val="hybridMultilevel"/>
    <w:tmpl w:val="9AF0748A"/>
    <w:lvl w:ilvl="0" w:tplc="B8EEFC2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8304701"/>
    <w:multiLevelType w:val="hybridMultilevel"/>
    <w:tmpl w:val="5B427A04"/>
    <w:lvl w:ilvl="0" w:tplc="4B24186C">
      <w:start w:val="1"/>
      <w:numFmt w:val="upperRoman"/>
      <w:lvlText w:val="%1)"/>
      <w:lvlJc w:val="left"/>
      <w:pPr>
        <w:ind w:left="720" w:hanging="72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5" w15:restartNumberingAfterBreak="0">
    <w:nsid w:val="3B1F410A"/>
    <w:multiLevelType w:val="hybridMultilevel"/>
    <w:tmpl w:val="DB225048"/>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15:restartNumberingAfterBreak="0">
    <w:nsid w:val="51A60F7B"/>
    <w:multiLevelType w:val="hybridMultilevel"/>
    <w:tmpl w:val="AF164EEE"/>
    <w:lvl w:ilvl="0" w:tplc="A81484CE">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3D558B0"/>
    <w:multiLevelType w:val="multilevel"/>
    <w:tmpl w:val="6414AE1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5C7C5915"/>
    <w:multiLevelType w:val="hybridMultilevel"/>
    <w:tmpl w:val="85B86DA8"/>
    <w:lvl w:ilvl="0" w:tplc="30E2CE6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662C6FF4"/>
    <w:multiLevelType w:val="hybridMultilevel"/>
    <w:tmpl w:val="611ABD68"/>
    <w:lvl w:ilvl="0" w:tplc="18A0308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DA24097"/>
    <w:multiLevelType w:val="hybridMultilevel"/>
    <w:tmpl w:val="D36A2C38"/>
    <w:lvl w:ilvl="0" w:tplc="40A2DD0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D8550A"/>
    <w:multiLevelType w:val="hybridMultilevel"/>
    <w:tmpl w:val="EC727F1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3276E42"/>
    <w:multiLevelType w:val="hybridMultilevel"/>
    <w:tmpl w:val="522E0FDE"/>
    <w:lvl w:ilvl="0" w:tplc="B8EEFC2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5115F3B"/>
    <w:multiLevelType w:val="hybridMultilevel"/>
    <w:tmpl w:val="FE8A7A36"/>
    <w:lvl w:ilvl="0" w:tplc="B8EEFC2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5F63057"/>
    <w:multiLevelType w:val="hybridMultilevel"/>
    <w:tmpl w:val="74B6E702"/>
    <w:lvl w:ilvl="0" w:tplc="080C000F">
      <w:start w:val="1"/>
      <w:numFmt w:val="decimal"/>
      <w:lvlText w:val="%1."/>
      <w:lvlJc w:val="left"/>
      <w:pPr>
        <w:ind w:left="360" w:hanging="360"/>
      </w:pPr>
      <w:rPr>
        <w:rFonts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79353146"/>
    <w:multiLevelType w:val="hybridMultilevel"/>
    <w:tmpl w:val="030A069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BB230C6"/>
    <w:multiLevelType w:val="hybridMultilevel"/>
    <w:tmpl w:val="AC8E588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
  </w:num>
  <w:num w:numId="4">
    <w:abstractNumId w:val="12"/>
  </w:num>
  <w:num w:numId="5">
    <w:abstractNumId w:val="15"/>
  </w:num>
  <w:num w:numId="6">
    <w:abstractNumId w:val="14"/>
  </w:num>
  <w:num w:numId="7">
    <w:abstractNumId w:val="0"/>
  </w:num>
  <w:num w:numId="8">
    <w:abstractNumId w:val="3"/>
  </w:num>
  <w:num w:numId="9">
    <w:abstractNumId w:val="16"/>
  </w:num>
  <w:num w:numId="10">
    <w:abstractNumId w:val="4"/>
  </w:num>
  <w:num w:numId="11">
    <w:abstractNumId w:val="9"/>
  </w:num>
  <w:num w:numId="12">
    <w:abstractNumId w:val="8"/>
  </w:num>
  <w:num w:numId="13">
    <w:abstractNumId w:val="1"/>
  </w:num>
  <w:num w:numId="14">
    <w:abstractNumId w:val="10"/>
  </w:num>
  <w:num w:numId="15">
    <w:abstractNumId w:val="7"/>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C32"/>
    <w:rsid w:val="0000535F"/>
    <w:rsid w:val="00010B9D"/>
    <w:rsid w:val="00020B64"/>
    <w:rsid w:val="00021AB4"/>
    <w:rsid w:val="00030807"/>
    <w:rsid w:val="000405E6"/>
    <w:rsid w:val="00040FBE"/>
    <w:rsid w:val="00050636"/>
    <w:rsid w:val="00054138"/>
    <w:rsid w:val="00056E04"/>
    <w:rsid w:val="00066004"/>
    <w:rsid w:val="00071418"/>
    <w:rsid w:val="00080918"/>
    <w:rsid w:val="00081C67"/>
    <w:rsid w:val="00095F6D"/>
    <w:rsid w:val="000A056A"/>
    <w:rsid w:val="000A16BB"/>
    <w:rsid w:val="000D1709"/>
    <w:rsid w:val="000F0E3E"/>
    <w:rsid w:val="000F6CE8"/>
    <w:rsid w:val="00100257"/>
    <w:rsid w:val="00115B8F"/>
    <w:rsid w:val="00123D6A"/>
    <w:rsid w:val="001347A6"/>
    <w:rsid w:val="001473F9"/>
    <w:rsid w:val="00166E2C"/>
    <w:rsid w:val="001738B2"/>
    <w:rsid w:val="0018191B"/>
    <w:rsid w:val="001873A3"/>
    <w:rsid w:val="00190B6C"/>
    <w:rsid w:val="00194384"/>
    <w:rsid w:val="00196063"/>
    <w:rsid w:val="001A5341"/>
    <w:rsid w:val="001A72D2"/>
    <w:rsid w:val="001B40C3"/>
    <w:rsid w:val="001B568C"/>
    <w:rsid w:val="001C1FE3"/>
    <w:rsid w:val="001D0E88"/>
    <w:rsid w:val="001D2F32"/>
    <w:rsid w:val="001D609C"/>
    <w:rsid w:val="001D76DC"/>
    <w:rsid w:val="001D7A68"/>
    <w:rsid w:val="001E0E1B"/>
    <w:rsid w:val="001E6271"/>
    <w:rsid w:val="001F1090"/>
    <w:rsid w:val="001F2087"/>
    <w:rsid w:val="00201391"/>
    <w:rsid w:val="00205F8F"/>
    <w:rsid w:val="00226137"/>
    <w:rsid w:val="00226EE8"/>
    <w:rsid w:val="00234F08"/>
    <w:rsid w:val="00237000"/>
    <w:rsid w:val="00250588"/>
    <w:rsid w:val="002805F3"/>
    <w:rsid w:val="00284F33"/>
    <w:rsid w:val="0029128A"/>
    <w:rsid w:val="002B0C59"/>
    <w:rsid w:val="002B3D59"/>
    <w:rsid w:val="002B4768"/>
    <w:rsid w:val="002B673C"/>
    <w:rsid w:val="002C0367"/>
    <w:rsid w:val="002C0471"/>
    <w:rsid w:val="002C3E83"/>
    <w:rsid w:val="002C7DA0"/>
    <w:rsid w:val="002D1B42"/>
    <w:rsid w:val="002D3A95"/>
    <w:rsid w:val="002E1EE3"/>
    <w:rsid w:val="002E25C3"/>
    <w:rsid w:val="002E77C5"/>
    <w:rsid w:val="002F5D73"/>
    <w:rsid w:val="003009A5"/>
    <w:rsid w:val="00304930"/>
    <w:rsid w:val="0031352F"/>
    <w:rsid w:val="00316301"/>
    <w:rsid w:val="00324629"/>
    <w:rsid w:val="00326651"/>
    <w:rsid w:val="00326F4D"/>
    <w:rsid w:val="003365BC"/>
    <w:rsid w:val="00336726"/>
    <w:rsid w:val="003444DF"/>
    <w:rsid w:val="00347709"/>
    <w:rsid w:val="00361296"/>
    <w:rsid w:val="00361F2F"/>
    <w:rsid w:val="00381FD7"/>
    <w:rsid w:val="003B001F"/>
    <w:rsid w:val="003B4C8B"/>
    <w:rsid w:val="003B59A8"/>
    <w:rsid w:val="003C1383"/>
    <w:rsid w:val="003C232C"/>
    <w:rsid w:val="003C36EC"/>
    <w:rsid w:val="003C4EFE"/>
    <w:rsid w:val="003C7910"/>
    <w:rsid w:val="003D47E3"/>
    <w:rsid w:val="003D624F"/>
    <w:rsid w:val="003E0E55"/>
    <w:rsid w:val="003E314A"/>
    <w:rsid w:val="003E49AE"/>
    <w:rsid w:val="003E6BFE"/>
    <w:rsid w:val="003F2C99"/>
    <w:rsid w:val="003F7071"/>
    <w:rsid w:val="0040009E"/>
    <w:rsid w:val="00421536"/>
    <w:rsid w:val="00426CF8"/>
    <w:rsid w:val="00435437"/>
    <w:rsid w:val="00443A5D"/>
    <w:rsid w:val="00444EA9"/>
    <w:rsid w:val="00445C6E"/>
    <w:rsid w:val="0046233A"/>
    <w:rsid w:val="0046279F"/>
    <w:rsid w:val="0046375D"/>
    <w:rsid w:val="00466FF8"/>
    <w:rsid w:val="00473CAC"/>
    <w:rsid w:val="0048462F"/>
    <w:rsid w:val="0049080E"/>
    <w:rsid w:val="00491ED6"/>
    <w:rsid w:val="00497863"/>
    <w:rsid w:val="004A1B5C"/>
    <w:rsid w:val="004A782D"/>
    <w:rsid w:val="004B41B4"/>
    <w:rsid w:val="004B7656"/>
    <w:rsid w:val="004C5290"/>
    <w:rsid w:val="004C743F"/>
    <w:rsid w:val="004C7D54"/>
    <w:rsid w:val="004D6A4C"/>
    <w:rsid w:val="004E1E52"/>
    <w:rsid w:val="004E441E"/>
    <w:rsid w:val="004E79F4"/>
    <w:rsid w:val="00500794"/>
    <w:rsid w:val="00500AAA"/>
    <w:rsid w:val="00502354"/>
    <w:rsid w:val="00514C32"/>
    <w:rsid w:val="00521E16"/>
    <w:rsid w:val="005307B5"/>
    <w:rsid w:val="005337A9"/>
    <w:rsid w:val="00533EBF"/>
    <w:rsid w:val="00563757"/>
    <w:rsid w:val="00563826"/>
    <w:rsid w:val="00585FA5"/>
    <w:rsid w:val="0059307F"/>
    <w:rsid w:val="005A02B7"/>
    <w:rsid w:val="005B6A7A"/>
    <w:rsid w:val="005C3124"/>
    <w:rsid w:val="005C62A9"/>
    <w:rsid w:val="005D4FC1"/>
    <w:rsid w:val="005E692D"/>
    <w:rsid w:val="005F4CB9"/>
    <w:rsid w:val="006044B5"/>
    <w:rsid w:val="006167EB"/>
    <w:rsid w:val="006177DD"/>
    <w:rsid w:val="006229CF"/>
    <w:rsid w:val="00636326"/>
    <w:rsid w:val="0064016A"/>
    <w:rsid w:val="0064155D"/>
    <w:rsid w:val="0065531D"/>
    <w:rsid w:val="006567F6"/>
    <w:rsid w:val="00663528"/>
    <w:rsid w:val="00665936"/>
    <w:rsid w:val="00667F13"/>
    <w:rsid w:val="00670C4F"/>
    <w:rsid w:val="00673ED5"/>
    <w:rsid w:val="00674035"/>
    <w:rsid w:val="0068211D"/>
    <w:rsid w:val="006A3200"/>
    <w:rsid w:val="006B05A3"/>
    <w:rsid w:val="006C11FB"/>
    <w:rsid w:val="006C3F17"/>
    <w:rsid w:val="006D2392"/>
    <w:rsid w:val="006D2A12"/>
    <w:rsid w:val="006D58C5"/>
    <w:rsid w:val="006E2928"/>
    <w:rsid w:val="006E3343"/>
    <w:rsid w:val="006E36D5"/>
    <w:rsid w:val="006F0A46"/>
    <w:rsid w:val="006F4A11"/>
    <w:rsid w:val="007004E5"/>
    <w:rsid w:val="00700CD0"/>
    <w:rsid w:val="00714638"/>
    <w:rsid w:val="007206AA"/>
    <w:rsid w:val="00722E41"/>
    <w:rsid w:val="00754B7D"/>
    <w:rsid w:val="0075755D"/>
    <w:rsid w:val="00763212"/>
    <w:rsid w:val="007739CD"/>
    <w:rsid w:val="00775BC9"/>
    <w:rsid w:val="00791A9D"/>
    <w:rsid w:val="0079564E"/>
    <w:rsid w:val="007A1124"/>
    <w:rsid w:val="007A185A"/>
    <w:rsid w:val="007A54C6"/>
    <w:rsid w:val="007B33F3"/>
    <w:rsid w:val="007B3A92"/>
    <w:rsid w:val="007C7DA4"/>
    <w:rsid w:val="007D0862"/>
    <w:rsid w:val="007D1755"/>
    <w:rsid w:val="007D1DC3"/>
    <w:rsid w:val="007D7B06"/>
    <w:rsid w:val="007E513D"/>
    <w:rsid w:val="007F756E"/>
    <w:rsid w:val="00803C1D"/>
    <w:rsid w:val="00807623"/>
    <w:rsid w:val="00807F5D"/>
    <w:rsid w:val="00812A9D"/>
    <w:rsid w:val="00813355"/>
    <w:rsid w:val="00820EC9"/>
    <w:rsid w:val="008224A8"/>
    <w:rsid w:val="00832554"/>
    <w:rsid w:val="0083608C"/>
    <w:rsid w:val="00843474"/>
    <w:rsid w:val="00847A25"/>
    <w:rsid w:val="00861B5A"/>
    <w:rsid w:val="00863698"/>
    <w:rsid w:val="00875B5B"/>
    <w:rsid w:val="0089247A"/>
    <w:rsid w:val="00894A40"/>
    <w:rsid w:val="008A16C7"/>
    <w:rsid w:val="008C2411"/>
    <w:rsid w:val="008C4F3F"/>
    <w:rsid w:val="008E242F"/>
    <w:rsid w:val="008F10A9"/>
    <w:rsid w:val="008F24E2"/>
    <w:rsid w:val="00902721"/>
    <w:rsid w:val="0092076C"/>
    <w:rsid w:val="0092582B"/>
    <w:rsid w:val="009267EE"/>
    <w:rsid w:val="00926BC7"/>
    <w:rsid w:val="009317E9"/>
    <w:rsid w:val="00934CED"/>
    <w:rsid w:val="009423F8"/>
    <w:rsid w:val="00953FB6"/>
    <w:rsid w:val="009608E5"/>
    <w:rsid w:val="009716BF"/>
    <w:rsid w:val="00972364"/>
    <w:rsid w:val="0098646D"/>
    <w:rsid w:val="009912F4"/>
    <w:rsid w:val="00994090"/>
    <w:rsid w:val="00996DD4"/>
    <w:rsid w:val="009A2838"/>
    <w:rsid w:val="009A2BC7"/>
    <w:rsid w:val="009B1EBA"/>
    <w:rsid w:val="009B3DFD"/>
    <w:rsid w:val="009E526D"/>
    <w:rsid w:val="009F04CB"/>
    <w:rsid w:val="009F1C9C"/>
    <w:rsid w:val="009F7C50"/>
    <w:rsid w:val="00A0710D"/>
    <w:rsid w:val="00A24BA3"/>
    <w:rsid w:val="00A51AE5"/>
    <w:rsid w:val="00A5329A"/>
    <w:rsid w:val="00A70D11"/>
    <w:rsid w:val="00A74249"/>
    <w:rsid w:val="00A80360"/>
    <w:rsid w:val="00A9035A"/>
    <w:rsid w:val="00AB0358"/>
    <w:rsid w:val="00AB3CD8"/>
    <w:rsid w:val="00AC39DC"/>
    <w:rsid w:val="00AD498C"/>
    <w:rsid w:val="00AD7318"/>
    <w:rsid w:val="00AE0C02"/>
    <w:rsid w:val="00AF1DCA"/>
    <w:rsid w:val="00B2374A"/>
    <w:rsid w:val="00B322EA"/>
    <w:rsid w:val="00B35D7B"/>
    <w:rsid w:val="00B42CDD"/>
    <w:rsid w:val="00B45399"/>
    <w:rsid w:val="00B45C75"/>
    <w:rsid w:val="00B56728"/>
    <w:rsid w:val="00B6453A"/>
    <w:rsid w:val="00B6522C"/>
    <w:rsid w:val="00B71F42"/>
    <w:rsid w:val="00B72C10"/>
    <w:rsid w:val="00B752E2"/>
    <w:rsid w:val="00B819A5"/>
    <w:rsid w:val="00B8649D"/>
    <w:rsid w:val="00B915EE"/>
    <w:rsid w:val="00B91CE6"/>
    <w:rsid w:val="00B947F4"/>
    <w:rsid w:val="00BA1FF1"/>
    <w:rsid w:val="00BD74DB"/>
    <w:rsid w:val="00BE081D"/>
    <w:rsid w:val="00BE4677"/>
    <w:rsid w:val="00BE4F37"/>
    <w:rsid w:val="00BE78E8"/>
    <w:rsid w:val="00BF01D9"/>
    <w:rsid w:val="00C2298A"/>
    <w:rsid w:val="00C314BF"/>
    <w:rsid w:val="00C418F1"/>
    <w:rsid w:val="00C42436"/>
    <w:rsid w:val="00C469BE"/>
    <w:rsid w:val="00C5329B"/>
    <w:rsid w:val="00C53D54"/>
    <w:rsid w:val="00C615FB"/>
    <w:rsid w:val="00C70E47"/>
    <w:rsid w:val="00C7274D"/>
    <w:rsid w:val="00C85A52"/>
    <w:rsid w:val="00C92186"/>
    <w:rsid w:val="00C93BA6"/>
    <w:rsid w:val="00CA059E"/>
    <w:rsid w:val="00CB3C41"/>
    <w:rsid w:val="00CE3C13"/>
    <w:rsid w:val="00CF70C0"/>
    <w:rsid w:val="00D03BF1"/>
    <w:rsid w:val="00D04374"/>
    <w:rsid w:val="00D049DE"/>
    <w:rsid w:val="00D14F34"/>
    <w:rsid w:val="00D15ADC"/>
    <w:rsid w:val="00D24C81"/>
    <w:rsid w:val="00D419D6"/>
    <w:rsid w:val="00D46174"/>
    <w:rsid w:val="00D50011"/>
    <w:rsid w:val="00D53C8A"/>
    <w:rsid w:val="00D54464"/>
    <w:rsid w:val="00D574ED"/>
    <w:rsid w:val="00D619C0"/>
    <w:rsid w:val="00D62129"/>
    <w:rsid w:val="00D62B98"/>
    <w:rsid w:val="00D7293C"/>
    <w:rsid w:val="00D758E4"/>
    <w:rsid w:val="00D82937"/>
    <w:rsid w:val="00D85D03"/>
    <w:rsid w:val="00DA0C55"/>
    <w:rsid w:val="00DB35E8"/>
    <w:rsid w:val="00DB7679"/>
    <w:rsid w:val="00DC0B22"/>
    <w:rsid w:val="00DC12FB"/>
    <w:rsid w:val="00DC38F8"/>
    <w:rsid w:val="00DC4E24"/>
    <w:rsid w:val="00DC75EC"/>
    <w:rsid w:val="00DE7722"/>
    <w:rsid w:val="00DF6A1F"/>
    <w:rsid w:val="00E029B4"/>
    <w:rsid w:val="00E053C5"/>
    <w:rsid w:val="00E1697E"/>
    <w:rsid w:val="00E2686C"/>
    <w:rsid w:val="00E3255C"/>
    <w:rsid w:val="00E36D97"/>
    <w:rsid w:val="00E3758C"/>
    <w:rsid w:val="00E40EBB"/>
    <w:rsid w:val="00E4589E"/>
    <w:rsid w:val="00E463BA"/>
    <w:rsid w:val="00E528AC"/>
    <w:rsid w:val="00E822F1"/>
    <w:rsid w:val="00E83BE8"/>
    <w:rsid w:val="00E84043"/>
    <w:rsid w:val="00EC17E6"/>
    <w:rsid w:val="00EC5298"/>
    <w:rsid w:val="00ED5323"/>
    <w:rsid w:val="00ED7AB3"/>
    <w:rsid w:val="00EE1FA4"/>
    <w:rsid w:val="00EE40E0"/>
    <w:rsid w:val="00EE57DF"/>
    <w:rsid w:val="00EF1076"/>
    <w:rsid w:val="00EF47C5"/>
    <w:rsid w:val="00F0299F"/>
    <w:rsid w:val="00F10955"/>
    <w:rsid w:val="00F11173"/>
    <w:rsid w:val="00F229B2"/>
    <w:rsid w:val="00F22A77"/>
    <w:rsid w:val="00F23B53"/>
    <w:rsid w:val="00F24524"/>
    <w:rsid w:val="00F25FB0"/>
    <w:rsid w:val="00F272B9"/>
    <w:rsid w:val="00F30F64"/>
    <w:rsid w:val="00F4162D"/>
    <w:rsid w:val="00F60BA6"/>
    <w:rsid w:val="00F623F6"/>
    <w:rsid w:val="00F7448D"/>
    <w:rsid w:val="00F74FE3"/>
    <w:rsid w:val="00F75E1F"/>
    <w:rsid w:val="00F81237"/>
    <w:rsid w:val="00FB6708"/>
    <w:rsid w:val="00FC2070"/>
    <w:rsid w:val="00FD1F97"/>
    <w:rsid w:val="00FD64D6"/>
    <w:rsid w:val="00FD6A8E"/>
    <w:rsid w:val="00FD6C4A"/>
    <w:rsid w:val="00FF7935"/>
    <w:rsid w:val="00FF7CE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7E5A4"/>
  <w15:docId w15:val="{BA8AC17A-A586-43D8-9CB2-1E410DAE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461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461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4C32"/>
    <w:pPr>
      <w:ind w:left="720"/>
      <w:contextualSpacing/>
    </w:pPr>
  </w:style>
  <w:style w:type="paragraph" w:styleId="En-tte">
    <w:name w:val="header"/>
    <w:basedOn w:val="Normal"/>
    <w:link w:val="En-tteCar"/>
    <w:uiPriority w:val="99"/>
    <w:unhideWhenUsed/>
    <w:rsid w:val="00514C32"/>
    <w:pPr>
      <w:tabs>
        <w:tab w:val="center" w:pos="4536"/>
        <w:tab w:val="right" w:pos="9072"/>
      </w:tabs>
      <w:spacing w:after="0" w:line="240" w:lineRule="auto"/>
    </w:pPr>
  </w:style>
  <w:style w:type="character" w:customStyle="1" w:styleId="En-tteCar">
    <w:name w:val="En-tête Car"/>
    <w:basedOn w:val="Policepardfaut"/>
    <w:link w:val="En-tte"/>
    <w:uiPriority w:val="99"/>
    <w:rsid w:val="00514C32"/>
  </w:style>
  <w:style w:type="paragraph" w:styleId="Pieddepage">
    <w:name w:val="footer"/>
    <w:basedOn w:val="Normal"/>
    <w:link w:val="PieddepageCar"/>
    <w:uiPriority w:val="99"/>
    <w:unhideWhenUsed/>
    <w:rsid w:val="00514C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4C32"/>
  </w:style>
  <w:style w:type="paragraph" w:styleId="Textedebulles">
    <w:name w:val="Balloon Text"/>
    <w:basedOn w:val="Normal"/>
    <w:link w:val="TextedebullesCar"/>
    <w:uiPriority w:val="99"/>
    <w:semiHidden/>
    <w:unhideWhenUsed/>
    <w:rsid w:val="00514C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4C32"/>
    <w:rPr>
      <w:rFonts w:ascii="Tahoma" w:hAnsi="Tahoma" w:cs="Tahoma"/>
      <w:sz w:val="16"/>
      <w:szCs w:val="16"/>
    </w:rPr>
  </w:style>
  <w:style w:type="character" w:customStyle="1" w:styleId="Titre1Car">
    <w:name w:val="Titre 1 Car"/>
    <w:basedOn w:val="Policepardfaut"/>
    <w:link w:val="Titre1"/>
    <w:uiPriority w:val="9"/>
    <w:rsid w:val="00D4617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46174"/>
    <w:rPr>
      <w:rFonts w:asciiTheme="majorHAnsi" w:eastAsiaTheme="majorEastAsia" w:hAnsiTheme="majorHAnsi" w:cstheme="majorBidi"/>
      <w:b/>
      <w:bCs/>
      <w:color w:val="4F81BD" w:themeColor="accent1"/>
      <w:sz w:val="26"/>
      <w:szCs w:val="26"/>
    </w:rPr>
  </w:style>
  <w:style w:type="character" w:styleId="Emphaseintense">
    <w:name w:val="Intense Emphasis"/>
    <w:basedOn w:val="Policepardfaut"/>
    <w:uiPriority w:val="21"/>
    <w:qFormat/>
    <w:rsid w:val="00D46174"/>
    <w:rPr>
      <w:b/>
      <w:bCs/>
      <w:i/>
      <w:iCs/>
      <w:color w:val="4F81BD" w:themeColor="accent1"/>
    </w:rPr>
  </w:style>
  <w:style w:type="character" w:styleId="Lienhypertexte">
    <w:name w:val="Hyperlink"/>
    <w:basedOn w:val="Policepardfaut"/>
    <w:uiPriority w:val="99"/>
    <w:unhideWhenUsed/>
    <w:rsid w:val="00D46174"/>
    <w:rPr>
      <w:color w:val="0000FF" w:themeColor="hyperlink"/>
      <w:u w:val="single"/>
    </w:rPr>
  </w:style>
  <w:style w:type="character" w:customStyle="1" w:styleId="A8">
    <w:name w:val="A8"/>
    <w:uiPriority w:val="99"/>
    <w:rsid w:val="00E83BE8"/>
    <w:rPr>
      <w:rFonts w:cs="Avenir Next Demi Bold"/>
      <w:b/>
      <w:bCs/>
      <w:color w:val="000000"/>
      <w:sz w:val="20"/>
      <w:szCs w:val="20"/>
    </w:rPr>
  </w:style>
  <w:style w:type="paragraph" w:customStyle="1" w:styleId="Pa21">
    <w:name w:val="Pa21"/>
    <w:basedOn w:val="Normal"/>
    <w:next w:val="Normal"/>
    <w:uiPriority w:val="99"/>
    <w:rsid w:val="00E83BE8"/>
    <w:pPr>
      <w:autoSpaceDE w:val="0"/>
      <w:autoSpaceDN w:val="0"/>
      <w:adjustRightInd w:val="0"/>
      <w:spacing w:after="0" w:line="201" w:lineRule="atLeast"/>
    </w:pPr>
    <w:rPr>
      <w:rFonts w:ascii="Minion Pro" w:hAnsi="Minion Pro"/>
      <w:sz w:val="24"/>
      <w:szCs w:val="24"/>
      <w:lang w:val="fr-FR"/>
    </w:rPr>
  </w:style>
  <w:style w:type="paragraph" w:styleId="Commentaire">
    <w:name w:val="annotation text"/>
    <w:basedOn w:val="Normal"/>
    <w:link w:val="CommentaireCar"/>
    <w:unhideWhenUsed/>
    <w:rsid w:val="00497863"/>
    <w:rPr>
      <w:rFonts w:ascii="Calibri" w:eastAsia="Calibri" w:hAnsi="Calibri" w:cs="Times New Roman"/>
      <w:sz w:val="20"/>
      <w:szCs w:val="20"/>
      <w:lang w:val="en-GB"/>
    </w:rPr>
  </w:style>
  <w:style w:type="character" w:customStyle="1" w:styleId="CommentaireCar">
    <w:name w:val="Commentaire Car"/>
    <w:basedOn w:val="Policepardfaut"/>
    <w:link w:val="Commentaire"/>
    <w:rsid w:val="00497863"/>
    <w:rPr>
      <w:rFonts w:ascii="Calibri" w:eastAsia="Calibri" w:hAnsi="Calibri" w:cs="Times New Roman"/>
      <w:sz w:val="20"/>
      <w:szCs w:val="20"/>
      <w:lang w:val="en-GB"/>
    </w:rPr>
  </w:style>
  <w:style w:type="paragraph" w:styleId="Notedebasdepage">
    <w:name w:val="footnote text"/>
    <w:aliases w:val="Footnote,12pt,FOOTNOTES,fn,single space,Texte de note de bas de page,footnote text Car,Texte de note de bas de page Car,footnote text Car Car Car,footnote text Car1 Car,Note de bas de page Car Car Car Car Car,Cha,Char,f,footnote text"/>
    <w:basedOn w:val="Normal"/>
    <w:link w:val="NotedebasdepageCar"/>
    <w:uiPriority w:val="99"/>
    <w:unhideWhenUsed/>
    <w:rsid w:val="00497863"/>
    <w:pPr>
      <w:spacing w:after="0" w:line="240" w:lineRule="auto"/>
    </w:pPr>
    <w:rPr>
      <w:rFonts w:ascii="Calibri" w:eastAsia="Calibri" w:hAnsi="Calibri" w:cs="Times New Roman"/>
      <w:sz w:val="20"/>
      <w:szCs w:val="20"/>
      <w:lang w:val="en-GB"/>
    </w:rPr>
  </w:style>
  <w:style w:type="character" w:customStyle="1" w:styleId="NotedebasdepageCar">
    <w:name w:val="Note de bas de page Car"/>
    <w:aliases w:val="Footnote Car,12pt Car,FOOTNOTES Car,fn Car,single space Car,Texte de note de bas de page Car1,footnote text Car Car,Texte de note de bas de page Car Car,footnote text Car Car Car Car,footnote text Car1 Car Car,Cha Car,Char Car"/>
    <w:basedOn w:val="Policepardfaut"/>
    <w:link w:val="Notedebasdepage"/>
    <w:uiPriority w:val="99"/>
    <w:rsid w:val="00497863"/>
    <w:rPr>
      <w:rFonts w:ascii="Calibri" w:eastAsia="Calibri" w:hAnsi="Calibri" w:cs="Times New Roman"/>
      <w:sz w:val="20"/>
      <w:szCs w:val="20"/>
      <w:lang w:val="en-GB"/>
    </w:rPr>
  </w:style>
  <w:style w:type="character" w:styleId="Appelnotedebasdep">
    <w:name w:val="footnote reference"/>
    <w:aliases w:val="Note de bas de page Car1 Car Car Car,BVI fnr Car Car Car Car,BVI fnr Car Car Car Car Char Car Car Car,BVI fnr Car Car1 Car Car,BVI fnr Car Car Car Car Car Car Car,BVI fnr Car,footnote number Char Char Char Car Car Car Car Car"/>
    <w:basedOn w:val="Policepardfaut"/>
    <w:link w:val="footnotenumberCharCharCharCarCarCarCar"/>
    <w:uiPriority w:val="99"/>
    <w:unhideWhenUsed/>
    <w:rsid w:val="00497863"/>
    <w:rPr>
      <w:vertAlign w:val="superscript"/>
    </w:rPr>
  </w:style>
  <w:style w:type="paragraph" w:customStyle="1" w:styleId="footnotenumberCharCharCharCarCarCarCar">
    <w:name w:val="footnote number Char Char Char Car Car Car Car"/>
    <w:aliases w:val="BVI fnr Char Char Car Car Car Car,BVI fnr Car Car Char Char Car Car Car Car,BVI fnr Car Char Char Car Car Car Car,BVI fnr Car Car Car Car Char Char Char Char1 Car Car Car Car Car Car"/>
    <w:basedOn w:val="Normal"/>
    <w:next w:val="Paragraphedeliste"/>
    <w:link w:val="Appelnotedebasdep"/>
    <w:uiPriority w:val="99"/>
    <w:rsid w:val="00497863"/>
    <w:pPr>
      <w:spacing w:after="160" w:line="240" w:lineRule="exact"/>
    </w:pPr>
    <w:rPr>
      <w:vertAlign w:val="superscript"/>
    </w:rPr>
  </w:style>
  <w:style w:type="character" w:styleId="Marquedecommentaire">
    <w:name w:val="annotation reference"/>
    <w:basedOn w:val="Policepardfaut"/>
    <w:uiPriority w:val="99"/>
    <w:semiHidden/>
    <w:unhideWhenUsed/>
    <w:rsid w:val="00F10955"/>
    <w:rPr>
      <w:sz w:val="16"/>
      <w:szCs w:val="16"/>
    </w:rPr>
  </w:style>
  <w:style w:type="paragraph" w:customStyle="1" w:styleId="Pa14">
    <w:name w:val="Pa14"/>
    <w:basedOn w:val="Normal"/>
    <w:next w:val="Normal"/>
    <w:uiPriority w:val="99"/>
    <w:rsid w:val="00722E41"/>
    <w:pPr>
      <w:autoSpaceDE w:val="0"/>
      <w:autoSpaceDN w:val="0"/>
      <w:adjustRightInd w:val="0"/>
      <w:spacing w:after="0" w:line="201" w:lineRule="atLeast"/>
    </w:pPr>
    <w:rPr>
      <w:rFonts w:ascii="Minion Pro" w:hAnsi="Minion Pro"/>
      <w:sz w:val="24"/>
      <w:szCs w:val="24"/>
      <w:lang w:val="fr-FR"/>
    </w:rPr>
  </w:style>
  <w:style w:type="table" w:styleId="Grilledutableau">
    <w:name w:val="Table Grid"/>
    <w:basedOn w:val="TableauNormal"/>
    <w:uiPriority w:val="59"/>
    <w:rsid w:val="00147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3163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5A84E52988574B8D4ED6D21343F087" ma:contentTypeVersion="2" ma:contentTypeDescription="Create a new document." ma:contentTypeScope="" ma:versionID="b21b39f3178a7747248a35058122b1fb">
  <xsd:schema xmlns:xsd="http://www.w3.org/2001/XMLSchema" xmlns:xs="http://www.w3.org/2001/XMLSchema" xmlns:p="http://schemas.microsoft.com/office/2006/metadata/properties" targetNamespace="http://schemas.microsoft.com/office/2006/metadata/properties" ma:root="true" ma:fieldsID="8cfb2408d54898f964b8d249141f4bf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32E327-9C93-4C69-931C-285B0DDBA8C8}">
  <ds:schemaRefs>
    <ds:schemaRef ds:uri="http://schemas.openxmlformats.org/officeDocument/2006/bibliography"/>
  </ds:schemaRefs>
</ds:datastoreItem>
</file>

<file path=customXml/itemProps2.xml><?xml version="1.0" encoding="utf-8"?>
<ds:datastoreItem xmlns:ds="http://schemas.openxmlformats.org/officeDocument/2006/customXml" ds:itemID="{BC6BCD33-7D7F-4BC2-BF14-2E845524AD8C}"/>
</file>

<file path=customXml/itemProps3.xml><?xml version="1.0" encoding="utf-8"?>
<ds:datastoreItem xmlns:ds="http://schemas.openxmlformats.org/officeDocument/2006/customXml" ds:itemID="{C3EF718D-36CA-49A6-8BE0-2D520562D180}"/>
</file>

<file path=customXml/itemProps4.xml><?xml version="1.0" encoding="utf-8"?>
<ds:datastoreItem xmlns:ds="http://schemas.openxmlformats.org/officeDocument/2006/customXml" ds:itemID="{3771CF6B-B549-496E-83ED-A4C6F0C86246}"/>
</file>

<file path=docProps/app.xml><?xml version="1.0" encoding="utf-8"?>
<Properties xmlns="http://schemas.openxmlformats.org/officeDocument/2006/extended-properties" xmlns:vt="http://schemas.openxmlformats.org/officeDocument/2006/docPropsVTypes">
  <Template>Normal</Template>
  <TotalTime>2</TotalTime>
  <Pages>5</Pages>
  <Words>2532</Words>
  <Characters>13928</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PhM</dc:creator>
  <cp:lastModifiedBy>RPAH Chad</cp:lastModifiedBy>
  <cp:revision>3</cp:revision>
  <dcterms:created xsi:type="dcterms:W3CDTF">2018-03-27T17:07:00Z</dcterms:created>
  <dcterms:modified xsi:type="dcterms:W3CDTF">2018-03-27T17:13:00Z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ContentTypeId">
    <vt:lpwstr>0x010100895A84E52988574B8D4ED6D21343F087</vt:lpwstr>
  </property>
</Properties>
</file>