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614551" w14:textId="77777777" w:rsidR="00820CCE" w:rsidRPr="00820CCE" w:rsidRDefault="00820CCE" w:rsidP="00820CCE">
      <w:pPr>
        <w:rPr>
          <w:rFonts w:ascii="Arial" w:eastAsia="Times New Roman" w:hAnsi="Arial"/>
          <w:b/>
          <w:caps/>
          <w:color w:val="50B848"/>
          <w:sz w:val="44"/>
          <w:szCs w:val="20"/>
          <w:lang w:val="fr-BE"/>
        </w:rPr>
      </w:pPr>
      <w:bookmarkStart w:id="0" w:name="Titre_Signet"/>
      <w:bookmarkStart w:id="1" w:name="_GoBack"/>
      <w:bookmarkEnd w:id="1"/>
    </w:p>
    <w:p w14:paraId="22ACDD6A" w14:textId="77777777" w:rsidR="00820CCE" w:rsidRPr="00820CCE" w:rsidRDefault="00820CCE" w:rsidP="00820CCE">
      <w:pPr>
        <w:rPr>
          <w:rFonts w:ascii="Arial" w:eastAsia="Times New Roman" w:hAnsi="Arial"/>
          <w:b/>
          <w:caps/>
          <w:color w:val="50B848"/>
          <w:sz w:val="44"/>
          <w:szCs w:val="20"/>
          <w:lang w:val="fr-BE"/>
        </w:rPr>
      </w:pPr>
    </w:p>
    <w:p w14:paraId="5CB6ECB2" w14:textId="77777777" w:rsidR="00B83BDB" w:rsidRDefault="00B83BDB" w:rsidP="00820CCE">
      <w:pPr>
        <w:widowControl w:val="0"/>
        <w:suppressAutoHyphens/>
        <w:spacing w:before="1080"/>
        <w:rPr>
          <w:rFonts w:ascii="Arial" w:eastAsia="Times New Roman" w:hAnsi="Arial"/>
          <w:b/>
          <w:caps/>
          <w:color w:val="50B848"/>
          <w:kern w:val="18"/>
          <w:sz w:val="60"/>
          <w:szCs w:val="20"/>
          <w:lang w:val="fr-BE"/>
        </w:rPr>
      </w:pPr>
    </w:p>
    <w:p w14:paraId="70A3438D" w14:textId="77777777" w:rsidR="00820CCE" w:rsidRPr="00820CCE" w:rsidRDefault="00820CCE" w:rsidP="00820CCE">
      <w:pPr>
        <w:widowControl w:val="0"/>
        <w:suppressAutoHyphens/>
        <w:spacing w:before="1080"/>
        <w:rPr>
          <w:rFonts w:ascii="Arial" w:eastAsia="Times New Roman" w:hAnsi="Arial"/>
          <w:b/>
          <w:caps/>
          <w:color w:val="50B848"/>
          <w:kern w:val="18"/>
          <w:sz w:val="60"/>
          <w:szCs w:val="20"/>
          <w:lang w:val="fr-BE"/>
        </w:rPr>
      </w:pPr>
      <w:r w:rsidRPr="00820CCE">
        <w:rPr>
          <w:rFonts w:ascii="Arial" w:eastAsia="Times New Roman" w:hAnsi="Arial"/>
          <w:b/>
          <w:caps/>
          <w:color w:val="50B848"/>
          <w:kern w:val="18"/>
          <w:sz w:val="60"/>
          <w:szCs w:val="20"/>
          <w:lang w:val="fr-BE"/>
        </w:rPr>
        <w:t>Dossier technique et financier</w:t>
      </w:r>
    </w:p>
    <w:p w14:paraId="42635EBA" w14:textId="77777777" w:rsidR="00820CCE" w:rsidRPr="00820CCE" w:rsidRDefault="00820CCE" w:rsidP="00820CCE">
      <w:pPr>
        <w:rPr>
          <w:rFonts w:ascii="Arial" w:eastAsia="Times New Roman" w:hAnsi="Arial"/>
          <w:b/>
          <w:caps/>
          <w:color w:val="50B848"/>
          <w:sz w:val="44"/>
          <w:szCs w:val="20"/>
          <w:lang w:val="fr-BE"/>
        </w:rPr>
      </w:pPr>
    </w:p>
    <w:p w14:paraId="7935CBA0" w14:textId="77777777" w:rsidR="00820CCE" w:rsidRPr="00820CCE" w:rsidRDefault="00820CCE" w:rsidP="00B83BDB">
      <w:pPr>
        <w:spacing w:after="200" w:line="276" w:lineRule="auto"/>
        <w:rPr>
          <w:rFonts w:ascii="Arial" w:eastAsia="Times New Roman" w:hAnsi="Arial"/>
          <w:b/>
          <w:caps/>
          <w:color w:val="50B848"/>
          <w:sz w:val="44"/>
          <w:szCs w:val="20"/>
          <w:lang w:val="fr-BE"/>
        </w:rPr>
      </w:pPr>
      <w:r w:rsidRPr="00820CCE">
        <w:rPr>
          <w:rFonts w:ascii="Arial" w:eastAsia="Times New Roman" w:hAnsi="Arial"/>
          <w:b/>
          <w:caps/>
          <w:color w:val="50B848"/>
          <w:sz w:val="44"/>
          <w:szCs w:val="20"/>
          <w:lang w:val="fr-BE"/>
        </w:rPr>
        <w:t xml:space="preserve">Projet d’amelioration de l’acces à l’Eau </w:t>
      </w:r>
      <w:r w:rsidR="00332E15">
        <w:rPr>
          <w:rFonts w:ascii="Arial" w:eastAsia="Times New Roman" w:hAnsi="Arial"/>
          <w:b/>
          <w:caps/>
          <w:color w:val="50B848"/>
          <w:sz w:val="44"/>
          <w:szCs w:val="20"/>
          <w:lang w:val="fr-BE"/>
        </w:rPr>
        <w:t xml:space="preserve">Potable </w:t>
      </w:r>
      <w:r w:rsidRPr="00820CCE">
        <w:rPr>
          <w:rFonts w:ascii="Arial" w:eastAsia="Times New Roman" w:hAnsi="Arial"/>
          <w:b/>
          <w:caps/>
          <w:color w:val="50B848"/>
          <w:sz w:val="44"/>
          <w:szCs w:val="20"/>
          <w:lang w:val="fr-BE"/>
        </w:rPr>
        <w:t>et à l’assainissement dans la région de koulikoro (pepak)</w:t>
      </w:r>
    </w:p>
    <w:p w14:paraId="1FD1B2F6" w14:textId="77777777" w:rsidR="00820CCE" w:rsidRPr="00820CCE" w:rsidRDefault="00820CCE" w:rsidP="00820CCE">
      <w:pPr>
        <w:rPr>
          <w:rFonts w:ascii="Arial" w:eastAsia="Times New Roman" w:hAnsi="Arial"/>
          <w:b/>
          <w:caps/>
          <w:color w:val="50B848"/>
          <w:sz w:val="44"/>
          <w:szCs w:val="20"/>
          <w:lang w:val="fr-BE"/>
        </w:rPr>
      </w:pPr>
    </w:p>
    <w:p w14:paraId="4ACB4854" w14:textId="77777777" w:rsidR="00820CCE" w:rsidRPr="00820CCE" w:rsidRDefault="00820CCE" w:rsidP="00820CCE">
      <w:pPr>
        <w:rPr>
          <w:rFonts w:ascii="Arial" w:eastAsia="Times New Roman" w:hAnsi="Arial"/>
          <w:b/>
          <w:caps/>
          <w:color w:val="50B848"/>
          <w:sz w:val="44"/>
          <w:szCs w:val="20"/>
          <w:lang w:val="fr-BE"/>
        </w:rPr>
      </w:pPr>
    </w:p>
    <w:p w14:paraId="73A2AADC" w14:textId="77777777" w:rsidR="00820CCE" w:rsidRPr="00820CCE" w:rsidRDefault="00820CCE" w:rsidP="00820CCE">
      <w:pPr>
        <w:rPr>
          <w:rFonts w:ascii="Arial" w:eastAsia="Times New Roman" w:hAnsi="Arial"/>
          <w:b/>
          <w:caps/>
          <w:color w:val="50B848"/>
          <w:sz w:val="44"/>
          <w:szCs w:val="20"/>
          <w:lang w:val="fr-BE"/>
        </w:rPr>
      </w:pPr>
      <w:r w:rsidRPr="00820CCE">
        <w:rPr>
          <w:rFonts w:ascii="Arial" w:eastAsia="Times New Roman" w:hAnsi="Arial"/>
          <w:b/>
          <w:caps/>
          <w:color w:val="50B848"/>
          <w:sz w:val="44"/>
          <w:szCs w:val="20"/>
          <w:lang w:val="fr-BE"/>
        </w:rPr>
        <w:t>Mali</w:t>
      </w:r>
    </w:p>
    <w:p w14:paraId="4281ACCA" w14:textId="77777777" w:rsidR="00820CCE" w:rsidRPr="00820CCE" w:rsidRDefault="00820CCE" w:rsidP="00820CCE">
      <w:pPr>
        <w:rPr>
          <w:rFonts w:ascii="Arial" w:eastAsia="Times New Roman" w:hAnsi="Arial"/>
          <w:b/>
          <w:caps/>
          <w:color w:val="50B848"/>
          <w:sz w:val="44"/>
          <w:szCs w:val="20"/>
          <w:lang w:val="fr-BE"/>
        </w:rPr>
      </w:pPr>
    </w:p>
    <w:p w14:paraId="03CE8665" w14:textId="77777777" w:rsidR="00820CCE" w:rsidRPr="00820CCE" w:rsidRDefault="00820CCE" w:rsidP="00820CCE">
      <w:pPr>
        <w:rPr>
          <w:rFonts w:ascii="Arial" w:eastAsia="Times New Roman" w:hAnsi="Arial"/>
          <w:b/>
          <w:caps/>
          <w:color w:val="50B848"/>
          <w:sz w:val="44"/>
          <w:szCs w:val="20"/>
          <w:lang w:val="fr-BE"/>
        </w:rPr>
      </w:pPr>
    </w:p>
    <w:p w14:paraId="25068F55" w14:textId="77777777" w:rsidR="00820CCE" w:rsidRPr="00820CCE" w:rsidRDefault="00176AC2" w:rsidP="00820CCE">
      <w:pPr>
        <w:widowControl w:val="0"/>
        <w:suppressAutoHyphens/>
        <w:spacing w:before="120" w:after="120" w:line="288" w:lineRule="auto"/>
        <w:rPr>
          <w:rFonts w:ascii="Arial Bold" w:eastAsia="Times New Roman" w:hAnsi="Arial Bold"/>
          <w:b/>
          <w:caps/>
          <w:color w:val="50B848"/>
          <w:kern w:val="18"/>
          <w:sz w:val="24"/>
          <w:szCs w:val="20"/>
          <w:lang w:val="fr-BE"/>
        </w:rPr>
      </w:pPr>
      <w:r>
        <w:rPr>
          <w:rFonts w:ascii="Arial Bold" w:eastAsia="Times New Roman" w:hAnsi="Arial Bold"/>
          <w:b/>
          <w:caps/>
          <w:color w:val="50B848"/>
          <w:kern w:val="18"/>
          <w:sz w:val="24"/>
          <w:szCs w:val="20"/>
          <w:lang w:val="fr-BE"/>
        </w:rPr>
        <w:t>Code DGD : NN</w:t>
      </w:r>
    </w:p>
    <w:p w14:paraId="07B58407" w14:textId="77777777" w:rsidR="00820CCE" w:rsidRPr="00820CCE" w:rsidRDefault="00820CCE" w:rsidP="00820CCE">
      <w:pPr>
        <w:widowControl w:val="0"/>
        <w:suppressAutoHyphens/>
        <w:spacing w:before="120" w:after="120" w:line="288" w:lineRule="auto"/>
        <w:rPr>
          <w:rFonts w:ascii="Arial Bold" w:eastAsia="Times New Roman" w:hAnsi="Arial Bold"/>
          <w:b/>
          <w:caps/>
          <w:color w:val="50B848"/>
          <w:kern w:val="18"/>
          <w:sz w:val="24"/>
          <w:szCs w:val="20"/>
          <w:lang w:val="fr-BE"/>
        </w:rPr>
      </w:pPr>
      <w:r w:rsidRPr="00820CCE">
        <w:rPr>
          <w:rFonts w:ascii="Arial Bold" w:eastAsia="Times New Roman" w:hAnsi="Arial Bold"/>
          <w:b/>
          <w:caps/>
          <w:color w:val="50B848"/>
          <w:kern w:val="18"/>
          <w:sz w:val="24"/>
          <w:szCs w:val="20"/>
          <w:lang w:val="fr-BE"/>
        </w:rPr>
        <w:t>Code navision : MLI 18 053 11</w:t>
      </w:r>
    </w:p>
    <w:bookmarkEnd w:id="0"/>
    <w:p w14:paraId="5996B358" w14:textId="77777777" w:rsidR="00820CCE" w:rsidRPr="00820CCE" w:rsidRDefault="00820CCE" w:rsidP="00820CCE">
      <w:pPr>
        <w:widowControl w:val="0"/>
        <w:suppressAutoHyphens/>
        <w:spacing w:before="120" w:after="120" w:line="288" w:lineRule="auto"/>
        <w:rPr>
          <w:rFonts w:ascii="Arial" w:eastAsia="Times New Roman" w:hAnsi="Arial"/>
          <w:kern w:val="18"/>
          <w:sz w:val="20"/>
          <w:szCs w:val="20"/>
          <w:lang w:val="fr-BE"/>
        </w:rPr>
      </w:pPr>
    </w:p>
    <w:p w14:paraId="056B16A8" w14:textId="77777777" w:rsidR="00820CCE" w:rsidRPr="00820CCE" w:rsidRDefault="00820CCE" w:rsidP="00820CCE">
      <w:pPr>
        <w:widowControl w:val="0"/>
        <w:suppressAutoHyphens/>
        <w:spacing w:before="120" w:after="120" w:line="288" w:lineRule="auto"/>
        <w:rPr>
          <w:rFonts w:ascii="Arial" w:eastAsia="Times New Roman" w:hAnsi="Arial"/>
          <w:kern w:val="18"/>
          <w:sz w:val="20"/>
          <w:szCs w:val="20"/>
          <w:lang w:val="fr-BE"/>
        </w:rPr>
      </w:pPr>
    </w:p>
    <w:tbl>
      <w:tblPr>
        <w:tblW w:w="0" w:type="auto"/>
        <w:tblInd w:w="108" w:type="dxa"/>
        <w:tblLook w:val="0000" w:firstRow="0" w:lastRow="0" w:firstColumn="0" w:lastColumn="0" w:noHBand="0" w:noVBand="0"/>
      </w:tblPr>
      <w:tblGrid>
        <w:gridCol w:w="3719"/>
        <w:gridCol w:w="5212"/>
      </w:tblGrid>
      <w:tr w:rsidR="00820CCE" w:rsidRPr="00820CCE" w14:paraId="2643B789" w14:textId="77777777" w:rsidTr="00D140F9">
        <w:tc>
          <w:tcPr>
            <w:tcW w:w="3719" w:type="dxa"/>
            <w:vAlign w:val="center"/>
          </w:tcPr>
          <w:p w14:paraId="7850DCC8" w14:textId="77777777" w:rsidR="00820CCE" w:rsidRPr="00820CCE" w:rsidRDefault="00820CCE" w:rsidP="00820CCE">
            <w:pPr>
              <w:widowControl w:val="0"/>
              <w:suppressAutoHyphens/>
              <w:spacing w:before="120" w:after="120" w:line="288" w:lineRule="auto"/>
              <w:rPr>
                <w:rFonts w:ascii="Arial" w:eastAsia="Times New Roman" w:hAnsi="Arial" w:cs="Arial"/>
                <w:kern w:val="18"/>
                <w:sz w:val="20"/>
                <w:szCs w:val="20"/>
                <w:lang w:val="fr-BE"/>
              </w:rPr>
            </w:pPr>
            <w:r w:rsidRPr="00820CCE">
              <w:rPr>
                <w:rFonts w:ascii="Arial" w:eastAsia="Times New Roman" w:hAnsi="Arial"/>
                <w:noProof/>
                <w:kern w:val="18"/>
                <w:sz w:val="20"/>
                <w:szCs w:val="20"/>
                <w:lang w:val="nl-BE" w:eastAsia="nl-BE"/>
              </w:rPr>
              <w:drawing>
                <wp:inline distT="0" distB="0" distL="0" distR="0" wp14:anchorId="79C001BB" wp14:editId="560F6B14">
                  <wp:extent cx="1250950" cy="844550"/>
                  <wp:effectExtent l="0" t="0" r="6350" b="0"/>
                  <wp:docPr id="13" name="Picture 13" descr="Image of Nationa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of National Fla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0950" cy="844550"/>
                          </a:xfrm>
                          <a:prstGeom prst="rect">
                            <a:avLst/>
                          </a:prstGeom>
                          <a:noFill/>
                          <a:ln>
                            <a:noFill/>
                          </a:ln>
                        </pic:spPr>
                      </pic:pic>
                    </a:graphicData>
                  </a:graphic>
                </wp:inline>
              </w:drawing>
            </w:r>
          </w:p>
        </w:tc>
        <w:tc>
          <w:tcPr>
            <w:tcW w:w="5212" w:type="dxa"/>
            <w:vAlign w:val="center"/>
          </w:tcPr>
          <w:p w14:paraId="5132D5DF" w14:textId="77777777" w:rsidR="00820CCE" w:rsidRPr="00820CCE" w:rsidRDefault="00820CCE" w:rsidP="00820CCE">
            <w:pPr>
              <w:widowControl w:val="0"/>
              <w:suppressAutoHyphens/>
              <w:spacing w:before="120" w:after="120" w:line="288" w:lineRule="auto"/>
              <w:jc w:val="right"/>
              <w:rPr>
                <w:rFonts w:ascii="Arial" w:eastAsia="Times New Roman" w:hAnsi="Arial" w:cs="Arial"/>
                <w:kern w:val="18"/>
                <w:sz w:val="20"/>
                <w:szCs w:val="20"/>
                <w:lang w:val="fr-BE"/>
              </w:rPr>
            </w:pPr>
            <w:r w:rsidRPr="00820CCE">
              <w:rPr>
                <w:rFonts w:ascii="Arial" w:eastAsia="Times New Roman" w:hAnsi="Arial"/>
                <w:noProof/>
                <w:kern w:val="18"/>
                <w:sz w:val="20"/>
                <w:szCs w:val="20"/>
                <w:lang w:val="nl-BE" w:eastAsia="nl-BE"/>
              </w:rPr>
              <w:drawing>
                <wp:inline distT="0" distB="0" distL="0" distR="0" wp14:anchorId="288BB9C1" wp14:editId="1361F2A3">
                  <wp:extent cx="2222500" cy="508000"/>
                  <wp:effectExtent l="0" t="0" r="6350" b="6350"/>
                  <wp:docPr id="14" name="Picture 1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0" cy="508000"/>
                          </a:xfrm>
                          <a:prstGeom prst="rect">
                            <a:avLst/>
                          </a:prstGeom>
                          <a:noFill/>
                          <a:ln>
                            <a:noFill/>
                          </a:ln>
                        </pic:spPr>
                      </pic:pic>
                    </a:graphicData>
                  </a:graphic>
                </wp:inline>
              </w:drawing>
            </w:r>
          </w:p>
        </w:tc>
      </w:tr>
    </w:tbl>
    <w:p w14:paraId="0EE4CF59" w14:textId="77777777" w:rsidR="00875382" w:rsidRDefault="00875382" w:rsidP="00EA23B9">
      <w:pPr>
        <w:pStyle w:val="CTBTabledesmatires"/>
      </w:pPr>
      <w:bookmarkStart w:id="2" w:name="Sous_titre_Signet"/>
      <w:bookmarkEnd w:id="2"/>
      <w:r>
        <w:lastRenderedPageBreak/>
        <w:t>Table des matieres</w:t>
      </w:r>
    </w:p>
    <w:p w14:paraId="7AF3553B" w14:textId="77777777" w:rsidR="00B83BDB" w:rsidRPr="00B83BDB" w:rsidRDefault="0091051A" w:rsidP="00B133E9">
      <w:pPr>
        <w:pStyle w:val="TOC1"/>
        <w:rPr>
          <w:rFonts w:asciiTheme="minorHAnsi" w:eastAsiaTheme="minorEastAsia" w:hAnsiTheme="minorHAnsi" w:cstheme="minorBidi"/>
          <w:sz w:val="22"/>
          <w:szCs w:val="22"/>
          <w:lang w:val="fr-BE" w:eastAsia="nl-BE"/>
        </w:rPr>
      </w:pPr>
      <w:r>
        <w:fldChar w:fldCharType="begin"/>
      </w:r>
      <w:r>
        <w:instrText xml:space="preserve"> TOC \t "CTB Titre 2;2;CTB Sous Titre;1;CTB Titre 1;1;CTB Titre 3;3;CTB Titre 4;4;CTB Titre 5;5" </w:instrText>
      </w:r>
      <w:r>
        <w:fldChar w:fldCharType="separate"/>
      </w:r>
      <w:r w:rsidR="00B83BDB">
        <w:t>Acronymes et abréviations</w:t>
      </w:r>
      <w:r w:rsidR="00B83BDB">
        <w:tab/>
      </w:r>
      <w:r w:rsidR="00B83BDB">
        <w:fldChar w:fldCharType="begin"/>
      </w:r>
      <w:r w:rsidR="00B83BDB">
        <w:instrText xml:space="preserve"> PAGEREF _Toc531353952 \h </w:instrText>
      </w:r>
      <w:r w:rsidR="00B83BDB">
        <w:fldChar w:fldCharType="separate"/>
      </w:r>
      <w:r w:rsidR="00BA488A">
        <w:t>5</w:t>
      </w:r>
      <w:r w:rsidR="00B83BDB">
        <w:fldChar w:fldCharType="end"/>
      </w:r>
    </w:p>
    <w:p w14:paraId="6419B8B5" w14:textId="77777777" w:rsidR="00B83BDB" w:rsidRPr="00B83BDB" w:rsidRDefault="00B83BDB" w:rsidP="00B133E9">
      <w:pPr>
        <w:pStyle w:val="TOC1"/>
        <w:rPr>
          <w:rFonts w:asciiTheme="minorHAnsi" w:eastAsiaTheme="minorEastAsia" w:hAnsiTheme="minorHAnsi" w:cstheme="minorBidi"/>
          <w:sz w:val="22"/>
          <w:szCs w:val="22"/>
          <w:lang w:val="fr-BE" w:eastAsia="nl-BE"/>
        </w:rPr>
      </w:pPr>
      <w:r>
        <w:t>Résumé</w:t>
      </w:r>
      <w:r>
        <w:tab/>
      </w:r>
      <w:r>
        <w:fldChar w:fldCharType="begin"/>
      </w:r>
      <w:r>
        <w:instrText xml:space="preserve"> PAGEREF _Toc531353953 \h </w:instrText>
      </w:r>
      <w:r>
        <w:fldChar w:fldCharType="separate"/>
      </w:r>
      <w:r w:rsidR="00BA488A">
        <w:t>7</w:t>
      </w:r>
      <w:r>
        <w:fldChar w:fldCharType="end"/>
      </w:r>
    </w:p>
    <w:p w14:paraId="49CFF6C2" w14:textId="77777777" w:rsidR="00B83BDB" w:rsidRPr="00B83BDB" w:rsidRDefault="00B83BDB" w:rsidP="00B133E9">
      <w:pPr>
        <w:pStyle w:val="TOC1"/>
        <w:rPr>
          <w:rFonts w:asciiTheme="minorHAnsi" w:eastAsiaTheme="minorEastAsia" w:hAnsiTheme="minorHAnsi" w:cstheme="minorBidi"/>
          <w:sz w:val="22"/>
          <w:szCs w:val="22"/>
          <w:lang w:val="fr-BE" w:eastAsia="nl-BE"/>
        </w:rPr>
      </w:pPr>
      <w:r>
        <w:t>Fiche analytique</w:t>
      </w:r>
      <w:r>
        <w:tab/>
      </w:r>
      <w:r>
        <w:fldChar w:fldCharType="begin"/>
      </w:r>
      <w:r>
        <w:instrText xml:space="preserve"> PAGEREF _Toc531353954 \h </w:instrText>
      </w:r>
      <w:r>
        <w:fldChar w:fldCharType="separate"/>
      </w:r>
      <w:r w:rsidR="00BA488A">
        <w:t>9</w:t>
      </w:r>
      <w:r>
        <w:fldChar w:fldCharType="end"/>
      </w:r>
    </w:p>
    <w:p w14:paraId="4A3A45BF" w14:textId="77777777" w:rsidR="00B83BDB" w:rsidRPr="00B83BDB" w:rsidRDefault="00B83BDB" w:rsidP="00B133E9">
      <w:pPr>
        <w:pStyle w:val="TOC1"/>
        <w:rPr>
          <w:rFonts w:asciiTheme="minorHAnsi" w:eastAsiaTheme="minorEastAsia" w:hAnsiTheme="minorHAnsi" w:cstheme="minorBidi"/>
          <w:sz w:val="22"/>
          <w:szCs w:val="22"/>
          <w:lang w:val="fr-BE" w:eastAsia="nl-BE"/>
        </w:rPr>
      </w:pPr>
      <w:r w:rsidRPr="000066DE">
        <w:t>1</w:t>
      </w:r>
      <w:r w:rsidRPr="00B83BDB">
        <w:rPr>
          <w:rFonts w:asciiTheme="minorHAnsi" w:eastAsiaTheme="minorEastAsia" w:hAnsiTheme="minorHAnsi" w:cstheme="minorBidi"/>
          <w:sz w:val="22"/>
          <w:szCs w:val="22"/>
          <w:lang w:val="fr-BE" w:eastAsia="nl-BE"/>
        </w:rPr>
        <w:tab/>
      </w:r>
      <w:r>
        <w:t>Analyse contextuelle</w:t>
      </w:r>
      <w:r>
        <w:tab/>
      </w:r>
      <w:r>
        <w:fldChar w:fldCharType="begin"/>
      </w:r>
      <w:r>
        <w:instrText xml:space="preserve"> PAGEREF _Toc531353955 \h </w:instrText>
      </w:r>
      <w:r>
        <w:fldChar w:fldCharType="separate"/>
      </w:r>
      <w:r w:rsidR="00BA488A">
        <w:t>10</w:t>
      </w:r>
      <w:r>
        <w:fldChar w:fldCharType="end"/>
      </w:r>
    </w:p>
    <w:p w14:paraId="38927EFD" w14:textId="77777777" w:rsidR="00B83BDB" w:rsidRPr="00B83BDB" w:rsidRDefault="00B83BDB">
      <w:pPr>
        <w:pStyle w:val="TOC2"/>
        <w:tabs>
          <w:tab w:val="left" w:pos="880"/>
          <w:tab w:val="right" w:leader="dot" w:pos="9345"/>
        </w:tabs>
        <w:rPr>
          <w:rFonts w:asciiTheme="minorHAnsi" w:eastAsiaTheme="minorEastAsia" w:hAnsiTheme="minorHAnsi" w:cstheme="minorBidi"/>
          <w:noProof/>
          <w:sz w:val="22"/>
          <w:szCs w:val="22"/>
          <w:lang w:val="fr-BE" w:eastAsia="nl-BE"/>
        </w:rPr>
      </w:pPr>
      <w:r w:rsidRPr="000066DE">
        <w:rPr>
          <w:noProof/>
        </w:rPr>
        <w:t>1.1</w:t>
      </w:r>
      <w:r w:rsidRPr="00B83BDB">
        <w:rPr>
          <w:rFonts w:asciiTheme="minorHAnsi" w:eastAsiaTheme="minorEastAsia" w:hAnsiTheme="minorHAnsi" w:cstheme="minorBidi"/>
          <w:noProof/>
          <w:sz w:val="22"/>
          <w:szCs w:val="22"/>
          <w:lang w:val="fr-BE" w:eastAsia="nl-BE"/>
        </w:rPr>
        <w:tab/>
      </w:r>
      <w:r>
        <w:rPr>
          <w:noProof/>
        </w:rPr>
        <w:t>Contexte</w:t>
      </w:r>
      <w:r>
        <w:rPr>
          <w:noProof/>
        </w:rPr>
        <w:tab/>
      </w:r>
      <w:r>
        <w:rPr>
          <w:noProof/>
        </w:rPr>
        <w:fldChar w:fldCharType="begin"/>
      </w:r>
      <w:r>
        <w:rPr>
          <w:noProof/>
        </w:rPr>
        <w:instrText xml:space="preserve"> PAGEREF _Toc531353956 \h </w:instrText>
      </w:r>
      <w:r>
        <w:rPr>
          <w:noProof/>
        </w:rPr>
      </w:r>
      <w:r>
        <w:rPr>
          <w:noProof/>
        </w:rPr>
        <w:fldChar w:fldCharType="separate"/>
      </w:r>
      <w:r w:rsidR="00BA488A">
        <w:rPr>
          <w:noProof/>
        </w:rPr>
        <w:t>10</w:t>
      </w:r>
      <w:r>
        <w:rPr>
          <w:noProof/>
        </w:rPr>
        <w:fldChar w:fldCharType="end"/>
      </w:r>
    </w:p>
    <w:p w14:paraId="671E7824" w14:textId="77777777" w:rsidR="00B83BDB" w:rsidRPr="00B83BDB" w:rsidRDefault="00B83BDB">
      <w:pPr>
        <w:pStyle w:val="TOC2"/>
        <w:tabs>
          <w:tab w:val="left" w:pos="880"/>
          <w:tab w:val="right" w:leader="dot" w:pos="9345"/>
        </w:tabs>
        <w:rPr>
          <w:rFonts w:asciiTheme="minorHAnsi" w:eastAsiaTheme="minorEastAsia" w:hAnsiTheme="minorHAnsi" w:cstheme="minorBidi"/>
          <w:noProof/>
          <w:sz w:val="22"/>
          <w:szCs w:val="22"/>
          <w:lang w:val="fr-BE" w:eastAsia="nl-BE"/>
        </w:rPr>
      </w:pPr>
      <w:r w:rsidRPr="000066DE">
        <w:rPr>
          <w:noProof/>
        </w:rPr>
        <w:t>1.2</w:t>
      </w:r>
      <w:r w:rsidRPr="00B83BDB">
        <w:rPr>
          <w:rFonts w:asciiTheme="minorHAnsi" w:eastAsiaTheme="minorEastAsia" w:hAnsiTheme="minorHAnsi" w:cstheme="minorBidi"/>
          <w:noProof/>
          <w:sz w:val="22"/>
          <w:szCs w:val="22"/>
          <w:lang w:val="fr-BE" w:eastAsia="nl-BE"/>
        </w:rPr>
        <w:tab/>
      </w:r>
      <w:r>
        <w:rPr>
          <w:noProof/>
        </w:rPr>
        <w:t>Cadre du service public de l’eau, de l’assainissement et de la décentralisation</w:t>
      </w:r>
      <w:r>
        <w:rPr>
          <w:noProof/>
        </w:rPr>
        <w:tab/>
      </w:r>
      <w:r>
        <w:rPr>
          <w:noProof/>
        </w:rPr>
        <w:fldChar w:fldCharType="begin"/>
      </w:r>
      <w:r>
        <w:rPr>
          <w:noProof/>
        </w:rPr>
        <w:instrText xml:space="preserve"> PAGEREF _Toc531353957 \h </w:instrText>
      </w:r>
      <w:r>
        <w:rPr>
          <w:noProof/>
        </w:rPr>
      </w:r>
      <w:r>
        <w:rPr>
          <w:noProof/>
        </w:rPr>
        <w:fldChar w:fldCharType="separate"/>
      </w:r>
      <w:r w:rsidR="00BA488A">
        <w:rPr>
          <w:noProof/>
        </w:rPr>
        <w:t>11</w:t>
      </w:r>
      <w:r>
        <w:rPr>
          <w:noProof/>
        </w:rPr>
        <w:fldChar w:fldCharType="end"/>
      </w:r>
    </w:p>
    <w:p w14:paraId="16F3DAD1" w14:textId="77777777" w:rsidR="00B83BDB" w:rsidRPr="00B83BDB" w:rsidRDefault="00B83BDB">
      <w:pPr>
        <w:pStyle w:val="TOC3"/>
        <w:tabs>
          <w:tab w:val="left" w:pos="1320"/>
          <w:tab w:val="right" w:leader="dot" w:pos="9345"/>
        </w:tabs>
        <w:rPr>
          <w:rFonts w:asciiTheme="minorHAnsi" w:eastAsiaTheme="minorEastAsia" w:hAnsiTheme="minorHAnsi" w:cstheme="minorBidi"/>
          <w:noProof/>
          <w:sz w:val="22"/>
          <w:lang w:val="fr-BE" w:eastAsia="nl-BE"/>
        </w:rPr>
      </w:pPr>
      <w:r w:rsidRPr="000066DE">
        <w:rPr>
          <w:noProof/>
        </w:rPr>
        <w:t>1.2.1</w:t>
      </w:r>
      <w:r w:rsidRPr="00B83BDB">
        <w:rPr>
          <w:rFonts w:asciiTheme="minorHAnsi" w:eastAsiaTheme="minorEastAsia" w:hAnsiTheme="minorHAnsi" w:cstheme="minorBidi"/>
          <w:noProof/>
          <w:sz w:val="22"/>
          <w:lang w:val="fr-BE" w:eastAsia="nl-BE"/>
        </w:rPr>
        <w:tab/>
      </w:r>
      <w:r>
        <w:rPr>
          <w:noProof/>
        </w:rPr>
        <w:t>Politiques</w:t>
      </w:r>
      <w:r>
        <w:rPr>
          <w:noProof/>
        </w:rPr>
        <w:tab/>
      </w:r>
      <w:r>
        <w:rPr>
          <w:noProof/>
        </w:rPr>
        <w:fldChar w:fldCharType="begin"/>
      </w:r>
      <w:r>
        <w:rPr>
          <w:noProof/>
        </w:rPr>
        <w:instrText xml:space="preserve"> PAGEREF _Toc531353958 \h </w:instrText>
      </w:r>
      <w:r>
        <w:rPr>
          <w:noProof/>
        </w:rPr>
      </w:r>
      <w:r>
        <w:rPr>
          <w:noProof/>
        </w:rPr>
        <w:fldChar w:fldCharType="separate"/>
      </w:r>
      <w:r w:rsidR="00BA488A">
        <w:rPr>
          <w:noProof/>
        </w:rPr>
        <w:t>11</w:t>
      </w:r>
      <w:r>
        <w:rPr>
          <w:noProof/>
        </w:rPr>
        <w:fldChar w:fldCharType="end"/>
      </w:r>
    </w:p>
    <w:p w14:paraId="241E4052" w14:textId="77777777" w:rsidR="00B83BDB" w:rsidRPr="00B83BDB" w:rsidRDefault="00B83BDB">
      <w:pPr>
        <w:pStyle w:val="TOC3"/>
        <w:tabs>
          <w:tab w:val="left" w:pos="1320"/>
          <w:tab w:val="right" w:leader="dot" w:pos="9345"/>
        </w:tabs>
        <w:rPr>
          <w:rFonts w:asciiTheme="minorHAnsi" w:eastAsiaTheme="minorEastAsia" w:hAnsiTheme="minorHAnsi" w:cstheme="minorBidi"/>
          <w:noProof/>
          <w:sz w:val="22"/>
          <w:lang w:val="fr-BE" w:eastAsia="nl-BE"/>
        </w:rPr>
      </w:pPr>
      <w:r w:rsidRPr="000066DE">
        <w:rPr>
          <w:noProof/>
        </w:rPr>
        <w:t>1.2.2</w:t>
      </w:r>
      <w:r w:rsidRPr="00B83BDB">
        <w:rPr>
          <w:rFonts w:asciiTheme="minorHAnsi" w:eastAsiaTheme="minorEastAsia" w:hAnsiTheme="minorHAnsi" w:cstheme="minorBidi"/>
          <w:noProof/>
          <w:sz w:val="22"/>
          <w:lang w:val="fr-BE" w:eastAsia="nl-BE"/>
        </w:rPr>
        <w:tab/>
      </w:r>
      <w:r>
        <w:rPr>
          <w:noProof/>
        </w:rPr>
        <w:t>Décentralisation</w:t>
      </w:r>
      <w:r>
        <w:rPr>
          <w:noProof/>
        </w:rPr>
        <w:tab/>
      </w:r>
      <w:r>
        <w:rPr>
          <w:noProof/>
        </w:rPr>
        <w:fldChar w:fldCharType="begin"/>
      </w:r>
      <w:r>
        <w:rPr>
          <w:noProof/>
        </w:rPr>
        <w:instrText xml:space="preserve"> PAGEREF _Toc531353959 \h </w:instrText>
      </w:r>
      <w:r>
        <w:rPr>
          <w:noProof/>
        </w:rPr>
      </w:r>
      <w:r>
        <w:rPr>
          <w:noProof/>
        </w:rPr>
        <w:fldChar w:fldCharType="separate"/>
      </w:r>
      <w:r w:rsidR="00BA488A">
        <w:rPr>
          <w:noProof/>
        </w:rPr>
        <w:t>11</w:t>
      </w:r>
      <w:r>
        <w:rPr>
          <w:noProof/>
        </w:rPr>
        <w:fldChar w:fldCharType="end"/>
      </w:r>
    </w:p>
    <w:p w14:paraId="37964CB3" w14:textId="77777777" w:rsidR="00B83BDB" w:rsidRPr="00B83BDB" w:rsidRDefault="00B83BDB" w:rsidP="00B133E9">
      <w:pPr>
        <w:pStyle w:val="TOC1"/>
        <w:rPr>
          <w:rFonts w:asciiTheme="minorHAnsi" w:eastAsiaTheme="minorEastAsia" w:hAnsiTheme="minorHAnsi" w:cstheme="minorBidi"/>
          <w:sz w:val="22"/>
          <w:szCs w:val="22"/>
          <w:lang w:val="fr-BE" w:eastAsia="nl-BE"/>
        </w:rPr>
      </w:pPr>
      <w:r w:rsidRPr="000066DE">
        <w:t>2</w:t>
      </w:r>
      <w:r w:rsidRPr="00B83BDB">
        <w:rPr>
          <w:rFonts w:asciiTheme="minorHAnsi" w:eastAsiaTheme="minorEastAsia" w:hAnsiTheme="minorHAnsi" w:cstheme="minorBidi"/>
          <w:sz w:val="22"/>
          <w:szCs w:val="22"/>
          <w:lang w:val="fr-BE" w:eastAsia="nl-BE"/>
        </w:rPr>
        <w:tab/>
      </w:r>
      <w:r>
        <w:t>Parties prenantes et bénéficiaires</w:t>
      </w:r>
      <w:r>
        <w:tab/>
      </w:r>
      <w:r>
        <w:fldChar w:fldCharType="begin"/>
      </w:r>
      <w:r>
        <w:instrText xml:space="preserve"> PAGEREF _Toc531353960 \h </w:instrText>
      </w:r>
      <w:r>
        <w:fldChar w:fldCharType="separate"/>
      </w:r>
      <w:r w:rsidR="00BA488A">
        <w:t>13</w:t>
      </w:r>
      <w:r>
        <w:fldChar w:fldCharType="end"/>
      </w:r>
    </w:p>
    <w:p w14:paraId="1C0950BD" w14:textId="77777777" w:rsidR="00B83BDB" w:rsidRPr="00B83BDB" w:rsidRDefault="00B83BDB">
      <w:pPr>
        <w:pStyle w:val="TOC2"/>
        <w:tabs>
          <w:tab w:val="left" w:pos="880"/>
          <w:tab w:val="right" w:leader="dot" w:pos="9345"/>
        </w:tabs>
        <w:rPr>
          <w:rFonts w:asciiTheme="minorHAnsi" w:eastAsiaTheme="minorEastAsia" w:hAnsiTheme="minorHAnsi" w:cstheme="minorBidi"/>
          <w:noProof/>
          <w:sz w:val="22"/>
          <w:szCs w:val="22"/>
          <w:lang w:val="fr-BE" w:eastAsia="nl-BE"/>
        </w:rPr>
      </w:pPr>
      <w:r w:rsidRPr="000066DE">
        <w:rPr>
          <w:noProof/>
        </w:rPr>
        <w:t>2.1</w:t>
      </w:r>
      <w:r w:rsidRPr="00B83BDB">
        <w:rPr>
          <w:rFonts w:asciiTheme="minorHAnsi" w:eastAsiaTheme="minorEastAsia" w:hAnsiTheme="minorHAnsi" w:cstheme="minorBidi"/>
          <w:noProof/>
          <w:sz w:val="22"/>
          <w:szCs w:val="22"/>
          <w:lang w:val="fr-BE" w:eastAsia="nl-BE"/>
        </w:rPr>
        <w:tab/>
      </w:r>
      <w:r>
        <w:rPr>
          <w:noProof/>
        </w:rPr>
        <w:t>Parties prenantes</w:t>
      </w:r>
      <w:r>
        <w:rPr>
          <w:noProof/>
        </w:rPr>
        <w:tab/>
      </w:r>
      <w:r>
        <w:rPr>
          <w:noProof/>
        </w:rPr>
        <w:fldChar w:fldCharType="begin"/>
      </w:r>
      <w:r>
        <w:rPr>
          <w:noProof/>
        </w:rPr>
        <w:instrText xml:space="preserve"> PAGEREF _Toc531353961 \h </w:instrText>
      </w:r>
      <w:r>
        <w:rPr>
          <w:noProof/>
        </w:rPr>
      </w:r>
      <w:r>
        <w:rPr>
          <w:noProof/>
        </w:rPr>
        <w:fldChar w:fldCharType="separate"/>
      </w:r>
      <w:r w:rsidR="00BA488A">
        <w:rPr>
          <w:noProof/>
        </w:rPr>
        <w:t>13</w:t>
      </w:r>
      <w:r>
        <w:rPr>
          <w:noProof/>
        </w:rPr>
        <w:fldChar w:fldCharType="end"/>
      </w:r>
    </w:p>
    <w:p w14:paraId="2C6B10BE" w14:textId="77777777" w:rsidR="00B83BDB" w:rsidRPr="00B83BDB" w:rsidRDefault="00B83BDB">
      <w:pPr>
        <w:pStyle w:val="TOC2"/>
        <w:tabs>
          <w:tab w:val="left" w:pos="880"/>
          <w:tab w:val="right" w:leader="dot" w:pos="9345"/>
        </w:tabs>
        <w:rPr>
          <w:rFonts w:asciiTheme="minorHAnsi" w:eastAsiaTheme="minorEastAsia" w:hAnsiTheme="minorHAnsi" w:cstheme="minorBidi"/>
          <w:noProof/>
          <w:sz w:val="22"/>
          <w:szCs w:val="22"/>
          <w:lang w:val="fr-BE" w:eastAsia="nl-BE"/>
        </w:rPr>
      </w:pPr>
      <w:r w:rsidRPr="000066DE">
        <w:rPr>
          <w:noProof/>
        </w:rPr>
        <w:t>2.2</w:t>
      </w:r>
      <w:r w:rsidRPr="00B83BDB">
        <w:rPr>
          <w:rFonts w:asciiTheme="minorHAnsi" w:eastAsiaTheme="minorEastAsia" w:hAnsiTheme="minorHAnsi" w:cstheme="minorBidi"/>
          <w:noProof/>
          <w:sz w:val="22"/>
          <w:szCs w:val="22"/>
          <w:lang w:val="fr-BE" w:eastAsia="nl-BE"/>
        </w:rPr>
        <w:tab/>
      </w:r>
      <w:r>
        <w:rPr>
          <w:noProof/>
        </w:rPr>
        <w:t>Zone d’intervention</w:t>
      </w:r>
      <w:r>
        <w:rPr>
          <w:noProof/>
        </w:rPr>
        <w:tab/>
      </w:r>
      <w:r>
        <w:rPr>
          <w:noProof/>
        </w:rPr>
        <w:fldChar w:fldCharType="begin"/>
      </w:r>
      <w:r>
        <w:rPr>
          <w:noProof/>
        </w:rPr>
        <w:instrText xml:space="preserve"> PAGEREF _Toc531353962 \h </w:instrText>
      </w:r>
      <w:r>
        <w:rPr>
          <w:noProof/>
        </w:rPr>
      </w:r>
      <w:r>
        <w:rPr>
          <w:noProof/>
        </w:rPr>
        <w:fldChar w:fldCharType="separate"/>
      </w:r>
      <w:r w:rsidR="00BA488A">
        <w:rPr>
          <w:noProof/>
        </w:rPr>
        <w:t>13</w:t>
      </w:r>
      <w:r>
        <w:rPr>
          <w:noProof/>
        </w:rPr>
        <w:fldChar w:fldCharType="end"/>
      </w:r>
    </w:p>
    <w:p w14:paraId="226E17B3" w14:textId="77777777" w:rsidR="00B83BDB" w:rsidRPr="00B83BDB" w:rsidRDefault="00B83BDB">
      <w:pPr>
        <w:pStyle w:val="TOC2"/>
        <w:tabs>
          <w:tab w:val="left" w:pos="880"/>
          <w:tab w:val="right" w:leader="dot" w:pos="9345"/>
        </w:tabs>
        <w:rPr>
          <w:rFonts w:asciiTheme="minorHAnsi" w:eastAsiaTheme="minorEastAsia" w:hAnsiTheme="minorHAnsi" w:cstheme="minorBidi"/>
          <w:noProof/>
          <w:sz w:val="22"/>
          <w:szCs w:val="22"/>
          <w:lang w:val="fr-BE" w:eastAsia="nl-BE"/>
        </w:rPr>
      </w:pPr>
      <w:r w:rsidRPr="000066DE">
        <w:rPr>
          <w:noProof/>
        </w:rPr>
        <w:t>2.3</w:t>
      </w:r>
      <w:r w:rsidRPr="00B83BDB">
        <w:rPr>
          <w:rFonts w:asciiTheme="minorHAnsi" w:eastAsiaTheme="minorEastAsia" w:hAnsiTheme="minorHAnsi" w:cstheme="minorBidi"/>
          <w:noProof/>
          <w:sz w:val="22"/>
          <w:szCs w:val="22"/>
          <w:lang w:val="fr-BE" w:eastAsia="nl-BE"/>
        </w:rPr>
        <w:tab/>
      </w:r>
      <w:r>
        <w:rPr>
          <w:noProof/>
        </w:rPr>
        <w:t>Autres interventions en région de Koulikoro</w:t>
      </w:r>
      <w:r>
        <w:rPr>
          <w:noProof/>
        </w:rPr>
        <w:tab/>
      </w:r>
      <w:r>
        <w:rPr>
          <w:noProof/>
        </w:rPr>
        <w:fldChar w:fldCharType="begin"/>
      </w:r>
      <w:r>
        <w:rPr>
          <w:noProof/>
        </w:rPr>
        <w:instrText xml:space="preserve"> PAGEREF _Toc531353963 \h </w:instrText>
      </w:r>
      <w:r>
        <w:rPr>
          <w:noProof/>
        </w:rPr>
      </w:r>
      <w:r>
        <w:rPr>
          <w:noProof/>
        </w:rPr>
        <w:fldChar w:fldCharType="separate"/>
      </w:r>
      <w:r w:rsidR="00BA488A">
        <w:rPr>
          <w:noProof/>
        </w:rPr>
        <w:t>15</w:t>
      </w:r>
      <w:r>
        <w:rPr>
          <w:noProof/>
        </w:rPr>
        <w:fldChar w:fldCharType="end"/>
      </w:r>
    </w:p>
    <w:p w14:paraId="748FFD39" w14:textId="77777777" w:rsidR="00B83BDB" w:rsidRPr="00B83BDB" w:rsidRDefault="00B83BDB" w:rsidP="00B133E9">
      <w:pPr>
        <w:pStyle w:val="TOC1"/>
        <w:rPr>
          <w:rFonts w:asciiTheme="minorHAnsi" w:eastAsiaTheme="minorEastAsia" w:hAnsiTheme="minorHAnsi" w:cstheme="minorBidi"/>
          <w:sz w:val="22"/>
          <w:szCs w:val="22"/>
          <w:lang w:val="fr-BE" w:eastAsia="nl-BE"/>
        </w:rPr>
      </w:pPr>
      <w:r w:rsidRPr="000066DE">
        <w:t>3</w:t>
      </w:r>
      <w:r w:rsidRPr="00B83BDB">
        <w:rPr>
          <w:rFonts w:asciiTheme="minorHAnsi" w:eastAsiaTheme="minorEastAsia" w:hAnsiTheme="minorHAnsi" w:cstheme="minorBidi"/>
          <w:sz w:val="22"/>
          <w:szCs w:val="22"/>
          <w:lang w:val="fr-BE" w:eastAsia="nl-BE"/>
        </w:rPr>
        <w:tab/>
      </w:r>
      <w:r>
        <w:t>Stratégie</w:t>
      </w:r>
      <w:r>
        <w:tab/>
      </w:r>
      <w:r>
        <w:fldChar w:fldCharType="begin"/>
      </w:r>
      <w:r>
        <w:instrText xml:space="preserve"> PAGEREF _Toc531353964 \h </w:instrText>
      </w:r>
      <w:r>
        <w:fldChar w:fldCharType="separate"/>
      </w:r>
      <w:r w:rsidR="00BA488A">
        <w:t>17</w:t>
      </w:r>
      <w:r>
        <w:fldChar w:fldCharType="end"/>
      </w:r>
    </w:p>
    <w:p w14:paraId="52F273AF" w14:textId="77777777" w:rsidR="00B83BDB" w:rsidRPr="00B83BDB" w:rsidRDefault="00B83BDB">
      <w:pPr>
        <w:pStyle w:val="TOC2"/>
        <w:tabs>
          <w:tab w:val="left" w:pos="880"/>
          <w:tab w:val="right" w:leader="dot" w:pos="9345"/>
        </w:tabs>
        <w:rPr>
          <w:rFonts w:asciiTheme="minorHAnsi" w:eastAsiaTheme="minorEastAsia" w:hAnsiTheme="minorHAnsi" w:cstheme="minorBidi"/>
          <w:noProof/>
          <w:sz w:val="22"/>
          <w:szCs w:val="22"/>
          <w:lang w:val="fr-BE" w:eastAsia="nl-BE"/>
        </w:rPr>
      </w:pPr>
      <w:r w:rsidRPr="000066DE">
        <w:rPr>
          <w:noProof/>
        </w:rPr>
        <w:t>3.1</w:t>
      </w:r>
      <w:r w:rsidRPr="00B83BDB">
        <w:rPr>
          <w:rFonts w:asciiTheme="minorHAnsi" w:eastAsiaTheme="minorEastAsia" w:hAnsiTheme="minorHAnsi" w:cstheme="minorBidi"/>
          <w:noProof/>
          <w:sz w:val="22"/>
          <w:szCs w:val="22"/>
          <w:lang w:val="fr-BE" w:eastAsia="nl-BE"/>
        </w:rPr>
        <w:tab/>
      </w:r>
      <w:r>
        <w:rPr>
          <w:noProof/>
        </w:rPr>
        <w:t>Théorie du changement</w:t>
      </w:r>
      <w:r>
        <w:rPr>
          <w:noProof/>
        </w:rPr>
        <w:tab/>
      </w:r>
      <w:r>
        <w:rPr>
          <w:noProof/>
        </w:rPr>
        <w:fldChar w:fldCharType="begin"/>
      </w:r>
      <w:r>
        <w:rPr>
          <w:noProof/>
        </w:rPr>
        <w:instrText xml:space="preserve"> PAGEREF _Toc531353965 \h </w:instrText>
      </w:r>
      <w:r>
        <w:rPr>
          <w:noProof/>
        </w:rPr>
      </w:r>
      <w:r>
        <w:rPr>
          <w:noProof/>
        </w:rPr>
        <w:fldChar w:fldCharType="separate"/>
      </w:r>
      <w:r w:rsidR="00BA488A">
        <w:rPr>
          <w:noProof/>
        </w:rPr>
        <w:t>17</w:t>
      </w:r>
      <w:r>
        <w:rPr>
          <w:noProof/>
        </w:rPr>
        <w:fldChar w:fldCharType="end"/>
      </w:r>
    </w:p>
    <w:p w14:paraId="3A4CE3B4" w14:textId="77777777" w:rsidR="00B83BDB" w:rsidRPr="00B83BDB" w:rsidRDefault="00B83BDB">
      <w:pPr>
        <w:pStyle w:val="TOC2"/>
        <w:tabs>
          <w:tab w:val="left" w:pos="880"/>
          <w:tab w:val="right" w:leader="dot" w:pos="9345"/>
        </w:tabs>
        <w:rPr>
          <w:rFonts w:asciiTheme="minorHAnsi" w:eastAsiaTheme="minorEastAsia" w:hAnsiTheme="minorHAnsi" w:cstheme="minorBidi"/>
          <w:noProof/>
          <w:sz w:val="22"/>
          <w:szCs w:val="22"/>
          <w:lang w:val="fr-BE" w:eastAsia="nl-BE"/>
        </w:rPr>
      </w:pPr>
      <w:r w:rsidRPr="000066DE">
        <w:rPr>
          <w:noProof/>
        </w:rPr>
        <w:t>3.2</w:t>
      </w:r>
      <w:r w:rsidRPr="00B83BDB">
        <w:rPr>
          <w:rFonts w:asciiTheme="minorHAnsi" w:eastAsiaTheme="minorEastAsia" w:hAnsiTheme="minorHAnsi" w:cstheme="minorBidi"/>
          <w:noProof/>
          <w:sz w:val="22"/>
          <w:szCs w:val="22"/>
          <w:lang w:val="fr-BE" w:eastAsia="nl-BE"/>
        </w:rPr>
        <w:tab/>
      </w:r>
      <w:r>
        <w:rPr>
          <w:noProof/>
        </w:rPr>
        <w:t>Stratégie opérationnelle</w:t>
      </w:r>
      <w:r>
        <w:rPr>
          <w:noProof/>
        </w:rPr>
        <w:tab/>
      </w:r>
      <w:r>
        <w:rPr>
          <w:noProof/>
        </w:rPr>
        <w:fldChar w:fldCharType="begin"/>
      </w:r>
      <w:r>
        <w:rPr>
          <w:noProof/>
        </w:rPr>
        <w:instrText xml:space="preserve"> PAGEREF _Toc531353966 \h </w:instrText>
      </w:r>
      <w:r>
        <w:rPr>
          <w:noProof/>
        </w:rPr>
      </w:r>
      <w:r>
        <w:rPr>
          <w:noProof/>
        </w:rPr>
        <w:fldChar w:fldCharType="separate"/>
      </w:r>
      <w:r w:rsidR="00BA488A">
        <w:rPr>
          <w:noProof/>
        </w:rPr>
        <w:t>19</w:t>
      </w:r>
      <w:r>
        <w:rPr>
          <w:noProof/>
        </w:rPr>
        <w:fldChar w:fldCharType="end"/>
      </w:r>
    </w:p>
    <w:p w14:paraId="32C85625" w14:textId="77777777" w:rsidR="00B83BDB" w:rsidRPr="00B83BDB" w:rsidRDefault="00B83BDB">
      <w:pPr>
        <w:pStyle w:val="TOC3"/>
        <w:tabs>
          <w:tab w:val="left" w:pos="1320"/>
          <w:tab w:val="right" w:leader="dot" w:pos="9345"/>
        </w:tabs>
        <w:rPr>
          <w:rFonts w:asciiTheme="minorHAnsi" w:eastAsiaTheme="minorEastAsia" w:hAnsiTheme="minorHAnsi" w:cstheme="minorBidi"/>
          <w:noProof/>
          <w:sz w:val="22"/>
          <w:lang w:val="fr-BE" w:eastAsia="nl-BE"/>
        </w:rPr>
      </w:pPr>
      <w:r w:rsidRPr="000066DE">
        <w:rPr>
          <w:noProof/>
        </w:rPr>
        <w:t>3.2.1</w:t>
      </w:r>
      <w:r w:rsidRPr="00B83BDB">
        <w:rPr>
          <w:rFonts w:asciiTheme="minorHAnsi" w:eastAsiaTheme="minorEastAsia" w:hAnsiTheme="minorHAnsi" w:cstheme="minorBidi"/>
          <w:noProof/>
          <w:sz w:val="22"/>
          <w:lang w:val="fr-BE" w:eastAsia="nl-BE"/>
        </w:rPr>
        <w:tab/>
      </w:r>
      <w:r>
        <w:rPr>
          <w:noProof/>
        </w:rPr>
        <w:t>Assurer un approvisionnement de qualité en eau potable de centres ruraux dans la région de Koulikoro</w:t>
      </w:r>
      <w:r>
        <w:rPr>
          <w:noProof/>
        </w:rPr>
        <w:tab/>
      </w:r>
      <w:r>
        <w:rPr>
          <w:noProof/>
        </w:rPr>
        <w:fldChar w:fldCharType="begin"/>
      </w:r>
      <w:r>
        <w:rPr>
          <w:noProof/>
        </w:rPr>
        <w:instrText xml:space="preserve"> PAGEREF _Toc531353967 \h </w:instrText>
      </w:r>
      <w:r>
        <w:rPr>
          <w:noProof/>
        </w:rPr>
      </w:r>
      <w:r>
        <w:rPr>
          <w:noProof/>
        </w:rPr>
        <w:fldChar w:fldCharType="separate"/>
      </w:r>
      <w:r w:rsidR="00BA488A">
        <w:rPr>
          <w:noProof/>
        </w:rPr>
        <w:t>19</w:t>
      </w:r>
      <w:r>
        <w:rPr>
          <w:noProof/>
        </w:rPr>
        <w:fldChar w:fldCharType="end"/>
      </w:r>
    </w:p>
    <w:p w14:paraId="4A9D968B" w14:textId="77777777" w:rsidR="00B83BDB" w:rsidRPr="00B83BDB" w:rsidRDefault="00B83BDB">
      <w:pPr>
        <w:pStyle w:val="TOC3"/>
        <w:tabs>
          <w:tab w:val="left" w:pos="1320"/>
          <w:tab w:val="right" w:leader="dot" w:pos="9345"/>
        </w:tabs>
        <w:rPr>
          <w:rFonts w:asciiTheme="minorHAnsi" w:eastAsiaTheme="minorEastAsia" w:hAnsiTheme="minorHAnsi" w:cstheme="minorBidi"/>
          <w:noProof/>
          <w:sz w:val="22"/>
          <w:lang w:val="fr-BE" w:eastAsia="nl-BE"/>
        </w:rPr>
      </w:pPr>
      <w:r w:rsidRPr="000066DE">
        <w:rPr>
          <w:noProof/>
        </w:rPr>
        <w:t>3.2.2</w:t>
      </w:r>
      <w:r w:rsidRPr="00B83BDB">
        <w:rPr>
          <w:rFonts w:asciiTheme="minorHAnsi" w:eastAsiaTheme="minorEastAsia" w:hAnsiTheme="minorHAnsi" w:cstheme="minorBidi"/>
          <w:noProof/>
          <w:sz w:val="22"/>
          <w:lang w:val="fr-BE" w:eastAsia="nl-BE"/>
        </w:rPr>
        <w:tab/>
      </w:r>
      <w:r>
        <w:rPr>
          <w:noProof/>
        </w:rPr>
        <w:t>Mesures d’assainissement dans les centres équipés de réseaux d’AES/AEP et mise en œuvre d’une station de traitement des boues de vidange dans la ville de Koulikoro.</w:t>
      </w:r>
      <w:r>
        <w:rPr>
          <w:noProof/>
        </w:rPr>
        <w:tab/>
      </w:r>
      <w:r>
        <w:rPr>
          <w:noProof/>
        </w:rPr>
        <w:fldChar w:fldCharType="begin"/>
      </w:r>
      <w:r>
        <w:rPr>
          <w:noProof/>
        </w:rPr>
        <w:instrText xml:space="preserve"> PAGEREF _Toc531353968 \h </w:instrText>
      </w:r>
      <w:r>
        <w:rPr>
          <w:noProof/>
        </w:rPr>
      </w:r>
      <w:r>
        <w:rPr>
          <w:noProof/>
        </w:rPr>
        <w:fldChar w:fldCharType="separate"/>
      </w:r>
      <w:r w:rsidR="00BA488A">
        <w:rPr>
          <w:noProof/>
        </w:rPr>
        <w:t>19</w:t>
      </w:r>
      <w:r>
        <w:rPr>
          <w:noProof/>
        </w:rPr>
        <w:fldChar w:fldCharType="end"/>
      </w:r>
    </w:p>
    <w:p w14:paraId="1AA528D1" w14:textId="77777777" w:rsidR="00B83BDB" w:rsidRPr="00B83BDB" w:rsidRDefault="00B83BDB">
      <w:pPr>
        <w:pStyle w:val="TOC3"/>
        <w:tabs>
          <w:tab w:val="left" w:pos="1320"/>
          <w:tab w:val="right" w:leader="dot" w:pos="9345"/>
        </w:tabs>
        <w:rPr>
          <w:rFonts w:asciiTheme="minorHAnsi" w:eastAsiaTheme="minorEastAsia" w:hAnsiTheme="minorHAnsi" w:cstheme="minorBidi"/>
          <w:noProof/>
          <w:sz w:val="22"/>
          <w:lang w:val="fr-BE" w:eastAsia="nl-BE"/>
        </w:rPr>
      </w:pPr>
      <w:r w:rsidRPr="000066DE">
        <w:rPr>
          <w:noProof/>
        </w:rPr>
        <w:t>3.2.3</w:t>
      </w:r>
      <w:r w:rsidRPr="00B83BDB">
        <w:rPr>
          <w:rFonts w:asciiTheme="minorHAnsi" w:eastAsiaTheme="minorEastAsia" w:hAnsiTheme="minorHAnsi" w:cstheme="minorBidi"/>
          <w:noProof/>
          <w:sz w:val="22"/>
          <w:lang w:val="fr-BE" w:eastAsia="nl-BE"/>
        </w:rPr>
        <w:tab/>
      </w:r>
      <w:r>
        <w:rPr>
          <w:noProof/>
        </w:rPr>
        <w:t>Approche par la</w:t>
      </w:r>
      <w:r w:rsidRPr="000066DE">
        <w:rPr>
          <w:noProof/>
          <w:spacing w:val="-3"/>
        </w:rPr>
        <w:t xml:space="preserve"> </w:t>
      </w:r>
      <w:r>
        <w:rPr>
          <w:noProof/>
        </w:rPr>
        <w:t>demande et approche participative</w:t>
      </w:r>
      <w:r>
        <w:rPr>
          <w:noProof/>
        </w:rPr>
        <w:tab/>
      </w:r>
      <w:r>
        <w:rPr>
          <w:noProof/>
        </w:rPr>
        <w:fldChar w:fldCharType="begin"/>
      </w:r>
      <w:r>
        <w:rPr>
          <w:noProof/>
        </w:rPr>
        <w:instrText xml:space="preserve"> PAGEREF _Toc531353969 \h </w:instrText>
      </w:r>
      <w:r>
        <w:rPr>
          <w:noProof/>
        </w:rPr>
      </w:r>
      <w:r>
        <w:rPr>
          <w:noProof/>
        </w:rPr>
        <w:fldChar w:fldCharType="separate"/>
      </w:r>
      <w:r w:rsidR="00BA488A">
        <w:rPr>
          <w:noProof/>
        </w:rPr>
        <w:t>20</w:t>
      </w:r>
      <w:r>
        <w:rPr>
          <w:noProof/>
        </w:rPr>
        <w:fldChar w:fldCharType="end"/>
      </w:r>
    </w:p>
    <w:p w14:paraId="4D1B96FE" w14:textId="77777777" w:rsidR="00B83BDB" w:rsidRPr="00B83BDB" w:rsidRDefault="00B83BDB">
      <w:pPr>
        <w:pStyle w:val="TOC3"/>
        <w:tabs>
          <w:tab w:val="left" w:pos="1320"/>
          <w:tab w:val="right" w:leader="dot" w:pos="9345"/>
        </w:tabs>
        <w:rPr>
          <w:rFonts w:asciiTheme="minorHAnsi" w:eastAsiaTheme="minorEastAsia" w:hAnsiTheme="minorHAnsi" w:cstheme="minorBidi"/>
          <w:noProof/>
          <w:sz w:val="22"/>
          <w:lang w:val="fr-BE" w:eastAsia="nl-BE"/>
        </w:rPr>
      </w:pPr>
      <w:r w:rsidRPr="000066DE">
        <w:rPr>
          <w:noProof/>
        </w:rPr>
        <w:t>3.2.4</w:t>
      </w:r>
      <w:r w:rsidRPr="00B83BDB">
        <w:rPr>
          <w:rFonts w:asciiTheme="minorHAnsi" w:eastAsiaTheme="minorEastAsia" w:hAnsiTheme="minorHAnsi" w:cstheme="minorBidi"/>
          <w:noProof/>
          <w:sz w:val="22"/>
          <w:lang w:val="fr-BE" w:eastAsia="nl-BE"/>
        </w:rPr>
        <w:tab/>
      </w:r>
      <w:r>
        <w:rPr>
          <w:noProof/>
        </w:rPr>
        <w:t>Approche fondée sur les droits humains</w:t>
      </w:r>
      <w:r>
        <w:rPr>
          <w:noProof/>
        </w:rPr>
        <w:tab/>
      </w:r>
      <w:r>
        <w:rPr>
          <w:noProof/>
        </w:rPr>
        <w:fldChar w:fldCharType="begin"/>
      </w:r>
      <w:r>
        <w:rPr>
          <w:noProof/>
        </w:rPr>
        <w:instrText xml:space="preserve"> PAGEREF _Toc531353970 \h </w:instrText>
      </w:r>
      <w:r>
        <w:rPr>
          <w:noProof/>
        </w:rPr>
      </w:r>
      <w:r>
        <w:rPr>
          <w:noProof/>
        </w:rPr>
        <w:fldChar w:fldCharType="separate"/>
      </w:r>
      <w:r w:rsidR="00BA488A">
        <w:rPr>
          <w:noProof/>
        </w:rPr>
        <w:t>20</w:t>
      </w:r>
      <w:r>
        <w:rPr>
          <w:noProof/>
        </w:rPr>
        <w:fldChar w:fldCharType="end"/>
      </w:r>
    </w:p>
    <w:p w14:paraId="367C6989" w14:textId="77777777" w:rsidR="00B83BDB" w:rsidRPr="00B83BDB" w:rsidRDefault="00B83BDB">
      <w:pPr>
        <w:pStyle w:val="TOC3"/>
        <w:tabs>
          <w:tab w:val="left" w:pos="1320"/>
          <w:tab w:val="right" w:leader="dot" w:pos="9345"/>
        </w:tabs>
        <w:rPr>
          <w:rFonts w:asciiTheme="minorHAnsi" w:eastAsiaTheme="minorEastAsia" w:hAnsiTheme="minorHAnsi" w:cstheme="minorBidi"/>
          <w:noProof/>
          <w:sz w:val="22"/>
          <w:lang w:val="fr-BE" w:eastAsia="nl-BE"/>
        </w:rPr>
      </w:pPr>
      <w:r w:rsidRPr="000066DE">
        <w:rPr>
          <w:noProof/>
        </w:rPr>
        <w:t>3.2.5</w:t>
      </w:r>
      <w:r w:rsidRPr="00B83BDB">
        <w:rPr>
          <w:rFonts w:asciiTheme="minorHAnsi" w:eastAsiaTheme="minorEastAsia" w:hAnsiTheme="minorHAnsi" w:cstheme="minorBidi"/>
          <w:noProof/>
          <w:sz w:val="22"/>
          <w:lang w:val="fr-BE" w:eastAsia="nl-BE"/>
        </w:rPr>
        <w:tab/>
      </w:r>
      <w:r>
        <w:rPr>
          <w:noProof/>
        </w:rPr>
        <w:t>Renforcement des collectivités territoriales et des services administratifs et techniques en charge de l’E&amp;A</w:t>
      </w:r>
      <w:r>
        <w:rPr>
          <w:noProof/>
        </w:rPr>
        <w:tab/>
      </w:r>
      <w:r>
        <w:rPr>
          <w:noProof/>
        </w:rPr>
        <w:fldChar w:fldCharType="begin"/>
      </w:r>
      <w:r>
        <w:rPr>
          <w:noProof/>
        </w:rPr>
        <w:instrText xml:space="preserve"> PAGEREF _Toc531353971 \h </w:instrText>
      </w:r>
      <w:r>
        <w:rPr>
          <w:noProof/>
        </w:rPr>
      </w:r>
      <w:r>
        <w:rPr>
          <w:noProof/>
        </w:rPr>
        <w:fldChar w:fldCharType="separate"/>
      </w:r>
      <w:r w:rsidR="00BA488A">
        <w:rPr>
          <w:noProof/>
        </w:rPr>
        <w:t>21</w:t>
      </w:r>
      <w:r>
        <w:rPr>
          <w:noProof/>
        </w:rPr>
        <w:fldChar w:fldCharType="end"/>
      </w:r>
    </w:p>
    <w:p w14:paraId="5DE98FC0" w14:textId="77777777" w:rsidR="00B83BDB" w:rsidRPr="00B83BDB" w:rsidRDefault="00B83BDB">
      <w:pPr>
        <w:pStyle w:val="TOC3"/>
        <w:tabs>
          <w:tab w:val="left" w:pos="1320"/>
          <w:tab w:val="right" w:leader="dot" w:pos="9345"/>
        </w:tabs>
        <w:rPr>
          <w:rFonts w:asciiTheme="minorHAnsi" w:eastAsiaTheme="minorEastAsia" w:hAnsiTheme="minorHAnsi" w:cstheme="minorBidi"/>
          <w:noProof/>
          <w:sz w:val="22"/>
          <w:lang w:val="fr-BE" w:eastAsia="nl-BE"/>
        </w:rPr>
      </w:pPr>
      <w:r w:rsidRPr="000066DE">
        <w:rPr>
          <w:noProof/>
        </w:rPr>
        <w:t>3.2.6</w:t>
      </w:r>
      <w:r w:rsidRPr="00B83BDB">
        <w:rPr>
          <w:rFonts w:asciiTheme="minorHAnsi" w:eastAsiaTheme="minorEastAsia" w:hAnsiTheme="minorHAnsi" w:cstheme="minorBidi"/>
          <w:noProof/>
          <w:sz w:val="22"/>
          <w:lang w:val="fr-BE" w:eastAsia="nl-BE"/>
        </w:rPr>
        <w:tab/>
      </w:r>
      <w:r>
        <w:rPr>
          <w:noProof/>
        </w:rPr>
        <w:t>Gestion axée sur les résultats</w:t>
      </w:r>
      <w:r>
        <w:rPr>
          <w:noProof/>
        </w:rPr>
        <w:tab/>
      </w:r>
      <w:r>
        <w:rPr>
          <w:noProof/>
        </w:rPr>
        <w:fldChar w:fldCharType="begin"/>
      </w:r>
      <w:r>
        <w:rPr>
          <w:noProof/>
        </w:rPr>
        <w:instrText xml:space="preserve"> PAGEREF _Toc531353972 \h </w:instrText>
      </w:r>
      <w:r>
        <w:rPr>
          <w:noProof/>
        </w:rPr>
      </w:r>
      <w:r>
        <w:rPr>
          <w:noProof/>
        </w:rPr>
        <w:fldChar w:fldCharType="separate"/>
      </w:r>
      <w:r w:rsidR="00BA488A">
        <w:rPr>
          <w:noProof/>
        </w:rPr>
        <w:t>21</w:t>
      </w:r>
      <w:r>
        <w:rPr>
          <w:noProof/>
        </w:rPr>
        <w:fldChar w:fldCharType="end"/>
      </w:r>
    </w:p>
    <w:p w14:paraId="643C9090" w14:textId="77777777" w:rsidR="00B83BDB" w:rsidRPr="00B83BDB" w:rsidRDefault="00B83BDB">
      <w:pPr>
        <w:pStyle w:val="TOC2"/>
        <w:tabs>
          <w:tab w:val="left" w:pos="880"/>
          <w:tab w:val="right" w:leader="dot" w:pos="9345"/>
        </w:tabs>
        <w:rPr>
          <w:rFonts w:asciiTheme="minorHAnsi" w:eastAsiaTheme="minorEastAsia" w:hAnsiTheme="minorHAnsi" w:cstheme="minorBidi"/>
          <w:noProof/>
          <w:sz w:val="22"/>
          <w:szCs w:val="22"/>
          <w:lang w:val="fr-BE" w:eastAsia="nl-BE"/>
        </w:rPr>
      </w:pPr>
      <w:r w:rsidRPr="000066DE">
        <w:rPr>
          <w:noProof/>
        </w:rPr>
        <w:t>3.3</w:t>
      </w:r>
      <w:r w:rsidRPr="00B83BDB">
        <w:rPr>
          <w:rFonts w:asciiTheme="minorHAnsi" w:eastAsiaTheme="minorEastAsia" w:hAnsiTheme="minorHAnsi" w:cstheme="minorBidi"/>
          <w:noProof/>
          <w:sz w:val="22"/>
          <w:szCs w:val="22"/>
          <w:lang w:val="fr-BE" w:eastAsia="nl-BE"/>
        </w:rPr>
        <w:tab/>
      </w:r>
      <w:r>
        <w:rPr>
          <w:noProof/>
        </w:rPr>
        <w:t>Chaîne de résultats</w:t>
      </w:r>
      <w:r>
        <w:rPr>
          <w:noProof/>
        </w:rPr>
        <w:tab/>
      </w:r>
      <w:r>
        <w:rPr>
          <w:noProof/>
        </w:rPr>
        <w:fldChar w:fldCharType="begin"/>
      </w:r>
      <w:r>
        <w:rPr>
          <w:noProof/>
        </w:rPr>
        <w:instrText xml:space="preserve"> PAGEREF _Toc531353973 \h </w:instrText>
      </w:r>
      <w:r>
        <w:rPr>
          <w:noProof/>
        </w:rPr>
      </w:r>
      <w:r>
        <w:rPr>
          <w:noProof/>
        </w:rPr>
        <w:fldChar w:fldCharType="separate"/>
      </w:r>
      <w:r w:rsidR="00BA488A">
        <w:rPr>
          <w:noProof/>
        </w:rPr>
        <w:t>21</w:t>
      </w:r>
      <w:r>
        <w:rPr>
          <w:noProof/>
        </w:rPr>
        <w:fldChar w:fldCharType="end"/>
      </w:r>
    </w:p>
    <w:p w14:paraId="0282E006" w14:textId="77777777" w:rsidR="00B83BDB" w:rsidRPr="00B83BDB" w:rsidRDefault="00B83BDB">
      <w:pPr>
        <w:pStyle w:val="TOC3"/>
        <w:tabs>
          <w:tab w:val="left" w:pos="1100"/>
          <w:tab w:val="right" w:leader="dot" w:pos="9345"/>
        </w:tabs>
        <w:rPr>
          <w:rFonts w:asciiTheme="minorHAnsi" w:eastAsiaTheme="minorEastAsia" w:hAnsiTheme="minorHAnsi" w:cstheme="minorBidi"/>
          <w:noProof/>
          <w:sz w:val="22"/>
          <w:lang w:val="fr-BE" w:eastAsia="nl-BE"/>
        </w:rPr>
      </w:pPr>
      <w:r w:rsidRPr="000066DE">
        <w:rPr>
          <w:rFonts w:asciiTheme="majorHAnsi" w:hAnsiTheme="majorHAnsi"/>
          <w:noProof/>
        </w:rPr>
        <w:t>3.3.1</w:t>
      </w:r>
      <w:r w:rsidRPr="00B83BDB">
        <w:rPr>
          <w:rFonts w:asciiTheme="minorHAnsi" w:eastAsiaTheme="minorEastAsia" w:hAnsiTheme="minorHAnsi" w:cstheme="minorBidi"/>
          <w:noProof/>
          <w:sz w:val="22"/>
          <w:lang w:val="fr-BE" w:eastAsia="nl-BE"/>
        </w:rPr>
        <w:tab/>
      </w:r>
      <w:r>
        <w:rPr>
          <w:noProof/>
        </w:rPr>
        <w:t>Objectif global</w:t>
      </w:r>
      <w:r>
        <w:rPr>
          <w:noProof/>
        </w:rPr>
        <w:tab/>
      </w:r>
      <w:r>
        <w:rPr>
          <w:noProof/>
        </w:rPr>
        <w:fldChar w:fldCharType="begin"/>
      </w:r>
      <w:r>
        <w:rPr>
          <w:noProof/>
        </w:rPr>
        <w:instrText xml:space="preserve"> PAGEREF _Toc531353974 \h </w:instrText>
      </w:r>
      <w:r>
        <w:rPr>
          <w:noProof/>
        </w:rPr>
      </w:r>
      <w:r>
        <w:rPr>
          <w:noProof/>
        </w:rPr>
        <w:fldChar w:fldCharType="separate"/>
      </w:r>
      <w:r w:rsidR="00BA488A">
        <w:rPr>
          <w:noProof/>
        </w:rPr>
        <w:t>21</w:t>
      </w:r>
      <w:r>
        <w:rPr>
          <w:noProof/>
        </w:rPr>
        <w:fldChar w:fldCharType="end"/>
      </w:r>
    </w:p>
    <w:p w14:paraId="71D8F562" w14:textId="77777777" w:rsidR="00B83BDB" w:rsidRPr="00B83BDB" w:rsidRDefault="00B83BDB">
      <w:pPr>
        <w:pStyle w:val="TOC3"/>
        <w:tabs>
          <w:tab w:val="left" w:pos="1320"/>
          <w:tab w:val="right" w:leader="dot" w:pos="9345"/>
        </w:tabs>
        <w:rPr>
          <w:rFonts w:asciiTheme="minorHAnsi" w:eastAsiaTheme="minorEastAsia" w:hAnsiTheme="minorHAnsi" w:cstheme="minorBidi"/>
          <w:noProof/>
          <w:sz w:val="22"/>
          <w:lang w:val="fr-BE" w:eastAsia="nl-BE"/>
        </w:rPr>
      </w:pPr>
      <w:r w:rsidRPr="000066DE">
        <w:rPr>
          <w:noProof/>
        </w:rPr>
        <w:t>3.3.2</w:t>
      </w:r>
      <w:r w:rsidRPr="00B83BDB">
        <w:rPr>
          <w:rFonts w:asciiTheme="minorHAnsi" w:eastAsiaTheme="minorEastAsia" w:hAnsiTheme="minorHAnsi" w:cstheme="minorBidi"/>
          <w:noProof/>
          <w:sz w:val="22"/>
          <w:lang w:val="fr-BE" w:eastAsia="nl-BE"/>
        </w:rPr>
        <w:tab/>
      </w:r>
      <w:r>
        <w:rPr>
          <w:noProof/>
        </w:rPr>
        <w:t>Objectif spécifique</w:t>
      </w:r>
      <w:r>
        <w:rPr>
          <w:noProof/>
        </w:rPr>
        <w:tab/>
      </w:r>
      <w:r>
        <w:rPr>
          <w:noProof/>
        </w:rPr>
        <w:fldChar w:fldCharType="begin"/>
      </w:r>
      <w:r>
        <w:rPr>
          <w:noProof/>
        </w:rPr>
        <w:instrText xml:space="preserve"> PAGEREF _Toc531353975 \h </w:instrText>
      </w:r>
      <w:r>
        <w:rPr>
          <w:noProof/>
        </w:rPr>
      </w:r>
      <w:r>
        <w:rPr>
          <w:noProof/>
        </w:rPr>
        <w:fldChar w:fldCharType="separate"/>
      </w:r>
      <w:r w:rsidR="00BA488A">
        <w:rPr>
          <w:noProof/>
        </w:rPr>
        <w:t>21</w:t>
      </w:r>
      <w:r>
        <w:rPr>
          <w:noProof/>
        </w:rPr>
        <w:fldChar w:fldCharType="end"/>
      </w:r>
    </w:p>
    <w:p w14:paraId="2B4A9B14" w14:textId="77777777" w:rsidR="00B83BDB" w:rsidRPr="00B83BDB" w:rsidRDefault="00B83BDB">
      <w:pPr>
        <w:pStyle w:val="TOC3"/>
        <w:tabs>
          <w:tab w:val="left" w:pos="1320"/>
          <w:tab w:val="right" w:leader="dot" w:pos="9345"/>
        </w:tabs>
        <w:rPr>
          <w:rFonts w:asciiTheme="minorHAnsi" w:eastAsiaTheme="minorEastAsia" w:hAnsiTheme="minorHAnsi" w:cstheme="minorBidi"/>
          <w:noProof/>
          <w:sz w:val="22"/>
          <w:lang w:val="fr-BE" w:eastAsia="nl-BE"/>
        </w:rPr>
      </w:pPr>
      <w:r w:rsidRPr="000066DE">
        <w:rPr>
          <w:noProof/>
        </w:rPr>
        <w:t>3.3.3</w:t>
      </w:r>
      <w:r w:rsidRPr="00B83BDB">
        <w:rPr>
          <w:rFonts w:asciiTheme="minorHAnsi" w:eastAsiaTheme="minorEastAsia" w:hAnsiTheme="minorHAnsi" w:cstheme="minorBidi"/>
          <w:noProof/>
          <w:sz w:val="22"/>
          <w:lang w:val="fr-BE" w:eastAsia="nl-BE"/>
        </w:rPr>
        <w:tab/>
      </w:r>
      <w:r>
        <w:rPr>
          <w:noProof/>
        </w:rPr>
        <w:t>Résultats</w:t>
      </w:r>
      <w:r>
        <w:rPr>
          <w:noProof/>
        </w:rPr>
        <w:tab/>
      </w:r>
      <w:r>
        <w:rPr>
          <w:noProof/>
        </w:rPr>
        <w:fldChar w:fldCharType="begin"/>
      </w:r>
      <w:r>
        <w:rPr>
          <w:noProof/>
        </w:rPr>
        <w:instrText xml:space="preserve"> PAGEREF _Toc531353976 \h </w:instrText>
      </w:r>
      <w:r>
        <w:rPr>
          <w:noProof/>
        </w:rPr>
      </w:r>
      <w:r>
        <w:rPr>
          <w:noProof/>
        </w:rPr>
        <w:fldChar w:fldCharType="separate"/>
      </w:r>
      <w:r w:rsidR="00BA488A">
        <w:rPr>
          <w:noProof/>
        </w:rPr>
        <w:t>21</w:t>
      </w:r>
      <w:r>
        <w:rPr>
          <w:noProof/>
        </w:rPr>
        <w:fldChar w:fldCharType="end"/>
      </w:r>
    </w:p>
    <w:p w14:paraId="682C1D03" w14:textId="77777777" w:rsidR="00B83BDB" w:rsidRPr="00B83BDB" w:rsidRDefault="00B83BDB">
      <w:pPr>
        <w:pStyle w:val="TOC2"/>
        <w:tabs>
          <w:tab w:val="left" w:pos="880"/>
          <w:tab w:val="right" w:leader="dot" w:pos="9345"/>
        </w:tabs>
        <w:rPr>
          <w:rFonts w:asciiTheme="minorHAnsi" w:eastAsiaTheme="minorEastAsia" w:hAnsiTheme="minorHAnsi" w:cstheme="minorBidi"/>
          <w:noProof/>
          <w:sz w:val="22"/>
          <w:szCs w:val="22"/>
          <w:lang w:val="fr-BE" w:eastAsia="nl-BE"/>
        </w:rPr>
      </w:pPr>
      <w:r w:rsidRPr="000066DE">
        <w:rPr>
          <w:noProof/>
        </w:rPr>
        <w:t>3.4</w:t>
      </w:r>
      <w:r w:rsidRPr="00B83BDB">
        <w:rPr>
          <w:rFonts w:asciiTheme="minorHAnsi" w:eastAsiaTheme="minorEastAsia" w:hAnsiTheme="minorHAnsi" w:cstheme="minorBidi"/>
          <w:noProof/>
          <w:sz w:val="22"/>
          <w:szCs w:val="22"/>
          <w:lang w:val="fr-BE" w:eastAsia="nl-BE"/>
        </w:rPr>
        <w:tab/>
      </w:r>
      <w:r>
        <w:rPr>
          <w:noProof/>
        </w:rPr>
        <w:t>Planification opérationnelle</w:t>
      </w:r>
      <w:r>
        <w:rPr>
          <w:noProof/>
        </w:rPr>
        <w:tab/>
      </w:r>
      <w:r>
        <w:rPr>
          <w:noProof/>
        </w:rPr>
        <w:fldChar w:fldCharType="begin"/>
      </w:r>
      <w:r>
        <w:rPr>
          <w:noProof/>
        </w:rPr>
        <w:instrText xml:space="preserve"> PAGEREF _Toc531353977 \h </w:instrText>
      </w:r>
      <w:r>
        <w:rPr>
          <w:noProof/>
        </w:rPr>
      </w:r>
      <w:r>
        <w:rPr>
          <w:noProof/>
        </w:rPr>
        <w:fldChar w:fldCharType="separate"/>
      </w:r>
      <w:r w:rsidR="00BA488A">
        <w:rPr>
          <w:noProof/>
        </w:rPr>
        <w:t>21</w:t>
      </w:r>
      <w:r>
        <w:rPr>
          <w:noProof/>
        </w:rPr>
        <w:fldChar w:fldCharType="end"/>
      </w:r>
    </w:p>
    <w:p w14:paraId="7F61F89E" w14:textId="77777777" w:rsidR="00B83BDB" w:rsidRPr="00B83BDB" w:rsidRDefault="00B83BDB">
      <w:pPr>
        <w:pStyle w:val="TOC4"/>
        <w:tabs>
          <w:tab w:val="right" w:leader="dot" w:pos="9345"/>
        </w:tabs>
        <w:rPr>
          <w:rFonts w:asciiTheme="minorHAnsi" w:eastAsiaTheme="minorEastAsia" w:hAnsiTheme="minorHAnsi" w:cstheme="minorBidi"/>
          <w:noProof/>
          <w:sz w:val="22"/>
          <w:szCs w:val="22"/>
          <w:lang w:val="fr-BE" w:eastAsia="nl-BE"/>
        </w:rPr>
      </w:pPr>
      <w:r>
        <w:rPr>
          <w:noProof/>
        </w:rPr>
        <w:t>R1 A0 : Mise en place de l’Unité de Gestion du projet (UGP)</w:t>
      </w:r>
      <w:r>
        <w:rPr>
          <w:noProof/>
        </w:rPr>
        <w:tab/>
      </w:r>
      <w:r>
        <w:rPr>
          <w:noProof/>
        </w:rPr>
        <w:fldChar w:fldCharType="begin"/>
      </w:r>
      <w:r>
        <w:rPr>
          <w:noProof/>
        </w:rPr>
        <w:instrText xml:space="preserve"> PAGEREF _Toc531353978 \h </w:instrText>
      </w:r>
      <w:r>
        <w:rPr>
          <w:noProof/>
        </w:rPr>
      </w:r>
      <w:r>
        <w:rPr>
          <w:noProof/>
        </w:rPr>
        <w:fldChar w:fldCharType="separate"/>
      </w:r>
      <w:r w:rsidR="00BA488A">
        <w:rPr>
          <w:noProof/>
        </w:rPr>
        <w:t>22</w:t>
      </w:r>
      <w:r>
        <w:rPr>
          <w:noProof/>
        </w:rPr>
        <w:fldChar w:fldCharType="end"/>
      </w:r>
    </w:p>
    <w:p w14:paraId="6C8BC141" w14:textId="77777777" w:rsidR="00B83BDB" w:rsidRPr="00B83BDB" w:rsidRDefault="00B83BDB">
      <w:pPr>
        <w:pStyle w:val="TOC4"/>
        <w:tabs>
          <w:tab w:val="right" w:leader="dot" w:pos="9345"/>
        </w:tabs>
        <w:rPr>
          <w:rFonts w:asciiTheme="minorHAnsi" w:eastAsiaTheme="minorEastAsia" w:hAnsiTheme="minorHAnsi" w:cstheme="minorBidi"/>
          <w:noProof/>
          <w:sz w:val="22"/>
          <w:szCs w:val="22"/>
          <w:lang w:val="fr-BE" w:eastAsia="nl-BE"/>
        </w:rPr>
      </w:pPr>
      <w:r>
        <w:rPr>
          <w:noProof/>
        </w:rPr>
        <w:t>R1 A1 : Réalisation études techniques, socio-économiques (y compris l’étude d’impact environnemental) et suivi travaux d'AEP</w:t>
      </w:r>
      <w:r>
        <w:rPr>
          <w:noProof/>
        </w:rPr>
        <w:tab/>
      </w:r>
      <w:r>
        <w:rPr>
          <w:noProof/>
        </w:rPr>
        <w:fldChar w:fldCharType="begin"/>
      </w:r>
      <w:r>
        <w:rPr>
          <w:noProof/>
        </w:rPr>
        <w:instrText xml:space="preserve"> PAGEREF _Toc531353979 \h </w:instrText>
      </w:r>
      <w:r>
        <w:rPr>
          <w:noProof/>
        </w:rPr>
      </w:r>
      <w:r>
        <w:rPr>
          <w:noProof/>
        </w:rPr>
        <w:fldChar w:fldCharType="separate"/>
      </w:r>
      <w:r w:rsidR="00BA488A">
        <w:rPr>
          <w:noProof/>
        </w:rPr>
        <w:t>22</w:t>
      </w:r>
      <w:r>
        <w:rPr>
          <w:noProof/>
        </w:rPr>
        <w:fldChar w:fldCharType="end"/>
      </w:r>
    </w:p>
    <w:p w14:paraId="4881BE31" w14:textId="77777777" w:rsidR="00B83BDB" w:rsidRPr="00B83BDB" w:rsidRDefault="00B83BDB">
      <w:pPr>
        <w:pStyle w:val="TOC4"/>
        <w:tabs>
          <w:tab w:val="right" w:leader="dot" w:pos="9345"/>
        </w:tabs>
        <w:rPr>
          <w:rFonts w:asciiTheme="minorHAnsi" w:eastAsiaTheme="minorEastAsia" w:hAnsiTheme="minorHAnsi" w:cstheme="minorBidi"/>
          <w:noProof/>
          <w:sz w:val="22"/>
          <w:szCs w:val="22"/>
          <w:lang w:val="fr-BE" w:eastAsia="nl-BE"/>
        </w:rPr>
      </w:pPr>
      <w:r>
        <w:rPr>
          <w:noProof/>
        </w:rPr>
        <w:t>R1 A2 : Travaux de sécurisation de la ressource (forage)</w:t>
      </w:r>
      <w:r>
        <w:rPr>
          <w:noProof/>
        </w:rPr>
        <w:tab/>
      </w:r>
      <w:r>
        <w:rPr>
          <w:noProof/>
        </w:rPr>
        <w:fldChar w:fldCharType="begin"/>
      </w:r>
      <w:r>
        <w:rPr>
          <w:noProof/>
        </w:rPr>
        <w:instrText xml:space="preserve"> PAGEREF _Toc531353980 \h </w:instrText>
      </w:r>
      <w:r>
        <w:rPr>
          <w:noProof/>
        </w:rPr>
      </w:r>
      <w:r>
        <w:rPr>
          <w:noProof/>
        </w:rPr>
        <w:fldChar w:fldCharType="separate"/>
      </w:r>
      <w:r w:rsidR="00BA488A">
        <w:rPr>
          <w:noProof/>
        </w:rPr>
        <w:t>23</w:t>
      </w:r>
      <w:r>
        <w:rPr>
          <w:noProof/>
        </w:rPr>
        <w:fldChar w:fldCharType="end"/>
      </w:r>
    </w:p>
    <w:p w14:paraId="346A4713" w14:textId="77777777" w:rsidR="00B83BDB" w:rsidRPr="00B83BDB" w:rsidRDefault="00B83BDB">
      <w:pPr>
        <w:pStyle w:val="TOC4"/>
        <w:tabs>
          <w:tab w:val="right" w:leader="dot" w:pos="9345"/>
        </w:tabs>
        <w:rPr>
          <w:rFonts w:asciiTheme="minorHAnsi" w:eastAsiaTheme="minorEastAsia" w:hAnsiTheme="minorHAnsi" w:cstheme="minorBidi"/>
          <w:noProof/>
          <w:sz w:val="22"/>
          <w:szCs w:val="22"/>
          <w:lang w:val="fr-BE" w:eastAsia="nl-BE"/>
        </w:rPr>
      </w:pPr>
      <w:r>
        <w:rPr>
          <w:noProof/>
        </w:rPr>
        <w:t>R1 A3 : Réalisation des adductions d’eau potable</w:t>
      </w:r>
      <w:r>
        <w:rPr>
          <w:noProof/>
        </w:rPr>
        <w:tab/>
      </w:r>
      <w:r>
        <w:rPr>
          <w:noProof/>
        </w:rPr>
        <w:fldChar w:fldCharType="begin"/>
      </w:r>
      <w:r>
        <w:rPr>
          <w:noProof/>
        </w:rPr>
        <w:instrText xml:space="preserve"> PAGEREF _Toc531353981 \h </w:instrText>
      </w:r>
      <w:r>
        <w:rPr>
          <w:noProof/>
        </w:rPr>
      </w:r>
      <w:r>
        <w:rPr>
          <w:noProof/>
        </w:rPr>
        <w:fldChar w:fldCharType="separate"/>
      </w:r>
      <w:r w:rsidR="00BA488A">
        <w:rPr>
          <w:noProof/>
        </w:rPr>
        <w:t>23</w:t>
      </w:r>
      <w:r>
        <w:rPr>
          <w:noProof/>
        </w:rPr>
        <w:fldChar w:fldCharType="end"/>
      </w:r>
    </w:p>
    <w:p w14:paraId="6C35859B" w14:textId="77777777" w:rsidR="00B83BDB" w:rsidRPr="00B83BDB" w:rsidRDefault="00B83BDB">
      <w:pPr>
        <w:pStyle w:val="TOC4"/>
        <w:tabs>
          <w:tab w:val="right" w:leader="dot" w:pos="9345"/>
        </w:tabs>
        <w:rPr>
          <w:rFonts w:asciiTheme="minorHAnsi" w:eastAsiaTheme="minorEastAsia" w:hAnsiTheme="minorHAnsi" w:cstheme="minorBidi"/>
          <w:noProof/>
          <w:sz w:val="22"/>
          <w:szCs w:val="22"/>
          <w:lang w:val="fr-BE" w:eastAsia="nl-BE"/>
        </w:rPr>
      </w:pPr>
      <w:r>
        <w:rPr>
          <w:noProof/>
        </w:rPr>
        <w:t>R2 A1 : Réalisation des études techniques (y compris l’étude d’impact environnemental)</w:t>
      </w:r>
      <w:r>
        <w:rPr>
          <w:noProof/>
        </w:rPr>
        <w:tab/>
      </w:r>
      <w:r>
        <w:rPr>
          <w:noProof/>
        </w:rPr>
        <w:fldChar w:fldCharType="begin"/>
      </w:r>
      <w:r>
        <w:rPr>
          <w:noProof/>
        </w:rPr>
        <w:instrText xml:space="preserve"> PAGEREF _Toc531353982 \h </w:instrText>
      </w:r>
      <w:r>
        <w:rPr>
          <w:noProof/>
        </w:rPr>
      </w:r>
      <w:r>
        <w:rPr>
          <w:noProof/>
        </w:rPr>
        <w:fldChar w:fldCharType="separate"/>
      </w:r>
      <w:r w:rsidR="00BA488A">
        <w:rPr>
          <w:noProof/>
        </w:rPr>
        <w:t>25</w:t>
      </w:r>
      <w:r>
        <w:rPr>
          <w:noProof/>
        </w:rPr>
        <w:fldChar w:fldCharType="end"/>
      </w:r>
    </w:p>
    <w:p w14:paraId="5C53861D" w14:textId="77777777" w:rsidR="00B83BDB" w:rsidRPr="00B83BDB" w:rsidRDefault="00B83BDB">
      <w:pPr>
        <w:pStyle w:val="TOC4"/>
        <w:tabs>
          <w:tab w:val="right" w:leader="dot" w:pos="9345"/>
        </w:tabs>
        <w:rPr>
          <w:rFonts w:asciiTheme="minorHAnsi" w:eastAsiaTheme="minorEastAsia" w:hAnsiTheme="minorHAnsi" w:cstheme="minorBidi"/>
          <w:noProof/>
          <w:sz w:val="22"/>
          <w:szCs w:val="22"/>
          <w:lang w:val="fr-BE" w:eastAsia="nl-BE"/>
        </w:rPr>
      </w:pPr>
      <w:r>
        <w:rPr>
          <w:noProof/>
        </w:rPr>
        <w:t>R2 A2 : Construction de la STBV (accès, sécurisation site, station STBV, fourniture équipement)</w:t>
      </w:r>
      <w:r>
        <w:rPr>
          <w:noProof/>
        </w:rPr>
        <w:tab/>
      </w:r>
      <w:r>
        <w:rPr>
          <w:noProof/>
        </w:rPr>
        <w:fldChar w:fldCharType="begin"/>
      </w:r>
      <w:r>
        <w:rPr>
          <w:noProof/>
        </w:rPr>
        <w:instrText xml:space="preserve"> PAGEREF _Toc531353983 \h </w:instrText>
      </w:r>
      <w:r>
        <w:rPr>
          <w:noProof/>
        </w:rPr>
      </w:r>
      <w:r>
        <w:rPr>
          <w:noProof/>
        </w:rPr>
        <w:fldChar w:fldCharType="separate"/>
      </w:r>
      <w:r w:rsidR="00BA488A">
        <w:rPr>
          <w:noProof/>
        </w:rPr>
        <w:t>25</w:t>
      </w:r>
      <w:r>
        <w:rPr>
          <w:noProof/>
        </w:rPr>
        <w:fldChar w:fldCharType="end"/>
      </w:r>
    </w:p>
    <w:p w14:paraId="0B4CFBA7" w14:textId="77777777" w:rsidR="00B83BDB" w:rsidRPr="00B83BDB" w:rsidRDefault="00B83BDB">
      <w:pPr>
        <w:pStyle w:val="TOC4"/>
        <w:tabs>
          <w:tab w:val="right" w:leader="dot" w:pos="9345"/>
        </w:tabs>
        <w:rPr>
          <w:rFonts w:asciiTheme="minorHAnsi" w:eastAsiaTheme="minorEastAsia" w:hAnsiTheme="minorHAnsi" w:cstheme="minorBidi"/>
          <w:noProof/>
          <w:sz w:val="22"/>
          <w:szCs w:val="22"/>
          <w:lang w:val="fr-BE" w:eastAsia="nl-BE"/>
        </w:rPr>
      </w:pPr>
      <w:r>
        <w:rPr>
          <w:noProof/>
        </w:rPr>
        <w:t>R2 A3 : Suivi des travaux de la STBV par l’UGP et la mairie</w:t>
      </w:r>
      <w:r>
        <w:rPr>
          <w:noProof/>
        </w:rPr>
        <w:tab/>
      </w:r>
      <w:r>
        <w:rPr>
          <w:noProof/>
        </w:rPr>
        <w:fldChar w:fldCharType="begin"/>
      </w:r>
      <w:r>
        <w:rPr>
          <w:noProof/>
        </w:rPr>
        <w:instrText xml:space="preserve"> PAGEREF _Toc531353984 \h </w:instrText>
      </w:r>
      <w:r>
        <w:rPr>
          <w:noProof/>
        </w:rPr>
      </w:r>
      <w:r>
        <w:rPr>
          <w:noProof/>
        </w:rPr>
        <w:fldChar w:fldCharType="separate"/>
      </w:r>
      <w:r w:rsidR="00BA488A">
        <w:rPr>
          <w:noProof/>
        </w:rPr>
        <w:t>25</w:t>
      </w:r>
      <w:r>
        <w:rPr>
          <w:noProof/>
        </w:rPr>
        <w:fldChar w:fldCharType="end"/>
      </w:r>
    </w:p>
    <w:p w14:paraId="235EE579" w14:textId="77777777" w:rsidR="00B83BDB" w:rsidRPr="00B83BDB" w:rsidRDefault="00B83BDB">
      <w:pPr>
        <w:pStyle w:val="TOC4"/>
        <w:tabs>
          <w:tab w:val="right" w:leader="dot" w:pos="9345"/>
        </w:tabs>
        <w:rPr>
          <w:rFonts w:asciiTheme="minorHAnsi" w:eastAsiaTheme="minorEastAsia" w:hAnsiTheme="minorHAnsi" w:cstheme="minorBidi"/>
          <w:noProof/>
          <w:sz w:val="22"/>
          <w:szCs w:val="22"/>
          <w:lang w:val="fr-BE" w:eastAsia="nl-BE"/>
        </w:rPr>
      </w:pPr>
      <w:r>
        <w:rPr>
          <w:noProof/>
        </w:rPr>
        <w:t>R2 A4 : Mesures d'accompagnement à la mise en place de la filière de traitement et valorisation des sous-produits</w:t>
      </w:r>
      <w:r>
        <w:rPr>
          <w:noProof/>
        </w:rPr>
        <w:tab/>
      </w:r>
      <w:r>
        <w:rPr>
          <w:noProof/>
        </w:rPr>
        <w:fldChar w:fldCharType="begin"/>
      </w:r>
      <w:r>
        <w:rPr>
          <w:noProof/>
        </w:rPr>
        <w:instrText xml:space="preserve"> PAGEREF _Toc531353985 \h </w:instrText>
      </w:r>
      <w:r>
        <w:rPr>
          <w:noProof/>
        </w:rPr>
      </w:r>
      <w:r>
        <w:rPr>
          <w:noProof/>
        </w:rPr>
        <w:fldChar w:fldCharType="separate"/>
      </w:r>
      <w:r w:rsidR="00BA488A">
        <w:rPr>
          <w:noProof/>
        </w:rPr>
        <w:t>26</w:t>
      </w:r>
      <w:r>
        <w:rPr>
          <w:noProof/>
        </w:rPr>
        <w:fldChar w:fldCharType="end"/>
      </w:r>
    </w:p>
    <w:p w14:paraId="0A962874" w14:textId="77777777" w:rsidR="00B83BDB" w:rsidRPr="00B83BDB" w:rsidRDefault="00B83BDB">
      <w:pPr>
        <w:pStyle w:val="TOC4"/>
        <w:tabs>
          <w:tab w:val="right" w:leader="dot" w:pos="9345"/>
        </w:tabs>
        <w:rPr>
          <w:rFonts w:asciiTheme="minorHAnsi" w:eastAsiaTheme="minorEastAsia" w:hAnsiTheme="minorHAnsi" w:cstheme="minorBidi"/>
          <w:noProof/>
          <w:sz w:val="22"/>
          <w:szCs w:val="22"/>
          <w:lang w:val="fr-BE" w:eastAsia="nl-BE"/>
        </w:rPr>
      </w:pPr>
      <w:r>
        <w:rPr>
          <w:noProof/>
        </w:rPr>
        <w:t>R2 A5 : Contrôle qualité et appui conseil à la filière de traitement et à la valorisation des sous-produits</w:t>
      </w:r>
      <w:r>
        <w:rPr>
          <w:noProof/>
        </w:rPr>
        <w:tab/>
      </w:r>
      <w:r>
        <w:rPr>
          <w:noProof/>
        </w:rPr>
        <w:fldChar w:fldCharType="begin"/>
      </w:r>
      <w:r>
        <w:rPr>
          <w:noProof/>
        </w:rPr>
        <w:instrText xml:space="preserve"> PAGEREF _Toc531353986 \h </w:instrText>
      </w:r>
      <w:r>
        <w:rPr>
          <w:noProof/>
        </w:rPr>
      </w:r>
      <w:r>
        <w:rPr>
          <w:noProof/>
        </w:rPr>
        <w:fldChar w:fldCharType="separate"/>
      </w:r>
      <w:r w:rsidR="00BA488A">
        <w:rPr>
          <w:noProof/>
        </w:rPr>
        <w:t>26</w:t>
      </w:r>
      <w:r>
        <w:rPr>
          <w:noProof/>
        </w:rPr>
        <w:fldChar w:fldCharType="end"/>
      </w:r>
    </w:p>
    <w:p w14:paraId="3D9AA748" w14:textId="77777777" w:rsidR="00B83BDB" w:rsidRPr="00B83BDB" w:rsidRDefault="00B83BDB">
      <w:pPr>
        <w:pStyle w:val="TOC4"/>
        <w:tabs>
          <w:tab w:val="right" w:leader="dot" w:pos="9345"/>
        </w:tabs>
        <w:rPr>
          <w:rFonts w:asciiTheme="minorHAnsi" w:eastAsiaTheme="minorEastAsia" w:hAnsiTheme="minorHAnsi" w:cstheme="minorBidi"/>
          <w:noProof/>
          <w:sz w:val="22"/>
          <w:szCs w:val="22"/>
          <w:lang w:val="fr-BE" w:eastAsia="nl-BE"/>
        </w:rPr>
      </w:pPr>
      <w:r>
        <w:rPr>
          <w:noProof/>
        </w:rPr>
        <w:t>R2 A6 : construction de 15 latrines communautaires dans la ville de Koulikoro</w:t>
      </w:r>
      <w:r>
        <w:rPr>
          <w:noProof/>
        </w:rPr>
        <w:tab/>
      </w:r>
      <w:r>
        <w:rPr>
          <w:noProof/>
        </w:rPr>
        <w:fldChar w:fldCharType="begin"/>
      </w:r>
      <w:r>
        <w:rPr>
          <w:noProof/>
        </w:rPr>
        <w:instrText xml:space="preserve"> PAGEREF _Toc531353987 \h </w:instrText>
      </w:r>
      <w:r>
        <w:rPr>
          <w:noProof/>
        </w:rPr>
      </w:r>
      <w:r>
        <w:rPr>
          <w:noProof/>
        </w:rPr>
        <w:fldChar w:fldCharType="separate"/>
      </w:r>
      <w:r w:rsidR="00BA488A">
        <w:rPr>
          <w:noProof/>
        </w:rPr>
        <w:t>26</w:t>
      </w:r>
      <w:r>
        <w:rPr>
          <w:noProof/>
        </w:rPr>
        <w:fldChar w:fldCharType="end"/>
      </w:r>
    </w:p>
    <w:p w14:paraId="71105762" w14:textId="77777777" w:rsidR="00B83BDB" w:rsidRPr="00B83BDB" w:rsidRDefault="00B83BDB">
      <w:pPr>
        <w:pStyle w:val="TOC2"/>
        <w:tabs>
          <w:tab w:val="left" w:pos="880"/>
          <w:tab w:val="right" w:leader="dot" w:pos="9345"/>
        </w:tabs>
        <w:rPr>
          <w:rFonts w:asciiTheme="minorHAnsi" w:eastAsiaTheme="minorEastAsia" w:hAnsiTheme="minorHAnsi" w:cstheme="minorBidi"/>
          <w:noProof/>
          <w:sz w:val="22"/>
          <w:szCs w:val="22"/>
          <w:lang w:val="fr-BE" w:eastAsia="nl-BE"/>
        </w:rPr>
      </w:pPr>
      <w:r w:rsidRPr="000066DE">
        <w:rPr>
          <w:noProof/>
        </w:rPr>
        <w:t>3.5</w:t>
      </w:r>
      <w:r w:rsidRPr="00B83BDB">
        <w:rPr>
          <w:rFonts w:asciiTheme="minorHAnsi" w:eastAsiaTheme="minorEastAsia" w:hAnsiTheme="minorHAnsi" w:cstheme="minorBidi"/>
          <w:noProof/>
          <w:sz w:val="22"/>
          <w:szCs w:val="22"/>
          <w:lang w:val="fr-BE" w:eastAsia="nl-BE"/>
        </w:rPr>
        <w:tab/>
      </w:r>
      <w:r>
        <w:rPr>
          <w:noProof/>
        </w:rPr>
        <w:t>Durabilité</w:t>
      </w:r>
      <w:r>
        <w:rPr>
          <w:noProof/>
        </w:rPr>
        <w:tab/>
      </w:r>
      <w:r>
        <w:rPr>
          <w:noProof/>
        </w:rPr>
        <w:fldChar w:fldCharType="begin"/>
      </w:r>
      <w:r>
        <w:rPr>
          <w:noProof/>
        </w:rPr>
        <w:instrText xml:space="preserve"> PAGEREF _Toc531353988 \h </w:instrText>
      </w:r>
      <w:r>
        <w:rPr>
          <w:noProof/>
        </w:rPr>
      </w:r>
      <w:r>
        <w:rPr>
          <w:noProof/>
        </w:rPr>
        <w:fldChar w:fldCharType="separate"/>
      </w:r>
      <w:r w:rsidR="00BA488A">
        <w:rPr>
          <w:noProof/>
        </w:rPr>
        <w:t>27</w:t>
      </w:r>
      <w:r>
        <w:rPr>
          <w:noProof/>
        </w:rPr>
        <w:fldChar w:fldCharType="end"/>
      </w:r>
    </w:p>
    <w:p w14:paraId="1AF54FD4" w14:textId="77777777" w:rsidR="00B83BDB" w:rsidRPr="00B83BDB" w:rsidRDefault="00B83BDB">
      <w:pPr>
        <w:pStyle w:val="TOC3"/>
        <w:tabs>
          <w:tab w:val="left" w:pos="1320"/>
          <w:tab w:val="right" w:leader="dot" w:pos="9345"/>
        </w:tabs>
        <w:rPr>
          <w:rFonts w:asciiTheme="minorHAnsi" w:eastAsiaTheme="minorEastAsia" w:hAnsiTheme="minorHAnsi" w:cstheme="minorBidi"/>
          <w:noProof/>
          <w:sz w:val="22"/>
          <w:lang w:val="fr-BE" w:eastAsia="nl-BE"/>
        </w:rPr>
      </w:pPr>
      <w:r w:rsidRPr="000066DE">
        <w:rPr>
          <w:noProof/>
        </w:rPr>
        <w:t>3.5.1</w:t>
      </w:r>
      <w:r w:rsidRPr="00B83BDB">
        <w:rPr>
          <w:rFonts w:asciiTheme="minorHAnsi" w:eastAsiaTheme="minorEastAsia" w:hAnsiTheme="minorHAnsi" w:cstheme="minorBidi"/>
          <w:noProof/>
          <w:sz w:val="22"/>
          <w:lang w:val="fr-BE" w:eastAsia="nl-BE"/>
        </w:rPr>
        <w:tab/>
      </w:r>
      <w:r>
        <w:rPr>
          <w:noProof/>
        </w:rPr>
        <w:t>Durabilité financière</w:t>
      </w:r>
      <w:r>
        <w:rPr>
          <w:noProof/>
        </w:rPr>
        <w:tab/>
      </w:r>
      <w:r>
        <w:rPr>
          <w:noProof/>
        </w:rPr>
        <w:fldChar w:fldCharType="begin"/>
      </w:r>
      <w:r>
        <w:rPr>
          <w:noProof/>
        </w:rPr>
        <w:instrText xml:space="preserve"> PAGEREF _Toc531353989 \h </w:instrText>
      </w:r>
      <w:r>
        <w:rPr>
          <w:noProof/>
        </w:rPr>
      </w:r>
      <w:r>
        <w:rPr>
          <w:noProof/>
        </w:rPr>
        <w:fldChar w:fldCharType="separate"/>
      </w:r>
      <w:r w:rsidR="00BA488A">
        <w:rPr>
          <w:noProof/>
        </w:rPr>
        <w:t>28</w:t>
      </w:r>
      <w:r>
        <w:rPr>
          <w:noProof/>
        </w:rPr>
        <w:fldChar w:fldCharType="end"/>
      </w:r>
    </w:p>
    <w:p w14:paraId="500429FE" w14:textId="77777777" w:rsidR="00B83BDB" w:rsidRPr="00B83BDB" w:rsidRDefault="00B83BDB">
      <w:pPr>
        <w:pStyle w:val="TOC3"/>
        <w:tabs>
          <w:tab w:val="left" w:pos="1320"/>
          <w:tab w:val="right" w:leader="dot" w:pos="9345"/>
        </w:tabs>
        <w:rPr>
          <w:rFonts w:asciiTheme="minorHAnsi" w:eastAsiaTheme="minorEastAsia" w:hAnsiTheme="minorHAnsi" w:cstheme="minorBidi"/>
          <w:noProof/>
          <w:sz w:val="22"/>
          <w:lang w:val="fr-BE" w:eastAsia="nl-BE"/>
        </w:rPr>
      </w:pPr>
      <w:r w:rsidRPr="000066DE">
        <w:rPr>
          <w:noProof/>
        </w:rPr>
        <w:t>3.5.2</w:t>
      </w:r>
      <w:r w:rsidRPr="00B83BDB">
        <w:rPr>
          <w:rFonts w:asciiTheme="minorHAnsi" w:eastAsiaTheme="minorEastAsia" w:hAnsiTheme="minorHAnsi" w:cstheme="minorBidi"/>
          <w:noProof/>
          <w:sz w:val="22"/>
          <w:lang w:val="fr-BE" w:eastAsia="nl-BE"/>
        </w:rPr>
        <w:tab/>
      </w:r>
      <w:r>
        <w:rPr>
          <w:noProof/>
        </w:rPr>
        <w:t>Durabilité au niveau institutionnel</w:t>
      </w:r>
      <w:r>
        <w:rPr>
          <w:noProof/>
        </w:rPr>
        <w:tab/>
      </w:r>
      <w:r>
        <w:rPr>
          <w:noProof/>
        </w:rPr>
        <w:fldChar w:fldCharType="begin"/>
      </w:r>
      <w:r>
        <w:rPr>
          <w:noProof/>
        </w:rPr>
        <w:instrText xml:space="preserve"> PAGEREF _Toc531353990 \h </w:instrText>
      </w:r>
      <w:r>
        <w:rPr>
          <w:noProof/>
        </w:rPr>
      </w:r>
      <w:r>
        <w:rPr>
          <w:noProof/>
        </w:rPr>
        <w:fldChar w:fldCharType="separate"/>
      </w:r>
      <w:r w:rsidR="00BA488A">
        <w:rPr>
          <w:noProof/>
        </w:rPr>
        <w:t>28</w:t>
      </w:r>
      <w:r>
        <w:rPr>
          <w:noProof/>
        </w:rPr>
        <w:fldChar w:fldCharType="end"/>
      </w:r>
    </w:p>
    <w:p w14:paraId="4ACBD508" w14:textId="77777777" w:rsidR="00B83BDB" w:rsidRPr="00B83BDB" w:rsidRDefault="00B83BDB">
      <w:pPr>
        <w:pStyle w:val="TOC3"/>
        <w:tabs>
          <w:tab w:val="left" w:pos="1320"/>
          <w:tab w:val="right" w:leader="dot" w:pos="9345"/>
        </w:tabs>
        <w:rPr>
          <w:rFonts w:asciiTheme="minorHAnsi" w:eastAsiaTheme="minorEastAsia" w:hAnsiTheme="minorHAnsi" w:cstheme="minorBidi"/>
          <w:noProof/>
          <w:sz w:val="22"/>
          <w:lang w:val="fr-BE" w:eastAsia="nl-BE"/>
        </w:rPr>
      </w:pPr>
      <w:r w:rsidRPr="000066DE">
        <w:rPr>
          <w:noProof/>
        </w:rPr>
        <w:t>3.5.3</w:t>
      </w:r>
      <w:r w:rsidRPr="00B83BDB">
        <w:rPr>
          <w:rFonts w:asciiTheme="minorHAnsi" w:eastAsiaTheme="minorEastAsia" w:hAnsiTheme="minorHAnsi" w:cstheme="minorBidi"/>
          <w:noProof/>
          <w:sz w:val="22"/>
          <w:lang w:val="fr-BE" w:eastAsia="nl-BE"/>
        </w:rPr>
        <w:tab/>
      </w:r>
      <w:r>
        <w:rPr>
          <w:noProof/>
        </w:rPr>
        <w:t>Viabilité environnementale</w:t>
      </w:r>
      <w:r>
        <w:rPr>
          <w:noProof/>
        </w:rPr>
        <w:tab/>
      </w:r>
      <w:r>
        <w:rPr>
          <w:noProof/>
        </w:rPr>
        <w:fldChar w:fldCharType="begin"/>
      </w:r>
      <w:r>
        <w:rPr>
          <w:noProof/>
        </w:rPr>
        <w:instrText xml:space="preserve"> PAGEREF _Toc531353991 \h </w:instrText>
      </w:r>
      <w:r>
        <w:rPr>
          <w:noProof/>
        </w:rPr>
      </w:r>
      <w:r>
        <w:rPr>
          <w:noProof/>
        </w:rPr>
        <w:fldChar w:fldCharType="separate"/>
      </w:r>
      <w:r w:rsidR="00BA488A">
        <w:rPr>
          <w:noProof/>
        </w:rPr>
        <w:t>28</w:t>
      </w:r>
      <w:r>
        <w:rPr>
          <w:noProof/>
        </w:rPr>
        <w:fldChar w:fldCharType="end"/>
      </w:r>
    </w:p>
    <w:p w14:paraId="08B872FE" w14:textId="77777777" w:rsidR="00B83BDB" w:rsidRPr="00B83BDB" w:rsidRDefault="00B83BDB" w:rsidP="00B133E9">
      <w:pPr>
        <w:pStyle w:val="TOC1"/>
        <w:rPr>
          <w:rFonts w:asciiTheme="minorHAnsi" w:eastAsiaTheme="minorEastAsia" w:hAnsiTheme="minorHAnsi" w:cstheme="minorBidi"/>
          <w:sz w:val="22"/>
          <w:szCs w:val="22"/>
          <w:lang w:val="fr-BE" w:eastAsia="nl-BE"/>
        </w:rPr>
      </w:pPr>
      <w:r w:rsidRPr="000066DE">
        <w:t>4</w:t>
      </w:r>
      <w:r w:rsidRPr="00B83BDB">
        <w:rPr>
          <w:rFonts w:asciiTheme="minorHAnsi" w:eastAsiaTheme="minorEastAsia" w:hAnsiTheme="minorHAnsi" w:cstheme="minorBidi"/>
          <w:sz w:val="22"/>
          <w:szCs w:val="22"/>
          <w:lang w:val="fr-BE" w:eastAsia="nl-BE"/>
        </w:rPr>
        <w:tab/>
      </w:r>
      <w:r>
        <w:t>Hypothèses et risques</w:t>
      </w:r>
      <w:r>
        <w:tab/>
      </w:r>
      <w:r>
        <w:fldChar w:fldCharType="begin"/>
      </w:r>
      <w:r>
        <w:instrText xml:space="preserve"> PAGEREF _Toc531353992 \h </w:instrText>
      </w:r>
      <w:r>
        <w:fldChar w:fldCharType="separate"/>
      </w:r>
      <w:r w:rsidR="00BA488A">
        <w:t>29</w:t>
      </w:r>
      <w:r>
        <w:fldChar w:fldCharType="end"/>
      </w:r>
    </w:p>
    <w:p w14:paraId="27204102" w14:textId="77777777" w:rsidR="00B83BDB" w:rsidRPr="00B83BDB" w:rsidRDefault="00B83BDB">
      <w:pPr>
        <w:pStyle w:val="TOC2"/>
        <w:tabs>
          <w:tab w:val="left" w:pos="880"/>
          <w:tab w:val="right" w:leader="dot" w:pos="9345"/>
        </w:tabs>
        <w:rPr>
          <w:rFonts w:asciiTheme="minorHAnsi" w:eastAsiaTheme="minorEastAsia" w:hAnsiTheme="minorHAnsi" w:cstheme="minorBidi"/>
          <w:noProof/>
          <w:sz w:val="22"/>
          <w:szCs w:val="22"/>
          <w:lang w:val="fr-BE" w:eastAsia="nl-BE"/>
        </w:rPr>
      </w:pPr>
      <w:r w:rsidRPr="000066DE">
        <w:rPr>
          <w:noProof/>
        </w:rPr>
        <w:t>4.1</w:t>
      </w:r>
      <w:r w:rsidRPr="00B83BDB">
        <w:rPr>
          <w:rFonts w:asciiTheme="minorHAnsi" w:eastAsiaTheme="minorEastAsia" w:hAnsiTheme="minorHAnsi" w:cstheme="minorBidi"/>
          <w:noProof/>
          <w:sz w:val="22"/>
          <w:szCs w:val="22"/>
          <w:lang w:val="fr-BE" w:eastAsia="nl-BE"/>
        </w:rPr>
        <w:tab/>
      </w:r>
      <w:r>
        <w:rPr>
          <w:noProof/>
        </w:rPr>
        <w:t>Hypothèses</w:t>
      </w:r>
      <w:r>
        <w:rPr>
          <w:noProof/>
        </w:rPr>
        <w:tab/>
      </w:r>
      <w:r>
        <w:rPr>
          <w:noProof/>
        </w:rPr>
        <w:fldChar w:fldCharType="begin"/>
      </w:r>
      <w:r>
        <w:rPr>
          <w:noProof/>
        </w:rPr>
        <w:instrText xml:space="preserve"> PAGEREF _Toc531353993 \h </w:instrText>
      </w:r>
      <w:r>
        <w:rPr>
          <w:noProof/>
        </w:rPr>
      </w:r>
      <w:r>
        <w:rPr>
          <w:noProof/>
        </w:rPr>
        <w:fldChar w:fldCharType="separate"/>
      </w:r>
      <w:r w:rsidR="00BA488A">
        <w:rPr>
          <w:noProof/>
        </w:rPr>
        <w:t>29</w:t>
      </w:r>
      <w:r>
        <w:rPr>
          <w:noProof/>
        </w:rPr>
        <w:fldChar w:fldCharType="end"/>
      </w:r>
    </w:p>
    <w:p w14:paraId="1B6AAF30" w14:textId="77777777" w:rsidR="00B83BDB" w:rsidRPr="00B83BDB" w:rsidRDefault="00B83BDB">
      <w:pPr>
        <w:pStyle w:val="TOC2"/>
        <w:tabs>
          <w:tab w:val="left" w:pos="880"/>
          <w:tab w:val="right" w:leader="dot" w:pos="9345"/>
        </w:tabs>
        <w:rPr>
          <w:rFonts w:asciiTheme="minorHAnsi" w:eastAsiaTheme="minorEastAsia" w:hAnsiTheme="minorHAnsi" w:cstheme="minorBidi"/>
          <w:noProof/>
          <w:sz w:val="22"/>
          <w:szCs w:val="22"/>
          <w:lang w:val="fr-BE" w:eastAsia="nl-BE"/>
        </w:rPr>
      </w:pPr>
      <w:r w:rsidRPr="000066DE">
        <w:rPr>
          <w:noProof/>
        </w:rPr>
        <w:t>4.2</w:t>
      </w:r>
      <w:r w:rsidRPr="00B83BDB">
        <w:rPr>
          <w:rFonts w:asciiTheme="minorHAnsi" w:eastAsiaTheme="minorEastAsia" w:hAnsiTheme="minorHAnsi" w:cstheme="minorBidi"/>
          <w:noProof/>
          <w:sz w:val="22"/>
          <w:szCs w:val="22"/>
          <w:lang w:val="fr-BE" w:eastAsia="nl-BE"/>
        </w:rPr>
        <w:tab/>
      </w:r>
      <w:r>
        <w:rPr>
          <w:noProof/>
        </w:rPr>
        <w:t>Risques</w:t>
      </w:r>
      <w:r>
        <w:rPr>
          <w:noProof/>
        </w:rPr>
        <w:tab/>
      </w:r>
      <w:r>
        <w:rPr>
          <w:noProof/>
        </w:rPr>
        <w:fldChar w:fldCharType="begin"/>
      </w:r>
      <w:r>
        <w:rPr>
          <w:noProof/>
        </w:rPr>
        <w:instrText xml:space="preserve"> PAGEREF _Toc531353994 \h </w:instrText>
      </w:r>
      <w:r>
        <w:rPr>
          <w:noProof/>
        </w:rPr>
      </w:r>
      <w:r>
        <w:rPr>
          <w:noProof/>
        </w:rPr>
        <w:fldChar w:fldCharType="separate"/>
      </w:r>
      <w:r w:rsidR="00BA488A">
        <w:rPr>
          <w:noProof/>
        </w:rPr>
        <w:t>30</w:t>
      </w:r>
      <w:r>
        <w:rPr>
          <w:noProof/>
        </w:rPr>
        <w:fldChar w:fldCharType="end"/>
      </w:r>
    </w:p>
    <w:p w14:paraId="66CF8686" w14:textId="77777777" w:rsidR="00B83BDB" w:rsidRPr="00B83BDB" w:rsidRDefault="00B83BDB" w:rsidP="00B133E9">
      <w:pPr>
        <w:pStyle w:val="TOC1"/>
        <w:rPr>
          <w:rFonts w:asciiTheme="minorHAnsi" w:eastAsiaTheme="minorEastAsia" w:hAnsiTheme="minorHAnsi" w:cstheme="minorBidi"/>
          <w:sz w:val="22"/>
          <w:szCs w:val="22"/>
          <w:lang w:val="fr-BE" w:eastAsia="nl-BE"/>
        </w:rPr>
      </w:pPr>
      <w:r w:rsidRPr="000066DE">
        <w:lastRenderedPageBreak/>
        <w:t>5</w:t>
      </w:r>
      <w:r w:rsidRPr="00B83BDB">
        <w:rPr>
          <w:rFonts w:asciiTheme="minorHAnsi" w:eastAsiaTheme="minorEastAsia" w:hAnsiTheme="minorHAnsi" w:cstheme="minorBidi"/>
          <w:sz w:val="22"/>
          <w:szCs w:val="22"/>
          <w:lang w:val="fr-BE" w:eastAsia="nl-BE"/>
        </w:rPr>
        <w:tab/>
      </w:r>
      <w:r>
        <w:t>Thématiques transversales et prioritaires</w:t>
      </w:r>
      <w:r>
        <w:tab/>
      </w:r>
      <w:r>
        <w:fldChar w:fldCharType="begin"/>
      </w:r>
      <w:r>
        <w:instrText xml:space="preserve"> PAGEREF _Toc531353995 \h </w:instrText>
      </w:r>
      <w:r>
        <w:fldChar w:fldCharType="separate"/>
      </w:r>
      <w:r w:rsidR="00BA488A">
        <w:t>32</w:t>
      </w:r>
      <w:r>
        <w:fldChar w:fldCharType="end"/>
      </w:r>
    </w:p>
    <w:p w14:paraId="4268A476" w14:textId="77777777" w:rsidR="00B83BDB" w:rsidRPr="00B83BDB" w:rsidRDefault="00B83BDB">
      <w:pPr>
        <w:pStyle w:val="TOC2"/>
        <w:tabs>
          <w:tab w:val="left" w:pos="880"/>
          <w:tab w:val="right" w:leader="dot" w:pos="9345"/>
        </w:tabs>
        <w:rPr>
          <w:rFonts w:asciiTheme="minorHAnsi" w:eastAsiaTheme="minorEastAsia" w:hAnsiTheme="minorHAnsi" w:cstheme="minorBidi"/>
          <w:noProof/>
          <w:sz w:val="22"/>
          <w:szCs w:val="22"/>
          <w:lang w:val="fr-BE" w:eastAsia="nl-BE"/>
        </w:rPr>
      </w:pPr>
      <w:r w:rsidRPr="000066DE">
        <w:rPr>
          <w:noProof/>
        </w:rPr>
        <w:t>5.1</w:t>
      </w:r>
      <w:r w:rsidRPr="00B83BDB">
        <w:rPr>
          <w:rFonts w:asciiTheme="minorHAnsi" w:eastAsiaTheme="minorEastAsia" w:hAnsiTheme="minorHAnsi" w:cstheme="minorBidi"/>
          <w:noProof/>
          <w:sz w:val="22"/>
          <w:szCs w:val="22"/>
          <w:lang w:val="fr-BE" w:eastAsia="nl-BE"/>
        </w:rPr>
        <w:tab/>
      </w:r>
      <w:r>
        <w:rPr>
          <w:noProof/>
        </w:rPr>
        <w:t>Genre</w:t>
      </w:r>
      <w:r>
        <w:rPr>
          <w:noProof/>
        </w:rPr>
        <w:tab/>
      </w:r>
      <w:r>
        <w:rPr>
          <w:noProof/>
        </w:rPr>
        <w:fldChar w:fldCharType="begin"/>
      </w:r>
      <w:r>
        <w:rPr>
          <w:noProof/>
        </w:rPr>
        <w:instrText xml:space="preserve"> PAGEREF _Toc531353996 \h </w:instrText>
      </w:r>
      <w:r>
        <w:rPr>
          <w:noProof/>
        </w:rPr>
      </w:r>
      <w:r>
        <w:rPr>
          <w:noProof/>
        </w:rPr>
        <w:fldChar w:fldCharType="separate"/>
      </w:r>
      <w:r w:rsidR="00BA488A">
        <w:rPr>
          <w:noProof/>
        </w:rPr>
        <w:t>32</w:t>
      </w:r>
      <w:r>
        <w:rPr>
          <w:noProof/>
        </w:rPr>
        <w:fldChar w:fldCharType="end"/>
      </w:r>
    </w:p>
    <w:p w14:paraId="437A1E48" w14:textId="77777777" w:rsidR="00B83BDB" w:rsidRPr="00B83BDB" w:rsidRDefault="00B83BDB">
      <w:pPr>
        <w:pStyle w:val="TOC2"/>
        <w:tabs>
          <w:tab w:val="left" w:pos="880"/>
          <w:tab w:val="right" w:leader="dot" w:pos="9345"/>
        </w:tabs>
        <w:rPr>
          <w:rFonts w:asciiTheme="minorHAnsi" w:eastAsiaTheme="minorEastAsia" w:hAnsiTheme="minorHAnsi" w:cstheme="minorBidi"/>
          <w:noProof/>
          <w:sz w:val="22"/>
          <w:szCs w:val="22"/>
          <w:lang w:val="fr-BE" w:eastAsia="nl-BE"/>
        </w:rPr>
      </w:pPr>
      <w:r w:rsidRPr="000066DE">
        <w:rPr>
          <w:noProof/>
        </w:rPr>
        <w:t>5.2</w:t>
      </w:r>
      <w:r w:rsidRPr="00B83BDB">
        <w:rPr>
          <w:rFonts w:asciiTheme="minorHAnsi" w:eastAsiaTheme="minorEastAsia" w:hAnsiTheme="minorHAnsi" w:cstheme="minorBidi"/>
          <w:noProof/>
          <w:sz w:val="22"/>
          <w:szCs w:val="22"/>
          <w:lang w:val="fr-BE" w:eastAsia="nl-BE"/>
        </w:rPr>
        <w:tab/>
      </w:r>
      <w:r>
        <w:rPr>
          <w:noProof/>
        </w:rPr>
        <w:t>Environnement et digitalisation</w:t>
      </w:r>
      <w:r>
        <w:rPr>
          <w:noProof/>
        </w:rPr>
        <w:tab/>
      </w:r>
      <w:r>
        <w:rPr>
          <w:noProof/>
        </w:rPr>
        <w:fldChar w:fldCharType="begin"/>
      </w:r>
      <w:r>
        <w:rPr>
          <w:noProof/>
        </w:rPr>
        <w:instrText xml:space="preserve"> PAGEREF _Toc531353997 \h </w:instrText>
      </w:r>
      <w:r>
        <w:rPr>
          <w:noProof/>
        </w:rPr>
      </w:r>
      <w:r>
        <w:rPr>
          <w:noProof/>
        </w:rPr>
        <w:fldChar w:fldCharType="separate"/>
      </w:r>
      <w:r w:rsidR="00BA488A">
        <w:rPr>
          <w:noProof/>
        </w:rPr>
        <w:t>33</w:t>
      </w:r>
      <w:r>
        <w:rPr>
          <w:noProof/>
        </w:rPr>
        <w:fldChar w:fldCharType="end"/>
      </w:r>
    </w:p>
    <w:p w14:paraId="3EE87AB6" w14:textId="77777777" w:rsidR="00B83BDB" w:rsidRPr="00B83BDB" w:rsidRDefault="00B83BDB" w:rsidP="00B133E9">
      <w:pPr>
        <w:pStyle w:val="TOC1"/>
        <w:rPr>
          <w:rFonts w:asciiTheme="minorHAnsi" w:eastAsiaTheme="minorEastAsia" w:hAnsiTheme="minorHAnsi" w:cstheme="minorBidi"/>
          <w:sz w:val="22"/>
          <w:szCs w:val="22"/>
          <w:lang w:val="fr-BE" w:eastAsia="nl-BE"/>
        </w:rPr>
      </w:pPr>
      <w:r w:rsidRPr="000066DE">
        <w:t>6</w:t>
      </w:r>
      <w:r w:rsidRPr="00B83BDB">
        <w:rPr>
          <w:rFonts w:asciiTheme="minorHAnsi" w:eastAsiaTheme="minorEastAsia" w:hAnsiTheme="minorHAnsi" w:cstheme="minorBidi"/>
          <w:sz w:val="22"/>
          <w:szCs w:val="22"/>
          <w:lang w:val="fr-BE" w:eastAsia="nl-BE"/>
        </w:rPr>
        <w:tab/>
      </w:r>
      <w:r>
        <w:t>Budget et autres ressources</w:t>
      </w:r>
      <w:r>
        <w:tab/>
      </w:r>
      <w:r>
        <w:fldChar w:fldCharType="begin"/>
      </w:r>
      <w:r>
        <w:instrText xml:space="preserve"> PAGEREF _Toc531353998 \h </w:instrText>
      </w:r>
      <w:r>
        <w:fldChar w:fldCharType="separate"/>
      </w:r>
      <w:r w:rsidR="00BA488A">
        <w:t>34</w:t>
      </w:r>
      <w:r>
        <w:fldChar w:fldCharType="end"/>
      </w:r>
    </w:p>
    <w:p w14:paraId="77B867B0" w14:textId="77777777" w:rsidR="00B83BDB" w:rsidRPr="00B83BDB" w:rsidRDefault="00B83BDB">
      <w:pPr>
        <w:pStyle w:val="TOC2"/>
        <w:tabs>
          <w:tab w:val="left" w:pos="880"/>
          <w:tab w:val="right" w:leader="dot" w:pos="9345"/>
        </w:tabs>
        <w:rPr>
          <w:rFonts w:asciiTheme="minorHAnsi" w:eastAsiaTheme="minorEastAsia" w:hAnsiTheme="minorHAnsi" w:cstheme="minorBidi"/>
          <w:noProof/>
          <w:sz w:val="22"/>
          <w:szCs w:val="22"/>
          <w:lang w:val="fr-BE" w:eastAsia="nl-BE"/>
        </w:rPr>
      </w:pPr>
      <w:r w:rsidRPr="000066DE">
        <w:rPr>
          <w:noProof/>
        </w:rPr>
        <w:t>6.1</w:t>
      </w:r>
      <w:r w:rsidRPr="00B83BDB">
        <w:rPr>
          <w:rFonts w:asciiTheme="minorHAnsi" w:eastAsiaTheme="minorEastAsia" w:hAnsiTheme="minorHAnsi" w:cstheme="minorBidi"/>
          <w:noProof/>
          <w:sz w:val="22"/>
          <w:szCs w:val="22"/>
          <w:lang w:val="fr-BE" w:eastAsia="nl-BE"/>
        </w:rPr>
        <w:tab/>
      </w:r>
      <w:r>
        <w:rPr>
          <w:noProof/>
        </w:rPr>
        <w:t>Ressources financières</w:t>
      </w:r>
      <w:r>
        <w:rPr>
          <w:noProof/>
        </w:rPr>
        <w:tab/>
      </w:r>
      <w:r>
        <w:rPr>
          <w:noProof/>
        </w:rPr>
        <w:fldChar w:fldCharType="begin"/>
      </w:r>
      <w:r>
        <w:rPr>
          <w:noProof/>
        </w:rPr>
        <w:instrText xml:space="preserve"> PAGEREF _Toc531353999 \h </w:instrText>
      </w:r>
      <w:r>
        <w:rPr>
          <w:noProof/>
        </w:rPr>
      </w:r>
      <w:r>
        <w:rPr>
          <w:noProof/>
        </w:rPr>
        <w:fldChar w:fldCharType="separate"/>
      </w:r>
      <w:r w:rsidR="00BA488A">
        <w:rPr>
          <w:noProof/>
        </w:rPr>
        <w:t>34</w:t>
      </w:r>
      <w:r>
        <w:rPr>
          <w:noProof/>
        </w:rPr>
        <w:fldChar w:fldCharType="end"/>
      </w:r>
    </w:p>
    <w:p w14:paraId="786EC764" w14:textId="77777777" w:rsidR="00B83BDB" w:rsidRPr="00B83BDB" w:rsidRDefault="00B83BDB">
      <w:pPr>
        <w:pStyle w:val="TOC3"/>
        <w:tabs>
          <w:tab w:val="left" w:pos="1320"/>
          <w:tab w:val="right" w:leader="dot" w:pos="9345"/>
        </w:tabs>
        <w:rPr>
          <w:rFonts w:asciiTheme="minorHAnsi" w:eastAsiaTheme="minorEastAsia" w:hAnsiTheme="minorHAnsi" w:cstheme="minorBidi"/>
          <w:noProof/>
          <w:sz w:val="22"/>
          <w:lang w:val="fr-BE" w:eastAsia="nl-BE"/>
        </w:rPr>
      </w:pPr>
      <w:r w:rsidRPr="000066DE">
        <w:rPr>
          <w:noProof/>
        </w:rPr>
        <w:t>6.1.1</w:t>
      </w:r>
      <w:r w:rsidRPr="00B83BDB">
        <w:rPr>
          <w:rFonts w:asciiTheme="minorHAnsi" w:eastAsiaTheme="minorEastAsia" w:hAnsiTheme="minorHAnsi" w:cstheme="minorBidi"/>
          <w:noProof/>
          <w:sz w:val="22"/>
          <w:lang w:val="fr-BE" w:eastAsia="nl-BE"/>
        </w:rPr>
        <w:tab/>
      </w:r>
      <w:r>
        <w:rPr>
          <w:noProof/>
        </w:rPr>
        <w:t>Contribution malienne</w:t>
      </w:r>
      <w:r>
        <w:rPr>
          <w:noProof/>
        </w:rPr>
        <w:tab/>
      </w:r>
      <w:r>
        <w:rPr>
          <w:noProof/>
        </w:rPr>
        <w:fldChar w:fldCharType="begin"/>
      </w:r>
      <w:r>
        <w:rPr>
          <w:noProof/>
        </w:rPr>
        <w:instrText xml:space="preserve"> PAGEREF _Toc531354000 \h </w:instrText>
      </w:r>
      <w:r>
        <w:rPr>
          <w:noProof/>
        </w:rPr>
      </w:r>
      <w:r>
        <w:rPr>
          <w:noProof/>
        </w:rPr>
        <w:fldChar w:fldCharType="separate"/>
      </w:r>
      <w:r w:rsidR="00BA488A">
        <w:rPr>
          <w:noProof/>
        </w:rPr>
        <w:t>34</w:t>
      </w:r>
      <w:r>
        <w:rPr>
          <w:noProof/>
        </w:rPr>
        <w:fldChar w:fldCharType="end"/>
      </w:r>
    </w:p>
    <w:p w14:paraId="4CE43C4A" w14:textId="77777777" w:rsidR="00B83BDB" w:rsidRPr="00B83BDB" w:rsidRDefault="00B83BDB">
      <w:pPr>
        <w:pStyle w:val="TOC3"/>
        <w:tabs>
          <w:tab w:val="left" w:pos="1320"/>
          <w:tab w:val="right" w:leader="dot" w:pos="9345"/>
        </w:tabs>
        <w:rPr>
          <w:rFonts w:asciiTheme="minorHAnsi" w:eastAsiaTheme="minorEastAsia" w:hAnsiTheme="minorHAnsi" w:cstheme="minorBidi"/>
          <w:noProof/>
          <w:sz w:val="22"/>
          <w:lang w:val="fr-BE" w:eastAsia="nl-BE"/>
        </w:rPr>
      </w:pPr>
      <w:r w:rsidRPr="000066DE">
        <w:rPr>
          <w:noProof/>
        </w:rPr>
        <w:t>6.1.2</w:t>
      </w:r>
      <w:r w:rsidRPr="00B83BDB">
        <w:rPr>
          <w:rFonts w:asciiTheme="minorHAnsi" w:eastAsiaTheme="minorEastAsia" w:hAnsiTheme="minorHAnsi" w:cstheme="minorBidi"/>
          <w:noProof/>
          <w:sz w:val="22"/>
          <w:lang w:val="fr-BE" w:eastAsia="nl-BE"/>
        </w:rPr>
        <w:tab/>
      </w:r>
      <w:r>
        <w:rPr>
          <w:noProof/>
        </w:rPr>
        <w:t>Contribution belge</w:t>
      </w:r>
      <w:r>
        <w:rPr>
          <w:noProof/>
        </w:rPr>
        <w:tab/>
      </w:r>
      <w:r>
        <w:rPr>
          <w:noProof/>
        </w:rPr>
        <w:fldChar w:fldCharType="begin"/>
      </w:r>
      <w:r>
        <w:rPr>
          <w:noProof/>
        </w:rPr>
        <w:instrText xml:space="preserve"> PAGEREF _Toc531354001 \h </w:instrText>
      </w:r>
      <w:r>
        <w:rPr>
          <w:noProof/>
        </w:rPr>
      </w:r>
      <w:r>
        <w:rPr>
          <w:noProof/>
        </w:rPr>
        <w:fldChar w:fldCharType="separate"/>
      </w:r>
      <w:r w:rsidR="00BA488A">
        <w:rPr>
          <w:noProof/>
        </w:rPr>
        <w:t>34</w:t>
      </w:r>
      <w:r>
        <w:rPr>
          <w:noProof/>
        </w:rPr>
        <w:fldChar w:fldCharType="end"/>
      </w:r>
    </w:p>
    <w:p w14:paraId="6AE9D18D" w14:textId="77777777" w:rsidR="00B83BDB" w:rsidRPr="00B83BDB" w:rsidRDefault="00B83BDB">
      <w:pPr>
        <w:pStyle w:val="TOC3"/>
        <w:tabs>
          <w:tab w:val="left" w:pos="1320"/>
          <w:tab w:val="right" w:leader="dot" w:pos="9345"/>
        </w:tabs>
        <w:rPr>
          <w:rFonts w:asciiTheme="minorHAnsi" w:eastAsiaTheme="minorEastAsia" w:hAnsiTheme="minorHAnsi" w:cstheme="minorBidi"/>
          <w:noProof/>
          <w:sz w:val="22"/>
          <w:lang w:val="fr-BE" w:eastAsia="nl-BE"/>
        </w:rPr>
      </w:pPr>
      <w:r w:rsidRPr="000066DE">
        <w:rPr>
          <w:noProof/>
        </w:rPr>
        <w:t>6.1.3</w:t>
      </w:r>
      <w:r w:rsidRPr="00B83BDB">
        <w:rPr>
          <w:rFonts w:asciiTheme="minorHAnsi" w:eastAsiaTheme="minorEastAsia" w:hAnsiTheme="minorHAnsi" w:cstheme="minorBidi"/>
          <w:noProof/>
          <w:sz w:val="22"/>
          <w:lang w:val="fr-BE" w:eastAsia="nl-BE"/>
        </w:rPr>
        <w:tab/>
      </w:r>
      <w:r>
        <w:rPr>
          <w:noProof/>
        </w:rPr>
        <w:t>Budget</w:t>
      </w:r>
      <w:r>
        <w:rPr>
          <w:noProof/>
        </w:rPr>
        <w:tab/>
      </w:r>
      <w:r>
        <w:rPr>
          <w:noProof/>
        </w:rPr>
        <w:fldChar w:fldCharType="begin"/>
      </w:r>
      <w:r>
        <w:rPr>
          <w:noProof/>
        </w:rPr>
        <w:instrText xml:space="preserve"> PAGEREF _Toc531354002 \h </w:instrText>
      </w:r>
      <w:r>
        <w:rPr>
          <w:noProof/>
        </w:rPr>
      </w:r>
      <w:r>
        <w:rPr>
          <w:noProof/>
        </w:rPr>
        <w:fldChar w:fldCharType="separate"/>
      </w:r>
      <w:r w:rsidR="00BA488A">
        <w:rPr>
          <w:noProof/>
        </w:rPr>
        <w:t>35</w:t>
      </w:r>
      <w:r>
        <w:rPr>
          <w:noProof/>
        </w:rPr>
        <w:fldChar w:fldCharType="end"/>
      </w:r>
    </w:p>
    <w:p w14:paraId="2718F2EE" w14:textId="77777777" w:rsidR="00B83BDB" w:rsidRPr="00B83BDB" w:rsidRDefault="00B83BDB">
      <w:pPr>
        <w:pStyle w:val="TOC2"/>
        <w:tabs>
          <w:tab w:val="left" w:pos="880"/>
          <w:tab w:val="right" w:leader="dot" w:pos="9345"/>
        </w:tabs>
        <w:rPr>
          <w:rFonts w:asciiTheme="minorHAnsi" w:eastAsiaTheme="minorEastAsia" w:hAnsiTheme="minorHAnsi" w:cstheme="minorBidi"/>
          <w:noProof/>
          <w:sz w:val="22"/>
          <w:szCs w:val="22"/>
          <w:lang w:val="fr-BE" w:eastAsia="nl-BE"/>
        </w:rPr>
      </w:pPr>
      <w:r w:rsidRPr="000066DE">
        <w:rPr>
          <w:noProof/>
        </w:rPr>
        <w:t>6.2</w:t>
      </w:r>
      <w:r w:rsidRPr="00B83BDB">
        <w:rPr>
          <w:rFonts w:asciiTheme="minorHAnsi" w:eastAsiaTheme="minorEastAsia" w:hAnsiTheme="minorHAnsi" w:cstheme="minorBidi"/>
          <w:noProof/>
          <w:sz w:val="22"/>
          <w:szCs w:val="22"/>
          <w:lang w:val="fr-BE" w:eastAsia="nl-BE"/>
        </w:rPr>
        <w:tab/>
      </w:r>
      <w:r>
        <w:rPr>
          <w:noProof/>
        </w:rPr>
        <w:t>Ressources humaines</w:t>
      </w:r>
      <w:r>
        <w:rPr>
          <w:noProof/>
        </w:rPr>
        <w:tab/>
      </w:r>
      <w:r>
        <w:rPr>
          <w:noProof/>
        </w:rPr>
        <w:fldChar w:fldCharType="begin"/>
      </w:r>
      <w:r>
        <w:rPr>
          <w:noProof/>
        </w:rPr>
        <w:instrText xml:space="preserve"> PAGEREF _Toc531354003 \h </w:instrText>
      </w:r>
      <w:r>
        <w:rPr>
          <w:noProof/>
        </w:rPr>
      </w:r>
      <w:r>
        <w:rPr>
          <w:noProof/>
        </w:rPr>
        <w:fldChar w:fldCharType="separate"/>
      </w:r>
      <w:r w:rsidR="00BA488A">
        <w:rPr>
          <w:noProof/>
        </w:rPr>
        <w:t>37</w:t>
      </w:r>
      <w:r>
        <w:rPr>
          <w:noProof/>
        </w:rPr>
        <w:fldChar w:fldCharType="end"/>
      </w:r>
    </w:p>
    <w:p w14:paraId="032C4CBC" w14:textId="77777777" w:rsidR="00B83BDB" w:rsidRPr="00B83BDB" w:rsidRDefault="00B83BDB">
      <w:pPr>
        <w:pStyle w:val="TOC2"/>
        <w:tabs>
          <w:tab w:val="left" w:pos="880"/>
          <w:tab w:val="right" w:leader="dot" w:pos="9345"/>
        </w:tabs>
        <w:rPr>
          <w:rFonts w:asciiTheme="minorHAnsi" w:eastAsiaTheme="minorEastAsia" w:hAnsiTheme="minorHAnsi" w:cstheme="minorBidi"/>
          <w:noProof/>
          <w:sz w:val="22"/>
          <w:szCs w:val="22"/>
          <w:lang w:val="fr-BE" w:eastAsia="nl-BE"/>
        </w:rPr>
      </w:pPr>
      <w:r w:rsidRPr="000066DE">
        <w:rPr>
          <w:noProof/>
        </w:rPr>
        <w:t>6.3</w:t>
      </w:r>
      <w:r w:rsidRPr="00B83BDB">
        <w:rPr>
          <w:rFonts w:asciiTheme="minorHAnsi" w:eastAsiaTheme="minorEastAsia" w:hAnsiTheme="minorHAnsi" w:cstheme="minorBidi"/>
          <w:noProof/>
          <w:sz w:val="22"/>
          <w:szCs w:val="22"/>
          <w:lang w:val="fr-BE" w:eastAsia="nl-BE"/>
        </w:rPr>
        <w:tab/>
      </w:r>
      <w:r>
        <w:rPr>
          <w:noProof/>
        </w:rPr>
        <w:t>Ressources humaines</w:t>
      </w:r>
      <w:r>
        <w:rPr>
          <w:noProof/>
        </w:rPr>
        <w:tab/>
      </w:r>
      <w:r>
        <w:rPr>
          <w:noProof/>
        </w:rPr>
        <w:fldChar w:fldCharType="begin"/>
      </w:r>
      <w:r>
        <w:rPr>
          <w:noProof/>
        </w:rPr>
        <w:instrText xml:space="preserve"> PAGEREF _Toc531354004 \h </w:instrText>
      </w:r>
      <w:r>
        <w:rPr>
          <w:noProof/>
        </w:rPr>
      </w:r>
      <w:r>
        <w:rPr>
          <w:noProof/>
        </w:rPr>
        <w:fldChar w:fldCharType="separate"/>
      </w:r>
      <w:r w:rsidR="00BA488A">
        <w:rPr>
          <w:noProof/>
        </w:rPr>
        <w:t>37</w:t>
      </w:r>
      <w:r>
        <w:rPr>
          <w:noProof/>
        </w:rPr>
        <w:fldChar w:fldCharType="end"/>
      </w:r>
    </w:p>
    <w:p w14:paraId="55888B95" w14:textId="77777777" w:rsidR="00B83BDB" w:rsidRPr="00B83BDB" w:rsidRDefault="00B83BDB">
      <w:pPr>
        <w:pStyle w:val="TOC2"/>
        <w:tabs>
          <w:tab w:val="left" w:pos="880"/>
          <w:tab w:val="right" w:leader="dot" w:pos="9345"/>
        </w:tabs>
        <w:rPr>
          <w:rFonts w:asciiTheme="minorHAnsi" w:eastAsiaTheme="minorEastAsia" w:hAnsiTheme="minorHAnsi" w:cstheme="minorBidi"/>
          <w:noProof/>
          <w:sz w:val="22"/>
          <w:szCs w:val="22"/>
          <w:lang w:val="fr-BE" w:eastAsia="nl-BE"/>
        </w:rPr>
      </w:pPr>
      <w:r w:rsidRPr="000066DE">
        <w:rPr>
          <w:noProof/>
        </w:rPr>
        <w:t>6.4</w:t>
      </w:r>
      <w:r w:rsidRPr="00B83BDB">
        <w:rPr>
          <w:rFonts w:asciiTheme="minorHAnsi" w:eastAsiaTheme="minorEastAsia" w:hAnsiTheme="minorHAnsi" w:cstheme="minorBidi"/>
          <w:noProof/>
          <w:sz w:val="22"/>
          <w:szCs w:val="22"/>
          <w:lang w:val="fr-BE" w:eastAsia="nl-BE"/>
        </w:rPr>
        <w:tab/>
      </w:r>
      <w:r>
        <w:rPr>
          <w:noProof/>
        </w:rPr>
        <w:t>Autres ressources</w:t>
      </w:r>
      <w:r>
        <w:rPr>
          <w:noProof/>
        </w:rPr>
        <w:tab/>
      </w:r>
      <w:r>
        <w:rPr>
          <w:noProof/>
        </w:rPr>
        <w:fldChar w:fldCharType="begin"/>
      </w:r>
      <w:r>
        <w:rPr>
          <w:noProof/>
        </w:rPr>
        <w:instrText xml:space="preserve"> PAGEREF _Toc531354005 \h </w:instrText>
      </w:r>
      <w:r>
        <w:rPr>
          <w:noProof/>
        </w:rPr>
      </w:r>
      <w:r>
        <w:rPr>
          <w:noProof/>
        </w:rPr>
        <w:fldChar w:fldCharType="separate"/>
      </w:r>
      <w:r w:rsidR="00BA488A">
        <w:rPr>
          <w:noProof/>
        </w:rPr>
        <w:t>37</w:t>
      </w:r>
      <w:r>
        <w:rPr>
          <w:noProof/>
        </w:rPr>
        <w:fldChar w:fldCharType="end"/>
      </w:r>
    </w:p>
    <w:p w14:paraId="725FB150" w14:textId="77777777" w:rsidR="00B83BDB" w:rsidRPr="00B83BDB" w:rsidRDefault="00B83BDB">
      <w:pPr>
        <w:pStyle w:val="TOC2"/>
        <w:tabs>
          <w:tab w:val="left" w:pos="880"/>
          <w:tab w:val="right" w:leader="dot" w:pos="9345"/>
        </w:tabs>
        <w:rPr>
          <w:rFonts w:asciiTheme="minorHAnsi" w:eastAsiaTheme="minorEastAsia" w:hAnsiTheme="minorHAnsi" w:cstheme="minorBidi"/>
          <w:noProof/>
          <w:sz w:val="22"/>
          <w:szCs w:val="22"/>
          <w:lang w:val="fr-BE" w:eastAsia="nl-BE"/>
        </w:rPr>
      </w:pPr>
      <w:r w:rsidRPr="000066DE">
        <w:rPr>
          <w:noProof/>
        </w:rPr>
        <w:t>6.5</w:t>
      </w:r>
      <w:r w:rsidRPr="00B83BDB">
        <w:rPr>
          <w:rFonts w:asciiTheme="minorHAnsi" w:eastAsiaTheme="minorEastAsia" w:hAnsiTheme="minorHAnsi" w:cstheme="minorBidi"/>
          <w:noProof/>
          <w:sz w:val="22"/>
          <w:szCs w:val="22"/>
          <w:lang w:val="fr-BE" w:eastAsia="nl-BE"/>
        </w:rPr>
        <w:tab/>
      </w:r>
      <w:r>
        <w:rPr>
          <w:noProof/>
        </w:rPr>
        <w:t>Organigramme</w:t>
      </w:r>
      <w:r>
        <w:rPr>
          <w:noProof/>
        </w:rPr>
        <w:tab/>
      </w:r>
      <w:r>
        <w:rPr>
          <w:noProof/>
        </w:rPr>
        <w:fldChar w:fldCharType="begin"/>
      </w:r>
      <w:r>
        <w:rPr>
          <w:noProof/>
        </w:rPr>
        <w:instrText xml:space="preserve"> PAGEREF _Toc531354006 \h </w:instrText>
      </w:r>
      <w:r>
        <w:rPr>
          <w:noProof/>
        </w:rPr>
      </w:r>
      <w:r>
        <w:rPr>
          <w:noProof/>
        </w:rPr>
        <w:fldChar w:fldCharType="separate"/>
      </w:r>
      <w:r w:rsidR="00BA488A">
        <w:rPr>
          <w:noProof/>
        </w:rPr>
        <w:t>37</w:t>
      </w:r>
      <w:r>
        <w:rPr>
          <w:noProof/>
        </w:rPr>
        <w:fldChar w:fldCharType="end"/>
      </w:r>
    </w:p>
    <w:p w14:paraId="5C224744" w14:textId="77777777" w:rsidR="00B83BDB" w:rsidRPr="00B83BDB" w:rsidRDefault="00B83BDB" w:rsidP="00B133E9">
      <w:pPr>
        <w:pStyle w:val="TOC1"/>
        <w:rPr>
          <w:rFonts w:asciiTheme="minorHAnsi" w:eastAsiaTheme="minorEastAsia" w:hAnsiTheme="minorHAnsi" w:cstheme="minorBidi"/>
          <w:sz w:val="22"/>
          <w:szCs w:val="22"/>
          <w:lang w:val="fr-BE" w:eastAsia="nl-BE"/>
        </w:rPr>
      </w:pPr>
      <w:r w:rsidRPr="000066DE">
        <w:t>7</w:t>
      </w:r>
      <w:r w:rsidRPr="00B83BDB">
        <w:rPr>
          <w:rFonts w:asciiTheme="minorHAnsi" w:eastAsiaTheme="minorEastAsia" w:hAnsiTheme="minorHAnsi" w:cstheme="minorBidi"/>
          <w:sz w:val="22"/>
          <w:szCs w:val="22"/>
          <w:lang w:val="fr-BE" w:eastAsia="nl-BE"/>
        </w:rPr>
        <w:tab/>
      </w:r>
      <w:r>
        <w:t>modalités d’exécution</w:t>
      </w:r>
      <w:r>
        <w:tab/>
      </w:r>
      <w:r>
        <w:fldChar w:fldCharType="begin"/>
      </w:r>
      <w:r>
        <w:instrText xml:space="preserve"> PAGEREF _Toc531354007 \h </w:instrText>
      </w:r>
      <w:r>
        <w:fldChar w:fldCharType="separate"/>
      </w:r>
      <w:r w:rsidR="00BA488A">
        <w:t>38</w:t>
      </w:r>
      <w:r>
        <w:fldChar w:fldCharType="end"/>
      </w:r>
    </w:p>
    <w:p w14:paraId="2A14E9A0" w14:textId="77777777" w:rsidR="00B83BDB" w:rsidRPr="00B83BDB" w:rsidRDefault="00B83BDB">
      <w:pPr>
        <w:pStyle w:val="TOC2"/>
        <w:tabs>
          <w:tab w:val="left" w:pos="880"/>
          <w:tab w:val="right" w:leader="dot" w:pos="9345"/>
        </w:tabs>
        <w:rPr>
          <w:rFonts w:asciiTheme="minorHAnsi" w:eastAsiaTheme="minorEastAsia" w:hAnsiTheme="minorHAnsi" w:cstheme="minorBidi"/>
          <w:noProof/>
          <w:sz w:val="22"/>
          <w:szCs w:val="22"/>
          <w:lang w:val="fr-BE" w:eastAsia="nl-BE"/>
        </w:rPr>
      </w:pPr>
      <w:r w:rsidRPr="000066DE">
        <w:rPr>
          <w:noProof/>
        </w:rPr>
        <w:t>7.1</w:t>
      </w:r>
      <w:r w:rsidRPr="00B83BDB">
        <w:rPr>
          <w:rFonts w:asciiTheme="minorHAnsi" w:eastAsiaTheme="minorEastAsia" w:hAnsiTheme="minorHAnsi" w:cstheme="minorBidi"/>
          <w:noProof/>
          <w:sz w:val="22"/>
          <w:szCs w:val="22"/>
          <w:lang w:val="fr-BE" w:eastAsia="nl-BE"/>
        </w:rPr>
        <w:tab/>
      </w:r>
      <w:r>
        <w:rPr>
          <w:noProof/>
        </w:rPr>
        <w:t>Cadre légal</w:t>
      </w:r>
      <w:r>
        <w:rPr>
          <w:noProof/>
        </w:rPr>
        <w:tab/>
      </w:r>
      <w:r>
        <w:rPr>
          <w:noProof/>
        </w:rPr>
        <w:fldChar w:fldCharType="begin"/>
      </w:r>
      <w:r>
        <w:rPr>
          <w:noProof/>
        </w:rPr>
        <w:instrText xml:space="preserve"> PAGEREF _Toc531354008 \h </w:instrText>
      </w:r>
      <w:r>
        <w:rPr>
          <w:noProof/>
        </w:rPr>
      </w:r>
      <w:r>
        <w:rPr>
          <w:noProof/>
        </w:rPr>
        <w:fldChar w:fldCharType="separate"/>
      </w:r>
      <w:r w:rsidR="00BA488A">
        <w:rPr>
          <w:noProof/>
        </w:rPr>
        <w:t>38</w:t>
      </w:r>
      <w:r>
        <w:rPr>
          <w:noProof/>
        </w:rPr>
        <w:fldChar w:fldCharType="end"/>
      </w:r>
    </w:p>
    <w:p w14:paraId="7F536481" w14:textId="77777777" w:rsidR="00B83BDB" w:rsidRPr="00B83BDB" w:rsidRDefault="00B83BDB">
      <w:pPr>
        <w:pStyle w:val="TOC3"/>
        <w:tabs>
          <w:tab w:val="left" w:pos="1320"/>
          <w:tab w:val="right" w:leader="dot" w:pos="9345"/>
        </w:tabs>
        <w:rPr>
          <w:rFonts w:asciiTheme="minorHAnsi" w:eastAsiaTheme="minorEastAsia" w:hAnsiTheme="minorHAnsi" w:cstheme="minorBidi"/>
          <w:noProof/>
          <w:sz w:val="22"/>
          <w:lang w:val="fr-BE" w:eastAsia="nl-BE"/>
        </w:rPr>
      </w:pPr>
      <w:r w:rsidRPr="000066DE">
        <w:rPr>
          <w:noProof/>
        </w:rPr>
        <w:t>7.1.1</w:t>
      </w:r>
      <w:r w:rsidRPr="00B83BDB">
        <w:rPr>
          <w:rFonts w:asciiTheme="minorHAnsi" w:eastAsiaTheme="minorEastAsia" w:hAnsiTheme="minorHAnsi" w:cstheme="minorBidi"/>
          <w:noProof/>
          <w:sz w:val="22"/>
          <w:lang w:val="fr-BE" w:eastAsia="nl-BE"/>
        </w:rPr>
        <w:tab/>
      </w:r>
      <w:r>
        <w:rPr>
          <w:noProof/>
        </w:rPr>
        <w:t>Partie belge</w:t>
      </w:r>
      <w:r>
        <w:rPr>
          <w:noProof/>
        </w:rPr>
        <w:tab/>
      </w:r>
      <w:r>
        <w:rPr>
          <w:noProof/>
        </w:rPr>
        <w:fldChar w:fldCharType="begin"/>
      </w:r>
      <w:r>
        <w:rPr>
          <w:noProof/>
        </w:rPr>
        <w:instrText xml:space="preserve"> PAGEREF _Toc531354009 \h </w:instrText>
      </w:r>
      <w:r>
        <w:rPr>
          <w:noProof/>
        </w:rPr>
      </w:r>
      <w:r>
        <w:rPr>
          <w:noProof/>
        </w:rPr>
        <w:fldChar w:fldCharType="separate"/>
      </w:r>
      <w:r w:rsidR="00BA488A">
        <w:rPr>
          <w:noProof/>
        </w:rPr>
        <w:t>38</w:t>
      </w:r>
      <w:r>
        <w:rPr>
          <w:noProof/>
        </w:rPr>
        <w:fldChar w:fldCharType="end"/>
      </w:r>
    </w:p>
    <w:p w14:paraId="3D43B0B5" w14:textId="77777777" w:rsidR="00B83BDB" w:rsidRPr="00B83BDB" w:rsidRDefault="00B83BDB">
      <w:pPr>
        <w:pStyle w:val="TOC3"/>
        <w:tabs>
          <w:tab w:val="left" w:pos="1320"/>
          <w:tab w:val="right" w:leader="dot" w:pos="9345"/>
        </w:tabs>
        <w:rPr>
          <w:rFonts w:asciiTheme="minorHAnsi" w:eastAsiaTheme="minorEastAsia" w:hAnsiTheme="minorHAnsi" w:cstheme="minorBidi"/>
          <w:noProof/>
          <w:sz w:val="22"/>
          <w:lang w:val="fr-BE" w:eastAsia="nl-BE"/>
        </w:rPr>
      </w:pPr>
      <w:r w:rsidRPr="000066DE">
        <w:rPr>
          <w:noProof/>
        </w:rPr>
        <w:t>7.1.2</w:t>
      </w:r>
      <w:r w:rsidRPr="00B83BDB">
        <w:rPr>
          <w:rFonts w:asciiTheme="minorHAnsi" w:eastAsiaTheme="minorEastAsia" w:hAnsiTheme="minorHAnsi" w:cstheme="minorBidi"/>
          <w:noProof/>
          <w:sz w:val="22"/>
          <w:lang w:val="fr-BE" w:eastAsia="nl-BE"/>
        </w:rPr>
        <w:tab/>
      </w:r>
      <w:r>
        <w:rPr>
          <w:noProof/>
        </w:rPr>
        <w:t>Partie malienne</w:t>
      </w:r>
      <w:r>
        <w:rPr>
          <w:noProof/>
        </w:rPr>
        <w:tab/>
      </w:r>
      <w:r>
        <w:rPr>
          <w:noProof/>
        </w:rPr>
        <w:fldChar w:fldCharType="begin"/>
      </w:r>
      <w:r>
        <w:rPr>
          <w:noProof/>
        </w:rPr>
        <w:instrText xml:space="preserve"> PAGEREF _Toc531354010 \h </w:instrText>
      </w:r>
      <w:r>
        <w:rPr>
          <w:noProof/>
        </w:rPr>
      </w:r>
      <w:r>
        <w:rPr>
          <w:noProof/>
        </w:rPr>
        <w:fldChar w:fldCharType="separate"/>
      </w:r>
      <w:r w:rsidR="00BA488A">
        <w:rPr>
          <w:noProof/>
        </w:rPr>
        <w:t>38</w:t>
      </w:r>
      <w:r>
        <w:rPr>
          <w:noProof/>
        </w:rPr>
        <w:fldChar w:fldCharType="end"/>
      </w:r>
    </w:p>
    <w:p w14:paraId="68DEF5BB" w14:textId="77777777" w:rsidR="00B83BDB" w:rsidRPr="00B83BDB" w:rsidRDefault="00B83BDB">
      <w:pPr>
        <w:pStyle w:val="TOC2"/>
        <w:tabs>
          <w:tab w:val="left" w:pos="880"/>
          <w:tab w:val="right" w:leader="dot" w:pos="9345"/>
        </w:tabs>
        <w:rPr>
          <w:rFonts w:asciiTheme="minorHAnsi" w:eastAsiaTheme="minorEastAsia" w:hAnsiTheme="minorHAnsi" w:cstheme="minorBidi"/>
          <w:noProof/>
          <w:sz w:val="22"/>
          <w:szCs w:val="22"/>
          <w:lang w:val="fr-BE" w:eastAsia="nl-BE"/>
        </w:rPr>
      </w:pPr>
      <w:r w:rsidRPr="000066DE">
        <w:rPr>
          <w:noProof/>
        </w:rPr>
        <w:t>7.2</w:t>
      </w:r>
      <w:r w:rsidRPr="00B83BDB">
        <w:rPr>
          <w:rFonts w:asciiTheme="minorHAnsi" w:eastAsiaTheme="minorEastAsia" w:hAnsiTheme="minorHAnsi" w:cstheme="minorBidi"/>
          <w:noProof/>
          <w:sz w:val="22"/>
          <w:szCs w:val="22"/>
          <w:lang w:val="fr-BE" w:eastAsia="nl-BE"/>
        </w:rPr>
        <w:tab/>
      </w:r>
      <w:r>
        <w:rPr>
          <w:noProof/>
        </w:rPr>
        <w:t>Gestion opérationnelle de l’intervention</w:t>
      </w:r>
      <w:r>
        <w:rPr>
          <w:noProof/>
        </w:rPr>
        <w:tab/>
      </w:r>
      <w:r>
        <w:rPr>
          <w:noProof/>
        </w:rPr>
        <w:fldChar w:fldCharType="begin"/>
      </w:r>
      <w:r>
        <w:rPr>
          <w:noProof/>
        </w:rPr>
        <w:instrText xml:space="preserve"> PAGEREF _Toc531354011 \h </w:instrText>
      </w:r>
      <w:r>
        <w:rPr>
          <w:noProof/>
        </w:rPr>
      </w:r>
      <w:r>
        <w:rPr>
          <w:noProof/>
        </w:rPr>
        <w:fldChar w:fldCharType="separate"/>
      </w:r>
      <w:r w:rsidR="00BA488A">
        <w:rPr>
          <w:noProof/>
        </w:rPr>
        <w:t>38</w:t>
      </w:r>
      <w:r>
        <w:rPr>
          <w:noProof/>
        </w:rPr>
        <w:fldChar w:fldCharType="end"/>
      </w:r>
    </w:p>
    <w:p w14:paraId="4C85E8F0" w14:textId="77777777" w:rsidR="00B83BDB" w:rsidRPr="00B83BDB" w:rsidRDefault="00B83BDB">
      <w:pPr>
        <w:pStyle w:val="TOC3"/>
        <w:tabs>
          <w:tab w:val="left" w:pos="1320"/>
          <w:tab w:val="right" w:leader="dot" w:pos="9345"/>
        </w:tabs>
        <w:rPr>
          <w:rFonts w:asciiTheme="minorHAnsi" w:eastAsiaTheme="minorEastAsia" w:hAnsiTheme="minorHAnsi" w:cstheme="minorBidi"/>
          <w:noProof/>
          <w:sz w:val="22"/>
          <w:lang w:val="fr-BE" w:eastAsia="nl-BE"/>
        </w:rPr>
      </w:pPr>
      <w:r w:rsidRPr="000066DE">
        <w:rPr>
          <w:noProof/>
        </w:rPr>
        <w:t>7.2.1</w:t>
      </w:r>
      <w:r w:rsidRPr="00B83BDB">
        <w:rPr>
          <w:rFonts w:asciiTheme="minorHAnsi" w:eastAsiaTheme="minorEastAsia" w:hAnsiTheme="minorHAnsi" w:cstheme="minorBidi"/>
          <w:noProof/>
          <w:sz w:val="22"/>
          <w:lang w:val="fr-BE" w:eastAsia="nl-BE"/>
        </w:rPr>
        <w:tab/>
      </w:r>
      <w:r>
        <w:rPr>
          <w:noProof/>
        </w:rPr>
        <w:t>Dispositif organisationnel</w:t>
      </w:r>
      <w:r>
        <w:rPr>
          <w:noProof/>
        </w:rPr>
        <w:tab/>
      </w:r>
      <w:r>
        <w:rPr>
          <w:noProof/>
        </w:rPr>
        <w:fldChar w:fldCharType="begin"/>
      </w:r>
      <w:r>
        <w:rPr>
          <w:noProof/>
        </w:rPr>
        <w:instrText xml:space="preserve"> PAGEREF _Toc531354012 \h </w:instrText>
      </w:r>
      <w:r>
        <w:rPr>
          <w:noProof/>
        </w:rPr>
      </w:r>
      <w:r>
        <w:rPr>
          <w:noProof/>
        </w:rPr>
        <w:fldChar w:fldCharType="separate"/>
      </w:r>
      <w:r w:rsidR="00BA488A">
        <w:rPr>
          <w:noProof/>
        </w:rPr>
        <w:t>39</w:t>
      </w:r>
      <w:r>
        <w:rPr>
          <w:noProof/>
        </w:rPr>
        <w:fldChar w:fldCharType="end"/>
      </w:r>
    </w:p>
    <w:p w14:paraId="48462F81" w14:textId="77777777" w:rsidR="00B83BDB" w:rsidRPr="00B83BDB" w:rsidRDefault="00B83BDB">
      <w:pPr>
        <w:pStyle w:val="TOC3"/>
        <w:tabs>
          <w:tab w:val="left" w:pos="1320"/>
          <w:tab w:val="right" w:leader="dot" w:pos="9345"/>
        </w:tabs>
        <w:rPr>
          <w:rFonts w:asciiTheme="minorHAnsi" w:eastAsiaTheme="minorEastAsia" w:hAnsiTheme="minorHAnsi" w:cstheme="minorBidi"/>
          <w:noProof/>
          <w:sz w:val="22"/>
          <w:lang w:val="fr-BE" w:eastAsia="nl-BE"/>
        </w:rPr>
      </w:pPr>
      <w:r w:rsidRPr="000066DE">
        <w:rPr>
          <w:noProof/>
        </w:rPr>
        <w:t>7.2.2</w:t>
      </w:r>
      <w:r w:rsidRPr="00B83BDB">
        <w:rPr>
          <w:rFonts w:asciiTheme="minorHAnsi" w:eastAsiaTheme="minorEastAsia" w:hAnsiTheme="minorHAnsi" w:cstheme="minorBidi"/>
          <w:noProof/>
          <w:sz w:val="22"/>
          <w:lang w:val="fr-BE" w:eastAsia="nl-BE"/>
        </w:rPr>
        <w:tab/>
      </w:r>
      <w:r>
        <w:rPr>
          <w:noProof/>
        </w:rPr>
        <w:t>Comité de pilota</w:t>
      </w:r>
      <w:r w:rsidRPr="000066DE">
        <w:rPr>
          <w:bCs/>
          <w:noProof/>
        </w:rPr>
        <w:t>g</w:t>
      </w:r>
      <w:r>
        <w:rPr>
          <w:noProof/>
        </w:rPr>
        <w:t>e de l’intervention</w:t>
      </w:r>
      <w:r>
        <w:rPr>
          <w:noProof/>
        </w:rPr>
        <w:tab/>
      </w:r>
      <w:r>
        <w:rPr>
          <w:noProof/>
        </w:rPr>
        <w:fldChar w:fldCharType="begin"/>
      </w:r>
      <w:r>
        <w:rPr>
          <w:noProof/>
        </w:rPr>
        <w:instrText xml:space="preserve"> PAGEREF _Toc531354013 \h </w:instrText>
      </w:r>
      <w:r>
        <w:rPr>
          <w:noProof/>
        </w:rPr>
      </w:r>
      <w:r>
        <w:rPr>
          <w:noProof/>
        </w:rPr>
        <w:fldChar w:fldCharType="separate"/>
      </w:r>
      <w:r w:rsidR="00BA488A">
        <w:rPr>
          <w:noProof/>
        </w:rPr>
        <w:t>39</w:t>
      </w:r>
      <w:r>
        <w:rPr>
          <w:noProof/>
        </w:rPr>
        <w:fldChar w:fldCharType="end"/>
      </w:r>
    </w:p>
    <w:p w14:paraId="47994C6B" w14:textId="77777777" w:rsidR="00B83BDB" w:rsidRPr="00B83BDB" w:rsidRDefault="00B83BDB">
      <w:pPr>
        <w:pStyle w:val="TOC4"/>
        <w:tabs>
          <w:tab w:val="right" w:leader="dot" w:pos="9345"/>
        </w:tabs>
        <w:rPr>
          <w:rFonts w:asciiTheme="minorHAnsi" w:eastAsiaTheme="minorEastAsia" w:hAnsiTheme="minorHAnsi" w:cstheme="minorBidi"/>
          <w:noProof/>
          <w:sz w:val="22"/>
          <w:szCs w:val="22"/>
          <w:lang w:val="fr-BE" w:eastAsia="nl-BE"/>
        </w:rPr>
      </w:pPr>
      <w:r w:rsidRPr="000066DE">
        <w:rPr>
          <w:i/>
          <w:iCs/>
          <w:noProof/>
        </w:rPr>
        <w:t>Compétences et attributions</w:t>
      </w:r>
      <w:r>
        <w:rPr>
          <w:noProof/>
        </w:rPr>
        <w:tab/>
      </w:r>
      <w:r>
        <w:rPr>
          <w:noProof/>
        </w:rPr>
        <w:fldChar w:fldCharType="begin"/>
      </w:r>
      <w:r>
        <w:rPr>
          <w:noProof/>
        </w:rPr>
        <w:instrText xml:space="preserve"> PAGEREF _Toc531354014 \h </w:instrText>
      </w:r>
      <w:r>
        <w:rPr>
          <w:noProof/>
        </w:rPr>
      </w:r>
      <w:r>
        <w:rPr>
          <w:noProof/>
        </w:rPr>
        <w:fldChar w:fldCharType="separate"/>
      </w:r>
      <w:r w:rsidR="00BA488A">
        <w:rPr>
          <w:noProof/>
        </w:rPr>
        <w:t>40</w:t>
      </w:r>
      <w:r>
        <w:rPr>
          <w:noProof/>
        </w:rPr>
        <w:fldChar w:fldCharType="end"/>
      </w:r>
    </w:p>
    <w:p w14:paraId="5F157591" w14:textId="77777777" w:rsidR="00B83BDB" w:rsidRPr="00B83BDB" w:rsidRDefault="00B83BDB">
      <w:pPr>
        <w:pStyle w:val="TOC4"/>
        <w:tabs>
          <w:tab w:val="right" w:leader="dot" w:pos="9345"/>
        </w:tabs>
        <w:rPr>
          <w:rFonts w:asciiTheme="minorHAnsi" w:eastAsiaTheme="minorEastAsia" w:hAnsiTheme="minorHAnsi" w:cstheme="minorBidi"/>
          <w:noProof/>
          <w:sz w:val="22"/>
          <w:szCs w:val="22"/>
          <w:lang w:val="fr-BE" w:eastAsia="nl-BE"/>
        </w:rPr>
      </w:pPr>
      <w:r>
        <w:rPr>
          <w:noProof/>
        </w:rPr>
        <w:t>Composition</w:t>
      </w:r>
      <w:r>
        <w:rPr>
          <w:noProof/>
        </w:rPr>
        <w:tab/>
      </w:r>
      <w:r>
        <w:rPr>
          <w:noProof/>
        </w:rPr>
        <w:fldChar w:fldCharType="begin"/>
      </w:r>
      <w:r>
        <w:rPr>
          <w:noProof/>
        </w:rPr>
        <w:instrText xml:space="preserve"> PAGEREF _Toc531354015 \h </w:instrText>
      </w:r>
      <w:r>
        <w:rPr>
          <w:noProof/>
        </w:rPr>
      </w:r>
      <w:r>
        <w:rPr>
          <w:noProof/>
        </w:rPr>
        <w:fldChar w:fldCharType="separate"/>
      </w:r>
      <w:r w:rsidR="00BA488A">
        <w:rPr>
          <w:noProof/>
        </w:rPr>
        <w:t>40</w:t>
      </w:r>
      <w:r>
        <w:rPr>
          <w:noProof/>
        </w:rPr>
        <w:fldChar w:fldCharType="end"/>
      </w:r>
    </w:p>
    <w:p w14:paraId="554C2D91" w14:textId="77777777" w:rsidR="00B83BDB" w:rsidRPr="00B83BDB" w:rsidRDefault="00B83BDB">
      <w:pPr>
        <w:pStyle w:val="TOC4"/>
        <w:tabs>
          <w:tab w:val="right" w:leader="dot" w:pos="9345"/>
        </w:tabs>
        <w:rPr>
          <w:rFonts w:asciiTheme="minorHAnsi" w:eastAsiaTheme="minorEastAsia" w:hAnsiTheme="minorHAnsi" w:cstheme="minorBidi"/>
          <w:noProof/>
          <w:sz w:val="22"/>
          <w:szCs w:val="22"/>
          <w:lang w:val="fr-BE" w:eastAsia="nl-BE"/>
        </w:rPr>
      </w:pPr>
      <w:r w:rsidRPr="000066DE">
        <w:rPr>
          <w:i/>
          <w:iCs/>
          <w:noProof/>
        </w:rPr>
        <w:t>Mode de fonctionnement</w:t>
      </w:r>
      <w:r>
        <w:rPr>
          <w:noProof/>
        </w:rPr>
        <w:tab/>
      </w:r>
      <w:r>
        <w:rPr>
          <w:noProof/>
        </w:rPr>
        <w:fldChar w:fldCharType="begin"/>
      </w:r>
      <w:r>
        <w:rPr>
          <w:noProof/>
        </w:rPr>
        <w:instrText xml:space="preserve"> PAGEREF _Toc531354016 \h </w:instrText>
      </w:r>
      <w:r>
        <w:rPr>
          <w:noProof/>
        </w:rPr>
      </w:r>
      <w:r>
        <w:rPr>
          <w:noProof/>
        </w:rPr>
        <w:fldChar w:fldCharType="separate"/>
      </w:r>
      <w:r w:rsidR="00BA488A">
        <w:rPr>
          <w:noProof/>
        </w:rPr>
        <w:t>40</w:t>
      </w:r>
      <w:r>
        <w:rPr>
          <w:noProof/>
        </w:rPr>
        <w:fldChar w:fldCharType="end"/>
      </w:r>
    </w:p>
    <w:p w14:paraId="667CF11C" w14:textId="77777777" w:rsidR="00B83BDB" w:rsidRPr="00B83BDB" w:rsidRDefault="00B83BDB">
      <w:pPr>
        <w:pStyle w:val="TOC3"/>
        <w:tabs>
          <w:tab w:val="left" w:pos="1320"/>
          <w:tab w:val="right" w:leader="dot" w:pos="9345"/>
        </w:tabs>
        <w:rPr>
          <w:rFonts w:asciiTheme="minorHAnsi" w:eastAsiaTheme="minorEastAsia" w:hAnsiTheme="minorHAnsi" w:cstheme="minorBidi"/>
          <w:noProof/>
          <w:sz w:val="22"/>
          <w:lang w:val="fr-BE" w:eastAsia="nl-BE"/>
        </w:rPr>
      </w:pPr>
      <w:r w:rsidRPr="000066DE">
        <w:rPr>
          <w:noProof/>
        </w:rPr>
        <w:t>7.2.3</w:t>
      </w:r>
      <w:r w:rsidRPr="00B83BDB">
        <w:rPr>
          <w:rFonts w:asciiTheme="minorHAnsi" w:eastAsiaTheme="minorEastAsia" w:hAnsiTheme="minorHAnsi" w:cstheme="minorBidi"/>
          <w:noProof/>
          <w:sz w:val="22"/>
          <w:lang w:val="fr-BE" w:eastAsia="nl-BE"/>
        </w:rPr>
        <w:tab/>
      </w:r>
      <w:r>
        <w:rPr>
          <w:noProof/>
        </w:rPr>
        <w:t>Comité Technique de Suivi (CTS) de l’intervention</w:t>
      </w:r>
      <w:r>
        <w:rPr>
          <w:noProof/>
        </w:rPr>
        <w:tab/>
      </w:r>
      <w:r>
        <w:rPr>
          <w:noProof/>
        </w:rPr>
        <w:fldChar w:fldCharType="begin"/>
      </w:r>
      <w:r>
        <w:rPr>
          <w:noProof/>
        </w:rPr>
        <w:instrText xml:space="preserve"> PAGEREF _Toc531354017 \h </w:instrText>
      </w:r>
      <w:r>
        <w:rPr>
          <w:noProof/>
        </w:rPr>
      </w:r>
      <w:r>
        <w:rPr>
          <w:noProof/>
        </w:rPr>
        <w:fldChar w:fldCharType="separate"/>
      </w:r>
      <w:r w:rsidR="00BA488A">
        <w:rPr>
          <w:noProof/>
        </w:rPr>
        <w:t>41</w:t>
      </w:r>
      <w:r>
        <w:rPr>
          <w:noProof/>
        </w:rPr>
        <w:fldChar w:fldCharType="end"/>
      </w:r>
    </w:p>
    <w:p w14:paraId="623AAC6A" w14:textId="77777777" w:rsidR="00B83BDB" w:rsidRPr="00B83BDB" w:rsidRDefault="00B83BDB">
      <w:pPr>
        <w:pStyle w:val="TOC3"/>
        <w:tabs>
          <w:tab w:val="left" w:pos="1320"/>
          <w:tab w:val="right" w:leader="dot" w:pos="9345"/>
        </w:tabs>
        <w:rPr>
          <w:rFonts w:asciiTheme="minorHAnsi" w:eastAsiaTheme="minorEastAsia" w:hAnsiTheme="minorHAnsi" w:cstheme="minorBidi"/>
          <w:noProof/>
          <w:sz w:val="22"/>
          <w:lang w:val="fr-BE" w:eastAsia="nl-BE"/>
        </w:rPr>
      </w:pPr>
      <w:r w:rsidRPr="000066DE">
        <w:rPr>
          <w:noProof/>
        </w:rPr>
        <w:t>7.2.4</w:t>
      </w:r>
      <w:r w:rsidRPr="00B83BDB">
        <w:rPr>
          <w:rFonts w:asciiTheme="minorHAnsi" w:eastAsiaTheme="minorEastAsia" w:hAnsiTheme="minorHAnsi" w:cstheme="minorBidi"/>
          <w:noProof/>
          <w:sz w:val="22"/>
          <w:lang w:val="fr-BE" w:eastAsia="nl-BE"/>
        </w:rPr>
        <w:tab/>
      </w:r>
      <w:r>
        <w:rPr>
          <w:noProof/>
        </w:rPr>
        <w:t>Unité de gestion (UGP) de l’intervention</w:t>
      </w:r>
      <w:r>
        <w:rPr>
          <w:noProof/>
        </w:rPr>
        <w:tab/>
      </w:r>
      <w:r>
        <w:rPr>
          <w:noProof/>
        </w:rPr>
        <w:fldChar w:fldCharType="begin"/>
      </w:r>
      <w:r>
        <w:rPr>
          <w:noProof/>
        </w:rPr>
        <w:instrText xml:space="preserve"> PAGEREF _Toc531354018 \h </w:instrText>
      </w:r>
      <w:r>
        <w:rPr>
          <w:noProof/>
        </w:rPr>
      </w:r>
      <w:r>
        <w:rPr>
          <w:noProof/>
        </w:rPr>
        <w:fldChar w:fldCharType="separate"/>
      </w:r>
      <w:r w:rsidR="00BA488A">
        <w:rPr>
          <w:noProof/>
        </w:rPr>
        <w:t>41</w:t>
      </w:r>
      <w:r>
        <w:rPr>
          <w:noProof/>
        </w:rPr>
        <w:fldChar w:fldCharType="end"/>
      </w:r>
    </w:p>
    <w:p w14:paraId="7FF55843" w14:textId="77777777" w:rsidR="00B83BDB" w:rsidRPr="00B83BDB" w:rsidRDefault="00B83BDB">
      <w:pPr>
        <w:pStyle w:val="TOC4"/>
        <w:tabs>
          <w:tab w:val="right" w:leader="dot" w:pos="9345"/>
        </w:tabs>
        <w:rPr>
          <w:rFonts w:asciiTheme="minorHAnsi" w:eastAsiaTheme="minorEastAsia" w:hAnsiTheme="minorHAnsi" w:cstheme="minorBidi"/>
          <w:noProof/>
          <w:sz w:val="22"/>
          <w:szCs w:val="22"/>
          <w:lang w:val="fr-BE" w:eastAsia="nl-BE"/>
        </w:rPr>
      </w:pPr>
      <w:r>
        <w:rPr>
          <w:noProof/>
        </w:rPr>
        <w:t>Principales responsabilités</w:t>
      </w:r>
      <w:r>
        <w:rPr>
          <w:noProof/>
        </w:rPr>
        <w:tab/>
      </w:r>
      <w:r>
        <w:rPr>
          <w:noProof/>
        </w:rPr>
        <w:fldChar w:fldCharType="begin"/>
      </w:r>
      <w:r>
        <w:rPr>
          <w:noProof/>
        </w:rPr>
        <w:instrText xml:space="preserve"> PAGEREF _Toc531354019 \h </w:instrText>
      </w:r>
      <w:r>
        <w:rPr>
          <w:noProof/>
        </w:rPr>
      </w:r>
      <w:r>
        <w:rPr>
          <w:noProof/>
        </w:rPr>
        <w:fldChar w:fldCharType="separate"/>
      </w:r>
      <w:r w:rsidR="00BA488A">
        <w:rPr>
          <w:noProof/>
        </w:rPr>
        <w:t>42</w:t>
      </w:r>
      <w:r>
        <w:rPr>
          <w:noProof/>
        </w:rPr>
        <w:fldChar w:fldCharType="end"/>
      </w:r>
    </w:p>
    <w:p w14:paraId="024808EA" w14:textId="77777777" w:rsidR="00B83BDB" w:rsidRPr="00B83BDB" w:rsidRDefault="00B83BDB">
      <w:pPr>
        <w:pStyle w:val="TOC3"/>
        <w:tabs>
          <w:tab w:val="left" w:pos="1320"/>
          <w:tab w:val="right" w:leader="dot" w:pos="9345"/>
        </w:tabs>
        <w:rPr>
          <w:rFonts w:asciiTheme="minorHAnsi" w:eastAsiaTheme="minorEastAsia" w:hAnsiTheme="minorHAnsi" w:cstheme="minorBidi"/>
          <w:noProof/>
          <w:sz w:val="22"/>
          <w:lang w:val="fr-BE" w:eastAsia="nl-BE"/>
        </w:rPr>
      </w:pPr>
      <w:r w:rsidRPr="000066DE">
        <w:rPr>
          <w:noProof/>
        </w:rPr>
        <w:t>7.2.5</w:t>
      </w:r>
      <w:r w:rsidRPr="00B83BDB">
        <w:rPr>
          <w:rFonts w:asciiTheme="minorHAnsi" w:eastAsiaTheme="minorEastAsia" w:hAnsiTheme="minorHAnsi" w:cstheme="minorBidi"/>
          <w:noProof/>
          <w:sz w:val="22"/>
          <w:lang w:val="fr-BE" w:eastAsia="nl-BE"/>
        </w:rPr>
        <w:tab/>
      </w:r>
      <w:r>
        <w:rPr>
          <w:noProof/>
        </w:rPr>
        <w:t>Organes de coordination et de gestion conjointe du programme</w:t>
      </w:r>
      <w:r>
        <w:rPr>
          <w:noProof/>
        </w:rPr>
        <w:tab/>
      </w:r>
      <w:r>
        <w:rPr>
          <w:noProof/>
        </w:rPr>
        <w:fldChar w:fldCharType="begin"/>
      </w:r>
      <w:r>
        <w:rPr>
          <w:noProof/>
        </w:rPr>
        <w:instrText xml:space="preserve"> PAGEREF _Toc531354020 \h </w:instrText>
      </w:r>
      <w:r>
        <w:rPr>
          <w:noProof/>
        </w:rPr>
      </w:r>
      <w:r>
        <w:rPr>
          <w:noProof/>
        </w:rPr>
        <w:fldChar w:fldCharType="separate"/>
      </w:r>
      <w:r w:rsidR="00BA488A">
        <w:rPr>
          <w:noProof/>
        </w:rPr>
        <w:t>42</w:t>
      </w:r>
      <w:r>
        <w:rPr>
          <w:noProof/>
        </w:rPr>
        <w:fldChar w:fldCharType="end"/>
      </w:r>
    </w:p>
    <w:p w14:paraId="208AB52D" w14:textId="77777777" w:rsidR="00B83BDB" w:rsidRPr="00B83BDB" w:rsidRDefault="00B83BDB">
      <w:pPr>
        <w:pStyle w:val="TOC3"/>
        <w:tabs>
          <w:tab w:val="left" w:pos="1320"/>
          <w:tab w:val="right" w:leader="dot" w:pos="9345"/>
        </w:tabs>
        <w:rPr>
          <w:rFonts w:asciiTheme="minorHAnsi" w:eastAsiaTheme="minorEastAsia" w:hAnsiTheme="minorHAnsi" w:cstheme="minorBidi"/>
          <w:noProof/>
          <w:sz w:val="22"/>
          <w:lang w:val="fr-BE" w:eastAsia="nl-BE"/>
        </w:rPr>
      </w:pPr>
      <w:r w:rsidRPr="000066DE">
        <w:rPr>
          <w:noProof/>
        </w:rPr>
        <w:t>7.2.6</w:t>
      </w:r>
      <w:r w:rsidRPr="00B83BDB">
        <w:rPr>
          <w:rFonts w:asciiTheme="minorHAnsi" w:eastAsiaTheme="minorEastAsia" w:hAnsiTheme="minorHAnsi" w:cstheme="minorBidi"/>
          <w:noProof/>
          <w:sz w:val="22"/>
          <w:lang w:val="fr-BE" w:eastAsia="nl-BE"/>
        </w:rPr>
        <w:tab/>
      </w:r>
      <w:r>
        <w:rPr>
          <w:noProof/>
        </w:rPr>
        <w:t>Planification opérationnelle</w:t>
      </w:r>
      <w:r>
        <w:rPr>
          <w:noProof/>
        </w:rPr>
        <w:tab/>
      </w:r>
      <w:r>
        <w:rPr>
          <w:noProof/>
        </w:rPr>
        <w:fldChar w:fldCharType="begin"/>
      </w:r>
      <w:r>
        <w:rPr>
          <w:noProof/>
        </w:rPr>
        <w:instrText xml:space="preserve"> PAGEREF _Toc531354021 \h </w:instrText>
      </w:r>
      <w:r>
        <w:rPr>
          <w:noProof/>
        </w:rPr>
      </w:r>
      <w:r>
        <w:rPr>
          <w:noProof/>
        </w:rPr>
        <w:fldChar w:fldCharType="separate"/>
      </w:r>
      <w:r w:rsidR="00BA488A">
        <w:rPr>
          <w:noProof/>
        </w:rPr>
        <w:t>42</w:t>
      </w:r>
      <w:r>
        <w:rPr>
          <w:noProof/>
        </w:rPr>
        <w:fldChar w:fldCharType="end"/>
      </w:r>
    </w:p>
    <w:p w14:paraId="045553B9" w14:textId="77777777" w:rsidR="00B83BDB" w:rsidRPr="00B83BDB" w:rsidRDefault="00B83BDB">
      <w:pPr>
        <w:pStyle w:val="TOC3"/>
        <w:tabs>
          <w:tab w:val="left" w:pos="1320"/>
          <w:tab w:val="right" w:leader="dot" w:pos="9345"/>
        </w:tabs>
        <w:rPr>
          <w:rFonts w:asciiTheme="minorHAnsi" w:eastAsiaTheme="minorEastAsia" w:hAnsiTheme="minorHAnsi" w:cstheme="minorBidi"/>
          <w:noProof/>
          <w:sz w:val="22"/>
          <w:lang w:val="fr-BE" w:eastAsia="nl-BE"/>
        </w:rPr>
      </w:pPr>
      <w:r w:rsidRPr="000066DE">
        <w:rPr>
          <w:noProof/>
        </w:rPr>
        <w:t>7.2.7</w:t>
      </w:r>
      <w:r w:rsidRPr="00B83BDB">
        <w:rPr>
          <w:rFonts w:asciiTheme="minorHAnsi" w:eastAsiaTheme="minorEastAsia" w:hAnsiTheme="minorHAnsi" w:cstheme="minorBidi"/>
          <w:noProof/>
          <w:sz w:val="22"/>
          <w:lang w:val="fr-BE" w:eastAsia="nl-BE"/>
        </w:rPr>
        <w:tab/>
      </w:r>
      <w:r>
        <w:rPr>
          <w:noProof/>
        </w:rPr>
        <w:t>Gestion des ressources humaines</w:t>
      </w:r>
      <w:r>
        <w:rPr>
          <w:noProof/>
        </w:rPr>
        <w:tab/>
      </w:r>
      <w:r>
        <w:rPr>
          <w:noProof/>
        </w:rPr>
        <w:fldChar w:fldCharType="begin"/>
      </w:r>
      <w:r>
        <w:rPr>
          <w:noProof/>
        </w:rPr>
        <w:instrText xml:space="preserve"> PAGEREF _Toc531354022 \h </w:instrText>
      </w:r>
      <w:r>
        <w:rPr>
          <w:noProof/>
        </w:rPr>
      </w:r>
      <w:r>
        <w:rPr>
          <w:noProof/>
        </w:rPr>
        <w:fldChar w:fldCharType="separate"/>
      </w:r>
      <w:r w:rsidR="00BA488A">
        <w:rPr>
          <w:noProof/>
        </w:rPr>
        <w:t>43</w:t>
      </w:r>
      <w:r>
        <w:rPr>
          <w:noProof/>
        </w:rPr>
        <w:fldChar w:fldCharType="end"/>
      </w:r>
    </w:p>
    <w:p w14:paraId="5879988D" w14:textId="77777777" w:rsidR="00B83BDB" w:rsidRPr="00B83BDB" w:rsidRDefault="00B83BDB">
      <w:pPr>
        <w:pStyle w:val="TOC4"/>
        <w:tabs>
          <w:tab w:val="right" w:leader="dot" w:pos="9345"/>
        </w:tabs>
        <w:rPr>
          <w:rFonts w:asciiTheme="minorHAnsi" w:eastAsiaTheme="minorEastAsia" w:hAnsiTheme="minorHAnsi" w:cstheme="minorBidi"/>
          <w:noProof/>
          <w:sz w:val="22"/>
          <w:szCs w:val="22"/>
          <w:lang w:val="fr-BE" w:eastAsia="nl-BE"/>
        </w:rPr>
      </w:pPr>
      <w:r w:rsidRPr="000066DE">
        <w:rPr>
          <w:iCs/>
          <w:noProof/>
        </w:rPr>
        <w:t>Responsabilités</w:t>
      </w:r>
      <w:r>
        <w:rPr>
          <w:noProof/>
        </w:rPr>
        <w:tab/>
      </w:r>
      <w:r>
        <w:rPr>
          <w:noProof/>
        </w:rPr>
        <w:fldChar w:fldCharType="begin"/>
      </w:r>
      <w:r>
        <w:rPr>
          <w:noProof/>
        </w:rPr>
        <w:instrText xml:space="preserve"> PAGEREF _Toc531354023 \h </w:instrText>
      </w:r>
      <w:r>
        <w:rPr>
          <w:noProof/>
        </w:rPr>
      </w:r>
      <w:r>
        <w:rPr>
          <w:noProof/>
        </w:rPr>
        <w:fldChar w:fldCharType="separate"/>
      </w:r>
      <w:r w:rsidR="00BA488A">
        <w:rPr>
          <w:noProof/>
        </w:rPr>
        <w:t>43</w:t>
      </w:r>
      <w:r>
        <w:rPr>
          <w:noProof/>
        </w:rPr>
        <w:fldChar w:fldCharType="end"/>
      </w:r>
    </w:p>
    <w:p w14:paraId="4BDE49D7" w14:textId="77777777" w:rsidR="00B83BDB" w:rsidRPr="00B83BDB" w:rsidRDefault="00B83BDB">
      <w:pPr>
        <w:pStyle w:val="TOC4"/>
        <w:tabs>
          <w:tab w:val="right" w:leader="dot" w:pos="9345"/>
        </w:tabs>
        <w:rPr>
          <w:rFonts w:asciiTheme="minorHAnsi" w:eastAsiaTheme="minorEastAsia" w:hAnsiTheme="minorHAnsi" w:cstheme="minorBidi"/>
          <w:noProof/>
          <w:sz w:val="22"/>
          <w:szCs w:val="22"/>
          <w:lang w:val="fr-BE" w:eastAsia="nl-BE"/>
        </w:rPr>
      </w:pPr>
      <w:r w:rsidRPr="000066DE">
        <w:rPr>
          <w:iCs/>
          <w:noProof/>
        </w:rPr>
        <w:t>Ouverture des postes, recrutement, suivi/évaluation</w:t>
      </w:r>
      <w:r>
        <w:rPr>
          <w:noProof/>
        </w:rPr>
        <w:tab/>
      </w:r>
      <w:r>
        <w:rPr>
          <w:noProof/>
        </w:rPr>
        <w:fldChar w:fldCharType="begin"/>
      </w:r>
      <w:r>
        <w:rPr>
          <w:noProof/>
        </w:rPr>
        <w:instrText xml:space="preserve"> PAGEREF _Toc531354024 \h </w:instrText>
      </w:r>
      <w:r>
        <w:rPr>
          <w:noProof/>
        </w:rPr>
      </w:r>
      <w:r>
        <w:rPr>
          <w:noProof/>
        </w:rPr>
        <w:fldChar w:fldCharType="separate"/>
      </w:r>
      <w:r w:rsidR="00BA488A">
        <w:rPr>
          <w:noProof/>
        </w:rPr>
        <w:t>43</w:t>
      </w:r>
      <w:r>
        <w:rPr>
          <w:noProof/>
        </w:rPr>
        <w:fldChar w:fldCharType="end"/>
      </w:r>
    </w:p>
    <w:p w14:paraId="29C3972C" w14:textId="77777777" w:rsidR="00B83BDB" w:rsidRPr="00B83BDB" w:rsidRDefault="00B83BDB">
      <w:pPr>
        <w:pStyle w:val="TOC4"/>
        <w:tabs>
          <w:tab w:val="right" w:leader="dot" w:pos="9345"/>
        </w:tabs>
        <w:rPr>
          <w:rFonts w:asciiTheme="minorHAnsi" w:eastAsiaTheme="minorEastAsia" w:hAnsiTheme="minorHAnsi" w:cstheme="minorBidi"/>
          <w:noProof/>
          <w:sz w:val="22"/>
          <w:szCs w:val="22"/>
          <w:lang w:val="fr-BE" w:eastAsia="nl-BE"/>
        </w:rPr>
      </w:pPr>
      <w:r w:rsidRPr="000066DE">
        <w:rPr>
          <w:iCs/>
          <w:noProof/>
        </w:rPr>
        <w:t>Missions</w:t>
      </w:r>
      <w:r>
        <w:rPr>
          <w:noProof/>
        </w:rPr>
        <w:tab/>
      </w:r>
      <w:r>
        <w:rPr>
          <w:noProof/>
        </w:rPr>
        <w:fldChar w:fldCharType="begin"/>
      </w:r>
      <w:r>
        <w:rPr>
          <w:noProof/>
        </w:rPr>
        <w:instrText xml:space="preserve"> PAGEREF _Toc531354025 \h </w:instrText>
      </w:r>
      <w:r>
        <w:rPr>
          <w:noProof/>
        </w:rPr>
      </w:r>
      <w:r>
        <w:rPr>
          <w:noProof/>
        </w:rPr>
        <w:fldChar w:fldCharType="separate"/>
      </w:r>
      <w:r w:rsidR="00BA488A">
        <w:rPr>
          <w:noProof/>
        </w:rPr>
        <w:t>43</w:t>
      </w:r>
      <w:r>
        <w:rPr>
          <w:noProof/>
        </w:rPr>
        <w:fldChar w:fldCharType="end"/>
      </w:r>
    </w:p>
    <w:p w14:paraId="4F8B3333" w14:textId="77777777" w:rsidR="00B83BDB" w:rsidRPr="00B83BDB" w:rsidRDefault="00B83BDB">
      <w:pPr>
        <w:pStyle w:val="TOC3"/>
        <w:tabs>
          <w:tab w:val="left" w:pos="1320"/>
          <w:tab w:val="right" w:leader="dot" w:pos="9345"/>
        </w:tabs>
        <w:rPr>
          <w:rFonts w:asciiTheme="minorHAnsi" w:eastAsiaTheme="minorEastAsia" w:hAnsiTheme="minorHAnsi" w:cstheme="minorBidi"/>
          <w:noProof/>
          <w:sz w:val="22"/>
          <w:lang w:val="fr-BE" w:eastAsia="nl-BE"/>
        </w:rPr>
      </w:pPr>
      <w:r w:rsidRPr="000066DE">
        <w:rPr>
          <w:noProof/>
        </w:rPr>
        <w:t>7.2.8</w:t>
      </w:r>
      <w:r w:rsidRPr="00B83BDB">
        <w:rPr>
          <w:rFonts w:asciiTheme="minorHAnsi" w:eastAsiaTheme="minorEastAsia" w:hAnsiTheme="minorHAnsi" w:cstheme="minorBidi"/>
          <w:noProof/>
          <w:sz w:val="22"/>
          <w:lang w:val="fr-BE" w:eastAsia="nl-BE"/>
        </w:rPr>
        <w:tab/>
      </w:r>
      <w:r>
        <w:rPr>
          <w:noProof/>
        </w:rPr>
        <w:t>Mandats</w:t>
      </w:r>
      <w:r>
        <w:rPr>
          <w:noProof/>
        </w:rPr>
        <w:tab/>
      </w:r>
      <w:r>
        <w:rPr>
          <w:noProof/>
        </w:rPr>
        <w:fldChar w:fldCharType="begin"/>
      </w:r>
      <w:r>
        <w:rPr>
          <w:noProof/>
        </w:rPr>
        <w:instrText xml:space="preserve"> PAGEREF _Toc531354026 \h </w:instrText>
      </w:r>
      <w:r>
        <w:rPr>
          <w:noProof/>
        </w:rPr>
      </w:r>
      <w:r>
        <w:rPr>
          <w:noProof/>
        </w:rPr>
        <w:fldChar w:fldCharType="separate"/>
      </w:r>
      <w:r w:rsidR="00BA488A">
        <w:rPr>
          <w:noProof/>
        </w:rPr>
        <w:t>43</w:t>
      </w:r>
      <w:r>
        <w:rPr>
          <w:noProof/>
        </w:rPr>
        <w:fldChar w:fldCharType="end"/>
      </w:r>
    </w:p>
    <w:p w14:paraId="2A37F88E" w14:textId="77777777" w:rsidR="00B83BDB" w:rsidRPr="00B83BDB" w:rsidRDefault="00B83BDB">
      <w:pPr>
        <w:pStyle w:val="TOC3"/>
        <w:tabs>
          <w:tab w:val="left" w:pos="1320"/>
          <w:tab w:val="right" w:leader="dot" w:pos="9345"/>
        </w:tabs>
        <w:rPr>
          <w:rFonts w:asciiTheme="minorHAnsi" w:eastAsiaTheme="minorEastAsia" w:hAnsiTheme="minorHAnsi" w:cstheme="minorBidi"/>
          <w:noProof/>
          <w:sz w:val="22"/>
          <w:lang w:val="fr-BE" w:eastAsia="nl-BE"/>
        </w:rPr>
      </w:pPr>
      <w:r w:rsidRPr="000066DE">
        <w:rPr>
          <w:noProof/>
        </w:rPr>
        <w:t>7.2.9</w:t>
      </w:r>
      <w:r w:rsidRPr="00B83BDB">
        <w:rPr>
          <w:rFonts w:asciiTheme="minorHAnsi" w:eastAsiaTheme="minorEastAsia" w:hAnsiTheme="minorHAnsi" w:cstheme="minorBidi"/>
          <w:noProof/>
          <w:sz w:val="22"/>
          <w:lang w:val="fr-BE" w:eastAsia="nl-BE"/>
        </w:rPr>
        <w:tab/>
      </w:r>
      <w:r>
        <w:rPr>
          <w:noProof/>
        </w:rPr>
        <w:t>Gestion financière</w:t>
      </w:r>
      <w:r>
        <w:rPr>
          <w:noProof/>
        </w:rPr>
        <w:tab/>
      </w:r>
      <w:r>
        <w:rPr>
          <w:noProof/>
        </w:rPr>
        <w:fldChar w:fldCharType="begin"/>
      </w:r>
      <w:r>
        <w:rPr>
          <w:noProof/>
        </w:rPr>
        <w:instrText xml:space="preserve"> PAGEREF _Toc531354027 \h </w:instrText>
      </w:r>
      <w:r>
        <w:rPr>
          <w:noProof/>
        </w:rPr>
      </w:r>
      <w:r>
        <w:rPr>
          <w:noProof/>
        </w:rPr>
        <w:fldChar w:fldCharType="separate"/>
      </w:r>
      <w:r w:rsidR="00BA488A">
        <w:rPr>
          <w:noProof/>
        </w:rPr>
        <w:t>43</w:t>
      </w:r>
      <w:r>
        <w:rPr>
          <w:noProof/>
        </w:rPr>
        <w:fldChar w:fldCharType="end"/>
      </w:r>
    </w:p>
    <w:p w14:paraId="40472EEF" w14:textId="77777777" w:rsidR="00B83BDB" w:rsidRPr="00B83BDB" w:rsidRDefault="00B83BDB">
      <w:pPr>
        <w:pStyle w:val="TOC4"/>
        <w:tabs>
          <w:tab w:val="right" w:leader="dot" w:pos="9345"/>
        </w:tabs>
        <w:rPr>
          <w:rFonts w:asciiTheme="minorHAnsi" w:eastAsiaTheme="minorEastAsia" w:hAnsiTheme="minorHAnsi" w:cstheme="minorBidi"/>
          <w:noProof/>
          <w:sz w:val="22"/>
          <w:szCs w:val="22"/>
          <w:lang w:val="fr-BE" w:eastAsia="nl-BE"/>
        </w:rPr>
      </w:pPr>
      <w:r>
        <w:rPr>
          <w:noProof/>
        </w:rPr>
        <w:t>Comptes bancaires</w:t>
      </w:r>
      <w:r>
        <w:rPr>
          <w:noProof/>
        </w:rPr>
        <w:tab/>
      </w:r>
      <w:r>
        <w:rPr>
          <w:noProof/>
        </w:rPr>
        <w:fldChar w:fldCharType="begin"/>
      </w:r>
      <w:r>
        <w:rPr>
          <w:noProof/>
        </w:rPr>
        <w:instrText xml:space="preserve"> PAGEREF _Toc531354028 \h </w:instrText>
      </w:r>
      <w:r>
        <w:rPr>
          <w:noProof/>
        </w:rPr>
      </w:r>
      <w:r>
        <w:rPr>
          <w:noProof/>
        </w:rPr>
        <w:fldChar w:fldCharType="separate"/>
      </w:r>
      <w:r w:rsidR="00BA488A">
        <w:rPr>
          <w:noProof/>
        </w:rPr>
        <w:t>43</w:t>
      </w:r>
      <w:r>
        <w:rPr>
          <w:noProof/>
        </w:rPr>
        <w:fldChar w:fldCharType="end"/>
      </w:r>
    </w:p>
    <w:p w14:paraId="05E06E61" w14:textId="77777777" w:rsidR="00B83BDB" w:rsidRPr="00B83BDB" w:rsidRDefault="00B83BDB">
      <w:pPr>
        <w:pStyle w:val="TOC4"/>
        <w:tabs>
          <w:tab w:val="right" w:leader="dot" w:pos="9345"/>
        </w:tabs>
        <w:rPr>
          <w:rFonts w:asciiTheme="minorHAnsi" w:eastAsiaTheme="minorEastAsia" w:hAnsiTheme="minorHAnsi" w:cstheme="minorBidi"/>
          <w:noProof/>
          <w:sz w:val="22"/>
          <w:szCs w:val="22"/>
          <w:lang w:val="fr-BE" w:eastAsia="nl-BE"/>
        </w:rPr>
      </w:pPr>
      <w:r>
        <w:rPr>
          <w:noProof/>
        </w:rPr>
        <w:t>Transferts de fonds</w:t>
      </w:r>
      <w:r>
        <w:rPr>
          <w:noProof/>
        </w:rPr>
        <w:tab/>
      </w:r>
      <w:r>
        <w:rPr>
          <w:noProof/>
        </w:rPr>
        <w:fldChar w:fldCharType="begin"/>
      </w:r>
      <w:r>
        <w:rPr>
          <w:noProof/>
        </w:rPr>
        <w:instrText xml:space="preserve"> PAGEREF _Toc531354029 \h </w:instrText>
      </w:r>
      <w:r>
        <w:rPr>
          <w:noProof/>
        </w:rPr>
      </w:r>
      <w:r>
        <w:rPr>
          <w:noProof/>
        </w:rPr>
        <w:fldChar w:fldCharType="separate"/>
      </w:r>
      <w:r w:rsidR="00BA488A">
        <w:rPr>
          <w:noProof/>
        </w:rPr>
        <w:t>43</w:t>
      </w:r>
      <w:r>
        <w:rPr>
          <w:noProof/>
        </w:rPr>
        <w:fldChar w:fldCharType="end"/>
      </w:r>
    </w:p>
    <w:p w14:paraId="0DF733C4" w14:textId="77777777" w:rsidR="00B83BDB" w:rsidRPr="00B83BDB" w:rsidRDefault="00B83BDB">
      <w:pPr>
        <w:pStyle w:val="TOC4"/>
        <w:tabs>
          <w:tab w:val="right" w:leader="dot" w:pos="9345"/>
        </w:tabs>
        <w:rPr>
          <w:rFonts w:asciiTheme="minorHAnsi" w:eastAsiaTheme="minorEastAsia" w:hAnsiTheme="minorHAnsi" w:cstheme="minorBidi"/>
          <w:noProof/>
          <w:sz w:val="22"/>
          <w:szCs w:val="22"/>
          <w:lang w:val="fr-BE" w:eastAsia="nl-BE"/>
        </w:rPr>
      </w:pPr>
      <w:r>
        <w:rPr>
          <w:noProof/>
        </w:rPr>
        <w:t>Dépassements et changements budgétaires</w:t>
      </w:r>
      <w:r>
        <w:rPr>
          <w:noProof/>
        </w:rPr>
        <w:tab/>
      </w:r>
      <w:r>
        <w:rPr>
          <w:noProof/>
        </w:rPr>
        <w:fldChar w:fldCharType="begin"/>
      </w:r>
      <w:r>
        <w:rPr>
          <w:noProof/>
        </w:rPr>
        <w:instrText xml:space="preserve"> PAGEREF _Toc531354030 \h </w:instrText>
      </w:r>
      <w:r>
        <w:rPr>
          <w:noProof/>
        </w:rPr>
      </w:r>
      <w:r>
        <w:rPr>
          <w:noProof/>
        </w:rPr>
        <w:fldChar w:fldCharType="separate"/>
      </w:r>
      <w:r w:rsidR="00BA488A">
        <w:rPr>
          <w:noProof/>
        </w:rPr>
        <w:t>44</w:t>
      </w:r>
      <w:r>
        <w:rPr>
          <w:noProof/>
        </w:rPr>
        <w:fldChar w:fldCharType="end"/>
      </w:r>
    </w:p>
    <w:p w14:paraId="5F89A657" w14:textId="77777777" w:rsidR="00B83BDB" w:rsidRPr="00B83BDB" w:rsidRDefault="00B83BDB">
      <w:pPr>
        <w:pStyle w:val="TOC4"/>
        <w:tabs>
          <w:tab w:val="right" w:leader="dot" w:pos="9345"/>
        </w:tabs>
        <w:rPr>
          <w:rFonts w:asciiTheme="minorHAnsi" w:eastAsiaTheme="minorEastAsia" w:hAnsiTheme="minorHAnsi" w:cstheme="minorBidi"/>
          <w:noProof/>
          <w:sz w:val="22"/>
          <w:szCs w:val="22"/>
          <w:lang w:val="fr-BE" w:eastAsia="nl-BE"/>
        </w:rPr>
      </w:pPr>
      <w:r>
        <w:rPr>
          <w:noProof/>
        </w:rPr>
        <w:t>Comptabilité et justification de dépenses</w:t>
      </w:r>
      <w:r>
        <w:rPr>
          <w:noProof/>
        </w:rPr>
        <w:tab/>
      </w:r>
      <w:r>
        <w:rPr>
          <w:noProof/>
        </w:rPr>
        <w:fldChar w:fldCharType="begin"/>
      </w:r>
      <w:r>
        <w:rPr>
          <w:noProof/>
        </w:rPr>
        <w:instrText xml:space="preserve"> PAGEREF _Toc531354031 \h </w:instrText>
      </w:r>
      <w:r>
        <w:rPr>
          <w:noProof/>
        </w:rPr>
      </w:r>
      <w:r>
        <w:rPr>
          <w:noProof/>
        </w:rPr>
        <w:fldChar w:fldCharType="separate"/>
      </w:r>
      <w:r w:rsidR="00BA488A">
        <w:rPr>
          <w:noProof/>
        </w:rPr>
        <w:t>44</w:t>
      </w:r>
      <w:r>
        <w:rPr>
          <w:noProof/>
        </w:rPr>
        <w:fldChar w:fldCharType="end"/>
      </w:r>
    </w:p>
    <w:p w14:paraId="3EBF4407" w14:textId="77777777" w:rsidR="00B83BDB" w:rsidRPr="00B83BDB" w:rsidRDefault="00B83BDB">
      <w:pPr>
        <w:pStyle w:val="TOC4"/>
        <w:tabs>
          <w:tab w:val="right" w:leader="dot" w:pos="9345"/>
        </w:tabs>
        <w:rPr>
          <w:rFonts w:asciiTheme="minorHAnsi" w:eastAsiaTheme="minorEastAsia" w:hAnsiTheme="minorHAnsi" w:cstheme="minorBidi"/>
          <w:noProof/>
          <w:sz w:val="22"/>
          <w:szCs w:val="22"/>
          <w:lang w:val="fr-BE" w:eastAsia="nl-BE"/>
        </w:rPr>
      </w:pPr>
      <w:r>
        <w:rPr>
          <w:noProof/>
        </w:rPr>
        <w:t>Gestion des biens et des stocks</w:t>
      </w:r>
      <w:r>
        <w:rPr>
          <w:noProof/>
        </w:rPr>
        <w:tab/>
      </w:r>
      <w:r>
        <w:rPr>
          <w:noProof/>
        </w:rPr>
        <w:fldChar w:fldCharType="begin"/>
      </w:r>
      <w:r>
        <w:rPr>
          <w:noProof/>
        </w:rPr>
        <w:instrText xml:space="preserve"> PAGEREF _Toc531354032 \h </w:instrText>
      </w:r>
      <w:r>
        <w:rPr>
          <w:noProof/>
        </w:rPr>
      </w:r>
      <w:r>
        <w:rPr>
          <w:noProof/>
        </w:rPr>
        <w:fldChar w:fldCharType="separate"/>
      </w:r>
      <w:r w:rsidR="00BA488A">
        <w:rPr>
          <w:noProof/>
        </w:rPr>
        <w:t>44</w:t>
      </w:r>
      <w:r>
        <w:rPr>
          <w:noProof/>
        </w:rPr>
        <w:fldChar w:fldCharType="end"/>
      </w:r>
    </w:p>
    <w:p w14:paraId="4AA19403" w14:textId="77777777" w:rsidR="00B83BDB" w:rsidRPr="00B83BDB" w:rsidRDefault="00B83BDB">
      <w:pPr>
        <w:pStyle w:val="TOC3"/>
        <w:tabs>
          <w:tab w:val="left" w:pos="1320"/>
          <w:tab w:val="right" w:leader="dot" w:pos="9345"/>
        </w:tabs>
        <w:rPr>
          <w:rFonts w:asciiTheme="minorHAnsi" w:eastAsiaTheme="minorEastAsia" w:hAnsiTheme="minorHAnsi" w:cstheme="minorBidi"/>
          <w:noProof/>
          <w:sz w:val="22"/>
          <w:lang w:val="fr-BE" w:eastAsia="nl-BE"/>
        </w:rPr>
      </w:pPr>
      <w:r w:rsidRPr="000066DE">
        <w:rPr>
          <w:noProof/>
        </w:rPr>
        <w:t>7.2.10</w:t>
      </w:r>
      <w:r w:rsidRPr="00B83BDB">
        <w:rPr>
          <w:rFonts w:asciiTheme="minorHAnsi" w:eastAsiaTheme="minorEastAsia" w:hAnsiTheme="minorHAnsi" w:cstheme="minorBidi"/>
          <w:noProof/>
          <w:sz w:val="22"/>
          <w:lang w:val="fr-BE" w:eastAsia="nl-BE"/>
        </w:rPr>
        <w:tab/>
      </w:r>
      <w:r>
        <w:rPr>
          <w:noProof/>
        </w:rPr>
        <w:t>Gestion des Marchés Publics</w:t>
      </w:r>
      <w:r>
        <w:rPr>
          <w:noProof/>
        </w:rPr>
        <w:tab/>
      </w:r>
      <w:r>
        <w:rPr>
          <w:noProof/>
        </w:rPr>
        <w:fldChar w:fldCharType="begin"/>
      </w:r>
      <w:r>
        <w:rPr>
          <w:noProof/>
        </w:rPr>
        <w:instrText xml:space="preserve"> PAGEREF _Toc531354033 \h </w:instrText>
      </w:r>
      <w:r>
        <w:rPr>
          <w:noProof/>
        </w:rPr>
      </w:r>
      <w:r>
        <w:rPr>
          <w:noProof/>
        </w:rPr>
        <w:fldChar w:fldCharType="separate"/>
      </w:r>
      <w:r w:rsidR="00BA488A">
        <w:rPr>
          <w:noProof/>
        </w:rPr>
        <w:t>45</w:t>
      </w:r>
      <w:r>
        <w:rPr>
          <w:noProof/>
        </w:rPr>
        <w:fldChar w:fldCharType="end"/>
      </w:r>
    </w:p>
    <w:p w14:paraId="33B81E44" w14:textId="77777777" w:rsidR="00B83BDB" w:rsidRPr="00B83BDB" w:rsidRDefault="00B83BDB">
      <w:pPr>
        <w:pStyle w:val="TOC3"/>
        <w:tabs>
          <w:tab w:val="left" w:pos="1320"/>
          <w:tab w:val="right" w:leader="dot" w:pos="9345"/>
        </w:tabs>
        <w:rPr>
          <w:rFonts w:asciiTheme="minorHAnsi" w:eastAsiaTheme="minorEastAsia" w:hAnsiTheme="minorHAnsi" w:cstheme="minorBidi"/>
          <w:noProof/>
          <w:sz w:val="22"/>
          <w:lang w:val="fr-BE" w:eastAsia="nl-BE"/>
        </w:rPr>
      </w:pPr>
      <w:r w:rsidRPr="000066DE">
        <w:rPr>
          <w:noProof/>
        </w:rPr>
        <w:t>7.2.11</w:t>
      </w:r>
      <w:r w:rsidRPr="00B83BDB">
        <w:rPr>
          <w:rFonts w:asciiTheme="minorHAnsi" w:eastAsiaTheme="minorEastAsia" w:hAnsiTheme="minorHAnsi" w:cstheme="minorBidi"/>
          <w:noProof/>
          <w:sz w:val="22"/>
          <w:lang w:val="fr-BE" w:eastAsia="nl-BE"/>
        </w:rPr>
        <w:tab/>
      </w:r>
      <w:r>
        <w:rPr>
          <w:noProof/>
        </w:rPr>
        <w:t>Gestion des Conventions des Subsides</w:t>
      </w:r>
      <w:r>
        <w:rPr>
          <w:noProof/>
        </w:rPr>
        <w:tab/>
      </w:r>
      <w:r>
        <w:rPr>
          <w:noProof/>
        </w:rPr>
        <w:fldChar w:fldCharType="begin"/>
      </w:r>
      <w:r>
        <w:rPr>
          <w:noProof/>
        </w:rPr>
        <w:instrText xml:space="preserve"> PAGEREF _Toc531354034 \h </w:instrText>
      </w:r>
      <w:r>
        <w:rPr>
          <w:noProof/>
        </w:rPr>
      </w:r>
      <w:r>
        <w:rPr>
          <w:noProof/>
        </w:rPr>
        <w:fldChar w:fldCharType="separate"/>
      </w:r>
      <w:r w:rsidR="00BA488A">
        <w:rPr>
          <w:noProof/>
        </w:rPr>
        <w:t>45</w:t>
      </w:r>
      <w:r>
        <w:rPr>
          <w:noProof/>
        </w:rPr>
        <w:fldChar w:fldCharType="end"/>
      </w:r>
    </w:p>
    <w:p w14:paraId="396DF51D" w14:textId="77777777" w:rsidR="00B83BDB" w:rsidRPr="00B83BDB" w:rsidRDefault="00B83BDB">
      <w:pPr>
        <w:pStyle w:val="TOC2"/>
        <w:tabs>
          <w:tab w:val="left" w:pos="880"/>
          <w:tab w:val="right" w:leader="dot" w:pos="9345"/>
        </w:tabs>
        <w:rPr>
          <w:rFonts w:asciiTheme="minorHAnsi" w:eastAsiaTheme="minorEastAsia" w:hAnsiTheme="minorHAnsi" w:cstheme="minorBidi"/>
          <w:noProof/>
          <w:sz w:val="22"/>
          <w:szCs w:val="22"/>
          <w:lang w:val="fr-BE" w:eastAsia="nl-BE"/>
        </w:rPr>
      </w:pPr>
      <w:r w:rsidRPr="000066DE">
        <w:rPr>
          <w:noProof/>
        </w:rPr>
        <w:t>7.3</w:t>
      </w:r>
      <w:r w:rsidRPr="00B83BDB">
        <w:rPr>
          <w:rFonts w:asciiTheme="minorHAnsi" w:eastAsiaTheme="minorEastAsia" w:hAnsiTheme="minorHAnsi" w:cstheme="minorBidi"/>
          <w:noProof/>
          <w:sz w:val="22"/>
          <w:szCs w:val="22"/>
          <w:lang w:val="fr-BE" w:eastAsia="nl-BE"/>
        </w:rPr>
        <w:tab/>
      </w:r>
      <w:r>
        <w:rPr>
          <w:noProof/>
        </w:rPr>
        <w:t>Monitoring et Revues</w:t>
      </w:r>
      <w:r>
        <w:rPr>
          <w:noProof/>
        </w:rPr>
        <w:tab/>
      </w:r>
      <w:r>
        <w:rPr>
          <w:noProof/>
        </w:rPr>
        <w:fldChar w:fldCharType="begin"/>
      </w:r>
      <w:r>
        <w:rPr>
          <w:noProof/>
        </w:rPr>
        <w:instrText xml:space="preserve"> PAGEREF _Toc531354035 \h </w:instrText>
      </w:r>
      <w:r>
        <w:rPr>
          <w:noProof/>
        </w:rPr>
      </w:r>
      <w:r>
        <w:rPr>
          <w:noProof/>
        </w:rPr>
        <w:fldChar w:fldCharType="separate"/>
      </w:r>
      <w:r w:rsidR="00BA488A">
        <w:rPr>
          <w:noProof/>
        </w:rPr>
        <w:t>46</w:t>
      </w:r>
      <w:r>
        <w:rPr>
          <w:noProof/>
        </w:rPr>
        <w:fldChar w:fldCharType="end"/>
      </w:r>
    </w:p>
    <w:p w14:paraId="4A612E47" w14:textId="77777777" w:rsidR="00B83BDB" w:rsidRPr="00B83BDB" w:rsidRDefault="00B83BDB">
      <w:pPr>
        <w:pStyle w:val="TOC3"/>
        <w:tabs>
          <w:tab w:val="left" w:pos="1320"/>
          <w:tab w:val="right" w:leader="dot" w:pos="9345"/>
        </w:tabs>
        <w:rPr>
          <w:rFonts w:asciiTheme="minorHAnsi" w:eastAsiaTheme="minorEastAsia" w:hAnsiTheme="minorHAnsi" w:cstheme="minorBidi"/>
          <w:noProof/>
          <w:sz w:val="22"/>
          <w:lang w:val="fr-BE" w:eastAsia="nl-BE"/>
        </w:rPr>
      </w:pPr>
      <w:r w:rsidRPr="000066DE">
        <w:rPr>
          <w:noProof/>
        </w:rPr>
        <w:t>7.3.1</w:t>
      </w:r>
      <w:r w:rsidRPr="00B83BDB">
        <w:rPr>
          <w:rFonts w:asciiTheme="minorHAnsi" w:eastAsiaTheme="minorEastAsia" w:hAnsiTheme="minorHAnsi" w:cstheme="minorBidi"/>
          <w:noProof/>
          <w:sz w:val="22"/>
          <w:lang w:val="fr-BE" w:eastAsia="nl-BE"/>
        </w:rPr>
        <w:tab/>
      </w:r>
      <w:r>
        <w:rPr>
          <w:noProof/>
        </w:rPr>
        <w:t>Monitoring et Revues</w:t>
      </w:r>
      <w:r>
        <w:rPr>
          <w:noProof/>
        </w:rPr>
        <w:tab/>
      </w:r>
      <w:r>
        <w:rPr>
          <w:noProof/>
        </w:rPr>
        <w:fldChar w:fldCharType="begin"/>
      </w:r>
      <w:r>
        <w:rPr>
          <w:noProof/>
        </w:rPr>
        <w:instrText xml:space="preserve"> PAGEREF _Toc531354036 \h </w:instrText>
      </w:r>
      <w:r>
        <w:rPr>
          <w:noProof/>
        </w:rPr>
      </w:r>
      <w:r>
        <w:rPr>
          <w:noProof/>
        </w:rPr>
        <w:fldChar w:fldCharType="separate"/>
      </w:r>
      <w:r w:rsidR="00BA488A">
        <w:rPr>
          <w:noProof/>
        </w:rPr>
        <w:t>46</w:t>
      </w:r>
      <w:r>
        <w:rPr>
          <w:noProof/>
        </w:rPr>
        <w:fldChar w:fldCharType="end"/>
      </w:r>
    </w:p>
    <w:p w14:paraId="0D394458" w14:textId="77777777" w:rsidR="00B83BDB" w:rsidRPr="00B83BDB" w:rsidRDefault="00B83BDB">
      <w:pPr>
        <w:pStyle w:val="TOC3"/>
        <w:tabs>
          <w:tab w:val="left" w:pos="1320"/>
          <w:tab w:val="right" w:leader="dot" w:pos="9345"/>
        </w:tabs>
        <w:rPr>
          <w:rFonts w:asciiTheme="minorHAnsi" w:eastAsiaTheme="minorEastAsia" w:hAnsiTheme="minorHAnsi" w:cstheme="minorBidi"/>
          <w:noProof/>
          <w:sz w:val="22"/>
          <w:lang w:val="fr-BE" w:eastAsia="nl-BE"/>
        </w:rPr>
      </w:pPr>
      <w:r w:rsidRPr="000066DE">
        <w:rPr>
          <w:noProof/>
        </w:rPr>
        <w:t>7.3.2</w:t>
      </w:r>
      <w:r w:rsidRPr="00B83BDB">
        <w:rPr>
          <w:rFonts w:asciiTheme="minorHAnsi" w:eastAsiaTheme="minorEastAsia" w:hAnsiTheme="minorHAnsi" w:cstheme="minorBidi"/>
          <w:noProof/>
          <w:sz w:val="22"/>
          <w:lang w:val="fr-BE" w:eastAsia="nl-BE"/>
        </w:rPr>
        <w:tab/>
      </w:r>
      <w:r>
        <w:rPr>
          <w:noProof/>
        </w:rPr>
        <w:t>Etude de base (baseline exhaustive)</w:t>
      </w:r>
      <w:r>
        <w:rPr>
          <w:noProof/>
        </w:rPr>
        <w:tab/>
      </w:r>
      <w:r>
        <w:rPr>
          <w:noProof/>
        </w:rPr>
        <w:fldChar w:fldCharType="begin"/>
      </w:r>
      <w:r>
        <w:rPr>
          <w:noProof/>
        </w:rPr>
        <w:instrText xml:space="preserve"> PAGEREF _Toc531354037 \h </w:instrText>
      </w:r>
      <w:r>
        <w:rPr>
          <w:noProof/>
        </w:rPr>
      </w:r>
      <w:r>
        <w:rPr>
          <w:noProof/>
        </w:rPr>
        <w:fldChar w:fldCharType="separate"/>
      </w:r>
      <w:r w:rsidR="00BA488A">
        <w:rPr>
          <w:noProof/>
        </w:rPr>
        <w:t>46</w:t>
      </w:r>
      <w:r>
        <w:rPr>
          <w:noProof/>
        </w:rPr>
        <w:fldChar w:fldCharType="end"/>
      </w:r>
    </w:p>
    <w:p w14:paraId="68FFA2AE" w14:textId="77777777" w:rsidR="00B83BDB" w:rsidRPr="00B83BDB" w:rsidRDefault="00B83BDB">
      <w:pPr>
        <w:pStyle w:val="TOC3"/>
        <w:tabs>
          <w:tab w:val="left" w:pos="1320"/>
          <w:tab w:val="right" w:leader="dot" w:pos="9345"/>
        </w:tabs>
        <w:rPr>
          <w:rFonts w:asciiTheme="minorHAnsi" w:eastAsiaTheme="minorEastAsia" w:hAnsiTheme="minorHAnsi" w:cstheme="minorBidi"/>
          <w:noProof/>
          <w:sz w:val="22"/>
          <w:lang w:val="fr-BE" w:eastAsia="nl-BE"/>
        </w:rPr>
      </w:pPr>
      <w:r w:rsidRPr="000066DE">
        <w:rPr>
          <w:noProof/>
        </w:rPr>
        <w:t>7.3.3</w:t>
      </w:r>
      <w:r w:rsidRPr="00B83BDB">
        <w:rPr>
          <w:rFonts w:asciiTheme="minorHAnsi" w:eastAsiaTheme="minorEastAsia" w:hAnsiTheme="minorHAnsi" w:cstheme="minorBidi"/>
          <w:noProof/>
          <w:sz w:val="22"/>
          <w:lang w:val="fr-BE" w:eastAsia="nl-BE"/>
        </w:rPr>
        <w:tab/>
      </w:r>
      <w:r>
        <w:rPr>
          <w:noProof/>
        </w:rPr>
        <w:t>Monitoring opérationnel</w:t>
      </w:r>
      <w:r>
        <w:rPr>
          <w:noProof/>
        </w:rPr>
        <w:tab/>
      </w:r>
      <w:r>
        <w:rPr>
          <w:noProof/>
        </w:rPr>
        <w:fldChar w:fldCharType="begin"/>
      </w:r>
      <w:r>
        <w:rPr>
          <w:noProof/>
        </w:rPr>
        <w:instrText xml:space="preserve"> PAGEREF _Toc531354038 \h </w:instrText>
      </w:r>
      <w:r>
        <w:rPr>
          <w:noProof/>
        </w:rPr>
      </w:r>
      <w:r>
        <w:rPr>
          <w:noProof/>
        </w:rPr>
        <w:fldChar w:fldCharType="separate"/>
      </w:r>
      <w:r w:rsidR="00BA488A">
        <w:rPr>
          <w:noProof/>
        </w:rPr>
        <w:t>47</w:t>
      </w:r>
      <w:r>
        <w:rPr>
          <w:noProof/>
        </w:rPr>
        <w:fldChar w:fldCharType="end"/>
      </w:r>
    </w:p>
    <w:p w14:paraId="3210EEB0" w14:textId="77777777" w:rsidR="00B83BDB" w:rsidRPr="00B83BDB" w:rsidRDefault="00B83BDB">
      <w:pPr>
        <w:pStyle w:val="TOC3"/>
        <w:tabs>
          <w:tab w:val="left" w:pos="1320"/>
          <w:tab w:val="right" w:leader="dot" w:pos="9345"/>
        </w:tabs>
        <w:rPr>
          <w:rFonts w:asciiTheme="minorHAnsi" w:eastAsiaTheme="minorEastAsia" w:hAnsiTheme="minorHAnsi" w:cstheme="minorBidi"/>
          <w:noProof/>
          <w:sz w:val="22"/>
          <w:lang w:val="fr-BE" w:eastAsia="nl-BE"/>
        </w:rPr>
      </w:pPr>
      <w:r w:rsidRPr="000066DE">
        <w:rPr>
          <w:noProof/>
        </w:rPr>
        <w:t>7.3.4</w:t>
      </w:r>
      <w:r w:rsidRPr="00B83BDB">
        <w:rPr>
          <w:rFonts w:asciiTheme="minorHAnsi" w:eastAsiaTheme="minorEastAsia" w:hAnsiTheme="minorHAnsi" w:cstheme="minorBidi"/>
          <w:noProof/>
          <w:sz w:val="22"/>
          <w:lang w:val="fr-BE" w:eastAsia="nl-BE"/>
        </w:rPr>
        <w:tab/>
      </w:r>
      <w:r>
        <w:rPr>
          <w:noProof/>
        </w:rPr>
        <w:t>Monitoring des résultats</w:t>
      </w:r>
      <w:r>
        <w:rPr>
          <w:noProof/>
        </w:rPr>
        <w:tab/>
      </w:r>
      <w:r>
        <w:rPr>
          <w:noProof/>
        </w:rPr>
        <w:fldChar w:fldCharType="begin"/>
      </w:r>
      <w:r>
        <w:rPr>
          <w:noProof/>
        </w:rPr>
        <w:instrText xml:space="preserve"> PAGEREF _Toc531354039 \h </w:instrText>
      </w:r>
      <w:r>
        <w:rPr>
          <w:noProof/>
        </w:rPr>
      </w:r>
      <w:r>
        <w:rPr>
          <w:noProof/>
        </w:rPr>
        <w:fldChar w:fldCharType="separate"/>
      </w:r>
      <w:r w:rsidR="00BA488A">
        <w:rPr>
          <w:noProof/>
        </w:rPr>
        <w:t>47</w:t>
      </w:r>
      <w:r>
        <w:rPr>
          <w:noProof/>
        </w:rPr>
        <w:fldChar w:fldCharType="end"/>
      </w:r>
    </w:p>
    <w:p w14:paraId="4EA1AAFB" w14:textId="77777777" w:rsidR="00B83BDB" w:rsidRPr="00B83BDB" w:rsidRDefault="00B83BDB">
      <w:pPr>
        <w:pStyle w:val="TOC3"/>
        <w:tabs>
          <w:tab w:val="left" w:pos="1320"/>
          <w:tab w:val="right" w:leader="dot" w:pos="9345"/>
        </w:tabs>
        <w:rPr>
          <w:rFonts w:asciiTheme="minorHAnsi" w:eastAsiaTheme="minorEastAsia" w:hAnsiTheme="minorHAnsi" w:cstheme="minorBidi"/>
          <w:noProof/>
          <w:sz w:val="22"/>
          <w:lang w:val="en-GB" w:eastAsia="nl-BE"/>
        </w:rPr>
      </w:pPr>
      <w:r w:rsidRPr="00B83BDB">
        <w:rPr>
          <w:noProof/>
          <w:lang w:val="en-GB"/>
        </w:rPr>
        <w:t>7.3.5</w:t>
      </w:r>
      <w:r w:rsidRPr="00B83BDB">
        <w:rPr>
          <w:rFonts w:asciiTheme="minorHAnsi" w:eastAsiaTheme="minorEastAsia" w:hAnsiTheme="minorHAnsi" w:cstheme="minorBidi"/>
          <w:noProof/>
          <w:sz w:val="22"/>
          <w:lang w:val="en-GB" w:eastAsia="nl-BE"/>
        </w:rPr>
        <w:tab/>
      </w:r>
      <w:r w:rsidRPr="00B83BDB">
        <w:rPr>
          <w:noProof/>
          <w:lang w:val="en-GB"/>
        </w:rPr>
        <w:t>Monitoring final</w:t>
      </w:r>
      <w:r w:rsidRPr="00B83BDB">
        <w:rPr>
          <w:noProof/>
          <w:lang w:val="en-GB"/>
        </w:rPr>
        <w:tab/>
      </w:r>
      <w:r>
        <w:rPr>
          <w:noProof/>
        </w:rPr>
        <w:fldChar w:fldCharType="begin"/>
      </w:r>
      <w:r w:rsidRPr="00B83BDB">
        <w:rPr>
          <w:noProof/>
          <w:lang w:val="en-GB"/>
        </w:rPr>
        <w:instrText xml:space="preserve"> PAGEREF _Toc531354040 \h </w:instrText>
      </w:r>
      <w:r>
        <w:rPr>
          <w:noProof/>
        </w:rPr>
      </w:r>
      <w:r>
        <w:rPr>
          <w:noProof/>
        </w:rPr>
        <w:fldChar w:fldCharType="separate"/>
      </w:r>
      <w:r w:rsidR="00BA488A">
        <w:rPr>
          <w:noProof/>
          <w:lang w:val="en-GB"/>
        </w:rPr>
        <w:t>47</w:t>
      </w:r>
      <w:r>
        <w:rPr>
          <w:noProof/>
        </w:rPr>
        <w:fldChar w:fldCharType="end"/>
      </w:r>
    </w:p>
    <w:p w14:paraId="2B293F3E" w14:textId="77777777" w:rsidR="00B83BDB" w:rsidRPr="00B83BDB" w:rsidRDefault="00B83BDB">
      <w:pPr>
        <w:pStyle w:val="TOC3"/>
        <w:tabs>
          <w:tab w:val="left" w:pos="1320"/>
          <w:tab w:val="right" w:leader="dot" w:pos="9345"/>
        </w:tabs>
        <w:rPr>
          <w:rFonts w:asciiTheme="minorHAnsi" w:eastAsiaTheme="minorEastAsia" w:hAnsiTheme="minorHAnsi" w:cstheme="minorBidi"/>
          <w:noProof/>
          <w:sz w:val="22"/>
          <w:lang w:val="en-GB" w:eastAsia="nl-BE"/>
        </w:rPr>
      </w:pPr>
      <w:r w:rsidRPr="00B83BDB">
        <w:rPr>
          <w:noProof/>
          <w:lang w:val="en-GB"/>
        </w:rPr>
        <w:t>7.3.6</w:t>
      </w:r>
      <w:r w:rsidRPr="00B83BDB">
        <w:rPr>
          <w:rFonts w:asciiTheme="minorHAnsi" w:eastAsiaTheme="minorEastAsia" w:hAnsiTheme="minorHAnsi" w:cstheme="minorBidi"/>
          <w:noProof/>
          <w:sz w:val="22"/>
          <w:lang w:val="en-GB" w:eastAsia="nl-BE"/>
        </w:rPr>
        <w:tab/>
      </w:r>
      <w:r w:rsidRPr="00B83BDB">
        <w:rPr>
          <w:noProof/>
          <w:lang w:val="en-GB"/>
        </w:rPr>
        <w:t>Backstopping technique</w:t>
      </w:r>
      <w:r w:rsidRPr="00B83BDB">
        <w:rPr>
          <w:noProof/>
          <w:lang w:val="en-GB"/>
        </w:rPr>
        <w:tab/>
      </w:r>
      <w:r>
        <w:rPr>
          <w:noProof/>
        </w:rPr>
        <w:fldChar w:fldCharType="begin"/>
      </w:r>
      <w:r w:rsidRPr="00B83BDB">
        <w:rPr>
          <w:noProof/>
          <w:lang w:val="en-GB"/>
        </w:rPr>
        <w:instrText xml:space="preserve"> PAGEREF _Toc531354041 \h </w:instrText>
      </w:r>
      <w:r>
        <w:rPr>
          <w:noProof/>
        </w:rPr>
      </w:r>
      <w:r>
        <w:rPr>
          <w:noProof/>
        </w:rPr>
        <w:fldChar w:fldCharType="separate"/>
      </w:r>
      <w:r w:rsidR="00BA488A">
        <w:rPr>
          <w:noProof/>
          <w:lang w:val="en-GB"/>
        </w:rPr>
        <w:t>48</w:t>
      </w:r>
      <w:r>
        <w:rPr>
          <w:noProof/>
        </w:rPr>
        <w:fldChar w:fldCharType="end"/>
      </w:r>
    </w:p>
    <w:p w14:paraId="686C021E" w14:textId="77777777" w:rsidR="00B83BDB" w:rsidRPr="00B83BDB" w:rsidRDefault="00B83BDB">
      <w:pPr>
        <w:pStyle w:val="TOC3"/>
        <w:tabs>
          <w:tab w:val="left" w:pos="1320"/>
          <w:tab w:val="right" w:leader="dot" w:pos="9345"/>
        </w:tabs>
        <w:rPr>
          <w:rFonts w:asciiTheme="minorHAnsi" w:eastAsiaTheme="minorEastAsia" w:hAnsiTheme="minorHAnsi" w:cstheme="minorBidi"/>
          <w:noProof/>
          <w:sz w:val="22"/>
          <w:lang w:val="en-GB" w:eastAsia="nl-BE"/>
        </w:rPr>
      </w:pPr>
      <w:r w:rsidRPr="00B83BDB">
        <w:rPr>
          <w:noProof/>
          <w:lang w:val="en-GB"/>
        </w:rPr>
        <w:t>7.3.7</w:t>
      </w:r>
      <w:r w:rsidRPr="00B83BDB">
        <w:rPr>
          <w:rFonts w:asciiTheme="minorHAnsi" w:eastAsiaTheme="minorEastAsia" w:hAnsiTheme="minorHAnsi" w:cstheme="minorBidi"/>
          <w:noProof/>
          <w:sz w:val="22"/>
          <w:lang w:val="en-GB" w:eastAsia="nl-BE"/>
        </w:rPr>
        <w:tab/>
      </w:r>
      <w:r w:rsidRPr="00B83BDB">
        <w:rPr>
          <w:noProof/>
          <w:lang w:val="en-GB"/>
        </w:rPr>
        <w:t>Evaluation (revue)</w:t>
      </w:r>
      <w:r w:rsidRPr="00B83BDB">
        <w:rPr>
          <w:noProof/>
          <w:lang w:val="en-GB"/>
        </w:rPr>
        <w:tab/>
      </w:r>
      <w:r>
        <w:rPr>
          <w:noProof/>
        </w:rPr>
        <w:fldChar w:fldCharType="begin"/>
      </w:r>
      <w:r w:rsidRPr="00B83BDB">
        <w:rPr>
          <w:noProof/>
          <w:lang w:val="en-GB"/>
        </w:rPr>
        <w:instrText xml:space="preserve"> PAGEREF _Toc531354042 \h </w:instrText>
      </w:r>
      <w:r>
        <w:rPr>
          <w:noProof/>
        </w:rPr>
      </w:r>
      <w:r>
        <w:rPr>
          <w:noProof/>
        </w:rPr>
        <w:fldChar w:fldCharType="separate"/>
      </w:r>
      <w:r w:rsidR="00BA488A">
        <w:rPr>
          <w:noProof/>
          <w:lang w:val="en-GB"/>
        </w:rPr>
        <w:t>48</w:t>
      </w:r>
      <w:r>
        <w:rPr>
          <w:noProof/>
        </w:rPr>
        <w:fldChar w:fldCharType="end"/>
      </w:r>
    </w:p>
    <w:p w14:paraId="129A1583" w14:textId="77777777" w:rsidR="00B83BDB" w:rsidRPr="00B83BDB" w:rsidRDefault="00B83BDB">
      <w:pPr>
        <w:pStyle w:val="TOC3"/>
        <w:tabs>
          <w:tab w:val="left" w:pos="1320"/>
          <w:tab w:val="right" w:leader="dot" w:pos="9345"/>
        </w:tabs>
        <w:rPr>
          <w:rFonts w:asciiTheme="minorHAnsi" w:eastAsiaTheme="minorEastAsia" w:hAnsiTheme="minorHAnsi" w:cstheme="minorBidi"/>
          <w:noProof/>
          <w:sz w:val="22"/>
          <w:lang w:val="fr-BE" w:eastAsia="nl-BE"/>
        </w:rPr>
      </w:pPr>
      <w:r w:rsidRPr="000066DE">
        <w:rPr>
          <w:noProof/>
        </w:rPr>
        <w:t>7.3.8</w:t>
      </w:r>
      <w:r w:rsidRPr="00B83BDB">
        <w:rPr>
          <w:rFonts w:asciiTheme="minorHAnsi" w:eastAsiaTheme="minorEastAsia" w:hAnsiTheme="minorHAnsi" w:cstheme="minorBidi"/>
          <w:noProof/>
          <w:sz w:val="22"/>
          <w:lang w:val="fr-BE" w:eastAsia="nl-BE"/>
        </w:rPr>
        <w:tab/>
      </w:r>
      <w:r>
        <w:rPr>
          <w:noProof/>
        </w:rPr>
        <w:t>Contrôle interne</w:t>
      </w:r>
      <w:r>
        <w:rPr>
          <w:noProof/>
        </w:rPr>
        <w:tab/>
      </w:r>
      <w:r>
        <w:rPr>
          <w:noProof/>
        </w:rPr>
        <w:fldChar w:fldCharType="begin"/>
      </w:r>
      <w:r>
        <w:rPr>
          <w:noProof/>
        </w:rPr>
        <w:instrText xml:space="preserve"> PAGEREF _Toc531354043 \h </w:instrText>
      </w:r>
      <w:r>
        <w:rPr>
          <w:noProof/>
        </w:rPr>
      </w:r>
      <w:r>
        <w:rPr>
          <w:noProof/>
        </w:rPr>
        <w:fldChar w:fldCharType="separate"/>
      </w:r>
      <w:r w:rsidR="00BA488A">
        <w:rPr>
          <w:noProof/>
        </w:rPr>
        <w:t>48</w:t>
      </w:r>
      <w:r>
        <w:rPr>
          <w:noProof/>
        </w:rPr>
        <w:fldChar w:fldCharType="end"/>
      </w:r>
    </w:p>
    <w:p w14:paraId="3C38098C" w14:textId="77777777" w:rsidR="00B83BDB" w:rsidRPr="00B83BDB" w:rsidRDefault="00B83BDB">
      <w:pPr>
        <w:pStyle w:val="TOC3"/>
        <w:tabs>
          <w:tab w:val="left" w:pos="1320"/>
          <w:tab w:val="right" w:leader="dot" w:pos="9345"/>
        </w:tabs>
        <w:rPr>
          <w:rFonts w:asciiTheme="minorHAnsi" w:eastAsiaTheme="minorEastAsia" w:hAnsiTheme="minorHAnsi" w:cstheme="minorBidi"/>
          <w:noProof/>
          <w:sz w:val="22"/>
          <w:lang w:val="fr-BE" w:eastAsia="nl-BE"/>
        </w:rPr>
      </w:pPr>
      <w:r w:rsidRPr="000066DE">
        <w:rPr>
          <w:noProof/>
        </w:rPr>
        <w:t>7.3.9</w:t>
      </w:r>
      <w:r w:rsidRPr="00B83BDB">
        <w:rPr>
          <w:rFonts w:asciiTheme="minorHAnsi" w:eastAsiaTheme="minorEastAsia" w:hAnsiTheme="minorHAnsi" w:cstheme="minorBidi"/>
          <w:noProof/>
          <w:sz w:val="22"/>
          <w:lang w:val="fr-BE" w:eastAsia="nl-BE"/>
        </w:rPr>
        <w:tab/>
      </w:r>
      <w:r>
        <w:rPr>
          <w:noProof/>
        </w:rPr>
        <w:t>Audits</w:t>
      </w:r>
      <w:r>
        <w:rPr>
          <w:noProof/>
        </w:rPr>
        <w:tab/>
      </w:r>
      <w:r>
        <w:rPr>
          <w:noProof/>
        </w:rPr>
        <w:fldChar w:fldCharType="begin"/>
      </w:r>
      <w:r>
        <w:rPr>
          <w:noProof/>
        </w:rPr>
        <w:instrText xml:space="preserve"> PAGEREF _Toc531354044 \h </w:instrText>
      </w:r>
      <w:r>
        <w:rPr>
          <w:noProof/>
        </w:rPr>
      </w:r>
      <w:r>
        <w:rPr>
          <w:noProof/>
        </w:rPr>
        <w:fldChar w:fldCharType="separate"/>
      </w:r>
      <w:r w:rsidR="00BA488A">
        <w:rPr>
          <w:noProof/>
        </w:rPr>
        <w:t>48</w:t>
      </w:r>
      <w:r>
        <w:rPr>
          <w:noProof/>
        </w:rPr>
        <w:fldChar w:fldCharType="end"/>
      </w:r>
    </w:p>
    <w:p w14:paraId="4CD31A39" w14:textId="77777777" w:rsidR="00B83BDB" w:rsidRPr="00B83BDB" w:rsidRDefault="00B83BDB">
      <w:pPr>
        <w:pStyle w:val="TOC2"/>
        <w:tabs>
          <w:tab w:val="left" w:pos="880"/>
          <w:tab w:val="right" w:leader="dot" w:pos="9345"/>
        </w:tabs>
        <w:rPr>
          <w:rFonts w:asciiTheme="minorHAnsi" w:eastAsiaTheme="minorEastAsia" w:hAnsiTheme="minorHAnsi" w:cstheme="minorBidi"/>
          <w:noProof/>
          <w:sz w:val="22"/>
          <w:szCs w:val="22"/>
          <w:lang w:val="fr-BE" w:eastAsia="nl-BE"/>
        </w:rPr>
      </w:pPr>
      <w:r w:rsidRPr="000066DE">
        <w:rPr>
          <w:noProof/>
        </w:rPr>
        <w:t>7.4</w:t>
      </w:r>
      <w:r w:rsidRPr="00B83BDB">
        <w:rPr>
          <w:rFonts w:asciiTheme="minorHAnsi" w:eastAsiaTheme="minorEastAsia" w:hAnsiTheme="minorHAnsi" w:cstheme="minorBidi"/>
          <w:noProof/>
          <w:sz w:val="22"/>
          <w:szCs w:val="22"/>
          <w:lang w:val="fr-BE" w:eastAsia="nl-BE"/>
        </w:rPr>
        <w:tab/>
      </w:r>
      <w:r>
        <w:rPr>
          <w:noProof/>
        </w:rPr>
        <w:t>Adaptation du DTF</w:t>
      </w:r>
      <w:r>
        <w:rPr>
          <w:noProof/>
        </w:rPr>
        <w:tab/>
      </w:r>
      <w:r>
        <w:rPr>
          <w:noProof/>
        </w:rPr>
        <w:fldChar w:fldCharType="begin"/>
      </w:r>
      <w:r>
        <w:rPr>
          <w:noProof/>
        </w:rPr>
        <w:instrText xml:space="preserve"> PAGEREF _Toc531354045 \h </w:instrText>
      </w:r>
      <w:r>
        <w:rPr>
          <w:noProof/>
        </w:rPr>
      </w:r>
      <w:r>
        <w:rPr>
          <w:noProof/>
        </w:rPr>
        <w:fldChar w:fldCharType="separate"/>
      </w:r>
      <w:r w:rsidR="00BA488A">
        <w:rPr>
          <w:noProof/>
        </w:rPr>
        <w:t>49</w:t>
      </w:r>
      <w:r>
        <w:rPr>
          <w:noProof/>
        </w:rPr>
        <w:fldChar w:fldCharType="end"/>
      </w:r>
    </w:p>
    <w:p w14:paraId="59A1D8CB" w14:textId="77777777" w:rsidR="00B83BDB" w:rsidRPr="00B83BDB" w:rsidRDefault="00B83BDB" w:rsidP="00B133E9">
      <w:pPr>
        <w:pStyle w:val="TOC1"/>
        <w:rPr>
          <w:rFonts w:asciiTheme="minorHAnsi" w:eastAsiaTheme="minorEastAsia" w:hAnsiTheme="minorHAnsi" w:cstheme="minorBidi"/>
          <w:sz w:val="22"/>
          <w:szCs w:val="22"/>
          <w:lang w:val="fr-BE" w:eastAsia="nl-BE"/>
        </w:rPr>
      </w:pPr>
      <w:r w:rsidRPr="000066DE">
        <w:t>8</w:t>
      </w:r>
      <w:r w:rsidRPr="00B83BDB">
        <w:rPr>
          <w:rFonts w:asciiTheme="minorHAnsi" w:eastAsiaTheme="minorEastAsia" w:hAnsiTheme="minorHAnsi" w:cstheme="minorBidi"/>
          <w:sz w:val="22"/>
          <w:szCs w:val="22"/>
          <w:lang w:val="fr-BE" w:eastAsia="nl-BE"/>
        </w:rPr>
        <w:tab/>
      </w:r>
      <w:r>
        <w:t>Chronogramme</w:t>
      </w:r>
      <w:r>
        <w:tab/>
      </w:r>
      <w:r>
        <w:fldChar w:fldCharType="begin"/>
      </w:r>
      <w:r>
        <w:instrText xml:space="preserve"> PAGEREF _Toc531354046 \h </w:instrText>
      </w:r>
      <w:r>
        <w:fldChar w:fldCharType="separate"/>
      </w:r>
      <w:r w:rsidR="00BA488A">
        <w:t>50</w:t>
      </w:r>
      <w:r>
        <w:fldChar w:fldCharType="end"/>
      </w:r>
    </w:p>
    <w:p w14:paraId="3106C6A7" w14:textId="77777777" w:rsidR="00B83BDB" w:rsidRPr="00B83BDB" w:rsidRDefault="00B83BDB" w:rsidP="00B133E9">
      <w:pPr>
        <w:pStyle w:val="TOC1"/>
        <w:rPr>
          <w:rFonts w:asciiTheme="minorHAnsi" w:eastAsiaTheme="minorEastAsia" w:hAnsiTheme="minorHAnsi" w:cstheme="minorBidi"/>
          <w:sz w:val="22"/>
          <w:szCs w:val="22"/>
          <w:lang w:val="fr-BE" w:eastAsia="nl-BE"/>
        </w:rPr>
      </w:pPr>
      <w:r w:rsidRPr="000066DE">
        <w:t>9</w:t>
      </w:r>
      <w:r w:rsidRPr="00B83BDB">
        <w:rPr>
          <w:rFonts w:asciiTheme="minorHAnsi" w:eastAsiaTheme="minorEastAsia" w:hAnsiTheme="minorHAnsi" w:cstheme="minorBidi"/>
          <w:sz w:val="22"/>
          <w:szCs w:val="22"/>
          <w:lang w:val="fr-BE" w:eastAsia="nl-BE"/>
        </w:rPr>
        <w:tab/>
      </w:r>
      <w:r>
        <w:t>Annexes</w:t>
      </w:r>
      <w:r>
        <w:tab/>
      </w:r>
      <w:r>
        <w:fldChar w:fldCharType="begin"/>
      </w:r>
      <w:r>
        <w:instrText xml:space="preserve"> PAGEREF _Toc531354047 \h </w:instrText>
      </w:r>
      <w:r>
        <w:fldChar w:fldCharType="separate"/>
      </w:r>
      <w:r w:rsidR="00BA488A">
        <w:t>51</w:t>
      </w:r>
      <w:r>
        <w:fldChar w:fldCharType="end"/>
      </w:r>
    </w:p>
    <w:p w14:paraId="6BFFC583" w14:textId="77777777" w:rsidR="00B83BDB" w:rsidRPr="00B83BDB" w:rsidRDefault="00B83BDB">
      <w:pPr>
        <w:pStyle w:val="TOC2"/>
        <w:tabs>
          <w:tab w:val="left" w:pos="880"/>
          <w:tab w:val="right" w:leader="dot" w:pos="9345"/>
        </w:tabs>
        <w:rPr>
          <w:rFonts w:asciiTheme="minorHAnsi" w:eastAsiaTheme="minorEastAsia" w:hAnsiTheme="minorHAnsi" w:cstheme="minorBidi"/>
          <w:noProof/>
          <w:sz w:val="22"/>
          <w:szCs w:val="22"/>
          <w:lang w:val="fr-BE" w:eastAsia="nl-BE"/>
        </w:rPr>
      </w:pPr>
      <w:r w:rsidRPr="000066DE">
        <w:rPr>
          <w:noProof/>
        </w:rPr>
        <w:t>9.1</w:t>
      </w:r>
      <w:r w:rsidRPr="00B83BDB">
        <w:rPr>
          <w:rFonts w:asciiTheme="minorHAnsi" w:eastAsiaTheme="minorEastAsia" w:hAnsiTheme="minorHAnsi" w:cstheme="minorBidi"/>
          <w:noProof/>
          <w:sz w:val="22"/>
          <w:szCs w:val="22"/>
          <w:lang w:val="fr-BE" w:eastAsia="nl-BE"/>
        </w:rPr>
        <w:tab/>
      </w:r>
      <w:r>
        <w:rPr>
          <w:noProof/>
        </w:rPr>
        <w:t>Organes de coordination et de gestion conjointe du programme.</w:t>
      </w:r>
      <w:r>
        <w:rPr>
          <w:noProof/>
        </w:rPr>
        <w:tab/>
      </w:r>
      <w:r>
        <w:rPr>
          <w:noProof/>
        </w:rPr>
        <w:fldChar w:fldCharType="begin"/>
      </w:r>
      <w:r>
        <w:rPr>
          <w:noProof/>
        </w:rPr>
        <w:instrText xml:space="preserve"> PAGEREF _Toc531354048 \h </w:instrText>
      </w:r>
      <w:r>
        <w:rPr>
          <w:noProof/>
        </w:rPr>
      </w:r>
      <w:r>
        <w:rPr>
          <w:noProof/>
        </w:rPr>
        <w:fldChar w:fldCharType="separate"/>
      </w:r>
      <w:r w:rsidR="00BA488A">
        <w:rPr>
          <w:noProof/>
        </w:rPr>
        <w:t>51</w:t>
      </w:r>
      <w:r>
        <w:rPr>
          <w:noProof/>
        </w:rPr>
        <w:fldChar w:fldCharType="end"/>
      </w:r>
    </w:p>
    <w:p w14:paraId="4E49326B" w14:textId="77777777" w:rsidR="00B83BDB" w:rsidRPr="00B83BDB" w:rsidRDefault="00B83BDB">
      <w:pPr>
        <w:pStyle w:val="TOC2"/>
        <w:tabs>
          <w:tab w:val="left" w:pos="880"/>
          <w:tab w:val="right" w:leader="dot" w:pos="9345"/>
        </w:tabs>
        <w:rPr>
          <w:rFonts w:asciiTheme="minorHAnsi" w:eastAsiaTheme="minorEastAsia" w:hAnsiTheme="minorHAnsi" w:cstheme="minorBidi"/>
          <w:noProof/>
          <w:sz w:val="22"/>
          <w:szCs w:val="22"/>
          <w:lang w:val="fr-BE" w:eastAsia="nl-BE"/>
        </w:rPr>
      </w:pPr>
      <w:r w:rsidRPr="000066DE">
        <w:rPr>
          <w:noProof/>
        </w:rPr>
        <w:t>9.2</w:t>
      </w:r>
      <w:r w:rsidRPr="00B83BDB">
        <w:rPr>
          <w:rFonts w:asciiTheme="minorHAnsi" w:eastAsiaTheme="minorEastAsia" w:hAnsiTheme="minorHAnsi" w:cstheme="minorBidi"/>
          <w:noProof/>
          <w:sz w:val="22"/>
          <w:szCs w:val="22"/>
          <w:lang w:val="fr-BE" w:eastAsia="nl-BE"/>
        </w:rPr>
        <w:tab/>
      </w:r>
      <w:r>
        <w:rPr>
          <w:noProof/>
        </w:rPr>
        <w:t>Cadre logique</w:t>
      </w:r>
      <w:r>
        <w:rPr>
          <w:noProof/>
        </w:rPr>
        <w:tab/>
      </w:r>
      <w:r>
        <w:rPr>
          <w:noProof/>
        </w:rPr>
        <w:fldChar w:fldCharType="begin"/>
      </w:r>
      <w:r>
        <w:rPr>
          <w:noProof/>
        </w:rPr>
        <w:instrText xml:space="preserve"> PAGEREF _Toc531354049 \h </w:instrText>
      </w:r>
      <w:r>
        <w:rPr>
          <w:noProof/>
        </w:rPr>
      </w:r>
      <w:r>
        <w:rPr>
          <w:noProof/>
        </w:rPr>
        <w:fldChar w:fldCharType="separate"/>
      </w:r>
      <w:r w:rsidR="00BA488A">
        <w:rPr>
          <w:noProof/>
        </w:rPr>
        <w:t>53</w:t>
      </w:r>
      <w:r>
        <w:rPr>
          <w:noProof/>
        </w:rPr>
        <w:fldChar w:fldCharType="end"/>
      </w:r>
    </w:p>
    <w:p w14:paraId="69200836" w14:textId="77777777" w:rsidR="00B83BDB" w:rsidRPr="00B83BDB" w:rsidRDefault="00B83BDB">
      <w:pPr>
        <w:pStyle w:val="TOC2"/>
        <w:tabs>
          <w:tab w:val="left" w:pos="880"/>
          <w:tab w:val="right" w:leader="dot" w:pos="9345"/>
        </w:tabs>
        <w:rPr>
          <w:rFonts w:asciiTheme="minorHAnsi" w:eastAsiaTheme="minorEastAsia" w:hAnsiTheme="minorHAnsi" w:cstheme="minorBidi"/>
          <w:noProof/>
          <w:sz w:val="22"/>
          <w:szCs w:val="22"/>
          <w:lang w:val="fr-BE" w:eastAsia="nl-BE"/>
        </w:rPr>
      </w:pPr>
      <w:r w:rsidRPr="000066DE">
        <w:rPr>
          <w:noProof/>
        </w:rPr>
        <w:t>9.3</w:t>
      </w:r>
      <w:r w:rsidRPr="00B83BDB">
        <w:rPr>
          <w:rFonts w:asciiTheme="minorHAnsi" w:eastAsiaTheme="minorEastAsia" w:hAnsiTheme="minorHAnsi" w:cstheme="minorBidi"/>
          <w:noProof/>
          <w:sz w:val="22"/>
          <w:szCs w:val="22"/>
          <w:lang w:val="fr-BE" w:eastAsia="nl-BE"/>
        </w:rPr>
        <w:tab/>
      </w:r>
      <w:r>
        <w:rPr>
          <w:noProof/>
        </w:rPr>
        <w:t>Situation détaillée du taux d’accès à l’eau potable pour les centres concernés par le PEPAK</w:t>
      </w:r>
      <w:r>
        <w:rPr>
          <w:noProof/>
        </w:rPr>
        <w:tab/>
      </w:r>
      <w:r>
        <w:rPr>
          <w:noProof/>
        </w:rPr>
        <w:fldChar w:fldCharType="begin"/>
      </w:r>
      <w:r>
        <w:rPr>
          <w:noProof/>
        </w:rPr>
        <w:instrText xml:space="preserve"> PAGEREF _Toc531354050 \h </w:instrText>
      </w:r>
      <w:r>
        <w:rPr>
          <w:noProof/>
        </w:rPr>
      </w:r>
      <w:r>
        <w:rPr>
          <w:noProof/>
        </w:rPr>
        <w:fldChar w:fldCharType="separate"/>
      </w:r>
      <w:r w:rsidR="00BA488A">
        <w:rPr>
          <w:noProof/>
        </w:rPr>
        <w:t>60</w:t>
      </w:r>
      <w:r>
        <w:rPr>
          <w:noProof/>
        </w:rPr>
        <w:fldChar w:fldCharType="end"/>
      </w:r>
    </w:p>
    <w:p w14:paraId="0CE7FB8D" w14:textId="77777777" w:rsidR="00B83BDB" w:rsidRPr="00B83BDB" w:rsidRDefault="00B83BDB">
      <w:pPr>
        <w:pStyle w:val="TOC2"/>
        <w:tabs>
          <w:tab w:val="left" w:pos="880"/>
          <w:tab w:val="right" w:leader="dot" w:pos="9345"/>
        </w:tabs>
        <w:rPr>
          <w:rFonts w:asciiTheme="minorHAnsi" w:eastAsiaTheme="minorEastAsia" w:hAnsiTheme="minorHAnsi" w:cstheme="minorBidi"/>
          <w:noProof/>
          <w:sz w:val="22"/>
          <w:szCs w:val="22"/>
          <w:lang w:val="fr-BE" w:eastAsia="nl-BE"/>
        </w:rPr>
      </w:pPr>
      <w:r w:rsidRPr="000066DE">
        <w:rPr>
          <w:noProof/>
        </w:rPr>
        <w:lastRenderedPageBreak/>
        <w:t>9.4</w:t>
      </w:r>
      <w:r w:rsidRPr="00B83BDB">
        <w:rPr>
          <w:rFonts w:asciiTheme="minorHAnsi" w:eastAsiaTheme="minorEastAsia" w:hAnsiTheme="minorHAnsi" w:cstheme="minorBidi"/>
          <w:noProof/>
          <w:sz w:val="22"/>
          <w:szCs w:val="22"/>
          <w:lang w:val="fr-BE" w:eastAsia="nl-BE"/>
        </w:rPr>
        <w:tab/>
      </w:r>
      <w:r>
        <w:rPr>
          <w:noProof/>
        </w:rPr>
        <w:t>Termes de référence des profils principaux pour l’UGP à engager par ENABEL</w:t>
      </w:r>
      <w:r>
        <w:rPr>
          <w:noProof/>
        </w:rPr>
        <w:tab/>
      </w:r>
      <w:r>
        <w:rPr>
          <w:noProof/>
        </w:rPr>
        <w:fldChar w:fldCharType="begin"/>
      </w:r>
      <w:r>
        <w:rPr>
          <w:noProof/>
        </w:rPr>
        <w:instrText xml:space="preserve"> PAGEREF _Toc531354051 \h </w:instrText>
      </w:r>
      <w:r>
        <w:rPr>
          <w:noProof/>
        </w:rPr>
      </w:r>
      <w:r>
        <w:rPr>
          <w:noProof/>
        </w:rPr>
        <w:fldChar w:fldCharType="separate"/>
      </w:r>
      <w:r w:rsidR="00BA488A">
        <w:rPr>
          <w:noProof/>
        </w:rPr>
        <w:t>61</w:t>
      </w:r>
      <w:r>
        <w:rPr>
          <w:noProof/>
        </w:rPr>
        <w:fldChar w:fldCharType="end"/>
      </w:r>
    </w:p>
    <w:p w14:paraId="3AAA1455" w14:textId="77777777" w:rsidR="00B83BDB" w:rsidRPr="00B83BDB" w:rsidRDefault="00B83BDB">
      <w:pPr>
        <w:pStyle w:val="TOC2"/>
        <w:tabs>
          <w:tab w:val="left" w:pos="880"/>
          <w:tab w:val="right" w:leader="dot" w:pos="9345"/>
        </w:tabs>
        <w:rPr>
          <w:rFonts w:asciiTheme="minorHAnsi" w:eastAsiaTheme="minorEastAsia" w:hAnsiTheme="minorHAnsi" w:cstheme="minorBidi"/>
          <w:noProof/>
          <w:sz w:val="22"/>
          <w:szCs w:val="22"/>
          <w:lang w:val="fr-BE" w:eastAsia="nl-BE"/>
        </w:rPr>
      </w:pPr>
      <w:r w:rsidRPr="000066DE">
        <w:rPr>
          <w:noProof/>
        </w:rPr>
        <w:t>9.5</w:t>
      </w:r>
      <w:r w:rsidRPr="00B83BDB">
        <w:rPr>
          <w:rFonts w:asciiTheme="minorHAnsi" w:eastAsiaTheme="minorEastAsia" w:hAnsiTheme="minorHAnsi" w:cstheme="minorBidi"/>
          <w:noProof/>
          <w:sz w:val="22"/>
          <w:szCs w:val="22"/>
          <w:lang w:val="fr-BE" w:eastAsia="nl-BE"/>
        </w:rPr>
        <w:tab/>
      </w:r>
      <w:r>
        <w:rPr>
          <w:noProof/>
        </w:rPr>
        <w:t>Montants des participations financières des Communes et des Usagers</w:t>
      </w:r>
      <w:r>
        <w:rPr>
          <w:noProof/>
        </w:rPr>
        <w:tab/>
      </w:r>
      <w:r>
        <w:rPr>
          <w:noProof/>
        </w:rPr>
        <w:fldChar w:fldCharType="begin"/>
      </w:r>
      <w:r>
        <w:rPr>
          <w:noProof/>
        </w:rPr>
        <w:instrText xml:space="preserve"> PAGEREF _Toc531354052 \h </w:instrText>
      </w:r>
      <w:r>
        <w:rPr>
          <w:noProof/>
        </w:rPr>
      </w:r>
      <w:r>
        <w:rPr>
          <w:noProof/>
        </w:rPr>
        <w:fldChar w:fldCharType="separate"/>
      </w:r>
      <w:r w:rsidR="00BA488A">
        <w:rPr>
          <w:noProof/>
        </w:rPr>
        <w:t>65</w:t>
      </w:r>
      <w:r>
        <w:rPr>
          <w:noProof/>
        </w:rPr>
        <w:fldChar w:fldCharType="end"/>
      </w:r>
    </w:p>
    <w:p w14:paraId="29DADEFE" w14:textId="77777777" w:rsidR="00B83BDB" w:rsidRPr="00B83BDB" w:rsidRDefault="00B83BDB">
      <w:pPr>
        <w:pStyle w:val="TOC2"/>
        <w:tabs>
          <w:tab w:val="left" w:pos="880"/>
          <w:tab w:val="right" w:leader="dot" w:pos="9345"/>
        </w:tabs>
        <w:rPr>
          <w:rFonts w:asciiTheme="minorHAnsi" w:eastAsiaTheme="minorEastAsia" w:hAnsiTheme="minorHAnsi" w:cstheme="minorBidi"/>
          <w:noProof/>
          <w:sz w:val="22"/>
          <w:szCs w:val="22"/>
          <w:lang w:val="fr-BE" w:eastAsia="nl-BE"/>
        </w:rPr>
      </w:pPr>
      <w:r w:rsidRPr="000066DE">
        <w:rPr>
          <w:noProof/>
        </w:rPr>
        <w:t>9.6</w:t>
      </w:r>
      <w:r w:rsidRPr="00B83BDB">
        <w:rPr>
          <w:rFonts w:asciiTheme="minorHAnsi" w:eastAsiaTheme="minorEastAsia" w:hAnsiTheme="minorHAnsi" w:cstheme="minorBidi"/>
          <w:noProof/>
          <w:sz w:val="22"/>
          <w:szCs w:val="22"/>
          <w:lang w:val="fr-BE" w:eastAsia="nl-BE"/>
        </w:rPr>
        <w:tab/>
      </w:r>
      <w:r>
        <w:rPr>
          <w:noProof/>
        </w:rPr>
        <w:t>Liste des centres AES/AEP proposés par la DRH et données des forages existants</w:t>
      </w:r>
      <w:r>
        <w:rPr>
          <w:noProof/>
        </w:rPr>
        <w:tab/>
      </w:r>
      <w:r>
        <w:rPr>
          <w:noProof/>
        </w:rPr>
        <w:fldChar w:fldCharType="begin"/>
      </w:r>
      <w:r>
        <w:rPr>
          <w:noProof/>
        </w:rPr>
        <w:instrText xml:space="preserve"> PAGEREF _Toc531354053 \h </w:instrText>
      </w:r>
      <w:r>
        <w:rPr>
          <w:noProof/>
        </w:rPr>
      </w:r>
      <w:r>
        <w:rPr>
          <w:noProof/>
        </w:rPr>
        <w:fldChar w:fldCharType="separate"/>
      </w:r>
      <w:r w:rsidR="00BA488A">
        <w:rPr>
          <w:noProof/>
        </w:rPr>
        <w:t>66</w:t>
      </w:r>
      <w:r>
        <w:rPr>
          <w:noProof/>
        </w:rPr>
        <w:fldChar w:fldCharType="end"/>
      </w:r>
    </w:p>
    <w:p w14:paraId="4CA96F25" w14:textId="77777777" w:rsidR="00B83BDB" w:rsidRPr="00B83BDB" w:rsidRDefault="00B83BDB">
      <w:pPr>
        <w:pStyle w:val="TOC2"/>
        <w:tabs>
          <w:tab w:val="left" w:pos="880"/>
          <w:tab w:val="right" w:leader="dot" w:pos="9345"/>
        </w:tabs>
        <w:rPr>
          <w:rFonts w:asciiTheme="minorHAnsi" w:eastAsiaTheme="minorEastAsia" w:hAnsiTheme="minorHAnsi" w:cstheme="minorBidi"/>
          <w:noProof/>
          <w:sz w:val="22"/>
          <w:szCs w:val="22"/>
          <w:lang w:val="fr-BE" w:eastAsia="nl-BE"/>
        </w:rPr>
      </w:pPr>
      <w:r w:rsidRPr="000066DE">
        <w:rPr>
          <w:noProof/>
        </w:rPr>
        <w:t>9.7</w:t>
      </w:r>
      <w:r w:rsidRPr="00B83BDB">
        <w:rPr>
          <w:rFonts w:asciiTheme="minorHAnsi" w:eastAsiaTheme="minorEastAsia" w:hAnsiTheme="minorHAnsi" w:cstheme="minorBidi"/>
          <w:noProof/>
          <w:sz w:val="22"/>
          <w:szCs w:val="22"/>
          <w:lang w:val="fr-BE" w:eastAsia="nl-BE"/>
        </w:rPr>
        <w:tab/>
      </w:r>
      <w:r>
        <w:rPr>
          <w:noProof/>
        </w:rPr>
        <w:t>Carte du taux d’équipement en points d’eau modernes par Commune  - Région de Koulikoro</w:t>
      </w:r>
      <w:r>
        <w:rPr>
          <w:noProof/>
        </w:rPr>
        <w:tab/>
      </w:r>
      <w:r>
        <w:rPr>
          <w:noProof/>
        </w:rPr>
        <w:fldChar w:fldCharType="begin"/>
      </w:r>
      <w:r>
        <w:rPr>
          <w:noProof/>
        </w:rPr>
        <w:instrText xml:space="preserve"> PAGEREF _Toc531354054 \h </w:instrText>
      </w:r>
      <w:r>
        <w:rPr>
          <w:noProof/>
        </w:rPr>
      </w:r>
      <w:r>
        <w:rPr>
          <w:noProof/>
        </w:rPr>
        <w:fldChar w:fldCharType="separate"/>
      </w:r>
      <w:r w:rsidR="00BA488A">
        <w:rPr>
          <w:noProof/>
        </w:rPr>
        <w:t>68</w:t>
      </w:r>
      <w:r>
        <w:rPr>
          <w:noProof/>
        </w:rPr>
        <w:fldChar w:fldCharType="end"/>
      </w:r>
    </w:p>
    <w:p w14:paraId="1B19B31D" w14:textId="77777777" w:rsidR="00B83BDB" w:rsidRPr="00B83BDB" w:rsidRDefault="00B83BDB">
      <w:pPr>
        <w:pStyle w:val="TOC2"/>
        <w:tabs>
          <w:tab w:val="left" w:pos="880"/>
          <w:tab w:val="right" w:leader="dot" w:pos="9345"/>
        </w:tabs>
        <w:rPr>
          <w:rFonts w:asciiTheme="minorHAnsi" w:eastAsiaTheme="minorEastAsia" w:hAnsiTheme="minorHAnsi" w:cstheme="minorBidi"/>
          <w:noProof/>
          <w:sz w:val="22"/>
          <w:szCs w:val="22"/>
          <w:lang w:val="fr-BE" w:eastAsia="nl-BE"/>
        </w:rPr>
      </w:pPr>
      <w:r w:rsidRPr="000066DE">
        <w:rPr>
          <w:noProof/>
          <w:lang w:eastAsia="fr-FR"/>
        </w:rPr>
        <w:t>9.8</w:t>
      </w:r>
      <w:r w:rsidRPr="00B83BDB">
        <w:rPr>
          <w:rFonts w:asciiTheme="minorHAnsi" w:eastAsiaTheme="minorEastAsia" w:hAnsiTheme="minorHAnsi" w:cstheme="minorBidi"/>
          <w:noProof/>
          <w:sz w:val="22"/>
          <w:szCs w:val="22"/>
          <w:lang w:val="fr-BE" w:eastAsia="nl-BE"/>
        </w:rPr>
        <w:tab/>
      </w:r>
      <w:r>
        <w:rPr>
          <w:noProof/>
          <w:lang w:eastAsia="fr-FR"/>
        </w:rPr>
        <w:t>Critères techniques minimum pour les réseaux d’eau potable</w:t>
      </w:r>
      <w:r>
        <w:rPr>
          <w:noProof/>
        </w:rPr>
        <w:tab/>
      </w:r>
      <w:r>
        <w:rPr>
          <w:noProof/>
        </w:rPr>
        <w:fldChar w:fldCharType="begin"/>
      </w:r>
      <w:r>
        <w:rPr>
          <w:noProof/>
        </w:rPr>
        <w:instrText xml:space="preserve"> PAGEREF _Toc531354055 \h </w:instrText>
      </w:r>
      <w:r>
        <w:rPr>
          <w:noProof/>
        </w:rPr>
      </w:r>
      <w:r>
        <w:rPr>
          <w:noProof/>
        </w:rPr>
        <w:fldChar w:fldCharType="separate"/>
      </w:r>
      <w:r w:rsidR="00BA488A">
        <w:rPr>
          <w:noProof/>
        </w:rPr>
        <w:t>69</w:t>
      </w:r>
      <w:r>
        <w:rPr>
          <w:noProof/>
        </w:rPr>
        <w:fldChar w:fldCharType="end"/>
      </w:r>
    </w:p>
    <w:p w14:paraId="43F91CC0" w14:textId="77777777" w:rsidR="00B83BDB" w:rsidRPr="00B83BDB" w:rsidRDefault="00B83BDB">
      <w:pPr>
        <w:pStyle w:val="TOC2"/>
        <w:tabs>
          <w:tab w:val="left" w:pos="880"/>
          <w:tab w:val="right" w:leader="dot" w:pos="9345"/>
        </w:tabs>
        <w:rPr>
          <w:rFonts w:asciiTheme="minorHAnsi" w:eastAsiaTheme="minorEastAsia" w:hAnsiTheme="minorHAnsi" w:cstheme="minorBidi"/>
          <w:noProof/>
          <w:sz w:val="22"/>
          <w:szCs w:val="22"/>
          <w:lang w:val="fr-BE" w:eastAsia="nl-BE"/>
        </w:rPr>
      </w:pPr>
      <w:r w:rsidRPr="000066DE">
        <w:rPr>
          <w:noProof/>
          <w:lang w:eastAsia="fr-FR"/>
        </w:rPr>
        <w:t>9.9</w:t>
      </w:r>
      <w:r w:rsidRPr="00B83BDB">
        <w:rPr>
          <w:rFonts w:asciiTheme="minorHAnsi" w:eastAsiaTheme="minorEastAsia" w:hAnsiTheme="minorHAnsi" w:cstheme="minorBidi"/>
          <w:noProof/>
          <w:sz w:val="22"/>
          <w:szCs w:val="22"/>
          <w:lang w:val="fr-BE" w:eastAsia="nl-BE"/>
        </w:rPr>
        <w:tab/>
      </w:r>
      <w:r>
        <w:rPr>
          <w:noProof/>
          <w:lang w:eastAsia="fr-FR"/>
        </w:rPr>
        <w:t>Procédés technologiques envisageables pour la réalisation d’une station de traitement des boues de vidange</w:t>
      </w:r>
      <w:r>
        <w:rPr>
          <w:noProof/>
        </w:rPr>
        <w:tab/>
      </w:r>
      <w:r>
        <w:rPr>
          <w:noProof/>
        </w:rPr>
        <w:fldChar w:fldCharType="begin"/>
      </w:r>
      <w:r>
        <w:rPr>
          <w:noProof/>
        </w:rPr>
        <w:instrText xml:space="preserve"> PAGEREF _Toc531354056 \h </w:instrText>
      </w:r>
      <w:r>
        <w:rPr>
          <w:noProof/>
        </w:rPr>
      </w:r>
      <w:r>
        <w:rPr>
          <w:noProof/>
        </w:rPr>
        <w:fldChar w:fldCharType="separate"/>
      </w:r>
      <w:r w:rsidR="00BA488A">
        <w:rPr>
          <w:noProof/>
        </w:rPr>
        <w:t>71</w:t>
      </w:r>
      <w:r>
        <w:rPr>
          <w:noProof/>
        </w:rPr>
        <w:fldChar w:fldCharType="end"/>
      </w:r>
    </w:p>
    <w:p w14:paraId="46D0DAF3" w14:textId="77777777" w:rsidR="00B83BDB" w:rsidRPr="00B83BDB" w:rsidRDefault="00B83BDB">
      <w:pPr>
        <w:pStyle w:val="TOC2"/>
        <w:tabs>
          <w:tab w:val="left" w:pos="880"/>
          <w:tab w:val="right" w:leader="dot" w:pos="9345"/>
        </w:tabs>
        <w:rPr>
          <w:rFonts w:asciiTheme="minorHAnsi" w:eastAsiaTheme="minorEastAsia" w:hAnsiTheme="minorHAnsi" w:cstheme="minorBidi"/>
          <w:noProof/>
          <w:sz w:val="22"/>
          <w:szCs w:val="22"/>
          <w:lang w:val="fr-BE" w:eastAsia="nl-BE"/>
        </w:rPr>
      </w:pPr>
      <w:r w:rsidRPr="000066DE">
        <w:rPr>
          <w:noProof/>
          <w:lang w:eastAsia="fr-FR"/>
        </w:rPr>
        <w:t>9.10</w:t>
      </w:r>
      <w:r w:rsidRPr="00B83BDB">
        <w:rPr>
          <w:rFonts w:asciiTheme="minorHAnsi" w:eastAsiaTheme="minorEastAsia" w:hAnsiTheme="minorHAnsi" w:cstheme="minorBidi"/>
          <w:noProof/>
          <w:sz w:val="22"/>
          <w:szCs w:val="22"/>
          <w:lang w:val="fr-BE" w:eastAsia="nl-BE"/>
        </w:rPr>
        <w:tab/>
      </w:r>
      <w:r>
        <w:rPr>
          <w:noProof/>
          <w:lang w:eastAsia="fr-FR"/>
        </w:rPr>
        <w:t>Site retenu pour la réalisation de la future Station de Traitement des Eaux Usées (STEU) et de Traitement des Boues de Vidange (STBV) à Koulikoro</w:t>
      </w:r>
      <w:r>
        <w:rPr>
          <w:noProof/>
        </w:rPr>
        <w:tab/>
      </w:r>
      <w:r>
        <w:rPr>
          <w:noProof/>
        </w:rPr>
        <w:fldChar w:fldCharType="begin"/>
      </w:r>
      <w:r>
        <w:rPr>
          <w:noProof/>
        </w:rPr>
        <w:instrText xml:space="preserve"> PAGEREF _Toc531354057 \h </w:instrText>
      </w:r>
      <w:r>
        <w:rPr>
          <w:noProof/>
        </w:rPr>
      </w:r>
      <w:r>
        <w:rPr>
          <w:noProof/>
        </w:rPr>
        <w:fldChar w:fldCharType="separate"/>
      </w:r>
      <w:r w:rsidR="00BA488A">
        <w:rPr>
          <w:noProof/>
        </w:rPr>
        <w:t>73</w:t>
      </w:r>
      <w:r>
        <w:rPr>
          <w:noProof/>
        </w:rPr>
        <w:fldChar w:fldCharType="end"/>
      </w:r>
    </w:p>
    <w:p w14:paraId="556C7704" w14:textId="77777777" w:rsidR="00B83BDB" w:rsidRPr="00B83BDB" w:rsidRDefault="00B83BDB">
      <w:pPr>
        <w:pStyle w:val="TOC2"/>
        <w:tabs>
          <w:tab w:val="left" w:pos="880"/>
          <w:tab w:val="right" w:leader="dot" w:pos="9345"/>
        </w:tabs>
        <w:rPr>
          <w:rFonts w:asciiTheme="minorHAnsi" w:eastAsiaTheme="minorEastAsia" w:hAnsiTheme="minorHAnsi" w:cstheme="minorBidi"/>
          <w:noProof/>
          <w:sz w:val="22"/>
          <w:szCs w:val="22"/>
          <w:lang w:val="fr-BE" w:eastAsia="nl-BE"/>
        </w:rPr>
      </w:pPr>
      <w:r w:rsidRPr="000066DE">
        <w:rPr>
          <w:noProof/>
        </w:rPr>
        <w:t>9.11</w:t>
      </w:r>
      <w:r w:rsidRPr="00B83BDB">
        <w:rPr>
          <w:rFonts w:asciiTheme="minorHAnsi" w:eastAsiaTheme="minorEastAsia" w:hAnsiTheme="minorHAnsi" w:cstheme="minorBidi"/>
          <w:noProof/>
          <w:sz w:val="22"/>
          <w:szCs w:val="22"/>
          <w:lang w:val="fr-BE" w:eastAsia="nl-BE"/>
        </w:rPr>
        <w:tab/>
      </w:r>
      <w:r>
        <w:rPr>
          <w:noProof/>
        </w:rPr>
        <w:t>Organigramme de la Mairie de la Commune urbaine de Koulikoro</w:t>
      </w:r>
      <w:r>
        <w:rPr>
          <w:noProof/>
        </w:rPr>
        <w:tab/>
      </w:r>
      <w:r>
        <w:rPr>
          <w:noProof/>
        </w:rPr>
        <w:fldChar w:fldCharType="begin"/>
      </w:r>
      <w:r>
        <w:rPr>
          <w:noProof/>
        </w:rPr>
        <w:instrText xml:space="preserve"> PAGEREF _Toc531354058 \h </w:instrText>
      </w:r>
      <w:r>
        <w:rPr>
          <w:noProof/>
        </w:rPr>
      </w:r>
      <w:r>
        <w:rPr>
          <w:noProof/>
        </w:rPr>
        <w:fldChar w:fldCharType="separate"/>
      </w:r>
      <w:r w:rsidR="00BA488A">
        <w:rPr>
          <w:noProof/>
        </w:rPr>
        <w:t>76</w:t>
      </w:r>
      <w:r>
        <w:rPr>
          <w:noProof/>
        </w:rPr>
        <w:fldChar w:fldCharType="end"/>
      </w:r>
    </w:p>
    <w:p w14:paraId="3D1EAD05" w14:textId="77777777" w:rsidR="00B83BDB" w:rsidRDefault="00B83BDB">
      <w:pPr>
        <w:pStyle w:val="TOC2"/>
        <w:tabs>
          <w:tab w:val="left" w:pos="880"/>
          <w:tab w:val="right" w:leader="dot" w:pos="9345"/>
        </w:tabs>
        <w:rPr>
          <w:rFonts w:asciiTheme="minorHAnsi" w:eastAsiaTheme="minorEastAsia" w:hAnsiTheme="minorHAnsi" w:cstheme="minorBidi"/>
          <w:noProof/>
          <w:sz w:val="22"/>
          <w:szCs w:val="22"/>
          <w:lang w:val="nl-BE" w:eastAsia="nl-BE"/>
        </w:rPr>
      </w:pPr>
      <w:r w:rsidRPr="000066DE">
        <w:rPr>
          <w:noProof/>
        </w:rPr>
        <w:t>9.12</w:t>
      </w:r>
      <w:r>
        <w:rPr>
          <w:rFonts w:asciiTheme="minorHAnsi" w:eastAsiaTheme="minorEastAsia" w:hAnsiTheme="minorHAnsi" w:cstheme="minorBidi"/>
          <w:noProof/>
          <w:sz w:val="22"/>
          <w:szCs w:val="22"/>
          <w:lang w:val="nl-BE" w:eastAsia="nl-BE"/>
        </w:rPr>
        <w:tab/>
      </w:r>
      <w:r>
        <w:rPr>
          <w:noProof/>
        </w:rPr>
        <w:t>Bibliographie</w:t>
      </w:r>
      <w:r>
        <w:rPr>
          <w:noProof/>
        </w:rPr>
        <w:tab/>
      </w:r>
      <w:r>
        <w:rPr>
          <w:noProof/>
        </w:rPr>
        <w:fldChar w:fldCharType="begin"/>
      </w:r>
      <w:r>
        <w:rPr>
          <w:noProof/>
        </w:rPr>
        <w:instrText xml:space="preserve"> PAGEREF _Toc531354059 \h </w:instrText>
      </w:r>
      <w:r>
        <w:rPr>
          <w:noProof/>
        </w:rPr>
      </w:r>
      <w:r>
        <w:rPr>
          <w:noProof/>
        </w:rPr>
        <w:fldChar w:fldCharType="separate"/>
      </w:r>
      <w:r w:rsidR="00BA488A">
        <w:rPr>
          <w:noProof/>
        </w:rPr>
        <w:t>77</w:t>
      </w:r>
      <w:r>
        <w:rPr>
          <w:noProof/>
        </w:rPr>
        <w:fldChar w:fldCharType="end"/>
      </w:r>
    </w:p>
    <w:p w14:paraId="5CE0671D" w14:textId="77777777" w:rsidR="009A5B7A" w:rsidRPr="00841CDF" w:rsidRDefault="0091051A" w:rsidP="00E330F0">
      <w:pPr>
        <w:pStyle w:val="CTBSousTitre"/>
        <w:rPr>
          <w:rFonts w:cs="Arial"/>
        </w:rPr>
      </w:pPr>
      <w:r>
        <w:rPr>
          <w:rFonts w:eastAsia="Calibri" w:cs="Arial"/>
          <w:noProof/>
          <w:color w:val="auto"/>
          <w:sz w:val="20"/>
          <w:szCs w:val="20"/>
          <w:lang w:val="fr-FR"/>
        </w:rPr>
        <w:lastRenderedPageBreak/>
        <w:fldChar w:fldCharType="end"/>
      </w:r>
      <w:bookmarkStart w:id="3" w:name="_Toc531353952"/>
      <w:r w:rsidR="00F60409">
        <w:t>Acronymes et abréviations</w:t>
      </w:r>
      <w:bookmarkEnd w:id="3"/>
    </w:p>
    <w:tbl>
      <w:tblPr>
        <w:tblW w:w="9320" w:type="dxa"/>
        <w:tblInd w:w="55" w:type="dxa"/>
        <w:tblCellMar>
          <w:left w:w="70" w:type="dxa"/>
          <w:right w:w="70" w:type="dxa"/>
        </w:tblCellMar>
        <w:tblLook w:val="04A0" w:firstRow="1" w:lastRow="0" w:firstColumn="1" w:lastColumn="0" w:noHBand="0" w:noVBand="1"/>
      </w:tblPr>
      <w:tblGrid>
        <w:gridCol w:w="1660"/>
        <w:gridCol w:w="7660"/>
      </w:tblGrid>
      <w:tr w:rsidR="00574D61" w:rsidRPr="00574D61" w14:paraId="360AFAB0" w14:textId="77777777" w:rsidTr="00574D61">
        <w:trPr>
          <w:trHeight w:val="280"/>
        </w:trPr>
        <w:tc>
          <w:tcPr>
            <w:tcW w:w="1660" w:type="dxa"/>
            <w:tcBorders>
              <w:top w:val="nil"/>
              <w:left w:val="nil"/>
              <w:bottom w:val="nil"/>
              <w:right w:val="nil"/>
            </w:tcBorders>
            <w:shd w:val="clear" w:color="auto" w:fill="auto"/>
            <w:hideMark/>
          </w:tcPr>
          <w:p w14:paraId="27E0BC9F" w14:textId="77777777" w:rsidR="009A5B7A" w:rsidRPr="00AB3EF6" w:rsidRDefault="009A5B7A" w:rsidP="00F92089">
            <w:pPr>
              <w:contextualSpacing/>
              <w:jc w:val="left"/>
              <w:rPr>
                <w:rFonts w:ascii="Arial" w:eastAsia="Times New Roman" w:hAnsi="Arial" w:cs="Arial"/>
                <w:b/>
                <w:bCs/>
                <w:sz w:val="20"/>
                <w:szCs w:val="20"/>
                <w:lang w:eastAsia="fr-FR"/>
              </w:rPr>
            </w:pPr>
          </w:p>
          <w:p w14:paraId="73B0E79D" w14:textId="77777777" w:rsidR="00574D61" w:rsidRPr="00AB3EF6" w:rsidRDefault="00574D61" w:rsidP="00F92089">
            <w:pPr>
              <w:contextualSpacing/>
              <w:jc w:val="left"/>
              <w:rPr>
                <w:rFonts w:ascii="Arial" w:eastAsia="Times New Roman" w:hAnsi="Arial" w:cs="Arial"/>
                <w:b/>
                <w:bCs/>
                <w:sz w:val="20"/>
                <w:szCs w:val="20"/>
                <w:lang w:eastAsia="fr-FR"/>
              </w:rPr>
            </w:pPr>
            <w:r w:rsidRPr="00AB3EF6">
              <w:rPr>
                <w:rFonts w:ascii="Arial" w:eastAsia="Times New Roman" w:hAnsi="Arial" w:cs="Arial"/>
                <w:b/>
                <w:bCs/>
                <w:sz w:val="20"/>
                <w:szCs w:val="20"/>
                <w:lang w:eastAsia="fr-FR"/>
              </w:rPr>
              <w:t>ADR K</w:t>
            </w:r>
            <w:r w:rsidR="0062013B" w:rsidRPr="00AB3EF6">
              <w:rPr>
                <w:rFonts w:ascii="Arial" w:eastAsia="Times New Roman" w:hAnsi="Arial" w:cs="Arial"/>
                <w:b/>
                <w:bCs/>
                <w:sz w:val="20"/>
                <w:szCs w:val="20"/>
                <w:lang w:eastAsia="fr-FR"/>
              </w:rPr>
              <w:t>kr</w:t>
            </w:r>
          </w:p>
        </w:tc>
        <w:tc>
          <w:tcPr>
            <w:tcW w:w="7660" w:type="dxa"/>
            <w:tcBorders>
              <w:top w:val="nil"/>
              <w:left w:val="nil"/>
              <w:bottom w:val="nil"/>
              <w:right w:val="nil"/>
            </w:tcBorders>
            <w:shd w:val="clear" w:color="auto" w:fill="auto"/>
            <w:hideMark/>
          </w:tcPr>
          <w:p w14:paraId="64B279A7" w14:textId="77777777" w:rsidR="00C05564" w:rsidRPr="00AB3EF6" w:rsidRDefault="00C05564" w:rsidP="00F92089">
            <w:pPr>
              <w:contextualSpacing/>
              <w:jc w:val="left"/>
              <w:rPr>
                <w:rFonts w:ascii="Arial" w:eastAsia="Times New Roman" w:hAnsi="Arial" w:cs="Arial"/>
                <w:sz w:val="20"/>
                <w:szCs w:val="20"/>
                <w:lang w:eastAsia="fr-FR"/>
              </w:rPr>
            </w:pPr>
          </w:p>
          <w:p w14:paraId="2DF1F32E" w14:textId="77777777" w:rsidR="00574D61" w:rsidRPr="00AB3EF6" w:rsidRDefault="00574D61" w:rsidP="00F92089">
            <w:pPr>
              <w:contextualSpacing/>
              <w:jc w:val="left"/>
              <w:rPr>
                <w:rFonts w:ascii="Arial" w:eastAsia="Times New Roman" w:hAnsi="Arial" w:cs="Arial"/>
                <w:sz w:val="20"/>
                <w:szCs w:val="20"/>
                <w:lang w:eastAsia="fr-FR"/>
              </w:rPr>
            </w:pPr>
            <w:r w:rsidRPr="00AB3EF6">
              <w:rPr>
                <w:rFonts w:ascii="Arial" w:eastAsia="Times New Roman" w:hAnsi="Arial" w:cs="Arial"/>
                <w:sz w:val="20"/>
                <w:szCs w:val="20"/>
                <w:lang w:eastAsia="fr-FR"/>
              </w:rPr>
              <w:t>Agence de Développement Régional Koulikoro</w:t>
            </w:r>
          </w:p>
        </w:tc>
      </w:tr>
      <w:tr w:rsidR="00574D61" w:rsidRPr="00574D61" w14:paraId="51B811F4" w14:textId="77777777" w:rsidTr="00574D61">
        <w:trPr>
          <w:trHeight w:val="280"/>
        </w:trPr>
        <w:tc>
          <w:tcPr>
            <w:tcW w:w="1660" w:type="dxa"/>
            <w:tcBorders>
              <w:top w:val="nil"/>
              <w:left w:val="nil"/>
              <w:bottom w:val="nil"/>
              <w:right w:val="nil"/>
            </w:tcBorders>
            <w:shd w:val="clear" w:color="auto" w:fill="auto"/>
            <w:hideMark/>
          </w:tcPr>
          <w:p w14:paraId="5E3FF6A5" w14:textId="77777777" w:rsidR="00574D61" w:rsidRPr="00AB3EF6" w:rsidRDefault="00112BCC" w:rsidP="00F92089">
            <w:pPr>
              <w:contextualSpacing/>
              <w:jc w:val="left"/>
              <w:rPr>
                <w:rFonts w:ascii="Arial" w:eastAsia="Times New Roman" w:hAnsi="Arial" w:cs="Arial"/>
                <w:b/>
                <w:bCs/>
                <w:sz w:val="20"/>
                <w:szCs w:val="20"/>
                <w:lang w:eastAsia="fr-FR"/>
              </w:rPr>
            </w:pPr>
            <w:r w:rsidRPr="00AB3EF6">
              <w:rPr>
                <w:rFonts w:ascii="Arial" w:eastAsia="Times New Roman" w:hAnsi="Arial" w:cs="Arial"/>
                <w:b/>
                <w:bCs/>
                <w:sz w:val="20"/>
                <w:szCs w:val="20"/>
                <w:lang w:eastAsia="fr-FR"/>
              </w:rPr>
              <w:t>AES/AEP</w:t>
            </w:r>
          </w:p>
        </w:tc>
        <w:tc>
          <w:tcPr>
            <w:tcW w:w="7660" w:type="dxa"/>
            <w:tcBorders>
              <w:top w:val="nil"/>
              <w:left w:val="nil"/>
              <w:bottom w:val="nil"/>
              <w:right w:val="nil"/>
            </w:tcBorders>
            <w:shd w:val="clear" w:color="auto" w:fill="auto"/>
            <w:hideMark/>
          </w:tcPr>
          <w:p w14:paraId="56E6076F" w14:textId="77777777" w:rsidR="00574D61" w:rsidRPr="00AB3EF6" w:rsidRDefault="00F60409" w:rsidP="00F92089">
            <w:pPr>
              <w:contextualSpacing/>
              <w:jc w:val="left"/>
              <w:rPr>
                <w:rFonts w:ascii="Arial" w:eastAsia="Times New Roman" w:hAnsi="Arial" w:cs="Arial"/>
                <w:sz w:val="20"/>
                <w:szCs w:val="20"/>
                <w:lang w:eastAsia="fr-FR"/>
              </w:rPr>
            </w:pPr>
            <w:r w:rsidRPr="00AB3EF6">
              <w:rPr>
                <w:rFonts w:ascii="Arial" w:eastAsia="Times New Roman" w:hAnsi="Arial" w:cs="Arial"/>
                <w:sz w:val="20"/>
                <w:szCs w:val="20"/>
                <w:lang w:eastAsia="fr-FR"/>
              </w:rPr>
              <w:t>Adduction  d’E</w:t>
            </w:r>
            <w:r w:rsidR="0062013B" w:rsidRPr="00AB3EF6">
              <w:rPr>
                <w:rFonts w:ascii="Arial" w:eastAsia="Times New Roman" w:hAnsi="Arial" w:cs="Arial"/>
                <w:sz w:val="20"/>
                <w:szCs w:val="20"/>
                <w:lang w:eastAsia="fr-FR"/>
              </w:rPr>
              <w:t xml:space="preserve">au </w:t>
            </w:r>
            <w:r w:rsidRPr="00AB3EF6">
              <w:rPr>
                <w:rFonts w:ascii="Arial" w:eastAsia="Times New Roman" w:hAnsi="Arial" w:cs="Arial"/>
                <w:sz w:val="20"/>
                <w:szCs w:val="20"/>
                <w:lang w:eastAsia="fr-FR"/>
              </w:rPr>
              <w:t>S</w:t>
            </w:r>
            <w:r w:rsidR="008316B3">
              <w:rPr>
                <w:rFonts w:ascii="Arial" w:eastAsia="Times New Roman" w:hAnsi="Arial" w:cs="Arial"/>
                <w:sz w:val="20"/>
                <w:szCs w:val="20"/>
                <w:lang w:eastAsia="fr-FR"/>
              </w:rPr>
              <w:t xml:space="preserve">ommaire </w:t>
            </w:r>
            <w:r w:rsidR="008316B3" w:rsidRPr="008316B3">
              <w:rPr>
                <w:rFonts w:ascii="Arial" w:eastAsia="Times New Roman" w:hAnsi="Arial" w:cs="Arial"/>
                <w:i/>
                <w:sz w:val="20"/>
                <w:szCs w:val="20"/>
                <w:lang w:eastAsia="fr-FR"/>
              </w:rPr>
              <w:t>(avec BF)</w:t>
            </w:r>
            <w:r w:rsidR="008316B3">
              <w:rPr>
                <w:rFonts w:ascii="Arial" w:eastAsia="Times New Roman" w:hAnsi="Arial" w:cs="Arial"/>
                <w:sz w:val="20"/>
                <w:szCs w:val="20"/>
                <w:lang w:eastAsia="fr-FR"/>
              </w:rPr>
              <w:t xml:space="preserve"> </w:t>
            </w:r>
            <w:r w:rsidR="00574D61" w:rsidRPr="00AB3EF6">
              <w:rPr>
                <w:rFonts w:ascii="Arial" w:eastAsia="Times New Roman" w:hAnsi="Arial" w:cs="Arial"/>
                <w:sz w:val="20"/>
                <w:szCs w:val="20"/>
                <w:lang w:eastAsia="fr-FR"/>
              </w:rPr>
              <w:t xml:space="preserve">/ </w:t>
            </w:r>
            <w:r w:rsidRPr="00AB3EF6">
              <w:rPr>
                <w:rFonts w:ascii="Arial" w:eastAsia="Times New Roman" w:hAnsi="Arial" w:cs="Arial"/>
                <w:sz w:val="20"/>
                <w:szCs w:val="20"/>
                <w:lang w:eastAsia="fr-FR"/>
              </w:rPr>
              <w:t>Adduction d’Eau P</w:t>
            </w:r>
            <w:r w:rsidR="0062013B" w:rsidRPr="00AB3EF6">
              <w:rPr>
                <w:rFonts w:ascii="Arial" w:eastAsia="Times New Roman" w:hAnsi="Arial" w:cs="Arial"/>
                <w:sz w:val="20"/>
                <w:szCs w:val="20"/>
                <w:lang w:eastAsia="fr-FR"/>
              </w:rPr>
              <w:t>otable</w:t>
            </w:r>
            <w:r w:rsidR="008316B3">
              <w:rPr>
                <w:rFonts w:ascii="Arial" w:eastAsia="Times New Roman" w:hAnsi="Arial" w:cs="Arial"/>
                <w:sz w:val="20"/>
                <w:szCs w:val="20"/>
                <w:lang w:eastAsia="fr-FR"/>
              </w:rPr>
              <w:t xml:space="preserve"> </w:t>
            </w:r>
            <w:r w:rsidR="008316B3" w:rsidRPr="008316B3">
              <w:rPr>
                <w:rFonts w:ascii="Arial" w:eastAsia="Times New Roman" w:hAnsi="Arial" w:cs="Arial"/>
                <w:i/>
                <w:sz w:val="20"/>
                <w:szCs w:val="20"/>
                <w:lang w:eastAsia="fr-FR"/>
              </w:rPr>
              <w:t>(avec BP)</w:t>
            </w:r>
          </w:p>
        </w:tc>
      </w:tr>
      <w:tr w:rsidR="00574D61" w:rsidRPr="00574D61" w14:paraId="6C0F117D" w14:textId="77777777" w:rsidTr="00574D61">
        <w:trPr>
          <w:trHeight w:val="280"/>
        </w:trPr>
        <w:tc>
          <w:tcPr>
            <w:tcW w:w="1660" w:type="dxa"/>
            <w:tcBorders>
              <w:top w:val="nil"/>
              <w:left w:val="nil"/>
              <w:bottom w:val="nil"/>
              <w:right w:val="nil"/>
            </w:tcBorders>
            <w:shd w:val="clear" w:color="auto" w:fill="auto"/>
            <w:hideMark/>
          </w:tcPr>
          <w:p w14:paraId="1D95954F" w14:textId="77777777" w:rsidR="00574D61" w:rsidRDefault="00574D61" w:rsidP="00F92089">
            <w:pPr>
              <w:contextualSpacing/>
              <w:jc w:val="left"/>
              <w:rPr>
                <w:rFonts w:ascii="Arial" w:eastAsia="Times New Roman" w:hAnsi="Arial" w:cs="Arial"/>
                <w:b/>
                <w:bCs/>
                <w:sz w:val="20"/>
                <w:szCs w:val="20"/>
                <w:lang w:eastAsia="fr-FR"/>
              </w:rPr>
            </w:pPr>
            <w:r w:rsidRPr="00AB3EF6">
              <w:rPr>
                <w:rFonts w:ascii="Arial" w:eastAsia="Times New Roman" w:hAnsi="Arial" w:cs="Arial"/>
                <w:b/>
                <w:bCs/>
                <w:sz w:val="20"/>
                <w:szCs w:val="20"/>
                <w:lang w:eastAsia="fr-FR"/>
              </w:rPr>
              <w:t>ANGESEM</w:t>
            </w:r>
          </w:p>
          <w:p w14:paraId="0E8DBF1C" w14:textId="77777777" w:rsidR="009A5B7A" w:rsidRPr="00AB3EF6" w:rsidRDefault="009A5B7A" w:rsidP="00F92089">
            <w:pPr>
              <w:contextualSpacing/>
              <w:jc w:val="left"/>
              <w:rPr>
                <w:rFonts w:ascii="Arial" w:eastAsia="Times New Roman" w:hAnsi="Arial" w:cs="Arial"/>
                <w:b/>
                <w:bCs/>
                <w:sz w:val="20"/>
                <w:szCs w:val="20"/>
                <w:lang w:eastAsia="fr-FR"/>
              </w:rPr>
            </w:pPr>
            <w:r>
              <w:rPr>
                <w:rFonts w:ascii="Arial" w:eastAsia="Times New Roman" w:hAnsi="Arial" w:cs="Arial"/>
                <w:b/>
                <w:bCs/>
                <w:sz w:val="20"/>
                <w:szCs w:val="20"/>
                <w:lang w:eastAsia="fr-FR"/>
              </w:rPr>
              <w:t>APS</w:t>
            </w:r>
          </w:p>
        </w:tc>
        <w:tc>
          <w:tcPr>
            <w:tcW w:w="7660" w:type="dxa"/>
            <w:tcBorders>
              <w:top w:val="nil"/>
              <w:left w:val="nil"/>
              <w:bottom w:val="nil"/>
              <w:right w:val="nil"/>
            </w:tcBorders>
            <w:shd w:val="clear" w:color="auto" w:fill="auto"/>
            <w:hideMark/>
          </w:tcPr>
          <w:p w14:paraId="6EE94C9E" w14:textId="77777777" w:rsidR="009A5B7A" w:rsidRDefault="00574D61" w:rsidP="00F92089">
            <w:pPr>
              <w:contextualSpacing/>
              <w:jc w:val="left"/>
              <w:rPr>
                <w:rFonts w:ascii="Arial" w:eastAsia="Times New Roman" w:hAnsi="Arial" w:cs="Arial"/>
                <w:sz w:val="20"/>
                <w:szCs w:val="20"/>
                <w:lang w:eastAsia="fr-FR"/>
              </w:rPr>
            </w:pPr>
            <w:r w:rsidRPr="00AB3EF6">
              <w:rPr>
                <w:rFonts w:ascii="Arial" w:eastAsia="Times New Roman" w:hAnsi="Arial" w:cs="Arial"/>
                <w:sz w:val="20"/>
                <w:szCs w:val="20"/>
                <w:lang w:eastAsia="fr-FR"/>
              </w:rPr>
              <w:t>Agence Nationale de Gestion des Stations d'Epuration du Mali</w:t>
            </w:r>
          </w:p>
          <w:p w14:paraId="072D3320" w14:textId="77777777" w:rsidR="009A5B7A" w:rsidRPr="00AB3EF6" w:rsidRDefault="009A5B7A" w:rsidP="00F92089">
            <w:pPr>
              <w:contextualSpacing/>
              <w:jc w:val="left"/>
              <w:rPr>
                <w:rFonts w:ascii="Arial" w:eastAsia="Times New Roman" w:hAnsi="Arial" w:cs="Arial"/>
                <w:sz w:val="20"/>
                <w:szCs w:val="20"/>
                <w:lang w:eastAsia="fr-FR"/>
              </w:rPr>
            </w:pPr>
            <w:r>
              <w:rPr>
                <w:rFonts w:ascii="Arial" w:eastAsia="Times New Roman" w:hAnsi="Arial" w:cs="Arial"/>
                <w:sz w:val="20"/>
                <w:szCs w:val="20"/>
                <w:lang w:eastAsia="fr-FR"/>
              </w:rPr>
              <w:t>Avant-</w:t>
            </w:r>
            <w:r w:rsidR="00711518">
              <w:rPr>
                <w:rFonts w:ascii="Arial" w:eastAsia="Times New Roman" w:hAnsi="Arial" w:cs="Arial"/>
                <w:sz w:val="20"/>
                <w:szCs w:val="20"/>
                <w:lang w:eastAsia="fr-FR"/>
              </w:rPr>
              <w:t>Projet</w:t>
            </w:r>
            <w:r>
              <w:rPr>
                <w:rFonts w:ascii="Arial" w:eastAsia="Times New Roman" w:hAnsi="Arial" w:cs="Arial"/>
                <w:sz w:val="20"/>
                <w:szCs w:val="20"/>
                <w:lang w:eastAsia="fr-FR"/>
              </w:rPr>
              <w:t xml:space="preserve"> Sommaire</w:t>
            </w:r>
          </w:p>
        </w:tc>
      </w:tr>
      <w:tr w:rsidR="00574D61" w:rsidRPr="00574D61" w14:paraId="640008AB" w14:textId="77777777" w:rsidTr="00574D61">
        <w:trPr>
          <w:trHeight w:val="240"/>
        </w:trPr>
        <w:tc>
          <w:tcPr>
            <w:tcW w:w="1660" w:type="dxa"/>
            <w:tcBorders>
              <w:top w:val="nil"/>
              <w:left w:val="nil"/>
              <w:bottom w:val="nil"/>
              <w:right w:val="nil"/>
            </w:tcBorders>
            <w:shd w:val="clear" w:color="auto" w:fill="auto"/>
            <w:noWrap/>
            <w:vAlign w:val="center"/>
            <w:hideMark/>
          </w:tcPr>
          <w:p w14:paraId="191ED176" w14:textId="77777777" w:rsidR="00574D61" w:rsidRPr="00AB3EF6" w:rsidRDefault="00574D61" w:rsidP="00F92089">
            <w:pPr>
              <w:contextualSpacing/>
              <w:rPr>
                <w:rFonts w:ascii="Arial" w:eastAsia="Times New Roman" w:hAnsi="Arial" w:cs="Arial"/>
                <w:b/>
                <w:sz w:val="20"/>
                <w:szCs w:val="20"/>
                <w:lang w:eastAsia="fr-FR"/>
              </w:rPr>
            </w:pPr>
            <w:r w:rsidRPr="00AB3EF6">
              <w:rPr>
                <w:rFonts w:ascii="Arial" w:eastAsia="Times New Roman" w:hAnsi="Arial" w:cs="Arial"/>
                <w:b/>
                <w:sz w:val="20"/>
                <w:szCs w:val="20"/>
                <w:lang w:eastAsia="fr-FR"/>
              </w:rPr>
              <w:t>APD</w:t>
            </w:r>
          </w:p>
        </w:tc>
        <w:tc>
          <w:tcPr>
            <w:tcW w:w="7660" w:type="dxa"/>
            <w:tcBorders>
              <w:top w:val="nil"/>
              <w:left w:val="nil"/>
              <w:bottom w:val="nil"/>
              <w:right w:val="nil"/>
            </w:tcBorders>
            <w:shd w:val="clear" w:color="auto" w:fill="auto"/>
            <w:noWrap/>
            <w:vAlign w:val="center"/>
            <w:hideMark/>
          </w:tcPr>
          <w:p w14:paraId="4E5668D1" w14:textId="77777777" w:rsidR="00574D61" w:rsidRPr="00AB3EF6" w:rsidRDefault="00F60409" w:rsidP="00F92089">
            <w:pPr>
              <w:contextualSpacing/>
              <w:rPr>
                <w:rFonts w:ascii="Arial" w:eastAsia="Times New Roman" w:hAnsi="Arial" w:cs="Arial"/>
                <w:sz w:val="20"/>
                <w:szCs w:val="20"/>
                <w:lang w:eastAsia="fr-FR"/>
              </w:rPr>
            </w:pPr>
            <w:r w:rsidRPr="00AB3EF6">
              <w:rPr>
                <w:rFonts w:ascii="Arial" w:eastAsia="Times New Roman" w:hAnsi="Arial" w:cs="Arial"/>
                <w:sz w:val="20"/>
                <w:szCs w:val="20"/>
                <w:lang w:eastAsia="fr-FR"/>
              </w:rPr>
              <w:t>Avant-</w:t>
            </w:r>
            <w:r w:rsidR="00711518">
              <w:rPr>
                <w:rFonts w:ascii="Arial" w:eastAsia="Times New Roman" w:hAnsi="Arial" w:cs="Arial"/>
                <w:sz w:val="20"/>
                <w:szCs w:val="20"/>
                <w:lang w:eastAsia="fr-FR"/>
              </w:rPr>
              <w:t>Projet</w:t>
            </w:r>
            <w:r w:rsidRPr="00AB3EF6">
              <w:rPr>
                <w:rFonts w:ascii="Arial" w:eastAsia="Times New Roman" w:hAnsi="Arial" w:cs="Arial"/>
                <w:sz w:val="20"/>
                <w:szCs w:val="20"/>
                <w:lang w:eastAsia="fr-FR"/>
              </w:rPr>
              <w:t xml:space="preserve"> D</w:t>
            </w:r>
            <w:r w:rsidR="00574D61" w:rsidRPr="00AB3EF6">
              <w:rPr>
                <w:rFonts w:ascii="Arial" w:eastAsia="Times New Roman" w:hAnsi="Arial" w:cs="Arial"/>
                <w:sz w:val="20"/>
                <w:szCs w:val="20"/>
                <w:lang w:eastAsia="fr-FR"/>
              </w:rPr>
              <w:t>étaillé</w:t>
            </w:r>
          </w:p>
        </w:tc>
      </w:tr>
      <w:tr w:rsidR="00574D61" w:rsidRPr="00574D61" w14:paraId="735586FF" w14:textId="77777777" w:rsidTr="00574D61">
        <w:trPr>
          <w:trHeight w:val="240"/>
        </w:trPr>
        <w:tc>
          <w:tcPr>
            <w:tcW w:w="1660" w:type="dxa"/>
            <w:tcBorders>
              <w:top w:val="nil"/>
              <w:left w:val="nil"/>
              <w:bottom w:val="nil"/>
              <w:right w:val="nil"/>
            </w:tcBorders>
            <w:shd w:val="clear" w:color="auto" w:fill="auto"/>
            <w:noWrap/>
            <w:vAlign w:val="center"/>
            <w:hideMark/>
          </w:tcPr>
          <w:p w14:paraId="705973CA" w14:textId="77777777" w:rsidR="00574D61" w:rsidRPr="00AB3EF6" w:rsidRDefault="00574D61" w:rsidP="00F92089">
            <w:pPr>
              <w:contextualSpacing/>
              <w:rPr>
                <w:rFonts w:ascii="Arial" w:eastAsia="Times New Roman" w:hAnsi="Arial" w:cs="Arial"/>
                <w:b/>
                <w:sz w:val="20"/>
                <w:szCs w:val="20"/>
                <w:lang w:eastAsia="fr-FR"/>
              </w:rPr>
            </w:pPr>
            <w:r w:rsidRPr="00AB3EF6">
              <w:rPr>
                <w:rFonts w:ascii="Arial" w:eastAsia="Times New Roman" w:hAnsi="Arial" w:cs="Arial"/>
                <w:b/>
                <w:sz w:val="20"/>
                <w:szCs w:val="20"/>
                <w:lang w:eastAsia="fr-FR"/>
              </w:rPr>
              <w:t>AT</w:t>
            </w:r>
          </w:p>
        </w:tc>
        <w:tc>
          <w:tcPr>
            <w:tcW w:w="7660" w:type="dxa"/>
            <w:tcBorders>
              <w:top w:val="nil"/>
              <w:left w:val="nil"/>
              <w:bottom w:val="nil"/>
              <w:right w:val="nil"/>
            </w:tcBorders>
            <w:shd w:val="clear" w:color="auto" w:fill="auto"/>
            <w:noWrap/>
            <w:vAlign w:val="center"/>
            <w:hideMark/>
          </w:tcPr>
          <w:p w14:paraId="32BC0D43" w14:textId="77777777" w:rsidR="00574D61" w:rsidRPr="00AB3EF6" w:rsidRDefault="00F60409" w:rsidP="00F92089">
            <w:pPr>
              <w:contextualSpacing/>
              <w:rPr>
                <w:rFonts w:ascii="Arial" w:eastAsia="Times New Roman" w:hAnsi="Arial" w:cs="Arial"/>
                <w:sz w:val="20"/>
                <w:szCs w:val="20"/>
                <w:lang w:eastAsia="fr-FR"/>
              </w:rPr>
            </w:pPr>
            <w:r w:rsidRPr="00AB3EF6">
              <w:rPr>
                <w:rFonts w:ascii="Arial" w:eastAsia="Times New Roman" w:hAnsi="Arial" w:cs="Arial"/>
                <w:sz w:val="20"/>
                <w:szCs w:val="20"/>
                <w:lang w:eastAsia="fr-FR"/>
              </w:rPr>
              <w:t>Assistance T</w:t>
            </w:r>
            <w:r w:rsidR="00574D61" w:rsidRPr="00AB3EF6">
              <w:rPr>
                <w:rFonts w:ascii="Arial" w:eastAsia="Times New Roman" w:hAnsi="Arial" w:cs="Arial"/>
                <w:sz w:val="20"/>
                <w:szCs w:val="20"/>
                <w:lang w:eastAsia="fr-FR"/>
              </w:rPr>
              <w:t>echnique</w:t>
            </w:r>
          </w:p>
        </w:tc>
      </w:tr>
      <w:tr w:rsidR="00574D61" w:rsidRPr="00574D61" w14:paraId="67BF0A22" w14:textId="77777777" w:rsidTr="00574D61">
        <w:trPr>
          <w:trHeight w:val="280"/>
        </w:trPr>
        <w:tc>
          <w:tcPr>
            <w:tcW w:w="1660" w:type="dxa"/>
            <w:tcBorders>
              <w:top w:val="nil"/>
              <w:left w:val="nil"/>
              <w:bottom w:val="nil"/>
              <w:right w:val="nil"/>
            </w:tcBorders>
            <w:shd w:val="clear" w:color="auto" w:fill="auto"/>
            <w:hideMark/>
          </w:tcPr>
          <w:p w14:paraId="3328E5AA" w14:textId="77777777" w:rsidR="00574D61" w:rsidRPr="00820CCE" w:rsidRDefault="00574D61" w:rsidP="00F92089">
            <w:pPr>
              <w:contextualSpacing/>
              <w:jc w:val="left"/>
              <w:rPr>
                <w:rFonts w:ascii="Arial" w:eastAsia="Times New Roman" w:hAnsi="Arial" w:cs="Arial"/>
                <w:b/>
                <w:bCs/>
                <w:sz w:val="20"/>
                <w:szCs w:val="20"/>
                <w:lang w:val="en-GB" w:eastAsia="fr-FR"/>
              </w:rPr>
            </w:pPr>
            <w:r w:rsidRPr="00820CCE">
              <w:rPr>
                <w:rFonts w:ascii="Arial" w:eastAsia="Times New Roman" w:hAnsi="Arial" w:cs="Arial"/>
                <w:b/>
                <w:bCs/>
                <w:sz w:val="20"/>
                <w:szCs w:val="20"/>
                <w:lang w:val="en-GB" w:eastAsia="fr-FR"/>
              </w:rPr>
              <w:t>AUE</w:t>
            </w:r>
            <w:r w:rsidR="0026511B" w:rsidRPr="00820CCE">
              <w:rPr>
                <w:rFonts w:ascii="Arial" w:eastAsia="Times New Roman" w:hAnsi="Arial" w:cs="Arial"/>
                <w:b/>
                <w:bCs/>
                <w:sz w:val="20"/>
                <w:szCs w:val="20"/>
                <w:lang w:val="en-GB" w:eastAsia="fr-FR"/>
              </w:rPr>
              <w:t>P</w:t>
            </w:r>
          </w:p>
          <w:p w14:paraId="42FF7C81" w14:textId="77777777" w:rsidR="0051775F" w:rsidRDefault="0051775F" w:rsidP="00F92089">
            <w:pPr>
              <w:contextualSpacing/>
              <w:jc w:val="left"/>
              <w:rPr>
                <w:rFonts w:ascii="Arial" w:eastAsia="Times New Roman" w:hAnsi="Arial" w:cs="Arial"/>
                <w:b/>
                <w:bCs/>
                <w:sz w:val="20"/>
                <w:szCs w:val="20"/>
                <w:lang w:val="en-GB" w:eastAsia="fr-FR"/>
              </w:rPr>
            </w:pPr>
            <w:r>
              <w:rPr>
                <w:rFonts w:ascii="Arial" w:eastAsia="Times New Roman" w:hAnsi="Arial" w:cs="Arial"/>
                <w:b/>
                <w:bCs/>
                <w:sz w:val="20"/>
                <w:szCs w:val="20"/>
                <w:lang w:val="en-GB" w:eastAsia="fr-FR"/>
              </w:rPr>
              <w:t>BC</w:t>
            </w:r>
          </w:p>
          <w:p w14:paraId="5E584138" w14:textId="77777777" w:rsidR="00AB5FD7" w:rsidRDefault="00AB5FD7" w:rsidP="00F92089">
            <w:pPr>
              <w:contextualSpacing/>
              <w:jc w:val="left"/>
              <w:rPr>
                <w:rFonts w:ascii="Arial" w:eastAsia="Times New Roman" w:hAnsi="Arial" w:cs="Arial"/>
                <w:b/>
                <w:bCs/>
                <w:sz w:val="20"/>
                <w:szCs w:val="20"/>
                <w:lang w:val="en-GB" w:eastAsia="fr-FR"/>
              </w:rPr>
            </w:pPr>
            <w:r>
              <w:rPr>
                <w:rFonts w:ascii="Arial" w:eastAsia="Times New Roman" w:hAnsi="Arial" w:cs="Arial"/>
                <w:b/>
                <w:bCs/>
                <w:sz w:val="20"/>
                <w:szCs w:val="20"/>
                <w:lang w:val="en-GB" w:eastAsia="fr-FR"/>
              </w:rPr>
              <w:t>BE</w:t>
            </w:r>
          </w:p>
          <w:p w14:paraId="7ACAF1CF" w14:textId="77777777" w:rsidR="00697D60" w:rsidRPr="00820CCE" w:rsidRDefault="00697D60" w:rsidP="00F92089">
            <w:pPr>
              <w:contextualSpacing/>
              <w:jc w:val="left"/>
              <w:rPr>
                <w:rFonts w:ascii="Arial" w:eastAsia="Times New Roman" w:hAnsi="Arial" w:cs="Arial"/>
                <w:b/>
                <w:bCs/>
                <w:sz w:val="20"/>
                <w:szCs w:val="20"/>
                <w:lang w:val="en-GB" w:eastAsia="fr-FR"/>
              </w:rPr>
            </w:pPr>
            <w:r w:rsidRPr="00820CCE">
              <w:rPr>
                <w:rFonts w:ascii="Arial" w:eastAsia="Times New Roman" w:hAnsi="Arial" w:cs="Arial"/>
                <w:b/>
                <w:bCs/>
                <w:sz w:val="20"/>
                <w:szCs w:val="20"/>
                <w:lang w:val="en-GB" w:eastAsia="fr-FR"/>
              </w:rPr>
              <w:t>BID</w:t>
            </w:r>
          </w:p>
          <w:p w14:paraId="56AB84B0" w14:textId="77777777" w:rsidR="00943B2E" w:rsidRPr="00820CCE" w:rsidRDefault="00943B2E" w:rsidP="00F92089">
            <w:pPr>
              <w:contextualSpacing/>
              <w:jc w:val="left"/>
              <w:rPr>
                <w:rFonts w:ascii="Arial" w:eastAsia="Times New Roman" w:hAnsi="Arial" w:cs="Arial"/>
                <w:b/>
                <w:bCs/>
                <w:sz w:val="20"/>
                <w:szCs w:val="20"/>
                <w:lang w:val="en-GB" w:eastAsia="fr-FR"/>
              </w:rPr>
            </w:pPr>
            <w:r w:rsidRPr="00820CCE">
              <w:rPr>
                <w:rFonts w:ascii="Arial" w:eastAsia="Times New Roman" w:hAnsi="Arial" w:cs="Arial"/>
                <w:b/>
                <w:bCs/>
                <w:sz w:val="20"/>
                <w:szCs w:val="20"/>
                <w:lang w:val="en-GB" w:eastAsia="fr-FR"/>
              </w:rPr>
              <w:t>BF</w:t>
            </w:r>
          </w:p>
          <w:p w14:paraId="0D0E42C3" w14:textId="77777777" w:rsidR="00943B2E" w:rsidRPr="00820CCE" w:rsidRDefault="00943B2E" w:rsidP="00F92089">
            <w:pPr>
              <w:contextualSpacing/>
              <w:jc w:val="left"/>
              <w:rPr>
                <w:rFonts w:ascii="Arial" w:eastAsia="Times New Roman" w:hAnsi="Arial" w:cs="Arial"/>
                <w:b/>
                <w:bCs/>
                <w:sz w:val="20"/>
                <w:szCs w:val="20"/>
                <w:lang w:val="en-GB" w:eastAsia="fr-FR"/>
              </w:rPr>
            </w:pPr>
            <w:r w:rsidRPr="00820CCE">
              <w:rPr>
                <w:rFonts w:ascii="Arial" w:eastAsia="Times New Roman" w:hAnsi="Arial" w:cs="Arial"/>
                <w:b/>
                <w:bCs/>
                <w:sz w:val="20"/>
                <w:szCs w:val="20"/>
                <w:lang w:val="en-GB" w:eastAsia="fr-FR"/>
              </w:rPr>
              <w:t>BP</w:t>
            </w:r>
          </w:p>
          <w:p w14:paraId="7723D8C0" w14:textId="77777777" w:rsidR="00697D60" w:rsidRPr="00820CCE" w:rsidRDefault="00697D60" w:rsidP="00697D60">
            <w:pPr>
              <w:contextualSpacing/>
              <w:jc w:val="left"/>
              <w:rPr>
                <w:rFonts w:ascii="Arial" w:eastAsia="Times New Roman" w:hAnsi="Arial" w:cs="Arial"/>
                <w:b/>
                <w:bCs/>
                <w:sz w:val="20"/>
                <w:szCs w:val="20"/>
                <w:lang w:val="en-GB" w:eastAsia="fr-FR"/>
              </w:rPr>
            </w:pPr>
            <w:r w:rsidRPr="00820CCE">
              <w:rPr>
                <w:rFonts w:ascii="Arial" w:eastAsia="Times New Roman" w:hAnsi="Arial" w:cs="Arial"/>
                <w:b/>
                <w:bCs/>
                <w:sz w:val="20"/>
                <w:szCs w:val="20"/>
                <w:lang w:val="en-GB" w:eastAsia="fr-FR"/>
              </w:rPr>
              <w:t>BSI</w:t>
            </w:r>
          </w:p>
        </w:tc>
        <w:tc>
          <w:tcPr>
            <w:tcW w:w="7660" w:type="dxa"/>
            <w:tcBorders>
              <w:top w:val="nil"/>
              <w:left w:val="nil"/>
              <w:bottom w:val="nil"/>
              <w:right w:val="nil"/>
            </w:tcBorders>
            <w:shd w:val="clear" w:color="auto" w:fill="auto"/>
            <w:hideMark/>
          </w:tcPr>
          <w:p w14:paraId="353F3A82" w14:textId="77777777" w:rsidR="00574D61" w:rsidRDefault="00574D61" w:rsidP="00F92089">
            <w:pPr>
              <w:contextualSpacing/>
              <w:jc w:val="left"/>
              <w:rPr>
                <w:rFonts w:ascii="Arial" w:eastAsia="Times New Roman" w:hAnsi="Arial" w:cs="Arial"/>
                <w:sz w:val="20"/>
                <w:szCs w:val="20"/>
                <w:lang w:eastAsia="fr-FR"/>
              </w:rPr>
            </w:pPr>
            <w:r w:rsidRPr="00AB3EF6">
              <w:rPr>
                <w:rFonts w:ascii="Arial" w:eastAsia="Times New Roman" w:hAnsi="Arial" w:cs="Arial"/>
                <w:sz w:val="20"/>
                <w:szCs w:val="20"/>
                <w:lang w:eastAsia="fr-FR"/>
              </w:rPr>
              <w:t>Association des Usagers de l’Eau</w:t>
            </w:r>
            <w:r w:rsidR="0026511B">
              <w:rPr>
                <w:rFonts w:ascii="Arial" w:eastAsia="Times New Roman" w:hAnsi="Arial" w:cs="Arial"/>
                <w:sz w:val="20"/>
                <w:szCs w:val="20"/>
                <w:lang w:eastAsia="fr-FR"/>
              </w:rPr>
              <w:t xml:space="preserve"> Potable</w:t>
            </w:r>
          </w:p>
          <w:p w14:paraId="55B45156" w14:textId="77777777" w:rsidR="0051775F" w:rsidRDefault="0051775F" w:rsidP="00F92089">
            <w:pPr>
              <w:contextualSpacing/>
              <w:jc w:val="left"/>
              <w:rPr>
                <w:rFonts w:ascii="Arial" w:eastAsia="Times New Roman" w:hAnsi="Arial" w:cs="Arial"/>
                <w:sz w:val="20"/>
                <w:szCs w:val="20"/>
                <w:lang w:eastAsia="fr-FR"/>
              </w:rPr>
            </w:pPr>
            <w:r>
              <w:rPr>
                <w:rFonts w:ascii="Arial" w:eastAsia="Times New Roman" w:hAnsi="Arial" w:cs="Arial"/>
                <w:sz w:val="20"/>
                <w:szCs w:val="20"/>
                <w:lang w:eastAsia="fr-FR"/>
              </w:rPr>
              <w:t>Bureau de Coopération</w:t>
            </w:r>
          </w:p>
          <w:p w14:paraId="01A12E5B" w14:textId="77777777" w:rsidR="00AB5FD7" w:rsidRDefault="00AB5FD7" w:rsidP="00F92089">
            <w:pPr>
              <w:contextualSpacing/>
              <w:jc w:val="left"/>
              <w:rPr>
                <w:rFonts w:ascii="Arial" w:eastAsia="Times New Roman" w:hAnsi="Arial" w:cs="Arial"/>
                <w:sz w:val="20"/>
                <w:szCs w:val="20"/>
                <w:lang w:eastAsia="fr-FR"/>
              </w:rPr>
            </w:pPr>
            <w:r>
              <w:rPr>
                <w:rFonts w:ascii="Arial" w:eastAsia="Times New Roman" w:hAnsi="Arial" w:cs="Arial"/>
                <w:sz w:val="20"/>
                <w:szCs w:val="20"/>
                <w:lang w:eastAsia="fr-FR"/>
              </w:rPr>
              <w:t>Bureau d’étude</w:t>
            </w:r>
          </w:p>
          <w:p w14:paraId="1F7C11EE" w14:textId="77777777" w:rsidR="00697D60" w:rsidRDefault="00697D60" w:rsidP="00F92089">
            <w:pPr>
              <w:contextualSpacing/>
              <w:jc w:val="left"/>
              <w:rPr>
                <w:rFonts w:ascii="Arial" w:eastAsia="Times New Roman" w:hAnsi="Arial" w:cs="Arial"/>
                <w:sz w:val="20"/>
                <w:szCs w:val="20"/>
                <w:lang w:eastAsia="fr-FR"/>
              </w:rPr>
            </w:pPr>
            <w:r>
              <w:rPr>
                <w:rFonts w:ascii="Arial" w:eastAsia="Times New Roman" w:hAnsi="Arial" w:cs="Arial"/>
                <w:sz w:val="20"/>
                <w:szCs w:val="20"/>
                <w:lang w:eastAsia="fr-FR"/>
              </w:rPr>
              <w:t xml:space="preserve">Banque </w:t>
            </w:r>
            <w:r w:rsidR="00820CCE">
              <w:rPr>
                <w:rFonts w:ascii="Arial" w:eastAsia="Times New Roman" w:hAnsi="Arial" w:cs="Arial"/>
                <w:sz w:val="20"/>
                <w:szCs w:val="20"/>
                <w:lang w:eastAsia="fr-FR"/>
              </w:rPr>
              <w:t xml:space="preserve">Islamique </w:t>
            </w:r>
            <w:r>
              <w:rPr>
                <w:rFonts w:ascii="Arial" w:eastAsia="Times New Roman" w:hAnsi="Arial" w:cs="Arial"/>
                <w:sz w:val="20"/>
                <w:szCs w:val="20"/>
                <w:lang w:eastAsia="fr-FR"/>
              </w:rPr>
              <w:t>de Développement</w:t>
            </w:r>
          </w:p>
          <w:p w14:paraId="75C8AC21" w14:textId="77777777" w:rsidR="00943B2E" w:rsidRDefault="00943B2E" w:rsidP="00F92089">
            <w:pPr>
              <w:contextualSpacing/>
              <w:jc w:val="left"/>
              <w:rPr>
                <w:rFonts w:ascii="Arial" w:eastAsia="Times New Roman" w:hAnsi="Arial" w:cs="Arial"/>
                <w:sz w:val="20"/>
                <w:szCs w:val="20"/>
                <w:lang w:eastAsia="fr-FR"/>
              </w:rPr>
            </w:pPr>
            <w:r>
              <w:rPr>
                <w:rFonts w:ascii="Arial" w:eastAsia="Times New Roman" w:hAnsi="Arial" w:cs="Arial"/>
                <w:sz w:val="20"/>
                <w:szCs w:val="20"/>
                <w:lang w:eastAsia="fr-FR"/>
              </w:rPr>
              <w:t>Borne Fontaine</w:t>
            </w:r>
          </w:p>
          <w:p w14:paraId="2E805D12" w14:textId="77777777" w:rsidR="00943B2E" w:rsidRDefault="00943B2E" w:rsidP="00F92089">
            <w:pPr>
              <w:contextualSpacing/>
              <w:jc w:val="left"/>
              <w:rPr>
                <w:rFonts w:ascii="Arial" w:eastAsia="Times New Roman" w:hAnsi="Arial" w:cs="Arial"/>
                <w:sz w:val="20"/>
                <w:szCs w:val="20"/>
                <w:lang w:eastAsia="fr-FR"/>
              </w:rPr>
            </w:pPr>
            <w:r>
              <w:rPr>
                <w:rFonts w:ascii="Arial" w:eastAsia="Times New Roman" w:hAnsi="Arial" w:cs="Arial"/>
                <w:sz w:val="20"/>
                <w:szCs w:val="20"/>
                <w:lang w:eastAsia="fr-FR"/>
              </w:rPr>
              <w:t>Branchement Privé</w:t>
            </w:r>
          </w:p>
          <w:p w14:paraId="0D7F4D24" w14:textId="77777777" w:rsidR="00697D60" w:rsidRPr="00AB3EF6" w:rsidRDefault="00697D60" w:rsidP="00332E15">
            <w:pPr>
              <w:contextualSpacing/>
              <w:jc w:val="left"/>
              <w:rPr>
                <w:rFonts w:ascii="Arial" w:eastAsia="Times New Roman" w:hAnsi="Arial" w:cs="Arial"/>
                <w:sz w:val="20"/>
                <w:szCs w:val="20"/>
                <w:lang w:eastAsia="fr-FR"/>
              </w:rPr>
            </w:pPr>
            <w:r w:rsidRPr="00697D60">
              <w:rPr>
                <w:rFonts w:ascii="Arial" w:eastAsia="Times New Roman" w:hAnsi="Arial" w:cs="Arial"/>
                <w:sz w:val="20"/>
                <w:szCs w:val="20"/>
                <w:lang w:eastAsia="fr-FR"/>
              </w:rPr>
              <w:t xml:space="preserve">Budget Spécial </w:t>
            </w:r>
            <w:r w:rsidR="00332E15" w:rsidRPr="00697D60">
              <w:rPr>
                <w:rFonts w:ascii="Arial" w:eastAsia="Times New Roman" w:hAnsi="Arial" w:cs="Arial"/>
                <w:sz w:val="20"/>
                <w:szCs w:val="20"/>
                <w:lang w:eastAsia="fr-FR"/>
              </w:rPr>
              <w:t>d’</w:t>
            </w:r>
            <w:r w:rsidR="00332E15">
              <w:rPr>
                <w:rFonts w:ascii="Arial" w:eastAsia="Times New Roman" w:hAnsi="Arial" w:cs="Arial"/>
                <w:sz w:val="20"/>
                <w:szCs w:val="20"/>
                <w:lang w:eastAsia="fr-FR"/>
              </w:rPr>
              <w:t>Investissement</w:t>
            </w:r>
            <w:r w:rsidR="00332E15" w:rsidRPr="00697D60">
              <w:rPr>
                <w:rFonts w:ascii="Arial" w:eastAsia="Times New Roman" w:hAnsi="Arial" w:cs="Arial"/>
                <w:sz w:val="20"/>
                <w:szCs w:val="20"/>
                <w:lang w:eastAsia="fr-FR"/>
              </w:rPr>
              <w:t xml:space="preserve"> </w:t>
            </w:r>
            <w:r w:rsidRPr="00697D60">
              <w:rPr>
                <w:rFonts w:ascii="Arial" w:eastAsia="Times New Roman" w:hAnsi="Arial" w:cs="Arial"/>
                <w:sz w:val="20"/>
                <w:szCs w:val="20"/>
                <w:lang w:eastAsia="fr-FR"/>
              </w:rPr>
              <w:t>(Etat)</w:t>
            </w:r>
          </w:p>
        </w:tc>
      </w:tr>
      <w:tr w:rsidR="00574D61" w:rsidRPr="00574D61" w14:paraId="7C267F4C" w14:textId="77777777" w:rsidTr="00574D61">
        <w:trPr>
          <w:trHeight w:val="280"/>
        </w:trPr>
        <w:tc>
          <w:tcPr>
            <w:tcW w:w="1660" w:type="dxa"/>
            <w:tcBorders>
              <w:top w:val="nil"/>
              <w:left w:val="nil"/>
              <w:bottom w:val="nil"/>
              <w:right w:val="nil"/>
            </w:tcBorders>
            <w:shd w:val="clear" w:color="auto" w:fill="auto"/>
            <w:noWrap/>
            <w:vAlign w:val="center"/>
            <w:hideMark/>
          </w:tcPr>
          <w:p w14:paraId="26F4B310" w14:textId="77777777" w:rsidR="00574D61" w:rsidRPr="00AB3EF6" w:rsidRDefault="00574D61" w:rsidP="00F92089">
            <w:pPr>
              <w:contextualSpacing/>
              <w:jc w:val="left"/>
              <w:rPr>
                <w:rFonts w:ascii="Arial" w:eastAsia="Times New Roman" w:hAnsi="Arial" w:cs="Arial"/>
                <w:b/>
                <w:bCs/>
                <w:sz w:val="20"/>
                <w:szCs w:val="20"/>
                <w:lang w:eastAsia="fr-FR"/>
              </w:rPr>
            </w:pPr>
            <w:r w:rsidRPr="00AB3EF6">
              <w:rPr>
                <w:rFonts w:ascii="Arial" w:eastAsia="Times New Roman" w:hAnsi="Arial" w:cs="Arial"/>
                <w:b/>
                <w:bCs/>
                <w:sz w:val="20"/>
                <w:szCs w:val="20"/>
                <w:lang w:eastAsia="fr-FR"/>
              </w:rPr>
              <w:t>CDMT</w:t>
            </w:r>
          </w:p>
        </w:tc>
        <w:tc>
          <w:tcPr>
            <w:tcW w:w="7660" w:type="dxa"/>
            <w:tcBorders>
              <w:top w:val="nil"/>
              <w:left w:val="nil"/>
              <w:bottom w:val="nil"/>
              <w:right w:val="nil"/>
            </w:tcBorders>
            <w:shd w:val="clear" w:color="auto" w:fill="auto"/>
            <w:noWrap/>
            <w:vAlign w:val="center"/>
            <w:hideMark/>
          </w:tcPr>
          <w:p w14:paraId="14863831" w14:textId="77777777" w:rsidR="00574D61" w:rsidRPr="00AB3EF6" w:rsidRDefault="00574D61" w:rsidP="00F92089">
            <w:pPr>
              <w:contextualSpacing/>
              <w:jc w:val="left"/>
              <w:rPr>
                <w:rFonts w:ascii="Arial" w:eastAsia="Times New Roman" w:hAnsi="Arial" w:cs="Arial"/>
                <w:sz w:val="20"/>
                <w:szCs w:val="20"/>
                <w:lang w:eastAsia="fr-FR"/>
              </w:rPr>
            </w:pPr>
            <w:r w:rsidRPr="00AB3EF6">
              <w:rPr>
                <w:rFonts w:ascii="Arial" w:eastAsia="Times New Roman" w:hAnsi="Arial" w:cs="Arial"/>
                <w:sz w:val="20"/>
                <w:szCs w:val="20"/>
                <w:lang w:eastAsia="fr-FR"/>
              </w:rPr>
              <w:t xml:space="preserve">Cadre de Dépenses à Moyen Terme </w:t>
            </w:r>
          </w:p>
        </w:tc>
      </w:tr>
      <w:tr w:rsidR="00574D61" w:rsidRPr="00574D61" w14:paraId="397ECFE6" w14:textId="77777777" w:rsidTr="00574D61">
        <w:trPr>
          <w:trHeight w:val="280"/>
        </w:trPr>
        <w:tc>
          <w:tcPr>
            <w:tcW w:w="1660" w:type="dxa"/>
            <w:tcBorders>
              <w:top w:val="nil"/>
              <w:left w:val="nil"/>
              <w:bottom w:val="nil"/>
              <w:right w:val="nil"/>
            </w:tcBorders>
            <w:shd w:val="clear" w:color="auto" w:fill="auto"/>
            <w:hideMark/>
          </w:tcPr>
          <w:p w14:paraId="6BEE7C18" w14:textId="77777777" w:rsidR="00574D61" w:rsidRPr="00AB3EF6" w:rsidRDefault="00574D61" w:rsidP="00F92089">
            <w:pPr>
              <w:contextualSpacing/>
              <w:jc w:val="left"/>
              <w:rPr>
                <w:rFonts w:ascii="Arial" w:eastAsia="Times New Roman" w:hAnsi="Arial" w:cs="Arial"/>
                <w:b/>
                <w:bCs/>
                <w:sz w:val="20"/>
                <w:szCs w:val="20"/>
                <w:lang w:eastAsia="fr-FR"/>
              </w:rPr>
            </w:pPr>
            <w:r w:rsidRPr="00AB3EF6">
              <w:rPr>
                <w:rFonts w:ascii="Arial" w:eastAsia="Times New Roman" w:hAnsi="Arial" w:cs="Arial"/>
                <w:b/>
                <w:bCs/>
                <w:sz w:val="20"/>
                <w:szCs w:val="20"/>
                <w:lang w:eastAsia="fr-FR"/>
              </w:rPr>
              <w:t>CEDI</w:t>
            </w:r>
          </w:p>
        </w:tc>
        <w:tc>
          <w:tcPr>
            <w:tcW w:w="7660" w:type="dxa"/>
            <w:tcBorders>
              <w:top w:val="nil"/>
              <w:left w:val="nil"/>
              <w:bottom w:val="nil"/>
              <w:right w:val="nil"/>
            </w:tcBorders>
            <w:shd w:val="clear" w:color="auto" w:fill="auto"/>
            <w:hideMark/>
          </w:tcPr>
          <w:p w14:paraId="371B9DBB" w14:textId="77777777" w:rsidR="00574D61" w:rsidRPr="00AB3EF6" w:rsidRDefault="00574D61" w:rsidP="00F92089">
            <w:pPr>
              <w:contextualSpacing/>
              <w:jc w:val="left"/>
              <w:rPr>
                <w:rFonts w:ascii="Arial" w:eastAsia="Times New Roman" w:hAnsi="Arial" w:cs="Arial"/>
                <w:sz w:val="20"/>
                <w:szCs w:val="20"/>
                <w:lang w:eastAsia="fr-FR"/>
              </w:rPr>
            </w:pPr>
            <w:r w:rsidRPr="00AB3EF6">
              <w:rPr>
                <w:rFonts w:ascii="Arial" w:eastAsia="Times New Roman" w:hAnsi="Arial" w:cs="Arial"/>
                <w:sz w:val="20"/>
                <w:szCs w:val="20"/>
                <w:lang w:eastAsia="fr-FR"/>
              </w:rPr>
              <w:t>Croissance Economique Durable et Inclusive (Enabel Koulikoro)</w:t>
            </w:r>
          </w:p>
        </w:tc>
      </w:tr>
      <w:tr w:rsidR="00574D61" w:rsidRPr="00574D61" w14:paraId="77BC7425" w14:textId="77777777" w:rsidTr="00574D61">
        <w:trPr>
          <w:trHeight w:val="280"/>
        </w:trPr>
        <w:tc>
          <w:tcPr>
            <w:tcW w:w="1660" w:type="dxa"/>
            <w:tcBorders>
              <w:top w:val="nil"/>
              <w:left w:val="nil"/>
              <w:bottom w:val="nil"/>
              <w:right w:val="nil"/>
            </w:tcBorders>
            <w:shd w:val="clear" w:color="auto" w:fill="auto"/>
            <w:hideMark/>
          </w:tcPr>
          <w:p w14:paraId="50FA7089" w14:textId="77777777" w:rsidR="00574D61" w:rsidRPr="00AB3EF6" w:rsidRDefault="00574D61" w:rsidP="00F92089">
            <w:pPr>
              <w:contextualSpacing/>
              <w:jc w:val="left"/>
              <w:rPr>
                <w:rFonts w:ascii="Arial" w:eastAsia="Times New Roman" w:hAnsi="Arial" w:cs="Arial"/>
                <w:b/>
                <w:bCs/>
                <w:sz w:val="20"/>
                <w:szCs w:val="20"/>
                <w:lang w:eastAsia="fr-FR"/>
              </w:rPr>
            </w:pPr>
            <w:r w:rsidRPr="00AB3EF6">
              <w:rPr>
                <w:rFonts w:ascii="Arial" w:eastAsia="Times New Roman" w:hAnsi="Arial" w:cs="Arial"/>
                <w:b/>
                <w:bCs/>
                <w:sz w:val="20"/>
                <w:szCs w:val="20"/>
                <w:lang w:eastAsia="fr-FR"/>
              </w:rPr>
              <w:t>CF</w:t>
            </w:r>
          </w:p>
        </w:tc>
        <w:tc>
          <w:tcPr>
            <w:tcW w:w="7660" w:type="dxa"/>
            <w:tcBorders>
              <w:top w:val="nil"/>
              <w:left w:val="nil"/>
              <w:bottom w:val="nil"/>
              <w:right w:val="nil"/>
            </w:tcBorders>
            <w:shd w:val="clear" w:color="auto" w:fill="auto"/>
            <w:hideMark/>
          </w:tcPr>
          <w:p w14:paraId="32BC2AA3" w14:textId="77777777" w:rsidR="00574D61" w:rsidRPr="00AB3EF6" w:rsidRDefault="00F60409" w:rsidP="00F92089">
            <w:pPr>
              <w:contextualSpacing/>
              <w:jc w:val="left"/>
              <w:rPr>
                <w:rFonts w:ascii="Arial" w:eastAsia="Times New Roman" w:hAnsi="Arial" w:cs="Arial"/>
                <w:sz w:val="20"/>
                <w:szCs w:val="20"/>
                <w:lang w:eastAsia="fr-FR"/>
              </w:rPr>
            </w:pPr>
            <w:r w:rsidRPr="00AB3EF6">
              <w:rPr>
                <w:rFonts w:ascii="Arial" w:eastAsia="Times New Roman" w:hAnsi="Arial" w:cs="Arial"/>
                <w:sz w:val="20"/>
                <w:szCs w:val="20"/>
                <w:lang w:eastAsia="fr-FR"/>
              </w:rPr>
              <w:t>Convention de F</w:t>
            </w:r>
            <w:r w:rsidR="00574D61" w:rsidRPr="00AB3EF6">
              <w:rPr>
                <w:rFonts w:ascii="Arial" w:eastAsia="Times New Roman" w:hAnsi="Arial" w:cs="Arial"/>
                <w:sz w:val="20"/>
                <w:szCs w:val="20"/>
                <w:lang w:eastAsia="fr-FR"/>
              </w:rPr>
              <w:t>inancement</w:t>
            </w:r>
          </w:p>
        </w:tc>
      </w:tr>
      <w:tr w:rsidR="00574D61" w:rsidRPr="00574D61" w14:paraId="7E50502B" w14:textId="77777777" w:rsidTr="00574D61">
        <w:trPr>
          <w:trHeight w:val="240"/>
        </w:trPr>
        <w:tc>
          <w:tcPr>
            <w:tcW w:w="1660" w:type="dxa"/>
            <w:tcBorders>
              <w:top w:val="nil"/>
              <w:left w:val="nil"/>
              <w:bottom w:val="nil"/>
              <w:right w:val="nil"/>
            </w:tcBorders>
            <w:shd w:val="clear" w:color="auto" w:fill="auto"/>
            <w:noWrap/>
            <w:vAlign w:val="center"/>
            <w:hideMark/>
          </w:tcPr>
          <w:p w14:paraId="13C0B3D8" w14:textId="77777777" w:rsidR="00574D61" w:rsidRPr="00AB3EF6" w:rsidRDefault="00574D61" w:rsidP="00F92089">
            <w:pPr>
              <w:contextualSpacing/>
              <w:rPr>
                <w:rFonts w:ascii="Arial" w:eastAsia="Times New Roman" w:hAnsi="Arial" w:cs="Arial"/>
                <w:b/>
                <w:sz w:val="20"/>
                <w:szCs w:val="20"/>
                <w:lang w:eastAsia="fr-FR"/>
              </w:rPr>
            </w:pPr>
            <w:r w:rsidRPr="00AB3EF6">
              <w:rPr>
                <w:rFonts w:ascii="Arial" w:eastAsia="Times New Roman" w:hAnsi="Arial" w:cs="Arial"/>
                <w:b/>
                <w:sz w:val="20"/>
                <w:szCs w:val="20"/>
                <w:lang w:eastAsia="fr-FR"/>
              </w:rPr>
              <w:t>CGP</w:t>
            </w:r>
          </w:p>
        </w:tc>
        <w:tc>
          <w:tcPr>
            <w:tcW w:w="7660" w:type="dxa"/>
            <w:tcBorders>
              <w:top w:val="nil"/>
              <w:left w:val="nil"/>
              <w:bottom w:val="nil"/>
              <w:right w:val="nil"/>
            </w:tcBorders>
            <w:shd w:val="clear" w:color="auto" w:fill="auto"/>
            <w:noWrap/>
            <w:vAlign w:val="center"/>
            <w:hideMark/>
          </w:tcPr>
          <w:p w14:paraId="62C01772" w14:textId="77777777" w:rsidR="00574D61" w:rsidRPr="00AB3EF6" w:rsidRDefault="00F60409" w:rsidP="00F92089">
            <w:pPr>
              <w:contextualSpacing/>
              <w:rPr>
                <w:rFonts w:ascii="Arial" w:eastAsia="Times New Roman" w:hAnsi="Arial" w:cs="Arial"/>
                <w:sz w:val="20"/>
                <w:szCs w:val="20"/>
                <w:lang w:eastAsia="fr-FR"/>
              </w:rPr>
            </w:pPr>
            <w:r w:rsidRPr="00AB3EF6">
              <w:rPr>
                <w:rFonts w:ascii="Arial" w:eastAsia="Times New Roman" w:hAnsi="Arial" w:cs="Arial"/>
                <w:sz w:val="20"/>
                <w:szCs w:val="20"/>
                <w:lang w:eastAsia="fr-FR"/>
              </w:rPr>
              <w:t>Cellule de Gestion du P</w:t>
            </w:r>
            <w:r w:rsidR="00574D61" w:rsidRPr="00AB3EF6">
              <w:rPr>
                <w:rFonts w:ascii="Arial" w:eastAsia="Times New Roman" w:hAnsi="Arial" w:cs="Arial"/>
                <w:sz w:val="20"/>
                <w:szCs w:val="20"/>
                <w:lang w:eastAsia="fr-FR"/>
              </w:rPr>
              <w:t>rogramme</w:t>
            </w:r>
          </w:p>
        </w:tc>
      </w:tr>
      <w:tr w:rsidR="00574D61" w:rsidRPr="00574D61" w14:paraId="4BE416C2" w14:textId="77777777" w:rsidTr="00574D61">
        <w:trPr>
          <w:trHeight w:val="280"/>
        </w:trPr>
        <w:tc>
          <w:tcPr>
            <w:tcW w:w="1660" w:type="dxa"/>
            <w:tcBorders>
              <w:top w:val="nil"/>
              <w:left w:val="nil"/>
              <w:bottom w:val="nil"/>
              <w:right w:val="nil"/>
            </w:tcBorders>
            <w:shd w:val="clear" w:color="auto" w:fill="auto"/>
            <w:hideMark/>
          </w:tcPr>
          <w:p w14:paraId="6A208711" w14:textId="77777777" w:rsidR="00574D61" w:rsidRPr="00AB3EF6" w:rsidRDefault="00574D61" w:rsidP="00F92089">
            <w:pPr>
              <w:contextualSpacing/>
              <w:jc w:val="left"/>
              <w:rPr>
                <w:rFonts w:ascii="Arial" w:eastAsia="Times New Roman" w:hAnsi="Arial" w:cs="Arial"/>
                <w:b/>
                <w:bCs/>
                <w:sz w:val="20"/>
                <w:szCs w:val="20"/>
                <w:lang w:eastAsia="fr-FR"/>
              </w:rPr>
            </w:pPr>
            <w:r w:rsidRPr="00AB3EF6">
              <w:rPr>
                <w:rFonts w:ascii="Arial" w:eastAsia="Times New Roman" w:hAnsi="Arial" w:cs="Arial"/>
                <w:b/>
                <w:bCs/>
                <w:sz w:val="20"/>
                <w:szCs w:val="20"/>
                <w:lang w:eastAsia="fr-FR"/>
              </w:rPr>
              <w:t>COPIL</w:t>
            </w:r>
          </w:p>
        </w:tc>
        <w:tc>
          <w:tcPr>
            <w:tcW w:w="7660" w:type="dxa"/>
            <w:tcBorders>
              <w:top w:val="nil"/>
              <w:left w:val="nil"/>
              <w:bottom w:val="nil"/>
              <w:right w:val="nil"/>
            </w:tcBorders>
            <w:shd w:val="clear" w:color="auto" w:fill="auto"/>
            <w:hideMark/>
          </w:tcPr>
          <w:p w14:paraId="7CEA8458" w14:textId="77777777" w:rsidR="00574D61" w:rsidRPr="00AB3EF6" w:rsidRDefault="00574D61" w:rsidP="00F92089">
            <w:pPr>
              <w:contextualSpacing/>
              <w:jc w:val="left"/>
              <w:rPr>
                <w:rFonts w:ascii="Arial" w:eastAsia="Times New Roman" w:hAnsi="Arial" w:cs="Arial"/>
                <w:sz w:val="20"/>
                <w:szCs w:val="20"/>
                <w:lang w:eastAsia="fr-FR"/>
              </w:rPr>
            </w:pPr>
            <w:r w:rsidRPr="00AB3EF6">
              <w:rPr>
                <w:rFonts w:ascii="Arial" w:eastAsia="Times New Roman" w:hAnsi="Arial" w:cs="Arial"/>
                <w:sz w:val="20"/>
                <w:szCs w:val="20"/>
                <w:lang w:eastAsia="fr-FR"/>
              </w:rPr>
              <w:t>Comité de Pilotage</w:t>
            </w:r>
          </w:p>
        </w:tc>
      </w:tr>
      <w:tr w:rsidR="00574D61" w:rsidRPr="00574D61" w14:paraId="1FCC3C2B" w14:textId="77777777" w:rsidTr="00574D61">
        <w:trPr>
          <w:trHeight w:val="280"/>
        </w:trPr>
        <w:tc>
          <w:tcPr>
            <w:tcW w:w="1660" w:type="dxa"/>
            <w:tcBorders>
              <w:top w:val="nil"/>
              <w:left w:val="nil"/>
              <w:bottom w:val="nil"/>
              <w:right w:val="nil"/>
            </w:tcBorders>
            <w:shd w:val="clear" w:color="auto" w:fill="auto"/>
            <w:hideMark/>
          </w:tcPr>
          <w:p w14:paraId="0849F4CF" w14:textId="77777777" w:rsidR="00574D61" w:rsidRPr="00AB3EF6" w:rsidRDefault="00574D61" w:rsidP="00F92089">
            <w:pPr>
              <w:contextualSpacing/>
              <w:jc w:val="left"/>
              <w:rPr>
                <w:rFonts w:ascii="Arial" w:eastAsia="Times New Roman" w:hAnsi="Arial" w:cs="Arial"/>
                <w:b/>
                <w:bCs/>
                <w:sz w:val="20"/>
                <w:szCs w:val="20"/>
                <w:lang w:eastAsia="fr-FR"/>
              </w:rPr>
            </w:pPr>
            <w:r w:rsidRPr="00AB3EF6">
              <w:rPr>
                <w:rFonts w:ascii="Arial" w:eastAsia="Times New Roman" w:hAnsi="Arial" w:cs="Arial"/>
                <w:b/>
                <w:bCs/>
                <w:sz w:val="20"/>
                <w:szCs w:val="20"/>
                <w:lang w:eastAsia="fr-FR"/>
              </w:rPr>
              <w:t>CREDD</w:t>
            </w:r>
          </w:p>
        </w:tc>
        <w:tc>
          <w:tcPr>
            <w:tcW w:w="7660" w:type="dxa"/>
            <w:tcBorders>
              <w:top w:val="nil"/>
              <w:left w:val="nil"/>
              <w:bottom w:val="nil"/>
              <w:right w:val="nil"/>
            </w:tcBorders>
            <w:shd w:val="clear" w:color="auto" w:fill="auto"/>
            <w:hideMark/>
          </w:tcPr>
          <w:p w14:paraId="184164FF" w14:textId="77777777" w:rsidR="00574D61" w:rsidRPr="00AB3EF6" w:rsidRDefault="00574D61" w:rsidP="00F92089">
            <w:pPr>
              <w:contextualSpacing/>
              <w:jc w:val="left"/>
              <w:rPr>
                <w:rFonts w:ascii="Arial" w:eastAsia="Times New Roman" w:hAnsi="Arial" w:cs="Arial"/>
                <w:sz w:val="20"/>
                <w:szCs w:val="20"/>
                <w:lang w:eastAsia="fr-FR"/>
              </w:rPr>
            </w:pPr>
            <w:r w:rsidRPr="00AB3EF6">
              <w:rPr>
                <w:rFonts w:ascii="Arial" w:eastAsia="Times New Roman" w:hAnsi="Arial" w:cs="Arial"/>
                <w:sz w:val="20"/>
                <w:szCs w:val="20"/>
                <w:lang w:eastAsia="fr-FR"/>
              </w:rPr>
              <w:t>Cadre Stratégique pour la Relance Economique et le Développement Durable</w:t>
            </w:r>
          </w:p>
        </w:tc>
      </w:tr>
      <w:tr w:rsidR="00332E15" w:rsidRPr="00574D61" w14:paraId="3DD7F4F8" w14:textId="77777777" w:rsidTr="00574D61">
        <w:trPr>
          <w:trHeight w:val="280"/>
        </w:trPr>
        <w:tc>
          <w:tcPr>
            <w:tcW w:w="1660" w:type="dxa"/>
            <w:tcBorders>
              <w:top w:val="nil"/>
              <w:left w:val="nil"/>
              <w:bottom w:val="nil"/>
              <w:right w:val="nil"/>
            </w:tcBorders>
            <w:shd w:val="clear" w:color="auto" w:fill="auto"/>
          </w:tcPr>
          <w:p w14:paraId="792CF391" w14:textId="77777777" w:rsidR="00332E15" w:rsidRPr="00AB3EF6" w:rsidRDefault="00332E15" w:rsidP="00F92089">
            <w:pPr>
              <w:contextualSpacing/>
              <w:jc w:val="left"/>
              <w:rPr>
                <w:rFonts w:ascii="Arial" w:eastAsia="Times New Roman" w:hAnsi="Arial" w:cs="Arial"/>
                <w:b/>
                <w:bCs/>
                <w:sz w:val="20"/>
                <w:szCs w:val="20"/>
                <w:lang w:eastAsia="fr-FR"/>
              </w:rPr>
            </w:pPr>
            <w:r>
              <w:rPr>
                <w:rFonts w:ascii="Arial" w:eastAsia="Times New Roman" w:hAnsi="Arial" w:cs="Arial"/>
                <w:b/>
                <w:bCs/>
                <w:sz w:val="20"/>
                <w:szCs w:val="20"/>
                <w:lang w:eastAsia="fr-FR"/>
              </w:rPr>
              <w:t>CRK</w:t>
            </w:r>
          </w:p>
        </w:tc>
        <w:tc>
          <w:tcPr>
            <w:tcW w:w="7660" w:type="dxa"/>
            <w:tcBorders>
              <w:top w:val="nil"/>
              <w:left w:val="nil"/>
              <w:bottom w:val="nil"/>
              <w:right w:val="nil"/>
            </w:tcBorders>
            <w:shd w:val="clear" w:color="auto" w:fill="auto"/>
          </w:tcPr>
          <w:p w14:paraId="4C88F97C" w14:textId="77777777" w:rsidR="00332E15" w:rsidRPr="00AB3EF6" w:rsidRDefault="00332E15" w:rsidP="00F92089">
            <w:pPr>
              <w:contextualSpacing/>
              <w:jc w:val="left"/>
              <w:rPr>
                <w:rFonts w:ascii="Arial" w:eastAsia="Times New Roman" w:hAnsi="Arial" w:cs="Arial"/>
                <w:sz w:val="20"/>
                <w:szCs w:val="20"/>
                <w:lang w:eastAsia="fr-FR"/>
              </w:rPr>
            </w:pPr>
            <w:r>
              <w:rPr>
                <w:rFonts w:ascii="Arial" w:eastAsia="Times New Roman" w:hAnsi="Arial" w:cs="Arial"/>
                <w:sz w:val="20"/>
                <w:szCs w:val="20"/>
                <w:lang w:eastAsia="fr-FR"/>
              </w:rPr>
              <w:t>Conseil Régional de Koulikoro</w:t>
            </w:r>
          </w:p>
        </w:tc>
      </w:tr>
      <w:tr w:rsidR="00574D61" w:rsidRPr="00574D61" w14:paraId="1D7E7544" w14:textId="77777777" w:rsidTr="00574D61">
        <w:trPr>
          <w:trHeight w:val="240"/>
        </w:trPr>
        <w:tc>
          <w:tcPr>
            <w:tcW w:w="1660" w:type="dxa"/>
            <w:tcBorders>
              <w:top w:val="nil"/>
              <w:left w:val="nil"/>
              <w:bottom w:val="nil"/>
              <w:right w:val="nil"/>
            </w:tcBorders>
            <w:shd w:val="clear" w:color="auto" w:fill="auto"/>
            <w:noWrap/>
            <w:vAlign w:val="center"/>
            <w:hideMark/>
          </w:tcPr>
          <w:p w14:paraId="20DDAFA7" w14:textId="77777777" w:rsidR="00574D61" w:rsidRPr="00AB3EF6" w:rsidRDefault="00574D61" w:rsidP="00F92089">
            <w:pPr>
              <w:contextualSpacing/>
              <w:rPr>
                <w:rFonts w:ascii="Arial" w:eastAsia="Times New Roman" w:hAnsi="Arial" w:cs="Arial"/>
                <w:b/>
                <w:sz w:val="20"/>
                <w:szCs w:val="20"/>
                <w:lang w:eastAsia="fr-FR"/>
              </w:rPr>
            </w:pPr>
            <w:r w:rsidRPr="00AB3EF6">
              <w:rPr>
                <w:rFonts w:ascii="Arial" w:eastAsia="Times New Roman" w:hAnsi="Arial" w:cs="Arial"/>
                <w:b/>
                <w:sz w:val="20"/>
                <w:szCs w:val="20"/>
                <w:lang w:eastAsia="fr-FR"/>
              </w:rPr>
              <w:t>CSCRP</w:t>
            </w:r>
          </w:p>
        </w:tc>
        <w:tc>
          <w:tcPr>
            <w:tcW w:w="7660" w:type="dxa"/>
            <w:tcBorders>
              <w:top w:val="nil"/>
              <w:left w:val="nil"/>
              <w:bottom w:val="nil"/>
              <w:right w:val="nil"/>
            </w:tcBorders>
            <w:shd w:val="clear" w:color="auto" w:fill="auto"/>
            <w:noWrap/>
            <w:vAlign w:val="center"/>
            <w:hideMark/>
          </w:tcPr>
          <w:p w14:paraId="73A8602C" w14:textId="77777777" w:rsidR="00574D61" w:rsidRPr="00AB3EF6" w:rsidRDefault="00574D61" w:rsidP="00F92089">
            <w:pPr>
              <w:contextualSpacing/>
              <w:rPr>
                <w:rFonts w:ascii="Arial" w:eastAsia="Times New Roman" w:hAnsi="Arial" w:cs="Arial"/>
                <w:sz w:val="20"/>
                <w:szCs w:val="20"/>
                <w:lang w:eastAsia="fr-FR"/>
              </w:rPr>
            </w:pPr>
            <w:r w:rsidRPr="00AB3EF6">
              <w:rPr>
                <w:rFonts w:ascii="Arial" w:eastAsia="Times New Roman" w:hAnsi="Arial" w:cs="Arial"/>
                <w:sz w:val="20"/>
                <w:szCs w:val="20"/>
                <w:lang w:eastAsia="fr-FR"/>
              </w:rPr>
              <w:t>Cadre Stratégique pour la Croissance et la Réduction de la Pauvreté</w:t>
            </w:r>
          </w:p>
        </w:tc>
      </w:tr>
      <w:tr w:rsidR="00574D61" w:rsidRPr="00574D61" w14:paraId="49C99EEA" w14:textId="77777777" w:rsidTr="00574D61">
        <w:trPr>
          <w:trHeight w:val="280"/>
        </w:trPr>
        <w:tc>
          <w:tcPr>
            <w:tcW w:w="1660" w:type="dxa"/>
            <w:tcBorders>
              <w:top w:val="nil"/>
              <w:left w:val="nil"/>
              <w:bottom w:val="nil"/>
              <w:right w:val="nil"/>
            </w:tcBorders>
            <w:shd w:val="clear" w:color="auto" w:fill="auto"/>
            <w:hideMark/>
          </w:tcPr>
          <w:p w14:paraId="17658028" w14:textId="77777777" w:rsidR="00574D61" w:rsidRPr="00AB5FD7" w:rsidRDefault="00574D61" w:rsidP="00F92089">
            <w:pPr>
              <w:contextualSpacing/>
              <w:jc w:val="left"/>
              <w:rPr>
                <w:rFonts w:ascii="Arial" w:eastAsia="Times New Roman" w:hAnsi="Arial" w:cs="Arial"/>
                <w:b/>
                <w:bCs/>
                <w:sz w:val="20"/>
                <w:szCs w:val="20"/>
                <w:lang w:val="en-GB" w:eastAsia="fr-FR"/>
              </w:rPr>
            </w:pPr>
            <w:r w:rsidRPr="00AB5FD7">
              <w:rPr>
                <w:rFonts w:ascii="Arial" w:eastAsia="Times New Roman" w:hAnsi="Arial" w:cs="Arial"/>
                <w:b/>
                <w:bCs/>
                <w:sz w:val="20"/>
                <w:szCs w:val="20"/>
                <w:lang w:val="en-GB" w:eastAsia="fr-FR"/>
              </w:rPr>
              <w:t>CT</w:t>
            </w:r>
          </w:p>
          <w:p w14:paraId="2BF238D4" w14:textId="77777777" w:rsidR="00BC1129" w:rsidRPr="00AB5FD7" w:rsidRDefault="00BC1129" w:rsidP="00F92089">
            <w:pPr>
              <w:contextualSpacing/>
              <w:jc w:val="left"/>
              <w:rPr>
                <w:rFonts w:ascii="Arial" w:eastAsia="Times New Roman" w:hAnsi="Arial" w:cs="Arial"/>
                <w:b/>
                <w:bCs/>
                <w:sz w:val="20"/>
                <w:szCs w:val="20"/>
                <w:lang w:val="en-GB" w:eastAsia="fr-FR"/>
              </w:rPr>
            </w:pPr>
            <w:r w:rsidRPr="00AB5FD7">
              <w:rPr>
                <w:rFonts w:ascii="Arial" w:eastAsia="Times New Roman" w:hAnsi="Arial" w:cs="Arial"/>
                <w:b/>
                <w:bCs/>
                <w:sz w:val="20"/>
                <w:szCs w:val="20"/>
                <w:lang w:val="en-GB" w:eastAsia="fr-FR"/>
              </w:rPr>
              <w:t>CTS</w:t>
            </w:r>
          </w:p>
          <w:p w14:paraId="067ADCA2" w14:textId="77777777" w:rsidR="00AB5FD7" w:rsidRPr="00AB5FD7" w:rsidRDefault="00F60409" w:rsidP="00F92089">
            <w:pPr>
              <w:contextualSpacing/>
              <w:jc w:val="left"/>
              <w:rPr>
                <w:rFonts w:ascii="Arial" w:eastAsia="Times New Roman" w:hAnsi="Arial" w:cs="Arial"/>
                <w:b/>
                <w:bCs/>
                <w:sz w:val="20"/>
                <w:szCs w:val="20"/>
                <w:lang w:val="en-GB" w:eastAsia="fr-FR"/>
              </w:rPr>
            </w:pPr>
            <w:r w:rsidRPr="00AB5FD7">
              <w:rPr>
                <w:rFonts w:ascii="Arial" w:eastAsia="Times New Roman" w:hAnsi="Arial" w:cs="Arial"/>
                <w:b/>
                <w:bCs/>
                <w:sz w:val="20"/>
                <w:szCs w:val="20"/>
                <w:lang w:val="en-GB" w:eastAsia="fr-FR"/>
              </w:rPr>
              <w:t>CoT</w:t>
            </w:r>
          </w:p>
          <w:p w14:paraId="326EEE7F" w14:textId="77777777" w:rsidR="00AB5FD7" w:rsidRDefault="00AB5FD7" w:rsidP="00F92089">
            <w:pPr>
              <w:contextualSpacing/>
              <w:jc w:val="left"/>
              <w:rPr>
                <w:rFonts w:ascii="Arial" w:eastAsia="Times New Roman" w:hAnsi="Arial" w:cs="Arial"/>
                <w:b/>
                <w:bCs/>
                <w:sz w:val="20"/>
                <w:szCs w:val="20"/>
                <w:lang w:val="en-GB" w:eastAsia="fr-FR"/>
              </w:rPr>
            </w:pPr>
            <w:r>
              <w:rPr>
                <w:rFonts w:ascii="Arial" w:eastAsia="Times New Roman" w:hAnsi="Arial" w:cs="Arial"/>
                <w:b/>
                <w:bCs/>
                <w:sz w:val="20"/>
                <w:szCs w:val="20"/>
                <w:lang w:val="en-GB" w:eastAsia="fr-FR"/>
              </w:rPr>
              <w:t>CS</w:t>
            </w:r>
          </w:p>
          <w:p w14:paraId="64C04817" w14:textId="77777777" w:rsidR="00AB5FD7" w:rsidRPr="00AB5FD7" w:rsidRDefault="00AB5FD7" w:rsidP="00F92089">
            <w:pPr>
              <w:contextualSpacing/>
              <w:jc w:val="left"/>
              <w:rPr>
                <w:rFonts w:ascii="Arial" w:eastAsia="Times New Roman" w:hAnsi="Arial" w:cs="Arial"/>
                <w:b/>
                <w:bCs/>
                <w:sz w:val="20"/>
                <w:szCs w:val="20"/>
                <w:lang w:val="en-GB" w:eastAsia="fr-FR"/>
              </w:rPr>
            </w:pPr>
            <w:r w:rsidRPr="00AB5FD7">
              <w:rPr>
                <w:rFonts w:ascii="Arial" w:eastAsia="Times New Roman" w:hAnsi="Arial" w:cs="Arial"/>
                <w:b/>
                <w:bCs/>
                <w:sz w:val="20"/>
                <w:szCs w:val="20"/>
                <w:lang w:val="en-GB" w:eastAsia="fr-FR"/>
              </w:rPr>
              <w:t>CSCOM</w:t>
            </w:r>
          </w:p>
        </w:tc>
        <w:tc>
          <w:tcPr>
            <w:tcW w:w="7660" w:type="dxa"/>
            <w:tcBorders>
              <w:top w:val="nil"/>
              <w:left w:val="nil"/>
              <w:bottom w:val="nil"/>
              <w:right w:val="nil"/>
            </w:tcBorders>
            <w:shd w:val="clear" w:color="auto" w:fill="auto"/>
            <w:hideMark/>
          </w:tcPr>
          <w:p w14:paraId="3F9A7EE9" w14:textId="77777777" w:rsidR="00F60409" w:rsidRDefault="00F60409" w:rsidP="00F92089">
            <w:pPr>
              <w:contextualSpacing/>
              <w:jc w:val="left"/>
              <w:rPr>
                <w:rFonts w:ascii="Arial" w:eastAsia="Times New Roman" w:hAnsi="Arial" w:cs="Arial"/>
                <w:sz w:val="20"/>
                <w:szCs w:val="20"/>
                <w:lang w:eastAsia="fr-FR"/>
              </w:rPr>
            </w:pPr>
            <w:r w:rsidRPr="00AB3EF6">
              <w:rPr>
                <w:rFonts w:ascii="Arial" w:eastAsia="Times New Roman" w:hAnsi="Arial" w:cs="Arial"/>
                <w:sz w:val="20"/>
                <w:szCs w:val="20"/>
                <w:lang w:eastAsia="fr-FR"/>
              </w:rPr>
              <w:t>Collectivité Territoriale</w:t>
            </w:r>
          </w:p>
          <w:p w14:paraId="25038158" w14:textId="77777777" w:rsidR="00BC1129" w:rsidRPr="00AB3EF6" w:rsidRDefault="00BC1129" w:rsidP="00F92089">
            <w:pPr>
              <w:contextualSpacing/>
              <w:jc w:val="left"/>
              <w:rPr>
                <w:rFonts w:ascii="Arial" w:eastAsia="Times New Roman" w:hAnsi="Arial" w:cs="Arial"/>
                <w:sz w:val="20"/>
                <w:szCs w:val="20"/>
                <w:lang w:eastAsia="fr-FR"/>
              </w:rPr>
            </w:pPr>
            <w:r w:rsidRPr="002C112B">
              <w:rPr>
                <w:rFonts w:ascii="Arial" w:hAnsi="Arial" w:cs="Arial"/>
                <w:sz w:val="20"/>
                <w:szCs w:val="20"/>
              </w:rPr>
              <w:t>Comité Technique de Suivi</w:t>
            </w:r>
          </w:p>
          <w:p w14:paraId="1285D880" w14:textId="77777777" w:rsidR="00CA2E30" w:rsidRDefault="00F60409" w:rsidP="00F92089">
            <w:pPr>
              <w:contextualSpacing/>
              <w:jc w:val="left"/>
              <w:rPr>
                <w:rFonts w:ascii="Arial" w:eastAsia="Times New Roman" w:hAnsi="Arial" w:cs="Arial"/>
                <w:sz w:val="20"/>
                <w:szCs w:val="20"/>
                <w:lang w:eastAsia="fr-FR"/>
              </w:rPr>
            </w:pPr>
            <w:r w:rsidRPr="00AB3EF6">
              <w:rPr>
                <w:rFonts w:ascii="Arial" w:eastAsia="Times New Roman" w:hAnsi="Arial" w:cs="Arial"/>
                <w:sz w:val="20"/>
                <w:szCs w:val="20"/>
                <w:lang w:eastAsia="fr-FR"/>
              </w:rPr>
              <w:t>Conseiller Technique</w:t>
            </w:r>
          </w:p>
          <w:p w14:paraId="33CF5D93" w14:textId="77777777" w:rsidR="00AB5FD7" w:rsidRDefault="00AB5FD7" w:rsidP="00F92089">
            <w:pPr>
              <w:contextualSpacing/>
              <w:jc w:val="left"/>
              <w:rPr>
                <w:rFonts w:ascii="Arial" w:eastAsia="Times New Roman" w:hAnsi="Arial" w:cs="Arial"/>
                <w:sz w:val="20"/>
                <w:szCs w:val="20"/>
                <w:lang w:eastAsia="fr-FR"/>
              </w:rPr>
            </w:pPr>
            <w:r w:rsidRPr="00A54301">
              <w:rPr>
                <w:rFonts w:cs="Arial"/>
                <w:lang w:val="fr-BE"/>
              </w:rPr>
              <w:t>Convention Spécifique</w:t>
            </w:r>
            <w:r>
              <w:rPr>
                <w:rFonts w:ascii="Arial" w:eastAsia="Times New Roman" w:hAnsi="Arial" w:cs="Arial"/>
                <w:sz w:val="20"/>
                <w:szCs w:val="20"/>
                <w:lang w:eastAsia="fr-FR"/>
              </w:rPr>
              <w:t xml:space="preserve"> </w:t>
            </w:r>
          </w:p>
          <w:p w14:paraId="35459749" w14:textId="77777777" w:rsidR="00AB5FD7" w:rsidRPr="00AB5FD7" w:rsidRDefault="00CA2E30" w:rsidP="00F92089">
            <w:pPr>
              <w:contextualSpacing/>
              <w:jc w:val="left"/>
              <w:rPr>
                <w:rFonts w:ascii="Arial" w:eastAsia="Times New Roman" w:hAnsi="Arial" w:cs="Arial"/>
                <w:sz w:val="20"/>
                <w:szCs w:val="20"/>
                <w:lang w:eastAsia="fr-FR"/>
              </w:rPr>
            </w:pPr>
            <w:r>
              <w:rPr>
                <w:rFonts w:ascii="Arial" w:eastAsia="Times New Roman" w:hAnsi="Arial" w:cs="Arial"/>
                <w:sz w:val="20"/>
                <w:szCs w:val="20"/>
                <w:lang w:eastAsia="fr-FR"/>
              </w:rPr>
              <w:t>Centre de Santé Comm</w:t>
            </w:r>
            <w:r w:rsidR="00820CCE">
              <w:rPr>
                <w:rFonts w:ascii="Arial" w:eastAsia="Times New Roman" w:hAnsi="Arial" w:cs="Arial"/>
                <w:sz w:val="20"/>
                <w:szCs w:val="20"/>
                <w:lang w:eastAsia="fr-FR"/>
              </w:rPr>
              <w:t>un</w:t>
            </w:r>
            <w:r>
              <w:rPr>
                <w:rFonts w:ascii="Arial" w:eastAsia="Times New Roman" w:hAnsi="Arial" w:cs="Arial"/>
                <w:sz w:val="20"/>
                <w:szCs w:val="20"/>
                <w:lang w:eastAsia="fr-FR"/>
              </w:rPr>
              <w:t>autaire</w:t>
            </w:r>
          </w:p>
        </w:tc>
      </w:tr>
      <w:tr w:rsidR="00574D61" w:rsidRPr="00574D61" w14:paraId="4F7E64F5" w14:textId="77777777" w:rsidTr="00574D61">
        <w:trPr>
          <w:trHeight w:val="240"/>
        </w:trPr>
        <w:tc>
          <w:tcPr>
            <w:tcW w:w="1660" w:type="dxa"/>
            <w:tcBorders>
              <w:top w:val="nil"/>
              <w:left w:val="nil"/>
              <w:bottom w:val="nil"/>
              <w:right w:val="nil"/>
            </w:tcBorders>
            <w:shd w:val="clear" w:color="auto" w:fill="auto"/>
            <w:noWrap/>
            <w:vAlign w:val="center"/>
            <w:hideMark/>
          </w:tcPr>
          <w:p w14:paraId="56E25737" w14:textId="77777777" w:rsidR="009C35C8" w:rsidRPr="00AB3EF6" w:rsidRDefault="00574D61" w:rsidP="00F92089">
            <w:pPr>
              <w:contextualSpacing/>
              <w:rPr>
                <w:rFonts w:ascii="Arial" w:eastAsia="Times New Roman" w:hAnsi="Arial" w:cs="Arial"/>
                <w:b/>
                <w:sz w:val="20"/>
                <w:szCs w:val="20"/>
                <w:lang w:eastAsia="fr-FR"/>
              </w:rPr>
            </w:pPr>
            <w:r w:rsidRPr="00AB3EF6">
              <w:rPr>
                <w:rFonts w:ascii="Arial" w:eastAsia="Times New Roman" w:hAnsi="Arial" w:cs="Arial"/>
                <w:b/>
                <w:sz w:val="20"/>
                <w:szCs w:val="20"/>
                <w:lang w:eastAsia="fr-FR"/>
              </w:rPr>
              <w:t>DAO</w:t>
            </w:r>
          </w:p>
        </w:tc>
        <w:tc>
          <w:tcPr>
            <w:tcW w:w="7660" w:type="dxa"/>
            <w:tcBorders>
              <w:top w:val="nil"/>
              <w:left w:val="nil"/>
              <w:bottom w:val="nil"/>
              <w:right w:val="nil"/>
            </w:tcBorders>
            <w:shd w:val="clear" w:color="auto" w:fill="auto"/>
            <w:noWrap/>
            <w:vAlign w:val="center"/>
            <w:hideMark/>
          </w:tcPr>
          <w:p w14:paraId="4438BB83" w14:textId="77777777" w:rsidR="00574D61" w:rsidRPr="00AB3EF6" w:rsidRDefault="00574D61" w:rsidP="00F92089">
            <w:pPr>
              <w:contextualSpacing/>
              <w:rPr>
                <w:rFonts w:ascii="Arial" w:eastAsia="Times New Roman" w:hAnsi="Arial" w:cs="Arial"/>
                <w:sz w:val="20"/>
                <w:szCs w:val="20"/>
                <w:lang w:eastAsia="fr-FR"/>
              </w:rPr>
            </w:pPr>
            <w:r w:rsidRPr="00AB3EF6">
              <w:rPr>
                <w:rFonts w:ascii="Arial" w:eastAsia="Times New Roman" w:hAnsi="Arial" w:cs="Arial"/>
                <w:sz w:val="20"/>
                <w:szCs w:val="20"/>
                <w:lang w:eastAsia="fr-FR"/>
              </w:rPr>
              <w:t>Dossier d’Appel d’Offres</w:t>
            </w:r>
          </w:p>
        </w:tc>
      </w:tr>
      <w:tr w:rsidR="00574D61" w:rsidRPr="00574D61" w14:paraId="16B260F3" w14:textId="77777777" w:rsidTr="00574D61">
        <w:trPr>
          <w:trHeight w:val="280"/>
        </w:trPr>
        <w:tc>
          <w:tcPr>
            <w:tcW w:w="1660" w:type="dxa"/>
            <w:tcBorders>
              <w:top w:val="nil"/>
              <w:left w:val="nil"/>
              <w:bottom w:val="nil"/>
              <w:right w:val="nil"/>
            </w:tcBorders>
            <w:shd w:val="clear" w:color="auto" w:fill="auto"/>
            <w:hideMark/>
          </w:tcPr>
          <w:p w14:paraId="3EF3F913" w14:textId="77777777" w:rsidR="00574D61" w:rsidRPr="00AB3EF6" w:rsidRDefault="00574D61" w:rsidP="00F92089">
            <w:pPr>
              <w:contextualSpacing/>
              <w:jc w:val="left"/>
              <w:rPr>
                <w:rFonts w:ascii="Arial" w:eastAsia="Times New Roman" w:hAnsi="Arial" w:cs="Arial"/>
                <w:b/>
                <w:bCs/>
                <w:sz w:val="20"/>
                <w:szCs w:val="20"/>
                <w:lang w:eastAsia="fr-FR"/>
              </w:rPr>
            </w:pPr>
            <w:r w:rsidRPr="00AB3EF6">
              <w:rPr>
                <w:rFonts w:ascii="Arial" w:eastAsia="Times New Roman" w:hAnsi="Arial" w:cs="Arial"/>
                <w:b/>
                <w:bCs/>
                <w:sz w:val="20"/>
                <w:szCs w:val="20"/>
                <w:lang w:eastAsia="fr-FR"/>
              </w:rPr>
              <w:t>DGCT</w:t>
            </w:r>
          </w:p>
        </w:tc>
        <w:tc>
          <w:tcPr>
            <w:tcW w:w="7660" w:type="dxa"/>
            <w:tcBorders>
              <w:top w:val="nil"/>
              <w:left w:val="nil"/>
              <w:bottom w:val="nil"/>
              <w:right w:val="nil"/>
            </w:tcBorders>
            <w:shd w:val="clear" w:color="auto" w:fill="auto"/>
            <w:hideMark/>
          </w:tcPr>
          <w:p w14:paraId="30A72139" w14:textId="77777777" w:rsidR="00574D61" w:rsidRPr="00AB3EF6" w:rsidRDefault="00574D61" w:rsidP="00F92089">
            <w:pPr>
              <w:contextualSpacing/>
              <w:jc w:val="left"/>
              <w:rPr>
                <w:rFonts w:ascii="Arial" w:eastAsia="Times New Roman" w:hAnsi="Arial" w:cs="Arial"/>
                <w:sz w:val="20"/>
                <w:szCs w:val="20"/>
                <w:lang w:eastAsia="fr-FR"/>
              </w:rPr>
            </w:pPr>
            <w:r w:rsidRPr="00AB3EF6">
              <w:rPr>
                <w:rFonts w:ascii="Arial" w:eastAsia="Times New Roman" w:hAnsi="Arial" w:cs="Arial"/>
                <w:sz w:val="20"/>
                <w:szCs w:val="20"/>
                <w:lang w:eastAsia="fr-FR"/>
              </w:rPr>
              <w:t>Direction Générale des Collectivités Territoriales</w:t>
            </w:r>
          </w:p>
        </w:tc>
      </w:tr>
      <w:tr w:rsidR="00574D61" w:rsidRPr="00574D61" w14:paraId="549F1F08" w14:textId="77777777" w:rsidTr="00574D61">
        <w:trPr>
          <w:trHeight w:val="280"/>
        </w:trPr>
        <w:tc>
          <w:tcPr>
            <w:tcW w:w="1660" w:type="dxa"/>
            <w:tcBorders>
              <w:top w:val="nil"/>
              <w:left w:val="nil"/>
              <w:bottom w:val="nil"/>
              <w:right w:val="nil"/>
            </w:tcBorders>
            <w:shd w:val="clear" w:color="auto" w:fill="auto"/>
            <w:hideMark/>
          </w:tcPr>
          <w:p w14:paraId="543E0A91" w14:textId="77777777" w:rsidR="00574D61" w:rsidRDefault="00574D61" w:rsidP="00F92089">
            <w:pPr>
              <w:contextualSpacing/>
              <w:jc w:val="left"/>
              <w:rPr>
                <w:rFonts w:ascii="Arial" w:eastAsia="Times New Roman" w:hAnsi="Arial" w:cs="Arial"/>
                <w:b/>
                <w:bCs/>
                <w:sz w:val="20"/>
                <w:szCs w:val="20"/>
                <w:lang w:eastAsia="fr-FR"/>
              </w:rPr>
            </w:pPr>
            <w:r w:rsidRPr="00AB3EF6">
              <w:rPr>
                <w:rFonts w:ascii="Arial" w:eastAsia="Times New Roman" w:hAnsi="Arial" w:cs="Arial"/>
                <w:b/>
                <w:bCs/>
                <w:sz w:val="20"/>
                <w:szCs w:val="20"/>
                <w:lang w:eastAsia="fr-FR"/>
              </w:rPr>
              <w:t>DNACPN</w:t>
            </w:r>
          </w:p>
          <w:p w14:paraId="6B2830AB" w14:textId="77777777" w:rsidR="009C35C8" w:rsidRDefault="009C35C8" w:rsidP="00F92089">
            <w:pPr>
              <w:contextualSpacing/>
              <w:jc w:val="left"/>
              <w:rPr>
                <w:rFonts w:ascii="Arial" w:eastAsia="Times New Roman" w:hAnsi="Arial" w:cs="Arial"/>
                <w:b/>
                <w:bCs/>
                <w:sz w:val="20"/>
                <w:szCs w:val="20"/>
                <w:lang w:eastAsia="fr-FR"/>
              </w:rPr>
            </w:pPr>
            <w:r>
              <w:rPr>
                <w:rFonts w:ascii="Arial" w:eastAsia="Times New Roman" w:hAnsi="Arial" w:cs="Arial"/>
                <w:b/>
                <w:bCs/>
                <w:sz w:val="20"/>
                <w:szCs w:val="20"/>
                <w:lang w:eastAsia="fr-FR"/>
              </w:rPr>
              <w:t>DNH</w:t>
            </w:r>
          </w:p>
          <w:p w14:paraId="7FE001B5" w14:textId="77777777" w:rsidR="009C6267" w:rsidRDefault="009C6267" w:rsidP="00F92089">
            <w:pPr>
              <w:contextualSpacing/>
              <w:jc w:val="left"/>
              <w:rPr>
                <w:rFonts w:ascii="Arial" w:eastAsia="Times New Roman" w:hAnsi="Arial" w:cs="Arial"/>
                <w:b/>
                <w:bCs/>
                <w:sz w:val="20"/>
                <w:szCs w:val="20"/>
                <w:lang w:eastAsia="fr-FR"/>
              </w:rPr>
            </w:pPr>
            <w:r>
              <w:rPr>
                <w:rFonts w:ascii="Arial" w:eastAsia="Times New Roman" w:hAnsi="Arial" w:cs="Arial"/>
                <w:b/>
                <w:bCs/>
                <w:sz w:val="20"/>
                <w:szCs w:val="20"/>
                <w:lang w:eastAsia="fr-FR"/>
              </w:rPr>
              <w:t>DNS</w:t>
            </w:r>
          </w:p>
          <w:p w14:paraId="4FAE8B0B" w14:textId="77777777" w:rsidR="009C35C8" w:rsidRPr="00AB3EF6" w:rsidRDefault="009C35C8" w:rsidP="00F92089">
            <w:pPr>
              <w:contextualSpacing/>
              <w:jc w:val="left"/>
              <w:rPr>
                <w:rFonts w:ascii="Arial" w:eastAsia="Times New Roman" w:hAnsi="Arial" w:cs="Arial"/>
                <w:b/>
                <w:bCs/>
                <w:sz w:val="20"/>
                <w:szCs w:val="20"/>
                <w:lang w:eastAsia="fr-FR"/>
              </w:rPr>
            </w:pPr>
            <w:r>
              <w:rPr>
                <w:rFonts w:ascii="Arial" w:eastAsia="Times New Roman" w:hAnsi="Arial" w:cs="Arial"/>
                <w:b/>
                <w:bCs/>
                <w:sz w:val="20"/>
                <w:szCs w:val="20"/>
                <w:lang w:eastAsia="fr-FR"/>
              </w:rPr>
              <w:t>DRACPN</w:t>
            </w:r>
          </w:p>
        </w:tc>
        <w:tc>
          <w:tcPr>
            <w:tcW w:w="7660" w:type="dxa"/>
            <w:tcBorders>
              <w:top w:val="nil"/>
              <w:left w:val="nil"/>
              <w:bottom w:val="nil"/>
              <w:right w:val="nil"/>
            </w:tcBorders>
            <w:shd w:val="clear" w:color="auto" w:fill="auto"/>
            <w:hideMark/>
          </w:tcPr>
          <w:p w14:paraId="7618FC6F" w14:textId="77777777" w:rsidR="00574D61" w:rsidRDefault="00574D61" w:rsidP="00F92089">
            <w:pPr>
              <w:contextualSpacing/>
              <w:jc w:val="left"/>
              <w:rPr>
                <w:rFonts w:ascii="Arial" w:eastAsia="Times New Roman" w:hAnsi="Arial" w:cs="Arial"/>
                <w:sz w:val="20"/>
                <w:szCs w:val="20"/>
                <w:lang w:eastAsia="fr-FR"/>
              </w:rPr>
            </w:pPr>
            <w:r w:rsidRPr="00AB3EF6">
              <w:rPr>
                <w:rFonts w:ascii="Arial" w:eastAsia="Times New Roman" w:hAnsi="Arial" w:cs="Arial"/>
                <w:sz w:val="20"/>
                <w:szCs w:val="20"/>
                <w:lang w:eastAsia="fr-FR"/>
              </w:rPr>
              <w:t>Direction Nationale de l'Ass</w:t>
            </w:r>
            <w:r w:rsidR="00F60409" w:rsidRPr="00AB3EF6">
              <w:rPr>
                <w:rFonts w:ascii="Arial" w:eastAsia="Times New Roman" w:hAnsi="Arial" w:cs="Arial"/>
                <w:sz w:val="20"/>
                <w:szCs w:val="20"/>
                <w:lang w:eastAsia="fr-FR"/>
              </w:rPr>
              <w:t xml:space="preserve">ainissement et du Contrôle des Pollutions et </w:t>
            </w:r>
            <w:r w:rsidR="00332E15">
              <w:rPr>
                <w:rFonts w:ascii="Arial" w:eastAsia="Times New Roman" w:hAnsi="Arial" w:cs="Arial"/>
                <w:sz w:val="20"/>
                <w:szCs w:val="20"/>
                <w:lang w:eastAsia="fr-FR"/>
              </w:rPr>
              <w:t xml:space="preserve">des </w:t>
            </w:r>
            <w:r w:rsidR="00F60409" w:rsidRPr="00AB3EF6">
              <w:rPr>
                <w:rFonts w:ascii="Arial" w:eastAsia="Times New Roman" w:hAnsi="Arial" w:cs="Arial"/>
                <w:sz w:val="20"/>
                <w:szCs w:val="20"/>
                <w:lang w:eastAsia="fr-FR"/>
              </w:rPr>
              <w:t>N</w:t>
            </w:r>
            <w:r w:rsidRPr="00AB3EF6">
              <w:rPr>
                <w:rFonts w:ascii="Arial" w:eastAsia="Times New Roman" w:hAnsi="Arial" w:cs="Arial"/>
                <w:sz w:val="20"/>
                <w:szCs w:val="20"/>
                <w:lang w:eastAsia="fr-FR"/>
              </w:rPr>
              <w:t>uisances</w:t>
            </w:r>
          </w:p>
          <w:p w14:paraId="37992D8E" w14:textId="77777777" w:rsidR="009C35C8" w:rsidRDefault="009C35C8" w:rsidP="00F92089">
            <w:pPr>
              <w:contextualSpacing/>
              <w:jc w:val="left"/>
              <w:rPr>
                <w:rFonts w:ascii="Arial" w:eastAsia="Times New Roman" w:hAnsi="Arial" w:cs="Arial"/>
                <w:sz w:val="20"/>
                <w:szCs w:val="20"/>
                <w:lang w:eastAsia="fr-FR"/>
              </w:rPr>
            </w:pPr>
            <w:r>
              <w:rPr>
                <w:rFonts w:ascii="Arial" w:eastAsia="Times New Roman" w:hAnsi="Arial" w:cs="Arial"/>
                <w:sz w:val="20"/>
                <w:szCs w:val="20"/>
                <w:lang w:eastAsia="fr-FR"/>
              </w:rPr>
              <w:t>Direction Nationale de l’Hydraulique</w:t>
            </w:r>
          </w:p>
          <w:p w14:paraId="0A75648D" w14:textId="77777777" w:rsidR="009C6267" w:rsidRPr="00AB3EF6" w:rsidRDefault="009C6267" w:rsidP="009C35C8">
            <w:pPr>
              <w:contextualSpacing/>
              <w:jc w:val="left"/>
              <w:rPr>
                <w:rFonts w:ascii="Arial" w:eastAsia="Times New Roman" w:hAnsi="Arial" w:cs="Arial"/>
                <w:sz w:val="20"/>
                <w:szCs w:val="20"/>
                <w:lang w:eastAsia="fr-FR"/>
              </w:rPr>
            </w:pPr>
            <w:r>
              <w:rPr>
                <w:rFonts w:ascii="Arial" w:eastAsia="Times New Roman" w:hAnsi="Arial" w:cs="Arial"/>
                <w:sz w:val="20"/>
                <w:szCs w:val="20"/>
                <w:lang w:eastAsia="fr-FR"/>
              </w:rPr>
              <w:t>Direction Nationale de la Santé</w:t>
            </w:r>
            <w:r w:rsidR="009C35C8">
              <w:rPr>
                <w:rFonts w:ascii="Arial" w:eastAsia="Times New Roman" w:hAnsi="Arial" w:cs="Arial"/>
                <w:sz w:val="20"/>
                <w:szCs w:val="20"/>
                <w:lang w:eastAsia="fr-FR"/>
              </w:rPr>
              <w:br/>
            </w:r>
            <w:r w:rsidR="009C35C8" w:rsidRPr="005979C1">
              <w:rPr>
                <w:rFonts w:ascii="Arial" w:eastAsia="Times New Roman" w:hAnsi="Arial" w:cs="Arial"/>
                <w:sz w:val="20"/>
                <w:szCs w:val="20"/>
                <w:lang w:eastAsia="fr-FR"/>
              </w:rPr>
              <w:t xml:space="preserve">Direction Régionale de l’assainissement et du contrôle des Pollutions et </w:t>
            </w:r>
            <w:r w:rsidR="00332E15" w:rsidRPr="005979C1">
              <w:rPr>
                <w:rFonts w:ascii="Arial" w:eastAsia="Times New Roman" w:hAnsi="Arial" w:cs="Arial"/>
                <w:sz w:val="20"/>
                <w:szCs w:val="20"/>
                <w:lang w:eastAsia="fr-FR"/>
              </w:rPr>
              <w:t xml:space="preserve">des </w:t>
            </w:r>
            <w:r w:rsidR="009C35C8" w:rsidRPr="005979C1">
              <w:rPr>
                <w:rFonts w:ascii="Arial" w:eastAsia="Times New Roman" w:hAnsi="Arial" w:cs="Arial"/>
                <w:sz w:val="20"/>
                <w:szCs w:val="20"/>
                <w:lang w:eastAsia="fr-FR"/>
              </w:rPr>
              <w:t>Nuisances</w:t>
            </w:r>
          </w:p>
        </w:tc>
      </w:tr>
      <w:tr w:rsidR="00574D61" w:rsidRPr="00574D61" w14:paraId="37BA5FCA" w14:textId="77777777" w:rsidTr="00574D61">
        <w:trPr>
          <w:trHeight w:val="280"/>
        </w:trPr>
        <w:tc>
          <w:tcPr>
            <w:tcW w:w="1660" w:type="dxa"/>
            <w:tcBorders>
              <w:top w:val="nil"/>
              <w:left w:val="nil"/>
              <w:bottom w:val="nil"/>
              <w:right w:val="nil"/>
            </w:tcBorders>
            <w:shd w:val="clear" w:color="auto" w:fill="auto"/>
            <w:hideMark/>
          </w:tcPr>
          <w:p w14:paraId="77765D61" w14:textId="77777777" w:rsidR="00574D61" w:rsidRDefault="00574D61" w:rsidP="00F92089">
            <w:pPr>
              <w:contextualSpacing/>
              <w:jc w:val="left"/>
              <w:rPr>
                <w:rFonts w:ascii="Arial" w:eastAsia="Times New Roman" w:hAnsi="Arial" w:cs="Arial"/>
                <w:b/>
                <w:bCs/>
                <w:sz w:val="20"/>
                <w:szCs w:val="20"/>
                <w:lang w:eastAsia="fr-FR"/>
              </w:rPr>
            </w:pPr>
            <w:r w:rsidRPr="00AB3EF6">
              <w:rPr>
                <w:rFonts w:ascii="Arial" w:eastAsia="Times New Roman" w:hAnsi="Arial" w:cs="Arial"/>
                <w:b/>
                <w:bCs/>
                <w:sz w:val="20"/>
                <w:szCs w:val="20"/>
                <w:lang w:eastAsia="fr-FR"/>
              </w:rPr>
              <w:t>DRH KKR</w:t>
            </w:r>
          </w:p>
          <w:p w14:paraId="12E94C86" w14:textId="77777777" w:rsidR="005979C1" w:rsidRPr="00AB3EF6" w:rsidRDefault="005979C1" w:rsidP="00F92089">
            <w:pPr>
              <w:contextualSpacing/>
              <w:jc w:val="left"/>
              <w:rPr>
                <w:rFonts w:ascii="Arial" w:eastAsia="Times New Roman" w:hAnsi="Arial" w:cs="Arial"/>
                <w:b/>
                <w:bCs/>
                <w:sz w:val="20"/>
                <w:szCs w:val="20"/>
                <w:lang w:eastAsia="fr-FR"/>
              </w:rPr>
            </w:pPr>
            <w:r w:rsidRPr="005979C1">
              <w:rPr>
                <w:rFonts w:ascii="Arial" w:eastAsia="Times New Roman" w:hAnsi="Arial" w:cs="Arial"/>
                <w:b/>
                <w:bCs/>
                <w:sz w:val="20"/>
                <w:szCs w:val="20"/>
                <w:lang w:eastAsia="fr-FR"/>
              </w:rPr>
              <w:t>DRSIAP</w:t>
            </w:r>
          </w:p>
        </w:tc>
        <w:tc>
          <w:tcPr>
            <w:tcW w:w="7660" w:type="dxa"/>
            <w:tcBorders>
              <w:top w:val="nil"/>
              <w:left w:val="nil"/>
              <w:bottom w:val="nil"/>
              <w:right w:val="nil"/>
            </w:tcBorders>
            <w:shd w:val="clear" w:color="auto" w:fill="auto"/>
            <w:hideMark/>
          </w:tcPr>
          <w:p w14:paraId="1B2974F1" w14:textId="77777777" w:rsidR="00574D61" w:rsidRDefault="00F60409" w:rsidP="00F92089">
            <w:pPr>
              <w:contextualSpacing/>
              <w:jc w:val="left"/>
              <w:rPr>
                <w:rFonts w:ascii="Arial" w:eastAsia="Times New Roman" w:hAnsi="Arial" w:cs="Arial"/>
                <w:sz w:val="20"/>
                <w:szCs w:val="20"/>
                <w:lang w:eastAsia="fr-FR"/>
              </w:rPr>
            </w:pPr>
            <w:r w:rsidRPr="00AB3EF6">
              <w:rPr>
                <w:rFonts w:ascii="Arial" w:eastAsia="Times New Roman" w:hAnsi="Arial" w:cs="Arial"/>
                <w:sz w:val="20"/>
                <w:szCs w:val="20"/>
                <w:lang w:eastAsia="fr-FR"/>
              </w:rPr>
              <w:t>Direction Régionale H</w:t>
            </w:r>
            <w:r w:rsidR="00574D61" w:rsidRPr="00AB3EF6">
              <w:rPr>
                <w:rFonts w:ascii="Arial" w:eastAsia="Times New Roman" w:hAnsi="Arial" w:cs="Arial"/>
                <w:sz w:val="20"/>
                <w:szCs w:val="20"/>
                <w:lang w:eastAsia="fr-FR"/>
              </w:rPr>
              <w:t>ydraulique Koulikoro</w:t>
            </w:r>
          </w:p>
          <w:p w14:paraId="2078073D" w14:textId="77777777" w:rsidR="005979C1" w:rsidRPr="00AB3EF6" w:rsidRDefault="005979C1" w:rsidP="005979C1">
            <w:pPr>
              <w:contextualSpacing/>
              <w:jc w:val="left"/>
              <w:rPr>
                <w:rFonts w:ascii="Arial" w:eastAsia="Times New Roman" w:hAnsi="Arial" w:cs="Arial"/>
                <w:sz w:val="20"/>
                <w:szCs w:val="20"/>
                <w:lang w:eastAsia="fr-FR"/>
              </w:rPr>
            </w:pPr>
            <w:r w:rsidRPr="005979C1">
              <w:rPr>
                <w:rFonts w:ascii="Arial" w:eastAsia="Times New Roman" w:hAnsi="Arial" w:cs="Arial"/>
                <w:sz w:val="20"/>
                <w:szCs w:val="20"/>
                <w:lang w:eastAsia="fr-FR"/>
              </w:rPr>
              <w:t>Direction Régionale Statistique, Informatique et Aménagement du territoire et Population</w:t>
            </w:r>
          </w:p>
        </w:tc>
      </w:tr>
      <w:tr w:rsidR="00574D61" w:rsidRPr="00574D61" w14:paraId="79667C35" w14:textId="77777777" w:rsidTr="00574D61">
        <w:trPr>
          <w:trHeight w:val="280"/>
        </w:trPr>
        <w:tc>
          <w:tcPr>
            <w:tcW w:w="1660" w:type="dxa"/>
            <w:tcBorders>
              <w:top w:val="nil"/>
              <w:left w:val="nil"/>
              <w:bottom w:val="nil"/>
              <w:right w:val="nil"/>
            </w:tcBorders>
            <w:shd w:val="clear" w:color="auto" w:fill="auto"/>
            <w:hideMark/>
          </w:tcPr>
          <w:p w14:paraId="03F99DCE" w14:textId="77777777" w:rsidR="00574D61" w:rsidRPr="00B1490B" w:rsidRDefault="00F60409" w:rsidP="00F92089">
            <w:pPr>
              <w:contextualSpacing/>
              <w:jc w:val="left"/>
              <w:rPr>
                <w:rFonts w:ascii="Arial" w:eastAsia="Times New Roman" w:hAnsi="Arial" w:cs="Arial"/>
                <w:b/>
                <w:bCs/>
                <w:sz w:val="20"/>
                <w:szCs w:val="20"/>
                <w:lang w:val="en-GB" w:eastAsia="fr-FR"/>
              </w:rPr>
            </w:pPr>
            <w:r w:rsidRPr="00B1490B">
              <w:rPr>
                <w:rFonts w:ascii="Arial" w:eastAsia="Times New Roman" w:hAnsi="Arial" w:cs="Arial"/>
                <w:b/>
                <w:bCs/>
                <w:sz w:val="20"/>
                <w:szCs w:val="20"/>
                <w:lang w:val="en-GB" w:eastAsia="fr-FR"/>
              </w:rPr>
              <w:t>DTF</w:t>
            </w:r>
          </w:p>
          <w:p w14:paraId="1A279E03" w14:textId="77777777" w:rsidR="0062013B" w:rsidRPr="00B1490B" w:rsidRDefault="0062013B" w:rsidP="00F92089">
            <w:pPr>
              <w:contextualSpacing/>
              <w:jc w:val="left"/>
              <w:rPr>
                <w:rFonts w:ascii="Arial" w:eastAsia="Times New Roman" w:hAnsi="Arial" w:cs="Arial"/>
                <w:b/>
                <w:bCs/>
                <w:sz w:val="20"/>
                <w:szCs w:val="20"/>
                <w:lang w:val="en-GB" w:eastAsia="fr-FR"/>
              </w:rPr>
            </w:pPr>
            <w:r w:rsidRPr="00B1490B">
              <w:rPr>
                <w:rFonts w:ascii="Arial" w:eastAsia="Times New Roman" w:hAnsi="Arial" w:cs="Arial"/>
                <w:b/>
                <w:bCs/>
                <w:sz w:val="20"/>
                <w:szCs w:val="20"/>
                <w:lang w:val="en-GB" w:eastAsia="fr-FR"/>
              </w:rPr>
              <w:t>E&amp;A</w:t>
            </w:r>
          </w:p>
          <w:p w14:paraId="7CE59913" w14:textId="77777777" w:rsidR="0088567A" w:rsidRPr="00B1490B" w:rsidRDefault="0088567A" w:rsidP="00F92089">
            <w:pPr>
              <w:contextualSpacing/>
              <w:jc w:val="left"/>
              <w:rPr>
                <w:rFonts w:ascii="Arial" w:eastAsia="Times New Roman" w:hAnsi="Arial" w:cs="Arial"/>
                <w:b/>
                <w:bCs/>
                <w:sz w:val="20"/>
                <w:szCs w:val="20"/>
                <w:lang w:val="en-GB" w:eastAsia="fr-FR"/>
              </w:rPr>
            </w:pPr>
            <w:r w:rsidRPr="00B1490B">
              <w:rPr>
                <w:rFonts w:ascii="Arial" w:eastAsia="Times New Roman" w:hAnsi="Arial" w:cs="Arial"/>
                <w:b/>
                <w:bCs/>
                <w:sz w:val="20"/>
                <w:szCs w:val="20"/>
                <w:lang w:val="en-GB" w:eastAsia="fr-FR"/>
              </w:rPr>
              <w:t>EIES</w:t>
            </w:r>
          </w:p>
          <w:p w14:paraId="0F2E72C1" w14:textId="77777777" w:rsidR="00BC1129" w:rsidRDefault="00BC1129" w:rsidP="00F92089">
            <w:pPr>
              <w:contextualSpacing/>
              <w:jc w:val="left"/>
              <w:rPr>
                <w:rFonts w:ascii="Arial" w:eastAsia="Times New Roman" w:hAnsi="Arial" w:cs="Arial"/>
                <w:b/>
                <w:bCs/>
                <w:sz w:val="20"/>
                <w:szCs w:val="20"/>
                <w:lang w:val="en-GB" w:eastAsia="fr-FR"/>
              </w:rPr>
            </w:pPr>
            <w:r w:rsidRPr="00B1490B">
              <w:rPr>
                <w:rFonts w:ascii="Arial" w:eastAsia="Times New Roman" w:hAnsi="Arial" w:cs="Arial"/>
                <w:b/>
                <w:bCs/>
                <w:sz w:val="20"/>
                <w:szCs w:val="20"/>
                <w:lang w:val="en-GB" w:eastAsia="fr-FR"/>
              </w:rPr>
              <w:t>FCFA</w:t>
            </w:r>
          </w:p>
          <w:p w14:paraId="03F50B8B" w14:textId="77777777" w:rsidR="00584877" w:rsidRPr="00B1490B" w:rsidRDefault="00584877" w:rsidP="00F92089">
            <w:pPr>
              <w:contextualSpacing/>
              <w:jc w:val="left"/>
              <w:rPr>
                <w:rFonts w:ascii="Arial" w:eastAsia="Times New Roman" w:hAnsi="Arial" w:cs="Arial"/>
                <w:b/>
                <w:bCs/>
                <w:sz w:val="20"/>
                <w:szCs w:val="20"/>
                <w:lang w:val="en-GB" w:eastAsia="fr-FR"/>
              </w:rPr>
            </w:pPr>
            <w:r>
              <w:rPr>
                <w:rFonts w:ascii="Arial" w:eastAsia="Times New Roman" w:hAnsi="Arial" w:cs="Arial"/>
                <w:b/>
                <w:bCs/>
                <w:sz w:val="20"/>
                <w:szCs w:val="20"/>
                <w:lang w:val="en-GB" w:eastAsia="fr-FR"/>
              </w:rPr>
              <w:t>FEM</w:t>
            </w:r>
          </w:p>
        </w:tc>
        <w:tc>
          <w:tcPr>
            <w:tcW w:w="7660" w:type="dxa"/>
            <w:tcBorders>
              <w:top w:val="nil"/>
              <w:left w:val="nil"/>
              <w:bottom w:val="nil"/>
              <w:right w:val="nil"/>
            </w:tcBorders>
            <w:shd w:val="clear" w:color="auto" w:fill="auto"/>
            <w:hideMark/>
          </w:tcPr>
          <w:p w14:paraId="6AC8742A" w14:textId="77777777" w:rsidR="00574D61" w:rsidRPr="00AB3EF6" w:rsidRDefault="00574D61" w:rsidP="00F92089">
            <w:pPr>
              <w:contextualSpacing/>
              <w:jc w:val="left"/>
              <w:rPr>
                <w:rFonts w:ascii="Arial" w:eastAsia="Times New Roman" w:hAnsi="Arial" w:cs="Arial"/>
                <w:sz w:val="20"/>
                <w:szCs w:val="20"/>
                <w:lang w:eastAsia="fr-FR"/>
              </w:rPr>
            </w:pPr>
            <w:r w:rsidRPr="00AB3EF6">
              <w:rPr>
                <w:rFonts w:ascii="Arial" w:eastAsia="Times New Roman" w:hAnsi="Arial" w:cs="Arial"/>
                <w:sz w:val="20"/>
                <w:szCs w:val="20"/>
                <w:lang w:eastAsia="fr-FR"/>
              </w:rPr>
              <w:t xml:space="preserve">Dossier Technique et </w:t>
            </w:r>
            <w:r w:rsidR="00F60409" w:rsidRPr="00AB3EF6">
              <w:rPr>
                <w:rFonts w:ascii="Arial" w:eastAsia="Times New Roman" w:hAnsi="Arial" w:cs="Arial"/>
                <w:sz w:val="20"/>
                <w:szCs w:val="20"/>
                <w:lang w:eastAsia="fr-FR"/>
              </w:rPr>
              <w:t>Financier</w:t>
            </w:r>
          </w:p>
          <w:p w14:paraId="271D5097" w14:textId="77777777" w:rsidR="0062013B" w:rsidRPr="00AB3EF6" w:rsidRDefault="0062013B" w:rsidP="00F92089">
            <w:pPr>
              <w:contextualSpacing/>
              <w:jc w:val="left"/>
              <w:rPr>
                <w:rFonts w:ascii="Arial" w:eastAsia="Times New Roman" w:hAnsi="Arial" w:cs="Arial"/>
                <w:sz w:val="20"/>
                <w:szCs w:val="20"/>
                <w:lang w:eastAsia="fr-FR"/>
              </w:rPr>
            </w:pPr>
            <w:r w:rsidRPr="00AB3EF6">
              <w:rPr>
                <w:rFonts w:ascii="Arial" w:eastAsia="Times New Roman" w:hAnsi="Arial" w:cs="Arial"/>
                <w:sz w:val="20"/>
                <w:szCs w:val="20"/>
                <w:lang w:eastAsia="fr-FR"/>
              </w:rPr>
              <w:t>Eau et Assainissement</w:t>
            </w:r>
          </w:p>
          <w:p w14:paraId="2AA988E6" w14:textId="77777777" w:rsidR="0088567A" w:rsidRDefault="00F60409" w:rsidP="00F92089">
            <w:pPr>
              <w:contextualSpacing/>
              <w:jc w:val="left"/>
              <w:rPr>
                <w:rFonts w:ascii="Arial" w:eastAsia="Times New Roman" w:hAnsi="Arial" w:cs="Arial"/>
                <w:sz w:val="20"/>
                <w:szCs w:val="20"/>
                <w:lang w:eastAsia="fr-FR"/>
              </w:rPr>
            </w:pPr>
            <w:r w:rsidRPr="00AB3EF6">
              <w:rPr>
                <w:rFonts w:ascii="Arial" w:eastAsia="Times New Roman" w:hAnsi="Arial" w:cs="Arial"/>
                <w:sz w:val="20"/>
                <w:szCs w:val="20"/>
                <w:lang w:eastAsia="fr-FR"/>
              </w:rPr>
              <w:t>Etude d’Impacts Environnemental et S</w:t>
            </w:r>
            <w:r w:rsidR="0088567A" w:rsidRPr="00AB3EF6">
              <w:rPr>
                <w:rFonts w:ascii="Arial" w:eastAsia="Times New Roman" w:hAnsi="Arial" w:cs="Arial"/>
                <w:sz w:val="20"/>
                <w:szCs w:val="20"/>
                <w:lang w:eastAsia="fr-FR"/>
              </w:rPr>
              <w:t>ocial</w:t>
            </w:r>
          </w:p>
          <w:p w14:paraId="44F5A371" w14:textId="77777777" w:rsidR="00BC1129" w:rsidRDefault="00BC1129" w:rsidP="00F92089">
            <w:pPr>
              <w:contextualSpacing/>
              <w:jc w:val="left"/>
              <w:rPr>
                <w:rFonts w:ascii="Arial" w:eastAsia="Times New Roman" w:hAnsi="Arial" w:cs="Arial"/>
                <w:sz w:val="20"/>
                <w:szCs w:val="20"/>
                <w:lang w:eastAsia="fr-FR"/>
              </w:rPr>
            </w:pPr>
            <w:r w:rsidRPr="00B1490B">
              <w:rPr>
                <w:rFonts w:ascii="Arial" w:eastAsia="Times New Roman" w:hAnsi="Arial" w:cs="Arial"/>
                <w:sz w:val="20"/>
                <w:szCs w:val="20"/>
                <w:lang w:eastAsia="fr-FR"/>
              </w:rPr>
              <w:t>Franc de la Communauté financière africaine</w:t>
            </w:r>
          </w:p>
          <w:p w14:paraId="1E8BEF42" w14:textId="77777777" w:rsidR="00584877" w:rsidRPr="009C35C8" w:rsidRDefault="00584877" w:rsidP="00F92089">
            <w:pPr>
              <w:contextualSpacing/>
              <w:jc w:val="left"/>
              <w:rPr>
                <w:rFonts w:ascii="Arial" w:eastAsia="Times New Roman" w:hAnsi="Arial" w:cs="Arial"/>
                <w:sz w:val="20"/>
                <w:szCs w:val="20"/>
                <w:lang w:eastAsia="fr-FR"/>
              </w:rPr>
            </w:pPr>
            <w:r>
              <w:rPr>
                <w:rFonts w:ascii="Arial" w:eastAsia="Times New Roman" w:hAnsi="Arial" w:cs="Arial"/>
                <w:sz w:val="20"/>
                <w:szCs w:val="20"/>
                <w:lang w:eastAsia="fr-FR"/>
              </w:rPr>
              <w:t>Fonds pour l’Environnement Mondial</w:t>
            </w:r>
          </w:p>
        </w:tc>
      </w:tr>
      <w:tr w:rsidR="00574D61" w:rsidRPr="00574D61" w14:paraId="3E705D77" w14:textId="77777777" w:rsidTr="00574D61">
        <w:trPr>
          <w:trHeight w:val="280"/>
        </w:trPr>
        <w:tc>
          <w:tcPr>
            <w:tcW w:w="1660" w:type="dxa"/>
            <w:tcBorders>
              <w:top w:val="nil"/>
              <w:left w:val="nil"/>
              <w:bottom w:val="nil"/>
              <w:right w:val="nil"/>
            </w:tcBorders>
            <w:shd w:val="clear" w:color="auto" w:fill="auto"/>
            <w:hideMark/>
          </w:tcPr>
          <w:p w14:paraId="6BB7F729" w14:textId="77777777" w:rsidR="00574D61" w:rsidRDefault="00574D61" w:rsidP="00F92089">
            <w:pPr>
              <w:contextualSpacing/>
              <w:jc w:val="left"/>
              <w:rPr>
                <w:rFonts w:ascii="Arial" w:eastAsia="Times New Roman" w:hAnsi="Arial" w:cs="Arial"/>
                <w:b/>
                <w:bCs/>
                <w:sz w:val="20"/>
                <w:szCs w:val="20"/>
                <w:lang w:eastAsia="fr-FR"/>
              </w:rPr>
            </w:pPr>
            <w:r w:rsidRPr="00AB3EF6">
              <w:rPr>
                <w:rFonts w:ascii="Arial" w:eastAsia="Times New Roman" w:hAnsi="Arial" w:cs="Arial"/>
                <w:b/>
                <w:bCs/>
                <w:sz w:val="20"/>
                <w:szCs w:val="20"/>
                <w:lang w:eastAsia="fr-FR"/>
              </w:rPr>
              <w:t>GCS-AEP</w:t>
            </w:r>
          </w:p>
          <w:p w14:paraId="0B91CE1E" w14:textId="77777777" w:rsidR="00584877" w:rsidRPr="00AB3EF6" w:rsidRDefault="00584877" w:rsidP="00F92089">
            <w:pPr>
              <w:contextualSpacing/>
              <w:jc w:val="left"/>
              <w:rPr>
                <w:rFonts w:ascii="Arial" w:eastAsia="Times New Roman" w:hAnsi="Arial" w:cs="Arial"/>
                <w:b/>
                <w:bCs/>
                <w:sz w:val="20"/>
                <w:szCs w:val="20"/>
                <w:lang w:eastAsia="fr-FR"/>
              </w:rPr>
            </w:pPr>
            <w:r>
              <w:rPr>
                <w:rFonts w:ascii="Arial" w:eastAsia="Times New Roman" w:hAnsi="Arial" w:cs="Arial"/>
                <w:b/>
                <w:bCs/>
                <w:sz w:val="20"/>
                <w:szCs w:val="20"/>
                <w:lang w:eastAsia="fr-FR"/>
              </w:rPr>
              <w:t>GIE</w:t>
            </w:r>
          </w:p>
        </w:tc>
        <w:tc>
          <w:tcPr>
            <w:tcW w:w="7660" w:type="dxa"/>
            <w:tcBorders>
              <w:top w:val="nil"/>
              <w:left w:val="nil"/>
              <w:bottom w:val="nil"/>
              <w:right w:val="nil"/>
            </w:tcBorders>
            <w:shd w:val="clear" w:color="auto" w:fill="auto"/>
            <w:hideMark/>
          </w:tcPr>
          <w:p w14:paraId="739D0FDD" w14:textId="77777777" w:rsidR="00574D61" w:rsidRDefault="00574D61" w:rsidP="00F92089">
            <w:pPr>
              <w:contextualSpacing/>
              <w:jc w:val="left"/>
              <w:rPr>
                <w:rFonts w:ascii="Arial" w:eastAsia="Times New Roman" w:hAnsi="Arial" w:cs="Arial"/>
                <w:sz w:val="20"/>
                <w:szCs w:val="20"/>
                <w:lang w:eastAsia="fr-FR"/>
              </w:rPr>
            </w:pPr>
            <w:r w:rsidRPr="00AB3EF6">
              <w:rPr>
                <w:rFonts w:ascii="Arial" w:eastAsia="Times New Roman" w:hAnsi="Arial" w:cs="Arial"/>
                <w:sz w:val="20"/>
                <w:szCs w:val="20"/>
                <w:lang w:eastAsia="fr-FR"/>
              </w:rPr>
              <w:t>Groupe de Conseil et de</w:t>
            </w:r>
            <w:r w:rsidR="00F60409" w:rsidRPr="00AB3EF6">
              <w:rPr>
                <w:rFonts w:ascii="Arial" w:eastAsia="Times New Roman" w:hAnsi="Arial" w:cs="Arial"/>
                <w:sz w:val="20"/>
                <w:szCs w:val="20"/>
                <w:lang w:eastAsia="fr-FR"/>
              </w:rPr>
              <w:t xml:space="preserve"> suivi des A</w:t>
            </w:r>
            <w:r w:rsidRPr="00AB3EF6">
              <w:rPr>
                <w:rFonts w:ascii="Arial" w:eastAsia="Times New Roman" w:hAnsi="Arial" w:cs="Arial"/>
                <w:sz w:val="20"/>
                <w:szCs w:val="20"/>
                <w:lang w:eastAsia="fr-FR"/>
              </w:rPr>
              <w:t>dductions d'eau potable (Koulikoro)</w:t>
            </w:r>
          </w:p>
          <w:p w14:paraId="6B768F9D" w14:textId="77777777" w:rsidR="00584877" w:rsidRPr="00AB3EF6" w:rsidRDefault="00584877" w:rsidP="00F92089">
            <w:pPr>
              <w:contextualSpacing/>
              <w:jc w:val="left"/>
              <w:rPr>
                <w:rFonts w:ascii="Arial" w:eastAsia="Times New Roman" w:hAnsi="Arial" w:cs="Arial"/>
                <w:sz w:val="20"/>
                <w:szCs w:val="20"/>
                <w:lang w:eastAsia="fr-FR"/>
              </w:rPr>
            </w:pPr>
            <w:r>
              <w:rPr>
                <w:rFonts w:ascii="Arial" w:eastAsia="Times New Roman" w:hAnsi="Arial" w:cs="Arial"/>
                <w:sz w:val="20"/>
                <w:szCs w:val="20"/>
                <w:lang w:eastAsia="fr-FR"/>
              </w:rPr>
              <w:t>Groupement d’intérêt éconimique</w:t>
            </w:r>
          </w:p>
        </w:tc>
      </w:tr>
      <w:tr w:rsidR="00574D61" w:rsidRPr="00697D60" w14:paraId="21813A8E" w14:textId="77777777" w:rsidTr="00574D61">
        <w:trPr>
          <w:trHeight w:val="280"/>
        </w:trPr>
        <w:tc>
          <w:tcPr>
            <w:tcW w:w="1660" w:type="dxa"/>
            <w:tcBorders>
              <w:top w:val="nil"/>
              <w:left w:val="nil"/>
              <w:bottom w:val="nil"/>
              <w:right w:val="nil"/>
            </w:tcBorders>
            <w:shd w:val="clear" w:color="auto" w:fill="auto"/>
            <w:noWrap/>
            <w:vAlign w:val="center"/>
            <w:hideMark/>
          </w:tcPr>
          <w:p w14:paraId="77BE7991" w14:textId="77777777" w:rsidR="00574D61" w:rsidRDefault="00574D61" w:rsidP="00F92089">
            <w:pPr>
              <w:contextualSpacing/>
              <w:jc w:val="left"/>
              <w:rPr>
                <w:rFonts w:ascii="Arial" w:eastAsia="Times New Roman" w:hAnsi="Arial" w:cs="Arial"/>
                <w:b/>
                <w:bCs/>
                <w:sz w:val="20"/>
                <w:szCs w:val="20"/>
                <w:lang w:eastAsia="fr-FR"/>
              </w:rPr>
            </w:pPr>
            <w:r w:rsidRPr="00AB3EF6">
              <w:rPr>
                <w:rFonts w:ascii="Arial" w:eastAsia="Times New Roman" w:hAnsi="Arial" w:cs="Arial"/>
                <w:b/>
                <w:bCs/>
                <w:sz w:val="20"/>
                <w:szCs w:val="20"/>
                <w:lang w:eastAsia="fr-FR"/>
              </w:rPr>
              <w:t>GIRE</w:t>
            </w:r>
          </w:p>
          <w:p w14:paraId="614A999F" w14:textId="77777777" w:rsidR="00AB5FD7" w:rsidRPr="00AB3EF6" w:rsidRDefault="00697D60" w:rsidP="00F92089">
            <w:pPr>
              <w:contextualSpacing/>
              <w:jc w:val="left"/>
              <w:rPr>
                <w:rFonts w:ascii="Arial" w:eastAsia="Times New Roman" w:hAnsi="Arial" w:cs="Arial"/>
                <w:b/>
                <w:bCs/>
                <w:sz w:val="20"/>
                <w:szCs w:val="20"/>
                <w:lang w:eastAsia="fr-FR"/>
              </w:rPr>
            </w:pPr>
            <w:r>
              <w:rPr>
                <w:rFonts w:ascii="Arial" w:eastAsia="Times New Roman" w:hAnsi="Arial" w:cs="Arial"/>
                <w:b/>
                <w:bCs/>
                <w:sz w:val="20"/>
                <w:szCs w:val="20"/>
                <w:lang w:eastAsia="fr-FR"/>
              </w:rPr>
              <w:t>GIZ</w:t>
            </w:r>
          </w:p>
        </w:tc>
        <w:tc>
          <w:tcPr>
            <w:tcW w:w="7660" w:type="dxa"/>
            <w:tcBorders>
              <w:top w:val="nil"/>
              <w:left w:val="nil"/>
              <w:bottom w:val="nil"/>
              <w:right w:val="nil"/>
            </w:tcBorders>
            <w:shd w:val="clear" w:color="auto" w:fill="auto"/>
            <w:noWrap/>
            <w:vAlign w:val="center"/>
            <w:hideMark/>
          </w:tcPr>
          <w:p w14:paraId="05F462F9" w14:textId="77777777" w:rsidR="00574D61" w:rsidRDefault="00574D61" w:rsidP="00F92089">
            <w:pPr>
              <w:contextualSpacing/>
              <w:jc w:val="left"/>
              <w:rPr>
                <w:rFonts w:ascii="Arial" w:eastAsia="Times New Roman" w:hAnsi="Arial" w:cs="Arial"/>
                <w:sz w:val="20"/>
                <w:szCs w:val="20"/>
                <w:lang w:eastAsia="fr-FR"/>
              </w:rPr>
            </w:pPr>
            <w:r w:rsidRPr="00AB3EF6">
              <w:rPr>
                <w:rFonts w:ascii="Arial" w:eastAsia="Times New Roman" w:hAnsi="Arial" w:cs="Arial"/>
                <w:sz w:val="20"/>
                <w:szCs w:val="20"/>
                <w:lang w:eastAsia="fr-FR"/>
              </w:rPr>
              <w:t>Gestion Intégrée des Ressources en Eau</w:t>
            </w:r>
          </w:p>
          <w:p w14:paraId="0B85A7C0" w14:textId="77777777" w:rsidR="00AB5FD7" w:rsidRPr="00584877" w:rsidRDefault="00697D60" w:rsidP="00F92089">
            <w:pPr>
              <w:contextualSpacing/>
              <w:jc w:val="left"/>
              <w:rPr>
                <w:rFonts w:ascii="Arial" w:eastAsia="Times New Roman" w:hAnsi="Arial" w:cs="Arial"/>
                <w:sz w:val="20"/>
                <w:szCs w:val="20"/>
                <w:lang w:val="fr-BE" w:eastAsia="fr-FR"/>
              </w:rPr>
            </w:pPr>
            <w:r w:rsidRPr="00584877">
              <w:rPr>
                <w:rFonts w:ascii="Arial" w:eastAsia="Times New Roman" w:hAnsi="Arial" w:cs="Arial"/>
                <w:sz w:val="20"/>
                <w:szCs w:val="20"/>
                <w:lang w:val="fr-BE" w:eastAsia="fr-FR"/>
              </w:rPr>
              <w:t>Deutsche Gesellschaft für Internationale Zusammenarbeit (coopération allemande)</w:t>
            </w:r>
          </w:p>
        </w:tc>
      </w:tr>
      <w:tr w:rsidR="00574D61" w:rsidRPr="00574D61" w14:paraId="0780811C" w14:textId="77777777" w:rsidTr="00574D61">
        <w:trPr>
          <w:trHeight w:val="280"/>
        </w:trPr>
        <w:tc>
          <w:tcPr>
            <w:tcW w:w="1660" w:type="dxa"/>
            <w:tcBorders>
              <w:top w:val="nil"/>
              <w:left w:val="nil"/>
              <w:bottom w:val="nil"/>
              <w:right w:val="nil"/>
            </w:tcBorders>
            <w:shd w:val="clear" w:color="auto" w:fill="auto"/>
            <w:hideMark/>
          </w:tcPr>
          <w:p w14:paraId="75B03033" w14:textId="77777777" w:rsidR="00AB5FD7" w:rsidRDefault="00AB5FD7" w:rsidP="00F92089">
            <w:pPr>
              <w:contextualSpacing/>
              <w:jc w:val="left"/>
              <w:rPr>
                <w:rFonts w:ascii="Arial" w:eastAsia="Times New Roman" w:hAnsi="Arial" w:cs="Arial"/>
                <w:b/>
                <w:bCs/>
                <w:sz w:val="20"/>
                <w:szCs w:val="20"/>
                <w:lang w:eastAsia="fr-FR"/>
              </w:rPr>
            </w:pPr>
            <w:r>
              <w:rPr>
                <w:rFonts w:ascii="Arial" w:eastAsia="Times New Roman" w:hAnsi="Arial" w:cs="Arial"/>
                <w:b/>
                <w:bCs/>
                <w:sz w:val="20"/>
                <w:szCs w:val="20"/>
                <w:lang w:eastAsia="fr-FR"/>
              </w:rPr>
              <w:t>Hbt</w:t>
            </w:r>
          </w:p>
          <w:p w14:paraId="033613D6" w14:textId="77777777" w:rsidR="00AB5FD7" w:rsidRDefault="00AB5FD7" w:rsidP="00F92089">
            <w:pPr>
              <w:contextualSpacing/>
              <w:jc w:val="left"/>
              <w:rPr>
                <w:rFonts w:ascii="Arial" w:eastAsia="Times New Roman" w:hAnsi="Arial" w:cs="Arial"/>
                <w:b/>
                <w:bCs/>
                <w:sz w:val="20"/>
                <w:szCs w:val="20"/>
                <w:lang w:eastAsia="fr-FR"/>
              </w:rPr>
            </w:pPr>
            <w:r>
              <w:rPr>
                <w:rFonts w:ascii="Arial" w:eastAsia="Times New Roman" w:hAnsi="Arial" w:cs="Arial"/>
                <w:b/>
                <w:bCs/>
                <w:sz w:val="20"/>
                <w:szCs w:val="20"/>
                <w:lang w:eastAsia="fr-FR"/>
              </w:rPr>
              <w:t>IDA</w:t>
            </w:r>
          </w:p>
          <w:p w14:paraId="4CA39D3B" w14:textId="77777777" w:rsidR="003E187A" w:rsidRDefault="003E187A" w:rsidP="00F92089">
            <w:pPr>
              <w:contextualSpacing/>
              <w:jc w:val="left"/>
              <w:rPr>
                <w:rFonts w:ascii="Arial" w:eastAsia="Times New Roman" w:hAnsi="Arial" w:cs="Arial"/>
                <w:b/>
                <w:bCs/>
                <w:sz w:val="20"/>
                <w:szCs w:val="20"/>
                <w:lang w:eastAsia="fr-FR"/>
              </w:rPr>
            </w:pPr>
            <w:r w:rsidRPr="00AB3EF6">
              <w:rPr>
                <w:rFonts w:ascii="Arial" w:eastAsia="Times New Roman" w:hAnsi="Arial" w:cs="Arial"/>
                <w:b/>
                <w:bCs/>
                <w:sz w:val="20"/>
                <w:szCs w:val="20"/>
                <w:lang w:eastAsia="fr-FR"/>
              </w:rPr>
              <w:t>IEC</w:t>
            </w:r>
          </w:p>
          <w:p w14:paraId="3BD3CBE2" w14:textId="77777777" w:rsidR="00792C2D" w:rsidRPr="00AB3EF6" w:rsidRDefault="00792C2D" w:rsidP="00F92089">
            <w:pPr>
              <w:contextualSpacing/>
              <w:jc w:val="left"/>
              <w:rPr>
                <w:rFonts w:ascii="Arial" w:eastAsia="Times New Roman" w:hAnsi="Arial" w:cs="Arial"/>
                <w:b/>
                <w:bCs/>
                <w:sz w:val="20"/>
                <w:szCs w:val="20"/>
                <w:lang w:eastAsia="fr-FR"/>
              </w:rPr>
            </w:pPr>
            <w:r>
              <w:rPr>
                <w:rFonts w:ascii="Arial" w:eastAsia="Times New Roman" w:hAnsi="Arial" w:cs="Arial"/>
                <w:b/>
                <w:bCs/>
                <w:sz w:val="20"/>
                <w:szCs w:val="20"/>
                <w:lang w:eastAsia="fr-FR"/>
              </w:rPr>
              <w:t>INSTAT</w:t>
            </w:r>
          </w:p>
        </w:tc>
        <w:tc>
          <w:tcPr>
            <w:tcW w:w="7660" w:type="dxa"/>
            <w:tcBorders>
              <w:top w:val="nil"/>
              <w:left w:val="nil"/>
              <w:bottom w:val="nil"/>
              <w:right w:val="nil"/>
            </w:tcBorders>
            <w:shd w:val="clear" w:color="auto" w:fill="auto"/>
            <w:hideMark/>
          </w:tcPr>
          <w:p w14:paraId="474179B6" w14:textId="77777777" w:rsidR="00AB5FD7" w:rsidRDefault="00AB5FD7" w:rsidP="00F92089">
            <w:pPr>
              <w:contextualSpacing/>
              <w:jc w:val="left"/>
              <w:rPr>
                <w:rFonts w:ascii="Arial" w:eastAsia="Times New Roman" w:hAnsi="Arial" w:cs="Arial"/>
                <w:sz w:val="20"/>
                <w:szCs w:val="20"/>
                <w:lang w:eastAsia="fr-FR"/>
              </w:rPr>
            </w:pPr>
            <w:r>
              <w:rPr>
                <w:rFonts w:ascii="Arial" w:eastAsia="Times New Roman" w:hAnsi="Arial" w:cs="Arial"/>
                <w:sz w:val="20"/>
                <w:szCs w:val="20"/>
                <w:lang w:eastAsia="fr-FR"/>
              </w:rPr>
              <w:t>Habitant</w:t>
            </w:r>
          </w:p>
          <w:p w14:paraId="35E72870" w14:textId="77777777" w:rsidR="00AB5FD7" w:rsidRDefault="00AB5FD7" w:rsidP="00F92089">
            <w:pPr>
              <w:contextualSpacing/>
              <w:jc w:val="left"/>
              <w:rPr>
                <w:rFonts w:ascii="Arial" w:eastAsia="Times New Roman" w:hAnsi="Arial" w:cs="Arial"/>
                <w:sz w:val="20"/>
                <w:szCs w:val="20"/>
                <w:lang w:eastAsia="fr-FR"/>
              </w:rPr>
            </w:pPr>
            <w:r>
              <w:rPr>
                <w:rFonts w:ascii="Arial" w:eastAsia="Times New Roman" w:hAnsi="Arial" w:cs="Arial"/>
                <w:sz w:val="20"/>
                <w:szCs w:val="20"/>
                <w:lang w:eastAsia="fr-FR"/>
              </w:rPr>
              <w:t>International Development Association</w:t>
            </w:r>
            <w:r w:rsidR="00584877">
              <w:rPr>
                <w:rFonts w:ascii="Arial" w:eastAsia="Times New Roman" w:hAnsi="Arial" w:cs="Arial"/>
                <w:sz w:val="20"/>
                <w:szCs w:val="20"/>
                <w:lang w:eastAsia="fr-FR"/>
              </w:rPr>
              <w:t>/Agence International pour le Développement</w:t>
            </w:r>
          </w:p>
          <w:p w14:paraId="00072B0E" w14:textId="77777777" w:rsidR="003E187A" w:rsidRDefault="00AB3EF6" w:rsidP="00F92089">
            <w:pPr>
              <w:contextualSpacing/>
              <w:jc w:val="left"/>
              <w:rPr>
                <w:rFonts w:ascii="Arial" w:eastAsia="Times New Roman" w:hAnsi="Arial" w:cs="Arial"/>
                <w:sz w:val="20"/>
                <w:szCs w:val="20"/>
                <w:lang w:eastAsia="fr-FR"/>
              </w:rPr>
            </w:pPr>
            <w:r w:rsidRPr="00AB3EF6">
              <w:rPr>
                <w:rFonts w:ascii="Arial" w:eastAsia="Times New Roman" w:hAnsi="Arial" w:cs="Arial"/>
                <w:sz w:val="20"/>
                <w:szCs w:val="20"/>
                <w:lang w:eastAsia="fr-FR"/>
              </w:rPr>
              <w:t>Information, Education, C</w:t>
            </w:r>
            <w:r w:rsidR="003E187A" w:rsidRPr="00AB3EF6">
              <w:rPr>
                <w:rFonts w:ascii="Arial" w:eastAsia="Times New Roman" w:hAnsi="Arial" w:cs="Arial"/>
                <w:sz w:val="20"/>
                <w:szCs w:val="20"/>
                <w:lang w:eastAsia="fr-FR"/>
              </w:rPr>
              <w:t>ommunication</w:t>
            </w:r>
          </w:p>
          <w:p w14:paraId="2E0B6DD0" w14:textId="77777777" w:rsidR="00792C2D" w:rsidRPr="00792C2D" w:rsidRDefault="00792C2D" w:rsidP="00176464">
            <w:pPr>
              <w:contextualSpacing/>
              <w:jc w:val="left"/>
              <w:rPr>
                <w:rFonts w:ascii="Arial" w:eastAsia="Times New Roman" w:hAnsi="Arial" w:cs="Arial"/>
                <w:sz w:val="20"/>
                <w:szCs w:val="20"/>
                <w:lang w:eastAsia="fr-FR"/>
              </w:rPr>
            </w:pPr>
            <w:r w:rsidRPr="00792C2D">
              <w:rPr>
                <w:rFonts w:ascii="Arial" w:eastAsia="Times New Roman" w:hAnsi="Arial" w:cs="Arial"/>
                <w:sz w:val="20"/>
                <w:szCs w:val="20"/>
                <w:lang w:eastAsia="fr-FR"/>
              </w:rPr>
              <w:t xml:space="preserve">Institut </w:t>
            </w:r>
            <w:r w:rsidR="008D2B5A">
              <w:rPr>
                <w:rFonts w:ascii="Arial" w:eastAsia="Times New Roman" w:hAnsi="Arial" w:cs="Arial"/>
                <w:sz w:val="20"/>
                <w:szCs w:val="20"/>
                <w:lang w:eastAsia="fr-FR"/>
              </w:rPr>
              <w:t>N</w:t>
            </w:r>
            <w:r w:rsidRPr="00792C2D">
              <w:rPr>
                <w:rFonts w:ascii="Arial" w:eastAsia="Times New Roman" w:hAnsi="Arial" w:cs="Arial"/>
                <w:sz w:val="20"/>
                <w:szCs w:val="20"/>
                <w:lang w:eastAsia="fr-FR"/>
              </w:rPr>
              <w:t xml:space="preserve">ational de la </w:t>
            </w:r>
            <w:r w:rsidR="008D2B5A">
              <w:rPr>
                <w:rFonts w:ascii="Arial" w:eastAsia="Times New Roman" w:hAnsi="Arial" w:cs="Arial"/>
                <w:sz w:val="20"/>
                <w:szCs w:val="20"/>
                <w:lang w:eastAsia="fr-FR"/>
              </w:rPr>
              <w:t>S</w:t>
            </w:r>
            <w:r w:rsidRPr="00792C2D">
              <w:rPr>
                <w:rFonts w:ascii="Arial" w:eastAsia="Times New Roman" w:hAnsi="Arial" w:cs="Arial"/>
                <w:sz w:val="20"/>
                <w:szCs w:val="20"/>
                <w:lang w:eastAsia="fr-FR"/>
              </w:rPr>
              <w:t>tatistique</w:t>
            </w:r>
          </w:p>
        </w:tc>
      </w:tr>
      <w:tr w:rsidR="00574D61" w:rsidRPr="00574D61" w14:paraId="39FAC43C" w14:textId="77777777" w:rsidTr="00574D61">
        <w:trPr>
          <w:trHeight w:val="280"/>
        </w:trPr>
        <w:tc>
          <w:tcPr>
            <w:tcW w:w="1660" w:type="dxa"/>
            <w:tcBorders>
              <w:top w:val="nil"/>
              <w:left w:val="nil"/>
              <w:bottom w:val="nil"/>
              <w:right w:val="nil"/>
            </w:tcBorders>
            <w:shd w:val="clear" w:color="auto" w:fill="auto"/>
            <w:hideMark/>
          </w:tcPr>
          <w:p w14:paraId="67E5C74B" w14:textId="77777777" w:rsidR="00574D61" w:rsidRDefault="00574D61" w:rsidP="00F92089">
            <w:pPr>
              <w:contextualSpacing/>
              <w:jc w:val="left"/>
              <w:rPr>
                <w:rFonts w:ascii="Arial" w:eastAsia="Times New Roman" w:hAnsi="Arial" w:cs="Arial"/>
                <w:b/>
                <w:bCs/>
                <w:sz w:val="20"/>
                <w:szCs w:val="20"/>
                <w:lang w:eastAsia="fr-FR"/>
              </w:rPr>
            </w:pPr>
            <w:r w:rsidRPr="00AB3EF6">
              <w:rPr>
                <w:rFonts w:ascii="Arial" w:eastAsia="Times New Roman" w:hAnsi="Arial" w:cs="Arial"/>
                <w:b/>
                <w:bCs/>
                <w:sz w:val="20"/>
                <w:szCs w:val="20"/>
                <w:lang w:eastAsia="fr-FR"/>
              </w:rPr>
              <w:t>IOV</w:t>
            </w:r>
          </w:p>
          <w:p w14:paraId="751B63F5" w14:textId="77777777" w:rsidR="00697D60" w:rsidRDefault="00697D60" w:rsidP="00F92089">
            <w:pPr>
              <w:contextualSpacing/>
              <w:jc w:val="left"/>
              <w:rPr>
                <w:rFonts w:ascii="Arial" w:eastAsia="Times New Roman" w:hAnsi="Arial" w:cs="Arial"/>
                <w:b/>
                <w:bCs/>
                <w:sz w:val="20"/>
                <w:szCs w:val="20"/>
                <w:lang w:eastAsia="fr-FR"/>
              </w:rPr>
            </w:pPr>
            <w:r>
              <w:rPr>
                <w:rFonts w:ascii="Arial" w:eastAsia="Times New Roman" w:hAnsi="Arial" w:cs="Arial"/>
                <w:b/>
                <w:bCs/>
                <w:sz w:val="20"/>
                <w:szCs w:val="20"/>
                <w:lang w:eastAsia="fr-FR"/>
              </w:rPr>
              <w:t>Kf</w:t>
            </w:r>
            <w:r w:rsidR="00332E15">
              <w:rPr>
                <w:rFonts w:ascii="Arial" w:eastAsia="Times New Roman" w:hAnsi="Arial" w:cs="Arial"/>
                <w:b/>
                <w:bCs/>
                <w:sz w:val="20"/>
                <w:szCs w:val="20"/>
                <w:lang w:eastAsia="fr-FR"/>
              </w:rPr>
              <w:t>W</w:t>
            </w:r>
          </w:p>
          <w:p w14:paraId="36D6946F" w14:textId="77777777" w:rsidR="002454ED" w:rsidRPr="00AB3EF6" w:rsidRDefault="002454ED" w:rsidP="00F92089">
            <w:pPr>
              <w:contextualSpacing/>
              <w:jc w:val="left"/>
              <w:rPr>
                <w:rFonts w:ascii="Arial" w:eastAsia="Times New Roman" w:hAnsi="Arial" w:cs="Arial"/>
                <w:b/>
                <w:bCs/>
                <w:sz w:val="20"/>
                <w:szCs w:val="20"/>
                <w:lang w:eastAsia="fr-FR"/>
              </w:rPr>
            </w:pPr>
            <w:r>
              <w:rPr>
                <w:rFonts w:ascii="Arial" w:eastAsia="Times New Roman" w:hAnsi="Arial" w:cs="Arial"/>
                <w:b/>
                <w:bCs/>
                <w:sz w:val="20"/>
                <w:szCs w:val="20"/>
                <w:lang w:eastAsia="fr-FR"/>
              </w:rPr>
              <w:t>LCIANK</w:t>
            </w:r>
          </w:p>
        </w:tc>
        <w:tc>
          <w:tcPr>
            <w:tcW w:w="7660" w:type="dxa"/>
            <w:tcBorders>
              <w:top w:val="nil"/>
              <w:left w:val="nil"/>
              <w:bottom w:val="nil"/>
              <w:right w:val="nil"/>
            </w:tcBorders>
            <w:shd w:val="clear" w:color="auto" w:fill="auto"/>
            <w:hideMark/>
          </w:tcPr>
          <w:p w14:paraId="6109257D" w14:textId="77777777" w:rsidR="002454ED" w:rsidRPr="00176AC2" w:rsidRDefault="00574D61" w:rsidP="00F92089">
            <w:pPr>
              <w:contextualSpacing/>
              <w:jc w:val="left"/>
              <w:rPr>
                <w:rFonts w:ascii="Arial" w:eastAsia="Times New Roman" w:hAnsi="Arial" w:cs="Arial"/>
                <w:sz w:val="20"/>
                <w:szCs w:val="20"/>
                <w:lang w:val="fr-BE" w:eastAsia="fr-FR"/>
              </w:rPr>
            </w:pPr>
            <w:r w:rsidRPr="00176AC2">
              <w:rPr>
                <w:rFonts w:ascii="Arial" w:eastAsia="Times New Roman" w:hAnsi="Arial" w:cs="Arial"/>
                <w:sz w:val="20"/>
                <w:szCs w:val="20"/>
                <w:lang w:val="fr-BE" w:eastAsia="fr-FR"/>
              </w:rPr>
              <w:t>Indicateur objectivement vérifiable</w:t>
            </w:r>
          </w:p>
          <w:p w14:paraId="36F00AF8" w14:textId="77777777" w:rsidR="00697D60" w:rsidRPr="00176AC2" w:rsidRDefault="00697D60" w:rsidP="00F92089">
            <w:pPr>
              <w:contextualSpacing/>
              <w:jc w:val="left"/>
              <w:rPr>
                <w:rFonts w:ascii="Arial" w:eastAsia="Times New Roman" w:hAnsi="Arial" w:cs="Arial"/>
                <w:sz w:val="20"/>
                <w:szCs w:val="20"/>
                <w:lang w:val="fr-BE" w:eastAsia="fr-FR"/>
              </w:rPr>
            </w:pPr>
            <w:r w:rsidRPr="00176AC2">
              <w:rPr>
                <w:rFonts w:ascii="Arial" w:eastAsia="Times New Roman" w:hAnsi="Arial" w:cs="Arial"/>
                <w:sz w:val="20"/>
                <w:szCs w:val="20"/>
                <w:lang w:val="fr-BE" w:eastAsia="fr-FR"/>
              </w:rPr>
              <w:t>Kreditanstalt für Wiederaufbau</w:t>
            </w:r>
          </w:p>
          <w:p w14:paraId="31E1AEC7" w14:textId="77777777" w:rsidR="00574D61" w:rsidRPr="002454ED" w:rsidRDefault="002454ED" w:rsidP="00B1490B">
            <w:pPr>
              <w:rPr>
                <w:rFonts w:ascii="Arial" w:eastAsia="Times New Roman" w:hAnsi="Arial" w:cs="Arial"/>
                <w:sz w:val="20"/>
                <w:szCs w:val="20"/>
                <w:lang w:eastAsia="fr-FR"/>
              </w:rPr>
            </w:pPr>
            <w:r w:rsidRPr="00B61AFB">
              <w:rPr>
                <w:rFonts w:ascii="Arial" w:hAnsi="Arial"/>
                <w:sz w:val="20"/>
                <w:szCs w:val="20"/>
              </w:rPr>
              <w:t xml:space="preserve">Lutte contre </w:t>
            </w:r>
            <w:r>
              <w:rPr>
                <w:rFonts w:ascii="Arial" w:hAnsi="Arial"/>
                <w:sz w:val="20"/>
                <w:szCs w:val="20"/>
              </w:rPr>
              <w:t>l’insécurité alimentaire et la m</w:t>
            </w:r>
            <w:r w:rsidRPr="00B61AFB">
              <w:rPr>
                <w:rFonts w:ascii="Arial" w:hAnsi="Arial"/>
                <w:sz w:val="20"/>
                <w:szCs w:val="20"/>
              </w:rPr>
              <w:t>alnutrition au niveau du cercle de N</w:t>
            </w:r>
            <w:r>
              <w:rPr>
                <w:rFonts w:ascii="Arial" w:hAnsi="Arial"/>
                <w:sz w:val="20"/>
                <w:szCs w:val="20"/>
              </w:rPr>
              <w:t>ara, Banamba et  Kolokani</w:t>
            </w:r>
          </w:p>
        </w:tc>
      </w:tr>
      <w:tr w:rsidR="00574D61" w:rsidRPr="00574D61" w14:paraId="4ED3355C" w14:textId="77777777" w:rsidTr="00574D61">
        <w:trPr>
          <w:trHeight w:val="280"/>
        </w:trPr>
        <w:tc>
          <w:tcPr>
            <w:tcW w:w="1660" w:type="dxa"/>
            <w:tcBorders>
              <w:top w:val="nil"/>
              <w:left w:val="nil"/>
              <w:bottom w:val="nil"/>
              <w:right w:val="nil"/>
            </w:tcBorders>
            <w:shd w:val="clear" w:color="auto" w:fill="auto"/>
            <w:hideMark/>
          </w:tcPr>
          <w:p w14:paraId="6447179F" w14:textId="77777777" w:rsidR="00574D61" w:rsidRPr="00AB3EF6" w:rsidRDefault="00574D61" w:rsidP="00F92089">
            <w:pPr>
              <w:contextualSpacing/>
              <w:jc w:val="left"/>
              <w:rPr>
                <w:rFonts w:ascii="Arial" w:eastAsia="Times New Roman" w:hAnsi="Arial" w:cs="Arial"/>
                <w:b/>
                <w:bCs/>
                <w:sz w:val="20"/>
                <w:szCs w:val="20"/>
                <w:lang w:eastAsia="fr-FR"/>
              </w:rPr>
            </w:pPr>
            <w:r w:rsidRPr="00AB3EF6">
              <w:rPr>
                <w:rFonts w:ascii="Arial" w:eastAsia="Times New Roman" w:hAnsi="Arial" w:cs="Arial"/>
                <w:b/>
                <w:bCs/>
                <w:sz w:val="20"/>
                <w:szCs w:val="20"/>
                <w:lang w:eastAsia="fr-FR"/>
              </w:rPr>
              <w:lastRenderedPageBreak/>
              <w:t>MAECI</w:t>
            </w:r>
          </w:p>
        </w:tc>
        <w:tc>
          <w:tcPr>
            <w:tcW w:w="7660" w:type="dxa"/>
            <w:tcBorders>
              <w:top w:val="nil"/>
              <w:left w:val="nil"/>
              <w:bottom w:val="nil"/>
              <w:right w:val="nil"/>
            </w:tcBorders>
            <w:shd w:val="clear" w:color="auto" w:fill="auto"/>
            <w:hideMark/>
          </w:tcPr>
          <w:p w14:paraId="16622933" w14:textId="77777777" w:rsidR="00574D61" w:rsidRPr="00AB3EF6" w:rsidRDefault="00574D61" w:rsidP="00F92089">
            <w:pPr>
              <w:contextualSpacing/>
              <w:jc w:val="left"/>
              <w:rPr>
                <w:rFonts w:ascii="Arial" w:eastAsia="Times New Roman" w:hAnsi="Arial" w:cs="Arial"/>
                <w:sz w:val="20"/>
                <w:szCs w:val="20"/>
                <w:lang w:eastAsia="fr-FR"/>
              </w:rPr>
            </w:pPr>
            <w:r w:rsidRPr="00AB3EF6">
              <w:rPr>
                <w:rFonts w:ascii="Arial" w:eastAsia="Times New Roman" w:hAnsi="Arial" w:cs="Arial"/>
                <w:sz w:val="20"/>
                <w:szCs w:val="20"/>
                <w:lang w:eastAsia="fr-FR"/>
              </w:rPr>
              <w:t>Ministère des Affaires Etrangères et de la Coopération Internationale</w:t>
            </w:r>
          </w:p>
        </w:tc>
      </w:tr>
      <w:tr w:rsidR="00574D61" w:rsidRPr="00574D61" w14:paraId="6B613FEF" w14:textId="77777777" w:rsidTr="00574D61">
        <w:trPr>
          <w:trHeight w:val="280"/>
        </w:trPr>
        <w:tc>
          <w:tcPr>
            <w:tcW w:w="1660" w:type="dxa"/>
            <w:tcBorders>
              <w:top w:val="nil"/>
              <w:left w:val="nil"/>
              <w:bottom w:val="nil"/>
              <w:right w:val="nil"/>
            </w:tcBorders>
            <w:shd w:val="clear" w:color="auto" w:fill="auto"/>
            <w:hideMark/>
          </w:tcPr>
          <w:p w14:paraId="17B2EE3B" w14:textId="77777777" w:rsidR="00574D61" w:rsidRPr="00AB3EF6" w:rsidRDefault="00574D61" w:rsidP="00F92089">
            <w:pPr>
              <w:contextualSpacing/>
              <w:jc w:val="left"/>
              <w:rPr>
                <w:rFonts w:ascii="Arial" w:eastAsia="Times New Roman" w:hAnsi="Arial" w:cs="Arial"/>
                <w:b/>
                <w:bCs/>
                <w:sz w:val="20"/>
                <w:szCs w:val="20"/>
                <w:lang w:eastAsia="fr-FR"/>
              </w:rPr>
            </w:pPr>
            <w:r w:rsidRPr="00AB3EF6">
              <w:rPr>
                <w:rFonts w:ascii="Arial" w:eastAsia="Times New Roman" w:hAnsi="Arial" w:cs="Arial"/>
                <w:b/>
                <w:bCs/>
                <w:sz w:val="20"/>
                <w:szCs w:val="20"/>
                <w:lang w:eastAsia="fr-FR"/>
              </w:rPr>
              <w:t>MEADD</w:t>
            </w:r>
          </w:p>
        </w:tc>
        <w:tc>
          <w:tcPr>
            <w:tcW w:w="7660" w:type="dxa"/>
            <w:tcBorders>
              <w:top w:val="nil"/>
              <w:left w:val="nil"/>
              <w:bottom w:val="nil"/>
              <w:right w:val="nil"/>
            </w:tcBorders>
            <w:shd w:val="clear" w:color="auto" w:fill="auto"/>
            <w:hideMark/>
          </w:tcPr>
          <w:p w14:paraId="4669FED0" w14:textId="77777777" w:rsidR="00574D61" w:rsidRPr="00AB3EF6" w:rsidRDefault="00574D61" w:rsidP="00F92089">
            <w:pPr>
              <w:contextualSpacing/>
              <w:jc w:val="left"/>
              <w:rPr>
                <w:rFonts w:ascii="Arial" w:eastAsia="Times New Roman" w:hAnsi="Arial" w:cs="Arial"/>
                <w:sz w:val="20"/>
                <w:szCs w:val="20"/>
                <w:lang w:eastAsia="fr-FR"/>
              </w:rPr>
            </w:pPr>
            <w:r w:rsidRPr="00AB3EF6">
              <w:rPr>
                <w:rFonts w:ascii="Arial" w:eastAsia="Times New Roman" w:hAnsi="Arial" w:cs="Arial"/>
                <w:sz w:val="20"/>
                <w:szCs w:val="20"/>
                <w:lang w:eastAsia="fr-FR"/>
              </w:rPr>
              <w:t>Ministère de l'Environnem</w:t>
            </w:r>
            <w:r w:rsidR="00AB3EF6" w:rsidRPr="00AB3EF6">
              <w:rPr>
                <w:rFonts w:ascii="Arial" w:eastAsia="Times New Roman" w:hAnsi="Arial" w:cs="Arial"/>
                <w:sz w:val="20"/>
                <w:szCs w:val="20"/>
                <w:lang w:eastAsia="fr-FR"/>
              </w:rPr>
              <w:t>ent, de l'Assainissement et du Développement D</w:t>
            </w:r>
            <w:r w:rsidRPr="00AB3EF6">
              <w:rPr>
                <w:rFonts w:ascii="Arial" w:eastAsia="Times New Roman" w:hAnsi="Arial" w:cs="Arial"/>
                <w:sz w:val="20"/>
                <w:szCs w:val="20"/>
                <w:lang w:eastAsia="fr-FR"/>
              </w:rPr>
              <w:t>urable</w:t>
            </w:r>
          </w:p>
        </w:tc>
      </w:tr>
      <w:tr w:rsidR="00574D61" w:rsidRPr="00574D61" w14:paraId="73481D75" w14:textId="77777777" w:rsidTr="00574D61">
        <w:trPr>
          <w:trHeight w:val="280"/>
        </w:trPr>
        <w:tc>
          <w:tcPr>
            <w:tcW w:w="1660" w:type="dxa"/>
            <w:tcBorders>
              <w:top w:val="nil"/>
              <w:left w:val="nil"/>
              <w:bottom w:val="nil"/>
              <w:right w:val="nil"/>
            </w:tcBorders>
            <w:shd w:val="clear" w:color="auto" w:fill="auto"/>
            <w:hideMark/>
          </w:tcPr>
          <w:p w14:paraId="0CDEB3E1" w14:textId="77777777" w:rsidR="00574D61" w:rsidRPr="00AB3EF6" w:rsidRDefault="00574D61" w:rsidP="00F92089">
            <w:pPr>
              <w:contextualSpacing/>
              <w:jc w:val="left"/>
              <w:rPr>
                <w:rFonts w:ascii="Arial" w:eastAsia="Times New Roman" w:hAnsi="Arial" w:cs="Arial"/>
                <w:b/>
                <w:bCs/>
                <w:sz w:val="20"/>
                <w:szCs w:val="20"/>
                <w:lang w:eastAsia="fr-FR"/>
              </w:rPr>
            </w:pPr>
            <w:r w:rsidRPr="00AB3EF6">
              <w:rPr>
                <w:rFonts w:ascii="Arial" w:eastAsia="Times New Roman" w:hAnsi="Arial" w:cs="Arial"/>
                <w:b/>
                <w:bCs/>
                <w:sz w:val="20"/>
                <w:szCs w:val="20"/>
                <w:lang w:eastAsia="fr-FR"/>
              </w:rPr>
              <w:t>MEE</w:t>
            </w:r>
          </w:p>
        </w:tc>
        <w:tc>
          <w:tcPr>
            <w:tcW w:w="7660" w:type="dxa"/>
            <w:tcBorders>
              <w:top w:val="nil"/>
              <w:left w:val="nil"/>
              <w:bottom w:val="nil"/>
              <w:right w:val="nil"/>
            </w:tcBorders>
            <w:shd w:val="clear" w:color="auto" w:fill="auto"/>
            <w:hideMark/>
          </w:tcPr>
          <w:p w14:paraId="56A7828C" w14:textId="77777777" w:rsidR="00574D61" w:rsidRPr="00AB3EF6" w:rsidRDefault="00574D61" w:rsidP="00F92089">
            <w:pPr>
              <w:contextualSpacing/>
              <w:jc w:val="left"/>
              <w:rPr>
                <w:rFonts w:ascii="Arial" w:eastAsia="Times New Roman" w:hAnsi="Arial" w:cs="Arial"/>
                <w:sz w:val="20"/>
                <w:szCs w:val="20"/>
                <w:lang w:eastAsia="fr-FR"/>
              </w:rPr>
            </w:pPr>
            <w:r w:rsidRPr="00AB3EF6">
              <w:rPr>
                <w:rFonts w:ascii="Arial" w:eastAsia="Times New Roman" w:hAnsi="Arial" w:cs="Arial"/>
                <w:sz w:val="20"/>
                <w:szCs w:val="20"/>
                <w:lang w:eastAsia="fr-FR"/>
              </w:rPr>
              <w:t>Ministère de l'Energie et de l'Eau</w:t>
            </w:r>
          </w:p>
        </w:tc>
      </w:tr>
      <w:tr w:rsidR="00574D61" w:rsidRPr="00574D61" w14:paraId="6D56F4E9" w14:textId="77777777" w:rsidTr="00574D61">
        <w:trPr>
          <w:trHeight w:val="280"/>
        </w:trPr>
        <w:tc>
          <w:tcPr>
            <w:tcW w:w="1660" w:type="dxa"/>
            <w:tcBorders>
              <w:top w:val="nil"/>
              <w:left w:val="nil"/>
              <w:bottom w:val="nil"/>
              <w:right w:val="nil"/>
            </w:tcBorders>
            <w:shd w:val="clear" w:color="auto" w:fill="auto"/>
            <w:hideMark/>
          </w:tcPr>
          <w:p w14:paraId="309F0139" w14:textId="77777777" w:rsidR="00574D61" w:rsidRPr="00AB3EF6" w:rsidRDefault="00574D61" w:rsidP="00F92089">
            <w:pPr>
              <w:contextualSpacing/>
              <w:jc w:val="left"/>
              <w:rPr>
                <w:rFonts w:ascii="Arial" w:eastAsia="Times New Roman" w:hAnsi="Arial" w:cs="Arial"/>
                <w:b/>
                <w:bCs/>
                <w:sz w:val="20"/>
                <w:szCs w:val="20"/>
                <w:lang w:eastAsia="fr-FR"/>
              </w:rPr>
            </w:pPr>
            <w:r w:rsidRPr="00AB3EF6">
              <w:rPr>
                <w:rFonts w:ascii="Arial" w:eastAsia="Times New Roman" w:hAnsi="Arial" w:cs="Arial"/>
                <w:b/>
                <w:bCs/>
                <w:sz w:val="20"/>
                <w:szCs w:val="20"/>
                <w:lang w:eastAsia="fr-FR"/>
              </w:rPr>
              <w:t>MOC</w:t>
            </w:r>
          </w:p>
        </w:tc>
        <w:tc>
          <w:tcPr>
            <w:tcW w:w="7660" w:type="dxa"/>
            <w:tcBorders>
              <w:top w:val="nil"/>
              <w:left w:val="nil"/>
              <w:bottom w:val="nil"/>
              <w:right w:val="nil"/>
            </w:tcBorders>
            <w:shd w:val="clear" w:color="auto" w:fill="auto"/>
            <w:hideMark/>
          </w:tcPr>
          <w:p w14:paraId="5EFEBAF3" w14:textId="77777777" w:rsidR="00574D61" w:rsidRPr="00AB3EF6" w:rsidRDefault="00574D61" w:rsidP="00F92089">
            <w:pPr>
              <w:contextualSpacing/>
              <w:jc w:val="left"/>
              <w:rPr>
                <w:rFonts w:ascii="Arial" w:eastAsia="Times New Roman" w:hAnsi="Arial" w:cs="Arial"/>
                <w:sz w:val="20"/>
                <w:szCs w:val="20"/>
                <w:lang w:eastAsia="fr-FR"/>
              </w:rPr>
            </w:pPr>
            <w:r w:rsidRPr="00AB3EF6">
              <w:rPr>
                <w:rFonts w:ascii="Arial" w:eastAsia="Times New Roman" w:hAnsi="Arial" w:cs="Arial"/>
                <w:sz w:val="20"/>
                <w:szCs w:val="20"/>
                <w:lang w:eastAsia="fr-FR"/>
              </w:rPr>
              <w:t>Maîtrise d’</w:t>
            </w:r>
            <w:r w:rsidR="00820CCE" w:rsidRPr="00AB3EF6">
              <w:rPr>
                <w:rFonts w:ascii="Arial" w:eastAsia="Times New Roman" w:hAnsi="Arial" w:cs="Arial"/>
                <w:sz w:val="20"/>
                <w:szCs w:val="20"/>
                <w:lang w:eastAsia="fr-FR"/>
              </w:rPr>
              <w:t>Œuvre</w:t>
            </w:r>
            <w:r w:rsidRPr="00AB3EF6">
              <w:rPr>
                <w:rFonts w:ascii="Arial" w:eastAsia="Times New Roman" w:hAnsi="Arial" w:cs="Arial"/>
                <w:sz w:val="20"/>
                <w:szCs w:val="20"/>
                <w:lang w:eastAsia="fr-FR"/>
              </w:rPr>
              <w:t xml:space="preserve"> Communale</w:t>
            </w:r>
          </w:p>
        </w:tc>
      </w:tr>
      <w:tr w:rsidR="00574D61" w:rsidRPr="00574D61" w14:paraId="41DBF19A" w14:textId="77777777" w:rsidTr="00574D61">
        <w:trPr>
          <w:trHeight w:val="280"/>
        </w:trPr>
        <w:tc>
          <w:tcPr>
            <w:tcW w:w="1660" w:type="dxa"/>
            <w:tcBorders>
              <w:top w:val="nil"/>
              <w:left w:val="nil"/>
              <w:bottom w:val="nil"/>
              <w:right w:val="nil"/>
            </w:tcBorders>
            <w:shd w:val="clear" w:color="auto" w:fill="auto"/>
            <w:hideMark/>
          </w:tcPr>
          <w:p w14:paraId="3BFE796B" w14:textId="77777777" w:rsidR="00574D61" w:rsidRDefault="00602BE3" w:rsidP="00602BE3">
            <w:pPr>
              <w:contextualSpacing/>
              <w:jc w:val="left"/>
              <w:rPr>
                <w:rFonts w:ascii="Arial" w:eastAsia="Times New Roman" w:hAnsi="Arial" w:cs="Arial"/>
                <w:b/>
                <w:bCs/>
                <w:sz w:val="20"/>
                <w:szCs w:val="20"/>
                <w:lang w:eastAsia="fr-FR"/>
              </w:rPr>
            </w:pPr>
            <w:r w:rsidRPr="00AB3EF6">
              <w:rPr>
                <w:rFonts w:ascii="Arial" w:eastAsia="Times New Roman" w:hAnsi="Arial" w:cs="Arial"/>
                <w:b/>
                <w:bCs/>
                <w:sz w:val="20"/>
                <w:szCs w:val="20"/>
                <w:lang w:eastAsia="fr-FR"/>
              </w:rPr>
              <w:t>O</w:t>
            </w:r>
            <w:r>
              <w:rPr>
                <w:rFonts w:ascii="Arial" w:eastAsia="Times New Roman" w:hAnsi="Arial" w:cs="Arial"/>
                <w:b/>
                <w:bCs/>
                <w:sz w:val="20"/>
                <w:szCs w:val="20"/>
                <w:lang w:eastAsia="fr-FR"/>
              </w:rPr>
              <w:t>D</w:t>
            </w:r>
            <w:r w:rsidRPr="00AB3EF6">
              <w:rPr>
                <w:rFonts w:ascii="Arial" w:eastAsia="Times New Roman" w:hAnsi="Arial" w:cs="Arial"/>
                <w:b/>
                <w:bCs/>
                <w:sz w:val="20"/>
                <w:szCs w:val="20"/>
                <w:lang w:eastAsia="fr-FR"/>
              </w:rPr>
              <w:t>D</w:t>
            </w:r>
          </w:p>
          <w:p w14:paraId="2C84D191" w14:textId="77777777" w:rsidR="00792C2D" w:rsidRPr="00AB3EF6" w:rsidRDefault="00792C2D" w:rsidP="00602BE3">
            <w:pPr>
              <w:contextualSpacing/>
              <w:jc w:val="left"/>
              <w:rPr>
                <w:rFonts w:ascii="Arial" w:eastAsia="Times New Roman" w:hAnsi="Arial" w:cs="Arial"/>
                <w:b/>
                <w:bCs/>
                <w:sz w:val="20"/>
                <w:szCs w:val="20"/>
                <w:lang w:eastAsia="fr-FR"/>
              </w:rPr>
            </w:pPr>
            <w:r>
              <w:rPr>
                <w:rFonts w:ascii="Arial" w:eastAsia="Times New Roman" w:hAnsi="Arial" w:cs="Arial"/>
                <w:b/>
                <w:bCs/>
                <w:sz w:val="20"/>
                <w:szCs w:val="20"/>
                <w:lang w:eastAsia="fr-FR"/>
              </w:rPr>
              <w:t>ONG</w:t>
            </w:r>
          </w:p>
        </w:tc>
        <w:tc>
          <w:tcPr>
            <w:tcW w:w="7660" w:type="dxa"/>
            <w:tcBorders>
              <w:top w:val="nil"/>
              <w:left w:val="nil"/>
              <w:bottom w:val="nil"/>
              <w:right w:val="nil"/>
            </w:tcBorders>
            <w:shd w:val="clear" w:color="auto" w:fill="auto"/>
            <w:hideMark/>
          </w:tcPr>
          <w:p w14:paraId="7E687D64" w14:textId="77777777" w:rsidR="00574D61" w:rsidRDefault="00574D61" w:rsidP="00602BE3">
            <w:pPr>
              <w:contextualSpacing/>
              <w:jc w:val="left"/>
              <w:rPr>
                <w:rFonts w:ascii="Arial" w:eastAsia="Times New Roman" w:hAnsi="Arial" w:cs="Arial"/>
                <w:sz w:val="20"/>
                <w:szCs w:val="20"/>
                <w:lang w:eastAsia="fr-FR"/>
              </w:rPr>
            </w:pPr>
            <w:r w:rsidRPr="00AB3EF6">
              <w:rPr>
                <w:rFonts w:ascii="Arial" w:eastAsia="Times New Roman" w:hAnsi="Arial" w:cs="Arial"/>
                <w:sz w:val="20"/>
                <w:szCs w:val="20"/>
                <w:lang w:eastAsia="fr-FR"/>
              </w:rPr>
              <w:t>Objectifs d</w:t>
            </w:r>
            <w:r w:rsidR="00602BE3">
              <w:rPr>
                <w:rFonts w:ascii="Arial" w:eastAsia="Times New Roman" w:hAnsi="Arial" w:cs="Arial"/>
                <w:sz w:val="20"/>
                <w:szCs w:val="20"/>
                <w:lang w:eastAsia="fr-FR"/>
              </w:rPr>
              <w:t>e Développement durable</w:t>
            </w:r>
          </w:p>
          <w:p w14:paraId="099F5DBE" w14:textId="77777777" w:rsidR="00792C2D" w:rsidRPr="00AB3EF6" w:rsidRDefault="00792C2D" w:rsidP="00602BE3">
            <w:pPr>
              <w:contextualSpacing/>
              <w:jc w:val="left"/>
              <w:rPr>
                <w:rFonts w:ascii="Arial" w:eastAsia="Times New Roman" w:hAnsi="Arial" w:cs="Arial"/>
                <w:sz w:val="20"/>
                <w:szCs w:val="20"/>
                <w:lang w:eastAsia="fr-FR"/>
              </w:rPr>
            </w:pPr>
            <w:r>
              <w:rPr>
                <w:rFonts w:ascii="Arial" w:eastAsia="Times New Roman" w:hAnsi="Arial" w:cs="Arial"/>
                <w:sz w:val="20"/>
                <w:szCs w:val="20"/>
                <w:lang w:eastAsia="fr-FR"/>
              </w:rPr>
              <w:t>Organisation non gouvernemental</w:t>
            </w:r>
          </w:p>
        </w:tc>
      </w:tr>
      <w:tr w:rsidR="00574D61" w:rsidRPr="00574D61" w14:paraId="2444BC8F" w14:textId="77777777" w:rsidTr="00574D61">
        <w:trPr>
          <w:trHeight w:val="560"/>
        </w:trPr>
        <w:tc>
          <w:tcPr>
            <w:tcW w:w="1660" w:type="dxa"/>
            <w:tcBorders>
              <w:top w:val="nil"/>
              <w:left w:val="nil"/>
              <w:bottom w:val="nil"/>
              <w:right w:val="nil"/>
            </w:tcBorders>
            <w:shd w:val="clear" w:color="auto" w:fill="auto"/>
            <w:hideMark/>
          </w:tcPr>
          <w:p w14:paraId="2DD087E6" w14:textId="77777777" w:rsidR="00574D61" w:rsidRPr="00AB3EF6" w:rsidRDefault="00574D61" w:rsidP="00F92089">
            <w:pPr>
              <w:contextualSpacing/>
              <w:jc w:val="left"/>
              <w:rPr>
                <w:rFonts w:ascii="Arial" w:eastAsia="Times New Roman" w:hAnsi="Arial" w:cs="Arial"/>
                <w:b/>
                <w:bCs/>
                <w:sz w:val="20"/>
                <w:szCs w:val="20"/>
                <w:lang w:eastAsia="fr-FR"/>
              </w:rPr>
            </w:pPr>
            <w:r w:rsidRPr="00AB3EF6">
              <w:rPr>
                <w:rFonts w:ascii="Arial" w:eastAsia="Times New Roman" w:hAnsi="Arial" w:cs="Arial"/>
                <w:b/>
                <w:bCs/>
                <w:sz w:val="20"/>
                <w:szCs w:val="20"/>
                <w:lang w:eastAsia="fr-FR"/>
              </w:rPr>
              <w:t>PACTEA</w:t>
            </w:r>
          </w:p>
        </w:tc>
        <w:tc>
          <w:tcPr>
            <w:tcW w:w="7660" w:type="dxa"/>
            <w:tcBorders>
              <w:top w:val="nil"/>
              <w:left w:val="nil"/>
              <w:bottom w:val="nil"/>
              <w:right w:val="nil"/>
            </w:tcBorders>
            <w:shd w:val="clear" w:color="auto" w:fill="auto"/>
            <w:hideMark/>
          </w:tcPr>
          <w:p w14:paraId="33FA4C0F" w14:textId="77777777" w:rsidR="00574D61" w:rsidRPr="00AB3EF6" w:rsidRDefault="00574D61" w:rsidP="00F92089">
            <w:pPr>
              <w:contextualSpacing/>
              <w:jc w:val="left"/>
              <w:rPr>
                <w:rFonts w:ascii="Arial" w:eastAsia="Times New Roman" w:hAnsi="Arial" w:cs="Arial"/>
                <w:sz w:val="20"/>
                <w:szCs w:val="20"/>
                <w:lang w:eastAsia="fr-FR"/>
              </w:rPr>
            </w:pPr>
            <w:r w:rsidRPr="00AB3EF6">
              <w:rPr>
                <w:rFonts w:ascii="Arial" w:eastAsia="Times New Roman" w:hAnsi="Arial" w:cs="Arial"/>
                <w:sz w:val="20"/>
                <w:szCs w:val="20"/>
                <w:lang w:eastAsia="fr-FR"/>
              </w:rPr>
              <w:t>Programme d’Appui aux Collectivités Territoriales pour l’Eau potable et l’Assainissement</w:t>
            </w:r>
          </w:p>
        </w:tc>
      </w:tr>
      <w:tr w:rsidR="00574D61" w:rsidRPr="00574D61" w14:paraId="5D0EF9DD" w14:textId="77777777" w:rsidTr="00574D61">
        <w:trPr>
          <w:trHeight w:val="280"/>
        </w:trPr>
        <w:tc>
          <w:tcPr>
            <w:tcW w:w="1660" w:type="dxa"/>
            <w:tcBorders>
              <w:top w:val="nil"/>
              <w:left w:val="nil"/>
              <w:bottom w:val="nil"/>
              <w:right w:val="nil"/>
            </w:tcBorders>
            <w:shd w:val="clear" w:color="auto" w:fill="auto"/>
            <w:hideMark/>
          </w:tcPr>
          <w:p w14:paraId="7C027D02" w14:textId="77777777" w:rsidR="00574D61" w:rsidRPr="00AB3EF6" w:rsidRDefault="00574D61" w:rsidP="00F92089">
            <w:pPr>
              <w:contextualSpacing/>
              <w:jc w:val="left"/>
              <w:rPr>
                <w:rFonts w:ascii="Arial" w:eastAsia="Times New Roman" w:hAnsi="Arial" w:cs="Arial"/>
                <w:b/>
                <w:bCs/>
                <w:sz w:val="20"/>
                <w:szCs w:val="20"/>
                <w:lang w:eastAsia="fr-FR"/>
              </w:rPr>
            </w:pPr>
            <w:r w:rsidRPr="00AB3EF6">
              <w:rPr>
                <w:rFonts w:ascii="Arial" w:eastAsia="Times New Roman" w:hAnsi="Arial" w:cs="Arial"/>
                <w:b/>
                <w:bCs/>
                <w:sz w:val="20"/>
                <w:szCs w:val="20"/>
                <w:lang w:eastAsia="fr-FR"/>
              </w:rPr>
              <w:t>PAEPMA</w:t>
            </w:r>
          </w:p>
        </w:tc>
        <w:tc>
          <w:tcPr>
            <w:tcW w:w="7660" w:type="dxa"/>
            <w:tcBorders>
              <w:top w:val="nil"/>
              <w:left w:val="nil"/>
              <w:bottom w:val="nil"/>
              <w:right w:val="nil"/>
            </w:tcBorders>
            <w:shd w:val="clear" w:color="auto" w:fill="auto"/>
            <w:hideMark/>
          </w:tcPr>
          <w:p w14:paraId="0682A560" w14:textId="77777777" w:rsidR="00574D61" w:rsidRPr="00AB3EF6" w:rsidRDefault="00AB3EF6" w:rsidP="00F92089">
            <w:pPr>
              <w:contextualSpacing/>
              <w:jc w:val="left"/>
              <w:rPr>
                <w:rFonts w:ascii="Arial" w:eastAsia="Times New Roman" w:hAnsi="Arial" w:cs="Arial"/>
                <w:sz w:val="20"/>
                <w:szCs w:val="20"/>
                <w:lang w:eastAsia="fr-FR"/>
              </w:rPr>
            </w:pPr>
            <w:r w:rsidRPr="00AB3EF6">
              <w:rPr>
                <w:rFonts w:ascii="Arial" w:eastAsia="Times New Roman" w:hAnsi="Arial" w:cs="Arial"/>
                <w:sz w:val="20"/>
                <w:szCs w:val="20"/>
                <w:lang w:eastAsia="fr-FR"/>
              </w:rPr>
              <w:t>Programme AEP et Mesures A</w:t>
            </w:r>
            <w:r w:rsidR="00574D61" w:rsidRPr="00AB3EF6">
              <w:rPr>
                <w:rFonts w:ascii="Arial" w:eastAsia="Times New Roman" w:hAnsi="Arial" w:cs="Arial"/>
                <w:sz w:val="20"/>
                <w:szCs w:val="20"/>
                <w:lang w:eastAsia="fr-FR"/>
              </w:rPr>
              <w:t>ssainissement centres semi-urbains et ruraux</w:t>
            </w:r>
          </w:p>
        </w:tc>
      </w:tr>
      <w:tr w:rsidR="00574D61" w:rsidRPr="00574D61" w14:paraId="5ABC4BDC" w14:textId="77777777" w:rsidTr="00574D61">
        <w:trPr>
          <w:trHeight w:val="280"/>
        </w:trPr>
        <w:tc>
          <w:tcPr>
            <w:tcW w:w="1660" w:type="dxa"/>
            <w:tcBorders>
              <w:top w:val="nil"/>
              <w:left w:val="nil"/>
              <w:bottom w:val="nil"/>
              <w:right w:val="nil"/>
            </w:tcBorders>
            <w:shd w:val="clear" w:color="auto" w:fill="auto"/>
            <w:hideMark/>
          </w:tcPr>
          <w:p w14:paraId="229470A6" w14:textId="77777777" w:rsidR="00574D61" w:rsidRPr="00AB3EF6" w:rsidRDefault="00574D61" w:rsidP="00F92089">
            <w:pPr>
              <w:contextualSpacing/>
              <w:jc w:val="left"/>
              <w:rPr>
                <w:rFonts w:ascii="Arial" w:eastAsia="Times New Roman" w:hAnsi="Arial" w:cs="Arial"/>
                <w:b/>
                <w:bCs/>
                <w:sz w:val="20"/>
                <w:szCs w:val="20"/>
                <w:lang w:eastAsia="fr-FR"/>
              </w:rPr>
            </w:pPr>
            <w:r w:rsidRPr="00AB3EF6">
              <w:rPr>
                <w:rFonts w:ascii="Arial" w:eastAsia="Times New Roman" w:hAnsi="Arial" w:cs="Arial"/>
                <w:b/>
                <w:bCs/>
                <w:sz w:val="20"/>
                <w:szCs w:val="20"/>
                <w:lang w:eastAsia="fr-FR"/>
              </w:rPr>
              <w:t>PEM</w:t>
            </w:r>
          </w:p>
        </w:tc>
        <w:tc>
          <w:tcPr>
            <w:tcW w:w="7660" w:type="dxa"/>
            <w:tcBorders>
              <w:top w:val="nil"/>
              <w:left w:val="nil"/>
              <w:bottom w:val="nil"/>
              <w:right w:val="nil"/>
            </w:tcBorders>
            <w:shd w:val="clear" w:color="auto" w:fill="auto"/>
            <w:hideMark/>
          </w:tcPr>
          <w:p w14:paraId="33B25038" w14:textId="77777777" w:rsidR="00574D61" w:rsidRPr="00AB3EF6" w:rsidRDefault="00AB3EF6" w:rsidP="00F92089">
            <w:pPr>
              <w:contextualSpacing/>
              <w:jc w:val="left"/>
              <w:rPr>
                <w:rFonts w:ascii="Arial" w:eastAsia="Times New Roman" w:hAnsi="Arial" w:cs="Arial"/>
                <w:sz w:val="20"/>
                <w:szCs w:val="20"/>
                <w:lang w:eastAsia="fr-FR"/>
              </w:rPr>
            </w:pPr>
            <w:r w:rsidRPr="00AB3EF6">
              <w:rPr>
                <w:rFonts w:ascii="Arial" w:eastAsia="Times New Roman" w:hAnsi="Arial" w:cs="Arial"/>
                <w:sz w:val="20"/>
                <w:szCs w:val="20"/>
                <w:lang w:eastAsia="fr-FR"/>
              </w:rPr>
              <w:t>Point d’Eau M</w:t>
            </w:r>
            <w:r w:rsidR="00574D61" w:rsidRPr="00AB3EF6">
              <w:rPr>
                <w:rFonts w:ascii="Arial" w:eastAsia="Times New Roman" w:hAnsi="Arial" w:cs="Arial"/>
                <w:sz w:val="20"/>
                <w:szCs w:val="20"/>
                <w:lang w:eastAsia="fr-FR"/>
              </w:rPr>
              <w:t>oderne (puits moderne ou forage)</w:t>
            </w:r>
          </w:p>
        </w:tc>
      </w:tr>
      <w:tr w:rsidR="00574D61" w:rsidRPr="00574D61" w14:paraId="776EC43B" w14:textId="77777777" w:rsidTr="00574D61">
        <w:trPr>
          <w:trHeight w:val="280"/>
        </w:trPr>
        <w:tc>
          <w:tcPr>
            <w:tcW w:w="1660" w:type="dxa"/>
            <w:tcBorders>
              <w:top w:val="nil"/>
              <w:left w:val="nil"/>
              <w:bottom w:val="nil"/>
              <w:right w:val="nil"/>
            </w:tcBorders>
            <w:shd w:val="clear" w:color="auto" w:fill="auto"/>
            <w:hideMark/>
          </w:tcPr>
          <w:p w14:paraId="04B716C2" w14:textId="77777777" w:rsidR="00574D61" w:rsidRPr="00AB3EF6" w:rsidRDefault="00574D61" w:rsidP="00F92089">
            <w:pPr>
              <w:contextualSpacing/>
              <w:jc w:val="left"/>
              <w:rPr>
                <w:rFonts w:ascii="Arial" w:eastAsia="Times New Roman" w:hAnsi="Arial" w:cs="Arial"/>
                <w:b/>
                <w:bCs/>
                <w:sz w:val="20"/>
                <w:szCs w:val="20"/>
                <w:lang w:eastAsia="fr-FR"/>
              </w:rPr>
            </w:pPr>
            <w:r w:rsidRPr="00AB3EF6">
              <w:rPr>
                <w:rFonts w:ascii="Arial" w:eastAsia="Times New Roman" w:hAnsi="Arial" w:cs="Arial"/>
                <w:b/>
                <w:bCs/>
                <w:sz w:val="20"/>
                <w:szCs w:val="20"/>
                <w:lang w:eastAsia="fr-FR"/>
              </w:rPr>
              <w:t>PEPA</w:t>
            </w:r>
          </w:p>
        </w:tc>
        <w:tc>
          <w:tcPr>
            <w:tcW w:w="7660" w:type="dxa"/>
            <w:tcBorders>
              <w:top w:val="nil"/>
              <w:left w:val="nil"/>
              <w:bottom w:val="nil"/>
              <w:right w:val="nil"/>
            </w:tcBorders>
            <w:shd w:val="clear" w:color="auto" w:fill="auto"/>
            <w:hideMark/>
          </w:tcPr>
          <w:p w14:paraId="7EF0D029" w14:textId="77777777" w:rsidR="00574D61" w:rsidRPr="00AB3EF6" w:rsidRDefault="00AB3EF6" w:rsidP="00F92089">
            <w:pPr>
              <w:contextualSpacing/>
              <w:jc w:val="left"/>
              <w:rPr>
                <w:rFonts w:ascii="Arial" w:eastAsia="Times New Roman" w:hAnsi="Arial" w:cs="Arial"/>
                <w:sz w:val="20"/>
                <w:szCs w:val="20"/>
                <w:lang w:eastAsia="fr-FR"/>
              </w:rPr>
            </w:pPr>
            <w:r w:rsidRPr="00AB3EF6">
              <w:rPr>
                <w:rFonts w:ascii="Arial" w:eastAsia="Times New Roman" w:hAnsi="Arial" w:cs="Arial"/>
                <w:sz w:val="20"/>
                <w:szCs w:val="20"/>
                <w:lang w:eastAsia="fr-FR"/>
              </w:rPr>
              <w:t>Programme Eau potable et A</w:t>
            </w:r>
            <w:r w:rsidR="00574D61" w:rsidRPr="00AB3EF6">
              <w:rPr>
                <w:rFonts w:ascii="Arial" w:eastAsia="Times New Roman" w:hAnsi="Arial" w:cs="Arial"/>
                <w:sz w:val="20"/>
                <w:szCs w:val="20"/>
                <w:lang w:eastAsia="fr-FR"/>
              </w:rPr>
              <w:t>ssainissement en zone rurale et semi-urbaine (GIZ)</w:t>
            </w:r>
          </w:p>
        </w:tc>
      </w:tr>
      <w:tr w:rsidR="00574D61" w:rsidRPr="00574D61" w14:paraId="20EDDFE3" w14:textId="77777777" w:rsidTr="00574D61">
        <w:trPr>
          <w:trHeight w:val="280"/>
        </w:trPr>
        <w:tc>
          <w:tcPr>
            <w:tcW w:w="1660" w:type="dxa"/>
            <w:tcBorders>
              <w:top w:val="nil"/>
              <w:left w:val="nil"/>
              <w:bottom w:val="nil"/>
              <w:right w:val="nil"/>
            </w:tcBorders>
            <w:shd w:val="clear" w:color="auto" w:fill="auto"/>
            <w:hideMark/>
          </w:tcPr>
          <w:p w14:paraId="6F6AF7B4" w14:textId="77777777" w:rsidR="00574D61" w:rsidRPr="00AB3EF6" w:rsidRDefault="00574D61" w:rsidP="00F92089">
            <w:pPr>
              <w:contextualSpacing/>
              <w:jc w:val="left"/>
              <w:rPr>
                <w:rFonts w:ascii="Arial" w:eastAsia="Times New Roman" w:hAnsi="Arial" w:cs="Arial"/>
                <w:b/>
                <w:bCs/>
                <w:sz w:val="20"/>
                <w:szCs w:val="20"/>
                <w:lang w:eastAsia="fr-FR"/>
              </w:rPr>
            </w:pPr>
            <w:r w:rsidRPr="00AB3EF6">
              <w:rPr>
                <w:rFonts w:ascii="Arial" w:eastAsia="Times New Roman" w:hAnsi="Arial" w:cs="Arial"/>
                <w:b/>
                <w:bCs/>
                <w:sz w:val="20"/>
                <w:szCs w:val="20"/>
                <w:lang w:eastAsia="fr-FR"/>
              </w:rPr>
              <w:t>PEPAK</w:t>
            </w:r>
          </w:p>
        </w:tc>
        <w:tc>
          <w:tcPr>
            <w:tcW w:w="7660" w:type="dxa"/>
            <w:tcBorders>
              <w:top w:val="nil"/>
              <w:left w:val="nil"/>
              <w:bottom w:val="nil"/>
              <w:right w:val="nil"/>
            </w:tcBorders>
            <w:shd w:val="clear" w:color="auto" w:fill="auto"/>
            <w:hideMark/>
          </w:tcPr>
          <w:p w14:paraId="75ADA05C" w14:textId="77777777" w:rsidR="00574D61" w:rsidRPr="00AB3EF6" w:rsidRDefault="003240FD" w:rsidP="00F92089">
            <w:pPr>
              <w:contextualSpacing/>
              <w:jc w:val="left"/>
              <w:rPr>
                <w:rFonts w:ascii="Arial" w:eastAsia="Times New Roman" w:hAnsi="Arial" w:cs="Arial"/>
                <w:sz w:val="20"/>
                <w:szCs w:val="20"/>
                <w:lang w:eastAsia="fr-FR"/>
              </w:rPr>
            </w:pPr>
            <w:r>
              <w:rPr>
                <w:rFonts w:ascii="Arial" w:eastAsia="Times New Roman" w:hAnsi="Arial" w:cs="Arial"/>
                <w:sz w:val="20"/>
                <w:szCs w:val="20"/>
                <w:lang w:eastAsia="fr-FR"/>
              </w:rPr>
              <w:t>Projet</w:t>
            </w:r>
            <w:r w:rsidR="00574D61" w:rsidRPr="00AB3EF6">
              <w:rPr>
                <w:rFonts w:ascii="Arial" w:eastAsia="Times New Roman" w:hAnsi="Arial" w:cs="Arial"/>
                <w:sz w:val="20"/>
                <w:szCs w:val="20"/>
                <w:lang w:eastAsia="fr-FR"/>
              </w:rPr>
              <w:t xml:space="preserve"> </w:t>
            </w:r>
            <w:r w:rsidR="00332E15">
              <w:rPr>
                <w:rFonts w:ascii="Arial" w:eastAsia="Times New Roman" w:hAnsi="Arial" w:cs="Arial"/>
                <w:sz w:val="20"/>
                <w:szCs w:val="20"/>
                <w:lang w:eastAsia="fr-FR"/>
              </w:rPr>
              <w:t>d’amélioration de l’accès à l’</w:t>
            </w:r>
            <w:r w:rsidR="00574D61" w:rsidRPr="00AB3EF6">
              <w:rPr>
                <w:rFonts w:ascii="Arial" w:eastAsia="Times New Roman" w:hAnsi="Arial" w:cs="Arial"/>
                <w:sz w:val="20"/>
                <w:szCs w:val="20"/>
                <w:lang w:eastAsia="fr-FR"/>
              </w:rPr>
              <w:t xml:space="preserve">Eau </w:t>
            </w:r>
            <w:r w:rsidR="00332E15">
              <w:rPr>
                <w:rFonts w:ascii="Arial" w:eastAsia="Times New Roman" w:hAnsi="Arial" w:cs="Arial"/>
                <w:sz w:val="20"/>
                <w:szCs w:val="20"/>
                <w:lang w:eastAsia="fr-FR"/>
              </w:rPr>
              <w:t xml:space="preserve">Potable </w:t>
            </w:r>
            <w:r w:rsidR="00574D61" w:rsidRPr="00AB3EF6">
              <w:rPr>
                <w:rFonts w:ascii="Arial" w:eastAsia="Times New Roman" w:hAnsi="Arial" w:cs="Arial"/>
                <w:sz w:val="20"/>
                <w:szCs w:val="20"/>
                <w:lang w:eastAsia="fr-FR"/>
              </w:rPr>
              <w:t>et Assainissement dans la région de Koulikoro</w:t>
            </w:r>
          </w:p>
        </w:tc>
      </w:tr>
      <w:tr w:rsidR="00574D61" w:rsidRPr="00574D61" w14:paraId="29BD7B42" w14:textId="77777777" w:rsidTr="00574D61">
        <w:trPr>
          <w:trHeight w:val="240"/>
        </w:trPr>
        <w:tc>
          <w:tcPr>
            <w:tcW w:w="1660" w:type="dxa"/>
            <w:tcBorders>
              <w:top w:val="nil"/>
              <w:left w:val="nil"/>
              <w:bottom w:val="nil"/>
              <w:right w:val="nil"/>
            </w:tcBorders>
            <w:shd w:val="clear" w:color="auto" w:fill="auto"/>
            <w:noWrap/>
            <w:vAlign w:val="center"/>
            <w:hideMark/>
          </w:tcPr>
          <w:p w14:paraId="60B2C1AF" w14:textId="77777777" w:rsidR="00574D61" w:rsidRPr="00AB3EF6" w:rsidRDefault="00574D61" w:rsidP="00F92089">
            <w:pPr>
              <w:contextualSpacing/>
              <w:rPr>
                <w:rFonts w:ascii="Arial" w:eastAsia="Times New Roman" w:hAnsi="Arial" w:cs="Arial"/>
                <w:b/>
                <w:sz w:val="20"/>
                <w:szCs w:val="20"/>
                <w:lang w:eastAsia="fr-FR"/>
              </w:rPr>
            </w:pPr>
            <w:r w:rsidRPr="00AB3EF6">
              <w:rPr>
                <w:rFonts w:ascii="Arial" w:eastAsia="Times New Roman" w:hAnsi="Arial" w:cs="Arial"/>
                <w:b/>
                <w:sz w:val="20"/>
                <w:szCs w:val="20"/>
                <w:lang w:eastAsia="fr-FR"/>
              </w:rPr>
              <w:t>PMH</w:t>
            </w:r>
          </w:p>
        </w:tc>
        <w:tc>
          <w:tcPr>
            <w:tcW w:w="7660" w:type="dxa"/>
            <w:tcBorders>
              <w:top w:val="nil"/>
              <w:left w:val="nil"/>
              <w:bottom w:val="nil"/>
              <w:right w:val="nil"/>
            </w:tcBorders>
            <w:shd w:val="clear" w:color="auto" w:fill="auto"/>
            <w:noWrap/>
            <w:vAlign w:val="center"/>
            <w:hideMark/>
          </w:tcPr>
          <w:p w14:paraId="44BD3595" w14:textId="77777777" w:rsidR="00574D61" w:rsidRPr="00AB3EF6" w:rsidRDefault="00AB3EF6" w:rsidP="00F92089">
            <w:pPr>
              <w:contextualSpacing/>
              <w:rPr>
                <w:rFonts w:ascii="Arial" w:eastAsia="Times New Roman" w:hAnsi="Arial" w:cs="Arial"/>
                <w:sz w:val="20"/>
                <w:szCs w:val="20"/>
                <w:lang w:eastAsia="fr-FR"/>
              </w:rPr>
            </w:pPr>
            <w:r w:rsidRPr="00AB3EF6">
              <w:rPr>
                <w:rFonts w:ascii="Arial" w:eastAsia="Times New Roman" w:hAnsi="Arial" w:cs="Arial"/>
                <w:sz w:val="20"/>
                <w:szCs w:val="20"/>
                <w:lang w:eastAsia="fr-FR"/>
              </w:rPr>
              <w:t>Pompe à Motricité H</w:t>
            </w:r>
            <w:r w:rsidR="00574D61" w:rsidRPr="00AB3EF6">
              <w:rPr>
                <w:rFonts w:ascii="Arial" w:eastAsia="Times New Roman" w:hAnsi="Arial" w:cs="Arial"/>
                <w:sz w:val="20"/>
                <w:szCs w:val="20"/>
                <w:lang w:eastAsia="fr-FR"/>
              </w:rPr>
              <w:t>umaine</w:t>
            </w:r>
          </w:p>
        </w:tc>
      </w:tr>
      <w:tr w:rsidR="00574D61" w:rsidRPr="00574D61" w14:paraId="38F7C1BD" w14:textId="77777777" w:rsidTr="00574D61">
        <w:trPr>
          <w:trHeight w:val="280"/>
        </w:trPr>
        <w:tc>
          <w:tcPr>
            <w:tcW w:w="1660" w:type="dxa"/>
            <w:tcBorders>
              <w:top w:val="nil"/>
              <w:left w:val="nil"/>
              <w:bottom w:val="nil"/>
              <w:right w:val="nil"/>
            </w:tcBorders>
            <w:shd w:val="clear" w:color="auto" w:fill="auto"/>
            <w:hideMark/>
          </w:tcPr>
          <w:p w14:paraId="652E5C8E" w14:textId="77777777" w:rsidR="00574D61" w:rsidRDefault="00574D61" w:rsidP="00F92089">
            <w:pPr>
              <w:contextualSpacing/>
              <w:jc w:val="left"/>
              <w:rPr>
                <w:rFonts w:ascii="Arial" w:eastAsia="Times New Roman" w:hAnsi="Arial" w:cs="Arial"/>
                <w:b/>
                <w:bCs/>
                <w:sz w:val="20"/>
                <w:szCs w:val="20"/>
                <w:lang w:eastAsia="fr-FR"/>
              </w:rPr>
            </w:pPr>
            <w:r w:rsidRPr="00AB3EF6">
              <w:rPr>
                <w:rFonts w:ascii="Arial" w:eastAsia="Times New Roman" w:hAnsi="Arial" w:cs="Arial"/>
                <w:b/>
                <w:bCs/>
                <w:sz w:val="20"/>
                <w:szCs w:val="20"/>
                <w:lang w:eastAsia="fr-FR"/>
              </w:rPr>
              <w:t>P</w:t>
            </w:r>
            <w:r w:rsidR="00B61AFB">
              <w:rPr>
                <w:rFonts w:ascii="Arial" w:eastAsia="Times New Roman" w:hAnsi="Arial" w:cs="Arial"/>
                <w:b/>
                <w:bCs/>
                <w:sz w:val="20"/>
                <w:szCs w:val="20"/>
                <w:lang w:eastAsia="fr-FR"/>
              </w:rPr>
              <w:t>N</w:t>
            </w:r>
            <w:r w:rsidRPr="00AB3EF6">
              <w:rPr>
                <w:rFonts w:ascii="Arial" w:eastAsia="Times New Roman" w:hAnsi="Arial" w:cs="Arial"/>
                <w:b/>
                <w:bCs/>
                <w:sz w:val="20"/>
                <w:szCs w:val="20"/>
                <w:lang w:eastAsia="fr-FR"/>
              </w:rPr>
              <w:t>MRE</w:t>
            </w:r>
          </w:p>
          <w:p w14:paraId="3EA19BA9" w14:textId="77777777" w:rsidR="009A5B7A" w:rsidRDefault="009A5B7A" w:rsidP="00F92089">
            <w:pPr>
              <w:contextualSpacing/>
              <w:jc w:val="left"/>
              <w:rPr>
                <w:rFonts w:ascii="Arial" w:eastAsia="Times New Roman" w:hAnsi="Arial" w:cs="Arial"/>
                <w:b/>
                <w:bCs/>
                <w:sz w:val="20"/>
                <w:szCs w:val="20"/>
                <w:lang w:eastAsia="fr-FR"/>
              </w:rPr>
            </w:pPr>
            <w:r>
              <w:rPr>
                <w:rFonts w:ascii="Arial" w:eastAsia="Times New Roman" w:hAnsi="Arial" w:cs="Arial"/>
                <w:b/>
                <w:bCs/>
                <w:sz w:val="20"/>
                <w:szCs w:val="20"/>
                <w:lang w:eastAsia="fr-FR"/>
              </w:rPr>
              <w:t>PNA</w:t>
            </w:r>
          </w:p>
          <w:p w14:paraId="58DD87B2" w14:textId="77777777" w:rsidR="002D1CDD" w:rsidRDefault="002D1CDD" w:rsidP="00F92089">
            <w:pPr>
              <w:contextualSpacing/>
              <w:jc w:val="left"/>
              <w:rPr>
                <w:rFonts w:ascii="Arial" w:eastAsia="Times New Roman" w:hAnsi="Arial" w:cs="Arial"/>
                <w:b/>
                <w:bCs/>
                <w:sz w:val="20"/>
                <w:szCs w:val="20"/>
                <w:lang w:eastAsia="fr-FR"/>
              </w:rPr>
            </w:pPr>
            <w:r>
              <w:rPr>
                <w:rFonts w:ascii="Arial" w:eastAsia="Times New Roman" w:hAnsi="Arial" w:cs="Arial"/>
                <w:b/>
                <w:bCs/>
                <w:sz w:val="20"/>
                <w:szCs w:val="20"/>
                <w:lang w:eastAsia="fr-FR"/>
              </w:rPr>
              <w:t>PNE</w:t>
            </w:r>
          </w:p>
          <w:p w14:paraId="45ABA7AF" w14:textId="77777777" w:rsidR="00D253B3" w:rsidRPr="00AB3EF6" w:rsidRDefault="00D253B3" w:rsidP="00F92089">
            <w:pPr>
              <w:contextualSpacing/>
              <w:jc w:val="left"/>
              <w:rPr>
                <w:rFonts w:ascii="Arial" w:eastAsia="Times New Roman" w:hAnsi="Arial" w:cs="Arial"/>
                <w:b/>
                <w:bCs/>
                <w:sz w:val="20"/>
                <w:szCs w:val="20"/>
                <w:lang w:eastAsia="fr-FR"/>
              </w:rPr>
            </w:pPr>
            <w:r>
              <w:rPr>
                <w:rFonts w:ascii="Arial" w:eastAsia="Times New Roman" w:hAnsi="Arial" w:cs="Arial"/>
                <w:b/>
                <w:bCs/>
                <w:sz w:val="20"/>
                <w:szCs w:val="20"/>
                <w:lang w:eastAsia="fr-FR"/>
              </w:rPr>
              <w:t>PRS</w:t>
            </w:r>
          </w:p>
        </w:tc>
        <w:tc>
          <w:tcPr>
            <w:tcW w:w="7660" w:type="dxa"/>
            <w:tcBorders>
              <w:top w:val="nil"/>
              <w:left w:val="nil"/>
              <w:bottom w:val="nil"/>
              <w:right w:val="nil"/>
            </w:tcBorders>
            <w:shd w:val="clear" w:color="auto" w:fill="auto"/>
            <w:hideMark/>
          </w:tcPr>
          <w:p w14:paraId="654CAD41" w14:textId="77777777" w:rsidR="00574D61" w:rsidRDefault="00AB3EF6" w:rsidP="00F92089">
            <w:pPr>
              <w:contextualSpacing/>
              <w:jc w:val="left"/>
              <w:rPr>
                <w:rFonts w:ascii="Arial" w:eastAsia="Times New Roman" w:hAnsi="Arial" w:cs="Arial"/>
                <w:sz w:val="20"/>
                <w:szCs w:val="20"/>
                <w:lang w:eastAsia="fr-FR"/>
              </w:rPr>
            </w:pPr>
            <w:r w:rsidRPr="00AB3EF6">
              <w:rPr>
                <w:rFonts w:ascii="Arial" w:eastAsia="Times New Roman" w:hAnsi="Arial" w:cs="Arial"/>
                <w:sz w:val="20"/>
                <w:szCs w:val="20"/>
                <w:lang w:eastAsia="fr-FR"/>
              </w:rPr>
              <w:t xml:space="preserve">Programme </w:t>
            </w:r>
            <w:r w:rsidR="00B61AFB">
              <w:rPr>
                <w:rFonts w:ascii="Arial" w:eastAsia="Times New Roman" w:hAnsi="Arial" w:cs="Arial"/>
                <w:sz w:val="20"/>
                <w:szCs w:val="20"/>
                <w:lang w:eastAsia="fr-FR"/>
              </w:rPr>
              <w:t xml:space="preserve">National </w:t>
            </w:r>
            <w:r w:rsidRPr="00AB3EF6">
              <w:rPr>
                <w:rFonts w:ascii="Arial" w:eastAsia="Times New Roman" w:hAnsi="Arial" w:cs="Arial"/>
                <w:sz w:val="20"/>
                <w:szCs w:val="20"/>
                <w:lang w:eastAsia="fr-FR"/>
              </w:rPr>
              <w:t>de Mobilisation des Ressources en Eau</w:t>
            </w:r>
          </w:p>
          <w:p w14:paraId="499F77CC" w14:textId="77777777" w:rsidR="009A5B7A" w:rsidRDefault="009A5B7A" w:rsidP="00F92089">
            <w:pPr>
              <w:contextualSpacing/>
              <w:jc w:val="left"/>
              <w:rPr>
                <w:rFonts w:ascii="Arial" w:eastAsia="Times New Roman" w:hAnsi="Arial" w:cs="Arial"/>
                <w:sz w:val="20"/>
                <w:szCs w:val="20"/>
                <w:lang w:eastAsia="fr-FR"/>
              </w:rPr>
            </w:pPr>
            <w:r>
              <w:rPr>
                <w:rFonts w:ascii="Arial" w:eastAsia="Times New Roman" w:hAnsi="Arial" w:cs="Arial"/>
                <w:sz w:val="20"/>
                <w:szCs w:val="20"/>
                <w:lang w:eastAsia="fr-FR"/>
              </w:rPr>
              <w:t>Politique Nationale d’Assainis</w:t>
            </w:r>
            <w:r w:rsidR="00DC750B">
              <w:rPr>
                <w:rFonts w:ascii="Arial" w:eastAsia="Times New Roman" w:hAnsi="Arial" w:cs="Arial"/>
                <w:sz w:val="20"/>
                <w:szCs w:val="20"/>
                <w:lang w:eastAsia="fr-FR"/>
              </w:rPr>
              <w:t>s</w:t>
            </w:r>
            <w:r>
              <w:rPr>
                <w:rFonts w:ascii="Arial" w:eastAsia="Times New Roman" w:hAnsi="Arial" w:cs="Arial"/>
                <w:sz w:val="20"/>
                <w:szCs w:val="20"/>
                <w:lang w:eastAsia="fr-FR"/>
              </w:rPr>
              <w:t>ement</w:t>
            </w:r>
          </w:p>
          <w:p w14:paraId="05C39724" w14:textId="77777777" w:rsidR="002D1CDD" w:rsidRDefault="002D1CDD" w:rsidP="00F92089">
            <w:pPr>
              <w:contextualSpacing/>
              <w:jc w:val="left"/>
              <w:rPr>
                <w:rFonts w:ascii="Arial" w:eastAsia="Times New Roman" w:hAnsi="Arial" w:cs="Arial"/>
                <w:sz w:val="20"/>
                <w:szCs w:val="20"/>
                <w:lang w:eastAsia="fr-FR"/>
              </w:rPr>
            </w:pPr>
            <w:r>
              <w:rPr>
                <w:rFonts w:ascii="Arial" w:eastAsia="Times New Roman" w:hAnsi="Arial" w:cs="Arial"/>
                <w:sz w:val="20"/>
                <w:szCs w:val="20"/>
                <w:lang w:eastAsia="fr-FR"/>
              </w:rPr>
              <w:t>Politique Nationale de l’Eau</w:t>
            </w:r>
          </w:p>
          <w:p w14:paraId="3B8A053D" w14:textId="77777777" w:rsidR="00D253B3" w:rsidRPr="00AB3EF6" w:rsidRDefault="00D253B3" w:rsidP="00F92089">
            <w:pPr>
              <w:contextualSpacing/>
              <w:jc w:val="left"/>
              <w:rPr>
                <w:rFonts w:ascii="Arial" w:eastAsia="Times New Roman" w:hAnsi="Arial" w:cs="Arial"/>
                <w:sz w:val="20"/>
                <w:szCs w:val="20"/>
                <w:lang w:eastAsia="fr-FR"/>
              </w:rPr>
            </w:pPr>
            <w:r>
              <w:rPr>
                <w:rFonts w:ascii="Arial" w:eastAsia="Times New Roman" w:hAnsi="Arial" w:cs="Arial"/>
                <w:sz w:val="20"/>
                <w:szCs w:val="20"/>
                <w:lang w:eastAsia="fr-FR"/>
              </w:rPr>
              <w:t>Programme Régional Solaire</w:t>
            </w:r>
          </w:p>
        </w:tc>
      </w:tr>
      <w:tr w:rsidR="00574D61" w:rsidRPr="00574D61" w14:paraId="61F8D2B5" w14:textId="77777777" w:rsidTr="00574D61">
        <w:trPr>
          <w:trHeight w:val="280"/>
        </w:trPr>
        <w:tc>
          <w:tcPr>
            <w:tcW w:w="1660" w:type="dxa"/>
            <w:tcBorders>
              <w:top w:val="nil"/>
              <w:left w:val="nil"/>
              <w:bottom w:val="nil"/>
              <w:right w:val="nil"/>
            </w:tcBorders>
            <w:shd w:val="clear" w:color="auto" w:fill="auto"/>
            <w:hideMark/>
          </w:tcPr>
          <w:p w14:paraId="13D03B91" w14:textId="77777777" w:rsidR="00574D61" w:rsidRPr="00AB3EF6" w:rsidRDefault="00574D61" w:rsidP="00F92089">
            <w:pPr>
              <w:contextualSpacing/>
              <w:jc w:val="left"/>
              <w:rPr>
                <w:rFonts w:ascii="Arial" w:eastAsia="Times New Roman" w:hAnsi="Arial" w:cs="Arial"/>
                <w:b/>
                <w:bCs/>
                <w:sz w:val="20"/>
                <w:szCs w:val="20"/>
                <w:lang w:eastAsia="fr-FR"/>
              </w:rPr>
            </w:pPr>
            <w:r w:rsidRPr="00AB3EF6">
              <w:rPr>
                <w:rFonts w:ascii="Arial" w:eastAsia="Times New Roman" w:hAnsi="Arial" w:cs="Arial"/>
                <w:b/>
                <w:bCs/>
                <w:sz w:val="20"/>
                <w:szCs w:val="20"/>
                <w:lang w:eastAsia="fr-FR"/>
              </w:rPr>
              <w:t>PROSEA</w:t>
            </w:r>
          </w:p>
        </w:tc>
        <w:tc>
          <w:tcPr>
            <w:tcW w:w="7660" w:type="dxa"/>
            <w:tcBorders>
              <w:top w:val="nil"/>
              <w:left w:val="nil"/>
              <w:bottom w:val="nil"/>
              <w:right w:val="nil"/>
            </w:tcBorders>
            <w:shd w:val="clear" w:color="auto" w:fill="auto"/>
            <w:hideMark/>
          </w:tcPr>
          <w:p w14:paraId="3689DD3A" w14:textId="77777777" w:rsidR="00574D61" w:rsidRPr="00AB3EF6" w:rsidRDefault="00574D61" w:rsidP="00F92089">
            <w:pPr>
              <w:contextualSpacing/>
              <w:jc w:val="left"/>
              <w:rPr>
                <w:rFonts w:ascii="Arial" w:eastAsia="Times New Roman" w:hAnsi="Arial" w:cs="Arial"/>
                <w:sz w:val="20"/>
                <w:szCs w:val="20"/>
                <w:lang w:eastAsia="fr-FR"/>
              </w:rPr>
            </w:pPr>
            <w:r w:rsidRPr="00AB3EF6">
              <w:rPr>
                <w:rFonts w:ascii="Arial" w:eastAsia="Times New Roman" w:hAnsi="Arial" w:cs="Arial"/>
                <w:sz w:val="20"/>
                <w:szCs w:val="20"/>
                <w:lang w:eastAsia="fr-FR"/>
              </w:rPr>
              <w:t>Programme Sectoriel Eau et Assainissement</w:t>
            </w:r>
          </w:p>
        </w:tc>
      </w:tr>
      <w:tr w:rsidR="00574D61" w:rsidRPr="00574D61" w14:paraId="05DD63E9" w14:textId="77777777" w:rsidTr="00574D61">
        <w:trPr>
          <w:trHeight w:val="280"/>
        </w:trPr>
        <w:tc>
          <w:tcPr>
            <w:tcW w:w="1660" w:type="dxa"/>
            <w:tcBorders>
              <w:top w:val="nil"/>
              <w:left w:val="nil"/>
              <w:bottom w:val="nil"/>
              <w:right w:val="nil"/>
            </w:tcBorders>
            <w:shd w:val="clear" w:color="auto" w:fill="auto"/>
            <w:hideMark/>
          </w:tcPr>
          <w:p w14:paraId="21B86563" w14:textId="77777777" w:rsidR="00574D61" w:rsidRPr="00AB3EF6" w:rsidRDefault="00574D61" w:rsidP="00F92089">
            <w:pPr>
              <w:contextualSpacing/>
              <w:jc w:val="left"/>
              <w:rPr>
                <w:rFonts w:ascii="Arial" w:eastAsia="Times New Roman" w:hAnsi="Arial" w:cs="Arial"/>
                <w:b/>
                <w:bCs/>
                <w:sz w:val="20"/>
                <w:szCs w:val="20"/>
                <w:lang w:eastAsia="fr-FR"/>
              </w:rPr>
            </w:pPr>
            <w:r w:rsidRPr="00AB3EF6">
              <w:rPr>
                <w:rFonts w:ascii="Arial" w:eastAsia="Times New Roman" w:hAnsi="Arial" w:cs="Arial"/>
                <w:b/>
                <w:bCs/>
                <w:sz w:val="20"/>
                <w:szCs w:val="20"/>
                <w:lang w:eastAsia="fr-FR"/>
              </w:rPr>
              <w:t>PSA</w:t>
            </w:r>
          </w:p>
        </w:tc>
        <w:tc>
          <w:tcPr>
            <w:tcW w:w="7660" w:type="dxa"/>
            <w:tcBorders>
              <w:top w:val="nil"/>
              <w:left w:val="nil"/>
              <w:bottom w:val="nil"/>
              <w:right w:val="nil"/>
            </w:tcBorders>
            <w:shd w:val="clear" w:color="auto" w:fill="auto"/>
            <w:hideMark/>
          </w:tcPr>
          <w:p w14:paraId="3A165591" w14:textId="77777777" w:rsidR="00574D61" w:rsidRPr="00AB3EF6" w:rsidRDefault="00574D61" w:rsidP="00F92089">
            <w:pPr>
              <w:contextualSpacing/>
              <w:jc w:val="left"/>
              <w:rPr>
                <w:rFonts w:ascii="Arial" w:eastAsia="Times New Roman" w:hAnsi="Arial" w:cs="Arial"/>
                <w:sz w:val="20"/>
                <w:szCs w:val="20"/>
                <w:lang w:eastAsia="fr-FR"/>
              </w:rPr>
            </w:pPr>
            <w:r w:rsidRPr="00AB3EF6">
              <w:rPr>
                <w:rFonts w:ascii="Arial" w:eastAsia="Times New Roman" w:hAnsi="Arial" w:cs="Arial"/>
                <w:sz w:val="20"/>
                <w:szCs w:val="20"/>
                <w:lang w:eastAsia="fr-FR"/>
              </w:rPr>
              <w:t>Plan Stratégique d’Assainissement</w:t>
            </w:r>
          </w:p>
        </w:tc>
      </w:tr>
      <w:tr w:rsidR="00574D61" w:rsidRPr="00574D61" w14:paraId="5B8A2523" w14:textId="77777777" w:rsidTr="00574D61">
        <w:trPr>
          <w:trHeight w:val="280"/>
        </w:trPr>
        <w:tc>
          <w:tcPr>
            <w:tcW w:w="1660" w:type="dxa"/>
            <w:tcBorders>
              <w:top w:val="nil"/>
              <w:left w:val="nil"/>
              <w:bottom w:val="nil"/>
              <w:right w:val="nil"/>
            </w:tcBorders>
            <w:shd w:val="clear" w:color="auto" w:fill="auto"/>
            <w:hideMark/>
          </w:tcPr>
          <w:p w14:paraId="194E9905" w14:textId="77777777" w:rsidR="00574D61" w:rsidRDefault="00574D61" w:rsidP="00F92089">
            <w:pPr>
              <w:contextualSpacing/>
              <w:jc w:val="left"/>
              <w:rPr>
                <w:rFonts w:ascii="Arial" w:eastAsia="Times New Roman" w:hAnsi="Arial" w:cs="Arial"/>
                <w:b/>
                <w:bCs/>
                <w:sz w:val="20"/>
                <w:szCs w:val="20"/>
                <w:lang w:eastAsia="fr-FR"/>
              </w:rPr>
            </w:pPr>
            <w:r w:rsidRPr="00AB3EF6">
              <w:rPr>
                <w:rFonts w:ascii="Arial" w:eastAsia="Times New Roman" w:hAnsi="Arial" w:cs="Arial"/>
                <w:b/>
                <w:bCs/>
                <w:sz w:val="20"/>
                <w:szCs w:val="20"/>
                <w:lang w:eastAsia="fr-FR"/>
              </w:rPr>
              <w:t>PTF</w:t>
            </w:r>
          </w:p>
          <w:p w14:paraId="77511135" w14:textId="77777777" w:rsidR="00602BE3" w:rsidRPr="00AB3EF6" w:rsidRDefault="00602BE3" w:rsidP="00F92089">
            <w:pPr>
              <w:contextualSpacing/>
              <w:jc w:val="left"/>
              <w:rPr>
                <w:rFonts w:ascii="Arial" w:eastAsia="Times New Roman" w:hAnsi="Arial" w:cs="Arial"/>
                <w:b/>
                <w:bCs/>
                <w:sz w:val="20"/>
                <w:szCs w:val="20"/>
                <w:lang w:eastAsia="fr-FR"/>
              </w:rPr>
            </w:pPr>
            <w:r>
              <w:rPr>
                <w:rFonts w:ascii="Arial" w:eastAsia="Times New Roman" w:hAnsi="Arial" w:cs="Arial"/>
                <w:b/>
                <w:bCs/>
                <w:sz w:val="20"/>
                <w:szCs w:val="20"/>
                <w:lang w:eastAsia="fr-FR"/>
              </w:rPr>
              <w:t>RAFI</w:t>
            </w:r>
          </w:p>
        </w:tc>
        <w:tc>
          <w:tcPr>
            <w:tcW w:w="7660" w:type="dxa"/>
            <w:tcBorders>
              <w:top w:val="nil"/>
              <w:left w:val="nil"/>
              <w:bottom w:val="nil"/>
              <w:right w:val="nil"/>
            </w:tcBorders>
            <w:shd w:val="clear" w:color="auto" w:fill="auto"/>
            <w:hideMark/>
          </w:tcPr>
          <w:p w14:paraId="7C0E0786" w14:textId="77777777" w:rsidR="00574D61" w:rsidRDefault="00574D61" w:rsidP="00F92089">
            <w:pPr>
              <w:contextualSpacing/>
              <w:jc w:val="left"/>
              <w:rPr>
                <w:rFonts w:ascii="Arial" w:eastAsia="Times New Roman" w:hAnsi="Arial" w:cs="Arial"/>
                <w:sz w:val="20"/>
                <w:szCs w:val="20"/>
                <w:lang w:eastAsia="fr-FR"/>
              </w:rPr>
            </w:pPr>
            <w:r w:rsidRPr="00AB3EF6">
              <w:rPr>
                <w:rFonts w:ascii="Arial" w:eastAsia="Times New Roman" w:hAnsi="Arial" w:cs="Arial"/>
                <w:sz w:val="20"/>
                <w:szCs w:val="20"/>
                <w:lang w:eastAsia="fr-FR"/>
              </w:rPr>
              <w:t>Partenaires Techniques et Financiers</w:t>
            </w:r>
          </w:p>
          <w:p w14:paraId="4143A7D3" w14:textId="77777777" w:rsidR="00602BE3" w:rsidRPr="00AB3EF6" w:rsidRDefault="00602BE3" w:rsidP="00F92089">
            <w:pPr>
              <w:contextualSpacing/>
              <w:jc w:val="left"/>
              <w:rPr>
                <w:rFonts w:ascii="Arial" w:eastAsia="Times New Roman" w:hAnsi="Arial" w:cs="Arial"/>
                <w:sz w:val="20"/>
                <w:szCs w:val="20"/>
                <w:lang w:eastAsia="fr-FR"/>
              </w:rPr>
            </w:pPr>
            <w:r>
              <w:rPr>
                <w:rFonts w:ascii="Arial" w:eastAsia="Times New Roman" w:hAnsi="Arial" w:cs="Arial"/>
                <w:sz w:val="20"/>
                <w:szCs w:val="20"/>
                <w:lang w:eastAsia="fr-FR"/>
              </w:rPr>
              <w:t>Responsable Administratif et Financier International</w:t>
            </w:r>
          </w:p>
        </w:tc>
      </w:tr>
      <w:tr w:rsidR="00332E15" w:rsidRPr="00574D61" w14:paraId="7D034185" w14:textId="77777777" w:rsidTr="00574D61">
        <w:trPr>
          <w:trHeight w:val="280"/>
        </w:trPr>
        <w:tc>
          <w:tcPr>
            <w:tcW w:w="1660" w:type="dxa"/>
            <w:tcBorders>
              <w:top w:val="nil"/>
              <w:left w:val="nil"/>
              <w:bottom w:val="nil"/>
              <w:right w:val="nil"/>
            </w:tcBorders>
            <w:shd w:val="clear" w:color="auto" w:fill="auto"/>
          </w:tcPr>
          <w:p w14:paraId="5DBFA799" w14:textId="77777777" w:rsidR="00332E15" w:rsidRPr="00AB3EF6" w:rsidRDefault="00332E15" w:rsidP="00F92089">
            <w:pPr>
              <w:contextualSpacing/>
              <w:jc w:val="left"/>
              <w:rPr>
                <w:rFonts w:ascii="Arial" w:eastAsia="Times New Roman" w:hAnsi="Arial" w:cs="Arial"/>
                <w:b/>
                <w:bCs/>
                <w:sz w:val="20"/>
                <w:szCs w:val="20"/>
                <w:lang w:eastAsia="fr-FR"/>
              </w:rPr>
            </w:pPr>
            <w:r>
              <w:rPr>
                <w:rFonts w:ascii="Arial" w:eastAsia="Times New Roman" w:hAnsi="Arial" w:cs="Arial"/>
                <w:b/>
                <w:bCs/>
                <w:sz w:val="20"/>
                <w:szCs w:val="20"/>
                <w:lang w:eastAsia="fr-FR"/>
              </w:rPr>
              <w:t>RR</w:t>
            </w:r>
          </w:p>
        </w:tc>
        <w:tc>
          <w:tcPr>
            <w:tcW w:w="7660" w:type="dxa"/>
            <w:tcBorders>
              <w:top w:val="nil"/>
              <w:left w:val="nil"/>
              <w:bottom w:val="nil"/>
              <w:right w:val="nil"/>
            </w:tcBorders>
            <w:shd w:val="clear" w:color="auto" w:fill="auto"/>
          </w:tcPr>
          <w:p w14:paraId="1C8D8A67" w14:textId="77777777" w:rsidR="00332E15" w:rsidRPr="00AB3EF6" w:rsidRDefault="00332E15" w:rsidP="00F92089">
            <w:pPr>
              <w:contextualSpacing/>
              <w:jc w:val="left"/>
              <w:rPr>
                <w:rFonts w:ascii="Arial" w:eastAsia="Times New Roman" w:hAnsi="Arial" w:cs="Arial"/>
                <w:sz w:val="20"/>
                <w:szCs w:val="20"/>
                <w:lang w:eastAsia="fr-FR"/>
              </w:rPr>
            </w:pPr>
            <w:r>
              <w:rPr>
                <w:rFonts w:ascii="Arial" w:eastAsia="Times New Roman" w:hAnsi="Arial" w:cs="Arial"/>
                <w:sz w:val="20"/>
                <w:szCs w:val="20"/>
                <w:lang w:eastAsia="fr-FR"/>
              </w:rPr>
              <w:t>Représentant Résident</w:t>
            </w:r>
          </w:p>
        </w:tc>
      </w:tr>
      <w:tr w:rsidR="00574D61" w:rsidRPr="00574D61" w14:paraId="456842D2" w14:textId="77777777" w:rsidTr="00574D61">
        <w:trPr>
          <w:trHeight w:val="280"/>
        </w:trPr>
        <w:tc>
          <w:tcPr>
            <w:tcW w:w="1660" w:type="dxa"/>
            <w:tcBorders>
              <w:top w:val="nil"/>
              <w:left w:val="nil"/>
              <w:bottom w:val="nil"/>
              <w:right w:val="nil"/>
            </w:tcBorders>
            <w:shd w:val="clear" w:color="auto" w:fill="auto"/>
            <w:hideMark/>
          </w:tcPr>
          <w:p w14:paraId="00F57CB0" w14:textId="77777777" w:rsidR="00574D61" w:rsidRPr="00AB3EF6" w:rsidRDefault="00574D61" w:rsidP="00F92089">
            <w:pPr>
              <w:contextualSpacing/>
              <w:jc w:val="left"/>
              <w:rPr>
                <w:rFonts w:ascii="Arial" w:eastAsia="Times New Roman" w:hAnsi="Arial" w:cs="Arial"/>
                <w:b/>
                <w:bCs/>
                <w:sz w:val="20"/>
                <w:szCs w:val="20"/>
                <w:lang w:eastAsia="fr-FR"/>
              </w:rPr>
            </w:pPr>
            <w:r w:rsidRPr="00AB3EF6">
              <w:rPr>
                <w:rFonts w:ascii="Arial" w:eastAsia="Times New Roman" w:hAnsi="Arial" w:cs="Arial"/>
                <w:b/>
                <w:bCs/>
                <w:sz w:val="20"/>
                <w:szCs w:val="20"/>
                <w:lang w:eastAsia="fr-FR"/>
              </w:rPr>
              <w:t>SE</w:t>
            </w:r>
          </w:p>
        </w:tc>
        <w:tc>
          <w:tcPr>
            <w:tcW w:w="7660" w:type="dxa"/>
            <w:tcBorders>
              <w:top w:val="nil"/>
              <w:left w:val="nil"/>
              <w:bottom w:val="nil"/>
              <w:right w:val="nil"/>
            </w:tcBorders>
            <w:shd w:val="clear" w:color="auto" w:fill="auto"/>
            <w:hideMark/>
          </w:tcPr>
          <w:p w14:paraId="64BD18AB" w14:textId="77777777" w:rsidR="00574D61" w:rsidRPr="00AB3EF6" w:rsidRDefault="00574D61" w:rsidP="00F92089">
            <w:pPr>
              <w:contextualSpacing/>
              <w:jc w:val="left"/>
              <w:rPr>
                <w:rFonts w:ascii="Arial" w:eastAsia="Times New Roman" w:hAnsi="Arial" w:cs="Arial"/>
                <w:sz w:val="20"/>
                <w:szCs w:val="20"/>
                <w:lang w:eastAsia="fr-FR"/>
              </w:rPr>
            </w:pPr>
            <w:r w:rsidRPr="00AB3EF6">
              <w:rPr>
                <w:rFonts w:ascii="Arial" w:eastAsia="Times New Roman" w:hAnsi="Arial" w:cs="Arial"/>
                <w:sz w:val="20"/>
                <w:szCs w:val="20"/>
                <w:lang w:eastAsia="fr-FR"/>
              </w:rPr>
              <w:t>Suivi-évaluation</w:t>
            </w:r>
          </w:p>
        </w:tc>
      </w:tr>
      <w:tr w:rsidR="00574D61" w:rsidRPr="00574D61" w14:paraId="1C282C4D" w14:textId="77777777" w:rsidTr="00574D61">
        <w:trPr>
          <w:trHeight w:val="280"/>
        </w:trPr>
        <w:tc>
          <w:tcPr>
            <w:tcW w:w="1660" w:type="dxa"/>
            <w:tcBorders>
              <w:top w:val="nil"/>
              <w:left w:val="nil"/>
              <w:bottom w:val="nil"/>
              <w:right w:val="nil"/>
            </w:tcBorders>
            <w:shd w:val="clear" w:color="auto" w:fill="auto"/>
            <w:hideMark/>
          </w:tcPr>
          <w:p w14:paraId="4BD84A68" w14:textId="77777777" w:rsidR="00574D61" w:rsidRPr="00AB3EF6" w:rsidRDefault="00574D61" w:rsidP="00F92089">
            <w:pPr>
              <w:contextualSpacing/>
              <w:jc w:val="left"/>
              <w:rPr>
                <w:rFonts w:ascii="Arial" w:eastAsia="Times New Roman" w:hAnsi="Arial" w:cs="Arial"/>
                <w:b/>
                <w:bCs/>
                <w:sz w:val="20"/>
                <w:szCs w:val="20"/>
                <w:lang w:eastAsia="fr-FR"/>
              </w:rPr>
            </w:pPr>
            <w:r w:rsidRPr="00AB3EF6">
              <w:rPr>
                <w:rFonts w:ascii="Arial" w:eastAsia="Times New Roman" w:hAnsi="Arial" w:cs="Arial"/>
                <w:b/>
                <w:bCs/>
                <w:sz w:val="20"/>
                <w:szCs w:val="20"/>
                <w:lang w:eastAsia="fr-FR"/>
              </w:rPr>
              <w:t>SOMAGEP</w:t>
            </w:r>
          </w:p>
        </w:tc>
        <w:tc>
          <w:tcPr>
            <w:tcW w:w="7660" w:type="dxa"/>
            <w:tcBorders>
              <w:top w:val="nil"/>
              <w:left w:val="nil"/>
              <w:bottom w:val="nil"/>
              <w:right w:val="nil"/>
            </w:tcBorders>
            <w:shd w:val="clear" w:color="auto" w:fill="auto"/>
            <w:noWrap/>
            <w:vAlign w:val="center"/>
            <w:hideMark/>
          </w:tcPr>
          <w:p w14:paraId="43AB42A2" w14:textId="77777777" w:rsidR="00574D61" w:rsidRPr="00AB3EF6" w:rsidRDefault="00574D61" w:rsidP="00F92089">
            <w:pPr>
              <w:contextualSpacing/>
              <w:jc w:val="left"/>
              <w:rPr>
                <w:rFonts w:ascii="Arial" w:eastAsia="Times New Roman" w:hAnsi="Arial" w:cs="Arial"/>
                <w:sz w:val="20"/>
                <w:szCs w:val="20"/>
                <w:lang w:eastAsia="fr-FR"/>
              </w:rPr>
            </w:pPr>
            <w:r w:rsidRPr="00AB3EF6">
              <w:rPr>
                <w:rFonts w:ascii="Arial" w:eastAsia="Times New Roman" w:hAnsi="Arial" w:cs="Arial"/>
                <w:sz w:val="20"/>
                <w:szCs w:val="20"/>
                <w:lang w:eastAsia="fr-FR"/>
              </w:rPr>
              <w:t>Société Malienne de Gestion de l’Eau Potable</w:t>
            </w:r>
          </w:p>
        </w:tc>
      </w:tr>
      <w:tr w:rsidR="00574D61" w:rsidRPr="00574D61" w14:paraId="225AB9DB" w14:textId="77777777" w:rsidTr="00574D61">
        <w:trPr>
          <w:trHeight w:val="280"/>
        </w:trPr>
        <w:tc>
          <w:tcPr>
            <w:tcW w:w="1660" w:type="dxa"/>
            <w:tcBorders>
              <w:top w:val="nil"/>
              <w:left w:val="nil"/>
              <w:bottom w:val="nil"/>
              <w:right w:val="nil"/>
            </w:tcBorders>
            <w:shd w:val="clear" w:color="auto" w:fill="auto"/>
            <w:noWrap/>
            <w:vAlign w:val="center"/>
            <w:hideMark/>
          </w:tcPr>
          <w:p w14:paraId="4C384B95" w14:textId="77777777" w:rsidR="00574D61" w:rsidRDefault="00574D61" w:rsidP="00F92089">
            <w:pPr>
              <w:contextualSpacing/>
              <w:jc w:val="left"/>
              <w:rPr>
                <w:rFonts w:ascii="Arial" w:eastAsia="Times New Roman" w:hAnsi="Arial" w:cs="Arial"/>
                <w:b/>
                <w:bCs/>
                <w:sz w:val="20"/>
                <w:szCs w:val="20"/>
                <w:lang w:eastAsia="fr-FR"/>
              </w:rPr>
            </w:pPr>
            <w:r w:rsidRPr="00AB3EF6">
              <w:rPr>
                <w:rFonts w:ascii="Arial" w:eastAsia="Times New Roman" w:hAnsi="Arial" w:cs="Arial"/>
                <w:b/>
                <w:bCs/>
                <w:sz w:val="20"/>
                <w:szCs w:val="20"/>
                <w:lang w:eastAsia="fr-FR"/>
              </w:rPr>
              <w:t>SOMAPEP</w:t>
            </w:r>
          </w:p>
          <w:p w14:paraId="26B86327" w14:textId="77777777" w:rsidR="00BC1129" w:rsidRDefault="00BC1129" w:rsidP="00F92089">
            <w:pPr>
              <w:contextualSpacing/>
              <w:jc w:val="left"/>
              <w:rPr>
                <w:rFonts w:ascii="Arial" w:eastAsia="Times New Roman" w:hAnsi="Arial" w:cs="Arial"/>
                <w:b/>
                <w:bCs/>
                <w:sz w:val="20"/>
                <w:szCs w:val="20"/>
                <w:lang w:eastAsia="fr-FR"/>
              </w:rPr>
            </w:pPr>
            <w:r>
              <w:rPr>
                <w:rFonts w:ascii="Arial" w:eastAsia="Times New Roman" w:hAnsi="Arial" w:cs="Arial"/>
                <w:b/>
                <w:bCs/>
                <w:sz w:val="20"/>
                <w:szCs w:val="20"/>
                <w:lang w:eastAsia="fr-FR"/>
              </w:rPr>
              <w:t>STBV</w:t>
            </w:r>
          </w:p>
          <w:p w14:paraId="0AC0A8B6" w14:textId="77777777" w:rsidR="00B226D4" w:rsidRPr="00AB3EF6" w:rsidRDefault="00B226D4" w:rsidP="00F92089">
            <w:pPr>
              <w:contextualSpacing/>
              <w:jc w:val="left"/>
              <w:rPr>
                <w:rFonts w:ascii="Arial" w:eastAsia="Times New Roman" w:hAnsi="Arial" w:cs="Arial"/>
                <w:b/>
                <w:bCs/>
                <w:sz w:val="20"/>
                <w:szCs w:val="20"/>
                <w:lang w:eastAsia="fr-FR"/>
              </w:rPr>
            </w:pPr>
            <w:r>
              <w:rPr>
                <w:rFonts w:ascii="Arial" w:eastAsia="Times New Roman" w:hAnsi="Arial" w:cs="Arial"/>
                <w:b/>
                <w:bCs/>
                <w:sz w:val="20"/>
                <w:szCs w:val="20"/>
                <w:lang w:eastAsia="fr-FR"/>
              </w:rPr>
              <w:t>STEFI</w:t>
            </w:r>
          </w:p>
        </w:tc>
        <w:tc>
          <w:tcPr>
            <w:tcW w:w="7660" w:type="dxa"/>
            <w:tcBorders>
              <w:top w:val="nil"/>
              <w:left w:val="nil"/>
              <w:bottom w:val="nil"/>
              <w:right w:val="nil"/>
            </w:tcBorders>
            <w:shd w:val="clear" w:color="auto" w:fill="auto"/>
            <w:noWrap/>
            <w:vAlign w:val="center"/>
            <w:hideMark/>
          </w:tcPr>
          <w:p w14:paraId="1C1503EB" w14:textId="77777777" w:rsidR="00B226D4" w:rsidRDefault="00574D61" w:rsidP="00F92089">
            <w:pPr>
              <w:contextualSpacing/>
              <w:jc w:val="left"/>
              <w:rPr>
                <w:rFonts w:ascii="Arial" w:eastAsia="Times New Roman" w:hAnsi="Arial" w:cs="Arial"/>
                <w:sz w:val="20"/>
                <w:szCs w:val="20"/>
                <w:lang w:eastAsia="fr-FR"/>
              </w:rPr>
            </w:pPr>
            <w:r w:rsidRPr="00AB3EF6">
              <w:rPr>
                <w:rFonts w:ascii="Arial" w:eastAsia="Times New Roman" w:hAnsi="Arial" w:cs="Arial"/>
                <w:sz w:val="20"/>
                <w:szCs w:val="20"/>
                <w:lang w:eastAsia="fr-FR"/>
              </w:rPr>
              <w:t>Société Malienne de Patrimoine de l’Eau Potable</w:t>
            </w:r>
          </w:p>
          <w:p w14:paraId="6D4411E1" w14:textId="77777777" w:rsidR="00BC1129" w:rsidRDefault="00BC1129" w:rsidP="00F92089">
            <w:pPr>
              <w:contextualSpacing/>
              <w:jc w:val="left"/>
              <w:rPr>
                <w:rFonts w:ascii="Arial" w:eastAsia="Times New Roman" w:hAnsi="Arial" w:cs="Arial"/>
                <w:sz w:val="20"/>
                <w:szCs w:val="20"/>
                <w:lang w:eastAsia="fr-FR"/>
              </w:rPr>
            </w:pPr>
            <w:r>
              <w:rPr>
                <w:rFonts w:ascii="Arial" w:eastAsiaTheme="minorEastAsia" w:hAnsi="Arial" w:cs="Arial"/>
                <w:sz w:val="20"/>
                <w:szCs w:val="20"/>
                <w:lang w:eastAsia="ja-JP"/>
              </w:rPr>
              <w:t>S</w:t>
            </w:r>
            <w:r w:rsidRPr="002C112B">
              <w:rPr>
                <w:rFonts w:ascii="Arial" w:eastAsiaTheme="minorEastAsia" w:hAnsi="Arial" w:cs="Arial"/>
                <w:sz w:val="20"/>
                <w:szCs w:val="20"/>
                <w:lang w:eastAsia="ja-JP"/>
              </w:rPr>
              <w:t>tation de traitement des boues de vidange</w:t>
            </w:r>
          </w:p>
          <w:p w14:paraId="676ED7D3" w14:textId="77777777" w:rsidR="00574D61" w:rsidRPr="00AB3EF6" w:rsidRDefault="00B226D4" w:rsidP="00F92089">
            <w:pPr>
              <w:contextualSpacing/>
              <w:jc w:val="left"/>
              <w:rPr>
                <w:rFonts w:ascii="Arial" w:eastAsia="Times New Roman" w:hAnsi="Arial" w:cs="Arial"/>
                <w:sz w:val="20"/>
                <w:szCs w:val="20"/>
                <w:lang w:eastAsia="fr-FR"/>
              </w:rPr>
            </w:pPr>
            <w:r>
              <w:rPr>
                <w:rFonts w:ascii="Arial" w:hAnsi="Arial" w:cs="Arial"/>
                <w:sz w:val="20"/>
                <w:szCs w:val="20"/>
              </w:rPr>
              <w:t>S</w:t>
            </w:r>
            <w:r w:rsidRPr="00AC229A">
              <w:rPr>
                <w:rFonts w:ascii="Arial" w:hAnsi="Arial" w:cs="Arial"/>
                <w:sz w:val="20"/>
                <w:szCs w:val="20"/>
              </w:rPr>
              <w:t>uivi technique et</w:t>
            </w:r>
            <w:r>
              <w:rPr>
                <w:rFonts w:ascii="Arial" w:hAnsi="Arial" w:cs="Arial"/>
                <w:sz w:val="20"/>
                <w:szCs w:val="20"/>
              </w:rPr>
              <w:t xml:space="preserve"> financier</w:t>
            </w:r>
          </w:p>
        </w:tc>
      </w:tr>
      <w:tr w:rsidR="00574D61" w:rsidRPr="00574D61" w14:paraId="56A6F4E0" w14:textId="77777777" w:rsidTr="00574D61">
        <w:trPr>
          <w:trHeight w:val="280"/>
        </w:trPr>
        <w:tc>
          <w:tcPr>
            <w:tcW w:w="1660" w:type="dxa"/>
            <w:tcBorders>
              <w:top w:val="nil"/>
              <w:left w:val="nil"/>
              <w:bottom w:val="nil"/>
              <w:right w:val="nil"/>
            </w:tcBorders>
            <w:shd w:val="clear" w:color="auto" w:fill="auto"/>
            <w:noWrap/>
            <w:vAlign w:val="center"/>
            <w:hideMark/>
          </w:tcPr>
          <w:p w14:paraId="0D98D83C" w14:textId="77777777" w:rsidR="00574D61" w:rsidRPr="00AB3EF6" w:rsidRDefault="00574D61" w:rsidP="00F92089">
            <w:pPr>
              <w:contextualSpacing/>
              <w:rPr>
                <w:rFonts w:ascii="Arial" w:eastAsia="Times New Roman" w:hAnsi="Arial" w:cs="Arial"/>
                <w:b/>
                <w:bCs/>
                <w:sz w:val="20"/>
                <w:szCs w:val="20"/>
                <w:lang w:eastAsia="fr-FR"/>
              </w:rPr>
            </w:pPr>
            <w:r w:rsidRPr="00AB3EF6">
              <w:rPr>
                <w:rFonts w:ascii="Arial" w:eastAsia="Times New Roman" w:hAnsi="Arial" w:cs="Arial"/>
                <w:b/>
                <w:bCs/>
                <w:sz w:val="20"/>
                <w:szCs w:val="20"/>
                <w:lang w:eastAsia="fr-FR"/>
              </w:rPr>
              <w:t>STEP</w:t>
            </w:r>
          </w:p>
        </w:tc>
        <w:tc>
          <w:tcPr>
            <w:tcW w:w="7660" w:type="dxa"/>
            <w:tcBorders>
              <w:top w:val="nil"/>
              <w:left w:val="nil"/>
              <w:bottom w:val="nil"/>
              <w:right w:val="nil"/>
            </w:tcBorders>
            <w:shd w:val="clear" w:color="auto" w:fill="auto"/>
            <w:noWrap/>
            <w:vAlign w:val="center"/>
            <w:hideMark/>
          </w:tcPr>
          <w:p w14:paraId="3BAC28D3" w14:textId="77777777" w:rsidR="00574D61" w:rsidRPr="00AB3EF6" w:rsidRDefault="00574D61" w:rsidP="00F92089">
            <w:pPr>
              <w:contextualSpacing/>
              <w:rPr>
                <w:rFonts w:ascii="Arial" w:eastAsia="Times New Roman" w:hAnsi="Arial" w:cs="Arial"/>
                <w:sz w:val="20"/>
                <w:szCs w:val="20"/>
                <w:lang w:eastAsia="fr-FR"/>
              </w:rPr>
            </w:pPr>
            <w:r w:rsidRPr="00AB3EF6">
              <w:rPr>
                <w:rFonts w:ascii="Arial" w:eastAsia="Times New Roman" w:hAnsi="Arial" w:cs="Arial"/>
                <w:sz w:val="20"/>
                <w:szCs w:val="20"/>
                <w:lang w:eastAsia="fr-FR"/>
              </w:rPr>
              <w:t>Station de Traitement des Eaux Potables</w:t>
            </w:r>
          </w:p>
        </w:tc>
      </w:tr>
      <w:tr w:rsidR="00574D61" w:rsidRPr="00574D61" w14:paraId="794C66A8" w14:textId="77777777" w:rsidTr="00574D61">
        <w:trPr>
          <w:trHeight w:val="280"/>
        </w:trPr>
        <w:tc>
          <w:tcPr>
            <w:tcW w:w="1660" w:type="dxa"/>
            <w:tcBorders>
              <w:top w:val="nil"/>
              <w:left w:val="nil"/>
              <w:bottom w:val="nil"/>
              <w:right w:val="nil"/>
            </w:tcBorders>
            <w:shd w:val="clear" w:color="auto" w:fill="auto"/>
            <w:hideMark/>
          </w:tcPr>
          <w:p w14:paraId="5E0D277D" w14:textId="77777777" w:rsidR="00574D61" w:rsidRDefault="00574D61" w:rsidP="00F92089">
            <w:pPr>
              <w:contextualSpacing/>
              <w:jc w:val="left"/>
              <w:rPr>
                <w:rFonts w:ascii="Arial" w:eastAsia="Times New Roman" w:hAnsi="Arial" w:cs="Arial"/>
                <w:b/>
                <w:bCs/>
                <w:sz w:val="20"/>
                <w:szCs w:val="20"/>
                <w:lang w:eastAsia="fr-FR"/>
              </w:rPr>
            </w:pPr>
            <w:r w:rsidRPr="00AB3EF6">
              <w:rPr>
                <w:rFonts w:ascii="Arial" w:eastAsia="Times New Roman" w:hAnsi="Arial" w:cs="Arial"/>
                <w:b/>
                <w:bCs/>
                <w:sz w:val="20"/>
                <w:szCs w:val="20"/>
                <w:lang w:eastAsia="fr-FR"/>
              </w:rPr>
              <w:t>STEU</w:t>
            </w:r>
          </w:p>
          <w:p w14:paraId="39B0D8C0" w14:textId="77777777" w:rsidR="00820CCE" w:rsidRDefault="00820CCE" w:rsidP="00F92089">
            <w:pPr>
              <w:contextualSpacing/>
              <w:jc w:val="left"/>
              <w:rPr>
                <w:rFonts w:ascii="Arial" w:eastAsia="Times New Roman" w:hAnsi="Arial" w:cs="Arial"/>
                <w:b/>
                <w:bCs/>
                <w:sz w:val="20"/>
                <w:szCs w:val="20"/>
                <w:lang w:eastAsia="fr-FR"/>
              </w:rPr>
            </w:pPr>
            <w:r>
              <w:rPr>
                <w:rFonts w:ascii="Arial" w:eastAsia="Times New Roman" w:hAnsi="Arial" w:cs="Arial"/>
                <w:b/>
                <w:bCs/>
                <w:sz w:val="20"/>
                <w:szCs w:val="20"/>
                <w:lang w:eastAsia="fr-FR"/>
              </w:rPr>
              <w:t>UEMOA</w:t>
            </w:r>
          </w:p>
          <w:p w14:paraId="50781EA2" w14:textId="77777777" w:rsidR="00BC1129" w:rsidRPr="00AB3EF6" w:rsidRDefault="00BC1129" w:rsidP="00B1490B">
            <w:pPr>
              <w:contextualSpacing/>
              <w:rPr>
                <w:rFonts w:ascii="Arial" w:eastAsia="Times New Roman" w:hAnsi="Arial" w:cs="Arial"/>
                <w:b/>
                <w:bCs/>
                <w:sz w:val="20"/>
                <w:szCs w:val="20"/>
                <w:lang w:eastAsia="fr-FR"/>
              </w:rPr>
            </w:pPr>
            <w:r w:rsidRPr="00B1490B">
              <w:rPr>
                <w:rFonts w:ascii="Arial" w:eastAsia="Times New Roman" w:hAnsi="Arial" w:cs="Arial"/>
                <w:b/>
                <w:bCs/>
                <w:sz w:val="20"/>
                <w:szCs w:val="20"/>
                <w:lang w:eastAsia="fr-FR"/>
              </w:rPr>
              <w:t>UGP </w:t>
            </w:r>
          </w:p>
        </w:tc>
        <w:tc>
          <w:tcPr>
            <w:tcW w:w="7660" w:type="dxa"/>
            <w:tcBorders>
              <w:top w:val="nil"/>
              <w:left w:val="nil"/>
              <w:bottom w:val="nil"/>
              <w:right w:val="nil"/>
            </w:tcBorders>
            <w:shd w:val="clear" w:color="auto" w:fill="auto"/>
            <w:hideMark/>
          </w:tcPr>
          <w:p w14:paraId="2B3C015F" w14:textId="77777777" w:rsidR="00574D61" w:rsidRDefault="00574D61" w:rsidP="00F92089">
            <w:pPr>
              <w:contextualSpacing/>
              <w:jc w:val="left"/>
              <w:rPr>
                <w:rFonts w:ascii="Arial" w:eastAsia="Times New Roman" w:hAnsi="Arial" w:cs="Arial"/>
                <w:sz w:val="20"/>
                <w:szCs w:val="20"/>
                <w:lang w:eastAsia="fr-FR"/>
              </w:rPr>
            </w:pPr>
            <w:r w:rsidRPr="00AB3EF6">
              <w:rPr>
                <w:rFonts w:ascii="Arial" w:eastAsia="Times New Roman" w:hAnsi="Arial" w:cs="Arial"/>
                <w:sz w:val="20"/>
                <w:szCs w:val="20"/>
                <w:lang w:eastAsia="fr-FR"/>
              </w:rPr>
              <w:t>Station de Traitement des Eaux Usées</w:t>
            </w:r>
          </w:p>
          <w:p w14:paraId="380D6F28" w14:textId="77777777" w:rsidR="00820CCE" w:rsidRDefault="000C54FD" w:rsidP="00F92089">
            <w:pPr>
              <w:contextualSpacing/>
              <w:jc w:val="left"/>
              <w:rPr>
                <w:rFonts w:ascii="Arial" w:eastAsia="Times New Roman" w:hAnsi="Arial" w:cs="Arial"/>
                <w:sz w:val="20"/>
                <w:szCs w:val="20"/>
                <w:lang w:eastAsia="fr-FR"/>
              </w:rPr>
            </w:pPr>
            <w:r>
              <w:rPr>
                <w:rFonts w:ascii="Arial" w:eastAsia="Times New Roman" w:hAnsi="Arial" w:cs="Arial"/>
                <w:sz w:val="20"/>
                <w:szCs w:val="20"/>
                <w:lang w:eastAsia="fr-FR"/>
              </w:rPr>
              <w:t>Union Economique et Monétaire Ouest Africaine</w:t>
            </w:r>
          </w:p>
          <w:p w14:paraId="766E1C9B" w14:textId="77777777" w:rsidR="00BC1129" w:rsidRPr="00AB3EF6" w:rsidRDefault="00BC1129" w:rsidP="00F92089">
            <w:pPr>
              <w:contextualSpacing/>
              <w:jc w:val="left"/>
              <w:rPr>
                <w:rFonts w:ascii="Arial" w:eastAsia="Times New Roman" w:hAnsi="Arial" w:cs="Arial"/>
                <w:sz w:val="20"/>
                <w:szCs w:val="20"/>
                <w:lang w:eastAsia="fr-FR"/>
              </w:rPr>
            </w:pPr>
            <w:r w:rsidRPr="002C112B">
              <w:rPr>
                <w:rFonts w:ascii="Arial" w:hAnsi="Arial" w:cs="Arial"/>
                <w:sz w:val="20"/>
                <w:szCs w:val="20"/>
              </w:rPr>
              <w:t>Unité de Gestion du Projet </w:t>
            </w:r>
          </w:p>
        </w:tc>
      </w:tr>
    </w:tbl>
    <w:p w14:paraId="030B4115" w14:textId="77777777" w:rsidR="009A5B7A" w:rsidRDefault="009A5B7A" w:rsidP="00F92089">
      <w:pPr>
        <w:contextualSpacing/>
        <w:rPr>
          <w:rFonts w:cs="Arial"/>
          <w:i/>
        </w:rPr>
      </w:pPr>
    </w:p>
    <w:p w14:paraId="61CC7474" w14:textId="77777777" w:rsidR="0062013B" w:rsidRPr="001D36A5" w:rsidRDefault="0062013B" w:rsidP="00F92089">
      <w:pPr>
        <w:contextualSpacing/>
        <w:rPr>
          <w:rFonts w:cs="Arial"/>
          <w:i/>
        </w:rPr>
      </w:pPr>
    </w:p>
    <w:p w14:paraId="7B9C7E53" w14:textId="77777777" w:rsidR="001B2F2E" w:rsidRDefault="001B2F2E" w:rsidP="00E330F0">
      <w:pPr>
        <w:pStyle w:val="CTBSousTitre"/>
      </w:pPr>
      <w:bookmarkStart w:id="4" w:name="_Toc531353953"/>
      <w:r>
        <w:lastRenderedPageBreak/>
        <w:t>Résumé</w:t>
      </w:r>
      <w:bookmarkEnd w:id="4"/>
    </w:p>
    <w:p w14:paraId="3DA7347B" w14:textId="77777777" w:rsidR="007D7C29" w:rsidRPr="002C112B" w:rsidRDefault="007D7C29" w:rsidP="007D7C29">
      <w:pPr>
        <w:contextualSpacing/>
        <w:rPr>
          <w:rFonts w:ascii="Arial" w:hAnsi="Arial"/>
          <w:sz w:val="20"/>
          <w:szCs w:val="20"/>
        </w:rPr>
      </w:pPr>
      <w:r w:rsidRPr="002C112B">
        <w:rPr>
          <w:rFonts w:ascii="Arial" w:hAnsi="Arial"/>
          <w:sz w:val="20"/>
          <w:szCs w:val="20"/>
        </w:rPr>
        <w:t>Le Projet d’</w:t>
      </w:r>
      <w:r w:rsidR="00DA796A">
        <w:rPr>
          <w:rFonts w:ascii="Arial" w:hAnsi="Arial"/>
          <w:sz w:val="20"/>
          <w:szCs w:val="20"/>
        </w:rPr>
        <w:t>Amélioration de l’Accès à l’</w:t>
      </w:r>
      <w:r w:rsidRPr="002C112B">
        <w:rPr>
          <w:rFonts w:ascii="Arial" w:hAnsi="Arial"/>
          <w:sz w:val="20"/>
          <w:szCs w:val="20"/>
        </w:rPr>
        <w:t xml:space="preserve">Eau Potable et </w:t>
      </w:r>
      <w:r w:rsidR="00DA796A">
        <w:rPr>
          <w:rFonts w:ascii="Arial" w:hAnsi="Arial"/>
          <w:sz w:val="20"/>
          <w:szCs w:val="20"/>
        </w:rPr>
        <w:t>à l’</w:t>
      </w:r>
      <w:r w:rsidRPr="002C112B">
        <w:rPr>
          <w:rFonts w:ascii="Arial" w:hAnsi="Arial"/>
          <w:sz w:val="20"/>
          <w:szCs w:val="20"/>
        </w:rPr>
        <w:t>Assainissement dans la région de Koulikoro (PEPAK) est prévu sur une période d’exécution de 48 mo</w:t>
      </w:r>
      <w:r w:rsidR="00DC750B">
        <w:rPr>
          <w:rFonts w:ascii="Arial" w:hAnsi="Arial"/>
          <w:sz w:val="20"/>
          <w:szCs w:val="20"/>
        </w:rPr>
        <w:t>is</w:t>
      </w:r>
      <w:r>
        <w:rPr>
          <w:rFonts w:ascii="Arial" w:hAnsi="Arial"/>
          <w:sz w:val="20"/>
          <w:szCs w:val="20"/>
        </w:rPr>
        <w:t xml:space="preserve"> pour un budget global de 8 M€.</w:t>
      </w:r>
    </w:p>
    <w:p w14:paraId="5295361D" w14:textId="77777777" w:rsidR="007D7C29" w:rsidRPr="002C112B" w:rsidRDefault="007D7C29" w:rsidP="007D7C29">
      <w:pPr>
        <w:contextualSpacing/>
        <w:rPr>
          <w:rFonts w:ascii="Arial" w:hAnsi="Arial" w:cs="Arial"/>
          <w:sz w:val="20"/>
          <w:szCs w:val="20"/>
        </w:rPr>
      </w:pPr>
      <w:r>
        <w:rPr>
          <w:rFonts w:ascii="Arial" w:hAnsi="Arial" w:cs="Arial"/>
          <w:sz w:val="20"/>
          <w:szCs w:val="20"/>
        </w:rPr>
        <w:t>M</w:t>
      </w:r>
      <w:r w:rsidRPr="002C112B">
        <w:rPr>
          <w:rFonts w:ascii="Arial" w:hAnsi="Arial" w:cs="Arial"/>
          <w:sz w:val="20"/>
          <w:szCs w:val="20"/>
        </w:rPr>
        <w:t>algré les nombreux efforts déployés, le taux d’accès à l’eau potable au niveau national a baissé de 68,5% en 2012 à 63,8% en 2014</w:t>
      </w:r>
      <w:r w:rsidR="00333466">
        <w:rPr>
          <w:rFonts w:ascii="Arial" w:hAnsi="Arial" w:cs="Arial"/>
          <w:sz w:val="20"/>
          <w:szCs w:val="20"/>
        </w:rPr>
        <w:t>.</w:t>
      </w:r>
    </w:p>
    <w:p w14:paraId="4149D1CC" w14:textId="77777777" w:rsidR="007D7C29" w:rsidRPr="002C112B" w:rsidRDefault="007D7C29" w:rsidP="007D7C29">
      <w:pPr>
        <w:contextualSpacing/>
        <w:rPr>
          <w:rFonts w:ascii="Arial" w:hAnsi="Arial" w:cs="Arial"/>
          <w:sz w:val="20"/>
          <w:szCs w:val="20"/>
        </w:rPr>
      </w:pPr>
    </w:p>
    <w:p w14:paraId="48026217" w14:textId="77777777" w:rsidR="007D7C29" w:rsidRPr="002C112B" w:rsidRDefault="000E6A03" w:rsidP="007D7C29">
      <w:pPr>
        <w:contextualSpacing/>
        <w:rPr>
          <w:rFonts w:ascii="Arial" w:hAnsi="Arial" w:cs="Arial"/>
          <w:sz w:val="20"/>
          <w:szCs w:val="20"/>
        </w:rPr>
      </w:pPr>
      <w:r>
        <w:rPr>
          <w:rFonts w:ascii="Arial" w:hAnsi="Arial" w:cs="Arial"/>
          <w:sz w:val="20"/>
          <w:szCs w:val="20"/>
        </w:rPr>
        <w:t>L</w:t>
      </w:r>
      <w:r w:rsidR="007D7C29">
        <w:rPr>
          <w:rFonts w:ascii="Arial" w:hAnsi="Arial" w:cs="Arial"/>
          <w:sz w:val="20"/>
          <w:szCs w:val="20"/>
        </w:rPr>
        <w:t>e</w:t>
      </w:r>
      <w:r w:rsidR="007D7C29" w:rsidRPr="002C112B">
        <w:rPr>
          <w:rFonts w:ascii="Arial" w:hAnsi="Arial" w:cs="Arial"/>
          <w:sz w:val="20"/>
          <w:szCs w:val="20"/>
        </w:rPr>
        <w:t xml:space="preserve"> taux </w:t>
      </w:r>
      <w:r w:rsidR="007D7C29">
        <w:rPr>
          <w:rFonts w:ascii="Arial" w:hAnsi="Arial" w:cs="Arial"/>
          <w:sz w:val="20"/>
          <w:szCs w:val="20"/>
        </w:rPr>
        <w:t>d’accès à un assainissement adéquat est</w:t>
      </w:r>
      <w:r w:rsidR="007D7C29" w:rsidRPr="002C112B">
        <w:rPr>
          <w:rFonts w:ascii="Arial" w:hAnsi="Arial" w:cs="Arial"/>
          <w:sz w:val="20"/>
          <w:szCs w:val="20"/>
        </w:rPr>
        <w:t xml:space="preserve"> </w:t>
      </w:r>
      <w:r w:rsidR="00DA796A">
        <w:rPr>
          <w:rFonts w:ascii="Arial" w:hAnsi="Arial" w:cs="Arial"/>
          <w:sz w:val="20"/>
          <w:szCs w:val="20"/>
        </w:rPr>
        <w:t xml:space="preserve">seulement de </w:t>
      </w:r>
      <w:r w:rsidR="007D7C29" w:rsidRPr="002C112B">
        <w:rPr>
          <w:rFonts w:ascii="Arial" w:hAnsi="Arial" w:cs="Arial"/>
          <w:sz w:val="20"/>
          <w:szCs w:val="20"/>
        </w:rPr>
        <w:t xml:space="preserve">35 % en milieu urbain et </w:t>
      </w:r>
      <w:r w:rsidR="00333466">
        <w:rPr>
          <w:rFonts w:ascii="Arial" w:hAnsi="Arial" w:cs="Arial"/>
          <w:sz w:val="20"/>
          <w:szCs w:val="20"/>
        </w:rPr>
        <w:t xml:space="preserve">de </w:t>
      </w:r>
      <w:r w:rsidR="007D7C29" w:rsidRPr="002C112B">
        <w:rPr>
          <w:rFonts w:ascii="Arial" w:hAnsi="Arial" w:cs="Arial"/>
          <w:sz w:val="20"/>
          <w:szCs w:val="20"/>
        </w:rPr>
        <w:t xml:space="preserve">14 % en milieu rural. Le secteur de l’assainissement souffre d’une insuffisance majeure d’infrastructures d’évacuation et de traitement des déchets solides et liquides, que ce </w:t>
      </w:r>
      <w:r w:rsidR="00DC750B">
        <w:rPr>
          <w:rFonts w:ascii="Arial" w:hAnsi="Arial" w:cs="Arial"/>
          <w:sz w:val="20"/>
          <w:szCs w:val="20"/>
        </w:rPr>
        <w:t>soit en milieu urbain ou rural</w:t>
      </w:r>
      <w:r w:rsidR="007D7C29" w:rsidRPr="002C112B">
        <w:rPr>
          <w:rFonts w:ascii="Arial" w:hAnsi="Arial" w:cs="Arial"/>
          <w:sz w:val="20"/>
          <w:szCs w:val="20"/>
        </w:rPr>
        <w:t xml:space="preserve">. </w:t>
      </w:r>
    </w:p>
    <w:p w14:paraId="1E79E42C" w14:textId="77777777" w:rsidR="007D7C29" w:rsidRPr="002C112B" w:rsidRDefault="007D7C29" w:rsidP="007D7C29">
      <w:pPr>
        <w:contextualSpacing/>
        <w:rPr>
          <w:rFonts w:ascii="Arial" w:hAnsi="Arial" w:cs="Arial"/>
          <w:sz w:val="20"/>
          <w:szCs w:val="20"/>
        </w:rPr>
      </w:pPr>
    </w:p>
    <w:p w14:paraId="45334154" w14:textId="77777777" w:rsidR="00C312D9" w:rsidRPr="00801D12" w:rsidRDefault="007D7C29" w:rsidP="00801D12">
      <w:pPr>
        <w:rPr>
          <w:rFonts w:ascii="Arial" w:hAnsi="Arial" w:cs="Arial"/>
          <w:sz w:val="20"/>
          <w:szCs w:val="20"/>
        </w:rPr>
      </w:pPr>
      <w:r w:rsidRPr="00801D12">
        <w:rPr>
          <w:rFonts w:ascii="Arial" w:hAnsi="Arial" w:cs="Arial"/>
          <w:sz w:val="20"/>
          <w:szCs w:val="20"/>
        </w:rPr>
        <w:t>Les principale</w:t>
      </w:r>
      <w:r w:rsidR="00DC750B" w:rsidRPr="00801D12">
        <w:rPr>
          <w:rFonts w:ascii="Arial" w:hAnsi="Arial" w:cs="Arial"/>
          <w:sz w:val="20"/>
          <w:szCs w:val="20"/>
        </w:rPr>
        <w:t>s parties prenantes du PEPAK s</w:t>
      </w:r>
      <w:r w:rsidRPr="00801D12">
        <w:rPr>
          <w:rFonts w:ascii="Arial" w:hAnsi="Arial" w:cs="Arial"/>
          <w:sz w:val="20"/>
          <w:szCs w:val="20"/>
        </w:rPr>
        <w:t>ont</w:t>
      </w:r>
      <w:r w:rsidR="00C312D9" w:rsidRPr="00801D12">
        <w:rPr>
          <w:rFonts w:ascii="Arial" w:hAnsi="Arial" w:cs="Arial"/>
          <w:sz w:val="20"/>
          <w:szCs w:val="20"/>
        </w:rPr>
        <w:t xml:space="preserve">, l’Etat Malien,  </w:t>
      </w:r>
      <w:r w:rsidR="00332E15">
        <w:rPr>
          <w:rFonts w:ascii="Arial" w:hAnsi="Arial" w:cs="Arial"/>
          <w:sz w:val="20"/>
          <w:szCs w:val="20"/>
        </w:rPr>
        <w:t>l</w:t>
      </w:r>
      <w:r w:rsidR="00C312D9" w:rsidRPr="00801D12">
        <w:rPr>
          <w:rFonts w:ascii="Arial" w:hAnsi="Arial" w:cs="Arial"/>
          <w:sz w:val="20"/>
          <w:szCs w:val="20"/>
        </w:rPr>
        <w:t xml:space="preserve">a Direction Générale des Collectivités Territoriales (DGCT), </w:t>
      </w:r>
      <w:r w:rsidR="00332E15">
        <w:rPr>
          <w:rFonts w:ascii="Arial" w:hAnsi="Arial" w:cs="Arial"/>
          <w:sz w:val="20"/>
          <w:szCs w:val="20"/>
        </w:rPr>
        <w:t>l</w:t>
      </w:r>
      <w:r w:rsidR="00C312D9" w:rsidRPr="00801D12">
        <w:rPr>
          <w:rFonts w:ascii="Arial" w:hAnsi="Arial" w:cs="Arial"/>
          <w:sz w:val="20"/>
          <w:szCs w:val="20"/>
        </w:rPr>
        <w:t xml:space="preserve">es Collectivités Territoriales (CT) représentées au niveau régional par le Conseil régional, </w:t>
      </w:r>
      <w:r w:rsidR="00332E15">
        <w:rPr>
          <w:rFonts w:ascii="Arial" w:hAnsi="Arial" w:cs="Arial"/>
          <w:sz w:val="20"/>
          <w:szCs w:val="20"/>
        </w:rPr>
        <w:t>l</w:t>
      </w:r>
      <w:r w:rsidR="00C312D9" w:rsidRPr="00801D12">
        <w:rPr>
          <w:rFonts w:ascii="Arial" w:hAnsi="Arial" w:cs="Arial"/>
          <w:sz w:val="20"/>
          <w:szCs w:val="20"/>
        </w:rPr>
        <w:t>es usagers bénéficiaires de l’intervention, soit pour l</w:t>
      </w:r>
      <w:r w:rsidR="00332E15">
        <w:rPr>
          <w:rFonts w:ascii="Arial" w:hAnsi="Arial" w:cs="Arial"/>
          <w:sz w:val="20"/>
          <w:szCs w:val="20"/>
        </w:rPr>
        <w:t>e</w:t>
      </w:r>
      <w:r w:rsidR="00C312D9" w:rsidRPr="00801D12">
        <w:rPr>
          <w:rFonts w:ascii="Arial" w:hAnsi="Arial" w:cs="Arial"/>
          <w:sz w:val="20"/>
          <w:szCs w:val="20"/>
        </w:rPr>
        <w:t xml:space="preserve"> volet eau potable environ 45.000 personnes et pour le volet assainissement environ 53.000 personnes ; </w:t>
      </w:r>
      <w:r w:rsidR="00332E15">
        <w:rPr>
          <w:rFonts w:ascii="Arial" w:hAnsi="Arial" w:cs="Arial"/>
          <w:sz w:val="20"/>
          <w:szCs w:val="20"/>
        </w:rPr>
        <w:t>l</w:t>
      </w:r>
      <w:r w:rsidR="00C312D9" w:rsidRPr="00801D12">
        <w:rPr>
          <w:rFonts w:ascii="Arial" w:hAnsi="Arial" w:cs="Arial"/>
          <w:sz w:val="20"/>
          <w:szCs w:val="20"/>
        </w:rPr>
        <w:t xml:space="preserve">es exploitants, opérateurs de gestion des infrastructures E&amp;A, </w:t>
      </w:r>
      <w:r w:rsidR="00332E15">
        <w:rPr>
          <w:rFonts w:ascii="Arial" w:hAnsi="Arial" w:cs="Arial"/>
          <w:sz w:val="20"/>
          <w:szCs w:val="20"/>
        </w:rPr>
        <w:t>l</w:t>
      </w:r>
      <w:r w:rsidR="00C312D9" w:rsidRPr="00801D12">
        <w:rPr>
          <w:rFonts w:ascii="Arial" w:hAnsi="Arial" w:cs="Arial"/>
          <w:sz w:val="20"/>
          <w:szCs w:val="20"/>
        </w:rPr>
        <w:t xml:space="preserve">e STEFI, assistance technique aux communes et aux </w:t>
      </w:r>
      <w:r w:rsidR="00C312D9" w:rsidRPr="00801D12">
        <w:rPr>
          <w:rFonts w:ascii="Arial" w:hAnsi="Arial" w:cs="Arial"/>
          <w:spacing w:val="-3"/>
          <w:sz w:val="20"/>
          <w:szCs w:val="20"/>
        </w:rPr>
        <w:t xml:space="preserve">usagers et le </w:t>
      </w:r>
      <w:r w:rsidR="00C312D9" w:rsidRPr="00801D12">
        <w:rPr>
          <w:rFonts w:ascii="Arial" w:hAnsi="Arial" w:cs="Arial"/>
          <w:sz w:val="20"/>
          <w:szCs w:val="20"/>
        </w:rPr>
        <w:t>secteur privé et associatif (ONG).</w:t>
      </w:r>
    </w:p>
    <w:p w14:paraId="5A5E0915" w14:textId="77777777" w:rsidR="00DA796A" w:rsidRPr="00DA796A" w:rsidRDefault="00DA796A" w:rsidP="00DA796A">
      <w:pPr>
        <w:ind w:left="360"/>
        <w:rPr>
          <w:rFonts w:ascii="Arial" w:hAnsi="Arial" w:cs="Arial"/>
          <w:sz w:val="20"/>
          <w:szCs w:val="20"/>
        </w:rPr>
      </w:pPr>
    </w:p>
    <w:p w14:paraId="648F551A" w14:textId="77777777" w:rsidR="007D7C29" w:rsidRPr="002C112B" w:rsidRDefault="007D7C29" w:rsidP="00DC750B">
      <w:pPr>
        <w:contextualSpacing/>
        <w:rPr>
          <w:rFonts w:ascii="Arial" w:hAnsi="Arial" w:cs="Arial"/>
          <w:sz w:val="20"/>
          <w:szCs w:val="20"/>
        </w:rPr>
      </w:pPr>
      <w:r w:rsidRPr="002C112B">
        <w:rPr>
          <w:rFonts w:ascii="Arial" w:hAnsi="Arial" w:cs="Arial"/>
          <w:sz w:val="20"/>
          <w:szCs w:val="20"/>
        </w:rPr>
        <w:t>La région de Koulikoro est l’entité territoriale valorisée par le Programme de Coopération (PC) </w:t>
      </w:r>
      <w:r w:rsidR="00C312D9">
        <w:rPr>
          <w:rFonts w:ascii="Arial" w:hAnsi="Arial" w:cs="Arial"/>
          <w:sz w:val="20"/>
          <w:szCs w:val="20"/>
        </w:rPr>
        <w:t xml:space="preserve">et </w:t>
      </w:r>
      <w:r w:rsidRPr="002C112B">
        <w:rPr>
          <w:rFonts w:ascii="Arial" w:hAnsi="Arial" w:cs="Arial"/>
          <w:sz w:val="20"/>
          <w:szCs w:val="20"/>
        </w:rPr>
        <w:t>l’une des régions où le pourcentage de communes pauvres (24,1%) est le plus import</w:t>
      </w:r>
      <w:r>
        <w:rPr>
          <w:rFonts w:ascii="Arial" w:hAnsi="Arial" w:cs="Arial"/>
          <w:sz w:val="20"/>
          <w:szCs w:val="20"/>
        </w:rPr>
        <w:t>ant</w:t>
      </w:r>
      <w:r w:rsidRPr="002C112B">
        <w:rPr>
          <w:rFonts w:ascii="Arial" w:hAnsi="Arial" w:cs="Arial"/>
          <w:sz w:val="20"/>
          <w:szCs w:val="20"/>
        </w:rPr>
        <w:t>.</w:t>
      </w:r>
    </w:p>
    <w:p w14:paraId="69C0A48E" w14:textId="77777777" w:rsidR="007D7C29" w:rsidRPr="002C112B" w:rsidRDefault="007D7C29" w:rsidP="00DC750B">
      <w:pPr>
        <w:contextualSpacing/>
        <w:rPr>
          <w:rFonts w:ascii="Arial" w:hAnsi="Arial" w:cs="Arial"/>
          <w:sz w:val="20"/>
          <w:szCs w:val="20"/>
        </w:rPr>
      </w:pPr>
    </w:p>
    <w:p w14:paraId="1E75BAD2" w14:textId="77777777" w:rsidR="00333466" w:rsidRPr="00801D12" w:rsidRDefault="00333466" w:rsidP="00801D12">
      <w:pPr>
        <w:contextualSpacing/>
        <w:rPr>
          <w:rFonts w:ascii="Arial" w:hAnsi="Arial" w:cs="Arial"/>
          <w:sz w:val="20"/>
          <w:szCs w:val="20"/>
        </w:rPr>
      </w:pPr>
      <w:r w:rsidRPr="00801D12">
        <w:rPr>
          <w:rFonts w:ascii="Arial" w:hAnsi="Arial" w:cs="Arial"/>
          <w:sz w:val="20"/>
          <w:szCs w:val="20"/>
        </w:rPr>
        <w:t>Pour le volet « eau potable »</w:t>
      </w:r>
      <w:r w:rsidR="00801D12" w:rsidRPr="00801D12">
        <w:rPr>
          <w:rFonts w:ascii="Arial" w:hAnsi="Arial" w:cs="Arial"/>
          <w:sz w:val="20"/>
          <w:szCs w:val="20"/>
        </w:rPr>
        <w:t>,</w:t>
      </w:r>
      <w:r w:rsidRPr="00801D12">
        <w:rPr>
          <w:rFonts w:ascii="Arial" w:hAnsi="Arial" w:cs="Arial"/>
          <w:sz w:val="20"/>
          <w:szCs w:val="20"/>
        </w:rPr>
        <w:t xml:space="preserve"> l’intervention prévoit la construction et la mise en place d’un système de gestion durable pour 13 nouveaux réseaux d’AES/AEP dans </w:t>
      </w:r>
      <w:r w:rsidR="007D7C29" w:rsidRPr="00801D12">
        <w:rPr>
          <w:rFonts w:ascii="Arial" w:hAnsi="Arial" w:cs="Arial"/>
          <w:sz w:val="20"/>
          <w:szCs w:val="20"/>
        </w:rPr>
        <w:t>les cercles de Dioila, Banamba, Kati, Kangaba, Nara et Koulikoro</w:t>
      </w:r>
      <w:r w:rsidRPr="00801D12">
        <w:rPr>
          <w:rFonts w:ascii="Arial" w:hAnsi="Arial" w:cs="Arial"/>
          <w:sz w:val="20"/>
          <w:szCs w:val="20"/>
        </w:rPr>
        <w:t>.</w:t>
      </w:r>
      <w:r w:rsidR="007D7C29" w:rsidRPr="00801D12">
        <w:rPr>
          <w:rFonts w:ascii="Arial" w:hAnsi="Arial" w:cs="Arial"/>
          <w:sz w:val="20"/>
          <w:szCs w:val="20"/>
        </w:rPr>
        <w:t xml:space="preserve"> </w:t>
      </w:r>
    </w:p>
    <w:p w14:paraId="258CDEF6" w14:textId="77777777" w:rsidR="007D7C29" w:rsidRPr="002C112B" w:rsidRDefault="007D7C29" w:rsidP="00DC750B">
      <w:pPr>
        <w:contextualSpacing/>
        <w:rPr>
          <w:rFonts w:ascii="Arial" w:hAnsi="Arial" w:cs="Arial"/>
          <w:sz w:val="20"/>
          <w:szCs w:val="20"/>
        </w:rPr>
      </w:pPr>
    </w:p>
    <w:p w14:paraId="28524096" w14:textId="77777777" w:rsidR="007D7C29" w:rsidRPr="002C112B" w:rsidRDefault="007D7C29" w:rsidP="00DC750B">
      <w:pPr>
        <w:contextualSpacing/>
        <w:rPr>
          <w:rFonts w:ascii="Arial" w:eastAsiaTheme="minorEastAsia" w:hAnsi="Arial" w:cs="Arial"/>
          <w:sz w:val="20"/>
          <w:szCs w:val="20"/>
          <w:lang w:eastAsia="ja-JP"/>
        </w:rPr>
      </w:pPr>
      <w:r w:rsidRPr="002C112B">
        <w:rPr>
          <w:rFonts w:ascii="Arial" w:eastAsiaTheme="minorEastAsia" w:hAnsi="Arial" w:cs="Arial"/>
          <w:sz w:val="20"/>
          <w:szCs w:val="20"/>
          <w:lang w:eastAsia="ja-JP"/>
        </w:rPr>
        <w:t xml:space="preserve">Pour le volet « assainissement », </w:t>
      </w:r>
      <w:r>
        <w:rPr>
          <w:rFonts w:ascii="Arial" w:eastAsiaTheme="minorEastAsia" w:hAnsi="Arial" w:cs="Arial"/>
          <w:sz w:val="20"/>
          <w:szCs w:val="20"/>
          <w:lang w:eastAsia="ja-JP"/>
        </w:rPr>
        <w:t>deux volets so</w:t>
      </w:r>
      <w:r w:rsidRPr="002C112B">
        <w:rPr>
          <w:rFonts w:ascii="Arial" w:eastAsiaTheme="minorEastAsia" w:hAnsi="Arial" w:cs="Arial"/>
          <w:sz w:val="20"/>
          <w:szCs w:val="20"/>
          <w:lang w:eastAsia="ja-JP"/>
        </w:rPr>
        <w:t>nt prévus :</w:t>
      </w:r>
    </w:p>
    <w:p w14:paraId="76847D53" w14:textId="77777777" w:rsidR="007D7C29" w:rsidRPr="002C112B" w:rsidRDefault="007D7C29" w:rsidP="00DC750B">
      <w:pPr>
        <w:pStyle w:val="ListParagraph"/>
        <w:numPr>
          <w:ilvl w:val="0"/>
          <w:numId w:val="7"/>
        </w:numPr>
        <w:rPr>
          <w:rFonts w:ascii="Arial" w:eastAsiaTheme="minorEastAsia" w:hAnsi="Arial" w:cs="Arial"/>
          <w:sz w:val="20"/>
          <w:szCs w:val="20"/>
          <w:lang w:eastAsia="ja-JP"/>
        </w:rPr>
      </w:pPr>
      <w:r w:rsidRPr="002C112B">
        <w:rPr>
          <w:rFonts w:ascii="Arial" w:eastAsiaTheme="minorEastAsia" w:hAnsi="Arial" w:cs="Arial"/>
          <w:sz w:val="20"/>
          <w:szCs w:val="20"/>
          <w:lang w:eastAsia="ja-JP"/>
        </w:rPr>
        <w:t>Volet A – construction d’une station de traitement des boues de vidange (STBV)</w:t>
      </w:r>
      <w:r w:rsidR="00DA796A">
        <w:rPr>
          <w:rFonts w:ascii="Arial" w:eastAsiaTheme="minorEastAsia" w:hAnsi="Arial" w:cs="Arial"/>
          <w:sz w:val="20"/>
          <w:szCs w:val="20"/>
          <w:lang w:eastAsia="ja-JP"/>
        </w:rPr>
        <w:t xml:space="preserve"> pour la ville de Koulikoro et</w:t>
      </w:r>
      <w:r w:rsidRPr="002C112B">
        <w:rPr>
          <w:rFonts w:ascii="Arial" w:eastAsiaTheme="minorEastAsia" w:hAnsi="Arial" w:cs="Arial"/>
          <w:sz w:val="20"/>
          <w:szCs w:val="20"/>
          <w:lang w:eastAsia="ja-JP"/>
        </w:rPr>
        <w:t xml:space="preserve"> mise en </w:t>
      </w:r>
      <w:r w:rsidR="00DA796A">
        <w:rPr>
          <w:rFonts w:ascii="Arial" w:eastAsiaTheme="minorEastAsia" w:hAnsi="Arial" w:cs="Arial"/>
          <w:sz w:val="20"/>
          <w:szCs w:val="20"/>
          <w:lang w:eastAsia="ja-JP"/>
        </w:rPr>
        <w:t xml:space="preserve">place </w:t>
      </w:r>
      <w:r w:rsidRPr="002C112B">
        <w:rPr>
          <w:rFonts w:ascii="Arial" w:eastAsiaTheme="minorEastAsia" w:hAnsi="Arial" w:cs="Arial"/>
          <w:sz w:val="20"/>
          <w:szCs w:val="20"/>
          <w:lang w:eastAsia="ja-JP"/>
        </w:rPr>
        <w:t xml:space="preserve">d’une filière de collecte et </w:t>
      </w:r>
      <w:r w:rsidR="00DA796A">
        <w:rPr>
          <w:rFonts w:ascii="Arial" w:eastAsiaTheme="minorEastAsia" w:hAnsi="Arial" w:cs="Arial"/>
          <w:sz w:val="20"/>
          <w:szCs w:val="20"/>
          <w:lang w:eastAsia="ja-JP"/>
        </w:rPr>
        <w:t xml:space="preserve">de </w:t>
      </w:r>
      <w:r w:rsidRPr="002C112B">
        <w:rPr>
          <w:rFonts w:ascii="Arial" w:eastAsiaTheme="minorEastAsia" w:hAnsi="Arial" w:cs="Arial"/>
          <w:sz w:val="20"/>
          <w:szCs w:val="20"/>
          <w:lang w:eastAsia="ja-JP"/>
        </w:rPr>
        <w:t xml:space="preserve">traitement des boues de vidange </w:t>
      </w:r>
      <w:r w:rsidR="00DA796A">
        <w:rPr>
          <w:rFonts w:ascii="Arial" w:eastAsiaTheme="minorEastAsia" w:hAnsi="Arial" w:cs="Arial"/>
          <w:sz w:val="20"/>
          <w:szCs w:val="20"/>
          <w:lang w:eastAsia="ja-JP"/>
        </w:rPr>
        <w:t>avec une</w:t>
      </w:r>
      <w:r w:rsidRPr="002C112B">
        <w:rPr>
          <w:rFonts w:ascii="Arial" w:eastAsiaTheme="minorEastAsia" w:hAnsi="Arial" w:cs="Arial"/>
          <w:sz w:val="20"/>
          <w:szCs w:val="20"/>
          <w:lang w:eastAsia="ja-JP"/>
        </w:rPr>
        <w:t xml:space="preserve"> valorisation des sous-produits,</w:t>
      </w:r>
    </w:p>
    <w:p w14:paraId="53C8DA41" w14:textId="77777777" w:rsidR="007D7C29" w:rsidRDefault="007D7C29" w:rsidP="00DC750B">
      <w:pPr>
        <w:pStyle w:val="ListParagraph"/>
        <w:numPr>
          <w:ilvl w:val="0"/>
          <w:numId w:val="7"/>
        </w:numPr>
        <w:rPr>
          <w:rFonts w:ascii="Arial" w:eastAsiaTheme="minorEastAsia" w:hAnsi="Arial" w:cs="Arial"/>
          <w:sz w:val="20"/>
          <w:szCs w:val="20"/>
          <w:lang w:eastAsia="ja-JP"/>
        </w:rPr>
      </w:pPr>
      <w:r w:rsidRPr="002C112B">
        <w:rPr>
          <w:rFonts w:ascii="Arial" w:eastAsiaTheme="minorEastAsia" w:hAnsi="Arial" w:cs="Arial"/>
          <w:sz w:val="20"/>
          <w:szCs w:val="20"/>
          <w:lang w:eastAsia="ja-JP"/>
        </w:rPr>
        <w:t xml:space="preserve">Volet </w:t>
      </w:r>
      <w:r>
        <w:rPr>
          <w:rFonts w:ascii="Arial" w:eastAsiaTheme="minorEastAsia" w:hAnsi="Arial" w:cs="Arial"/>
          <w:sz w:val="20"/>
          <w:szCs w:val="20"/>
          <w:lang w:eastAsia="ja-JP"/>
        </w:rPr>
        <w:t xml:space="preserve">B – </w:t>
      </w:r>
      <w:r w:rsidR="00DA796A">
        <w:rPr>
          <w:rFonts w:ascii="Arial" w:eastAsiaTheme="minorEastAsia" w:hAnsi="Arial" w:cs="Arial"/>
          <w:sz w:val="20"/>
          <w:szCs w:val="20"/>
          <w:lang w:eastAsia="ja-JP"/>
        </w:rPr>
        <w:t xml:space="preserve">construction de latrines communautaires dans la </w:t>
      </w:r>
      <w:r>
        <w:rPr>
          <w:rFonts w:ascii="Arial" w:eastAsiaTheme="minorEastAsia" w:hAnsi="Arial" w:cs="Arial"/>
          <w:sz w:val="20"/>
          <w:szCs w:val="20"/>
          <w:lang w:eastAsia="ja-JP"/>
        </w:rPr>
        <w:t>ville de Koulikoro et les 13</w:t>
      </w:r>
      <w:r w:rsidRPr="002C112B">
        <w:rPr>
          <w:rFonts w:ascii="Arial" w:eastAsiaTheme="minorEastAsia" w:hAnsi="Arial" w:cs="Arial"/>
          <w:sz w:val="20"/>
          <w:szCs w:val="20"/>
          <w:lang w:eastAsia="ja-JP"/>
        </w:rPr>
        <w:t xml:space="preserve"> centres bénéficiaires du volet AES/AEP.</w:t>
      </w:r>
    </w:p>
    <w:p w14:paraId="5B69C841" w14:textId="77777777" w:rsidR="00DA796A" w:rsidRPr="00DA796A" w:rsidRDefault="00DA796A" w:rsidP="00DA796A">
      <w:pPr>
        <w:ind w:left="360"/>
        <w:rPr>
          <w:rFonts w:ascii="Arial" w:eastAsiaTheme="minorEastAsia" w:hAnsi="Arial" w:cs="Arial"/>
          <w:sz w:val="20"/>
          <w:szCs w:val="20"/>
          <w:lang w:eastAsia="ja-JP"/>
        </w:rPr>
      </w:pPr>
    </w:p>
    <w:p w14:paraId="04343AE3" w14:textId="77777777" w:rsidR="007D7C29" w:rsidRPr="00B51C78" w:rsidRDefault="007D7C29" w:rsidP="007D7C29">
      <w:pPr>
        <w:contextualSpacing/>
        <w:rPr>
          <w:rFonts w:ascii="Arial" w:hAnsi="Arial"/>
          <w:sz w:val="20"/>
          <w:szCs w:val="20"/>
        </w:rPr>
      </w:pPr>
      <w:r w:rsidRPr="00B51C78">
        <w:rPr>
          <w:rFonts w:ascii="Arial" w:hAnsi="Arial"/>
          <w:sz w:val="20"/>
          <w:szCs w:val="20"/>
        </w:rPr>
        <w:t>La stratégie de l’intervention se décline selon les points principaux suivants</w:t>
      </w:r>
      <w:r w:rsidR="00DA65EC">
        <w:rPr>
          <w:rFonts w:ascii="Arial" w:hAnsi="Arial"/>
          <w:sz w:val="20"/>
          <w:szCs w:val="20"/>
        </w:rPr>
        <w:t xml:space="preserve"> </w:t>
      </w:r>
      <w:r w:rsidRPr="00B51C78">
        <w:rPr>
          <w:rFonts w:ascii="Arial" w:hAnsi="Arial"/>
          <w:sz w:val="20"/>
          <w:szCs w:val="20"/>
        </w:rPr>
        <w:t>:</w:t>
      </w:r>
    </w:p>
    <w:p w14:paraId="62C3BEB3" w14:textId="77777777" w:rsidR="007D7C29" w:rsidRPr="00B51C78" w:rsidRDefault="007D7C29" w:rsidP="007D7C29">
      <w:pPr>
        <w:pStyle w:val="ListParagraph"/>
        <w:numPr>
          <w:ilvl w:val="0"/>
          <w:numId w:val="95"/>
        </w:numPr>
        <w:rPr>
          <w:rFonts w:ascii="Arial" w:hAnsi="Arial"/>
          <w:sz w:val="20"/>
          <w:szCs w:val="20"/>
        </w:rPr>
      </w:pPr>
      <w:r w:rsidRPr="00B51C78">
        <w:rPr>
          <w:rFonts w:ascii="Arial" w:hAnsi="Arial"/>
          <w:sz w:val="20"/>
          <w:szCs w:val="20"/>
        </w:rPr>
        <w:t>Assurer un approvisionnement de qualité en eau potable de centres dans la région de Koulikoro ;</w:t>
      </w:r>
    </w:p>
    <w:p w14:paraId="0A77C7A0" w14:textId="77777777" w:rsidR="007D7C29" w:rsidRDefault="007D7C29" w:rsidP="007D7C29">
      <w:pPr>
        <w:pStyle w:val="ListParagraph"/>
        <w:numPr>
          <w:ilvl w:val="0"/>
          <w:numId w:val="95"/>
        </w:numPr>
        <w:rPr>
          <w:rFonts w:ascii="Arial" w:hAnsi="Arial"/>
          <w:sz w:val="20"/>
          <w:szCs w:val="20"/>
        </w:rPr>
      </w:pPr>
      <w:r w:rsidRPr="00B51C78">
        <w:rPr>
          <w:rFonts w:ascii="Arial" w:hAnsi="Arial"/>
          <w:sz w:val="20"/>
          <w:szCs w:val="20"/>
        </w:rPr>
        <w:t xml:space="preserve">Réaliser des mesures d’assainissement dans les centres équipés de réseaux d’AES/AEP et </w:t>
      </w:r>
      <w:r w:rsidR="00C312D9">
        <w:rPr>
          <w:rFonts w:ascii="Arial" w:hAnsi="Arial"/>
          <w:sz w:val="20"/>
          <w:szCs w:val="20"/>
        </w:rPr>
        <w:t xml:space="preserve">la </w:t>
      </w:r>
      <w:r w:rsidRPr="00B51C78">
        <w:rPr>
          <w:rFonts w:ascii="Arial" w:hAnsi="Arial"/>
          <w:sz w:val="20"/>
          <w:szCs w:val="20"/>
        </w:rPr>
        <w:t>mise en œuvre d’une station de traitement des boues de vidange dans la ville de Koulikoro ;</w:t>
      </w:r>
    </w:p>
    <w:p w14:paraId="3031FC80" w14:textId="77777777" w:rsidR="00DA65EC" w:rsidRPr="00B51C78" w:rsidRDefault="00DA65EC" w:rsidP="007D7C29">
      <w:pPr>
        <w:pStyle w:val="ListParagraph"/>
        <w:numPr>
          <w:ilvl w:val="0"/>
          <w:numId w:val="95"/>
        </w:numPr>
        <w:rPr>
          <w:rFonts w:ascii="Arial" w:hAnsi="Arial"/>
          <w:sz w:val="20"/>
          <w:szCs w:val="20"/>
        </w:rPr>
      </w:pPr>
      <w:r>
        <w:rPr>
          <w:rFonts w:ascii="Arial" w:hAnsi="Arial"/>
          <w:sz w:val="20"/>
          <w:szCs w:val="20"/>
        </w:rPr>
        <w:t>Valoriser les produits issus du traitement par la STBV</w:t>
      </w:r>
      <w:r w:rsidR="008773ED">
        <w:rPr>
          <w:rFonts w:ascii="Arial" w:hAnsi="Arial"/>
          <w:sz w:val="20"/>
          <w:szCs w:val="20"/>
        </w:rPr>
        <w:t> ;</w:t>
      </w:r>
    </w:p>
    <w:p w14:paraId="08B076E5" w14:textId="77777777" w:rsidR="00DA65EC" w:rsidRDefault="007D7C29" w:rsidP="007D7C29">
      <w:pPr>
        <w:pStyle w:val="ListParagraph"/>
        <w:numPr>
          <w:ilvl w:val="0"/>
          <w:numId w:val="95"/>
        </w:numPr>
        <w:rPr>
          <w:rFonts w:ascii="Arial" w:hAnsi="Arial"/>
          <w:sz w:val="20"/>
          <w:szCs w:val="20"/>
        </w:rPr>
      </w:pPr>
      <w:r w:rsidRPr="00B51C78">
        <w:rPr>
          <w:rFonts w:ascii="Arial" w:hAnsi="Arial"/>
          <w:sz w:val="20"/>
          <w:szCs w:val="20"/>
        </w:rPr>
        <w:t>Adopter une approche par la demande</w:t>
      </w:r>
      <w:r w:rsidR="008773ED">
        <w:rPr>
          <w:rFonts w:ascii="Arial" w:hAnsi="Arial"/>
          <w:sz w:val="20"/>
          <w:szCs w:val="20"/>
        </w:rPr>
        <w:t> ;</w:t>
      </w:r>
    </w:p>
    <w:p w14:paraId="74CDF219" w14:textId="77777777" w:rsidR="007D7C29" w:rsidRPr="00B51C78" w:rsidRDefault="00DA65EC" w:rsidP="007D7C29">
      <w:pPr>
        <w:pStyle w:val="ListParagraph"/>
        <w:numPr>
          <w:ilvl w:val="0"/>
          <w:numId w:val="95"/>
        </w:numPr>
        <w:rPr>
          <w:rFonts w:ascii="Arial" w:hAnsi="Arial"/>
          <w:sz w:val="20"/>
          <w:szCs w:val="20"/>
        </w:rPr>
      </w:pPr>
      <w:r>
        <w:rPr>
          <w:rFonts w:ascii="Arial" w:hAnsi="Arial"/>
          <w:sz w:val="20"/>
          <w:szCs w:val="20"/>
        </w:rPr>
        <w:t xml:space="preserve">Adopter </w:t>
      </w:r>
      <w:r w:rsidR="007D7C29" w:rsidRPr="00B51C78">
        <w:rPr>
          <w:rFonts w:ascii="Arial" w:hAnsi="Arial"/>
          <w:sz w:val="20"/>
          <w:szCs w:val="20"/>
        </w:rPr>
        <w:t>une approche participative ;</w:t>
      </w:r>
    </w:p>
    <w:p w14:paraId="1BCDB128" w14:textId="77777777" w:rsidR="007D7C29" w:rsidRPr="00B51C78" w:rsidRDefault="007D7C29" w:rsidP="007D7C29">
      <w:pPr>
        <w:pStyle w:val="ListParagraph"/>
        <w:numPr>
          <w:ilvl w:val="0"/>
          <w:numId w:val="95"/>
        </w:numPr>
        <w:rPr>
          <w:rFonts w:ascii="Arial" w:hAnsi="Arial"/>
          <w:sz w:val="20"/>
          <w:szCs w:val="20"/>
        </w:rPr>
      </w:pPr>
      <w:r w:rsidRPr="00B51C78">
        <w:rPr>
          <w:rFonts w:ascii="Arial" w:hAnsi="Arial"/>
          <w:sz w:val="20"/>
          <w:szCs w:val="20"/>
        </w:rPr>
        <w:t xml:space="preserve">Adopter une approche </w:t>
      </w:r>
      <w:r w:rsidR="00DA65EC">
        <w:rPr>
          <w:rFonts w:ascii="Arial" w:hAnsi="Arial"/>
          <w:sz w:val="20"/>
          <w:szCs w:val="20"/>
        </w:rPr>
        <w:t>bas</w:t>
      </w:r>
      <w:r w:rsidRPr="00B51C78">
        <w:rPr>
          <w:rFonts w:ascii="Arial" w:hAnsi="Arial"/>
          <w:sz w:val="20"/>
          <w:szCs w:val="20"/>
        </w:rPr>
        <w:t>ée sur les droits humains ;</w:t>
      </w:r>
    </w:p>
    <w:p w14:paraId="3D11F99D" w14:textId="77777777" w:rsidR="007D7C29" w:rsidRPr="00B51C78" w:rsidRDefault="00C312D9" w:rsidP="007D7C29">
      <w:pPr>
        <w:pStyle w:val="ListParagraph"/>
        <w:numPr>
          <w:ilvl w:val="0"/>
          <w:numId w:val="95"/>
        </w:numPr>
        <w:rPr>
          <w:rFonts w:ascii="Arial" w:hAnsi="Arial"/>
          <w:sz w:val="20"/>
          <w:szCs w:val="20"/>
        </w:rPr>
      </w:pPr>
      <w:r>
        <w:rPr>
          <w:rFonts w:ascii="Arial" w:hAnsi="Arial"/>
          <w:sz w:val="20"/>
          <w:szCs w:val="20"/>
        </w:rPr>
        <w:t>R</w:t>
      </w:r>
      <w:r w:rsidR="007D7C29" w:rsidRPr="00B51C78">
        <w:rPr>
          <w:rFonts w:ascii="Arial" w:hAnsi="Arial"/>
          <w:sz w:val="20"/>
          <w:szCs w:val="20"/>
        </w:rPr>
        <w:t xml:space="preserve">enforcer les </w:t>
      </w:r>
      <w:r w:rsidR="00DA65EC">
        <w:rPr>
          <w:rFonts w:ascii="Arial" w:hAnsi="Arial"/>
          <w:sz w:val="20"/>
          <w:szCs w:val="20"/>
        </w:rPr>
        <w:t xml:space="preserve">capacités des </w:t>
      </w:r>
      <w:r w:rsidR="007D7C29" w:rsidRPr="00B51C78">
        <w:rPr>
          <w:rFonts w:ascii="Arial" w:hAnsi="Arial"/>
          <w:sz w:val="20"/>
          <w:szCs w:val="20"/>
        </w:rPr>
        <w:t xml:space="preserve">collectivités territoriales et </w:t>
      </w:r>
      <w:r w:rsidR="00DA65EC">
        <w:rPr>
          <w:rFonts w:ascii="Arial" w:hAnsi="Arial"/>
          <w:sz w:val="20"/>
          <w:szCs w:val="20"/>
        </w:rPr>
        <w:t>d</w:t>
      </w:r>
      <w:r w:rsidR="007D7C29" w:rsidRPr="00B51C78">
        <w:rPr>
          <w:rFonts w:ascii="Arial" w:hAnsi="Arial"/>
          <w:sz w:val="20"/>
          <w:szCs w:val="20"/>
        </w:rPr>
        <w:t>es services administratifs et techniques en charge de l’E&amp;A ;</w:t>
      </w:r>
    </w:p>
    <w:p w14:paraId="75A1CAB5" w14:textId="77777777" w:rsidR="007D7C29" w:rsidRPr="00B51C78" w:rsidRDefault="007D7C29" w:rsidP="007D7C29">
      <w:pPr>
        <w:pStyle w:val="ListParagraph"/>
        <w:numPr>
          <w:ilvl w:val="0"/>
          <w:numId w:val="95"/>
        </w:numPr>
        <w:rPr>
          <w:rFonts w:ascii="Arial" w:hAnsi="Arial"/>
          <w:sz w:val="20"/>
          <w:szCs w:val="20"/>
        </w:rPr>
      </w:pPr>
      <w:r w:rsidRPr="00B51C78">
        <w:rPr>
          <w:rFonts w:ascii="Arial" w:hAnsi="Arial"/>
          <w:sz w:val="20"/>
          <w:szCs w:val="20"/>
        </w:rPr>
        <w:t>Adopter une gestion axée sur les résultats.</w:t>
      </w:r>
    </w:p>
    <w:p w14:paraId="5AEA7751" w14:textId="77777777" w:rsidR="007D7C29" w:rsidRPr="002C112B" w:rsidRDefault="007D7C29" w:rsidP="007D7C29">
      <w:pPr>
        <w:pStyle w:val="BodyText"/>
        <w:spacing w:after="0"/>
        <w:ind w:right="313"/>
        <w:contextualSpacing/>
        <w:rPr>
          <w:rFonts w:ascii="Arial" w:hAnsi="Arial" w:cs="Arial"/>
          <w:sz w:val="20"/>
          <w:szCs w:val="20"/>
        </w:rPr>
      </w:pPr>
    </w:p>
    <w:p w14:paraId="6FF0381D" w14:textId="77777777" w:rsidR="00DA796A" w:rsidRDefault="00DA796A" w:rsidP="007D7C29">
      <w:pPr>
        <w:pStyle w:val="BodyText"/>
        <w:spacing w:after="0"/>
        <w:ind w:right="313"/>
        <w:contextualSpacing/>
        <w:rPr>
          <w:rFonts w:ascii="Arial" w:hAnsi="Arial" w:cs="Arial"/>
          <w:sz w:val="20"/>
          <w:szCs w:val="20"/>
        </w:rPr>
      </w:pPr>
    </w:p>
    <w:p w14:paraId="6DA59AA2" w14:textId="77777777" w:rsidR="00DA796A" w:rsidRDefault="00DA796A" w:rsidP="007D7C29">
      <w:pPr>
        <w:pStyle w:val="BodyText"/>
        <w:spacing w:after="0"/>
        <w:ind w:right="313"/>
        <w:contextualSpacing/>
        <w:rPr>
          <w:rFonts w:ascii="Arial" w:hAnsi="Arial" w:cs="Arial"/>
          <w:sz w:val="20"/>
          <w:szCs w:val="20"/>
        </w:rPr>
      </w:pPr>
      <w:r w:rsidRPr="000A1495">
        <w:rPr>
          <w:rFonts w:ascii="Arial" w:hAnsi="Arial" w:cs="Arial"/>
          <w:b/>
          <w:sz w:val="20"/>
          <w:szCs w:val="20"/>
        </w:rPr>
        <w:t xml:space="preserve">L’objectif </w:t>
      </w:r>
      <w:r w:rsidR="00CE0282" w:rsidRPr="000A1495">
        <w:rPr>
          <w:rFonts w:ascii="Arial" w:hAnsi="Arial" w:cs="Arial"/>
          <w:b/>
          <w:sz w:val="20"/>
          <w:szCs w:val="20"/>
        </w:rPr>
        <w:t>global</w:t>
      </w:r>
      <w:r>
        <w:rPr>
          <w:rFonts w:ascii="Arial" w:hAnsi="Arial" w:cs="Arial"/>
          <w:sz w:val="20"/>
          <w:szCs w:val="20"/>
        </w:rPr>
        <w:t xml:space="preserve"> du projet est </w:t>
      </w:r>
      <w:r w:rsidR="00CE0282">
        <w:rPr>
          <w:rFonts w:ascii="Arial" w:hAnsi="Arial" w:cs="Arial"/>
          <w:sz w:val="20"/>
          <w:szCs w:val="20"/>
        </w:rPr>
        <w:t>de</w:t>
      </w:r>
      <w:r w:rsidR="00CE0282" w:rsidRPr="00CE0282">
        <w:rPr>
          <w:rFonts w:ascii="Arial" w:hAnsi="Arial" w:cs="Arial"/>
          <w:sz w:val="20"/>
          <w:szCs w:val="20"/>
        </w:rPr>
        <w:t xml:space="preserve"> </w:t>
      </w:r>
      <w:r w:rsidR="00CE0282">
        <w:rPr>
          <w:rFonts w:ascii="Arial" w:hAnsi="Arial" w:cs="Arial"/>
          <w:sz w:val="20"/>
          <w:szCs w:val="20"/>
        </w:rPr>
        <w:t>c</w:t>
      </w:r>
      <w:r w:rsidR="00CE0282" w:rsidRPr="0076583B">
        <w:rPr>
          <w:rFonts w:ascii="Arial" w:hAnsi="Arial" w:cs="Arial"/>
          <w:sz w:val="20"/>
          <w:szCs w:val="20"/>
        </w:rPr>
        <w:t>ontribuer aux ODD #3 et #6 de réduction de la pauvreté et d'amélioration de la santé des populations des centres ruraux et semi-urbains dans la région de Koulikoro, par un service public de l'eau et de l'assainissement durable</w:t>
      </w:r>
      <w:r w:rsidR="00901C66">
        <w:rPr>
          <w:rFonts w:ascii="Arial" w:hAnsi="Arial" w:cs="Arial"/>
          <w:sz w:val="20"/>
          <w:szCs w:val="20"/>
        </w:rPr>
        <w:t>.</w:t>
      </w:r>
    </w:p>
    <w:p w14:paraId="052A1A7D" w14:textId="77777777" w:rsidR="00DA796A" w:rsidRDefault="00DA796A" w:rsidP="007D7C29">
      <w:pPr>
        <w:pStyle w:val="BodyText"/>
        <w:spacing w:after="0"/>
        <w:ind w:right="313"/>
        <w:contextualSpacing/>
        <w:rPr>
          <w:rFonts w:ascii="Arial" w:hAnsi="Arial" w:cs="Arial"/>
          <w:sz w:val="20"/>
          <w:szCs w:val="20"/>
        </w:rPr>
      </w:pPr>
    </w:p>
    <w:p w14:paraId="3B46D499" w14:textId="77777777" w:rsidR="007D7C29" w:rsidRDefault="007D7C29" w:rsidP="00CE0282">
      <w:pPr>
        <w:pStyle w:val="BodyText"/>
        <w:spacing w:after="0"/>
        <w:ind w:right="313"/>
        <w:contextualSpacing/>
        <w:rPr>
          <w:rFonts w:ascii="Arial" w:hAnsi="Arial" w:cs="Arial"/>
          <w:sz w:val="20"/>
          <w:szCs w:val="20"/>
        </w:rPr>
      </w:pPr>
      <w:r w:rsidRPr="000A1495">
        <w:rPr>
          <w:rFonts w:ascii="Arial" w:hAnsi="Arial" w:cs="Arial"/>
          <w:b/>
          <w:sz w:val="20"/>
          <w:szCs w:val="20"/>
        </w:rPr>
        <w:t>L</w:t>
      </w:r>
      <w:r w:rsidR="00DA796A" w:rsidRPr="000A1495">
        <w:rPr>
          <w:rFonts w:ascii="Arial" w:hAnsi="Arial" w:cs="Arial"/>
          <w:b/>
          <w:sz w:val="20"/>
          <w:szCs w:val="20"/>
        </w:rPr>
        <w:t>’</w:t>
      </w:r>
      <w:r w:rsidRPr="000A1495">
        <w:rPr>
          <w:rFonts w:ascii="Arial" w:hAnsi="Arial" w:cs="Arial"/>
          <w:b/>
          <w:sz w:val="20"/>
          <w:szCs w:val="20"/>
        </w:rPr>
        <w:t>objectif spécifique</w:t>
      </w:r>
      <w:r w:rsidRPr="002C112B">
        <w:rPr>
          <w:rFonts w:ascii="Arial" w:hAnsi="Arial" w:cs="Arial"/>
          <w:sz w:val="20"/>
          <w:szCs w:val="20"/>
        </w:rPr>
        <w:t xml:space="preserve"> </w:t>
      </w:r>
      <w:r w:rsidR="00CE0282">
        <w:rPr>
          <w:rFonts w:ascii="Arial" w:hAnsi="Arial" w:cs="Arial"/>
          <w:sz w:val="20"/>
          <w:szCs w:val="20"/>
        </w:rPr>
        <w:t>est</w:t>
      </w:r>
      <w:bookmarkStart w:id="5" w:name="OLE_LINK1"/>
      <w:r w:rsidR="005A44F5">
        <w:rPr>
          <w:rFonts w:ascii="Arial" w:hAnsi="Arial" w:cs="Arial"/>
          <w:sz w:val="20"/>
          <w:szCs w:val="20"/>
        </w:rPr>
        <w:t> </w:t>
      </w:r>
      <w:r w:rsidR="00DA65EC">
        <w:rPr>
          <w:rFonts w:ascii="Arial" w:hAnsi="Arial" w:cs="Arial"/>
          <w:sz w:val="20"/>
          <w:szCs w:val="20"/>
        </w:rPr>
        <w:t xml:space="preserve">d’améliorer durablement </w:t>
      </w:r>
      <w:r w:rsidR="00CE0282">
        <w:rPr>
          <w:rFonts w:ascii="Arial" w:hAnsi="Arial" w:cs="Arial"/>
          <w:sz w:val="20"/>
          <w:szCs w:val="20"/>
        </w:rPr>
        <w:t>l</w:t>
      </w:r>
      <w:r w:rsidRPr="002C112B">
        <w:rPr>
          <w:rFonts w:ascii="Arial" w:hAnsi="Arial" w:cs="Arial"/>
          <w:sz w:val="20"/>
          <w:szCs w:val="20"/>
        </w:rPr>
        <w:t>’a</w:t>
      </w:r>
      <w:r w:rsidR="00DA796A">
        <w:rPr>
          <w:rFonts w:ascii="Arial" w:hAnsi="Arial" w:cs="Arial"/>
          <w:sz w:val="20"/>
          <w:szCs w:val="20"/>
        </w:rPr>
        <w:t>ccès à l’</w:t>
      </w:r>
      <w:r w:rsidRPr="002C112B">
        <w:rPr>
          <w:rFonts w:ascii="Arial" w:hAnsi="Arial" w:cs="Arial"/>
          <w:sz w:val="20"/>
          <w:szCs w:val="20"/>
        </w:rPr>
        <w:t xml:space="preserve">eau potable </w:t>
      </w:r>
      <w:r w:rsidR="00CE0282">
        <w:rPr>
          <w:rFonts w:ascii="Arial" w:hAnsi="Arial" w:cs="Arial"/>
          <w:sz w:val="20"/>
          <w:szCs w:val="20"/>
        </w:rPr>
        <w:t xml:space="preserve">et à l’assainissement </w:t>
      </w:r>
      <w:r w:rsidRPr="002C112B">
        <w:rPr>
          <w:rFonts w:ascii="Arial" w:hAnsi="Arial" w:cs="Arial"/>
          <w:sz w:val="20"/>
          <w:szCs w:val="20"/>
        </w:rPr>
        <w:t xml:space="preserve">pour les </w:t>
      </w:r>
      <w:r w:rsidRPr="00CE0282">
        <w:rPr>
          <w:rFonts w:ascii="Arial" w:hAnsi="Arial" w:cs="Arial"/>
          <w:sz w:val="20"/>
          <w:szCs w:val="20"/>
        </w:rPr>
        <w:t xml:space="preserve">populations de </w:t>
      </w:r>
      <w:r w:rsidR="00667566">
        <w:rPr>
          <w:rFonts w:ascii="Arial" w:hAnsi="Arial" w:cs="Arial"/>
          <w:sz w:val="20"/>
          <w:szCs w:val="20"/>
        </w:rPr>
        <w:t xml:space="preserve">la ville de Koulikoro et des </w:t>
      </w:r>
      <w:r w:rsidRPr="00CE0282">
        <w:rPr>
          <w:rFonts w:ascii="Arial" w:hAnsi="Arial" w:cs="Arial"/>
          <w:sz w:val="20"/>
          <w:szCs w:val="20"/>
        </w:rPr>
        <w:t>centres ruraux et semi-urbains de la</w:t>
      </w:r>
      <w:r w:rsidRPr="00CE0282">
        <w:rPr>
          <w:rFonts w:ascii="Arial" w:hAnsi="Arial" w:cs="Arial"/>
          <w:position w:val="10"/>
          <w:sz w:val="20"/>
          <w:szCs w:val="20"/>
        </w:rPr>
        <w:t xml:space="preserve"> </w:t>
      </w:r>
      <w:r w:rsidRPr="00CE0282">
        <w:rPr>
          <w:rFonts w:ascii="Arial" w:hAnsi="Arial" w:cs="Arial"/>
          <w:sz w:val="20"/>
          <w:szCs w:val="20"/>
        </w:rPr>
        <w:t>région</w:t>
      </w:r>
      <w:bookmarkEnd w:id="5"/>
      <w:r w:rsidR="00901C66">
        <w:rPr>
          <w:rFonts w:ascii="Arial" w:hAnsi="Arial" w:cs="Arial"/>
          <w:sz w:val="20"/>
          <w:szCs w:val="20"/>
        </w:rPr>
        <w:t>.</w:t>
      </w:r>
    </w:p>
    <w:p w14:paraId="2756CB59" w14:textId="77777777" w:rsidR="00667566" w:rsidRDefault="00667566" w:rsidP="00CE0282">
      <w:pPr>
        <w:pStyle w:val="BodyText"/>
        <w:spacing w:after="0"/>
        <w:ind w:right="313"/>
        <w:contextualSpacing/>
        <w:rPr>
          <w:rFonts w:ascii="Arial" w:hAnsi="Arial" w:cs="Arial"/>
          <w:sz w:val="20"/>
          <w:szCs w:val="20"/>
        </w:rPr>
      </w:pPr>
    </w:p>
    <w:p w14:paraId="47C3E009" w14:textId="77777777" w:rsidR="00667566" w:rsidRDefault="00667566" w:rsidP="00CE0282">
      <w:pPr>
        <w:pStyle w:val="BodyText"/>
        <w:spacing w:after="0"/>
        <w:ind w:right="313"/>
        <w:contextualSpacing/>
        <w:rPr>
          <w:rFonts w:ascii="Arial" w:hAnsi="Arial" w:cs="Arial"/>
          <w:sz w:val="20"/>
          <w:szCs w:val="20"/>
        </w:rPr>
      </w:pPr>
    </w:p>
    <w:p w14:paraId="407696C8" w14:textId="77777777" w:rsidR="00667566" w:rsidRDefault="00667566" w:rsidP="00CE0282">
      <w:pPr>
        <w:pStyle w:val="BodyText"/>
        <w:spacing w:after="0"/>
        <w:ind w:right="313"/>
        <w:contextualSpacing/>
        <w:rPr>
          <w:rFonts w:ascii="Arial" w:hAnsi="Arial" w:cs="Arial"/>
          <w:sz w:val="20"/>
          <w:szCs w:val="20"/>
        </w:rPr>
      </w:pPr>
    </w:p>
    <w:p w14:paraId="20834482" w14:textId="77777777" w:rsidR="00667566" w:rsidRDefault="00667566" w:rsidP="00CE0282">
      <w:pPr>
        <w:pStyle w:val="BodyText"/>
        <w:spacing w:after="0"/>
        <w:ind w:right="313"/>
        <w:contextualSpacing/>
        <w:rPr>
          <w:rFonts w:ascii="Arial" w:hAnsi="Arial" w:cs="Arial"/>
          <w:sz w:val="20"/>
          <w:szCs w:val="20"/>
        </w:rPr>
      </w:pPr>
    </w:p>
    <w:p w14:paraId="66E7FE80" w14:textId="77777777" w:rsidR="00667566" w:rsidRDefault="00667566" w:rsidP="00CE0282">
      <w:pPr>
        <w:pStyle w:val="BodyText"/>
        <w:spacing w:after="0"/>
        <w:ind w:right="313"/>
        <w:contextualSpacing/>
        <w:rPr>
          <w:rFonts w:ascii="Arial" w:hAnsi="Arial" w:cs="Arial"/>
          <w:sz w:val="20"/>
          <w:szCs w:val="20"/>
        </w:rPr>
      </w:pPr>
    </w:p>
    <w:p w14:paraId="6D1B5515" w14:textId="77777777" w:rsidR="00801D12" w:rsidRDefault="00801D12" w:rsidP="00CE0282">
      <w:pPr>
        <w:pStyle w:val="BodyText"/>
        <w:spacing w:after="0"/>
        <w:ind w:right="313"/>
        <w:contextualSpacing/>
        <w:rPr>
          <w:rFonts w:ascii="Arial" w:hAnsi="Arial" w:cs="Arial"/>
          <w:sz w:val="20"/>
          <w:szCs w:val="20"/>
        </w:rPr>
      </w:pPr>
    </w:p>
    <w:p w14:paraId="4C9BE5A3" w14:textId="77777777" w:rsidR="00801D12" w:rsidRPr="00CE0282" w:rsidRDefault="00801D12" w:rsidP="00CE0282">
      <w:pPr>
        <w:pStyle w:val="BodyText"/>
        <w:spacing w:after="0"/>
        <w:ind w:right="313"/>
        <w:contextualSpacing/>
        <w:rPr>
          <w:rFonts w:ascii="Arial" w:hAnsi="Arial" w:cs="Arial"/>
          <w:sz w:val="20"/>
          <w:szCs w:val="20"/>
        </w:rPr>
      </w:pPr>
    </w:p>
    <w:p w14:paraId="13C58458" w14:textId="77777777" w:rsidR="007D7C29" w:rsidRPr="002C112B" w:rsidRDefault="007D7C29" w:rsidP="007D7C29">
      <w:pPr>
        <w:contextualSpacing/>
        <w:rPr>
          <w:rFonts w:ascii="Arial" w:hAnsi="Arial"/>
        </w:rPr>
      </w:pPr>
    </w:p>
    <w:p w14:paraId="1B72ED8D" w14:textId="77777777" w:rsidR="007D7C29" w:rsidRPr="002C112B" w:rsidRDefault="00562DC5" w:rsidP="007D7C29">
      <w:pPr>
        <w:contextualSpacing/>
        <w:rPr>
          <w:rFonts w:ascii="Arial" w:hAnsi="Arial"/>
          <w:sz w:val="20"/>
          <w:szCs w:val="20"/>
        </w:rPr>
      </w:pPr>
      <w:r>
        <w:rPr>
          <w:rFonts w:ascii="Arial" w:hAnsi="Arial"/>
          <w:sz w:val="20"/>
          <w:szCs w:val="20"/>
        </w:rPr>
        <w:lastRenderedPageBreak/>
        <w:t>Deux</w:t>
      </w:r>
      <w:r w:rsidRPr="002C112B">
        <w:rPr>
          <w:rFonts w:ascii="Arial" w:hAnsi="Arial"/>
          <w:sz w:val="20"/>
          <w:szCs w:val="20"/>
        </w:rPr>
        <w:t xml:space="preserve"> </w:t>
      </w:r>
      <w:r w:rsidR="007D7C29" w:rsidRPr="002C112B">
        <w:rPr>
          <w:rFonts w:ascii="Arial" w:hAnsi="Arial"/>
          <w:sz w:val="20"/>
          <w:szCs w:val="20"/>
        </w:rPr>
        <w:t>résultats sont attendus :</w:t>
      </w:r>
    </w:p>
    <w:p w14:paraId="230FFBF0" w14:textId="77777777" w:rsidR="007D7C29" w:rsidRDefault="007D7C29" w:rsidP="00562DC5">
      <w:pPr>
        <w:pStyle w:val="ListParagraph"/>
        <w:numPr>
          <w:ilvl w:val="0"/>
          <w:numId w:val="96"/>
        </w:numPr>
        <w:rPr>
          <w:rFonts w:ascii="Arial" w:hAnsi="Arial"/>
          <w:sz w:val="20"/>
          <w:szCs w:val="20"/>
        </w:rPr>
      </w:pPr>
      <w:r w:rsidRPr="002C112B">
        <w:rPr>
          <w:rFonts w:ascii="Arial" w:hAnsi="Arial"/>
          <w:sz w:val="20"/>
          <w:szCs w:val="20"/>
        </w:rPr>
        <w:t xml:space="preserve">R1 : </w:t>
      </w:r>
      <w:r w:rsidR="00562DC5" w:rsidRPr="00562DC5">
        <w:rPr>
          <w:rFonts w:ascii="Arial" w:hAnsi="Arial"/>
          <w:sz w:val="20"/>
          <w:szCs w:val="20"/>
        </w:rPr>
        <w:t>L'approvisionnement en eau potable pour les populations de 13 centres ruraux et semi-urbains est amélioré durablement</w:t>
      </w:r>
      <w:r w:rsidR="00562DC5">
        <w:rPr>
          <w:rFonts w:ascii="Arial" w:hAnsi="Arial"/>
          <w:sz w:val="20"/>
          <w:szCs w:val="20"/>
        </w:rPr>
        <w:t>.</w:t>
      </w:r>
      <w:r w:rsidR="00562DC5" w:rsidRPr="00562DC5">
        <w:rPr>
          <w:rFonts w:ascii="Arial" w:hAnsi="Arial"/>
          <w:sz w:val="20"/>
          <w:szCs w:val="20"/>
        </w:rPr>
        <w:t xml:space="preserve"> </w:t>
      </w:r>
    </w:p>
    <w:p w14:paraId="3740E521" w14:textId="77777777" w:rsidR="000A1495" w:rsidRPr="000A1495" w:rsidRDefault="000A1495" w:rsidP="000A1495">
      <w:pPr>
        <w:ind w:left="360"/>
        <w:rPr>
          <w:rFonts w:ascii="Arial" w:hAnsi="Arial"/>
          <w:sz w:val="20"/>
          <w:szCs w:val="20"/>
        </w:rPr>
      </w:pPr>
    </w:p>
    <w:p w14:paraId="4FA2ECA4" w14:textId="77777777" w:rsidR="007D7C29" w:rsidRDefault="007D7C29" w:rsidP="00562DC5">
      <w:pPr>
        <w:pStyle w:val="ListParagraph"/>
        <w:numPr>
          <w:ilvl w:val="0"/>
          <w:numId w:val="96"/>
        </w:numPr>
        <w:rPr>
          <w:rFonts w:ascii="Arial" w:hAnsi="Arial"/>
          <w:sz w:val="20"/>
          <w:szCs w:val="20"/>
        </w:rPr>
      </w:pPr>
      <w:r w:rsidRPr="002C112B">
        <w:rPr>
          <w:rFonts w:ascii="Arial" w:hAnsi="Arial"/>
          <w:sz w:val="20"/>
          <w:szCs w:val="20"/>
        </w:rPr>
        <w:t xml:space="preserve">R2 : </w:t>
      </w:r>
      <w:r w:rsidR="00667566" w:rsidRPr="008773ED">
        <w:rPr>
          <w:rFonts w:ascii="Arial" w:hAnsi="Arial"/>
          <w:sz w:val="20"/>
          <w:szCs w:val="20"/>
        </w:rPr>
        <w:t xml:space="preserve">l'accès des populations, de la ville et centres secondaires de Koulikoro aux infrastructures d'assainissement </w:t>
      </w:r>
      <w:r w:rsidR="00CD0B60" w:rsidRPr="008773ED">
        <w:rPr>
          <w:rFonts w:ascii="Arial" w:hAnsi="Arial"/>
          <w:sz w:val="20"/>
          <w:szCs w:val="20"/>
        </w:rPr>
        <w:t>collectif</w:t>
      </w:r>
      <w:r w:rsidR="00667566" w:rsidRPr="008773ED">
        <w:rPr>
          <w:rFonts w:ascii="Arial" w:hAnsi="Arial"/>
          <w:sz w:val="20"/>
          <w:szCs w:val="20"/>
        </w:rPr>
        <w:t xml:space="preserve"> est renforcé</w:t>
      </w:r>
      <w:r w:rsidR="00562DC5">
        <w:rPr>
          <w:rFonts w:ascii="Arial" w:hAnsi="Arial"/>
          <w:sz w:val="20"/>
          <w:szCs w:val="20"/>
        </w:rPr>
        <w:t xml:space="preserve">. </w:t>
      </w:r>
    </w:p>
    <w:p w14:paraId="385D3E9F" w14:textId="77777777" w:rsidR="000A1495" w:rsidRPr="000A1495" w:rsidRDefault="000A1495" w:rsidP="000A1495">
      <w:pPr>
        <w:ind w:left="360"/>
        <w:rPr>
          <w:rFonts w:ascii="Arial" w:hAnsi="Arial"/>
          <w:sz w:val="20"/>
          <w:szCs w:val="20"/>
        </w:rPr>
      </w:pPr>
    </w:p>
    <w:p w14:paraId="6C383AF1" w14:textId="77777777" w:rsidR="007D7C29" w:rsidRPr="002C112B" w:rsidRDefault="007D7C29" w:rsidP="007D7C29">
      <w:pPr>
        <w:contextualSpacing/>
        <w:rPr>
          <w:rFonts w:ascii="Arial" w:hAnsi="Arial" w:cs="Arial"/>
          <w:sz w:val="20"/>
          <w:szCs w:val="20"/>
        </w:rPr>
      </w:pPr>
    </w:p>
    <w:p w14:paraId="443A1FF1" w14:textId="77777777" w:rsidR="007D7C29" w:rsidRPr="002C112B" w:rsidRDefault="007D7C29" w:rsidP="007D7C29">
      <w:pPr>
        <w:contextualSpacing/>
        <w:rPr>
          <w:rFonts w:ascii="Arial" w:hAnsi="Arial" w:cs="Arial"/>
          <w:sz w:val="20"/>
          <w:szCs w:val="20"/>
        </w:rPr>
      </w:pPr>
      <w:r w:rsidRPr="002C112B">
        <w:rPr>
          <w:rFonts w:ascii="Arial" w:hAnsi="Arial" w:cs="Arial"/>
          <w:sz w:val="20"/>
          <w:szCs w:val="20"/>
        </w:rPr>
        <w:t xml:space="preserve">Les deux volets </w:t>
      </w:r>
      <w:r w:rsidR="00CE0282">
        <w:rPr>
          <w:rFonts w:ascii="Arial" w:hAnsi="Arial" w:cs="Arial"/>
          <w:sz w:val="20"/>
          <w:szCs w:val="20"/>
        </w:rPr>
        <w:t xml:space="preserve">(eau potable et assainissement) </w:t>
      </w:r>
      <w:r w:rsidRPr="002C112B">
        <w:rPr>
          <w:rFonts w:ascii="Arial" w:hAnsi="Arial" w:cs="Arial"/>
          <w:sz w:val="20"/>
          <w:szCs w:val="20"/>
        </w:rPr>
        <w:t>seront coordonnés par une Unité de Gestion du Projet (UGP), basée à Koulikoro qui permettra une collaboration étroite avec les services régionaux</w:t>
      </w:r>
      <w:r w:rsidR="00DA65EC">
        <w:rPr>
          <w:rFonts w:ascii="Arial" w:hAnsi="Arial" w:cs="Arial"/>
          <w:sz w:val="20"/>
          <w:szCs w:val="20"/>
        </w:rPr>
        <w:t xml:space="preserve"> décentralisés et déconcentrés</w:t>
      </w:r>
      <w:r w:rsidRPr="002C112B">
        <w:rPr>
          <w:rFonts w:ascii="Arial" w:hAnsi="Arial" w:cs="Arial"/>
          <w:sz w:val="20"/>
          <w:szCs w:val="20"/>
        </w:rPr>
        <w:t xml:space="preserve"> et les autres acteurs intervenant dans le secteur. </w:t>
      </w:r>
    </w:p>
    <w:p w14:paraId="04E84C14" w14:textId="77777777" w:rsidR="007D7C29" w:rsidRPr="002C112B" w:rsidRDefault="007D7C29" w:rsidP="007D7C29">
      <w:pPr>
        <w:contextualSpacing/>
        <w:rPr>
          <w:rFonts w:ascii="Arial" w:hAnsi="Arial" w:cs="Arial"/>
          <w:sz w:val="20"/>
          <w:szCs w:val="20"/>
        </w:rPr>
      </w:pPr>
    </w:p>
    <w:p w14:paraId="5EBB417A" w14:textId="77777777" w:rsidR="007D7C29" w:rsidRDefault="007D7C29" w:rsidP="007D7C29">
      <w:pPr>
        <w:contextualSpacing/>
        <w:rPr>
          <w:rFonts w:ascii="Arial" w:hAnsi="Arial" w:cs="Arial"/>
          <w:sz w:val="20"/>
          <w:szCs w:val="20"/>
        </w:rPr>
      </w:pPr>
      <w:r w:rsidRPr="002C112B">
        <w:rPr>
          <w:rFonts w:ascii="Arial" w:hAnsi="Arial" w:cs="Arial"/>
          <w:sz w:val="20"/>
          <w:szCs w:val="20"/>
        </w:rPr>
        <w:t>La DRACPN, la DRH, la Mairie et le Conseil régiona</w:t>
      </w:r>
      <w:r w:rsidR="00DC750B">
        <w:rPr>
          <w:rFonts w:ascii="Arial" w:hAnsi="Arial" w:cs="Arial"/>
          <w:sz w:val="20"/>
          <w:szCs w:val="20"/>
        </w:rPr>
        <w:t>l de Koulikoro désignent chacun</w:t>
      </w:r>
      <w:r w:rsidRPr="002C112B">
        <w:rPr>
          <w:rFonts w:ascii="Arial" w:hAnsi="Arial" w:cs="Arial"/>
          <w:sz w:val="20"/>
          <w:szCs w:val="20"/>
        </w:rPr>
        <w:t xml:space="preserve"> un agent impliqué directement dans la conduite des opérations du projet au travers du Comité Technique de Suivi (CTS).</w:t>
      </w:r>
    </w:p>
    <w:p w14:paraId="50CBD796" w14:textId="77777777" w:rsidR="00E15DB4" w:rsidRPr="002C112B" w:rsidRDefault="00E15DB4" w:rsidP="007D7C29">
      <w:pPr>
        <w:contextualSpacing/>
        <w:rPr>
          <w:rFonts w:ascii="Arial" w:hAnsi="Arial" w:cs="Arial"/>
          <w:sz w:val="20"/>
          <w:szCs w:val="20"/>
        </w:rPr>
      </w:pPr>
    </w:p>
    <w:p w14:paraId="371A6F68" w14:textId="77777777" w:rsidR="0014212B" w:rsidRPr="0076583B" w:rsidRDefault="00482F43" w:rsidP="00E330F0">
      <w:pPr>
        <w:pStyle w:val="CTBSousTitre"/>
      </w:pPr>
      <w:bookmarkStart w:id="6" w:name="_Toc531353954"/>
      <w:r>
        <w:lastRenderedPageBreak/>
        <w:t>Fiche analytique</w:t>
      </w:r>
      <w:bookmarkEnd w:id="6"/>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376"/>
        <w:gridCol w:w="6790"/>
      </w:tblGrid>
      <w:tr w:rsidR="00193E1E" w:rsidRPr="00712F3E" w14:paraId="53072076" w14:textId="77777777" w:rsidTr="001D36A5">
        <w:trPr>
          <w:trHeight w:val="710"/>
        </w:trPr>
        <w:tc>
          <w:tcPr>
            <w:tcW w:w="2376" w:type="dxa"/>
            <w:tcBorders>
              <w:top w:val="single" w:sz="4" w:space="0" w:color="auto"/>
              <w:left w:val="single" w:sz="4" w:space="0" w:color="auto"/>
              <w:bottom w:val="single" w:sz="4" w:space="0" w:color="auto"/>
              <w:right w:val="single" w:sz="4" w:space="0" w:color="auto"/>
            </w:tcBorders>
            <w:vAlign w:val="center"/>
          </w:tcPr>
          <w:p w14:paraId="0C30C16D" w14:textId="77777777" w:rsidR="00193E1E" w:rsidRPr="0076583B" w:rsidRDefault="00193E1E" w:rsidP="00F92089">
            <w:pPr>
              <w:widowControl w:val="0"/>
              <w:tabs>
                <w:tab w:val="left" w:pos="426"/>
              </w:tabs>
              <w:suppressAutoHyphens/>
              <w:spacing w:before="120" w:after="120"/>
              <w:jc w:val="left"/>
              <w:rPr>
                <w:rFonts w:ascii="Arial" w:hAnsi="Arial" w:cs="Arial"/>
                <w:b/>
                <w:bCs/>
                <w:kern w:val="18"/>
                <w:sz w:val="20"/>
                <w:szCs w:val="20"/>
                <w:lang w:val="fr-BE"/>
              </w:rPr>
            </w:pPr>
            <w:r>
              <w:rPr>
                <w:rFonts w:ascii="Arial" w:hAnsi="Arial" w:cs="Arial"/>
                <w:b/>
                <w:bCs/>
                <w:kern w:val="18"/>
                <w:sz w:val="20"/>
                <w:szCs w:val="20"/>
                <w:lang w:val="fr-BE"/>
              </w:rPr>
              <w:t>Titre de l’intervention</w:t>
            </w:r>
          </w:p>
        </w:tc>
        <w:tc>
          <w:tcPr>
            <w:tcW w:w="6790" w:type="dxa"/>
            <w:tcBorders>
              <w:top w:val="single" w:sz="4" w:space="0" w:color="auto"/>
              <w:left w:val="single" w:sz="4" w:space="0" w:color="auto"/>
              <w:bottom w:val="single" w:sz="4" w:space="0" w:color="auto"/>
              <w:right w:val="single" w:sz="4" w:space="0" w:color="auto"/>
            </w:tcBorders>
            <w:vAlign w:val="center"/>
          </w:tcPr>
          <w:p w14:paraId="45792181" w14:textId="77777777" w:rsidR="00193E1E" w:rsidRPr="0076583B" w:rsidRDefault="00193E1E" w:rsidP="002A0EF4">
            <w:pPr>
              <w:jc w:val="left"/>
              <w:rPr>
                <w:rFonts w:ascii="Arial" w:hAnsi="Arial" w:cs="Arial"/>
                <w:b/>
                <w:sz w:val="20"/>
                <w:szCs w:val="20"/>
              </w:rPr>
            </w:pPr>
            <w:r w:rsidRPr="001B2F2E">
              <w:rPr>
                <w:rFonts w:ascii="Arial" w:hAnsi="Arial"/>
                <w:sz w:val="20"/>
                <w:szCs w:val="20"/>
              </w:rPr>
              <w:t>Projet d’</w:t>
            </w:r>
            <w:r w:rsidR="002A0EF4">
              <w:rPr>
                <w:rFonts w:ascii="Arial" w:hAnsi="Arial"/>
                <w:sz w:val="20"/>
                <w:szCs w:val="20"/>
              </w:rPr>
              <w:t>Amélioration de l’accès à l’E</w:t>
            </w:r>
            <w:r w:rsidRPr="001B2F2E">
              <w:rPr>
                <w:rFonts w:ascii="Arial" w:hAnsi="Arial"/>
                <w:sz w:val="20"/>
                <w:szCs w:val="20"/>
              </w:rPr>
              <w:t xml:space="preserve">au </w:t>
            </w:r>
            <w:r w:rsidR="002A0EF4">
              <w:rPr>
                <w:rFonts w:ascii="Arial" w:hAnsi="Arial"/>
                <w:sz w:val="20"/>
                <w:szCs w:val="20"/>
              </w:rPr>
              <w:t>P</w:t>
            </w:r>
            <w:r w:rsidRPr="001B2F2E">
              <w:rPr>
                <w:rFonts w:ascii="Arial" w:hAnsi="Arial"/>
                <w:sz w:val="20"/>
                <w:szCs w:val="20"/>
              </w:rPr>
              <w:t xml:space="preserve">otable et </w:t>
            </w:r>
            <w:r w:rsidR="002A0EF4">
              <w:rPr>
                <w:rFonts w:ascii="Arial" w:hAnsi="Arial"/>
                <w:sz w:val="20"/>
                <w:szCs w:val="20"/>
              </w:rPr>
              <w:t>à l’A</w:t>
            </w:r>
            <w:r w:rsidRPr="001B2F2E">
              <w:rPr>
                <w:rFonts w:ascii="Arial" w:hAnsi="Arial"/>
                <w:sz w:val="20"/>
                <w:szCs w:val="20"/>
              </w:rPr>
              <w:t>ssainissement dans la région de Koulikoro</w:t>
            </w:r>
          </w:p>
        </w:tc>
      </w:tr>
      <w:tr w:rsidR="001D36A5" w:rsidRPr="00712F3E" w14:paraId="2163F5A8" w14:textId="77777777" w:rsidTr="001D36A5">
        <w:trPr>
          <w:trHeight w:val="710"/>
        </w:trPr>
        <w:tc>
          <w:tcPr>
            <w:tcW w:w="2376" w:type="dxa"/>
            <w:tcBorders>
              <w:top w:val="single" w:sz="4" w:space="0" w:color="auto"/>
              <w:left w:val="single" w:sz="4" w:space="0" w:color="auto"/>
              <w:bottom w:val="single" w:sz="4" w:space="0" w:color="auto"/>
              <w:right w:val="single" w:sz="4" w:space="0" w:color="auto"/>
            </w:tcBorders>
            <w:vAlign w:val="center"/>
            <w:hideMark/>
          </w:tcPr>
          <w:p w14:paraId="53753D76" w14:textId="77777777" w:rsidR="001D36A5" w:rsidRPr="0076583B" w:rsidRDefault="001D36A5" w:rsidP="00F92089">
            <w:pPr>
              <w:widowControl w:val="0"/>
              <w:tabs>
                <w:tab w:val="left" w:pos="426"/>
              </w:tabs>
              <w:suppressAutoHyphens/>
              <w:spacing w:before="120" w:after="120"/>
              <w:jc w:val="left"/>
              <w:rPr>
                <w:rFonts w:ascii="Arial" w:hAnsi="Arial" w:cs="Arial"/>
                <w:b/>
                <w:bCs/>
                <w:kern w:val="18"/>
                <w:sz w:val="20"/>
                <w:szCs w:val="20"/>
                <w:lang w:val="fr-BE"/>
              </w:rPr>
            </w:pPr>
            <w:r w:rsidRPr="0076583B">
              <w:rPr>
                <w:rFonts w:ascii="Arial" w:hAnsi="Arial" w:cs="Arial"/>
                <w:b/>
                <w:bCs/>
                <w:kern w:val="18"/>
                <w:sz w:val="20"/>
                <w:szCs w:val="20"/>
                <w:lang w:val="fr-BE"/>
              </w:rPr>
              <w:t>Intitulé &amp; code</w:t>
            </w:r>
          </w:p>
        </w:tc>
        <w:tc>
          <w:tcPr>
            <w:tcW w:w="6790" w:type="dxa"/>
            <w:tcBorders>
              <w:top w:val="single" w:sz="4" w:space="0" w:color="auto"/>
              <w:left w:val="single" w:sz="4" w:space="0" w:color="auto"/>
              <w:bottom w:val="single" w:sz="4" w:space="0" w:color="auto"/>
              <w:right w:val="single" w:sz="4" w:space="0" w:color="auto"/>
            </w:tcBorders>
            <w:vAlign w:val="center"/>
            <w:hideMark/>
          </w:tcPr>
          <w:p w14:paraId="53C3B59A" w14:textId="77777777" w:rsidR="0026558A" w:rsidRPr="0076583B" w:rsidRDefault="0026558A" w:rsidP="00F92089">
            <w:pPr>
              <w:jc w:val="left"/>
              <w:rPr>
                <w:rFonts w:ascii="Arial" w:hAnsi="Arial" w:cs="Arial"/>
                <w:b/>
                <w:sz w:val="20"/>
                <w:szCs w:val="20"/>
              </w:rPr>
            </w:pPr>
            <w:r w:rsidRPr="0076583B">
              <w:rPr>
                <w:rFonts w:ascii="Arial" w:hAnsi="Arial" w:cs="Arial"/>
                <w:b/>
                <w:sz w:val="20"/>
                <w:szCs w:val="20"/>
              </w:rPr>
              <w:t>PEPAK</w:t>
            </w:r>
          </w:p>
          <w:p w14:paraId="161AB7B4" w14:textId="77777777" w:rsidR="001D36A5" w:rsidRPr="0076583B" w:rsidRDefault="003240FD" w:rsidP="00F92089">
            <w:pPr>
              <w:jc w:val="left"/>
              <w:rPr>
                <w:rFonts w:ascii="Arial" w:hAnsi="Arial" w:cs="Arial"/>
                <w:sz w:val="20"/>
                <w:szCs w:val="20"/>
              </w:rPr>
            </w:pPr>
            <w:r>
              <w:rPr>
                <w:rFonts w:ascii="Arial" w:hAnsi="Arial" w:cs="Arial"/>
                <w:sz w:val="20"/>
                <w:szCs w:val="20"/>
              </w:rPr>
              <w:t>Projet</w:t>
            </w:r>
            <w:r w:rsidR="001D36A5" w:rsidRPr="0076583B">
              <w:rPr>
                <w:rFonts w:ascii="Arial" w:hAnsi="Arial" w:cs="Arial"/>
                <w:sz w:val="20"/>
                <w:szCs w:val="20"/>
              </w:rPr>
              <w:t xml:space="preserve"> d’</w:t>
            </w:r>
            <w:r w:rsidR="002A0EF4">
              <w:rPr>
                <w:rFonts w:ascii="Arial" w:hAnsi="Arial" w:cs="Arial"/>
                <w:sz w:val="20"/>
                <w:szCs w:val="20"/>
              </w:rPr>
              <w:t>Amélioration de l’accès à l’</w:t>
            </w:r>
            <w:r w:rsidR="001D36A5" w:rsidRPr="0076583B">
              <w:rPr>
                <w:rFonts w:ascii="Arial" w:hAnsi="Arial" w:cs="Arial"/>
                <w:sz w:val="20"/>
                <w:szCs w:val="20"/>
              </w:rPr>
              <w:t xml:space="preserve">Eau Potable et </w:t>
            </w:r>
            <w:r w:rsidR="002A0EF4">
              <w:rPr>
                <w:rFonts w:ascii="Arial" w:hAnsi="Arial" w:cs="Arial"/>
                <w:sz w:val="20"/>
                <w:szCs w:val="20"/>
              </w:rPr>
              <w:t>à l’</w:t>
            </w:r>
            <w:r w:rsidR="001D36A5" w:rsidRPr="0076583B">
              <w:rPr>
                <w:rFonts w:ascii="Arial" w:hAnsi="Arial" w:cs="Arial"/>
                <w:sz w:val="20"/>
                <w:szCs w:val="20"/>
              </w:rPr>
              <w:t xml:space="preserve">Assainissement </w:t>
            </w:r>
            <w:r w:rsidR="0026558A" w:rsidRPr="0076583B">
              <w:rPr>
                <w:rFonts w:ascii="Arial" w:hAnsi="Arial" w:cs="Arial"/>
                <w:sz w:val="20"/>
                <w:szCs w:val="20"/>
              </w:rPr>
              <w:t>dans la Région de Koulikoro</w:t>
            </w:r>
          </w:p>
          <w:p w14:paraId="1A06374E" w14:textId="77777777" w:rsidR="001D36A5" w:rsidRPr="0076583B" w:rsidRDefault="001D36A5" w:rsidP="00F92089">
            <w:pPr>
              <w:widowControl w:val="0"/>
              <w:suppressAutoHyphens/>
              <w:jc w:val="left"/>
              <w:rPr>
                <w:rFonts w:ascii="Arial" w:hAnsi="Arial" w:cs="Arial"/>
                <w:b/>
                <w:caps/>
                <w:color w:val="50B848"/>
                <w:kern w:val="18"/>
                <w:sz w:val="20"/>
                <w:szCs w:val="20"/>
                <w:lang w:val="fr-BE"/>
              </w:rPr>
            </w:pPr>
            <w:r w:rsidRPr="0076583B">
              <w:rPr>
                <w:rFonts w:ascii="Arial" w:hAnsi="Arial" w:cs="Arial"/>
                <w:kern w:val="18"/>
                <w:sz w:val="20"/>
                <w:szCs w:val="20"/>
                <w:lang w:val="fr-BE"/>
              </w:rPr>
              <w:t>Code DGD</w:t>
            </w:r>
            <w:r w:rsidRPr="0076583B">
              <w:rPr>
                <w:rFonts w:ascii="Arial" w:hAnsi="Arial" w:cs="Arial"/>
                <w:b/>
                <w:caps/>
                <w:color w:val="50B848"/>
                <w:kern w:val="18"/>
                <w:sz w:val="20"/>
                <w:szCs w:val="20"/>
                <w:lang w:val="fr-BE"/>
              </w:rPr>
              <w:t xml:space="preserve"> : </w:t>
            </w:r>
          </w:p>
          <w:p w14:paraId="7B8466AD" w14:textId="77777777" w:rsidR="001D36A5" w:rsidRPr="0076583B" w:rsidRDefault="001D36A5" w:rsidP="00766626">
            <w:pPr>
              <w:jc w:val="left"/>
              <w:rPr>
                <w:rFonts w:ascii="Arial" w:hAnsi="Arial" w:cs="Arial"/>
                <w:i/>
                <w:color w:val="0070C0"/>
                <w:sz w:val="20"/>
                <w:szCs w:val="20"/>
                <w:lang w:val="fr-BE"/>
              </w:rPr>
            </w:pPr>
            <w:r w:rsidRPr="0076583B">
              <w:rPr>
                <w:rFonts w:ascii="Arial" w:hAnsi="Arial" w:cs="Arial"/>
                <w:kern w:val="18"/>
                <w:sz w:val="20"/>
                <w:szCs w:val="20"/>
                <w:lang w:val="fr-BE"/>
              </w:rPr>
              <w:t>Code Navision</w:t>
            </w:r>
            <w:r w:rsidRPr="0076583B">
              <w:rPr>
                <w:rFonts w:ascii="Arial" w:eastAsia="Times New Roman" w:hAnsi="Arial" w:cs="Arial"/>
                <w:sz w:val="20"/>
                <w:szCs w:val="20"/>
                <w:lang w:val="fr-BE"/>
              </w:rPr>
              <w:t xml:space="preserve"> : </w:t>
            </w:r>
            <w:r w:rsidR="0076583B">
              <w:rPr>
                <w:rFonts w:ascii="Arial" w:hAnsi="Arial" w:cs="Arial"/>
                <w:sz w:val="20"/>
                <w:szCs w:val="20"/>
              </w:rPr>
              <w:t>MLI 18</w:t>
            </w:r>
            <w:r w:rsidR="00176AC2">
              <w:rPr>
                <w:rFonts w:ascii="Arial" w:hAnsi="Arial" w:cs="Arial"/>
                <w:sz w:val="20"/>
                <w:szCs w:val="20"/>
              </w:rPr>
              <w:t xml:space="preserve"> </w:t>
            </w:r>
            <w:r w:rsidR="0076583B">
              <w:rPr>
                <w:rFonts w:ascii="Arial" w:hAnsi="Arial" w:cs="Arial"/>
                <w:sz w:val="20"/>
                <w:szCs w:val="20"/>
              </w:rPr>
              <w:t>053</w:t>
            </w:r>
            <w:r w:rsidR="0026558A" w:rsidRPr="0076583B">
              <w:rPr>
                <w:rFonts w:ascii="Arial" w:hAnsi="Arial" w:cs="Arial"/>
                <w:sz w:val="20"/>
                <w:szCs w:val="20"/>
              </w:rPr>
              <w:t xml:space="preserve"> </w:t>
            </w:r>
            <w:r w:rsidR="00766626">
              <w:rPr>
                <w:rFonts w:ascii="Arial" w:hAnsi="Arial" w:cs="Arial"/>
                <w:sz w:val="20"/>
                <w:szCs w:val="20"/>
              </w:rPr>
              <w:t>1</w:t>
            </w:r>
            <w:r w:rsidR="00766626" w:rsidRPr="0076583B">
              <w:rPr>
                <w:rFonts w:ascii="Arial" w:hAnsi="Arial" w:cs="Arial"/>
                <w:sz w:val="20"/>
                <w:szCs w:val="20"/>
              </w:rPr>
              <w:t>1</w:t>
            </w:r>
          </w:p>
        </w:tc>
      </w:tr>
      <w:tr w:rsidR="001D36A5" w:rsidRPr="00712F3E" w14:paraId="21CA2626" w14:textId="77777777" w:rsidTr="001D36A5">
        <w:trPr>
          <w:trHeight w:val="670"/>
        </w:trPr>
        <w:tc>
          <w:tcPr>
            <w:tcW w:w="2376" w:type="dxa"/>
            <w:tcBorders>
              <w:top w:val="single" w:sz="4" w:space="0" w:color="auto"/>
              <w:left w:val="single" w:sz="4" w:space="0" w:color="auto"/>
              <w:bottom w:val="single" w:sz="4" w:space="0" w:color="auto"/>
              <w:right w:val="single" w:sz="4" w:space="0" w:color="auto"/>
            </w:tcBorders>
            <w:vAlign w:val="center"/>
            <w:hideMark/>
          </w:tcPr>
          <w:p w14:paraId="12D3FCC9" w14:textId="77777777" w:rsidR="001D36A5" w:rsidRPr="0076583B" w:rsidRDefault="001D36A5" w:rsidP="00F92089">
            <w:pPr>
              <w:widowControl w:val="0"/>
              <w:tabs>
                <w:tab w:val="left" w:pos="426"/>
              </w:tabs>
              <w:suppressAutoHyphens/>
              <w:spacing w:before="120" w:after="120"/>
              <w:jc w:val="left"/>
              <w:rPr>
                <w:rFonts w:ascii="Arial" w:hAnsi="Arial" w:cs="Arial"/>
                <w:b/>
                <w:bCs/>
                <w:kern w:val="18"/>
                <w:sz w:val="20"/>
                <w:szCs w:val="20"/>
                <w:lang w:val="fr-BE"/>
              </w:rPr>
            </w:pPr>
            <w:r w:rsidRPr="0076583B">
              <w:rPr>
                <w:rFonts w:ascii="Arial" w:hAnsi="Arial" w:cs="Arial"/>
                <w:b/>
                <w:bCs/>
                <w:kern w:val="18"/>
                <w:sz w:val="20"/>
                <w:szCs w:val="20"/>
                <w:lang w:val="fr-BE"/>
              </w:rPr>
              <w:t>Institutions responsables</w:t>
            </w:r>
          </w:p>
        </w:tc>
        <w:tc>
          <w:tcPr>
            <w:tcW w:w="6790" w:type="dxa"/>
            <w:tcBorders>
              <w:top w:val="single" w:sz="4" w:space="0" w:color="auto"/>
              <w:left w:val="single" w:sz="4" w:space="0" w:color="auto"/>
              <w:bottom w:val="single" w:sz="4" w:space="0" w:color="auto"/>
              <w:right w:val="single" w:sz="4" w:space="0" w:color="auto"/>
            </w:tcBorders>
            <w:vAlign w:val="center"/>
            <w:hideMark/>
          </w:tcPr>
          <w:p w14:paraId="69955AD2" w14:textId="77777777" w:rsidR="001D36A5" w:rsidRPr="0076583B" w:rsidRDefault="001D36A5" w:rsidP="00F92089">
            <w:pPr>
              <w:widowControl w:val="0"/>
              <w:suppressAutoHyphens/>
              <w:jc w:val="left"/>
              <w:rPr>
                <w:rFonts w:ascii="Arial" w:hAnsi="Arial" w:cs="Arial"/>
                <w:kern w:val="18"/>
                <w:sz w:val="20"/>
                <w:szCs w:val="20"/>
                <w:lang w:val="fr-BE"/>
              </w:rPr>
            </w:pPr>
            <w:r w:rsidRPr="0076583B">
              <w:rPr>
                <w:rFonts w:ascii="Arial" w:hAnsi="Arial" w:cs="Arial"/>
                <w:kern w:val="18"/>
                <w:sz w:val="20"/>
                <w:szCs w:val="20"/>
                <w:lang w:val="fr-BE"/>
              </w:rPr>
              <w:t>Conseil Régional de la Région de Koulikoro</w:t>
            </w:r>
            <w:r w:rsidR="0026558A" w:rsidRPr="0076583B">
              <w:rPr>
                <w:rFonts w:ascii="Arial" w:hAnsi="Arial" w:cs="Arial"/>
                <w:kern w:val="18"/>
                <w:sz w:val="20"/>
                <w:szCs w:val="20"/>
                <w:lang w:val="fr-BE"/>
              </w:rPr>
              <w:t>, Mairie de Koulikoro et</w:t>
            </w:r>
            <w:r w:rsidRPr="0076583B">
              <w:rPr>
                <w:rFonts w:ascii="Arial" w:hAnsi="Arial" w:cs="Arial"/>
                <w:kern w:val="18"/>
                <w:sz w:val="20"/>
                <w:szCs w:val="20"/>
                <w:lang w:val="fr-BE"/>
              </w:rPr>
              <w:t xml:space="preserve"> Enabel</w:t>
            </w:r>
          </w:p>
        </w:tc>
      </w:tr>
      <w:tr w:rsidR="001D36A5" w:rsidRPr="00712F3E" w14:paraId="03916C00" w14:textId="77777777" w:rsidTr="001D36A5">
        <w:trPr>
          <w:trHeight w:val="193"/>
        </w:trPr>
        <w:tc>
          <w:tcPr>
            <w:tcW w:w="2376" w:type="dxa"/>
            <w:tcBorders>
              <w:top w:val="single" w:sz="4" w:space="0" w:color="auto"/>
              <w:left w:val="single" w:sz="4" w:space="0" w:color="auto"/>
              <w:bottom w:val="single" w:sz="4" w:space="0" w:color="auto"/>
              <w:right w:val="single" w:sz="4" w:space="0" w:color="auto"/>
            </w:tcBorders>
            <w:vAlign w:val="center"/>
            <w:hideMark/>
          </w:tcPr>
          <w:p w14:paraId="63263CF2" w14:textId="77777777" w:rsidR="001D36A5" w:rsidRPr="0076583B" w:rsidRDefault="001D36A5" w:rsidP="00F92089">
            <w:pPr>
              <w:widowControl w:val="0"/>
              <w:tabs>
                <w:tab w:val="left" w:pos="426"/>
              </w:tabs>
              <w:suppressAutoHyphens/>
              <w:spacing w:before="120" w:after="120"/>
              <w:jc w:val="left"/>
              <w:rPr>
                <w:rFonts w:ascii="Arial" w:hAnsi="Arial" w:cs="Arial"/>
                <w:b/>
                <w:bCs/>
                <w:kern w:val="18"/>
                <w:sz w:val="20"/>
                <w:szCs w:val="20"/>
                <w:lang w:val="fr-BE"/>
              </w:rPr>
            </w:pPr>
            <w:r w:rsidRPr="0076583B">
              <w:rPr>
                <w:rFonts w:ascii="Arial" w:hAnsi="Arial" w:cs="Arial"/>
                <w:b/>
                <w:bCs/>
                <w:kern w:val="18"/>
                <w:sz w:val="20"/>
                <w:szCs w:val="20"/>
                <w:lang w:val="fr-BE"/>
              </w:rPr>
              <w:t>Chaîne de résultats</w:t>
            </w:r>
          </w:p>
        </w:tc>
        <w:tc>
          <w:tcPr>
            <w:tcW w:w="6790" w:type="dxa"/>
            <w:tcBorders>
              <w:top w:val="single" w:sz="4" w:space="0" w:color="auto"/>
              <w:left w:val="single" w:sz="4" w:space="0" w:color="auto"/>
              <w:bottom w:val="single" w:sz="4" w:space="0" w:color="auto"/>
              <w:right w:val="single" w:sz="4" w:space="0" w:color="auto"/>
            </w:tcBorders>
            <w:vAlign w:val="center"/>
            <w:hideMark/>
          </w:tcPr>
          <w:p w14:paraId="4CFCF225" w14:textId="77777777" w:rsidR="00801D12" w:rsidRDefault="0026558A" w:rsidP="000A1495">
            <w:pPr>
              <w:pStyle w:val="BodyText"/>
              <w:spacing w:after="0"/>
              <w:ind w:right="422"/>
              <w:rPr>
                <w:rFonts w:ascii="Arial" w:hAnsi="Arial" w:cs="Arial"/>
                <w:sz w:val="20"/>
                <w:szCs w:val="20"/>
              </w:rPr>
            </w:pPr>
            <w:r w:rsidRPr="0076583B">
              <w:rPr>
                <w:rFonts w:ascii="Arial" w:hAnsi="Arial" w:cs="Arial"/>
                <w:sz w:val="20"/>
                <w:szCs w:val="20"/>
                <w:u w:val="single"/>
              </w:rPr>
              <w:t>Objectif Global :</w:t>
            </w:r>
            <w:r w:rsidRPr="0076583B">
              <w:rPr>
                <w:rFonts w:ascii="Arial" w:hAnsi="Arial" w:cs="Arial"/>
                <w:sz w:val="20"/>
                <w:szCs w:val="20"/>
              </w:rPr>
              <w:t xml:space="preserve"> </w:t>
            </w:r>
          </w:p>
          <w:p w14:paraId="1EE2544E" w14:textId="77777777" w:rsidR="0026558A" w:rsidRDefault="002A0EF4" w:rsidP="000A1495">
            <w:pPr>
              <w:pStyle w:val="BodyText"/>
              <w:spacing w:after="0"/>
              <w:ind w:right="422"/>
              <w:rPr>
                <w:rFonts w:ascii="Arial" w:hAnsi="Arial" w:cs="Arial"/>
                <w:sz w:val="20"/>
                <w:szCs w:val="20"/>
              </w:rPr>
            </w:pPr>
            <w:r>
              <w:rPr>
                <w:rFonts w:ascii="Arial" w:hAnsi="Arial" w:cs="Arial"/>
                <w:sz w:val="20"/>
                <w:szCs w:val="20"/>
              </w:rPr>
              <w:t>c</w:t>
            </w:r>
            <w:r w:rsidRPr="0076583B">
              <w:rPr>
                <w:rFonts w:ascii="Arial" w:hAnsi="Arial" w:cs="Arial"/>
                <w:sz w:val="20"/>
                <w:szCs w:val="20"/>
              </w:rPr>
              <w:t xml:space="preserve">ontribuer </w:t>
            </w:r>
            <w:r w:rsidR="0026558A" w:rsidRPr="0076583B">
              <w:rPr>
                <w:rFonts w:ascii="Arial" w:hAnsi="Arial" w:cs="Arial"/>
                <w:sz w:val="20"/>
                <w:szCs w:val="20"/>
              </w:rPr>
              <w:t>aux ODD #3 et #6 de réduction de la pauvreté et d'amélioration de la santé des populations des centres ruraux et semi-urbains dans la région de Koulikoro, par un service public de l'eau et de l'assainissement durable.</w:t>
            </w:r>
          </w:p>
          <w:p w14:paraId="6BC8E629" w14:textId="77777777" w:rsidR="002A0EF4" w:rsidRPr="0076583B" w:rsidRDefault="002A0EF4" w:rsidP="000A1495">
            <w:pPr>
              <w:pStyle w:val="BodyText"/>
              <w:spacing w:after="0"/>
              <w:ind w:right="422"/>
              <w:rPr>
                <w:rFonts w:ascii="Arial" w:hAnsi="Arial" w:cs="Arial"/>
                <w:sz w:val="20"/>
                <w:szCs w:val="20"/>
              </w:rPr>
            </w:pPr>
          </w:p>
          <w:p w14:paraId="1532AB15" w14:textId="77777777" w:rsidR="002A0EF4" w:rsidRDefault="0026558A" w:rsidP="000A1495">
            <w:pPr>
              <w:pStyle w:val="BodyText"/>
              <w:spacing w:after="0"/>
              <w:ind w:right="313"/>
              <w:rPr>
                <w:rFonts w:ascii="Arial" w:hAnsi="Arial" w:cs="Arial"/>
                <w:sz w:val="20"/>
                <w:szCs w:val="20"/>
              </w:rPr>
            </w:pPr>
            <w:r w:rsidRPr="0076583B">
              <w:rPr>
                <w:rFonts w:ascii="Arial" w:hAnsi="Arial" w:cs="Arial"/>
                <w:sz w:val="20"/>
                <w:szCs w:val="20"/>
                <w:u w:val="single"/>
              </w:rPr>
              <w:t>Objectif Spécifique :</w:t>
            </w:r>
            <w:r w:rsidRPr="00B1490B">
              <w:rPr>
                <w:rFonts w:ascii="Arial" w:hAnsi="Arial" w:cs="Arial"/>
                <w:sz w:val="20"/>
                <w:szCs w:val="20"/>
              </w:rPr>
              <w:t xml:space="preserve"> </w:t>
            </w:r>
          </w:p>
          <w:p w14:paraId="53DA0597" w14:textId="77777777" w:rsidR="00137276" w:rsidRDefault="00137276" w:rsidP="00137276">
            <w:pPr>
              <w:pStyle w:val="BodyText"/>
              <w:spacing w:after="0"/>
              <w:ind w:right="313"/>
              <w:contextualSpacing/>
              <w:rPr>
                <w:rFonts w:ascii="Arial" w:hAnsi="Arial" w:cs="Arial"/>
                <w:sz w:val="20"/>
                <w:szCs w:val="20"/>
              </w:rPr>
            </w:pPr>
            <w:r>
              <w:rPr>
                <w:rFonts w:ascii="Arial" w:hAnsi="Arial" w:cs="Arial"/>
                <w:sz w:val="20"/>
                <w:szCs w:val="20"/>
              </w:rPr>
              <w:t>l</w:t>
            </w:r>
            <w:r w:rsidRPr="002C112B">
              <w:rPr>
                <w:rFonts w:ascii="Arial" w:hAnsi="Arial" w:cs="Arial"/>
                <w:sz w:val="20"/>
                <w:szCs w:val="20"/>
              </w:rPr>
              <w:t>’a</w:t>
            </w:r>
            <w:r>
              <w:rPr>
                <w:rFonts w:ascii="Arial" w:hAnsi="Arial" w:cs="Arial"/>
                <w:sz w:val="20"/>
                <w:szCs w:val="20"/>
              </w:rPr>
              <w:t>ccès à l’</w:t>
            </w:r>
            <w:r w:rsidRPr="002C112B">
              <w:rPr>
                <w:rFonts w:ascii="Arial" w:hAnsi="Arial" w:cs="Arial"/>
                <w:sz w:val="20"/>
                <w:szCs w:val="20"/>
              </w:rPr>
              <w:t xml:space="preserve">eau potable </w:t>
            </w:r>
            <w:r>
              <w:rPr>
                <w:rFonts w:ascii="Arial" w:hAnsi="Arial" w:cs="Arial"/>
                <w:sz w:val="20"/>
                <w:szCs w:val="20"/>
              </w:rPr>
              <w:t xml:space="preserve">et à l’assainissement </w:t>
            </w:r>
            <w:r w:rsidRPr="002C112B">
              <w:rPr>
                <w:rFonts w:ascii="Arial" w:hAnsi="Arial" w:cs="Arial"/>
                <w:sz w:val="20"/>
                <w:szCs w:val="20"/>
              </w:rPr>
              <w:t xml:space="preserve">pour les </w:t>
            </w:r>
            <w:r w:rsidRPr="00CE0282">
              <w:rPr>
                <w:rFonts w:ascii="Arial" w:hAnsi="Arial" w:cs="Arial"/>
                <w:sz w:val="20"/>
                <w:szCs w:val="20"/>
              </w:rPr>
              <w:t xml:space="preserve">populations de </w:t>
            </w:r>
            <w:r>
              <w:rPr>
                <w:rFonts w:ascii="Arial" w:hAnsi="Arial" w:cs="Arial"/>
                <w:sz w:val="20"/>
                <w:szCs w:val="20"/>
              </w:rPr>
              <w:t xml:space="preserve">la ville de Koulikoro et des </w:t>
            </w:r>
            <w:r w:rsidRPr="00CE0282">
              <w:rPr>
                <w:rFonts w:ascii="Arial" w:hAnsi="Arial" w:cs="Arial"/>
                <w:sz w:val="20"/>
                <w:szCs w:val="20"/>
              </w:rPr>
              <w:t>centres ruraux et semi-urbains de la</w:t>
            </w:r>
            <w:r w:rsidRPr="00CE0282">
              <w:rPr>
                <w:rFonts w:ascii="Arial" w:hAnsi="Arial" w:cs="Arial"/>
                <w:position w:val="10"/>
                <w:sz w:val="20"/>
                <w:szCs w:val="20"/>
              </w:rPr>
              <w:t xml:space="preserve"> </w:t>
            </w:r>
            <w:r w:rsidRPr="00CE0282">
              <w:rPr>
                <w:rFonts w:ascii="Arial" w:hAnsi="Arial" w:cs="Arial"/>
                <w:sz w:val="20"/>
                <w:szCs w:val="20"/>
              </w:rPr>
              <w:t xml:space="preserve">région </w:t>
            </w:r>
            <w:r>
              <w:rPr>
                <w:rFonts w:ascii="Arial" w:hAnsi="Arial" w:cs="Arial"/>
                <w:sz w:val="20"/>
                <w:szCs w:val="20"/>
              </w:rPr>
              <w:t>sont</w:t>
            </w:r>
            <w:r w:rsidRPr="00CE0282">
              <w:rPr>
                <w:rFonts w:ascii="Arial" w:hAnsi="Arial" w:cs="Arial"/>
                <w:sz w:val="20"/>
                <w:szCs w:val="20"/>
              </w:rPr>
              <w:t xml:space="preserve"> </w:t>
            </w:r>
            <w:r>
              <w:rPr>
                <w:rFonts w:ascii="Arial" w:hAnsi="Arial" w:cs="Arial"/>
                <w:sz w:val="20"/>
                <w:szCs w:val="20"/>
              </w:rPr>
              <w:t>améliorés</w:t>
            </w:r>
            <w:r w:rsidRPr="00CE0282">
              <w:rPr>
                <w:rFonts w:ascii="Arial" w:hAnsi="Arial" w:cs="Arial"/>
                <w:sz w:val="20"/>
                <w:szCs w:val="20"/>
              </w:rPr>
              <w:t xml:space="preserve"> durablement</w:t>
            </w:r>
            <w:r>
              <w:rPr>
                <w:rFonts w:ascii="Arial" w:hAnsi="Arial" w:cs="Arial"/>
                <w:sz w:val="20"/>
                <w:szCs w:val="20"/>
              </w:rPr>
              <w:t>.</w:t>
            </w:r>
          </w:p>
          <w:p w14:paraId="6E155E33" w14:textId="77777777" w:rsidR="00137276" w:rsidRDefault="00137276" w:rsidP="000A1495">
            <w:pPr>
              <w:pStyle w:val="BodyText"/>
              <w:spacing w:after="0"/>
              <w:ind w:right="313"/>
              <w:rPr>
                <w:rFonts w:ascii="Arial" w:hAnsi="Arial" w:cs="Arial"/>
                <w:sz w:val="20"/>
                <w:szCs w:val="20"/>
              </w:rPr>
            </w:pPr>
          </w:p>
          <w:p w14:paraId="44CBBD64" w14:textId="77777777" w:rsidR="002A0EF4" w:rsidRDefault="002A0EF4" w:rsidP="002A0EF4">
            <w:pPr>
              <w:pStyle w:val="BodyText"/>
              <w:spacing w:after="0"/>
              <w:ind w:right="313"/>
              <w:jc w:val="left"/>
              <w:rPr>
                <w:rFonts w:ascii="Arial" w:hAnsi="Arial" w:cs="Arial"/>
                <w:sz w:val="20"/>
                <w:szCs w:val="20"/>
              </w:rPr>
            </w:pPr>
          </w:p>
          <w:p w14:paraId="572D90B3" w14:textId="77777777" w:rsidR="00735BAC" w:rsidRPr="0076583B" w:rsidRDefault="00735BAC" w:rsidP="002A0EF4">
            <w:pPr>
              <w:pStyle w:val="BodyText"/>
              <w:spacing w:after="0"/>
              <w:ind w:right="313"/>
              <w:jc w:val="left"/>
              <w:rPr>
                <w:rFonts w:ascii="Arial" w:hAnsi="Arial" w:cs="Arial"/>
                <w:sz w:val="20"/>
                <w:szCs w:val="20"/>
                <w:u w:val="single"/>
              </w:rPr>
            </w:pPr>
            <w:r w:rsidRPr="0076583B">
              <w:rPr>
                <w:rFonts w:ascii="Arial" w:hAnsi="Arial" w:cs="Arial"/>
                <w:sz w:val="20"/>
                <w:szCs w:val="20"/>
                <w:u w:val="single"/>
              </w:rPr>
              <w:t>Résultats :</w:t>
            </w:r>
          </w:p>
          <w:p w14:paraId="0A150809" w14:textId="77777777" w:rsidR="00137276" w:rsidRDefault="00137276" w:rsidP="00137276">
            <w:pPr>
              <w:pStyle w:val="ListParagraph"/>
              <w:numPr>
                <w:ilvl w:val="0"/>
                <w:numId w:val="25"/>
              </w:numPr>
              <w:rPr>
                <w:rFonts w:ascii="Arial" w:hAnsi="Arial"/>
                <w:sz w:val="20"/>
                <w:szCs w:val="20"/>
              </w:rPr>
            </w:pPr>
            <w:r w:rsidRPr="002C112B">
              <w:rPr>
                <w:rFonts w:ascii="Arial" w:hAnsi="Arial"/>
                <w:sz w:val="20"/>
                <w:szCs w:val="20"/>
              </w:rPr>
              <w:t xml:space="preserve">R1 : </w:t>
            </w:r>
            <w:r w:rsidRPr="00562DC5">
              <w:rPr>
                <w:rFonts w:ascii="Arial" w:hAnsi="Arial"/>
                <w:sz w:val="20"/>
                <w:szCs w:val="20"/>
              </w:rPr>
              <w:t>L'approvisionnement en eau potable pour les populations de 13 centres ruraux et semi-urbains est amélioré durablement</w:t>
            </w:r>
            <w:r>
              <w:rPr>
                <w:rFonts w:ascii="Arial" w:hAnsi="Arial"/>
                <w:sz w:val="20"/>
                <w:szCs w:val="20"/>
              </w:rPr>
              <w:t>.</w:t>
            </w:r>
            <w:r w:rsidRPr="00562DC5">
              <w:rPr>
                <w:rFonts w:ascii="Arial" w:hAnsi="Arial"/>
                <w:sz w:val="20"/>
                <w:szCs w:val="20"/>
              </w:rPr>
              <w:t xml:space="preserve"> </w:t>
            </w:r>
          </w:p>
          <w:p w14:paraId="63E1EF0D" w14:textId="77777777" w:rsidR="00137276" w:rsidRPr="000A1495" w:rsidRDefault="00137276" w:rsidP="00137276">
            <w:pPr>
              <w:ind w:left="360"/>
              <w:rPr>
                <w:rFonts w:ascii="Arial" w:hAnsi="Arial"/>
                <w:sz w:val="20"/>
                <w:szCs w:val="20"/>
              </w:rPr>
            </w:pPr>
          </w:p>
          <w:p w14:paraId="6D9C9EE3" w14:textId="77777777" w:rsidR="00137276" w:rsidRDefault="00137276" w:rsidP="00137276">
            <w:pPr>
              <w:pStyle w:val="ListParagraph"/>
              <w:numPr>
                <w:ilvl w:val="0"/>
                <w:numId w:val="25"/>
              </w:numPr>
              <w:rPr>
                <w:rFonts w:ascii="Arial" w:hAnsi="Arial"/>
                <w:sz w:val="20"/>
                <w:szCs w:val="20"/>
              </w:rPr>
            </w:pPr>
            <w:r w:rsidRPr="002C112B">
              <w:rPr>
                <w:rFonts w:ascii="Arial" w:hAnsi="Arial"/>
                <w:sz w:val="20"/>
                <w:szCs w:val="20"/>
              </w:rPr>
              <w:t xml:space="preserve">R2 : </w:t>
            </w:r>
            <w:r w:rsidRPr="008773ED">
              <w:rPr>
                <w:rFonts w:ascii="Arial" w:hAnsi="Arial"/>
                <w:sz w:val="20"/>
                <w:szCs w:val="20"/>
              </w:rPr>
              <w:t xml:space="preserve">l'accès des populations de la ville et centres secondaires de Koulikoro aux infrastructures d'assainissement </w:t>
            </w:r>
            <w:r w:rsidR="00CD0B60" w:rsidRPr="008773ED">
              <w:rPr>
                <w:rFonts w:ascii="Arial" w:hAnsi="Arial"/>
                <w:sz w:val="20"/>
                <w:szCs w:val="20"/>
              </w:rPr>
              <w:t>collectif</w:t>
            </w:r>
            <w:r w:rsidRPr="008773ED">
              <w:rPr>
                <w:rFonts w:ascii="Arial" w:hAnsi="Arial"/>
                <w:sz w:val="20"/>
                <w:szCs w:val="20"/>
              </w:rPr>
              <w:t xml:space="preserve"> est renforcé</w:t>
            </w:r>
            <w:r>
              <w:rPr>
                <w:rFonts w:ascii="Arial" w:hAnsi="Arial"/>
                <w:sz w:val="20"/>
                <w:szCs w:val="20"/>
              </w:rPr>
              <w:t xml:space="preserve">. </w:t>
            </w:r>
          </w:p>
          <w:p w14:paraId="2C884A26" w14:textId="77777777" w:rsidR="00735BAC" w:rsidRPr="00137276" w:rsidRDefault="00735BAC" w:rsidP="00137276">
            <w:pPr>
              <w:ind w:left="360"/>
              <w:rPr>
                <w:rFonts w:ascii="Arial" w:hAnsi="Arial" w:cs="Arial"/>
                <w:sz w:val="20"/>
                <w:szCs w:val="20"/>
              </w:rPr>
            </w:pPr>
          </w:p>
        </w:tc>
      </w:tr>
      <w:tr w:rsidR="001D36A5" w:rsidRPr="00712F3E" w14:paraId="7A7C9328" w14:textId="77777777" w:rsidTr="001D36A5">
        <w:trPr>
          <w:trHeight w:val="309"/>
        </w:trPr>
        <w:tc>
          <w:tcPr>
            <w:tcW w:w="2376" w:type="dxa"/>
            <w:tcBorders>
              <w:top w:val="single" w:sz="4" w:space="0" w:color="auto"/>
              <w:left w:val="single" w:sz="4" w:space="0" w:color="auto"/>
              <w:bottom w:val="single" w:sz="4" w:space="0" w:color="auto"/>
              <w:right w:val="single" w:sz="4" w:space="0" w:color="auto"/>
            </w:tcBorders>
            <w:vAlign w:val="center"/>
            <w:hideMark/>
          </w:tcPr>
          <w:p w14:paraId="7CE8E774" w14:textId="77777777" w:rsidR="001D36A5" w:rsidRPr="0076583B" w:rsidRDefault="001D36A5" w:rsidP="00DA65EC">
            <w:pPr>
              <w:widowControl w:val="0"/>
              <w:tabs>
                <w:tab w:val="left" w:pos="426"/>
              </w:tabs>
              <w:suppressAutoHyphens/>
              <w:spacing w:before="120" w:after="120"/>
              <w:jc w:val="left"/>
              <w:rPr>
                <w:rFonts w:ascii="Arial" w:hAnsi="Arial" w:cs="Arial"/>
                <w:b/>
                <w:bCs/>
                <w:kern w:val="18"/>
                <w:sz w:val="20"/>
                <w:szCs w:val="20"/>
                <w:lang w:val="fr-BE"/>
              </w:rPr>
            </w:pPr>
            <w:r w:rsidRPr="0076583B">
              <w:rPr>
                <w:rFonts w:ascii="Arial" w:hAnsi="Arial" w:cs="Arial"/>
                <w:b/>
                <w:bCs/>
                <w:kern w:val="18"/>
                <w:sz w:val="20"/>
                <w:szCs w:val="20"/>
                <w:lang w:val="fr-BE"/>
              </w:rPr>
              <w:t>Bu</w:t>
            </w:r>
            <w:r w:rsidR="0026558A" w:rsidRPr="0076583B">
              <w:rPr>
                <w:rFonts w:ascii="Arial" w:hAnsi="Arial" w:cs="Arial"/>
                <w:b/>
                <w:bCs/>
                <w:kern w:val="18"/>
                <w:sz w:val="20"/>
                <w:szCs w:val="20"/>
                <w:lang w:val="fr-BE"/>
              </w:rPr>
              <w:t xml:space="preserve">dget </w:t>
            </w:r>
            <w:r w:rsidR="00DA65EC">
              <w:rPr>
                <w:rFonts w:ascii="Arial" w:hAnsi="Arial" w:cs="Arial"/>
                <w:b/>
                <w:bCs/>
                <w:kern w:val="18"/>
                <w:sz w:val="20"/>
                <w:szCs w:val="20"/>
                <w:lang w:val="fr-BE"/>
              </w:rPr>
              <w:t>de l’</w:t>
            </w:r>
            <w:r w:rsidR="0026558A" w:rsidRPr="0076583B">
              <w:rPr>
                <w:rFonts w:ascii="Arial" w:hAnsi="Arial" w:cs="Arial"/>
                <w:b/>
                <w:bCs/>
                <w:kern w:val="18"/>
                <w:sz w:val="20"/>
                <w:szCs w:val="20"/>
                <w:lang w:val="fr-BE"/>
              </w:rPr>
              <w:t>intervention</w:t>
            </w:r>
          </w:p>
        </w:tc>
        <w:tc>
          <w:tcPr>
            <w:tcW w:w="6790" w:type="dxa"/>
            <w:tcBorders>
              <w:top w:val="single" w:sz="4" w:space="0" w:color="auto"/>
              <w:left w:val="single" w:sz="4" w:space="0" w:color="auto"/>
              <w:bottom w:val="single" w:sz="4" w:space="0" w:color="auto"/>
              <w:right w:val="single" w:sz="4" w:space="0" w:color="auto"/>
            </w:tcBorders>
            <w:vAlign w:val="center"/>
          </w:tcPr>
          <w:p w14:paraId="0E045AD5" w14:textId="77777777" w:rsidR="001D36A5" w:rsidRDefault="001D36A5" w:rsidP="00DA65EC">
            <w:pPr>
              <w:jc w:val="left"/>
              <w:rPr>
                <w:rFonts w:ascii="Arial" w:hAnsi="Arial" w:cs="Arial"/>
                <w:sz w:val="20"/>
                <w:szCs w:val="20"/>
              </w:rPr>
            </w:pPr>
            <w:r w:rsidRPr="0076583B">
              <w:rPr>
                <w:rFonts w:ascii="Arial" w:hAnsi="Arial" w:cs="Arial"/>
                <w:sz w:val="20"/>
                <w:szCs w:val="20"/>
              </w:rPr>
              <w:t xml:space="preserve">Financement </w:t>
            </w:r>
            <w:r w:rsidR="00DA65EC">
              <w:rPr>
                <w:rFonts w:ascii="Arial" w:hAnsi="Arial" w:cs="Arial"/>
                <w:sz w:val="20"/>
                <w:szCs w:val="20"/>
              </w:rPr>
              <w:t>de Belgique :</w:t>
            </w:r>
            <w:r w:rsidRPr="0076583B">
              <w:rPr>
                <w:rFonts w:ascii="Arial" w:hAnsi="Arial" w:cs="Arial"/>
                <w:sz w:val="20"/>
                <w:szCs w:val="20"/>
              </w:rPr>
              <w:t xml:space="preserve"> 8M€ </w:t>
            </w:r>
            <w:r w:rsidR="00DA65EC">
              <w:rPr>
                <w:rFonts w:ascii="Arial" w:hAnsi="Arial" w:cs="Arial"/>
                <w:sz w:val="20"/>
                <w:szCs w:val="20"/>
              </w:rPr>
              <w:t>soit 5.247.656.000 FCFA</w:t>
            </w:r>
          </w:p>
          <w:p w14:paraId="581D6370" w14:textId="77777777" w:rsidR="00DA65EC" w:rsidRPr="0076583B" w:rsidRDefault="00DA65EC" w:rsidP="00DA65EC">
            <w:pPr>
              <w:jc w:val="left"/>
              <w:rPr>
                <w:rFonts w:ascii="Arial" w:hAnsi="Arial" w:cs="Arial"/>
                <w:sz w:val="20"/>
                <w:szCs w:val="20"/>
              </w:rPr>
            </w:pPr>
            <w:r>
              <w:rPr>
                <w:rFonts w:ascii="Arial" w:hAnsi="Arial" w:cs="Arial"/>
                <w:sz w:val="20"/>
                <w:szCs w:val="20"/>
              </w:rPr>
              <w:t>Financement de Mali : à définir</w:t>
            </w:r>
          </w:p>
        </w:tc>
      </w:tr>
      <w:tr w:rsidR="001D36A5" w:rsidRPr="00712F3E" w14:paraId="5E9BC0AB" w14:textId="77777777" w:rsidTr="001D36A5">
        <w:trPr>
          <w:trHeight w:val="269"/>
        </w:trPr>
        <w:tc>
          <w:tcPr>
            <w:tcW w:w="2376" w:type="dxa"/>
            <w:tcBorders>
              <w:top w:val="single" w:sz="4" w:space="0" w:color="auto"/>
              <w:left w:val="single" w:sz="4" w:space="0" w:color="auto"/>
              <w:bottom w:val="single" w:sz="4" w:space="0" w:color="auto"/>
              <w:right w:val="single" w:sz="4" w:space="0" w:color="auto"/>
            </w:tcBorders>
            <w:vAlign w:val="center"/>
            <w:hideMark/>
          </w:tcPr>
          <w:p w14:paraId="18264CB6" w14:textId="77777777" w:rsidR="001D36A5" w:rsidRPr="0076583B" w:rsidRDefault="001D36A5" w:rsidP="00F92089">
            <w:pPr>
              <w:widowControl w:val="0"/>
              <w:tabs>
                <w:tab w:val="left" w:pos="426"/>
              </w:tabs>
              <w:suppressAutoHyphens/>
              <w:spacing w:before="120" w:after="120"/>
              <w:jc w:val="left"/>
              <w:rPr>
                <w:rFonts w:ascii="Arial" w:hAnsi="Arial" w:cs="Arial"/>
                <w:b/>
                <w:bCs/>
                <w:kern w:val="18"/>
                <w:sz w:val="20"/>
                <w:szCs w:val="20"/>
                <w:lang w:val="fr-BE"/>
              </w:rPr>
            </w:pPr>
            <w:r w:rsidRPr="0076583B">
              <w:rPr>
                <w:rFonts w:ascii="Arial" w:hAnsi="Arial" w:cs="Arial"/>
                <w:b/>
                <w:bCs/>
                <w:kern w:val="18"/>
                <w:sz w:val="20"/>
                <w:szCs w:val="20"/>
                <w:lang w:val="fr-BE"/>
              </w:rPr>
              <w:t xml:space="preserve">Durée </w:t>
            </w:r>
          </w:p>
        </w:tc>
        <w:tc>
          <w:tcPr>
            <w:tcW w:w="6790" w:type="dxa"/>
            <w:tcBorders>
              <w:top w:val="single" w:sz="4" w:space="0" w:color="auto"/>
              <w:left w:val="single" w:sz="4" w:space="0" w:color="auto"/>
              <w:bottom w:val="single" w:sz="4" w:space="0" w:color="auto"/>
              <w:right w:val="single" w:sz="4" w:space="0" w:color="auto"/>
            </w:tcBorders>
            <w:vAlign w:val="center"/>
          </w:tcPr>
          <w:p w14:paraId="10599A3E" w14:textId="77777777" w:rsidR="00801D12" w:rsidRDefault="00801D12" w:rsidP="00F92089">
            <w:pPr>
              <w:jc w:val="left"/>
              <w:rPr>
                <w:rFonts w:ascii="Arial" w:hAnsi="Arial" w:cs="Arial"/>
                <w:sz w:val="20"/>
                <w:szCs w:val="20"/>
              </w:rPr>
            </w:pPr>
          </w:p>
          <w:p w14:paraId="587EF1DF" w14:textId="77777777" w:rsidR="001D36A5" w:rsidRPr="0076583B" w:rsidRDefault="00391332" w:rsidP="00F92089">
            <w:pPr>
              <w:jc w:val="left"/>
              <w:rPr>
                <w:rFonts w:ascii="Arial" w:hAnsi="Arial" w:cs="Arial"/>
                <w:sz w:val="20"/>
                <w:szCs w:val="20"/>
              </w:rPr>
            </w:pPr>
            <w:r w:rsidRPr="0076583B">
              <w:rPr>
                <w:rFonts w:ascii="Arial" w:hAnsi="Arial" w:cs="Arial"/>
                <w:sz w:val="20"/>
                <w:szCs w:val="20"/>
              </w:rPr>
              <w:t>48 mois (démarrage prévu second</w:t>
            </w:r>
            <w:r w:rsidR="001D36A5" w:rsidRPr="0076583B">
              <w:rPr>
                <w:rFonts w:ascii="Arial" w:hAnsi="Arial" w:cs="Arial"/>
                <w:sz w:val="20"/>
                <w:szCs w:val="20"/>
              </w:rPr>
              <w:t xml:space="preserve"> trimestre 2019)</w:t>
            </w:r>
          </w:p>
          <w:p w14:paraId="1911DE71" w14:textId="77777777" w:rsidR="001D36A5" w:rsidRDefault="001D36A5" w:rsidP="00F92089">
            <w:pPr>
              <w:jc w:val="left"/>
              <w:rPr>
                <w:rFonts w:ascii="Arial" w:hAnsi="Arial" w:cs="Arial"/>
                <w:sz w:val="20"/>
                <w:szCs w:val="20"/>
              </w:rPr>
            </w:pPr>
            <w:r w:rsidRPr="0076583B">
              <w:rPr>
                <w:rFonts w:ascii="Arial" w:hAnsi="Arial" w:cs="Arial"/>
                <w:sz w:val="20"/>
                <w:szCs w:val="20"/>
              </w:rPr>
              <w:t>60 mois de Convention Spécifique</w:t>
            </w:r>
            <w:r w:rsidR="00391332" w:rsidRPr="0076583B">
              <w:rPr>
                <w:rFonts w:ascii="Arial" w:hAnsi="Arial" w:cs="Arial"/>
                <w:sz w:val="20"/>
                <w:szCs w:val="20"/>
              </w:rPr>
              <w:t>.</w:t>
            </w:r>
          </w:p>
          <w:p w14:paraId="5D8F5424" w14:textId="77777777" w:rsidR="00801D12" w:rsidRPr="0076583B" w:rsidRDefault="00801D12" w:rsidP="00F92089">
            <w:pPr>
              <w:jc w:val="left"/>
              <w:rPr>
                <w:rFonts w:ascii="Arial" w:hAnsi="Arial" w:cs="Arial"/>
                <w:sz w:val="20"/>
                <w:szCs w:val="20"/>
              </w:rPr>
            </w:pPr>
          </w:p>
        </w:tc>
      </w:tr>
      <w:tr w:rsidR="001D36A5" w:rsidRPr="00712F3E" w14:paraId="3846BFC9" w14:textId="77777777" w:rsidTr="001D36A5">
        <w:trPr>
          <w:trHeight w:val="46"/>
        </w:trPr>
        <w:tc>
          <w:tcPr>
            <w:tcW w:w="2376" w:type="dxa"/>
            <w:tcBorders>
              <w:top w:val="single" w:sz="4" w:space="0" w:color="auto"/>
              <w:left w:val="single" w:sz="4" w:space="0" w:color="auto"/>
              <w:bottom w:val="single" w:sz="4" w:space="0" w:color="auto"/>
              <w:right w:val="single" w:sz="4" w:space="0" w:color="auto"/>
            </w:tcBorders>
            <w:vAlign w:val="center"/>
            <w:hideMark/>
          </w:tcPr>
          <w:p w14:paraId="183B46ED" w14:textId="77777777" w:rsidR="001D36A5" w:rsidRPr="0076583B" w:rsidRDefault="001D36A5" w:rsidP="00F92089">
            <w:pPr>
              <w:widowControl w:val="0"/>
              <w:tabs>
                <w:tab w:val="left" w:pos="426"/>
              </w:tabs>
              <w:suppressAutoHyphens/>
              <w:spacing w:before="120" w:after="120"/>
              <w:jc w:val="left"/>
              <w:rPr>
                <w:rFonts w:ascii="Arial" w:hAnsi="Arial" w:cs="Arial"/>
                <w:b/>
                <w:bCs/>
                <w:kern w:val="18"/>
                <w:sz w:val="20"/>
                <w:szCs w:val="20"/>
                <w:lang w:val="fr-BE"/>
              </w:rPr>
            </w:pPr>
            <w:r w:rsidRPr="0076583B">
              <w:rPr>
                <w:rFonts w:ascii="Arial" w:hAnsi="Arial" w:cs="Arial"/>
                <w:b/>
                <w:bCs/>
                <w:kern w:val="18"/>
                <w:sz w:val="20"/>
                <w:szCs w:val="20"/>
                <w:lang w:val="fr-BE"/>
              </w:rPr>
              <w:t>Bénéficiaires</w:t>
            </w:r>
          </w:p>
        </w:tc>
        <w:tc>
          <w:tcPr>
            <w:tcW w:w="6790" w:type="dxa"/>
            <w:tcBorders>
              <w:top w:val="single" w:sz="4" w:space="0" w:color="auto"/>
              <w:left w:val="single" w:sz="4" w:space="0" w:color="auto"/>
              <w:bottom w:val="single" w:sz="4" w:space="0" w:color="auto"/>
              <w:right w:val="single" w:sz="4" w:space="0" w:color="auto"/>
            </w:tcBorders>
            <w:vAlign w:val="center"/>
          </w:tcPr>
          <w:p w14:paraId="351CADAB" w14:textId="77777777" w:rsidR="00801D12" w:rsidRDefault="00801D12" w:rsidP="00F92089">
            <w:pPr>
              <w:jc w:val="left"/>
              <w:rPr>
                <w:rFonts w:ascii="Arial" w:hAnsi="Arial" w:cs="Arial"/>
                <w:sz w:val="20"/>
                <w:szCs w:val="20"/>
              </w:rPr>
            </w:pPr>
          </w:p>
          <w:p w14:paraId="283F3C1C" w14:textId="77777777" w:rsidR="00391332" w:rsidRPr="0076583B" w:rsidRDefault="00391332" w:rsidP="00F92089">
            <w:pPr>
              <w:jc w:val="left"/>
              <w:rPr>
                <w:rFonts w:ascii="Arial" w:hAnsi="Arial" w:cs="Arial"/>
                <w:sz w:val="20"/>
                <w:szCs w:val="20"/>
              </w:rPr>
            </w:pPr>
            <w:r w:rsidRPr="0076583B">
              <w:rPr>
                <w:rFonts w:ascii="Arial" w:hAnsi="Arial" w:cs="Arial"/>
                <w:sz w:val="20"/>
                <w:szCs w:val="20"/>
              </w:rPr>
              <w:t>Collectivités territoriales de la Région de Koulikoro</w:t>
            </w:r>
          </w:p>
          <w:p w14:paraId="1CF1C07C" w14:textId="77777777" w:rsidR="000A1495" w:rsidRDefault="00193E1E" w:rsidP="00193E1E">
            <w:pPr>
              <w:jc w:val="left"/>
              <w:rPr>
                <w:rFonts w:ascii="Arial" w:hAnsi="Arial" w:cs="Arial"/>
                <w:sz w:val="20"/>
                <w:szCs w:val="20"/>
              </w:rPr>
            </w:pPr>
            <w:r>
              <w:rPr>
                <w:rFonts w:ascii="Arial" w:hAnsi="Arial" w:cs="Arial"/>
                <w:sz w:val="20"/>
                <w:szCs w:val="20"/>
              </w:rPr>
              <w:t>B</w:t>
            </w:r>
            <w:r w:rsidR="00391332" w:rsidRPr="0076583B">
              <w:rPr>
                <w:rFonts w:ascii="Arial" w:hAnsi="Arial" w:cs="Arial"/>
                <w:sz w:val="20"/>
                <w:szCs w:val="20"/>
              </w:rPr>
              <w:t>énéficiaires :</w:t>
            </w:r>
          </w:p>
          <w:p w14:paraId="01722560" w14:textId="77777777" w:rsidR="000A1495" w:rsidRDefault="00584813" w:rsidP="000A1495">
            <w:pPr>
              <w:pStyle w:val="ListParagraph"/>
              <w:numPr>
                <w:ilvl w:val="0"/>
                <w:numId w:val="101"/>
              </w:numPr>
              <w:jc w:val="left"/>
              <w:rPr>
                <w:rFonts w:ascii="Arial" w:hAnsi="Arial" w:cs="Arial"/>
                <w:sz w:val="20"/>
                <w:szCs w:val="20"/>
              </w:rPr>
            </w:pPr>
            <w:r w:rsidRPr="000A1495">
              <w:rPr>
                <w:rFonts w:ascii="Arial" w:hAnsi="Arial" w:cs="Arial"/>
                <w:sz w:val="20"/>
                <w:szCs w:val="20"/>
              </w:rPr>
              <w:t>volet</w:t>
            </w:r>
            <w:r w:rsidR="00AD411C" w:rsidRPr="000A1495">
              <w:rPr>
                <w:rFonts w:ascii="Arial" w:hAnsi="Arial" w:cs="Arial"/>
                <w:sz w:val="20"/>
                <w:szCs w:val="20"/>
              </w:rPr>
              <w:t xml:space="preserve"> eau potable environ 45</w:t>
            </w:r>
            <w:r w:rsidR="00391332" w:rsidRPr="000A1495">
              <w:rPr>
                <w:rFonts w:ascii="Arial" w:hAnsi="Arial" w:cs="Arial"/>
                <w:sz w:val="20"/>
                <w:szCs w:val="20"/>
              </w:rPr>
              <w:t>.000</w:t>
            </w:r>
            <w:r w:rsidR="00193E1E" w:rsidRPr="000A1495">
              <w:rPr>
                <w:rFonts w:ascii="Arial" w:hAnsi="Arial" w:cs="Arial"/>
                <w:sz w:val="20"/>
                <w:szCs w:val="20"/>
              </w:rPr>
              <w:t xml:space="preserve"> personnes</w:t>
            </w:r>
            <w:r w:rsidR="00391332" w:rsidRPr="000A1495">
              <w:rPr>
                <w:rFonts w:ascii="Arial" w:hAnsi="Arial" w:cs="Arial"/>
                <w:sz w:val="20"/>
                <w:szCs w:val="20"/>
              </w:rPr>
              <w:t xml:space="preserve">, </w:t>
            </w:r>
          </w:p>
          <w:p w14:paraId="13107C90" w14:textId="77777777" w:rsidR="001D36A5" w:rsidRDefault="00584813" w:rsidP="000A1495">
            <w:pPr>
              <w:pStyle w:val="ListParagraph"/>
              <w:numPr>
                <w:ilvl w:val="0"/>
                <w:numId w:val="101"/>
              </w:numPr>
              <w:jc w:val="left"/>
              <w:rPr>
                <w:rFonts w:ascii="Arial" w:hAnsi="Arial" w:cs="Arial"/>
                <w:sz w:val="20"/>
                <w:szCs w:val="20"/>
              </w:rPr>
            </w:pPr>
            <w:r w:rsidRPr="000A1495">
              <w:rPr>
                <w:rFonts w:ascii="Arial" w:hAnsi="Arial" w:cs="Arial"/>
                <w:sz w:val="20"/>
                <w:szCs w:val="20"/>
              </w:rPr>
              <w:t>volet</w:t>
            </w:r>
            <w:r w:rsidR="00AD411C" w:rsidRPr="000A1495">
              <w:rPr>
                <w:rFonts w:ascii="Arial" w:hAnsi="Arial" w:cs="Arial"/>
                <w:sz w:val="20"/>
                <w:szCs w:val="20"/>
              </w:rPr>
              <w:t xml:space="preserve"> assainissement environ 5</w:t>
            </w:r>
            <w:r w:rsidR="002454ED">
              <w:rPr>
                <w:rFonts w:ascii="Arial" w:hAnsi="Arial" w:cs="Arial"/>
                <w:sz w:val="20"/>
                <w:szCs w:val="20"/>
              </w:rPr>
              <w:t>3</w:t>
            </w:r>
            <w:r w:rsidR="00391332" w:rsidRPr="000A1495">
              <w:rPr>
                <w:rFonts w:ascii="Arial" w:hAnsi="Arial" w:cs="Arial"/>
                <w:sz w:val="20"/>
                <w:szCs w:val="20"/>
              </w:rPr>
              <w:t>.000</w:t>
            </w:r>
            <w:r w:rsidR="008773ED">
              <w:rPr>
                <w:rFonts w:ascii="Arial" w:hAnsi="Arial" w:cs="Arial"/>
                <w:sz w:val="20"/>
                <w:szCs w:val="20"/>
              </w:rPr>
              <w:t xml:space="preserve"> </w:t>
            </w:r>
            <w:r w:rsidR="00193E1E" w:rsidRPr="000A1495">
              <w:rPr>
                <w:rFonts w:ascii="Arial" w:hAnsi="Arial" w:cs="Arial"/>
                <w:sz w:val="20"/>
                <w:szCs w:val="20"/>
              </w:rPr>
              <w:t>personnes.</w:t>
            </w:r>
          </w:p>
          <w:p w14:paraId="7A876BFD" w14:textId="77777777" w:rsidR="00801D12" w:rsidRPr="00801D12" w:rsidRDefault="00801D12" w:rsidP="00801D12">
            <w:pPr>
              <w:ind w:left="414"/>
              <w:jc w:val="left"/>
              <w:rPr>
                <w:rFonts w:ascii="Arial" w:hAnsi="Arial" w:cs="Arial"/>
                <w:sz w:val="20"/>
                <w:szCs w:val="20"/>
              </w:rPr>
            </w:pPr>
          </w:p>
        </w:tc>
      </w:tr>
      <w:tr w:rsidR="001D36A5" w:rsidRPr="00712F3E" w14:paraId="26616EC3" w14:textId="77777777" w:rsidTr="001D36A5">
        <w:trPr>
          <w:trHeight w:val="359"/>
        </w:trPr>
        <w:tc>
          <w:tcPr>
            <w:tcW w:w="2376" w:type="dxa"/>
            <w:tcBorders>
              <w:top w:val="single" w:sz="4" w:space="0" w:color="auto"/>
              <w:left w:val="single" w:sz="4" w:space="0" w:color="auto"/>
              <w:bottom w:val="single" w:sz="4" w:space="0" w:color="auto"/>
              <w:right w:val="single" w:sz="4" w:space="0" w:color="auto"/>
            </w:tcBorders>
            <w:vAlign w:val="center"/>
            <w:hideMark/>
          </w:tcPr>
          <w:p w14:paraId="0D384F6D" w14:textId="77777777" w:rsidR="001D36A5" w:rsidRPr="0076583B" w:rsidRDefault="0026558A" w:rsidP="00F92089">
            <w:pPr>
              <w:widowControl w:val="0"/>
              <w:tabs>
                <w:tab w:val="left" w:pos="426"/>
              </w:tabs>
              <w:suppressAutoHyphens/>
              <w:spacing w:before="120" w:after="120"/>
              <w:jc w:val="left"/>
              <w:rPr>
                <w:rFonts w:ascii="Arial" w:hAnsi="Arial" w:cs="Arial"/>
                <w:b/>
                <w:bCs/>
                <w:kern w:val="18"/>
                <w:sz w:val="20"/>
                <w:szCs w:val="20"/>
                <w:lang w:val="fr-BE"/>
              </w:rPr>
            </w:pPr>
            <w:r w:rsidRPr="0076583B">
              <w:rPr>
                <w:rFonts w:ascii="Arial" w:hAnsi="Arial" w:cs="Arial"/>
                <w:b/>
                <w:bCs/>
                <w:kern w:val="18"/>
                <w:sz w:val="20"/>
                <w:szCs w:val="20"/>
                <w:lang w:val="fr-BE"/>
              </w:rPr>
              <w:t>Zone</w:t>
            </w:r>
            <w:r w:rsidR="001D36A5" w:rsidRPr="0076583B">
              <w:rPr>
                <w:rFonts w:ascii="Arial" w:hAnsi="Arial" w:cs="Arial"/>
                <w:b/>
                <w:bCs/>
                <w:kern w:val="18"/>
                <w:sz w:val="20"/>
                <w:szCs w:val="20"/>
                <w:lang w:val="fr-BE"/>
              </w:rPr>
              <w:t xml:space="preserve"> d’intervention</w:t>
            </w:r>
          </w:p>
        </w:tc>
        <w:tc>
          <w:tcPr>
            <w:tcW w:w="6790" w:type="dxa"/>
            <w:tcBorders>
              <w:top w:val="single" w:sz="4" w:space="0" w:color="auto"/>
              <w:left w:val="single" w:sz="4" w:space="0" w:color="auto"/>
              <w:bottom w:val="single" w:sz="4" w:space="0" w:color="auto"/>
              <w:right w:val="single" w:sz="4" w:space="0" w:color="auto"/>
            </w:tcBorders>
            <w:vAlign w:val="center"/>
          </w:tcPr>
          <w:p w14:paraId="444BAE10" w14:textId="77777777" w:rsidR="001D36A5" w:rsidRPr="0076583B" w:rsidRDefault="001D36A5" w:rsidP="00F92089">
            <w:pPr>
              <w:widowControl w:val="0"/>
              <w:suppressAutoHyphens/>
              <w:jc w:val="left"/>
              <w:rPr>
                <w:rFonts w:ascii="Arial" w:hAnsi="Arial" w:cs="Arial"/>
                <w:kern w:val="18"/>
                <w:sz w:val="20"/>
                <w:szCs w:val="20"/>
                <w:lang w:val="fr-BE"/>
              </w:rPr>
            </w:pPr>
            <w:r w:rsidRPr="0076583B">
              <w:rPr>
                <w:rFonts w:ascii="Arial" w:hAnsi="Arial" w:cs="Arial"/>
                <w:kern w:val="18"/>
                <w:sz w:val="20"/>
                <w:szCs w:val="20"/>
                <w:lang w:val="fr-BE"/>
              </w:rPr>
              <w:t>Mali – Région de Koulikoro</w:t>
            </w:r>
          </w:p>
        </w:tc>
      </w:tr>
    </w:tbl>
    <w:p w14:paraId="02E2E53E" w14:textId="77777777" w:rsidR="00253089" w:rsidRPr="00253089" w:rsidRDefault="005364FF" w:rsidP="00F92089">
      <w:pPr>
        <w:jc w:val="left"/>
        <w:rPr>
          <w:rFonts w:cs="Arial"/>
        </w:rPr>
      </w:pPr>
      <w:r>
        <w:rPr>
          <w:rFonts w:cs="Arial"/>
        </w:rPr>
        <w:br w:type="page"/>
      </w:r>
    </w:p>
    <w:p w14:paraId="55812A0E" w14:textId="77777777" w:rsidR="004E15CE" w:rsidRDefault="001B2F2E" w:rsidP="00807AAD">
      <w:pPr>
        <w:pStyle w:val="CTBTitre1"/>
      </w:pPr>
      <w:bookmarkStart w:id="7" w:name="_Toc401133593"/>
      <w:bookmarkStart w:id="8" w:name="_Toc401932768"/>
      <w:bookmarkStart w:id="9" w:name="_Toc402448128"/>
      <w:bookmarkStart w:id="10" w:name="_Toc531353955"/>
      <w:r>
        <w:lastRenderedPageBreak/>
        <w:t>Analyse c</w:t>
      </w:r>
      <w:r w:rsidR="00CA5EEC">
        <w:t>ontext</w:t>
      </w:r>
      <w:r>
        <w:t>uelle</w:t>
      </w:r>
      <w:bookmarkEnd w:id="7"/>
      <w:bookmarkEnd w:id="8"/>
      <w:bookmarkEnd w:id="9"/>
      <w:bookmarkEnd w:id="10"/>
    </w:p>
    <w:p w14:paraId="57372D35" w14:textId="77777777" w:rsidR="0014212B" w:rsidRDefault="00AC5272" w:rsidP="00F92089">
      <w:pPr>
        <w:pStyle w:val="CTBTitre2"/>
      </w:pPr>
      <w:bookmarkStart w:id="11" w:name="_Toc401133594"/>
      <w:bookmarkStart w:id="12" w:name="_Toc401932769"/>
      <w:bookmarkStart w:id="13" w:name="_Toc402370011"/>
      <w:bookmarkStart w:id="14" w:name="_Toc402448129"/>
      <w:bookmarkStart w:id="15" w:name="_Toc531353956"/>
      <w:r>
        <w:t>Contexte</w:t>
      </w:r>
      <w:bookmarkEnd w:id="11"/>
      <w:bookmarkEnd w:id="12"/>
      <w:bookmarkEnd w:id="13"/>
      <w:bookmarkEnd w:id="14"/>
      <w:bookmarkEnd w:id="15"/>
    </w:p>
    <w:p w14:paraId="7ACE3E17" w14:textId="77777777" w:rsidR="002F4BC5" w:rsidRDefault="004E15CE" w:rsidP="00F92089">
      <w:pPr>
        <w:rPr>
          <w:rFonts w:ascii="Arial" w:hAnsi="Arial" w:cs="Arial"/>
          <w:sz w:val="20"/>
          <w:szCs w:val="20"/>
        </w:rPr>
      </w:pPr>
      <w:r w:rsidRPr="0076583B">
        <w:rPr>
          <w:rFonts w:ascii="Arial" w:hAnsi="Arial" w:cs="Arial"/>
          <w:sz w:val="20"/>
          <w:szCs w:val="20"/>
        </w:rPr>
        <w:t>De 2012 à 2014</w:t>
      </w:r>
      <w:r w:rsidR="002F4BC5">
        <w:rPr>
          <w:rFonts w:ascii="Arial" w:hAnsi="Arial" w:cs="Arial"/>
          <w:sz w:val="20"/>
          <w:szCs w:val="20"/>
        </w:rPr>
        <w:t xml:space="preserve"> et</w:t>
      </w:r>
      <w:r w:rsidRPr="0076583B">
        <w:rPr>
          <w:rFonts w:ascii="Arial" w:hAnsi="Arial" w:cs="Arial"/>
          <w:sz w:val="20"/>
          <w:szCs w:val="20"/>
        </w:rPr>
        <w:t xml:space="preserve"> malgré les nombreux efforts déployés, le taux d’accès à l’eau potable au niveau national a baissé d</w:t>
      </w:r>
      <w:r w:rsidR="00DB73CF" w:rsidRPr="0076583B">
        <w:rPr>
          <w:rFonts w:ascii="Arial" w:hAnsi="Arial" w:cs="Arial"/>
          <w:sz w:val="20"/>
          <w:szCs w:val="20"/>
        </w:rPr>
        <w:t>e 68,5% en 2012 à 63,8% en 2014</w:t>
      </w:r>
      <w:r w:rsidR="002F4BC5">
        <w:rPr>
          <w:rFonts w:ascii="Arial" w:hAnsi="Arial" w:cs="Arial"/>
          <w:sz w:val="20"/>
          <w:szCs w:val="20"/>
        </w:rPr>
        <w:t> ;</w:t>
      </w:r>
      <w:r w:rsidR="00DB73CF" w:rsidRPr="0076583B">
        <w:rPr>
          <w:rFonts w:ascii="Arial" w:hAnsi="Arial" w:cs="Arial"/>
          <w:sz w:val="20"/>
          <w:szCs w:val="20"/>
        </w:rPr>
        <w:t xml:space="preserve"> p</w:t>
      </w:r>
      <w:r w:rsidRPr="0076583B">
        <w:rPr>
          <w:rFonts w:ascii="Arial" w:hAnsi="Arial" w:cs="Arial"/>
          <w:sz w:val="20"/>
          <w:szCs w:val="20"/>
        </w:rPr>
        <w:t xml:space="preserve">lus d’un tiers de la population n’a pas accès à l’eau potable. </w:t>
      </w:r>
    </w:p>
    <w:p w14:paraId="5530F183" w14:textId="77777777" w:rsidR="00533C1A" w:rsidRPr="0076583B" w:rsidRDefault="00533C1A" w:rsidP="00F92089">
      <w:pPr>
        <w:rPr>
          <w:rFonts w:ascii="Arial" w:hAnsi="Arial" w:cs="Arial"/>
          <w:sz w:val="20"/>
          <w:szCs w:val="20"/>
        </w:rPr>
      </w:pPr>
      <w:r w:rsidRPr="0076583B">
        <w:rPr>
          <w:rFonts w:ascii="Arial" w:hAnsi="Arial" w:cs="Arial"/>
          <w:sz w:val="20"/>
          <w:szCs w:val="20"/>
        </w:rPr>
        <w:t>Les objectifs du Gouvernement restent d’améliorer l’accès à l’eau potable de façon équitable et durable, d’améliorer l’accès à l’eau pour les autres usages, de favoriser la gestion intégrée des ressources en eau et d’améliorer la qualité du service public de l’eau de façon efficace et efficiente.</w:t>
      </w:r>
    </w:p>
    <w:p w14:paraId="51AE23DA" w14:textId="77777777" w:rsidR="00454C77" w:rsidRPr="0076583B" w:rsidRDefault="00454C77" w:rsidP="00F92089">
      <w:pPr>
        <w:rPr>
          <w:rFonts w:ascii="Arial" w:hAnsi="Arial" w:cs="Arial"/>
          <w:sz w:val="20"/>
          <w:szCs w:val="20"/>
        </w:rPr>
      </w:pPr>
    </w:p>
    <w:p w14:paraId="20A2464D" w14:textId="77777777" w:rsidR="002F4BC5" w:rsidRDefault="004E15CE" w:rsidP="00F92089">
      <w:pPr>
        <w:rPr>
          <w:rFonts w:ascii="Arial" w:hAnsi="Arial" w:cs="Arial"/>
          <w:sz w:val="20"/>
          <w:szCs w:val="20"/>
        </w:rPr>
      </w:pPr>
      <w:r w:rsidRPr="0076583B">
        <w:rPr>
          <w:rFonts w:ascii="Arial" w:hAnsi="Arial" w:cs="Arial"/>
          <w:sz w:val="20"/>
          <w:szCs w:val="20"/>
        </w:rPr>
        <w:t>Pour l’assainissement</w:t>
      </w:r>
      <w:r w:rsidR="00803363">
        <w:rPr>
          <w:rStyle w:val="FootnoteReference"/>
          <w:rFonts w:cs="Arial"/>
        </w:rPr>
        <w:footnoteReference w:id="1"/>
      </w:r>
      <w:r w:rsidRPr="0076583B">
        <w:rPr>
          <w:rFonts w:ascii="Arial" w:hAnsi="Arial" w:cs="Arial"/>
          <w:sz w:val="20"/>
          <w:szCs w:val="20"/>
        </w:rPr>
        <w:t xml:space="preserve">, les taux </w:t>
      </w:r>
      <w:r w:rsidR="002F4BC5">
        <w:rPr>
          <w:rFonts w:ascii="Arial" w:hAnsi="Arial" w:cs="Arial"/>
          <w:sz w:val="20"/>
          <w:szCs w:val="20"/>
        </w:rPr>
        <w:t xml:space="preserve">d’accès </w:t>
      </w:r>
      <w:r w:rsidRPr="0076583B">
        <w:rPr>
          <w:rFonts w:ascii="Arial" w:hAnsi="Arial" w:cs="Arial"/>
          <w:sz w:val="20"/>
          <w:szCs w:val="20"/>
        </w:rPr>
        <w:t xml:space="preserve">sont de 35 % en milieu urbain et 14 % en milieu rural. </w:t>
      </w:r>
      <w:r w:rsidR="00100259" w:rsidRPr="0076583B">
        <w:rPr>
          <w:rFonts w:ascii="Arial" w:hAnsi="Arial" w:cs="Arial"/>
          <w:sz w:val="20"/>
          <w:szCs w:val="20"/>
        </w:rPr>
        <w:t>Le secteur de l’assainissement souffre d’une insuffisance majeure de filière et d’infrastructures d’évacuation et de traitement des déchets solides et liquides en milieu urbain ou rural</w:t>
      </w:r>
      <w:r w:rsidR="002F4BC5">
        <w:rPr>
          <w:rFonts w:ascii="Arial" w:hAnsi="Arial" w:cs="Arial"/>
          <w:sz w:val="20"/>
          <w:szCs w:val="20"/>
        </w:rPr>
        <w:t>. L</w:t>
      </w:r>
      <w:r w:rsidR="00100259" w:rsidRPr="0076583B">
        <w:rPr>
          <w:rFonts w:ascii="Arial" w:hAnsi="Arial" w:cs="Arial"/>
          <w:sz w:val="20"/>
          <w:szCs w:val="20"/>
        </w:rPr>
        <w:t xml:space="preserve">a majorité des ordures et </w:t>
      </w:r>
      <w:r w:rsidR="002F4BC5">
        <w:rPr>
          <w:rFonts w:ascii="Arial" w:hAnsi="Arial" w:cs="Arial"/>
          <w:sz w:val="20"/>
          <w:szCs w:val="20"/>
        </w:rPr>
        <w:t xml:space="preserve">des </w:t>
      </w:r>
      <w:r w:rsidR="00100259" w:rsidRPr="0076583B">
        <w:rPr>
          <w:rFonts w:ascii="Arial" w:hAnsi="Arial" w:cs="Arial"/>
          <w:sz w:val="20"/>
          <w:szCs w:val="20"/>
        </w:rPr>
        <w:t xml:space="preserve">boues collectées </w:t>
      </w:r>
      <w:r w:rsidR="002F4BC5">
        <w:rPr>
          <w:rFonts w:ascii="Arial" w:hAnsi="Arial" w:cs="Arial"/>
          <w:sz w:val="20"/>
          <w:szCs w:val="20"/>
        </w:rPr>
        <w:t>sont trop souvent abandonnées</w:t>
      </w:r>
      <w:r w:rsidR="00100259" w:rsidRPr="0076583B">
        <w:rPr>
          <w:rFonts w:ascii="Arial" w:hAnsi="Arial" w:cs="Arial"/>
          <w:sz w:val="20"/>
          <w:szCs w:val="20"/>
        </w:rPr>
        <w:t xml:space="preserve"> dans des dépôts anarchiques, dans les caniveaux à ciel ouvert ou </w:t>
      </w:r>
      <w:r w:rsidR="002F4BC5">
        <w:rPr>
          <w:rFonts w:ascii="Arial" w:hAnsi="Arial" w:cs="Arial"/>
          <w:sz w:val="20"/>
          <w:szCs w:val="20"/>
        </w:rPr>
        <w:t xml:space="preserve">dans </w:t>
      </w:r>
      <w:r w:rsidR="00100259" w:rsidRPr="0076583B">
        <w:rPr>
          <w:rFonts w:ascii="Arial" w:hAnsi="Arial" w:cs="Arial"/>
          <w:sz w:val="20"/>
          <w:szCs w:val="20"/>
        </w:rPr>
        <w:t xml:space="preserve">les cours d’eau. </w:t>
      </w:r>
      <w:r w:rsidRPr="0076583B">
        <w:rPr>
          <w:rFonts w:ascii="Arial" w:hAnsi="Arial" w:cs="Arial"/>
          <w:sz w:val="20"/>
          <w:szCs w:val="20"/>
        </w:rPr>
        <w:t xml:space="preserve">L’assainissement collectif ou semi collectif ne concerne </w:t>
      </w:r>
      <w:r w:rsidR="002F4BC5">
        <w:rPr>
          <w:rFonts w:ascii="Arial" w:hAnsi="Arial" w:cs="Arial"/>
          <w:sz w:val="20"/>
          <w:szCs w:val="20"/>
        </w:rPr>
        <w:t xml:space="preserve">pour l’instant </w:t>
      </w:r>
      <w:r w:rsidRPr="0076583B">
        <w:rPr>
          <w:rFonts w:ascii="Arial" w:hAnsi="Arial" w:cs="Arial"/>
          <w:sz w:val="20"/>
          <w:szCs w:val="20"/>
        </w:rPr>
        <w:t xml:space="preserve">que quelques quartiers de Bamako. Le tout-à-l’égout </w:t>
      </w:r>
      <w:r w:rsidR="002F4BC5">
        <w:rPr>
          <w:rFonts w:ascii="Arial" w:hAnsi="Arial" w:cs="Arial"/>
          <w:sz w:val="20"/>
          <w:szCs w:val="20"/>
        </w:rPr>
        <w:t xml:space="preserve">ne </w:t>
      </w:r>
      <w:r w:rsidR="005A44F5">
        <w:rPr>
          <w:rFonts w:ascii="Arial" w:hAnsi="Arial" w:cs="Arial"/>
          <w:sz w:val="20"/>
          <w:szCs w:val="20"/>
        </w:rPr>
        <w:t xml:space="preserve">touche </w:t>
      </w:r>
      <w:r w:rsidR="002F4BC5">
        <w:rPr>
          <w:rFonts w:ascii="Arial" w:hAnsi="Arial" w:cs="Arial"/>
          <w:sz w:val="20"/>
          <w:szCs w:val="20"/>
        </w:rPr>
        <w:t>que</w:t>
      </w:r>
      <w:r w:rsidRPr="0076583B">
        <w:rPr>
          <w:rFonts w:ascii="Arial" w:hAnsi="Arial" w:cs="Arial"/>
          <w:sz w:val="20"/>
          <w:szCs w:val="20"/>
        </w:rPr>
        <w:t xml:space="preserve"> moins de 1% des habitants de Bamako</w:t>
      </w:r>
      <w:r w:rsidR="00BB4B54" w:rsidRPr="0076583B">
        <w:rPr>
          <w:rStyle w:val="FootnoteReference"/>
          <w:rFonts w:cs="Arial"/>
          <w:sz w:val="20"/>
          <w:szCs w:val="20"/>
        </w:rPr>
        <w:footnoteReference w:id="2"/>
      </w:r>
      <w:r w:rsidRPr="0076583B">
        <w:rPr>
          <w:rFonts w:ascii="Arial" w:hAnsi="Arial" w:cs="Arial"/>
          <w:sz w:val="20"/>
          <w:szCs w:val="20"/>
        </w:rPr>
        <w:t xml:space="preserve"> dont le fleuve Niger constitue </w:t>
      </w:r>
      <w:r w:rsidR="002F4BC5">
        <w:rPr>
          <w:rFonts w:ascii="Arial" w:hAnsi="Arial" w:cs="Arial"/>
          <w:sz w:val="20"/>
          <w:szCs w:val="20"/>
        </w:rPr>
        <w:t xml:space="preserve">l’unique </w:t>
      </w:r>
      <w:r w:rsidR="004C1BE9" w:rsidRPr="0076583B">
        <w:rPr>
          <w:rFonts w:ascii="Arial" w:hAnsi="Arial" w:cs="Arial"/>
          <w:sz w:val="20"/>
          <w:szCs w:val="20"/>
        </w:rPr>
        <w:t>exutoire.</w:t>
      </w:r>
      <w:r w:rsidR="00100259" w:rsidRPr="0076583B">
        <w:rPr>
          <w:rFonts w:ascii="Arial" w:hAnsi="Arial" w:cs="Arial"/>
          <w:sz w:val="20"/>
          <w:szCs w:val="20"/>
        </w:rPr>
        <w:t xml:space="preserve"> </w:t>
      </w:r>
    </w:p>
    <w:p w14:paraId="0C6FC53A" w14:textId="77777777" w:rsidR="00774C42" w:rsidRDefault="00100259" w:rsidP="00F92089">
      <w:pPr>
        <w:rPr>
          <w:rFonts w:ascii="Arial" w:hAnsi="Arial" w:cs="Arial"/>
          <w:sz w:val="20"/>
          <w:szCs w:val="20"/>
        </w:rPr>
      </w:pPr>
      <w:r w:rsidRPr="0076583B">
        <w:rPr>
          <w:rFonts w:ascii="Arial" w:hAnsi="Arial" w:cs="Arial"/>
          <w:w w:val="105"/>
          <w:sz w:val="20"/>
          <w:szCs w:val="20"/>
        </w:rPr>
        <w:t xml:space="preserve">En milieu rural, compte tenu du faible accès à l’assainissement, la défécation </w:t>
      </w:r>
      <w:r w:rsidR="00602BE3">
        <w:rPr>
          <w:rFonts w:ascii="Arial" w:hAnsi="Arial" w:cs="Arial"/>
          <w:w w:val="105"/>
          <w:sz w:val="20"/>
          <w:szCs w:val="20"/>
        </w:rPr>
        <w:t>à l’air libre</w:t>
      </w:r>
      <w:r w:rsidRPr="0076583B">
        <w:rPr>
          <w:rFonts w:ascii="Arial" w:hAnsi="Arial" w:cs="Arial"/>
          <w:w w:val="105"/>
          <w:sz w:val="20"/>
          <w:szCs w:val="20"/>
        </w:rPr>
        <w:t xml:space="preserve"> </w:t>
      </w:r>
      <w:r w:rsidR="00085767">
        <w:rPr>
          <w:rFonts w:ascii="Arial" w:hAnsi="Arial" w:cs="Arial"/>
          <w:w w:val="105"/>
          <w:sz w:val="20"/>
          <w:szCs w:val="20"/>
        </w:rPr>
        <w:t>n’est pas encore éradiquée</w:t>
      </w:r>
      <w:r w:rsidRPr="0076583B">
        <w:rPr>
          <w:rFonts w:ascii="Arial" w:hAnsi="Arial" w:cs="Arial"/>
          <w:w w:val="105"/>
          <w:sz w:val="20"/>
          <w:szCs w:val="20"/>
        </w:rPr>
        <w:t>.</w:t>
      </w:r>
      <w:r w:rsidR="00454C77" w:rsidRPr="0076583B">
        <w:rPr>
          <w:rFonts w:ascii="Arial" w:hAnsi="Arial" w:cs="Arial"/>
          <w:sz w:val="20"/>
          <w:szCs w:val="20"/>
        </w:rPr>
        <w:t xml:space="preserve"> </w:t>
      </w:r>
      <w:r w:rsidRPr="0076583B">
        <w:rPr>
          <w:rFonts w:ascii="Arial" w:hAnsi="Arial" w:cs="Arial"/>
          <w:sz w:val="20"/>
          <w:szCs w:val="20"/>
        </w:rPr>
        <w:t>La plupart d</w:t>
      </w:r>
      <w:r w:rsidR="00774C42" w:rsidRPr="0076583B">
        <w:rPr>
          <w:rFonts w:ascii="Arial" w:hAnsi="Arial" w:cs="Arial"/>
          <w:sz w:val="20"/>
          <w:szCs w:val="20"/>
        </w:rPr>
        <w:t xml:space="preserve">es </w:t>
      </w:r>
      <w:r w:rsidRPr="0076583B">
        <w:rPr>
          <w:rFonts w:ascii="Arial" w:hAnsi="Arial" w:cs="Arial"/>
          <w:sz w:val="20"/>
          <w:szCs w:val="20"/>
        </w:rPr>
        <w:t xml:space="preserve">quelques </w:t>
      </w:r>
      <w:r w:rsidR="00774C42" w:rsidRPr="0076583B">
        <w:rPr>
          <w:rFonts w:ascii="Arial" w:hAnsi="Arial" w:cs="Arial"/>
          <w:sz w:val="20"/>
          <w:szCs w:val="20"/>
        </w:rPr>
        <w:t xml:space="preserve">infrastructures </w:t>
      </w:r>
      <w:r w:rsidR="00085767">
        <w:rPr>
          <w:rFonts w:ascii="Arial" w:hAnsi="Arial" w:cs="Arial"/>
          <w:sz w:val="20"/>
          <w:szCs w:val="20"/>
        </w:rPr>
        <w:t xml:space="preserve">d’assainissement </w:t>
      </w:r>
      <w:r w:rsidRPr="0076583B">
        <w:rPr>
          <w:rFonts w:ascii="Arial" w:hAnsi="Arial" w:cs="Arial"/>
          <w:sz w:val="20"/>
          <w:szCs w:val="20"/>
        </w:rPr>
        <w:t xml:space="preserve">existantes </w:t>
      </w:r>
      <w:r w:rsidR="00774C42" w:rsidRPr="0076583B">
        <w:rPr>
          <w:rFonts w:ascii="Arial" w:hAnsi="Arial" w:cs="Arial"/>
          <w:sz w:val="20"/>
          <w:szCs w:val="20"/>
        </w:rPr>
        <w:t xml:space="preserve">souffrent </w:t>
      </w:r>
      <w:r w:rsidR="00085767">
        <w:rPr>
          <w:rFonts w:ascii="Arial" w:hAnsi="Arial" w:cs="Arial"/>
          <w:sz w:val="20"/>
          <w:szCs w:val="20"/>
        </w:rPr>
        <w:t>d’un</w:t>
      </w:r>
      <w:r w:rsidR="00774C42" w:rsidRPr="0076583B">
        <w:rPr>
          <w:rFonts w:ascii="Arial" w:hAnsi="Arial" w:cs="Arial"/>
          <w:sz w:val="20"/>
          <w:szCs w:val="20"/>
        </w:rPr>
        <w:t xml:space="preserve"> manque d’entretien, </w:t>
      </w:r>
      <w:r w:rsidR="00085767">
        <w:rPr>
          <w:rFonts w:ascii="Arial" w:hAnsi="Arial" w:cs="Arial"/>
          <w:sz w:val="20"/>
          <w:szCs w:val="20"/>
        </w:rPr>
        <w:t xml:space="preserve">mais parfois aussi </w:t>
      </w:r>
      <w:r w:rsidR="00774C42" w:rsidRPr="0076583B">
        <w:rPr>
          <w:rFonts w:ascii="Arial" w:hAnsi="Arial" w:cs="Arial"/>
          <w:sz w:val="20"/>
          <w:szCs w:val="20"/>
        </w:rPr>
        <w:t>de défau</w:t>
      </w:r>
      <w:r w:rsidRPr="0076583B">
        <w:rPr>
          <w:rFonts w:ascii="Arial" w:hAnsi="Arial" w:cs="Arial"/>
          <w:sz w:val="20"/>
          <w:szCs w:val="20"/>
        </w:rPr>
        <w:t>ts de conception et d’exécution</w:t>
      </w:r>
      <w:r w:rsidR="00774C42" w:rsidRPr="0076583B">
        <w:rPr>
          <w:rFonts w:ascii="Arial" w:hAnsi="Arial" w:cs="Arial"/>
          <w:sz w:val="20"/>
          <w:szCs w:val="20"/>
        </w:rPr>
        <w:t>. Le comportement des populations</w:t>
      </w:r>
      <w:r w:rsidR="00454C77" w:rsidRPr="0076583B">
        <w:rPr>
          <w:rFonts w:ascii="Arial" w:hAnsi="Arial" w:cs="Arial"/>
          <w:sz w:val="20"/>
          <w:szCs w:val="20"/>
        </w:rPr>
        <w:t xml:space="preserve">, </w:t>
      </w:r>
      <w:r w:rsidR="00085767">
        <w:rPr>
          <w:rFonts w:ascii="Arial" w:hAnsi="Arial" w:cs="Arial"/>
          <w:sz w:val="20"/>
          <w:szCs w:val="20"/>
        </w:rPr>
        <w:t xml:space="preserve">le manque de données fiables, </w:t>
      </w:r>
      <w:r w:rsidR="00454C77" w:rsidRPr="0076583B">
        <w:rPr>
          <w:rFonts w:ascii="Arial" w:hAnsi="Arial" w:cs="Arial"/>
          <w:sz w:val="20"/>
          <w:szCs w:val="20"/>
        </w:rPr>
        <w:t>l’insuffisance du financement et</w:t>
      </w:r>
      <w:r w:rsidR="00774C42" w:rsidRPr="0076583B">
        <w:rPr>
          <w:rFonts w:ascii="Arial" w:hAnsi="Arial" w:cs="Arial"/>
          <w:sz w:val="20"/>
          <w:szCs w:val="20"/>
        </w:rPr>
        <w:t xml:space="preserve"> </w:t>
      </w:r>
      <w:r w:rsidR="00085767">
        <w:rPr>
          <w:rFonts w:ascii="Arial" w:hAnsi="Arial" w:cs="Arial"/>
          <w:sz w:val="20"/>
          <w:szCs w:val="20"/>
        </w:rPr>
        <w:t>l</w:t>
      </w:r>
      <w:r w:rsidR="00085767" w:rsidRPr="0076583B">
        <w:rPr>
          <w:rFonts w:ascii="Arial" w:hAnsi="Arial" w:cs="Arial"/>
          <w:sz w:val="20"/>
          <w:szCs w:val="20"/>
        </w:rPr>
        <w:t xml:space="preserve">e </w:t>
      </w:r>
      <w:r w:rsidR="00774C42" w:rsidRPr="0076583B">
        <w:rPr>
          <w:rFonts w:ascii="Arial" w:hAnsi="Arial" w:cs="Arial"/>
          <w:sz w:val="20"/>
          <w:szCs w:val="20"/>
        </w:rPr>
        <w:t>cadre institutionnel</w:t>
      </w:r>
      <w:r w:rsidR="00454C77" w:rsidRPr="0076583B">
        <w:rPr>
          <w:rFonts w:ascii="Arial" w:hAnsi="Arial" w:cs="Arial"/>
          <w:sz w:val="20"/>
          <w:szCs w:val="20"/>
        </w:rPr>
        <w:t xml:space="preserve"> aux responsabilités </w:t>
      </w:r>
      <w:r w:rsidR="005A44F5">
        <w:rPr>
          <w:rFonts w:ascii="Arial" w:hAnsi="Arial" w:cs="Arial"/>
          <w:sz w:val="20"/>
          <w:szCs w:val="20"/>
        </w:rPr>
        <w:t>floues</w:t>
      </w:r>
      <w:r w:rsidR="00BC1129">
        <w:rPr>
          <w:rFonts w:ascii="Arial" w:hAnsi="Arial" w:cs="Arial"/>
          <w:sz w:val="20"/>
          <w:szCs w:val="20"/>
        </w:rPr>
        <w:t xml:space="preserve"> </w:t>
      </w:r>
      <w:r w:rsidR="00774C42" w:rsidRPr="0076583B">
        <w:rPr>
          <w:rFonts w:ascii="Arial" w:hAnsi="Arial" w:cs="Arial"/>
          <w:sz w:val="20"/>
          <w:szCs w:val="20"/>
        </w:rPr>
        <w:t xml:space="preserve">contribuent à accentuer les difficultés </w:t>
      </w:r>
      <w:r w:rsidRPr="0076583B">
        <w:rPr>
          <w:rFonts w:ascii="Arial" w:hAnsi="Arial" w:cs="Arial"/>
          <w:sz w:val="20"/>
          <w:szCs w:val="20"/>
        </w:rPr>
        <w:t>du secteur</w:t>
      </w:r>
      <w:r w:rsidR="00774C42" w:rsidRPr="0076583B">
        <w:rPr>
          <w:rFonts w:ascii="Arial" w:hAnsi="Arial" w:cs="Arial"/>
          <w:sz w:val="20"/>
          <w:szCs w:val="20"/>
        </w:rPr>
        <w:t>.</w:t>
      </w:r>
    </w:p>
    <w:p w14:paraId="36EDFFF6" w14:textId="77777777" w:rsidR="00A30F03" w:rsidRPr="00A30F03" w:rsidRDefault="00A30F03" w:rsidP="00F92089">
      <w:pPr>
        <w:rPr>
          <w:rFonts w:ascii="Arial" w:hAnsi="Arial" w:cs="Arial"/>
          <w:sz w:val="20"/>
          <w:szCs w:val="20"/>
        </w:rPr>
      </w:pPr>
    </w:p>
    <w:p w14:paraId="63815B8E" w14:textId="77777777" w:rsidR="00085767" w:rsidRDefault="00A30F03" w:rsidP="00F92089">
      <w:pPr>
        <w:rPr>
          <w:rFonts w:ascii="Arial" w:hAnsi="Arial"/>
          <w:sz w:val="20"/>
          <w:szCs w:val="20"/>
        </w:rPr>
      </w:pPr>
      <w:r w:rsidRPr="00A30F03">
        <w:rPr>
          <w:rFonts w:ascii="Arial" w:hAnsi="Arial"/>
          <w:sz w:val="20"/>
          <w:szCs w:val="20"/>
        </w:rPr>
        <w:t xml:space="preserve">Les investissements dans le secteur de l’eau sont en très grande majorité publics malgré une évolution du droit en matière de délégation de service public et de partenariats public privé. </w:t>
      </w:r>
    </w:p>
    <w:p w14:paraId="74A23298" w14:textId="77777777" w:rsidR="00085767" w:rsidRDefault="005B35D4" w:rsidP="00F92089">
      <w:pPr>
        <w:rPr>
          <w:rFonts w:ascii="Arial" w:hAnsi="Arial"/>
          <w:sz w:val="20"/>
          <w:szCs w:val="20"/>
        </w:rPr>
      </w:pPr>
      <w:r w:rsidRPr="00A30F03">
        <w:rPr>
          <w:rFonts w:ascii="Arial" w:hAnsi="Arial"/>
          <w:sz w:val="20"/>
          <w:szCs w:val="20"/>
        </w:rPr>
        <w:t xml:space="preserve">Les capacités d’investissement du secteur privé en matière d’assainissement sont quasi inexistantes. </w:t>
      </w:r>
      <w:r>
        <w:rPr>
          <w:rFonts w:ascii="Arial" w:hAnsi="Arial"/>
          <w:sz w:val="20"/>
          <w:szCs w:val="20"/>
        </w:rPr>
        <w:t>Pour le secteur de l’eau, l</w:t>
      </w:r>
      <w:r w:rsidR="00A30F03" w:rsidRPr="00A30F03">
        <w:rPr>
          <w:rFonts w:ascii="Arial" w:hAnsi="Arial"/>
          <w:sz w:val="20"/>
          <w:szCs w:val="20"/>
        </w:rPr>
        <w:t>es entreprises privées disposant de capacités d’investissement</w:t>
      </w:r>
      <w:r w:rsidR="00A30F03">
        <w:rPr>
          <w:rFonts w:ascii="Arial" w:hAnsi="Arial"/>
          <w:sz w:val="20"/>
          <w:szCs w:val="20"/>
        </w:rPr>
        <w:t xml:space="preserve"> craignent</w:t>
      </w:r>
      <w:r w:rsidR="00A30F03" w:rsidRPr="00A30F03">
        <w:rPr>
          <w:rFonts w:ascii="Arial" w:hAnsi="Arial"/>
          <w:sz w:val="20"/>
          <w:szCs w:val="20"/>
        </w:rPr>
        <w:t xml:space="preserve"> des décisions unilatérales de l’autorité publique sur la gestion de l’eau (fixation unilatérale du prix de l’eau, changement de modalité de gestion, saisie du patrimoine constitué p</w:t>
      </w:r>
      <w:r w:rsidR="00AB4834">
        <w:rPr>
          <w:rFonts w:ascii="Arial" w:hAnsi="Arial"/>
          <w:sz w:val="20"/>
          <w:szCs w:val="20"/>
        </w:rPr>
        <w:t>ar l’investissement privé),</w:t>
      </w:r>
      <w:r w:rsidR="00A30F03" w:rsidRPr="00A30F03">
        <w:rPr>
          <w:rFonts w:ascii="Arial" w:hAnsi="Arial"/>
          <w:sz w:val="20"/>
          <w:szCs w:val="20"/>
        </w:rPr>
        <w:t xml:space="preserve"> </w:t>
      </w:r>
      <w:r w:rsidR="00AB4834">
        <w:rPr>
          <w:rFonts w:ascii="Arial" w:hAnsi="Arial"/>
          <w:sz w:val="20"/>
          <w:szCs w:val="20"/>
        </w:rPr>
        <w:t xml:space="preserve">et </w:t>
      </w:r>
      <w:r w:rsidR="00A30F03" w:rsidRPr="00A30F03">
        <w:rPr>
          <w:rFonts w:ascii="Arial" w:hAnsi="Arial"/>
          <w:sz w:val="20"/>
          <w:szCs w:val="20"/>
        </w:rPr>
        <w:t>le non-respect par l</w:t>
      </w:r>
      <w:r w:rsidR="005A44F5">
        <w:rPr>
          <w:rFonts w:ascii="Arial" w:hAnsi="Arial"/>
          <w:sz w:val="20"/>
          <w:szCs w:val="20"/>
        </w:rPr>
        <w:t xml:space="preserve">es </w:t>
      </w:r>
      <w:r w:rsidR="00A30F03" w:rsidRPr="00A30F03">
        <w:rPr>
          <w:rFonts w:ascii="Arial" w:hAnsi="Arial"/>
          <w:sz w:val="20"/>
          <w:szCs w:val="20"/>
        </w:rPr>
        <w:t>autorité</w:t>
      </w:r>
      <w:r w:rsidR="005A44F5">
        <w:rPr>
          <w:rFonts w:ascii="Arial" w:hAnsi="Arial"/>
          <w:sz w:val="20"/>
          <w:szCs w:val="20"/>
        </w:rPr>
        <w:t>s</w:t>
      </w:r>
      <w:r w:rsidR="00A30F03" w:rsidRPr="00A30F03">
        <w:rPr>
          <w:rFonts w:ascii="Arial" w:hAnsi="Arial"/>
          <w:sz w:val="20"/>
          <w:szCs w:val="20"/>
        </w:rPr>
        <w:t xml:space="preserve"> des clauses de délégation de service public dans les contrats de concess</w:t>
      </w:r>
      <w:r w:rsidR="00AB4834">
        <w:rPr>
          <w:rFonts w:ascii="Arial" w:hAnsi="Arial"/>
          <w:sz w:val="20"/>
          <w:szCs w:val="20"/>
        </w:rPr>
        <w:t>ion</w:t>
      </w:r>
      <w:r w:rsidR="00A30F03">
        <w:rPr>
          <w:rFonts w:ascii="Arial" w:hAnsi="Arial"/>
          <w:sz w:val="20"/>
          <w:szCs w:val="20"/>
        </w:rPr>
        <w:t xml:space="preserve">. </w:t>
      </w:r>
    </w:p>
    <w:p w14:paraId="0D7BF386" w14:textId="77777777" w:rsidR="00A30F03" w:rsidRPr="00A30F03" w:rsidRDefault="00085767" w:rsidP="00F92089">
      <w:pPr>
        <w:rPr>
          <w:rFonts w:ascii="Arial" w:hAnsi="Arial"/>
          <w:sz w:val="20"/>
          <w:szCs w:val="20"/>
        </w:rPr>
      </w:pPr>
      <w:r>
        <w:rPr>
          <w:rFonts w:ascii="Arial" w:hAnsi="Arial"/>
          <w:sz w:val="20"/>
          <w:szCs w:val="20"/>
        </w:rPr>
        <w:t xml:space="preserve">En milieu rural, la faible taille de réseaux souvent </w:t>
      </w:r>
      <w:r w:rsidR="005A44F5">
        <w:rPr>
          <w:rFonts w:ascii="Arial" w:hAnsi="Arial"/>
          <w:sz w:val="20"/>
          <w:szCs w:val="20"/>
        </w:rPr>
        <w:t xml:space="preserve">indépendants </w:t>
      </w:r>
      <w:r>
        <w:rPr>
          <w:rFonts w:ascii="Arial" w:hAnsi="Arial"/>
          <w:sz w:val="20"/>
          <w:szCs w:val="20"/>
        </w:rPr>
        <w:t>les uns des autres à cause des distance</w:t>
      </w:r>
      <w:r w:rsidR="00954FEB">
        <w:rPr>
          <w:rFonts w:ascii="Arial" w:hAnsi="Arial"/>
          <w:sz w:val="20"/>
          <w:szCs w:val="20"/>
        </w:rPr>
        <w:t>s</w:t>
      </w:r>
      <w:r>
        <w:rPr>
          <w:rFonts w:ascii="Arial" w:hAnsi="Arial"/>
          <w:sz w:val="20"/>
          <w:szCs w:val="20"/>
        </w:rPr>
        <w:t xml:space="preserve"> </w:t>
      </w:r>
      <w:r w:rsidR="005A44F5">
        <w:rPr>
          <w:rFonts w:ascii="Arial" w:hAnsi="Arial"/>
          <w:sz w:val="20"/>
          <w:szCs w:val="20"/>
        </w:rPr>
        <w:t xml:space="preserve">trop </w:t>
      </w:r>
      <w:r>
        <w:rPr>
          <w:rFonts w:ascii="Arial" w:hAnsi="Arial"/>
          <w:sz w:val="20"/>
          <w:szCs w:val="20"/>
        </w:rPr>
        <w:t>importante</w:t>
      </w:r>
      <w:r w:rsidR="00954FEB">
        <w:rPr>
          <w:rFonts w:ascii="Arial" w:hAnsi="Arial"/>
          <w:sz w:val="20"/>
          <w:szCs w:val="20"/>
        </w:rPr>
        <w:t>s</w:t>
      </w:r>
      <w:r>
        <w:rPr>
          <w:rFonts w:ascii="Arial" w:hAnsi="Arial"/>
          <w:sz w:val="20"/>
          <w:szCs w:val="20"/>
        </w:rPr>
        <w:t xml:space="preserve"> entre eux rend </w:t>
      </w:r>
      <w:r w:rsidR="00954FEB">
        <w:rPr>
          <w:rFonts w:ascii="Arial" w:hAnsi="Arial"/>
          <w:sz w:val="20"/>
          <w:szCs w:val="20"/>
        </w:rPr>
        <w:t xml:space="preserve">plus </w:t>
      </w:r>
      <w:r>
        <w:rPr>
          <w:rFonts w:ascii="Arial" w:hAnsi="Arial"/>
          <w:sz w:val="20"/>
          <w:szCs w:val="20"/>
        </w:rPr>
        <w:t xml:space="preserve">difficile l’établissement d’une rentabilité économique, gage </w:t>
      </w:r>
      <w:r w:rsidR="00946AD1">
        <w:rPr>
          <w:rFonts w:ascii="Arial" w:hAnsi="Arial"/>
          <w:sz w:val="20"/>
          <w:szCs w:val="20"/>
        </w:rPr>
        <w:t xml:space="preserve">de </w:t>
      </w:r>
      <w:r>
        <w:rPr>
          <w:rFonts w:ascii="Arial" w:hAnsi="Arial"/>
          <w:sz w:val="20"/>
          <w:szCs w:val="20"/>
        </w:rPr>
        <w:t xml:space="preserve">durabilité, avec un prix de vente de l’eau </w:t>
      </w:r>
      <w:r w:rsidR="00954FEB">
        <w:rPr>
          <w:rFonts w:ascii="Arial" w:hAnsi="Arial"/>
          <w:sz w:val="20"/>
          <w:szCs w:val="20"/>
        </w:rPr>
        <w:t xml:space="preserve">suffisamment élevé mais </w:t>
      </w:r>
      <w:r>
        <w:rPr>
          <w:rFonts w:ascii="Arial" w:hAnsi="Arial"/>
          <w:sz w:val="20"/>
          <w:szCs w:val="20"/>
        </w:rPr>
        <w:t>socialement acceptable</w:t>
      </w:r>
      <w:r w:rsidR="00954FEB">
        <w:rPr>
          <w:rFonts w:ascii="Arial" w:hAnsi="Arial"/>
          <w:sz w:val="20"/>
          <w:szCs w:val="20"/>
        </w:rPr>
        <w:t xml:space="preserve">.  </w:t>
      </w:r>
    </w:p>
    <w:p w14:paraId="673A0A5C" w14:textId="77777777" w:rsidR="005C3398" w:rsidRPr="0076583B" w:rsidRDefault="005C3398" w:rsidP="00F92089">
      <w:pPr>
        <w:rPr>
          <w:rFonts w:ascii="Arial" w:hAnsi="Arial" w:cs="Arial"/>
          <w:sz w:val="20"/>
          <w:szCs w:val="20"/>
        </w:rPr>
      </w:pPr>
    </w:p>
    <w:p w14:paraId="38AC4B7B" w14:textId="77777777" w:rsidR="008C4335" w:rsidRDefault="00941DAD" w:rsidP="008C4335">
      <w:pPr>
        <w:pBdr>
          <w:top w:val="dotted" w:sz="4" w:space="1" w:color="auto"/>
          <w:left w:val="dotted" w:sz="4" w:space="4" w:color="auto"/>
          <w:bottom w:val="dotted" w:sz="4" w:space="1" w:color="auto"/>
          <w:right w:val="dotted" w:sz="4" w:space="4" w:color="auto"/>
        </w:pBdr>
        <w:ind w:left="993"/>
        <w:rPr>
          <w:rFonts w:ascii="Arial" w:hAnsi="Arial" w:cs="Arial"/>
          <w:i/>
          <w:sz w:val="18"/>
          <w:szCs w:val="18"/>
        </w:rPr>
      </w:pPr>
      <w:r w:rsidRPr="0076583B">
        <w:rPr>
          <w:rFonts w:ascii="Arial" w:hAnsi="Arial" w:cs="Arial"/>
          <w:i/>
          <w:sz w:val="18"/>
          <w:szCs w:val="18"/>
        </w:rPr>
        <w:t xml:space="preserve">Il est particulier de constater </w:t>
      </w:r>
      <w:r w:rsidR="004B0BCA">
        <w:rPr>
          <w:rFonts w:ascii="Arial" w:hAnsi="Arial" w:cs="Arial"/>
          <w:i/>
          <w:sz w:val="18"/>
          <w:szCs w:val="18"/>
        </w:rPr>
        <w:t>la faible implication des</w:t>
      </w:r>
      <w:r w:rsidRPr="0076583B">
        <w:rPr>
          <w:rFonts w:ascii="Arial" w:hAnsi="Arial" w:cs="Arial"/>
          <w:i/>
          <w:sz w:val="18"/>
          <w:szCs w:val="18"/>
        </w:rPr>
        <w:t xml:space="preserve"> </w:t>
      </w:r>
      <w:r w:rsidR="00D216FE" w:rsidRPr="0076583B">
        <w:rPr>
          <w:rFonts w:ascii="Arial" w:hAnsi="Arial" w:cs="Arial"/>
          <w:i/>
          <w:sz w:val="18"/>
          <w:szCs w:val="18"/>
        </w:rPr>
        <w:t>Partenaires Techniques et F</w:t>
      </w:r>
      <w:r w:rsidR="002B74B4" w:rsidRPr="0076583B">
        <w:rPr>
          <w:rFonts w:ascii="Arial" w:hAnsi="Arial" w:cs="Arial"/>
          <w:i/>
          <w:sz w:val="18"/>
          <w:szCs w:val="18"/>
        </w:rPr>
        <w:t>inanciers (</w:t>
      </w:r>
      <w:r w:rsidRPr="0076583B">
        <w:rPr>
          <w:rFonts w:ascii="Arial" w:hAnsi="Arial" w:cs="Arial"/>
          <w:i/>
          <w:sz w:val="18"/>
          <w:szCs w:val="18"/>
        </w:rPr>
        <w:t>PTF</w:t>
      </w:r>
      <w:r w:rsidR="002B74B4" w:rsidRPr="0076583B">
        <w:rPr>
          <w:rFonts w:ascii="Arial" w:hAnsi="Arial" w:cs="Arial"/>
          <w:i/>
          <w:sz w:val="18"/>
          <w:szCs w:val="18"/>
        </w:rPr>
        <w:t>)</w:t>
      </w:r>
      <w:r w:rsidRPr="0076583B">
        <w:rPr>
          <w:rFonts w:ascii="Arial" w:hAnsi="Arial" w:cs="Arial"/>
          <w:i/>
          <w:sz w:val="18"/>
          <w:szCs w:val="18"/>
        </w:rPr>
        <w:t xml:space="preserve"> </w:t>
      </w:r>
      <w:r w:rsidR="004B0BCA">
        <w:rPr>
          <w:rFonts w:ascii="Arial" w:hAnsi="Arial" w:cs="Arial"/>
          <w:i/>
          <w:sz w:val="18"/>
          <w:szCs w:val="18"/>
        </w:rPr>
        <w:t>dans le</w:t>
      </w:r>
      <w:r w:rsidRPr="0076583B">
        <w:rPr>
          <w:rFonts w:ascii="Arial" w:hAnsi="Arial" w:cs="Arial"/>
          <w:i/>
          <w:sz w:val="18"/>
          <w:szCs w:val="18"/>
        </w:rPr>
        <w:t xml:space="preserve"> secteur de l’assainissement au Mali. La revue 2017 du secteur eau, environnement, urbanisme et domaines de l’Etat</w:t>
      </w:r>
      <w:r w:rsidR="002B74B4" w:rsidRPr="0076583B">
        <w:rPr>
          <w:rFonts w:ascii="Arial" w:hAnsi="Arial" w:cs="Arial"/>
          <w:i/>
          <w:iCs/>
          <w:sz w:val="18"/>
          <w:szCs w:val="18"/>
          <w:vertAlign w:val="superscript"/>
        </w:rPr>
        <w:footnoteReference w:id="3"/>
      </w:r>
      <w:r w:rsidR="00D216FE" w:rsidRPr="0076583B">
        <w:rPr>
          <w:rFonts w:ascii="Arial" w:hAnsi="Arial" w:cs="Arial"/>
          <w:i/>
          <w:sz w:val="18"/>
          <w:szCs w:val="18"/>
        </w:rPr>
        <w:t> constate qu’en 2016</w:t>
      </w:r>
      <w:r w:rsidR="00D17CF2" w:rsidRPr="0076583B">
        <w:rPr>
          <w:rFonts w:ascii="Arial" w:hAnsi="Arial" w:cs="Arial"/>
          <w:i/>
          <w:sz w:val="18"/>
          <w:szCs w:val="18"/>
        </w:rPr>
        <w:t xml:space="preserve"> </w:t>
      </w:r>
      <w:r w:rsidR="002B74B4" w:rsidRPr="0076583B">
        <w:rPr>
          <w:rFonts w:ascii="Arial" w:hAnsi="Arial" w:cs="Arial"/>
          <w:i/>
          <w:sz w:val="18"/>
          <w:szCs w:val="18"/>
        </w:rPr>
        <w:t xml:space="preserve">« le nombre de PTF intervenant dans le sous-secteur de l’eau était de </w:t>
      </w:r>
      <w:r w:rsidR="002B74B4" w:rsidRPr="00954FEB">
        <w:rPr>
          <w:rFonts w:ascii="Arial" w:hAnsi="Arial" w:cs="Arial"/>
          <w:b/>
          <w:i/>
          <w:sz w:val="18"/>
          <w:szCs w:val="18"/>
        </w:rPr>
        <w:t>14</w:t>
      </w:r>
      <w:r w:rsidR="002B74B4" w:rsidRPr="0076583B">
        <w:rPr>
          <w:rFonts w:ascii="Arial" w:hAnsi="Arial" w:cs="Arial"/>
          <w:i/>
          <w:sz w:val="18"/>
          <w:szCs w:val="18"/>
        </w:rPr>
        <w:t xml:space="preserve"> pour un financement total acquis de 33</w:t>
      </w:r>
      <w:r w:rsidR="004D46AB" w:rsidRPr="0076583B">
        <w:rPr>
          <w:rFonts w:ascii="Arial" w:hAnsi="Arial" w:cs="Arial"/>
          <w:i/>
          <w:sz w:val="18"/>
          <w:szCs w:val="18"/>
        </w:rPr>
        <w:t>8,12</w:t>
      </w:r>
      <w:r w:rsidR="002B74B4" w:rsidRPr="0076583B">
        <w:rPr>
          <w:rFonts w:ascii="Arial" w:hAnsi="Arial" w:cs="Arial"/>
          <w:i/>
          <w:sz w:val="18"/>
          <w:szCs w:val="18"/>
        </w:rPr>
        <w:t xml:space="preserve"> milliards FCFA, dont 57,7% de</w:t>
      </w:r>
      <w:r w:rsidR="00D17CF2" w:rsidRPr="0076583B">
        <w:rPr>
          <w:rFonts w:ascii="Arial" w:hAnsi="Arial" w:cs="Arial"/>
          <w:i/>
          <w:sz w:val="18"/>
          <w:szCs w:val="18"/>
        </w:rPr>
        <w:t xml:space="preserve"> prêts et 42,8% de subventions</w:t>
      </w:r>
      <w:r w:rsidR="004D46AB" w:rsidRPr="0076583B">
        <w:rPr>
          <w:rFonts w:ascii="Arial" w:hAnsi="Arial" w:cs="Arial"/>
          <w:i/>
          <w:sz w:val="18"/>
          <w:szCs w:val="18"/>
        </w:rPr>
        <w:t xml:space="preserve">. </w:t>
      </w:r>
    </w:p>
    <w:p w14:paraId="44D88247" w14:textId="77777777" w:rsidR="00954FEB" w:rsidRDefault="00D17CF2" w:rsidP="008C4335">
      <w:pPr>
        <w:pBdr>
          <w:top w:val="dotted" w:sz="4" w:space="1" w:color="auto"/>
          <w:left w:val="dotted" w:sz="4" w:space="4" w:color="auto"/>
          <w:bottom w:val="dotted" w:sz="4" w:space="1" w:color="auto"/>
          <w:right w:val="dotted" w:sz="4" w:space="4" w:color="auto"/>
        </w:pBdr>
        <w:ind w:left="993"/>
        <w:rPr>
          <w:rFonts w:ascii="Arial" w:hAnsi="Arial" w:cs="Arial"/>
          <w:i/>
          <w:sz w:val="18"/>
          <w:szCs w:val="18"/>
        </w:rPr>
      </w:pPr>
      <w:r w:rsidRPr="0076583B">
        <w:rPr>
          <w:rFonts w:ascii="Arial" w:hAnsi="Arial" w:cs="Arial"/>
          <w:i/>
          <w:sz w:val="18"/>
          <w:szCs w:val="18"/>
        </w:rPr>
        <w:t xml:space="preserve">Pour l’Assainissement, </w:t>
      </w:r>
      <w:r w:rsidRPr="00954FEB">
        <w:rPr>
          <w:rFonts w:ascii="Arial" w:hAnsi="Arial" w:cs="Arial"/>
          <w:b/>
          <w:i/>
          <w:sz w:val="18"/>
          <w:szCs w:val="18"/>
        </w:rPr>
        <w:t>4</w:t>
      </w:r>
      <w:r w:rsidRPr="0076583B">
        <w:rPr>
          <w:rFonts w:ascii="Arial" w:hAnsi="Arial" w:cs="Arial"/>
          <w:i/>
          <w:sz w:val="18"/>
          <w:szCs w:val="18"/>
        </w:rPr>
        <w:t xml:space="preserve"> PTF seulement interviennent pour un financement total de 5,1 milliards FCFA sous forme de subventions (IDA, Pays-Bas, FEM/Danemark, Coopération Allemande). </w:t>
      </w:r>
      <w:r w:rsidR="004D46AB" w:rsidRPr="0076583B">
        <w:rPr>
          <w:rFonts w:ascii="Arial" w:hAnsi="Arial" w:cs="Arial"/>
          <w:i/>
          <w:sz w:val="18"/>
          <w:szCs w:val="18"/>
        </w:rPr>
        <w:t xml:space="preserve">Pour l’exercice 2017, le cumul du financement acquis pour le sous-secteur E&amp;A est de 460,4 milliards FCFA (Budget Spécial d’Investissement de l’Etat et montants alloués par les PTF). La part de </w:t>
      </w:r>
      <w:r w:rsidR="004D46AB" w:rsidRPr="00954FEB">
        <w:rPr>
          <w:rFonts w:ascii="Arial" w:hAnsi="Arial" w:cs="Arial"/>
          <w:b/>
          <w:i/>
          <w:sz w:val="18"/>
          <w:szCs w:val="18"/>
        </w:rPr>
        <w:t xml:space="preserve">la composante Assainissement dans ce financement ne représente que 13,5% </w:t>
      </w:r>
      <w:r w:rsidR="004D46AB" w:rsidRPr="0076583B">
        <w:rPr>
          <w:rFonts w:ascii="Arial" w:hAnsi="Arial" w:cs="Arial"/>
          <w:i/>
          <w:sz w:val="18"/>
          <w:szCs w:val="18"/>
        </w:rPr>
        <w:t xml:space="preserve">contre 86,5% pour l’Eau. </w:t>
      </w:r>
    </w:p>
    <w:p w14:paraId="410ABA68" w14:textId="77777777" w:rsidR="008C4335" w:rsidRPr="000A1495" w:rsidRDefault="004D46AB" w:rsidP="008C4335">
      <w:pPr>
        <w:pBdr>
          <w:top w:val="dotted" w:sz="4" w:space="1" w:color="auto"/>
          <w:left w:val="dotted" w:sz="4" w:space="4" w:color="auto"/>
          <w:bottom w:val="dotted" w:sz="4" w:space="1" w:color="auto"/>
          <w:right w:val="dotted" w:sz="4" w:space="4" w:color="auto"/>
        </w:pBdr>
        <w:ind w:left="993"/>
        <w:rPr>
          <w:rFonts w:ascii="Arial" w:hAnsi="Arial" w:cs="Arial"/>
          <w:b/>
          <w:i/>
          <w:sz w:val="18"/>
          <w:szCs w:val="18"/>
        </w:rPr>
      </w:pPr>
      <w:r w:rsidRPr="000A1495">
        <w:rPr>
          <w:rFonts w:ascii="Arial" w:hAnsi="Arial" w:cs="Arial"/>
          <w:b/>
          <w:i/>
          <w:sz w:val="18"/>
          <w:szCs w:val="18"/>
        </w:rPr>
        <w:t xml:space="preserve">A l’analyse, le financement </w:t>
      </w:r>
      <w:r w:rsidRPr="000A1495">
        <w:rPr>
          <w:rFonts w:ascii="Arial" w:hAnsi="Arial" w:cs="Arial"/>
          <w:b/>
          <w:sz w:val="18"/>
          <w:szCs w:val="18"/>
          <w:u w:val="single"/>
        </w:rPr>
        <w:t>extérieur</w:t>
      </w:r>
      <w:r w:rsidRPr="000A1495">
        <w:rPr>
          <w:rFonts w:ascii="Arial" w:hAnsi="Arial" w:cs="Arial"/>
          <w:b/>
          <w:i/>
          <w:sz w:val="18"/>
          <w:szCs w:val="18"/>
        </w:rPr>
        <w:t xml:space="preserve"> pour l’Eau représente 82,7% du total des financements du sous-secteur contre 17,3% pour le financement </w:t>
      </w:r>
      <w:r w:rsidRPr="000A1495">
        <w:rPr>
          <w:rFonts w:ascii="Arial" w:hAnsi="Arial" w:cs="Arial"/>
          <w:b/>
          <w:sz w:val="18"/>
          <w:szCs w:val="18"/>
          <w:u w:val="single"/>
        </w:rPr>
        <w:t>intérieur</w:t>
      </w:r>
      <w:r w:rsidR="00D216FE" w:rsidRPr="000A1495">
        <w:rPr>
          <w:rFonts w:ascii="Arial" w:hAnsi="Arial" w:cs="Arial"/>
          <w:b/>
          <w:i/>
          <w:sz w:val="18"/>
          <w:szCs w:val="18"/>
        </w:rPr>
        <w:t>. Au contraire,</w:t>
      </w:r>
      <w:r w:rsidRPr="000A1495">
        <w:rPr>
          <w:rFonts w:ascii="Arial" w:hAnsi="Arial" w:cs="Arial"/>
          <w:b/>
          <w:i/>
          <w:sz w:val="18"/>
          <w:szCs w:val="18"/>
        </w:rPr>
        <w:t xml:space="preserve"> l’assainissement est financé à 80,5% par les ressources </w:t>
      </w:r>
      <w:r w:rsidRPr="000A1495">
        <w:rPr>
          <w:rFonts w:ascii="Arial" w:hAnsi="Arial" w:cs="Arial"/>
          <w:b/>
          <w:sz w:val="18"/>
          <w:szCs w:val="18"/>
          <w:u w:val="single"/>
        </w:rPr>
        <w:t>intérieures</w:t>
      </w:r>
      <w:r w:rsidRPr="000A1495">
        <w:rPr>
          <w:rFonts w:ascii="Arial" w:hAnsi="Arial" w:cs="Arial"/>
          <w:b/>
          <w:i/>
          <w:sz w:val="18"/>
          <w:szCs w:val="18"/>
        </w:rPr>
        <w:t xml:space="preserve"> et seulement  19,5% par un financement </w:t>
      </w:r>
      <w:r w:rsidRPr="000A1495">
        <w:rPr>
          <w:rFonts w:ascii="Arial" w:hAnsi="Arial" w:cs="Arial"/>
          <w:b/>
          <w:sz w:val="18"/>
          <w:szCs w:val="18"/>
          <w:u w:val="single"/>
        </w:rPr>
        <w:t>extérieur</w:t>
      </w:r>
      <w:r w:rsidR="008C4335" w:rsidRPr="000A1495">
        <w:rPr>
          <w:rFonts w:ascii="Arial" w:hAnsi="Arial" w:cs="Arial"/>
          <w:b/>
          <w:i/>
          <w:sz w:val="18"/>
          <w:szCs w:val="18"/>
        </w:rPr>
        <w:t>.</w:t>
      </w:r>
    </w:p>
    <w:p w14:paraId="539DEEBD" w14:textId="77777777" w:rsidR="00941DAD" w:rsidRPr="0076583B" w:rsidRDefault="00941DAD" w:rsidP="00F92089">
      <w:pPr>
        <w:rPr>
          <w:rFonts w:ascii="Arial" w:hAnsi="Arial" w:cs="Arial"/>
          <w:sz w:val="20"/>
          <w:szCs w:val="20"/>
        </w:rPr>
      </w:pPr>
    </w:p>
    <w:p w14:paraId="6CDCA305" w14:textId="77777777" w:rsidR="00F15F0F" w:rsidRPr="0076583B" w:rsidRDefault="00DB73CF" w:rsidP="00F92089">
      <w:pPr>
        <w:rPr>
          <w:rFonts w:ascii="Arial" w:hAnsi="Arial" w:cs="Arial"/>
          <w:sz w:val="20"/>
          <w:szCs w:val="20"/>
        </w:rPr>
      </w:pPr>
      <w:r w:rsidRPr="0076583B">
        <w:rPr>
          <w:rFonts w:ascii="Arial" w:hAnsi="Arial" w:cs="Arial"/>
          <w:sz w:val="20"/>
          <w:szCs w:val="20"/>
        </w:rPr>
        <w:t>Le domaine prioritaire #9 du Cadre Stratégique pour la Relance Economique et le Développement Durable (CREDD</w:t>
      </w:r>
      <w:r w:rsidR="00491A2D" w:rsidRPr="0076583B">
        <w:rPr>
          <w:rFonts w:ascii="Arial" w:hAnsi="Arial" w:cs="Arial"/>
          <w:sz w:val="20"/>
          <w:szCs w:val="20"/>
        </w:rPr>
        <w:t xml:space="preserve"> 2016-2018</w:t>
      </w:r>
      <w:r w:rsidRPr="0076583B">
        <w:rPr>
          <w:rFonts w:ascii="Arial" w:hAnsi="Arial" w:cs="Arial"/>
          <w:sz w:val="20"/>
          <w:szCs w:val="20"/>
        </w:rPr>
        <w:t xml:space="preserve">) est le </w:t>
      </w:r>
      <w:r w:rsidRPr="0076583B">
        <w:rPr>
          <w:rFonts w:ascii="Arial" w:hAnsi="Arial" w:cs="Arial"/>
          <w:i/>
          <w:sz w:val="20"/>
          <w:szCs w:val="20"/>
        </w:rPr>
        <w:t>« développement des services sociaux de base »</w:t>
      </w:r>
      <w:r w:rsidRPr="0076583B">
        <w:rPr>
          <w:rFonts w:ascii="Arial" w:hAnsi="Arial" w:cs="Arial"/>
          <w:sz w:val="20"/>
          <w:szCs w:val="20"/>
        </w:rPr>
        <w:t xml:space="preserve">, avec comme objectif spécifique #25 de </w:t>
      </w:r>
      <w:r w:rsidRPr="0076583B">
        <w:rPr>
          <w:rFonts w:ascii="Arial" w:hAnsi="Arial" w:cs="Arial"/>
          <w:i/>
          <w:sz w:val="20"/>
          <w:szCs w:val="20"/>
        </w:rPr>
        <w:t>« promouvoir l’accès à l’eau et à l’assainissement et garantir un cadre de vie sain et hygiénique ».</w:t>
      </w:r>
      <w:r w:rsidRPr="0076583B">
        <w:rPr>
          <w:rFonts w:ascii="Arial" w:hAnsi="Arial" w:cs="Arial"/>
          <w:sz w:val="20"/>
          <w:szCs w:val="20"/>
        </w:rPr>
        <w:t xml:space="preserve"> Cet objectif spécifique concourt à la réalisation de l’ODD </w:t>
      </w:r>
      <w:r w:rsidR="00B87DBC" w:rsidRPr="0076583B">
        <w:rPr>
          <w:rFonts w:ascii="Arial" w:hAnsi="Arial" w:cs="Arial"/>
          <w:sz w:val="20"/>
          <w:szCs w:val="20"/>
        </w:rPr>
        <w:t>#</w:t>
      </w:r>
      <w:r w:rsidRPr="0076583B">
        <w:rPr>
          <w:rFonts w:ascii="Arial" w:hAnsi="Arial" w:cs="Arial"/>
          <w:sz w:val="20"/>
          <w:szCs w:val="20"/>
        </w:rPr>
        <w:t xml:space="preserve">6 </w:t>
      </w:r>
      <w:r w:rsidRPr="0076583B">
        <w:rPr>
          <w:rFonts w:ascii="Arial" w:hAnsi="Arial" w:cs="Arial"/>
          <w:i/>
          <w:sz w:val="20"/>
          <w:szCs w:val="20"/>
        </w:rPr>
        <w:t>« garantir l’accès de tous à l’eau et l’assainissement et assurer une gestion durable des ressources en eau »</w:t>
      </w:r>
      <w:r w:rsidRPr="0076583B">
        <w:rPr>
          <w:rFonts w:ascii="Arial" w:hAnsi="Arial" w:cs="Arial"/>
          <w:sz w:val="20"/>
          <w:szCs w:val="20"/>
        </w:rPr>
        <w:t xml:space="preserve">. </w:t>
      </w:r>
    </w:p>
    <w:p w14:paraId="6766F944" w14:textId="77777777" w:rsidR="00F15F0F" w:rsidRPr="0076583B" w:rsidRDefault="00F15F0F" w:rsidP="00F92089">
      <w:pPr>
        <w:rPr>
          <w:rFonts w:ascii="Arial" w:hAnsi="Arial" w:cs="Arial"/>
          <w:sz w:val="20"/>
          <w:szCs w:val="20"/>
        </w:rPr>
      </w:pPr>
    </w:p>
    <w:p w14:paraId="747588AE" w14:textId="77777777" w:rsidR="00454C77" w:rsidRPr="0076583B" w:rsidRDefault="003811EC" w:rsidP="00F92089">
      <w:pPr>
        <w:rPr>
          <w:rFonts w:ascii="Arial" w:hAnsi="Arial" w:cs="Arial"/>
          <w:sz w:val="20"/>
          <w:szCs w:val="20"/>
        </w:rPr>
      </w:pPr>
      <w:r w:rsidRPr="0076583B">
        <w:rPr>
          <w:rFonts w:ascii="Arial" w:hAnsi="Arial" w:cs="Arial"/>
          <w:sz w:val="20"/>
          <w:szCs w:val="20"/>
        </w:rPr>
        <w:t>L’appui à une croissance économique durable et un choix de thématiques de coopération prenant en considération les priorités maliennes du</w:t>
      </w:r>
      <w:r w:rsidR="00874C84" w:rsidRPr="0076583B">
        <w:rPr>
          <w:rFonts w:ascii="Arial" w:hAnsi="Arial" w:cs="Arial"/>
          <w:sz w:val="20"/>
          <w:szCs w:val="20"/>
        </w:rPr>
        <w:t xml:space="preserve"> </w:t>
      </w:r>
      <w:r w:rsidR="00233D5E" w:rsidRPr="0076583B">
        <w:rPr>
          <w:rFonts w:ascii="Arial" w:hAnsi="Arial" w:cs="Arial"/>
          <w:sz w:val="20"/>
          <w:szCs w:val="20"/>
        </w:rPr>
        <w:t>CREDD</w:t>
      </w:r>
      <w:r w:rsidR="00491A2D" w:rsidRPr="0076583B">
        <w:rPr>
          <w:rFonts w:ascii="Arial" w:hAnsi="Arial" w:cs="Arial"/>
          <w:sz w:val="20"/>
          <w:szCs w:val="20"/>
        </w:rPr>
        <w:t xml:space="preserve"> </w:t>
      </w:r>
      <w:r w:rsidR="008F6BB5" w:rsidRPr="0076583B">
        <w:rPr>
          <w:rFonts w:ascii="Arial" w:hAnsi="Arial" w:cs="Arial"/>
          <w:sz w:val="20"/>
          <w:szCs w:val="20"/>
        </w:rPr>
        <w:t xml:space="preserve"> font parties des orientations convenues</w:t>
      </w:r>
      <w:r w:rsidRPr="0076583B">
        <w:rPr>
          <w:rFonts w:ascii="Arial" w:hAnsi="Arial" w:cs="Arial"/>
          <w:sz w:val="20"/>
          <w:szCs w:val="20"/>
        </w:rPr>
        <w:t xml:space="preserve"> au terme de la 5</w:t>
      </w:r>
      <w:r w:rsidRPr="0076583B">
        <w:rPr>
          <w:rFonts w:ascii="Arial" w:hAnsi="Arial" w:cs="Arial"/>
          <w:sz w:val="20"/>
          <w:szCs w:val="20"/>
          <w:vertAlign w:val="superscript"/>
        </w:rPr>
        <w:t>ème</w:t>
      </w:r>
      <w:r w:rsidRPr="0076583B">
        <w:rPr>
          <w:rFonts w:ascii="Arial" w:hAnsi="Arial" w:cs="Arial"/>
          <w:sz w:val="20"/>
          <w:szCs w:val="20"/>
        </w:rPr>
        <w:t xml:space="preserve"> session de la Commission mixte de coopération entre la Belgique et le Mali</w:t>
      </w:r>
      <w:r w:rsidRPr="0076583B">
        <w:rPr>
          <w:rStyle w:val="FootnoteReference"/>
          <w:rFonts w:cs="Arial"/>
          <w:sz w:val="20"/>
          <w:szCs w:val="20"/>
        </w:rPr>
        <w:footnoteReference w:id="4"/>
      </w:r>
      <w:r w:rsidRPr="0076583B">
        <w:rPr>
          <w:rFonts w:ascii="Arial" w:hAnsi="Arial" w:cs="Arial"/>
          <w:sz w:val="20"/>
          <w:szCs w:val="20"/>
        </w:rPr>
        <w:t>.</w:t>
      </w:r>
      <w:r w:rsidR="00F15F0F" w:rsidRPr="0076583B">
        <w:rPr>
          <w:rFonts w:ascii="Arial" w:hAnsi="Arial" w:cs="Arial"/>
          <w:sz w:val="20"/>
          <w:szCs w:val="20"/>
        </w:rPr>
        <w:t xml:space="preserve"> </w:t>
      </w:r>
      <w:r w:rsidR="00491A2D" w:rsidRPr="0076583B">
        <w:rPr>
          <w:rFonts w:ascii="Arial" w:hAnsi="Arial" w:cs="Arial"/>
          <w:sz w:val="20"/>
          <w:szCs w:val="20"/>
        </w:rPr>
        <w:t>Entre autres interventions de coopération, un montant de 8M€ est alloué pour le renforcement des services publics de base à travers les structures décentralisées / déconcentrées</w:t>
      </w:r>
      <w:r w:rsidR="00701F13" w:rsidRPr="0076583B">
        <w:rPr>
          <w:rFonts w:ascii="Arial" w:hAnsi="Arial" w:cs="Arial"/>
          <w:sz w:val="20"/>
          <w:szCs w:val="20"/>
        </w:rPr>
        <w:t>, et la promotion de l’entreprenariat, levier essentiel de la croissance.</w:t>
      </w:r>
      <w:r w:rsidR="00491A2D" w:rsidRPr="0076583B">
        <w:rPr>
          <w:rFonts w:ascii="Arial" w:hAnsi="Arial" w:cs="Arial"/>
          <w:sz w:val="20"/>
          <w:szCs w:val="20"/>
        </w:rPr>
        <w:t xml:space="preserve">  </w:t>
      </w:r>
    </w:p>
    <w:p w14:paraId="5C097964" w14:textId="77777777" w:rsidR="00A03272" w:rsidRPr="0076583B" w:rsidRDefault="00A03272" w:rsidP="00F92089">
      <w:pPr>
        <w:rPr>
          <w:rFonts w:ascii="Arial" w:hAnsi="Arial" w:cs="Arial"/>
          <w:sz w:val="20"/>
          <w:szCs w:val="20"/>
        </w:rPr>
      </w:pPr>
    </w:p>
    <w:p w14:paraId="7282C6AB" w14:textId="77777777" w:rsidR="00496308" w:rsidRPr="00841CDF" w:rsidRDefault="00A03272" w:rsidP="00F92089">
      <w:pPr>
        <w:rPr>
          <w:rFonts w:ascii="Arial" w:hAnsi="Arial" w:cs="Arial"/>
          <w:sz w:val="20"/>
          <w:szCs w:val="20"/>
        </w:rPr>
      </w:pPr>
      <w:r w:rsidRPr="0076583B">
        <w:rPr>
          <w:rFonts w:ascii="Arial" w:hAnsi="Arial" w:cs="Arial"/>
          <w:sz w:val="20"/>
          <w:szCs w:val="20"/>
        </w:rPr>
        <w:t>Au rythme de croissance moyenne de 3,6 % par an, l’effectif de la population malienne doublera en moins de 20 ans avec des conséquences</w:t>
      </w:r>
      <w:r w:rsidR="0088082F">
        <w:rPr>
          <w:rFonts w:ascii="Arial" w:hAnsi="Arial" w:cs="Arial"/>
          <w:sz w:val="20"/>
          <w:szCs w:val="20"/>
        </w:rPr>
        <w:t xml:space="preserve"> importantes</w:t>
      </w:r>
      <w:r w:rsidRPr="0076583B">
        <w:rPr>
          <w:rFonts w:ascii="Arial" w:hAnsi="Arial" w:cs="Arial"/>
          <w:sz w:val="20"/>
          <w:szCs w:val="20"/>
        </w:rPr>
        <w:t xml:space="preserve"> pour la demande de services sociaux de base et l’accès à plus de ressources naturelles. </w:t>
      </w:r>
      <w:r w:rsidR="00533C1A" w:rsidRPr="0076583B">
        <w:rPr>
          <w:rFonts w:ascii="Arial" w:hAnsi="Arial" w:cs="Arial"/>
          <w:sz w:val="20"/>
          <w:szCs w:val="20"/>
        </w:rPr>
        <w:t xml:space="preserve">Dans un Mali </w:t>
      </w:r>
      <w:r w:rsidR="0088082F">
        <w:rPr>
          <w:rFonts w:ascii="Arial" w:hAnsi="Arial" w:cs="Arial"/>
          <w:sz w:val="20"/>
          <w:szCs w:val="20"/>
        </w:rPr>
        <w:t xml:space="preserve">bouleversé </w:t>
      </w:r>
      <w:r w:rsidR="00533C1A" w:rsidRPr="0076583B">
        <w:rPr>
          <w:rFonts w:ascii="Arial" w:hAnsi="Arial" w:cs="Arial"/>
          <w:sz w:val="20"/>
          <w:szCs w:val="20"/>
        </w:rPr>
        <w:t xml:space="preserve">, l’accès de tous à des services sociaux de base </w:t>
      </w:r>
      <w:r w:rsidR="0088082F">
        <w:rPr>
          <w:rFonts w:ascii="Arial" w:hAnsi="Arial" w:cs="Arial"/>
          <w:sz w:val="20"/>
          <w:szCs w:val="20"/>
        </w:rPr>
        <w:t>sera</w:t>
      </w:r>
      <w:r w:rsidR="00533C1A" w:rsidRPr="0076583B">
        <w:rPr>
          <w:rFonts w:ascii="Arial" w:hAnsi="Arial" w:cs="Arial"/>
          <w:sz w:val="20"/>
          <w:szCs w:val="20"/>
        </w:rPr>
        <w:t xml:space="preserve"> une condition essentielle </w:t>
      </w:r>
      <w:r w:rsidR="00946AD1">
        <w:rPr>
          <w:rFonts w:ascii="Arial" w:hAnsi="Arial" w:cs="Arial"/>
          <w:sz w:val="20"/>
          <w:szCs w:val="20"/>
        </w:rPr>
        <w:t>à la consolidation de la</w:t>
      </w:r>
      <w:r w:rsidR="00CB0A38" w:rsidRPr="0076583B">
        <w:rPr>
          <w:rFonts w:ascii="Arial" w:hAnsi="Arial" w:cs="Arial"/>
          <w:sz w:val="20"/>
          <w:szCs w:val="20"/>
        </w:rPr>
        <w:t xml:space="preserve"> paix.</w:t>
      </w:r>
    </w:p>
    <w:p w14:paraId="1E0C8A0E" w14:textId="77777777" w:rsidR="003C1F74" w:rsidRPr="00962379" w:rsidRDefault="00187C7E" w:rsidP="00F92089">
      <w:pPr>
        <w:pStyle w:val="CTBTitre2"/>
      </w:pPr>
      <w:bookmarkStart w:id="16" w:name="_Toc401932770"/>
      <w:bookmarkStart w:id="17" w:name="_Toc402370012"/>
      <w:bookmarkStart w:id="18" w:name="_Toc402448130"/>
      <w:bookmarkStart w:id="19" w:name="_Toc531353957"/>
      <w:r>
        <w:t>Cadre du service public de l’eau, de l’assainissement et de la décentralisation</w:t>
      </w:r>
      <w:bookmarkEnd w:id="16"/>
      <w:bookmarkEnd w:id="17"/>
      <w:bookmarkEnd w:id="18"/>
      <w:bookmarkEnd w:id="19"/>
    </w:p>
    <w:p w14:paraId="6218FF58" w14:textId="77777777" w:rsidR="00370E95" w:rsidRDefault="00370E95" w:rsidP="007D17F5">
      <w:pPr>
        <w:pStyle w:val="CTBTitre3"/>
      </w:pPr>
      <w:bookmarkStart w:id="20" w:name="_Toc401932771"/>
      <w:bookmarkStart w:id="21" w:name="_Toc402370013"/>
      <w:bookmarkStart w:id="22" w:name="_Toc402448131"/>
      <w:bookmarkStart w:id="23" w:name="_Toc531353958"/>
      <w:r>
        <w:t>Politiques</w:t>
      </w:r>
      <w:bookmarkEnd w:id="20"/>
      <w:bookmarkEnd w:id="21"/>
      <w:bookmarkEnd w:id="22"/>
      <w:bookmarkEnd w:id="23"/>
    </w:p>
    <w:p w14:paraId="7408BF03" w14:textId="77777777" w:rsidR="0088082F" w:rsidRDefault="0088082F" w:rsidP="0088082F">
      <w:pPr>
        <w:pStyle w:val="BodyText"/>
        <w:spacing w:after="0"/>
        <w:ind w:right="104"/>
        <w:contextualSpacing/>
        <w:rPr>
          <w:rFonts w:ascii="Arial" w:hAnsi="Arial" w:cs="Arial"/>
          <w:sz w:val="20"/>
          <w:szCs w:val="20"/>
        </w:rPr>
      </w:pPr>
      <w:r w:rsidRPr="002C112B">
        <w:rPr>
          <w:rFonts w:ascii="Arial" w:hAnsi="Arial" w:cs="Arial"/>
          <w:sz w:val="20"/>
          <w:szCs w:val="20"/>
        </w:rPr>
        <w:t xml:space="preserve">L’art.15 de la constitution du Mali prévoit que </w:t>
      </w:r>
      <w:r w:rsidRPr="002C112B">
        <w:rPr>
          <w:rFonts w:ascii="Arial" w:hAnsi="Arial" w:cs="Arial"/>
          <w:i/>
          <w:sz w:val="20"/>
          <w:szCs w:val="20"/>
        </w:rPr>
        <w:t>« toute personne a droit à un environnement sain. La protection, la défense de l'environnement et la promotion de la qualité́ de la vie sont un devoir pour tous et pour l'Etat »</w:t>
      </w:r>
      <w:r w:rsidRPr="002C112B">
        <w:rPr>
          <w:rFonts w:ascii="Arial" w:hAnsi="Arial" w:cs="Arial"/>
          <w:sz w:val="20"/>
          <w:szCs w:val="20"/>
        </w:rPr>
        <w:t>. Cet engagement a fait l’objet de nombreux documents de politique et de règlementations dont</w:t>
      </w:r>
      <w:r w:rsidR="00946AD1">
        <w:rPr>
          <w:rFonts w:ascii="Arial" w:hAnsi="Arial" w:cs="Arial"/>
          <w:sz w:val="20"/>
          <w:szCs w:val="20"/>
        </w:rPr>
        <w:t>,</w:t>
      </w:r>
      <w:r w:rsidRPr="002C112B">
        <w:rPr>
          <w:rFonts w:ascii="Arial" w:hAnsi="Arial" w:cs="Arial"/>
          <w:sz w:val="20"/>
          <w:szCs w:val="20"/>
        </w:rPr>
        <w:t xml:space="preserve"> entre autres : le </w:t>
      </w:r>
      <w:r w:rsidRPr="002C112B">
        <w:rPr>
          <w:rFonts w:ascii="Arial" w:hAnsi="Arial" w:cs="Arial"/>
          <w:b/>
          <w:sz w:val="20"/>
          <w:szCs w:val="20"/>
        </w:rPr>
        <w:t>Code de l’eau</w:t>
      </w:r>
      <w:r w:rsidRPr="002C112B">
        <w:rPr>
          <w:rFonts w:ascii="Arial" w:hAnsi="Arial" w:cs="Arial"/>
          <w:sz w:val="20"/>
          <w:szCs w:val="20"/>
        </w:rPr>
        <w:t xml:space="preserve">, le </w:t>
      </w:r>
      <w:r w:rsidRPr="002C112B">
        <w:rPr>
          <w:rFonts w:ascii="Arial" w:hAnsi="Arial" w:cs="Arial"/>
          <w:b/>
          <w:sz w:val="20"/>
          <w:szCs w:val="20"/>
        </w:rPr>
        <w:t>Plan d’Action National de la GIRE</w:t>
      </w:r>
      <w:r w:rsidRPr="002C112B">
        <w:rPr>
          <w:rFonts w:ascii="Arial" w:hAnsi="Arial" w:cs="Arial"/>
          <w:sz w:val="20"/>
          <w:szCs w:val="20"/>
        </w:rPr>
        <w:t xml:space="preserve">, la </w:t>
      </w:r>
      <w:r w:rsidRPr="002C112B">
        <w:rPr>
          <w:rFonts w:ascii="Arial" w:hAnsi="Arial" w:cs="Arial"/>
          <w:b/>
          <w:sz w:val="20"/>
          <w:szCs w:val="20"/>
        </w:rPr>
        <w:t>Stratégie Nationale de suivi et d’évaluation des ressources en eau</w:t>
      </w:r>
      <w:r w:rsidRPr="002C112B">
        <w:rPr>
          <w:rFonts w:ascii="Arial" w:hAnsi="Arial" w:cs="Arial"/>
          <w:sz w:val="20"/>
          <w:szCs w:val="20"/>
        </w:rPr>
        <w:t xml:space="preserve">, la </w:t>
      </w:r>
      <w:r w:rsidRPr="002C112B">
        <w:rPr>
          <w:rFonts w:ascii="Arial" w:hAnsi="Arial" w:cs="Arial"/>
          <w:b/>
          <w:sz w:val="20"/>
          <w:szCs w:val="20"/>
        </w:rPr>
        <w:t>Politique nationale de l’eau</w:t>
      </w:r>
      <w:r w:rsidRPr="002C112B">
        <w:rPr>
          <w:rFonts w:ascii="Arial" w:hAnsi="Arial" w:cs="Arial"/>
          <w:sz w:val="20"/>
          <w:szCs w:val="20"/>
        </w:rPr>
        <w:t xml:space="preserve">, le </w:t>
      </w:r>
      <w:r w:rsidRPr="002C112B">
        <w:rPr>
          <w:rFonts w:ascii="Arial" w:hAnsi="Arial" w:cs="Arial"/>
          <w:b/>
          <w:sz w:val="20"/>
          <w:szCs w:val="20"/>
        </w:rPr>
        <w:t>Plan National d’Accès à l’eau potable</w:t>
      </w:r>
      <w:r w:rsidRPr="002C112B">
        <w:rPr>
          <w:rFonts w:ascii="Arial" w:hAnsi="Arial" w:cs="Arial"/>
          <w:sz w:val="20"/>
          <w:szCs w:val="20"/>
        </w:rPr>
        <w:t xml:space="preserve">, la </w:t>
      </w:r>
      <w:r w:rsidRPr="002C112B">
        <w:rPr>
          <w:rFonts w:ascii="Arial" w:hAnsi="Arial" w:cs="Arial"/>
          <w:b/>
          <w:sz w:val="20"/>
          <w:szCs w:val="20"/>
        </w:rPr>
        <w:t>Politique nationale d’assainissement</w:t>
      </w:r>
      <w:r w:rsidRPr="002C112B">
        <w:rPr>
          <w:rFonts w:ascii="Arial" w:hAnsi="Arial" w:cs="Arial"/>
          <w:sz w:val="20"/>
          <w:szCs w:val="20"/>
        </w:rPr>
        <w:t xml:space="preserve">, etc.. </w:t>
      </w:r>
    </w:p>
    <w:p w14:paraId="0E94D373" w14:textId="77777777" w:rsidR="0088082F" w:rsidRDefault="0088082F" w:rsidP="0088082F">
      <w:pPr>
        <w:pStyle w:val="BodyText"/>
        <w:spacing w:after="0"/>
        <w:ind w:right="104"/>
        <w:contextualSpacing/>
        <w:rPr>
          <w:rFonts w:ascii="Arial" w:hAnsi="Arial" w:cs="Arial"/>
          <w:sz w:val="20"/>
          <w:szCs w:val="20"/>
        </w:rPr>
      </w:pPr>
    </w:p>
    <w:p w14:paraId="7E8091E7" w14:textId="77777777" w:rsidR="00701F13" w:rsidRPr="00E95144" w:rsidRDefault="00701F13" w:rsidP="00F92089">
      <w:pPr>
        <w:rPr>
          <w:rFonts w:ascii="Arial" w:hAnsi="Arial" w:cs="Arial"/>
          <w:sz w:val="20"/>
          <w:szCs w:val="20"/>
        </w:rPr>
      </w:pPr>
      <w:bookmarkStart w:id="24" w:name="2.1.2_Le_Plan_national_d’accès_à_l’eau_p"/>
      <w:bookmarkStart w:id="25" w:name="_bookmark6"/>
      <w:bookmarkStart w:id="26" w:name="2.3.5_Le_Conseil_communal"/>
      <w:bookmarkStart w:id="27" w:name="2.3.8_Secteur_privé_et_associatif"/>
      <w:bookmarkEnd w:id="24"/>
      <w:bookmarkEnd w:id="25"/>
      <w:bookmarkEnd w:id="26"/>
      <w:bookmarkEnd w:id="27"/>
      <w:r w:rsidRPr="00E95144">
        <w:rPr>
          <w:rFonts w:ascii="Arial" w:hAnsi="Arial" w:cs="Arial"/>
          <w:sz w:val="20"/>
          <w:szCs w:val="20"/>
        </w:rPr>
        <w:t xml:space="preserve">Le </w:t>
      </w:r>
      <w:r w:rsidRPr="00E95144">
        <w:rPr>
          <w:rFonts w:ascii="Arial" w:hAnsi="Arial" w:cs="Arial"/>
          <w:b/>
          <w:sz w:val="20"/>
          <w:szCs w:val="20"/>
        </w:rPr>
        <w:t>Cadre Stratégique pour la Relance Economique et le Développement Durable</w:t>
      </w:r>
      <w:r w:rsidRPr="00E95144">
        <w:rPr>
          <w:rFonts w:ascii="Arial" w:hAnsi="Arial" w:cs="Arial"/>
          <w:sz w:val="20"/>
          <w:szCs w:val="20"/>
        </w:rPr>
        <w:t xml:space="preserve"> </w:t>
      </w:r>
      <w:r w:rsidR="0064549B" w:rsidRPr="00E95144">
        <w:rPr>
          <w:rFonts w:ascii="Arial" w:hAnsi="Arial" w:cs="Arial"/>
          <w:sz w:val="20"/>
          <w:szCs w:val="20"/>
        </w:rPr>
        <w:t>2016-2018</w:t>
      </w:r>
      <w:r w:rsidRPr="00E95144">
        <w:rPr>
          <w:rFonts w:ascii="Arial" w:hAnsi="Arial" w:cs="Arial"/>
          <w:sz w:val="20"/>
          <w:szCs w:val="20"/>
        </w:rPr>
        <w:t xml:space="preserve"> </w:t>
      </w:r>
      <w:r w:rsidR="00533C1A" w:rsidRPr="00E95144">
        <w:rPr>
          <w:rFonts w:ascii="Arial" w:hAnsi="Arial" w:cs="Arial"/>
          <w:sz w:val="20"/>
          <w:szCs w:val="20"/>
        </w:rPr>
        <w:t>(CREDD) constitue</w:t>
      </w:r>
      <w:r w:rsidRPr="00E95144">
        <w:rPr>
          <w:rFonts w:ascii="Arial" w:hAnsi="Arial" w:cs="Arial"/>
          <w:sz w:val="20"/>
          <w:szCs w:val="20"/>
        </w:rPr>
        <w:t xml:space="preserve"> le cadre </w:t>
      </w:r>
      <w:r w:rsidR="00533C1A" w:rsidRPr="00E95144">
        <w:rPr>
          <w:rFonts w:ascii="Arial" w:hAnsi="Arial" w:cs="Arial"/>
          <w:sz w:val="20"/>
          <w:szCs w:val="20"/>
        </w:rPr>
        <w:t xml:space="preserve">actuel </w:t>
      </w:r>
      <w:r w:rsidRPr="00E95144">
        <w:rPr>
          <w:rFonts w:ascii="Arial" w:hAnsi="Arial" w:cs="Arial"/>
          <w:sz w:val="20"/>
          <w:szCs w:val="20"/>
        </w:rPr>
        <w:t>de référence pour la conception, la mise en œuvre et le suivi des différentes politiques et stratégies de développement, tant au niveau national que sectoriel.</w:t>
      </w:r>
      <w:r w:rsidR="0064549B" w:rsidRPr="00E95144">
        <w:rPr>
          <w:rFonts w:ascii="Arial" w:hAnsi="Arial" w:cs="Arial"/>
          <w:sz w:val="20"/>
          <w:szCs w:val="20"/>
        </w:rPr>
        <w:t xml:space="preserve"> </w:t>
      </w:r>
      <w:r w:rsidRPr="00E95144">
        <w:rPr>
          <w:rFonts w:ascii="Arial" w:hAnsi="Arial" w:cs="Arial"/>
          <w:sz w:val="20"/>
          <w:szCs w:val="20"/>
        </w:rPr>
        <w:t>L’ob</w:t>
      </w:r>
      <w:r w:rsidR="00533C1A" w:rsidRPr="00E95144">
        <w:rPr>
          <w:rFonts w:ascii="Arial" w:hAnsi="Arial" w:cs="Arial"/>
          <w:sz w:val="20"/>
          <w:szCs w:val="20"/>
        </w:rPr>
        <w:t>jectif global du CREDD</w:t>
      </w:r>
      <w:r w:rsidRPr="00E95144">
        <w:rPr>
          <w:rFonts w:ascii="Arial" w:hAnsi="Arial" w:cs="Arial"/>
          <w:sz w:val="20"/>
          <w:szCs w:val="20"/>
        </w:rPr>
        <w:t xml:space="preserve"> est de </w:t>
      </w:r>
      <w:r w:rsidR="00533C1A" w:rsidRPr="00E95144">
        <w:rPr>
          <w:rFonts w:ascii="Arial" w:hAnsi="Arial" w:cs="Arial"/>
          <w:i/>
          <w:sz w:val="20"/>
          <w:szCs w:val="20"/>
        </w:rPr>
        <w:t>« </w:t>
      </w:r>
      <w:r w:rsidRPr="00E95144">
        <w:rPr>
          <w:rFonts w:ascii="Arial" w:hAnsi="Arial" w:cs="Arial"/>
          <w:i/>
          <w:sz w:val="20"/>
          <w:szCs w:val="20"/>
        </w:rPr>
        <w:t xml:space="preserve">promouvoir un développement inclusif et durable en faveur de la réduction de la pauvreté et des inégalités dans un Mali uni et apaisé, en se fondant sur les potentialités et les capacités de résilience en vue d’atteindre les Objectifs de Développement </w:t>
      </w:r>
      <w:r w:rsidR="00E66853" w:rsidRPr="00E95144">
        <w:rPr>
          <w:rFonts w:ascii="Arial" w:hAnsi="Arial" w:cs="Arial"/>
          <w:i/>
          <w:sz w:val="20"/>
          <w:szCs w:val="20"/>
        </w:rPr>
        <w:t>Durable (ODD) à l’horizon 2030</w:t>
      </w:r>
      <w:r w:rsidR="00533C1A" w:rsidRPr="00E95144">
        <w:rPr>
          <w:rFonts w:ascii="Arial" w:hAnsi="Arial" w:cs="Arial"/>
          <w:i/>
          <w:sz w:val="20"/>
          <w:szCs w:val="20"/>
        </w:rPr>
        <w:t> »</w:t>
      </w:r>
      <w:r w:rsidR="00E66853" w:rsidRPr="00E95144">
        <w:rPr>
          <w:rFonts w:ascii="Arial" w:hAnsi="Arial" w:cs="Arial"/>
          <w:sz w:val="20"/>
          <w:szCs w:val="20"/>
        </w:rPr>
        <w:t xml:space="preserve">. Le CREDD comprend trois domaines prioritaires : (1) </w:t>
      </w:r>
      <w:r w:rsidR="004B0BCA">
        <w:rPr>
          <w:rFonts w:ascii="Arial" w:hAnsi="Arial" w:cs="Arial"/>
          <w:sz w:val="20"/>
          <w:szCs w:val="20"/>
        </w:rPr>
        <w:t xml:space="preserve">le </w:t>
      </w:r>
      <w:r w:rsidR="00E66853" w:rsidRPr="00E95144">
        <w:rPr>
          <w:rFonts w:ascii="Arial" w:hAnsi="Arial" w:cs="Arial"/>
          <w:sz w:val="20"/>
          <w:szCs w:val="20"/>
        </w:rPr>
        <w:t xml:space="preserve">développement rural et </w:t>
      </w:r>
      <w:r w:rsidR="004B0BCA">
        <w:rPr>
          <w:rFonts w:ascii="Arial" w:hAnsi="Arial" w:cs="Arial"/>
          <w:sz w:val="20"/>
          <w:szCs w:val="20"/>
        </w:rPr>
        <w:t xml:space="preserve">la </w:t>
      </w:r>
      <w:r w:rsidR="00E66853" w:rsidRPr="00E95144">
        <w:rPr>
          <w:rFonts w:ascii="Arial" w:hAnsi="Arial" w:cs="Arial"/>
          <w:sz w:val="20"/>
          <w:szCs w:val="20"/>
        </w:rPr>
        <w:t xml:space="preserve">sécurité alimentaire, (2) </w:t>
      </w:r>
      <w:r w:rsidR="004B0BCA">
        <w:rPr>
          <w:rFonts w:ascii="Arial" w:hAnsi="Arial" w:cs="Arial"/>
          <w:sz w:val="20"/>
          <w:szCs w:val="20"/>
        </w:rPr>
        <w:t xml:space="preserve">la </w:t>
      </w:r>
      <w:r w:rsidR="00E66853" w:rsidRPr="00E95144">
        <w:rPr>
          <w:rFonts w:ascii="Arial" w:hAnsi="Arial" w:cs="Arial"/>
          <w:sz w:val="20"/>
          <w:szCs w:val="20"/>
        </w:rPr>
        <w:t xml:space="preserve">protection de l’environnement et (3) </w:t>
      </w:r>
      <w:r w:rsidR="004B0BCA">
        <w:rPr>
          <w:rFonts w:ascii="Arial" w:hAnsi="Arial" w:cs="Arial"/>
          <w:sz w:val="20"/>
          <w:szCs w:val="20"/>
        </w:rPr>
        <w:t xml:space="preserve">le </w:t>
      </w:r>
      <w:r w:rsidR="00E66853" w:rsidRPr="00E95144">
        <w:rPr>
          <w:rFonts w:ascii="Arial" w:hAnsi="Arial" w:cs="Arial"/>
          <w:sz w:val="20"/>
          <w:szCs w:val="20"/>
        </w:rPr>
        <w:t>développement des infrastructures.</w:t>
      </w:r>
      <w:r w:rsidR="00533C1A" w:rsidRPr="00E95144">
        <w:rPr>
          <w:rFonts w:ascii="Arial" w:hAnsi="Arial" w:cs="Arial"/>
          <w:sz w:val="20"/>
          <w:szCs w:val="20"/>
        </w:rPr>
        <w:t xml:space="preserve"> </w:t>
      </w:r>
      <w:r w:rsidR="00667E99" w:rsidRPr="00E95144">
        <w:rPr>
          <w:rFonts w:ascii="Arial" w:hAnsi="Arial" w:cs="Arial"/>
          <w:sz w:val="20"/>
          <w:szCs w:val="20"/>
        </w:rPr>
        <w:t>Le d</w:t>
      </w:r>
      <w:r w:rsidRPr="00E95144">
        <w:rPr>
          <w:rFonts w:ascii="Arial" w:hAnsi="Arial" w:cs="Arial"/>
          <w:sz w:val="20"/>
          <w:szCs w:val="20"/>
        </w:rPr>
        <w:t xml:space="preserve">omaine prioritaire </w:t>
      </w:r>
      <w:r w:rsidR="00667E99" w:rsidRPr="00E95144">
        <w:rPr>
          <w:rFonts w:ascii="Arial" w:hAnsi="Arial" w:cs="Arial"/>
          <w:sz w:val="20"/>
          <w:szCs w:val="20"/>
        </w:rPr>
        <w:t>#</w:t>
      </w:r>
      <w:r w:rsidRPr="00E95144">
        <w:rPr>
          <w:rFonts w:ascii="Arial" w:hAnsi="Arial" w:cs="Arial"/>
          <w:sz w:val="20"/>
          <w:szCs w:val="20"/>
        </w:rPr>
        <w:t>9</w:t>
      </w:r>
      <w:r w:rsidR="00667E99" w:rsidRPr="00E95144">
        <w:rPr>
          <w:rFonts w:ascii="Arial" w:hAnsi="Arial" w:cs="Arial"/>
          <w:sz w:val="20"/>
          <w:szCs w:val="20"/>
        </w:rPr>
        <w:t xml:space="preserve"> du CREDD porte sur le d</w:t>
      </w:r>
      <w:r w:rsidRPr="00E95144">
        <w:rPr>
          <w:rFonts w:ascii="Arial" w:hAnsi="Arial" w:cs="Arial"/>
          <w:sz w:val="20"/>
          <w:szCs w:val="20"/>
        </w:rPr>
        <w:t>éveloppement des services sociaux de base</w:t>
      </w:r>
      <w:r w:rsidR="00667E99" w:rsidRPr="00E95144">
        <w:rPr>
          <w:rFonts w:ascii="Arial" w:hAnsi="Arial" w:cs="Arial"/>
          <w:sz w:val="20"/>
          <w:szCs w:val="20"/>
        </w:rPr>
        <w:t>, avec comme o</w:t>
      </w:r>
      <w:r w:rsidRPr="00E95144">
        <w:rPr>
          <w:rFonts w:ascii="Arial" w:hAnsi="Arial" w:cs="Arial"/>
          <w:sz w:val="20"/>
          <w:szCs w:val="20"/>
        </w:rPr>
        <w:t xml:space="preserve">bjectif spécifique </w:t>
      </w:r>
      <w:r w:rsidR="0088082F">
        <w:rPr>
          <w:rFonts w:ascii="Arial" w:hAnsi="Arial" w:cs="Arial"/>
          <w:sz w:val="20"/>
          <w:szCs w:val="20"/>
        </w:rPr>
        <w:t># 25</w:t>
      </w:r>
      <w:r w:rsidR="00667E99" w:rsidRPr="00E95144">
        <w:rPr>
          <w:rFonts w:ascii="Arial" w:hAnsi="Arial" w:cs="Arial"/>
          <w:i/>
          <w:sz w:val="20"/>
          <w:szCs w:val="20"/>
        </w:rPr>
        <w:t>« </w:t>
      </w:r>
      <w:r w:rsidRPr="00E95144">
        <w:rPr>
          <w:rFonts w:ascii="Arial" w:hAnsi="Arial" w:cs="Arial"/>
          <w:i/>
          <w:sz w:val="20"/>
          <w:szCs w:val="20"/>
        </w:rPr>
        <w:t>Promouvoir l’accès à l’eau et à l’assainissement et garantir un cadre de vie sain et hygiénique</w:t>
      </w:r>
      <w:r w:rsidR="00667E99" w:rsidRPr="00E95144">
        <w:rPr>
          <w:rFonts w:ascii="Arial" w:hAnsi="Arial" w:cs="Arial"/>
          <w:i/>
          <w:sz w:val="20"/>
          <w:szCs w:val="20"/>
        </w:rPr>
        <w:t> »</w:t>
      </w:r>
      <w:r w:rsidR="00A03272" w:rsidRPr="00E95144">
        <w:rPr>
          <w:rFonts w:ascii="Arial" w:hAnsi="Arial" w:cs="Arial"/>
          <w:sz w:val="20"/>
          <w:szCs w:val="20"/>
        </w:rPr>
        <w:t>.</w:t>
      </w:r>
    </w:p>
    <w:p w14:paraId="256A54CA" w14:textId="77777777" w:rsidR="00701F13" w:rsidRPr="00E95144" w:rsidRDefault="00701F13" w:rsidP="00F92089">
      <w:pPr>
        <w:rPr>
          <w:rFonts w:ascii="Arial" w:hAnsi="Arial" w:cs="Arial"/>
          <w:sz w:val="20"/>
          <w:szCs w:val="20"/>
        </w:rPr>
      </w:pPr>
    </w:p>
    <w:p w14:paraId="7B43853F" w14:textId="77777777" w:rsidR="00962379" w:rsidRPr="003417E1" w:rsidRDefault="00533C1A" w:rsidP="00F92089">
      <w:pPr>
        <w:pStyle w:val="BodyText"/>
        <w:spacing w:after="0"/>
        <w:rPr>
          <w:rFonts w:ascii="Arial" w:hAnsi="Arial" w:cs="Arial"/>
          <w:w w:val="105"/>
          <w:sz w:val="20"/>
          <w:szCs w:val="20"/>
        </w:rPr>
      </w:pPr>
      <w:r w:rsidRPr="00E95144">
        <w:rPr>
          <w:rFonts w:ascii="Arial" w:hAnsi="Arial" w:cs="Arial"/>
          <w:w w:val="105"/>
          <w:sz w:val="20"/>
          <w:szCs w:val="20"/>
        </w:rPr>
        <w:t>Malgré l’abondance de</w:t>
      </w:r>
      <w:r w:rsidR="00A03272" w:rsidRPr="00E95144">
        <w:rPr>
          <w:rFonts w:ascii="Arial" w:hAnsi="Arial" w:cs="Arial"/>
          <w:w w:val="105"/>
          <w:sz w:val="20"/>
          <w:szCs w:val="20"/>
        </w:rPr>
        <w:t xml:space="preserve"> </w:t>
      </w:r>
      <w:r w:rsidR="008C4335">
        <w:rPr>
          <w:rFonts w:ascii="Arial" w:hAnsi="Arial" w:cs="Arial"/>
          <w:w w:val="105"/>
          <w:sz w:val="20"/>
          <w:szCs w:val="20"/>
        </w:rPr>
        <w:t>documents</w:t>
      </w:r>
      <w:r w:rsidR="00A03272" w:rsidRPr="00E95144">
        <w:rPr>
          <w:rFonts w:ascii="Arial" w:hAnsi="Arial" w:cs="Arial"/>
          <w:w w:val="105"/>
          <w:sz w:val="20"/>
          <w:szCs w:val="20"/>
        </w:rPr>
        <w:t xml:space="preserve">, </w:t>
      </w:r>
      <w:r w:rsidR="00946AD1">
        <w:rPr>
          <w:rFonts w:ascii="Arial" w:hAnsi="Arial" w:cs="Arial"/>
          <w:w w:val="105"/>
          <w:sz w:val="20"/>
          <w:szCs w:val="20"/>
        </w:rPr>
        <w:t>l’</w:t>
      </w:r>
      <w:r w:rsidR="00A03272" w:rsidRPr="00E95144">
        <w:rPr>
          <w:rFonts w:ascii="Arial" w:hAnsi="Arial" w:cs="Arial"/>
          <w:w w:val="105"/>
          <w:sz w:val="20"/>
          <w:szCs w:val="20"/>
        </w:rPr>
        <w:t>a</w:t>
      </w:r>
      <w:r w:rsidRPr="00E95144">
        <w:rPr>
          <w:rFonts w:ascii="Arial" w:hAnsi="Arial" w:cs="Arial"/>
          <w:w w:val="105"/>
          <w:sz w:val="20"/>
          <w:szCs w:val="20"/>
        </w:rPr>
        <w:t>bsence</w:t>
      </w:r>
      <w:r w:rsidRPr="00E95144">
        <w:rPr>
          <w:rFonts w:ascii="Arial" w:hAnsi="Arial" w:cs="Arial"/>
          <w:spacing w:val="-4"/>
          <w:w w:val="105"/>
          <w:sz w:val="20"/>
          <w:szCs w:val="20"/>
        </w:rPr>
        <w:t xml:space="preserve"> </w:t>
      </w:r>
      <w:r w:rsidRPr="00E95144">
        <w:rPr>
          <w:rFonts w:ascii="Arial" w:hAnsi="Arial" w:cs="Arial"/>
          <w:w w:val="105"/>
          <w:sz w:val="20"/>
          <w:szCs w:val="20"/>
        </w:rPr>
        <w:t>de</w:t>
      </w:r>
      <w:r w:rsidRPr="00E95144">
        <w:rPr>
          <w:rFonts w:ascii="Arial" w:hAnsi="Arial" w:cs="Arial"/>
          <w:spacing w:val="-4"/>
          <w:w w:val="105"/>
          <w:sz w:val="20"/>
          <w:szCs w:val="20"/>
        </w:rPr>
        <w:t xml:space="preserve"> </w:t>
      </w:r>
      <w:r w:rsidRPr="00E95144">
        <w:rPr>
          <w:rFonts w:ascii="Arial" w:hAnsi="Arial" w:cs="Arial"/>
          <w:w w:val="105"/>
          <w:sz w:val="20"/>
          <w:szCs w:val="20"/>
        </w:rPr>
        <w:t>textes</w:t>
      </w:r>
      <w:r w:rsidRPr="00E95144">
        <w:rPr>
          <w:rFonts w:ascii="Arial" w:hAnsi="Arial" w:cs="Arial"/>
          <w:spacing w:val="-5"/>
          <w:w w:val="105"/>
          <w:sz w:val="20"/>
          <w:szCs w:val="20"/>
        </w:rPr>
        <w:t xml:space="preserve"> </w:t>
      </w:r>
      <w:r w:rsidRPr="00E95144">
        <w:rPr>
          <w:rFonts w:ascii="Arial" w:hAnsi="Arial" w:cs="Arial"/>
          <w:w w:val="105"/>
          <w:sz w:val="20"/>
          <w:szCs w:val="20"/>
        </w:rPr>
        <w:t>d’application</w:t>
      </w:r>
      <w:r w:rsidRPr="00E95144">
        <w:rPr>
          <w:rFonts w:ascii="Arial" w:hAnsi="Arial" w:cs="Arial"/>
          <w:spacing w:val="-4"/>
          <w:w w:val="105"/>
          <w:sz w:val="20"/>
          <w:szCs w:val="20"/>
        </w:rPr>
        <w:t xml:space="preserve"> </w:t>
      </w:r>
      <w:r w:rsidRPr="00E95144">
        <w:rPr>
          <w:rFonts w:ascii="Arial" w:hAnsi="Arial" w:cs="Arial"/>
          <w:w w:val="105"/>
          <w:sz w:val="20"/>
          <w:szCs w:val="20"/>
        </w:rPr>
        <w:t>appropriés</w:t>
      </w:r>
      <w:r w:rsidRPr="00E95144">
        <w:rPr>
          <w:rFonts w:ascii="Arial" w:hAnsi="Arial" w:cs="Arial"/>
          <w:spacing w:val="-5"/>
          <w:w w:val="105"/>
          <w:sz w:val="20"/>
          <w:szCs w:val="20"/>
        </w:rPr>
        <w:t xml:space="preserve"> </w:t>
      </w:r>
      <w:r w:rsidR="00946AD1">
        <w:rPr>
          <w:rFonts w:ascii="Arial" w:hAnsi="Arial" w:cs="Arial"/>
          <w:spacing w:val="-5"/>
          <w:w w:val="105"/>
          <w:sz w:val="20"/>
          <w:szCs w:val="20"/>
        </w:rPr>
        <w:t xml:space="preserve">demeure ainsi que </w:t>
      </w:r>
      <w:r w:rsidRPr="00E95144">
        <w:rPr>
          <w:rFonts w:ascii="Arial" w:hAnsi="Arial" w:cs="Arial"/>
          <w:spacing w:val="-6"/>
          <w:w w:val="105"/>
          <w:sz w:val="20"/>
          <w:szCs w:val="20"/>
        </w:rPr>
        <w:t xml:space="preserve"> </w:t>
      </w:r>
      <w:r w:rsidRPr="00E95144">
        <w:rPr>
          <w:rFonts w:ascii="Arial" w:hAnsi="Arial" w:cs="Arial"/>
          <w:w w:val="105"/>
          <w:sz w:val="20"/>
          <w:szCs w:val="20"/>
        </w:rPr>
        <w:t>la</w:t>
      </w:r>
      <w:r w:rsidRPr="00E95144">
        <w:rPr>
          <w:rFonts w:ascii="Arial" w:hAnsi="Arial" w:cs="Arial"/>
          <w:spacing w:val="-4"/>
          <w:w w:val="105"/>
          <w:sz w:val="20"/>
          <w:szCs w:val="20"/>
        </w:rPr>
        <w:t xml:space="preserve"> </w:t>
      </w:r>
      <w:r w:rsidRPr="00E95144">
        <w:rPr>
          <w:rFonts w:ascii="Arial" w:hAnsi="Arial" w:cs="Arial"/>
          <w:w w:val="105"/>
          <w:sz w:val="20"/>
          <w:szCs w:val="20"/>
        </w:rPr>
        <w:t>difficulté</w:t>
      </w:r>
      <w:r w:rsidRPr="00E95144">
        <w:rPr>
          <w:rFonts w:ascii="Arial" w:hAnsi="Arial" w:cs="Arial"/>
          <w:spacing w:val="-5"/>
          <w:w w:val="105"/>
          <w:sz w:val="20"/>
          <w:szCs w:val="20"/>
        </w:rPr>
        <w:t xml:space="preserve"> </w:t>
      </w:r>
      <w:r w:rsidRPr="00E95144">
        <w:rPr>
          <w:rFonts w:ascii="Arial" w:hAnsi="Arial" w:cs="Arial"/>
          <w:w w:val="105"/>
          <w:sz w:val="20"/>
          <w:szCs w:val="20"/>
        </w:rPr>
        <w:t>de</w:t>
      </w:r>
      <w:r w:rsidRPr="00E95144">
        <w:rPr>
          <w:rFonts w:ascii="Arial" w:hAnsi="Arial" w:cs="Arial"/>
          <w:spacing w:val="-5"/>
          <w:w w:val="105"/>
          <w:sz w:val="20"/>
          <w:szCs w:val="20"/>
        </w:rPr>
        <w:t xml:space="preserve"> </w:t>
      </w:r>
      <w:r w:rsidRPr="00E95144">
        <w:rPr>
          <w:rFonts w:ascii="Arial" w:hAnsi="Arial" w:cs="Arial"/>
          <w:w w:val="105"/>
          <w:sz w:val="20"/>
          <w:szCs w:val="20"/>
        </w:rPr>
        <w:t>les</w:t>
      </w:r>
      <w:r w:rsidRPr="00E95144">
        <w:rPr>
          <w:rFonts w:ascii="Arial" w:hAnsi="Arial" w:cs="Arial"/>
          <w:spacing w:val="-5"/>
          <w:w w:val="105"/>
          <w:sz w:val="20"/>
          <w:szCs w:val="20"/>
        </w:rPr>
        <w:t xml:space="preserve"> </w:t>
      </w:r>
      <w:r w:rsidRPr="00E95144">
        <w:rPr>
          <w:rFonts w:ascii="Arial" w:hAnsi="Arial" w:cs="Arial"/>
          <w:w w:val="105"/>
          <w:sz w:val="20"/>
          <w:szCs w:val="20"/>
        </w:rPr>
        <w:t>appliquer</w:t>
      </w:r>
      <w:r w:rsidR="00A03272" w:rsidRPr="00E95144">
        <w:rPr>
          <w:rFonts w:ascii="Arial" w:hAnsi="Arial" w:cs="Arial"/>
          <w:spacing w:val="-5"/>
          <w:w w:val="105"/>
          <w:sz w:val="20"/>
          <w:szCs w:val="20"/>
        </w:rPr>
        <w:t>, un m</w:t>
      </w:r>
      <w:r w:rsidRPr="00E95144">
        <w:rPr>
          <w:rFonts w:ascii="Arial" w:hAnsi="Arial" w:cs="Arial"/>
          <w:w w:val="105"/>
          <w:sz w:val="20"/>
          <w:szCs w:val="20"/>
        </w:rPr>
        <w:t>anque</w:t>
      </w:r>
      <w:r w:rsidRPr="00E95144">
        <w:rPr>
          <w:rFonts w:ascii="Arial" w:hAnsi="Arial" w:cs="Arial"/>
          <w:spacing w:val="-25"/>
          <w:w w:val="105"/>
          <w:sz w:val="20"/>
          <w:szCs w:val="20"/>
        </w:rPr>
        <w:t xml:space="preserve"> </w:t>
      </w:r>
      <w:r w:rsidRPr="00E95144">
        <w:rPr>
          <w:rFonts w:ascii="Arial" w:hAnsi="Arial" w:cs="Arial"/>
          <w:w w:val="105"/>
          <w:sz w:val="20"/>
          <w:szCs w:val="20"/>
        </w:rPr>
        <w:t>de</w:t>
      </w:r>
      <w:r w:rsidRPr="00E95144">
        <w:rPr>
          <w:rFonts w:ascii="Arial" w:hAnsi="Arial" w:cs="Arial"/>
          <w:spacing w:val="-25"/>
          <w:w w:val="105"/>
          <w:sz w:val="20"/>
          <w:szCs w:val="20"/>
        </w:rPr>
        <w:t xml:space="preserve"> </w:t>
      </w:r>
      <w:r w:rsidRPr="00E95144">
        <w:rPr>
          <w:rFonts w:ascii="Arial" w:hAnsi="Arial" w:cs="Arial"/>
          <w:w w:val="105"/>
          <w:sz w:val="20"/>
          <w:szCs w:val="20"/>
        </w:rPr>
        <w:t>cohérence</w:t>
      </w:r>
      <w:r w:rsidRPr="00E95144">
        <w:rPr>
          <w:rFonts w:ascii="Arial" w:hAnsi="Arial" w:cs="Arial"/>
          <w:spacing w:val="-25"/>
          <w:w w:val="105"/>
          <w:sz w:val="20"/>
          <w:szCs w:val="20"/>
        </w:rPr>
        <w:t xml:space="preserve"> </w:t>
      </w:r>
      <w:r w:rsidRPr="00E95144">
        <w:rPr>
          <w:rFonts w:ascii="Arial" w:hAnsi="Arial" w:cs="Arial"/>
          <w:w w:val="105"/>
          <w:sz w:val="20"/>
          <w:szCs w:val="20"/>
        </w:rPr>
        <w:t>entre</w:t>
      </w:r>
      <w:r w:rsidRPr="00E95144">
        <w:rPr>
          <w:rFonts w:ascii="Arial" w:hAnsi="Arial" w:cs="Arial"/>
          <w:spacing w:val="-25"/>
          <w:w w:val="105"/>
          <w:sz w:val="20"/>
          <w:szCs w:val="20"/>
        </w:rPr>
        <w:t xml:space="preserve"> </w:t>
      </w:r>
      <w:r w:rsidRPr="00E95144">
        <w:rPr>
          <w:rFonts w:ascii="Arial" w:hAnsi="Arial" w:cs="Arial"/>
          <w:spacing w:val="-2"/>
          <w:w w:val="105"/>
          <w:sz w:val="20"/>
          <w:szCs w:val="20"/>
        </w:rPr>
        <w:t>les</w:t>
      </w:r>
      <w:r w:rsidRPr="00E95144">
        <w:rPr>
          <w:rFonts w:ascii="Arial" w:hAnsi="Arial" w:cs="Arial"/>
          <w:spacing w:val="-26"/>
          <w:w w:val="105"/>
          <w:sz w:val="20"/>
          <w:szCs w:val="20"/>
        </w:rPr>
        <w:t xml:space="preserve"> </w:t>
      </w:r>
      <w:r w:rsidRPr="00E95144">
        <w:rPr>
          <w:rFonts w:ascii="Arial" w:hAnsi="Arial" w:cs="Arial"/>
          <w:w w:val="105"/>
          <w:sz w:val="20"/>
          <w:szCs w:val="20"/>
        </w:rPr>
        <w:t>textes</w:t>
      </w:r>
      <w:r w:rsidRPr="00E95144">
        <w:rPr>
          <w:rFonts w:ascii="Arial" w:hAnsi="Arial" w:cs="Arial"/>
          <w:spacing w:val="-26"/>
          <w:w w:val="105"/>
          <w:sz w:val="20"/>
          <w:szCs w:val="20"/>
        </w:rPr>
        <w:t xml:space="preserve"> </w:t>
      </w:r>
      <w:r w:rsidR="004B0BCA">
        <w:rPr>
          <w:rFonts w:ascii="Arial" w:hAnsi="Arial" w:cs="Arial"/>
          <w:spacing w:val="-3"/>
          <w:w w:val="105"/>
          <w:sz w:val="20"/>
          <w:szCs w:val="20"/>
        </w:rPr>
        <w:t>officiels</w:t>
      </w:r>
      <w:r w:rsidR="00A03272" w:rsidRPr="00E95144">
        <w:rPr>
          <w:rFonts w:ascii="Arial" w:hAnsi="Arial" w:cs="Arial"/>
          <w:spacing w:val="-26"/>
          <w:w w:val="105"/>
          <w:sz w:val="20"/>
          <w:szCs w:val="20"/>
        </w:rPr>
        <w:t>, une m</w:t>
      </w:r>
      <w:r w:rsidRPr="00E95144">
        <w:rPr>
          <w:rFonts w:ascii="Arial" w:hAnsi="Arial" w:cs="Arial"/>
          <w:w w:val="105"/>
          <w:sz w:val="20"/>
          <w:szCs w:val="20"/>
        </w:rPr>
        <w:t>éconnaissance de</w:t>
      </w:r>
      <w:r w:rsidR="004B0BCA">
        <w:rPr>
          <w:rFonts w:ascii="Arial" w:hAnsi="Arial" w:cs="Arial"/>
          <w:w w:val="105"/>
          <w:sz w:val="20"/>
          <w:szCs w:val="20"/>
        </w:rPr>
        <w:t xml:space="preserve"> ce</w:t>
      </w:r>
      <w:r w:rsidRPr="00E95144">
        <w:rPr>
          <w:rFonts w:ascii="Arial" w:hAnsi="Arial" w:cs="Arial"/>
          <w:w w:val="105"/>
          <w:sz w:val="20"/>
          <w:szCs w:val="20"/>
        </w:rPr>
        <w:t xml:space="preserve">s textes par la </w:t>
      </w:r>
      <w:r w:rsidRPr="00E95144">
        <w:rPr>
          <w:rFonts w:ascii="Arial" w:hAnsi="Arial" w:cs="Arial"/>
          <w:spacing w:val="-3"/>
          <w:w w:val="105"/>
          <w:sz w:val="20"/>
          <w:szCs w:val="20"/>
        </w:rPr>
        <w:t xml:space="preserve">population </w:t>
      </w:r>
      <w:r w:rsidRPr="00E95144">
        <w:rPr>
          <w:rFonts w:ascii="Arial" w:hAnsi="Arial" w:cs="Arial"/>
          <w:w w:val="105"/>
          <w:sz w:val="20"/>
          <w:szCs w:val="20"/>
        </w:rPr>
        <w:t xml:space="preserve">et </w:t>
      </w:r>
      <w:r w:rsidRPr="00E95144">
        <w:rPr>
          <w:rFonts w:ascii="Arial" w:hAnsi="Arial" w:cs="Arial"/>
          <w:spacing w:val="-3"/>
          <w:w w:val="105"/>
          <w:sz w:val="20"/>
          <w:szCs w:val="20"/>
        </w:rPr>
        <w:t xml:space="preserve">certains pouvoirs publics </w:t>
      </w:r>
      <w:r w:rsidR="008C4335">
        <w:rPr>
          <w:rFonts w:ascii="Arial" w:hAnsi="Arial" w:cs="Arial"/>
          <w:w w:val="105"/>
          <w:sz w:val="20"/>
          <w:szCs w:val="20"/>
        </w:rPr>
        <w:t>eux-</w:t>
      </w:r>
      <w:r w:rsidRPr="00E95144">
        <w:rPr>
          <w:rFonts w:ascii="Arial" w:hAnsi="Arial" w:cs="Arial"/>
          <w:w w:val="105"/>
          <w:sz w:val="20"/>
          <w:szCs w:val="20"/>
        </w:rPr>
        <w:t>mêmes.</w:t>
      </w:r>
    </w:p>
    <w:p w14:paraId="685BC71B" w14:textId="77777777" w:rsidR="00187C7E" w:rsidRDefault="00187C7E" w:rsidP="007D17F5">
      <w:pPr>
        <w:pStyle w:val="CTBTitre3"/>
      </w:pPr>
      <w:bookmarkStart w:id="28" w:name="_Toc401932772"/>
      <w:bookmarkStart w:id="29" w:name="_Toc402370014"/>
      <w:bookmarkStart w:id="30" w:name="_Toc402448132"/>
      <w:bookmarkStart w:id="31" w:name="_Toc531353959"/>
      <w:r>
        <w:t>Décentralisation</w:t>
      </w:r>
      <w:bookmarkEnd w:id="28"/>
      <w:bookmarkEnd w:id="29"/>
      <w:bookmarkEnd w:id="30"/>
      <w:bookmarkEnd w:id="31"/>
    </w:p>
    <w:p w14:paraId="23F25584" w14:textId="77777777" w:rsidR="00C16D55" w:rsidRPr="00E95144" w:rsidRDefault="00C16D55" w:rsidP="00F92089">
      <w:pPr>
        <w:rPr>
          <w:rFonts w:ascii="Arial" w:hAnsi="Arial" w:cs="Arial"/>
          <w:sz w:val="20"/>
          <w:szCs w:val="20"/>
        </w:rPr>
      </w:pPr>
      <w:r w:rsidRPr="00E95144">
        <w:rPr>
          <w:rFonts w:ascii="Arial" w:hAnsi="Arial" w:cs="Arial"/>
          <w:sz w:val="20"/>
          <w:szCs w:val="20"/>
        </w:rPr>
        <w:t>La loi n°2017-052 du 2 octobre 2017 détermine les conditions de la libre administration des Collectivités Territoriales (Communes, Cercles</w:t>
      </w:r>
      <w:r w:rsidR="00DA65EC">
        <w:rPr>
          <w:rFonts w:ascii="Arial" w:hAnsi="Arial" w:cs="Arial"/>
          <w:sz w:val="20"/>
          <w:szCs w:val="20"/>
        </w:rPr>
        <w:t>, Régions</w:t>
      </w:r>
      <w:r w:rsidRPr="00E95144">
        <w:rPr>
          <w:rFonts w:ascii="Arial" w:hAnsi="Arial" w:cs="Arial"/>
          <w:sz w:val="20"/>
          <w:szCs w:val="20"/>
        </w:rPr>
        <w:t>), dotées de la personnalité morale et de l’autonomie financière, avec comme attributions :</w:t>
      </w:r>
    </w:p>
    <w:p w14:paraId="22C7625A" w14:textId="77777777" w:rsidR="00C16D55" w:rsidRPr="00E95144" w:rsidRDefault="00C16D55" w:rsidP="0060560E">
      <w:pPr>
        <w:pStyle w:val="ListParagraph"/>
        <w:numPr>
          <w:ilvl w:val="0"/>
          <w:numId w:val="28"/>
        </w:numPr>
        <w:rPr>
          <w:rFonts w:ascii="Arial" w:hAnsi="Arial" w:cs="Arial"/>
          <w:sz w:val="20"/>
          <w:szCs w:val="20"/>
        </w:rPr>
      </w:pPr>
      <w:r w:rsidRPr="00E95144">
        <w:rPr>
          <w:rFonts w:ascii="Arial" w:hAnsi="Arial" w:cs="Arial"/>
          <w:sz w:val="20"/>
          <w:szCs w:val="20"/>
        </w:rPr>
        <w:t>le schéma d’aménagement du territoire communal, en cohérence avec celui du Cercle ;</w:t>
      </w:r>
    </w:p>
    <w:p w14:paraId="5614CF6A" w14:textId="77777777" w:rsidR="00C16D55" w:rsidRPr="00E95144" w:rsidRDefault="00C16D55" w:rsidP="0060560E">
      <w:pPr>
        <w:pStyle w:val="ListParagraph"/>
        <w:numPr>
          <w:ilvl w:val="0"/>
          <w:numId w:val="28"/>
        </w:numPr>
        <w:rPr>
          <w:rFonts w:ascii="Arial" w:hAnsi="Arial" w:cs="Arial"/>
          <w:sz w:val="20"/>
          <w:szCs w:val="20"/>
        </w:rPr>
      </w:pPr>
      <w:r w:rsidRPr="00E95144">
        <w:rPr>
          <w:rFonts w:ascii="Arial" w:hAnsi="Arial" w:cs="Arial"/>
          <w:sz w:val="20"/>
          <w:szCs w:val="20"/>
        </w:rPr>
        <w:t>la création et la gestion des équipements collectifs d’intérêt communal dans les domaines concernant :</w:t>
      </w:r>
    </w:p>
    <w:p w14:paraId="7766029A" w14:textId="77777777" w:rsidR="00C16D55" w:rsidRPr="00E95144" w:rsidRDefault="00EE0723" w:rsidP="00F92089">
      <w:pPr>
        <w:ind w:left="708" w:firstLine="708"/>
        <w:rPr>
          <w:rFonts w:ascii="Arial" w:hAnsi="Arial" w:cs="Arial"/>
          <w:i/>
          <w:sz w:val="20"/>
          <w:szCs w:val="20"/>
        </w:rPr>
      </w:pPr>
      <w:r w:rsidRPr="00E95144">
        <w:rPr>
          <w:rFonts w:ascii="Arial" w:hAnsi="Arial" w:cs="Arial"/>
          <w:i/>
          <w:sz w:val="20"/>
          <w:szCs w:val="20"/>
        </w:rPr>
        <w:t xml:space="preserve">(…) </w:t>
      </w:r>
      <w:r w:rsidR="00C16D55" w:rsidRPr="00E95144">
        <w:rPr>
          <w:rFonts w:ascii="Arial" w:hAnsi="Arial" w:cs="Arial"/>
          <w:i/>
          <w:sz w:val="20"/>
          <w:szCs w:val="20"/>
        </w:rPr>
        <w:t>l’hygiène publique et l’assainissement ;</w:t>
      </w:r>
    </w:p>
    <w:p w14:paraId="1F7EB9C5" w14:textId="77777777" w:rsidR="00C16D55" w:rsidRPr="00E95144" w:rsidRDefault="00EE0723" w:rsidP="00F92089">
      <w:pPr>
        <w:ind w:left="708" w:firstLine="708"/>
        <w:rPr>
          <w:rFonts w:ascii="Arial" w:hAnsi="Arial" w:cs="Arial"/>
          <w:i/>
          <w:sz w:val="20"/>
          <w:szCs w:val="20"/>
        </w:rPr>
      </w:pPr>
      <w:r w:rsidRPr="00E95144">
        <w:rPr>
          <w:rFonts w:ascii="Arial" w:hAnsi="Arial" w:cs="Arial"/>
          <w:i/>
          <w:sz w:val="20"/>
          <w:szCs w:val="20"/>
        </w:rPr>
        <w:t>(…) l’eau et l’énergie ;</w:t>
      </w:r>
    </w:p>
    <w:p w14:paraId="5BA97CBA" w14:textId="77777777" w:rsidR="00C16D55" w:rsidRPr="00E95144" w:rsidRDefault="00C16D55" w:rsidP="0060560E">
      <w:pPr>
        <w:pStyle w:val="ListParagraph"/>
        <w:numPr>
          <w:ilvl w:val="0"/>
          <w:numId w:val="29"/>
        </w:numPr>
        <w:rPr>
          <w:rFonts w:ascii="Arial" w:hAnsi="Arial" w:cs="Arial"/>
          <w:sz w:val="20"/>
          <w:szCs w:val="20"/>
        </w:rPr>
      </w:pPr>
      <w:r w:rsidRPr="00E95144">
        <w:rPr>
          <w:rFonts w:ascii="Arial" w:hAnsi="Arial" w:cs="Arial"/>
          <w:sz w:val="20"/>
          <w:szCs w:val="20"/>
        </w:rPr>
        <w:t>la gestion du domaine d’intérêt communal, notamment :</w:t>
      </w:r>
    </w:p>
    <w:p w14:paraId="1022D453" w14:textId="77777777" w:rsidR="00EE0723" w:rsidRPr="00E95144" w:rsidRDefault="00EE0723" w:rsidP="00F92089">
      <w:pPr>
        <w:ind w:left="708" w:firstLine="708"/>
        <w:rPr>
          <w:rFonts w:ascii="Arial" w:hAnsi="Arial" w:cs="Arial"/>
          <w:i/>
          <w:sz w:val="20"/>
          <w:szCs w:val="20"/>
        </w:rPr>
      </w:pPr>
      <w:r w:rsidRPr="00E95144">
        <w:rPr>
          <w:rFonts w:ascii="Arial" w:hAnsi="Arial" w:cs="Arial"/>
          <w:i/>
          <w:sz w:val="20"/>
          <w:szCs w:val="20"/>
        </w:rPr>
        <w:t xml:space="preserve">(…) </w:t>
      </w:r>
      <w:r w:rsidR="00C16D55" w:rsidRPr="00E95144">
        <w:rPr>
          <w:rFonts w:ascii="Arial" w:hAnsi="Arial" w:cs="Arial"/>
          <w:i/>
          <w:sz w:val="20"/>
          <w:szCs w:val="20"/>
        </w:rPr>
        <w:t>la lutte contre les pollutions et les nuisances ;</w:t>
      </w:r>
    </w:p>
    <w:p w14:paraId="23382515" w14:textId="77777777" w:rsidR="00C16D55" w:rsidRPr="00E95144" w:rsidRDefault="00EE0723" w:rsidP="00F92089">
      <w:pPr>
        <w:ind w:left="708" w:firstLine="708"/>
        <w:rPr>
          <w:rFonts w:ascii="Arial" w:hAnsi="Arial" w:cs="Arial"/>
          <w:i/>
          <w:sz w:val="20"/>
          <w:szCs w:val="20"/>
        </w:rPr>
      </w:pPr>
      <w:r w:rsidRPr="00E95144">
        <w:rPr>
          <w:rFonts w:ascii="Arial" w:hAnsi="Arial" w:cs="Arial"/>
          <w:i/>
          <w:sz w:val="20"/>
          <w:szCs w:val="20"/>
        </w:rPr>
        <w:t xml:space="preserve">(…) </w:t>
      </w:r>
      <w:r w:rsidR="00C16D55" w:rsidRPr="00E95144">
        <w:rPr>
          <w:rFonts w:ascii="Arial" w:hAnsi="Arial" w:cs="Arial"/>
          <w:i/>
          <w:sz w:val="20"/>
          <w:szCs w:val="20"/>
        </w:rPr>
        <w:t>la création et le mode de gestion des services publics communaux .</w:t>
      </w:r>
    </w:p>
    <w:p w14:paraId="3BF3618F" w14:textId="77777777" w:rsidR="00187C7E" w:rsidRPr="00E95144" w:rsidRDefault="00187C7E" w:rsidP="00F92089">
      <w:pPr>
        <w:rPr>
          <w:rFonts w:ascii="Arial" w:hAnsi="Arial" w:cs="Arial"/>
          <w:sz w:val="20"/>
          <w:szCs w:val="20"/>
        </w:rPr>
      </w:pPr>
      <w:r w:rsidRPr="00E95144">
        <w:rPr>
          <w:rFonts w:ascii="Arial" w:hAnsi="Arial" w:cs="Arial"/>
          <w:sz w:val="20"/>
          <w:szCs w:val="20"/>
        </w:rPr>
        <w:t xml:space="preserve">Le décret n° 02 - 315 / P-RM du 4 juin 2002 </w:t>
      </w:r>
      <w:r w:rsidR="00C84331" w:rsidRPr="00E95144">
        <w:rPr>
          <w:rFonts w:ascii="Arial" w:hAnsi="Arial" w:cs="Arial"/>
          <w:sz w:val="20"/>
          <w:szCs w:val="20"/>
        </w:rPr>
        <w:t>fixe l</w:t>
      </w:r>
      <w:r w:rsidR="00A03272" w:rsidRPr="00E95144">
        <w:rPr>
          <w:rFonts w:ascii="Arial" w:hAnsi="Arial" w:cs="Arial"/>
          <w:sz w:val="20"/>
          <w:szCs w:val="20"/>
        </w:rPr>
        <w:t>es compétences transfér</w:t>
      </w:r>
      <w:r w:rsidRPr="00E95144">
        <w:rPr>
          <w:rFonts w:ascii="Arial" w:hAnsi="Arial" w:cs="Arial"/>
          <w:sz w:val="20"/>
          <w:szCs w:val="20"/>
        </w:rPr>
        <w:t>é</w:t>
      </w:r>
      <w:r w:rsidR="00A03272" w:rsidRPr="00E95144">
        <w:rPr>
          <w:rFonts w:ascii="Arial" w:hAnsi="Arial" w:cs="Arial"/>
          <w:sz w:val="20"/>
          <w:szCs w:val="20"/>
        </w:rPr>
        <w:t>e</w:t>
      </w:r>
      <w:r w:rsidRPr="00E95144">
        <w:rPr>
          <w:rFonts w:ascii="Arial" w:hAnsi="Arial" w:cs="Arial"/>
          <w:sz w:val="20"/>
          <w:szCs w:val="20"/>
        </w:rPr>
        <w:t xml:space="preserve">s de l’Etat aux </w:t>
      </w:r>
      <w:r w:rsidR="00A03272" w:rsidRPr="00E95144">
        <w:rPr>
          <w:rFonts w:ascii="Arial" w:hAnsi="Arial" w:cs="Arial"/>
          <w:sz w:val="20"/>
          <w:szCs w:val="20"/>
        </w:rPr>
        <w:t>Collectivités Territoriales</w:t>
      </w:r>
      <w:r w:rsidRPr="00E95144">
        <w:rPr>
          <w:rFonts w:ascii="Arial" w:hAnsi="Arial" w:cs="Arial"/>
          <w:sz w:val="20"/>
          <w:szCs w:val="20"/>
        </w:rPr>
        <w:t xml:space="preserve"> </w:t>
      </w:r>
      <w:r w:rsidR="00A026E9" w:rsidRPr="00E95144">
        <w:rPr>
          <w:rFonts w:ascii="Arial" w:hAnsi="Arial" w:cs="Arial"/>
          <w:sz w:val="20"/>
          <w:szCs w:val="20"/>
        </w:rPr>
        <w:t xml:space="preserve">(CT) </w:t>
      </w:r>
      <w:r w:rsidRPr="00E95144">
        <w:rPr>
          <w:rFonts w:ascii="Arial" w:hAnsi="Arial" w:cs="Arial"/>
          <w:sz w:val="20"/>
          <w:szCs w:val="20"/>
        </w:rPr>
        <w:t xml:space="preserve">en </w:t>
      </w:r>
      <w:r w:rsidRPr="00E95144">
        <w:rPr>
          <w:rFonts w:ascii="Arial" w:hAnsi="Arial" w:cs="Arial"/>
          <w:b/>
          <w:sz w:val="20"/>
          <w:szCs w:val="20"/>
        </w:rPr>
        <w:t xml:space="preserve">matière </w:t>
      </w:r>
      <w:r w:rsidR="00C84331" w:rsidRPr="00E95144">
        <w:rPr>
          <w:rFonts w:ascii="Arial" w:hAnsi="Arial" w:cs="Arial"/>
          <w:b/>
          <w:sz w:val="20"/>
          <w:szCs w:val="20"/>
        </w:rPr>
        <w:t>d’hydraulique rurale et urbaine </w:t>
      </w:r>
      <w:r w:rsidR="00C84331" w:rsidRPr="00E95144">
        <w:rPr>
          <w:rFonts w:ascii="Arial" w:hAnsi="Arial" w:cs="Arial"/>
          <w:sz w:val="20"/>
          <w:szCs w:val="20"/>
        </w:rPr>
        <w:t>: l</w:t>
      </w:r>
      <w:r w:rsidRPr="00E95144">
        <w:rPr>
          <w:rFonts w:ascii="Arial" w:hAnsi="Arial" w:cs="Arial"/>
          <w:sz w:val="20"/>
          <w:szCs w:val="20"/>
        </w:rPr>
        <w:t xml:space="preserve">es collectivités territoriales </w:t>
      </w:r>
      <w:r w:rsidR="00C84331" w:rsidRPr="00E95144">
        <w:rPr>
          <w:rFonts w:ascii="Arial" w:hAnsi="Arial" w:cs="Arial"/>
          <w:sz w:val="20"/>
          <w:szCs w:val="20"/>
        </w:rPr>
        <w:t xml:space="preserve">(communes) </w:t>
      </w:r>
      <w:r w:rsidRPr="00E95144">
        <w:rPr>
          <w:rFonts w:ascii="Arial" w:hAnsi="Arial" w:cs="Arial"/>
          <w:sz w:val="20"/>
          <w:szCs w:val="20"/>
        </w:rPr>
        <w:t xml:space="preserve">exercent </w:t>
      </w:r>
      <w:r w:rsidR="004063DD" w:rsidRPr="00E95144">
        <w:rPr>
          <w:rFonts w:ascii="Arial" w:hAnsi="Arial" w:cs="Arial"/>
          <w:sz w:val="20"/>
          <w:szCs w:val="20"/>
        </w:rPr>
        <w:t>entre autres</w:t>
      </w:r>
      <w:r w:rsidR="00C84331" w:rsidRPr="00E95144">
        <w:rPr>
          <w:rFonts w:ascii="Arial" w:hAnsi="Arial" w:cs="Arial"/>
          <w:sz w:val="20"/>
          <w:szCs w:val="20"/>
        </w:rPr>
        <w:t xml:space="preserve"> les</w:t>
      </w:r>
      <w:r w:rsidRPr="00E95144">
        <w:rPr>
          <w:rFonts w:ascii="Arial" w:hAnsi="Arial" w:cs="Arial"/>
          <w:sz w:val="20"/>
          <w:szCs w:val="20"/>
        </w:rPr>
        <w:t xml:space="preserve"> compétences </w:t>
      </w:r>
      <w:r w:rsidR="00C84331" w:rsidRPr="00E95144">
        <w:rPr>
          <w:rFonts w:ascii="Arial" w:hAnsi="Arial" w:cs="Arial"/>
          <w:sz w:val="20"/>
          <w:szCs w:val="20"/>
        </w:rPr>
        <w:t>suivantes</w:t>
      </w:r>
      <w:r w:rsidRPr="00E95144">
        <w:rPr>
          <w:rFonts w:ascii="Arial" w:hAnsi="Arial" w:cs="Arial"/>
          <w:sz w:val="20"/>
          <w:szCs w:val="20"/>
        </w:rPr>
        <w:t xml:space="preserve"> en matière d'hydraulique rurale et urbaine </w:t>
      </w:r>
      <w:r w:rsidR="00A026E9" w:rsidRPr="00E95144">
        <w:rPr>
          <w:rFonts w:ascii="Arial" w:hAnsi="Arial" w:cs="Arial"/>
          <w:sz w:val="20"/>
          <w:szCs w:val="20"/>
        </w:rPr>
        <w:t>(…)</w:t>
      </w:r>
      <w:r w:rsidRPr="00E95144">
        <w:rPr>
          <w:rFonts w:ascii="Arial" w:hAnsi="Arial" w:cs="Arial"/>
          <w:sz w:val="20"/>
          <w:szCs w:val="20"/>
        </w:rPr>
        <w:t>:</w:t>
      </w:r>
    </w:p>
    <w:p w14:paraId="02F27701" w14:textId="77777777" w:rsidR="00187C7E" w:rsidRPr="00E95144" w:rsidRDefault="00187C7E" w:rsidP="0060560E">
      <w:pPr>
        <w:pStyle w:val="ListParagraph"/>
        <w:numPr>
          <w:ilvl w:val="0"/>
          <w:numId w:val="26"/>
        </w:numPr>
        <w:rPr>
          <w:rFonts w:ascii="Arial" w:eastAsiaTheme="minorEastAsia" w:hAnsi="Arial" w:cs="Arial"/>
          <w:sz w:val="20"/>
          <w:szCs w:val="20"/>
        </w:rPr>
      </w:pPr>
      <w:r w:rsidRPr="00E95144">
        <w:rPr>
          <w:rFonts w:ascii="Arial" w:eastAsiaTheme="minorEastAsia" w:hAnsi="Arial" w:cs="Arial"/>
          <w:sz w:val="20"/>
          <w:szCs w:val="20"/>
        </w:rPr>
        <w:lastRenderedPageBreak/>
        <w:t>élaboration du plan de développement communal d'hydraulique rurale et urbaine d'intérêt communal ;</w:t>
      </w:r>
    </w:p>
    <w:p w14:paraId="2ACC22DA" w14:textId="77777777" w:rsidR="00187C7E" w:rsidRPr="00E95144" w:rsidRDefault="00C84331" w:rsidP="0060560E">
      <w:pPr>
        <w:pStyle w:val="ListParagraph"/>
        <w:numPr>
          <w:ilvl w:val="0"/>
          <w:numId w:val="26"/>
        </w:numPr>
        <w:rPr>
          <w:rFonts w:ascii="Arial" w:eastAsiaTheme="minorEastAsia" w:hAnsi="Arial" w:cs="Arial"/>
          <w:sz w:val="20"/>
          <w:szCs w:val="20"/>
        </w:rPr>
      </w:pPr>
      <w:r w:rsidRPr="00E95144">
        <w:rPr>
          <w:rFonts w:ascii="Arial" w:eastAsiaTheme="minorEastAsia" w:hAnsi="Arial" w:cs="Arial"/>
          <w:sz w:val="20"/>
          <w:szCs w:val="20"/>
        </w:rPr>
        <w:t xml:space="preserve">réalisation et </w:t>
      </w:r>
      <w:r w:rsidR="00187C7E" w:rsidRPr="00E95144">
        <w:rPr>
          <w:rFonts w:ascii="Arial" w:eastAsiaTheme="minorEastAsia" w:hAnsi="Arial" w:cs="Arial"/>
          <w:sz w:val="20"/>
          <w:szCs w:val="20"/>
        </w:rPr>
        <w:t>équipement des infrastructures ;</w:t>
      </w:r>
    </w:p>
    <w:p w14:paraId="7461D598" w14:textId="77777777" w:rsidR="00187C7E" w:rsidRPr="00E95144" w:rsidRDefault="00187C7E" w:rsidP="0060560E">
      <w:pPr>
        <w:pStyle w:val="ListParagraph"/>
        <w:numPr>
          <w:ilvl w:val="0"/>
          <w:numId w:val="26"/>
        </w:numPr>
        <w:rPr>
          <w:rFonts w:ascii="Arial" w:eastAsiaTheme="minorEastAsia" w:hAnsi="Arial" w:cs="Arial"/>
          <w:sz w:val="20"/>
          <w:szCs w:val="20"/>
        </w:rPr>
      </w:pPr>
      <w:r w:rsidRPr="00E95144">
        <w:rPr>
          <w:rFonts w:ascii="Arial" w:eastAsiaTheme="minorEastAsia" w:hAnsi="Arial" w:cs="Arial"/>
          <w:sz w:val="20"/>
          <w:szCs w:val="20"/>
        </w:rPr>
        <w:t>exploitation des infrastructures d'alimentation en eau potable ;</w:t>
      </w:r>
    </w:p>
    <w:p w14:paraId="684C153D" w14:textId="77777777" w:rsidR="00187C7E" w:rsidRPr="00E95144" w:rsidRDefault="00C84331" w:rsidP="0060560E">
      <w:pPr>
        <w:pStyle w:val="ListParagraph"/>
        <w:numPr>
          <w:ilvl w:val="0"/>
          <w:numId w:val="26"/>
        </w:numPr>
        <w:rPr>
          <w:rFonts w:ascii="Arial" w:eastAsiaTheme="minorEastAsia" w:hAnsi="Arial" w:cs="Arial"/>
          <w:sz w:val="20"/>
          <w:szCs w:val="20"/>
        </w:rPr>
      </w:pPr>
      <w:r w:rsidRPr="00E95144">
        <w:rPr>
          <w:rFonts w:ascii="Arial" w:eastAsiaTheme="minorEastAsia" w:hAnsi="Arial" w:cs="Arial"/>
          <w:sz w:val="20"/>
          <w:szCs w:val="20"/>
        </w:rPr>
        <w:t>contrôle et</w:t>
      </w:r>
      <w:r w:rsidR="00187C7E" w:rsidRPr="00E95144">
        <w:rPr>
          <w:rFonts w:ascii="Arial" w:eastAsiaTheme="minorEastAsia" w:hAnsi="Arial" w:cs="Arial"/>
          <w:sz w:val="20"/>
          <w:szCs w:val="20"/>
        </w:rPr>
        <w:t xml:space="preserve"> suivi des structures agréées pour la gestion des infrastructures d'alimentation en eau potable ;</w:t>
      </w:r>
    </w:p>
    <w:p w14:paraId="49D7AA17" w14:textId="77777777" w:rsidR="00187C7E" w:rsidRPr="00E95144" w:rsidRDefault="00187C7E" w:rsidP="0060560E">
      <w:pPr>
        <w:pStyle w:val="ListParagraph"/>
        <w:numPr>
          <w:ilvl w:val="0"/>
          <w:numId w:val="26"/>
        </w:numPr>
        <w:rPr>
          <w:rFonts w:ascii="Arial" w:eastAsiaTheme="minorEastAsia" w:hAnsi="Arial" w:cs="Arial"/>
          <w:sz w:val="20"/>
          <w:szCs w:val="20"/>
        </w:rPr>
      </w:pPr>
      <w:r w:rsidRPr="00E95144">
        <w:rPr>
          <w:rFonts w:ascii="Arial" w:eastAsiaTheme="minorEastAsia" w:hAnsi="Arial" w:cs="Arial"/>
          <w:sz w:val="20"/>
          <w:szCs w:val="20"/>
        </w:rPr>
        <w:t>recrutement des exploitants chargés du fonctionnement des infrastructures d'alimentation en eau potable.</w:t>
      </w:r>
    </w:p>
    <w:p w14:paraId="71A50187" w14:textId="77777777" w:rsidR="00187C7E" w:rsidRPr="00E95144" w:rsidRDefault="00187C7E" w:rsidP="00F92089">
      <w:pPr>
        <w:rPr>
          <w:rFonts w:ascii="Arial" w:hAnsi="Arial" w:cs="Arial"/>
          <w:sz w:val="20"/>
          <w:szCs w:val="20"/>
        </w:rPr>
      </w:pPr>
    </w:p>
    <w:p w14:paraId="62389BB1" w14:textId="77777777" w:rsidR="00187C7E" w:rsidRPr="00E95144" w:rsidRDefault="00C84331" w:rsidP="00F92089">
      <w:pPr>
        <w:rPr>
          <w:rFonts w:ascii="Arial" w:hAnsi="Arial" w:cs="Arial"/>
          <w:b/>
          <w:color w:val="FF0000"/>
          <w:sz w:val="20"/>
          <w:szCs w:val="20"/>
        </w:rPr>
      </w:pPr>
      <w:r w:rsidRPr="00E95144">
        <w:rPr>
          <w:rFonts w:ascii="Arial" w:hAnsi="Arial" w:cs="Arial"/>
          <w:sz w:val="20"/>
          <w:szCs w:val="20"/>
        </w:rPr>
        <w:t>Le d</w:t>
      </w:r>
      <w:r w:rsidR="00187C7E" w:rsidRPr="00E95144">
        <w:rPr>
          <w:rFonts w:ascii="Arial" w:hAnsi="Arial" w:cs="Arial"/>
          <w:sz w:val="20"/>
          <w:szCs w:val="20"/>
        </w:rPr>
        <w:t>écret n°2014-0572/P-RM du 22 juillet 2014 fix</w:t>
      </w:r>
      <w:r w:rsidRPr="00E95144">
        <w:rPr>
          <w:rFonts w:ascii="Arial" w:hAnsi="Arial" w:cs="Arial"/>
          <w:sz w:val="20"/>
          <w:szCs w:val="20"/>
        </w:rPr>
        <w:t>e l</w:t>
      </w:r>
      <w:r w:rsidR="00187C7E" w:rsidRPr="00E95144">
        <w:rPr>
          <w:rFonts w:ascii="Arial" w:hAnsi="Arial" w:cs="Arial"/>
          <w:sz w:val="20"/>
          <w:szCs w:val="20"/>
        </w:rPr>
        <w:t>es compéte</w:t>
      </w:r>
      <w:r w:rsidRPr="00E95144">
        <w:rPr>
          <w:rFonts w:ascii="Arial" w:hAnsi="Arial" w:cs="Arial"/>
          <w:sz w:val="20"/>
          <w:szCs w:val="20"/>
        </w:rPr>
        <w:t>nces transfér</w:t>
      </w:r>
      <w:r w:rsidR="00A026E9" w:rsidRPr="00E95144">
        <w:rPr>
          <w:rFonts w:ascii="Arial" w:hAnsi="Arial" w:cs="Arial"/>
          <w:sz w:val="20"/>
          <w:szCs w:val="20"/>
        </w:rPr>
        <w:t>ées de l’Etat aux C</w:t>
      </w:r>
      <w:r w:rsidRPr="00E95144">
        <w:rPr>
          <w:rFonts w:ascii="Arial" w:hAnsi="Arial" w:cs="Arial"/>
          <w:sz w:val="20"/>
          <w:szCs w:val="20"/>
        </w:rPr>
        <w:t>T</w:t>
      </w:r>
      <w:r w:rsidR="00187C7E" w:rsidRPr="00E95144">
        <w:rPr>
          <w:rFonts w:ascii="Arial" w:hAnsi="Arial" w:cs="Arial"/>
          <w:sz w:val="20"/>
          <w:szCs w:val="20"/>
        </w:rPr>
        <w:t xml:space="preserve"> dans le </w:t>
      </w:r>
      <w:r w:rsidR="00187C7E" w:rsidRPr="00E95144">
        <w:rPr>
          <w:rFonts w:ascii="Arial" w:hAnsi="Arial" w:cs="Arial"/>
          <w:b/>
          <w:sz w:val="20"/>
          <w:szCs w:val="20"/>
        </w:rPr>
        <w:t>domaine de l’assainissement et de la lutte contre les pollutions et nuisances</w:t>
      </w:r>
      <w:r w:rsidR="004063DD" w:rsidRPr="00E95144">
        <w:rPr>
          <w:rFonts w:ascii="Arial" w:hAnsi="Arial" w:cs="Arial"/>
          <w:b/>
          <w:sz w:val="20"/>
          <w:szCs w:val="20"/>
        </w:rPr>
        <w:t> </w:t>
      </w:r>
      <w:r w:rsidR="004063DD" w:rsidRPr="00E95144">
        <w:rPr>
          <w:rFonts w:ascii="Arial" w:hAnsi="Arial" w:cs="Arial"/>
          <w:sz w:val="20"/>
          <w:szCs w:val="20"/>
        </w:rPr>
        <w:t>:</w:t>
      </w:r>
      <w:r w:rsidRPr="00E95144">
        <w:rPr>
          <w:rFonts w:ascii="Arial" w:hAnsi="Arial" w:cs="Arial"/>
          <w:sz w:val="20"/>
          <w:szCs w:val="20"/>
        </w:rPr>
        <w:t xml:space="preserve"> </w:t>
      </w:r>
      <w:r w:rsidR="004063DD" w:rsidRPr="00E95144">
        <w:rPr>
          <w:rFonts w:ascii="Arial" w:hAnsi="Arial" w:cs="Arial"/>
          <w:sz w:val="20"/>
          <w:szCs w:val="20"/>
        </w:rPr>
        <w:t>les</w:t>
      </w:r>
      <w:r w:rsidR="00A026E9" w:rsidRPr="00E95144">
        <w:rPr>
          <w:rFonts w:ascii="Arial" w:hAnsi="Arial" w:cs="Arial"/>
          <w:sz w:val="20"/>
          <w:szCs w:val="20"/>
        </w:rPr>
        <w:t xml:space="preserve"> communes</w:t>
      </w:r>
      <w:r w:rsidR="004063DD" w:rsidRPr="00E95144">
        <w:rPr>
          <w:rFonts w:ascii="Arial" w:hAnsi="Arial" w:cs="Arial"/>
          <w:sz w:val="20"/>
          <w:szCs w:val="20"/>
        </w:rPr>
        <w:t xml:space="preserve"> exercent entre autres les compétences suivantes</w:t>
      </w:r>
      <w:r w:rsidRPr="00E95144">
        <w:rPr>
          <w:rFonts w:ascii="Arial" w:hAnsi="Arial" w:cs="Arial"/>
          <w:sz w:val="20"/>
          <w:szCs w:val="20"/>
        </w:rPr>
        <w:t> </w:t>
      </w:r>
      <w:r w:rsidR="00A026E9" w:rsidRPr="00E95144">
        <w:rPr>
          <w:rFonts w:ascii="Arial" w:hAnsi="Arial" w:cs="Arial"/>
          <w:sz w:val="20"/>
          <w:szCs w:val="20"/>
        </w:rPr>
        <w:t>(…)</w:t>
      </w:r>
      <w:r w:rsidRPr="00E95144">
        <w:rPr>
          <w:rFonts w:ascii="Arial" w:hAnsi="Arial" w:cs="Arial"/>
          <w:sz w:val="20"/>
          <w:szCs w:val="20"/>
        </w:rPr>
        <w:t>:</w:t>
      </w:r>
    </w:p>
    <w:p w14:paraId="30B9B4B0" w14:textId="77777777" w:rsidR="00187C7E" w:rsidRPr="00E95144" w:rsidRDefault="00187C7E" w:rsidP="0060560E">
      <w:pPr>
        <w:pStyle w:val="ListParagraph"/>
        <w:numPr>
          <w:ilvl w:val="0"/>
          <w:numId w:val="27"/>
        </w:numPr>
        <w:rPr>
          <w:rFonts w:ascii="Arial" w:eastAsiaTheme="minorEastAsia" w:hAnsi="Arial" w:cs="Arial"/>
          <w:sz w:val="20"/>
          <w:szCs w:val="20"/>
        </w:rPr>
      </w:pPr>
      <w:r w:rsidRPr="00E95144">
        <w:rPr>
          <w:rFonts w:ascii="Arial" w:eastAsiaTheme="minorEastAsia" w:hAnsi="Arial" w:cs="Arial"/>
          <w:sz w:val="20"/>
          <w:szCs w:val="20"/>
        </w:rPr>
        <w:t>élaboration et application des textes communaux en matière d'assainissement (arrêtés, décisions et circulaires) et de lutte contre les pollutions et nuisances;</w:t>
      </w:r>
    </w:p>
    <w:p w14:paraId="5F55802E" w14:textId="77777777" w:rsidR="00187C7E" w:rsidRPr="00E95144" w:rsidRDefault="00187C7E" w:rsidP="0060560E">
      <w:pPr>
        <w:pStyle w:val="ListParagraph"/>
        <w:numPr>
          <w:ilvl w:val="0"/>
          <w:numId w:val="27"/>
        </w:numPr>
        <w:rPr>
          <w:rFonts w:ascii="Arial" w:eastAsiaTheme="minorEastAsia" w:hAnsi="Arial" w:cs="Arial"/>
          <w:sz w:val="20"/>
          <w:szCs w:val="20"/>
        </w:rPr>
      </w:pPr>
      <w:r w:rsidRPr="00E95144">
        <w:rPr>
          <w:rFonts w:ascii="Arial" w:eastAsiaTheme="minorEastAsia" w:hAnsi="Arial" w:cs="Arial"/>
          <w:sz w:val="20"/>
          <w:szCs w:val="20"/>
        </w:rPr>
        <w:t>mise en place d'un service communa</w:t>
      </w:r>
      <w:r w:rsidR="00E95144" w:rsidRPr="00E95144">
        <w:rPr>
          <w:rFonts w:ascii="Arial" w:eastAsiaTheme="minorEastAsia" w:hAnsi="Arial" w:cs="Arial"/>
          <w:sz w:val="20"/>
          <w:szCs w:val="20"/>
        </w:rPr>
        <w:t>l d'assainissement (recrutement,</w:t>
      </w:r>
      <w:r w:rsidRPr="00E95144">
        <w:rPr>
          <w:rFonts w:ascii="Arial" w:eastAsiaTheme="minorEastAsia" w:hAnsi="Arial" w:cs="Arial"/>
          <w:sz w:val="20"/>
          <w:szCs w:val="20"/>
        </w:rPr>
        <w:t xml:space="preserve"> prise en charge et gestion du personnel) ;</w:t>
      </w:r>
    </w:p>
    <w:p w14:paraId="6E23400C" w14:textId="77777777" w:rsidR="00187C7E" w:rsidRPr="00E95144" w:rsidRDefault="00187C7E" w:rsidP="0060560E">
      <w:pPr>
        <w:pStyle w:val="ListParagraph"/>
        <w:numPr>
          <w:ilvl w:val="0"/>
          <w:numId w:val="27"/>
        </w:numPr>
        <w:rPr>
          <w:rFonts w:ascii="Arial" w:eastAsiaTheme="minorEastAsia" w:hAnsi="Arial" w:cs="Arial"/>
          <w:sz w:val="20"/>
          <w:szCs w:val="20"/>
        </w:rPr>
      </w:pPr>
      <w:r w:rsidRPr="00E95144">
        <w:rPr>
          <w:rFonts w:ascii="Arial" w:eastAsiaTheme="minorEastAsia" w:hAnsi="Arial" w:cs="Arial"/>
          <w:sz w:val="20"/>
          <w:szCs w:val="20"/>
        </w:rPr>
        <w:t>éducation et la communication en matière d'assainissement;</w:t>
      </w:r>
    </w:p>
    <w:p w14:paraId="595CF64F" w14:textId="77777777" w:rsidR="00187C7E" w:rsidRPr="00E95144" w:rsidRDefault="00187C7E" w:rsidP="0060560E">
      <w:pPr>
        <w:pStyle w:val="ListParagraph"/>
        <w:numPr>
          <w:ilvl w:val="0"/>
          <w:numId w:val="27"/>
        </w:numPr>
        <w:rPr>
          <w:rFonts w:ascii="Arial" w:eastAsiaTheme="minorEastAsia" w:hAnsi="Arial" w:cs="Arial"/>
          <w:sz w:val="20"/>
          <w:szCs w:val="20"/>
        </w:rPr>
      </w:pPr>
      <w:r w:rsidRPr="00E95144">
        <w:rPr>
          <w:rFonts w:ascii="Arial" w:eastAsiaTheme="minorEastAsia" w:hAnsi="Arial" w:cs="Arial"/>
          <w:sz w:val="20"/>
          <w:szCs w:val="20"/>
        </w:rPr>
        <w:t>organisation et maîtrise d'ouvrage des filières de déchets;</w:t>
      </w:r>
    </w:p>
    <w:p w14:paraId="5E62088B" w14:textId="77777777" w:rsidR="00187C7E" w:rsidRPr="00E95144" w:rsidRDefault="00187C7E" w:rsidP="0060560E">
      <w:pPr>
        <w:pStyle w:val="ListParagraph"/>
        <w:numPr>
          <w:ilvl w:val="0"/>
          <w:numId w:val="27"/>
        </w:numPr>
        <w:rPr>
          <w:rFonts w:ascii="Arial" w:eastAsiaTheme="minorEastAsia" w:hAnsi="Arial" w:cs="Arial"/>
          <w:sz w:val="20"/>
          <w:szCs w:val="20"/>
        </w:rPr>
      </w:pPr>
      <w:r w:rsidRPr="00E95144">
        <w:rPr>
          <w:rFonts w:ascii="Arial" w:hAnsi="Arial" w:cs="Arial"/>
          <w:sz w:val="20"/>
          <w:szCs w:val="20"/>
        </w:rPr>
        <w:t>réalisation d'ouvrages d'assainissement autonome dans les lieux publics</w:t>
      </w:r>
      <w:r w:rsidR="004B0BCA">
        <w:rPr>
          <w:rFonts w:ascii="Arial" w:hAnsi="Arial" w:cs="Arial"/>
          <w:sz w:val="20"/>
          <w:szCs w:val="20"/>
        </w:rPr>
        <w:t>;</w:t>
      </w:r>
    </w:p>
    <w:p w14:paraId="71EEA026" w14:textId="77777777" w:rsidR="00187C7E" w:rsidRPr="00E95144" w:rsidRDefault="00187C7E" w:rsidP="0060560E">
      <w:pPr>
        <w:pStyle w:val="ListParagraph"/>
        <w:numPr>
          <w:ilvl w:val="0"/>
          <w:numId w:val="27"/>
        </w:numPr>
        <w:rPr>
          <w:rFonts w:ascii="Arial" w:eastAsiaTheme="minorEastAsia" w:hAnsi="Arial" w:cs="Arial"/>
          <w:sz w:val="20"/>
          <w:szCs w:val="20"/>
        </w:rPr>
      </w:pPr>
      <w:r w:rsidRPr="00E95144">
        <w:rPr>
          <w:rFonts w:ascii="Arial" w:hAnsi="Arial" w:cs="Arial"/>
          <w:sz w:val="20"/>
          <w:szCs w:val="20"/>
        </w:rPr>
        <w:t>réalisation d'ouvrages d'assainissement collectif (aménagement de station de traitement de boues de vidange, construction et réhabilitation des égouts et de réseaux de mini-égouts, dépôts de transit, décharges, etc.) ;</w:t>
      </w:r>
    </w:p>
    <w:p w14:paraId="6A82C1F8" w14:textId="77777777" w:rsidR="00187C7E" w:rsidRPr="00E95144" w:rsidRDefault="00187C7E" w:rsidP="0060560E">
      <w:pPr>
        <w:pStyle w:val="ListParagraph"/>
        <w:numPr>
          <w:ilvl w:val="0"/>
          <w:numId w:val="27"/>
        </w:numPr>
        <w:rPr>
          <w:rFonts w:ascii="Arial" w:eastAsiaTheme="minorEastAsia" w:hAnsi="Arial" w:cs="Arial"/>
          <w:sz w:val="20"/>
          <w:szCs w:val="20"/>
        </w:rPr>
      </w:pPr>
      <w:r w:rsidRPr="00E95144">
        <w:rPr>
          <w:rFonts w:ascii="Arial" w:hAnsi="Arial" w:cs="Arial"/>
          <w:sz w:val="20"/>
          <w:szCs w:val="20"/>
        </w:rPr>
        <w:t>promotion de la valorisation des déchets;</w:t>
      </w:r>
    </w:p>
    <w:p w14:paraId="35584426" w14:textId="77777777" w:rsidR="00187C7E" w:rsidRPr="00E95144" w:rsidRDefault="008C4335" w:rsidP="0060560E">
      <w:pPr>
        <w:pStyle w:val="ListParagraph"/>
        <w:numPr>
          <w:ilvl w:val="0"/>
          <w:numId w:val="27"/>
        </w:numPr>
        <w:rPr>
          <w:rFonts w:ascii="Arial" w:eastAsiaTheme="minorEastAsia" w:hAnsi="Arial" w:cs="Arial"/>
          <w:sz w:val="20"/>
          <w:szCs w:val="20"/>
        </w:rPr>
      </w:pPr>
      <w:r>
        <w:rPr>
          <w:rFonts w:ascii="Arial" w:hAnsi="Arial" w:cs="Arial"/>
          <w:sz w:val="20"/>
          <w:szCs w:val="20"/>
        </w:rPr>
        <w:t xml:space="preserve">création et </w:t>
      </w:r>
      <w:r w:rsidR="00187C7E" w:rsidRPr="00E95144">
        <w:rPr>
          <w:rFonts w:ascii="Arial" w:hAnsi="Arial" w:cs="Arial"/>
          <w:sz w:val="20"/>
          <w:szCs w:val="20"/>
        </w:rPr>
        <w:t>sécurisation des espaces pour les dépôts de transi</w:t>
      </w:r>
      <w:r w:rsidR="004063DD" w:rsidRPr="00E95144">
        <w:rPr>
          <w:rFonts w:ascii="Arial" w:hAnsi="Arial" w:cs="Arial"/>
          <w:sz w:val="20"/>
          <w:szCs w:val="20"/>
        </w:rPr>
        <w:t>t des déchets solides.</w:t>
      </w:r>
    </w:p>
    <w:p w14:paraId="163B45B7" w14:textId="77777777" w:rsidR="004063DD" w:rsidRPr="00E95144" w:rsidRDefault="004063DD" w:rsidP="00F92089">
      <w:pPr>
        <w:rPr>
          <w:rFonts w:ascii="Arial" w:hAnsi="Arial" w:cs="Arial"/>
          <w:sz w:val="20"/>
          <w:szCs w:val="20"/>
        </w:rPr>
      </w:pPr>
    </w:p>
    <w:p w14:paraId="7AEE4422" w14:textId="77777777" w:rsidR="00187C7E" w:rsidRPr="00E95144" w:rsidRDefault="004063DD" w:rsidP="00F92089">
      <w:pPr>
        <w:rPr>
          <w:rFonts w:ascii="Arial" w:hAnsi="Arial" w:cs="Arial"/>
          <w:sz w:val="20"/>
          <w:szCs w:val="20"/>
        </w:rPr>
      </w:pPr>
      <w:r w:rsidRPr="00E95144">
        <w:rPr>
          <w:rFonts w:ascii="Arial" w:hAnsi="Arial" w:cs="Arial"/>
          <w:sz w:val="20"/>
          <w:szCs w:val="20"/>
        </w:rPr>
        <w:t>Les CT bénéficient à cet effet de l'appui technique des services compétents de l'Etat (DNH &amp; DNACPN) pour la formation et le recyclage du personnel chargé de la maintenance et de l'entretien.</w:t>
      </w:r>
    </w:p>
    <w:p w14:paraId="21B8D792" w14:textId="77777777" w:rsidR="00D27E02" w:rsidRPr="00E95144" w:rsidRDefault="00D27E02" w:rsidP="00F92089">
      <w:pPr>
        <w:rPr>
          <w:rFonts w:ascii="Arial" w:hAnsi="Arial" w:cs="Arial"/>
          <w:sz w:val="20"/>
          <w:szCs w:val="20"/>
        </w:rPr>
      </w:pPr>
    </w:p>
    <w:p w14:paraId="4B32C265" w14:textId="77777777" w:rsidR="00A026A9" w:rsidRPr="003417E1" w:rsidRDefault="00D27E02" w:rsidP="00F92089">
      <w:pPr>
        <w:rPr>
          <w:rFonts w:ascii="Arial" w:hAnsi="Arial" w:cs="Arial"/>
          <w:sz w:val="20"/>
          <w:szCs w:val="20"/>
        </w:rPr>
      </w:pPr>
      <w:r w:rsidRPr="00E95144">
        <w:rPr>
          <w:rFonts w:ascii="Arial" w:hAnsi="Arial" w:cs="Arial"/>
          <w:b/>
          <w:sz w:val="20"/>
          <w:szCs w:val="20"/>
        </w:rPr>
        <w:t>L'Agence Nationale de Gestion des Stations d'Epuration du Mali (</w:t>
      </w:r>
      <w:r w:rsidRPr="00E95144">
        <w:rPr>
          <w:rFonts w:ascii="Arial" w:hAnsi="Arial" w:cs="Arial"/>
          <w:sz w:val="20"/>
          <w:szCs w:val="20"/>
        </w:rPr>
        <w:t>ANGESEM) est un ét</w:t>
      </w:r>
      <w:r w:rsidR="008840F6" w:rsidRPr="00E95144">
        <w:rPr>
          <w:rFonts w:ascii="Arial" w:hAnsi="Arial" w:cs="Arial"/>
          <w:sz w:val="20"/>
          <w:szCs w:val="20"/>
        </w:rPr>
        <w:t>ablissement Public à caractère A</w:t>
      </w:r>
      <w:r w:rsidRPr="00E95144">
        <w:rPr>
          <w:rFonts w:ascii="Arial" w:hAnsi="Arial" w:cs="Arial"/>
          <w:sz w:val="20"/>
          <w:szCs w:val="20"/>
        </w:rPr>
        <w:t>dministratif (EPA) rattaché au ministère de l’Environnement</w:t>
      </w:r>
      <w:r w:rsidR="009C35C8">
        <w:rPr>
          <w:rFonts w:ascii="Arial" w:hAnsi="Arial" w:cs="Arial"/>
          <w:sz w:val="20"/>
          <w:szCs w:val="20"/>
        </w:rPr>
        <w:t>,</w:t>
      </w:r>
      <w:r w:rsidR="00946AD1">
        <w:rPr>
          <w:rFonts w:ascii="Arial" w:hAnsi="Arial" w:cs="Arial"/>
          <w:sz w:val="20"/>
          <w:szCs w:val="20"/>
        </w:rPr>
        <w:t xml:space="preserve"> </w:t>
      </w:r>
      <w:r w:rsidRPr="00E95144">
        <w:rPr>
          <w:rFonts w:ascii="Arial" w:hAnsi="Arial" w:cs="Arial"/>
          <w:sz w:val="20"/>
          <w:szCs w:val="20"/>
        </w:rPr>
        <w:t xml:space="preserve">de l’Assainissement </w:t>
      </w:r>
      <w:r w:rsidR="009C35C8">
        <w:rPr>
          <w:rFonts w:ascii="Arial" w:hAnsi="Arial" w:cs="Arial"/>
          <w:sz w:val="20"/>
          <w:szCs w:val="20"/>
        </w:rPr>
        <w:t xml:space="preserve">et du Développement Durable </w:t>
      </w:r>
      <w:r w:rsidRPr="00E95144">
        <w:rPr>
          <w:rFonts w:ascii="Arial" w:hAnsi="Arial" w:cs="Arial"/>
          <w:sz w:val="20"/>
          <w:szCs w:val="20"/>
        </w:rPr>
        <w:t>(MEA</w:t>
      </w:r>
      <w:r w:rsidR="009C35C8">
        <w:rPr>
          <w:rFonts w:ascii="Arial" w:hAnsi="Arial" w:cs="Arial"/>
          <w:sz w:val="20"/>
          <w:szCs w:val="20"/>
        </w:rPr>
        <w:t>DD</w:t>
      </w:r>
      <w:r w:rsidRPr="00E95144">
        <w:rPr>
          <w:rFonts w:ascii="Arial" w:hAnsi="Arial" w:cs="Arial"/>
          <w:sz w:val="20"/>
          <w:szCs w:val="20"/>
        </w:rPr>
        <w:t xml:space="preserve">). Il a pour mission d’assurer la gestion durable des stations d’épuration des eaux usées </w:t>
      </w:r>
      <w:r w:rsidR="008840F6" w:rsidRPr="00E95144">
        <w:rPr>
          <w:rFonts w:ascii="Arial" w:hAnsi="Arial" w:cs="Arial"/>
          <w:sz w:val="20"/>
          <w:szCs w:val="20"/>
        </w:rPr>
        <w:t xml:space="preserve">(STEU) </w:t>
      </w:r>
      <w:r w:rsidRPr="00E95144">
        <w:rPr>
          <w:rFonts w:ascii="Arial" w:hAnsi="Arial" w:cs="Arial"/>
          <w:sz w:val="20"/>
          <w:szCs w:val="20"/>
        </w:rPr>
        <w:t>et ouvrages annexes.</w:t>
      </w:r>
      <w:r w:rsidR="008840F6" w:rsidRPr="00E95144">
        <w:rPr>
          <w:rFonts w:ascii="Arial" w:hAnsi="Arial" w:cs="Arial"/>
          <w:sz w:val="20"/>
          <w:szCs w:val="20"/>
        </w:rPr>
        <w:t xml:space="preserve"> Il existe </w:t>
      </w:r>
      <w:r w:rsidR="00946AD1" w:rsidRPr="00E95144">
        <w:rPr>
          <w:rFonts w:ascii="Arial" w:hAnsi="Arial" w:cs="Arial"/>
          <w:sz w:val="20"/>
          <w:szCs w:val="20"/>
        </w:rPr>
        <w:t>peu de STEU</w:t>
      </w:r>
      <w:r w:rsidR="00946AD1">
        <w:rPr>
          <w:rFonts w:ascii="Arial" w:hAnsi="Arial" w:cs="Arial"/>
          <w:sz w:val="20"/>
          <w:szCs w:val="20"/>
        </w:rPr>
        <w:t xml:space="preserve"> </w:t>
      </w:r>
      <w:r w:rsidR="008840F6" w:rsidRPr="00E95144">
        <w:rPr>
          <w:rFonts w:ascii="Arial" w:hAnsi="Arial" w:cs="Arial"/>
          <w:sz w:val="20"/>
          <w:szCs w:val="20"/>
        </w:rPr>
        <w:t>au Mali</w:t>
      </w:r>
      <w:r w:rsidR="00946AD1">
        <w:rPr>
          <w:rFonts w:ascii="Arial" w:hAnsi="Arial" w:cs="Arial"/>
          <w:sz w:val="20"/>
          <w:szCs w:val="20"/>
        </w:rPr>
        <w:t>,</w:t>
      </w:r>
      <w:r w:rsidR="008840F6" w:rsidRPr="00E95144">
        <w:rPr>
          <w:rFonts w:ascii="Arial" w:hAnsi="Arial" w:cs="Arial"/>
          <w:sz w:val="20"/>
          <w:szCs w:val="20"/>
        </w:rPr>
        <w:t xml:space="preserve"> </w:t>
      </w:r>
      <w:r w:rsidR="008369EC">
        <w:rPr>
          <w:rFonts w:ascii="Arial" w:hAnsi="Arial" w:cs="Arial"/>
          <w:sz w:val="20"/>
          <w:szCs w:val="20"/>
        </w:rPr>
        <w:t xml:space="preserve">souvent </w:t>
      </w:r>
      <w:r w:rsidR="008840F6" w:rsidRPr="00E95144">
        <w:rPr>
          <w:rFonts w:ascii="Arial" w:hAnsi="Arial" w:cs="Arial"/>
          <w:sz w:val="20"/>
          <w:szCs w:val="20"/>
        </w:rPr>
        <w:t xml:space="preserve"> de petite capacité </w:t>
      </w:r>
      <w:r w:rsidR="003E54D6" w:rsidRPr="00E95144">
        <w:rPr>
          <w:rFonts w:ascii="Arial" w:hAnsi="Arial" w:cs="Arial"/>
          <w:sz w:val="20"/>
          <w:szCs w:val="20"/>
        </w:rPr>
        <w:t xml:space="preserve">et </w:t>
      </w:r>
      <w:r w:rsidR="008369EC">
        <w:rPr>
          <w:rFonts w:ascii="Arial" w:hAnsi="Arial" w:cs="Arial"/>
          <w:sz w:val="20"/>
          <w:szCs w:val="20"/>
        </w:rPr>
        <w:t xml:space="preserve">parfois avec une </w:t>
      </w:r>
      <w:r w:rsidR="003E54D6" w:rsidRPr="00E95144">
        <w:rPr>
          <w:rFonts w:ascii="Arial" w:hAnsi="Arial" w:cs="Arial"/>
          <w:sz w:val="20"/>
          <w:szCs w:val="20"/>
        </w:rPr>
        <w:t xml:space="preserve">maintenance insuffisante </w:t>
      </w:r>
      <w:r w:rsidR="008840F6" w:rsidRPr="00E95144">
        <w:rPr>
          <w:rFonts w:ascii="Arial" w:hAnsi="Arial" w:cs="Arial"/>
          <w:sz w:val="20"/>
          <w:szCs w:val="20"/>
        </w:rPr>
        <w:t>(stations de Sotuba</w:t>
      </w:r>
      <w:r w:rsidRPr="00E95144">
        <w:rPr>
          <w:rFonts w:ascii="Arial" w:hAnsi="Arial" w:cs="Arial"/>
          <w:sz w:val="20"/>
          <w:szCs w:val="20"/>
        </w:rPr>
        <w:t xml:space="preserve">, hôpital Point G, hôpital Central, cité administrative Bamako, Mopti, </w:t>
      </w:r>
      <w:r w:rsidR="008840F6" w:rsidRPr="00E95144">
        <w:rPr>
          <w:rFonts w:ascii="Arial" w:hAnsi="Arial" w:cs="Arial"/>
          <w:sz w:val="20"/>
          <w:szCs w:val="20"/>
        </w:rPr>
        <w:t>hôpital de Sikasso).</w:t>
      </w:r>
    </w:p>
    <w:p w14:paraId="75588C08" w14:textId="77777777" w:rsidR="0014212B" w:rsidRDefault="00AC5272" w:rsidP="001B2F2E">
      <w:pPr>
        <w:pStyle w:val="CTBTitre1"/>
      </w:pPr>
      <w:bookmarkStart w:id="32" w:name="_Toc401133595"/>
      <w:bookmarkStart w:id="33" w:name="_Toc401932773"/>
      <w:bookmarkStart w:id="34" w:name="_Toc402370015"/>
      <w:bookmarkStart w:id="35" w:name="_Toc402448133"/>
      <w:bookmarkStart w:id="36" w:name="_Toc531353960"/>
      <w:r>
        <w:lastRenderedPageBreak/>
        <w:t>Parties prenantes</w:t>
      </w:r>
      <w:bookmarkEnd w:id="32"/>
      <w:bookmarkEnd w:id="33"/>
      <w:bookmarkEnd w:id="34"/>
      <w:bookmarkEnd w:id="35"/>
      <w:r w:rsidR="001B2F2E">
        <w:t xml:space="preserve"> et bénéficiaires</w:t>
      </w:r>
      <w:bookmarkEnd w:id="36"/>
    </w:p>
    <w:p w14:paraId="61010BF6" w14:textId="77777777" w:rsidR="00922589" w:rsidRDefault="00922589" w:rsidP="00922589">
      <w:pPr>
        <w:pStyle w:val="CTBTitre2"/>
      </w:pPr>
      <w:bookmarkStart w:id="37" w:name="_Toc531353961"/>
      <w:r>
        <w:t>Parties prenantes</w:t>
      </w:r>
      <w:bookmarkEnd w:id="37"/>
    </w:p>
    <w:p w14:paraId="0034BC5B" w14:textId="77777777" w:rsidR="00A3732A" w:rsidRPr="00E95144" w:rsidRDefault="00AB2DBD" w:rsidP="00F92089">
      <w:pPr>
        <w:rPr>
          <w:rFonts w:ascii="Arial" w:hAnsi="Arial" w:cs="Arial"/>
          <w:sz w:val="20"/>
          <w:szCs w:val="20"/>
        </w:rPr>
      </w:pPr>
      <w:r w:rsidRPr="00E95144">
        <w:rPr>
          <w:rFonts w:ascii="Arial" w:hAnsi="Arial" w:cs="Arial"/>
          <w:sz w:val="20"/>
          <w:szCs w:val="20"/>
        </w:rPr>
        <w:t>Les p</w:t>
      </w:r>
      <w:r w:rsidR="00A3732A" w:rsidRPr="00E95144">
        <w:rPr>
          <w:rFonts w:ascii="Arial" w:hAnsi="Arial" w:cs="Arial"/>
          <w:sz w:val="20"/>
          <w:szCs w:val="20"/>
        </w:rPr>
        <w:t>rincipales parties prenantes du PEPAK </w:t>
      </w:r>
      <w:r w:rsidR="005E6B0F">
        <w:rPr>
          <w:rFonts w:ascii="Arial" w:hAnsi="Arial" w:cs="Arial"/>
          <w:sz w:val="20"/>
          <w:szCs w:val="20"/>
        </w:rPr>
        <w:t>s</w:t>
      </w:r>
      <w:r w:rsidRPr="00E95144">
        <w:rPr>
          <w:rFonts w:ascii="Arial" w:hAnsi="Arial" w:cs="Arial"/>
          <w:sz w:val="20"/>
          <w:szCs w:val="20"/>
        </w:rPr>
        <w:t>ont :</w:t>
      </w:r>
    </w:p>
    <w:p w14:paraId="022A9653" w14:textId="77777777" w:rsidR="005E215D" w:rsidRPr="00E95144" w:rsidRDefault="00051480" w:rsidP="00F92089">
      <w:pPr>
        <w:pStyle w:val="ListParagraph"/>
        <w:numPr>
          <w:ilvl w:val="0"/>
          <w:numId w:val="9"/>
        </w:numPr>
        <w:rPr>
          <w:rFonts w:ascii="Arial" w:hAnsi="Arial" w:cs="Arial"/>
          <w:sz w:val="20"/>
          <w:szCs w:val="20"/>
        </w:rPr>
      </w:pPr>
      <w:r w:rsidRPr="00E95144">
        <w:rPr>
          <w:rFonts w:ascii="Arial" w:hAnsi="Arial" w:cs="Arial"/>
          <w:b/>
          <w:sz w:val="20"/>
          <w:szCs w:val="20"/>
        </w:rPr>
        <w:t>L’Etat</w:t>
      </w:r>
      <w:r w:rsidRPr="00E95144">
        <w:rPr>
          <w:rFonts w:ascii="Arial" w:hAnsi="Arial" w:cs="Arial"/>
          <w:sz w:val="20"/>
          <w:szCs w:val="20"/>
        </w:rPr>
        <w:t> </w:t>
      </w:r>
      <w:r w:rsidR="00922589">
        <w:rPr>
          <w:rFonts w:ascii="Arial" w:hAnsi="Arial" w:cs="Arial"/>
          <w:sz w:val="20"/>
          <w:szCs w:val="20"/>
        </w:rPr>
        <w:t xml:space="preserve">malien </w:t>
      </w:r>
      <w:r w:rsidRPr="00E95144">
        <w:rPr>
          <w:rFonts w:ascii="Arial" w:hAnsi="Arial" w:cs="Arial"/>
          <w:sz w:val="20"/>
          <w:szCs w:val="20"/>
        </w:rPr>
        <w:t xml:space="preserve">assure la définition de la politique nationale d'alimentation en eau potable et le développement du service public de l'eau à l'échelle du pays. Il </w:t>
      </w:r>
      <w:r w:rsidR="00E57CBA" w:rsidRPr="00E95144">
        <w:rPr>
          <w:rFonts w:ascii="Arial" w:hAnsi="Arial" w:cs="Arial"/>
          <w:sz w:val="20"/>
          <w:szCs w:val="20"/>
        </w:rPr>
        <w:t xml:space="preserve">est </w:t>
      </w:r>
      <w:r w:rsidRPr="00E95144">
        <w:rPr>
          <w:rFonts w:ascii="Arial" w:hAnsi="Arial" w:cs="Arial"/>
          <w:sz w:val="20"/>
          <w:szCs w:val="20"/>
        </w:rPr>
        <w:t>représenté</w:t>
      </w:r>
      <w:r w:rsidR="00AB2DBD" w:rsidRPr="00E95144">
        <w:rPr>
          <w:rFonts w:ascii="Arial" w:hAnsi="Arial" w:cs="Arial"/>
          <w:sz w:val="20"/>
          <w:szCs w:val="20"/>
        </w:rPr>
        <w:t xml:space="preserve"> par les </w:t>
      </w:r>
      <w:r w:rsidR="00A026A9" w:rsidRPr="00E95144">
        <w:rPr>
          <w:rFonts w:ascii="Arial" w:hAnsi="Arial" w:cs="Arial"/>
          <w:sz w:val="20"/>
          <w:szCs w:val="20"/>
        </w:rPr>
        <w:t>Direction</w:t>
      </w:r>
      <w:r w:rsidR="00444CB9" w:rsidRPr="00E95144">
        <w:rPr>
          <w:rFonts w:ascii="Arial" w:hAnsi="Arial" w:cs="Arial"/>
          <w:sz w:val="20"/>
          <w:szCs w:val="20"/>
        </w:rPr>
        <w:t>s nationale et r</w:t>
      </w:r>
      <w:r w:rsidR="00A026A9" w:rsidRPr="00E95144">
        <w:rPr>
          <w:rFonts w:ascii="Arial" w:hAnsi="Arial" w:cs="Arial"/>
          <w:sz w:val="20"/>
          <w:szCs w:val="20"/>
        </w:rPr>
        <w:t>égion</w:t>
      </w:r>
      <w:r w:rsidR="00A3732A" w:rsidRPr="00E95144">
        <w:rPr>
          <w:rFonts w:ascii="Arial" w:hAnsi="Arial" w:cs="Arial"/>
          <w:sz w:val="20"/>
          <w:szCs w:val="20"/>
        </w:rPr>
        <w:t>ale</w:t>
      </w:r>
      <w:r w:rsidRPr="00E95144">
        <w:rPr>
          <w:rFonts w:ascii="Arial" w:hAnsi="Arial" w:cs="Arial"/>
          <w:sz w:val="20"/>
          <w:szCs w:val="20"/>
        </w:rPr>
        <w:t>s</w:t>
      </w:r>
      <w:r w:rsidR="00444CB9" w:rsidRPr="00E95144">
        <w:rPr>
          <w:rFonts w:ascii="Arial" w:hAnsi="Arial" w:cs="Arial"/>
          <w:sz w:val="20"/>
          <w:szCs w:val="20"/>
        </w:rPr>
        <w:t xml:space="preserve"> de l’h</w:t>
      </w:r>
      <w:r w:rsidR="00A026A9" w:rsidRPr="00E95144">
        <w:rPr>
          <w:rFonts w:ascii="Arial" w:hAnsi="Arial" w:cs="Arial"/>
          <w:sz w:val="20"/>
          <w:szCs w:val="20"/>
        </w:rPr>
        <w:t>ydraulique (DNH/DRH</w:t>
      </w:r>
      <w:r w:rsidR="00444CB9" w:rsidRPr="00E95144">
        <w:rPr>
          <w:rFonts w:ascii="Arial" w:hAnsi="Arial" w:cs="Arial"/>
          <w:sz w:val="20"/>
          <w:szCs w:val="20"/>
        </w:rPr>
        <w:t>)</w:t>
      </w:r>
      <w:r w:rsidR="00AB2DBD" w:rsidRPr="00E95144">
        <w:rPr>
          <w:rFonts w:ascii="Arial" w:hAnsi="Arial" w:cs="Arial"/>
          <w:sz w:val="20"/>
          <w:szCs w:val="20"/>
        </w:rPr>
        <w:t xml:space="preserve"> et les </w:t>
      </w:r>
      <w:r w:rsidR="00A026A9" w:rsidRPr="00E95144">
        <w:rPr>
          <w:rFonts w:ascii="Arial" w:hAnsi="Arial" w:cs="Arial"/>
          <w:sz w:val="20"/>
          <w:szCs w:val="20"/>
        </w:rPr>
        <w:t>Di</w:t>
      </w:r>
      <w:r w:rsidR="00444CB9" w:rsidRPr="00E95144">
        <w:rPr>
          <w:rFonts w:ascii="Arial" w:hAnsi="Arial" w:cs="Arial"/>
          <w:sz w:val="20"/>
          <w:szCs w:val="20"/>
        </w:rPr>
        <w:t>rections nationale et régionale</w:t>
      </w:r>
      <w:r w:rsidR="00E57CBA" w:rsidRPr="00E95144">
        <w:rPr>
          <w:rFonts w:ascii="Arial" w:hAnsi="Arial" w:cs="Arial"/>
          <w:sz w:val="20"/>
          <w:szCs w:val="20"/>
        </w:rPr>
        <w:t>s</w:t>
      </w:r>
      <w:r w:rsidR="00444CB9" w:rsidRPr="00E95144">
        <w:rPr>
          <w:rFonts w:ascii="Arial" w:hAnsi="Arial" w:cs="Arial"/>
          <w:sz w:val="20"/>
          <w:szCs w:val="20"/>
        </w:rPr>
        <w:t xml:space="preserve"> de l’assainissement et du contrôle des pollutions et des n</w:t>
      </w:r>
      <w:r w:rsidR="00A026A9" w:rsidRPr="00E95144">
        <w:rPr>
          <w:rFonts w:ascii="Arial" w:hAnsi="Arial" w:cs="Arial"/>
          <w:sz w:val="20"/>
          <w:szCs w:val="20"/>
        </w:rPr>
        <w:t>uisances (DNACPN/DRACPN)</w:t>
      </w:r>
      <w:r w:rsidR="00044965" w:rsidRPr="00E95144">
        <w:rPr>
          <w:rFonts w:ascii="Arial" w:hAnsi="Arial" w:cs="Arial"/>
          <w:sz w:val="20"/>
          <w:szCs w:val="20"/>
        </w:rPr>
        <w:t> qui</w:t>
      </w:r>
      <w:r w:rsidRPr="00E95144">
        <w:rPr>
          <w:rFonts w:ascii="Arial" w:hAnsi="Arial" w:cs="Arial"/>
          <w:sz w:val="20"/>
          <w:szCs w:val="20"/>
        </w:rPr>
        <w:t xml:space="preserve"> assurent l</w:t>
      </w:r>
      <w:r w:rsidR="00044965" w:rsidRPr="00E95144">
        <w:rPr>
          <w:rFonts w:ascii="Arial" w:hAnsi="Arial" w:cs="Arial"/>
          <w:sz w:val="20"/>
          <w:szCs w:val="20"/>
        </w:rPr>
        <w:t>e contrôle, la planification, le suivi de la mise en œuvre d</w:t>
      </w:r>
      <w:r w:rsidRPr="00E95144">
        <w:rPr>
          <w:rFonts w:ascii="Arial" w:hAnsi="Arial" w:cs="Arial"/>
          <w:sz w:val="20"/>
          <w:szCs w:val="20"/>
        </w:rPr>
        <w:t>es politique</w:t>
      </w:r>
      <w:r w:rsidR="00044965" w:rsidRPr="00E95144">
        <w:rPr>
          <w:rFonts w:ascii="Arial" w:hAnsi="Arial" w:cs="Arial"/>
          <w:sz w:val="20"/>
          <w:szCs w:val="20"/>
        </w:rPr>
        <w:t>s</w:t>
      </w:r>
      <w:r w:rsidRPr="00E95144">
        <w:rPr>
          <w:rFonts w:ascii="Arial" w:hAnsi="Arial" w:cs="Arial"/>
          <w:sz w:val="20"/>
          <w:szCs w:val="20"/>
        </w:rPr>
        <w:t xml:space="preserve"> nationale</w:t>
      </w:r>
      <w:r w:rsidR="00044965" w:rsidRPr="00E95144">
        <w:rPr>
          <w:rFonts w:ascii="Arial" w:hAnsi="Arial" w:cs="Arial"/>
          <w:sz w:val="20"/>
          <w:szCs w:val="20"/>
        </w:rPr>
        <w:t>s</w:t>
      </w:r>
      <w:r w:rsidRPr="00E95144">
        <w:rPr>
          <w:rFonts w:ascii="Arial" w:hAnsi="Arial" w:cs="Arial"/>
          <w:sz w:val="20"/>
          <w:szCs w:val="20"/>
        </w:rPr>
        <w:t xml:space="preserve"> de l’</w:t>
      </w:r>
      <w:r w:rsidR="00044965" w:rsidRPr="00E95144">
        <w:rPr>
          <w:rFonts w:ascii="Arial" w:hAnsi="Arial" w:cs="Arial"/>
          <w:sz w:val="20"/>
          <w:szCs w:val="20"/>
        </w:rPr>
        <w:t>E&amp;A</w:t>
      </w:r>
      <w:r w:rsidR="003C1F74" w:rsidRPr="00E95144">
        <w:rPr>
          <w:rFonts w:ascii="Arial" w:hAnsi="Arial" w:cs="Arial"/>
          <w:sz w:val="20"/>
          <w:szCs w:val="20"/>
        </w:rPr>
        <w:t> ;</w:t>
      </w:r>
      <w:bookmarkStart w:id="38" w:name="2.3.1_Direction_Nationale_de_l’Hydrauliq"/>
      <w:bookmarkEnd w:id="38"/>
    </w:p>
    <w:p w14:paraId="36D5A886" w14:textId="77777777" w:rsidR="00213560" w:rsidRPr="00E95144" w:rsidRDefault="00051480" w:rsidP="00F92089">
      <w:pPr>
        <w:pStyle w:val="ListParagraph"/>
        <w:numPr>
          <w:ilvl w:val="0"/>
          <w:numId w:val="9"/>
        </w:numPr>
        <w:rPr>
          <w:rFonts w:ascii="Arial" w:hAnsi="Arial" w:cs="Arial"/>
          <w:sz w:val="20"/>
          <w:szCs w:val="20"/>
        </w:rPr>
      </w:pPr>
      <w:r w:rsidRPr="00E95144">
        <w:rPr>
          <w:rFonts w:ascii="Arial" w:hAnsi="Arial" w:cs="Arial"/>
          <w:b/>
          <w:sz w:val="20"/>
          <w:szCs w:val="20"/>
        </w:rPr>
        <w:t>La Direction Générale des Collectives Territoriales</w:t>
      </w:r>
      <w:r w:rsidRPr="00E95144">
        <w:rPr>
          <w:rFonts w:ascii="Arial" w:hAnsi="Arial" w:cs="Arial"/>
          <w:sz w:val="20"/>
          <w:szCs w:val="20"/>
        </w:rPr>
        <w:t xml:space="preserve"> (DGCT) a pour mission l'élaboration des éléments de la politique nationale de décentralisation et la participation à sa mise en œuvre. Elle assure la coordination et le contrôle de l'action des autorités administratives, des services et des organismes publics impliqués dans la m</w:t>
      </w:r>
      <w:r w:rsidR="003C1F74" w:rsidRPr="00E95144">
        <w:rPr>
          <w:rFonts w:ascii="Arial" w:hAnsi="Arial" w:cs="Arial"/>
          <w:sz w:val="20"/>
          <w:szCs w:val="20"/>
        </w:rPr>
        <w:t>ise en œuvre de cette politique ;</w:t>
      </w:r>
    </w:p>
    <w:p w14:paraId="3DAEF1A3" w14:textId="77777777" w:rsidR="0065736B" w:rsidRPr="00E95144" w:rsidRDefault="00835245" w:rsidP="00F92089">
      <w:pPr>
        <w:pStyle w:val="ListParagraph"/>
        <w:numPr>
          <w:ilvl w:val="0"/>
          <w:numId w:val="9"/>
        </w:numPr>
        <w:rPr>
          <w:rFonts w:ascii="Arial" w:hAnsi="Arial" w:cs="Arial"/>
          <w:sz w:val="20"/>
          <w:szCs w:val="20"/>
        </w:rPr>
      </w:pPr>
      <w:r w:rsidRPr="00E95144">
        <w:rPr>
          <w:rFonts w:ascii="Arial" w:hAnsi="Arial" w:cs="Arial"/>
          <w:b/>
          <w:sz w:val="20"/>
          <w:szCs w:val="20"/>
        </w:rPr>
        <w:t>Les Collectivités T</w:t>
      </w:r>
      <w:r w:rsidR="00044965" w:rsidRPr="00E95144">
        <w:rPr>
          <w:rFonts w:ascii="Arial" w:hAnsi="Arial" w:cs="Arial"/>
          <w:b/>
          <w:sz w:val="20"/>
          <w:szCs w:val="20"/>
        </w:rPr>
        <w:t>erritoriales </w:t>
      </w:r>
      <w:r w:rsidRPr="00E95144">
        <w:rPr>
          <w:rFonts w:ascii="Arial" w:hAnsi="Arial" w:cs="Arial"/>
          <w:sz w:val="20"/>
          <w:szCs w:val="20"/>
        </w:rPr>
        <w:t>(CT) r</w:t>
      </w:r>
      <w:r w:rsidR="00044965" w:rsidRPr="00E95144">
        <w:rPr>
          <w:rFonts w:ascii="Arial" w:hAnsi="Arial" w:cs="Arial"/>
          <w:sz w:val="20"/>
          <w:szCs w:val="20"/>
        </w:rPr>
        <w:t>eprésentées au niveau régional p</w:t>
      </w:r>
      <w:r w:rsidRPr="00E95144">
        <w:rPr>
          <w:rFonts w:ascii="Arial" w:hAnsi="Arial" w:cs="Arial"/>
          <w:sz w:val="20"/>
          <w:szCs w:val="20"/>
        </w:rPr>
        <w:t>ar le Conseil régional,</w:t>
      </w:r>
      <w:r w:rsidR="00044965" w:rsidRPr="00E95144">
        <w:rPr>
          <w:rFonts w:ascii="Arial" w:hAnsi="Arial" w:cs="Arial"/>
          <w:sz w:val="20"/>
          <w:szCs w:val="20"/>
        </w:rPr>
        <w:t xml:space="preserve"> </w:t>
      </w:r>
      <w:r w:rsidRPr="00E95144">
        <w:rPr>
          <w:rFonts w:ascii="Arial" w:hAnsi="Arial" w:cs="Arial"/>
          <w:sz w:val="20"/>
          <w:szCs w:val="20"/>
        </w:rPr>
        <w:t xml:space="preserve">comprennent </w:t>
      </w:r>
      <w:r w:rsidR="00044965" w:rsidRPr="00E95144">
        <w:rPr>
          <w:rFonts w:ascii="Arial" w:hAnsi="Arial" w:cs="Arial"/>
          <w:sz w:val="20"/>
          <w:szCs w:val="20"/>
        </w:rPr>
        <w:t>les Communes </w:t>
      </w:r>
      <w:r w:rsidR="007B67ED" w:rsidRPr="00E95144">
        <w:rPr>
          <w:rFonts w:ascii="Arial" w:hAnsi="Arial" w:cs="Arial"/>
          <w:sz w:val="20"/>
          <w:szCs w:val="20"/>
        </w:rPr>
        <w:t xml:space="preserve">(conseil communal) </w:t>
      </w:r>
      <w:r w:rsidR="00044965" w:rsidRPr="00E95144">
        <w:rPr>
          <w:rFonts w:ascii="Arial" w:hAnsi="Arial" w:cs="Arial"/>
          <w:sz w:val="20"/>
          <w:szCs w:val="20"/>
        </w:rPr>
        <w:t>qui assurent la maîtrise d’ouvrage des activités d’</w:t>
      </w:r>
      <w:r w:rsidR="008316B3">
        <w:rPr>
          <w:rFonts w:ascii="Arial" w:hAnsi="Arial" w:cs="Arial"/>
          <w:sz w:val="20"/>
          <w:szCs w:val="20"/>
        </w:rPr>
        <w:t>adduction d’eau potable et d’assainissement</w:t>
      </w:r>
      <w:r w:rsidR="00044965" w:rsidRPr="00E95144">
        <w:rPr>
          <w:rFonts w:ascii="Arial" w:hAnsi="Arial" w:cs="Arial"/>
          <w:sz w:val="20"/>
          <w:szCs w:val="20"/>
        </w:rPr>
        <w:t xml:space="preserve"> à leur niveau et les</w:t>
      </w:r>
      <w:r w:rsidR="0065736B" w:rsidRPr="00E95144">
        <w:rPr>
          <w:rFonts w:ascii="Arial" w:hAnsi="Arial" w:cs="Arial"/>
          <w:sz w:val="20"/>
          <w:szCs w:val="20"/>
        </w:rPr>
        <w:t xml:space="preserve"> C</w:t>
      </w:r>
      <w:r w:rsidR="00044965" w:rsidRPr="00E95144">
        <w:rPr>
          <w:rFonts w:ascii="Arial" w:hAnsi="Arial" w:cs="Arial"/>
          <w:sz w:val="20"/>
          <w:szCs w:val="20"/>
        </w:rPr>
        <w:t>ercles responsables de la politique de l’</w:t>
      </w:r>
      <w:r w:rsidR="00E95144">
        <w:rPr>
          <w:rFonts w:ascii="Arial" w:hAnsi="Arial" w:cs="Arial"/>
          <w:sz w:val="20"/>
          <w:szCs w:val="20"/>
        </w:rPr>
        <w:t>E&amp;A</w:t>
      </w:r>
      <w:r w:rsidR="00E57CBA" w:rsidRPr="00E95144">
        <w:rPr>
          <w:rFonts w:ascii="Arial" w:hAnsi="Arial" w:cs="Arial"/>
          <w:sz w:val="20"/>
          <w:szCs w:val="20"/>
        </w:rPr>
        <w:t xml:space="preserve"> d’intérêt du</w:t>
      </w:r>
      <w:r w:rsidR="007B67ED" w:rsidRPr="00E95144">
        <w:rPr>
          <w:rFonts w:ascii="Arial" w:hAnsi="Arial" w:cs="Arial"/>
          <w:sz w:val="20"/>
          <w:szCs w:val="20"/>
        </w:rPr>
        <w:t xml:space="preserve"> cercle. Le Conseil communal</w:t>
      </w:r>
      <w:r w:rsidR="005D740D" w:rsidRPr="00E95144">
        <w:rPr>
          <w:rFonts w:ascii="Arial" w:hAnsi="Arial" w:cs="Arial"/>
          <w:sz w:val="20"/>
          <w:szCs w:val="20"/>
        </w:rPr>
        <w:t xml:space="preserve"> </w:t>
      </w:r>
      <w:r w:rsidR="005D740D" w:rsidRPr="00E95144">
        <w:rPr>
          <w:rFonts w:ascii="Arial" w:hAnsi="Arial" w:cs="Arial"/>
          <w:spacing w:val="-3"/>
          <w:sz w:val="20"/>
          <w:szCs w:val="20"/>
        </w:rPr>
        <w:t xml:space="preserve">est </w:t>
      </w:r>
      <w:r w:rsidR="005D740D" w:rsidRPr="00E95144">
        <w:rPr>
          <w:rFonts w:ascii="Arial" w:hAnsi="Arial" w:cs="Arial"/>
          <w:sz w:val="20"/>
          <w:szCs w:val="20"/>
        </w:rPr>
        <w:t>res</w:t>
      </w:r>
      <w:r w:rsidR="00E57CBA" w:rsidRPr="00E95144">
        <w:rPr>
          <w:rFonts w:ascii="Arial" w:hAnsi="Arial" w:cs="Arial"/>
          <w:sz w:val="20"/>
          <w:szCs w:val="20"/>
        </w:rPr>
        <w:t>ponsable de la politique de l’E</w:t>
      </w:r>
      <w:r w:rsidR="007B67ED" w:rsidRPr="00E95144">
        <w:rPr>
          <w:rFonts w:ascii="Arial" w:hAnsi="Arial" w:cs="Arial"/>
          <w:sz w:val="20"/>
          <w:szCs w:val="20"/>
        </w:rPr>
        <w:t>&amp;A</w:t>
      </w:r>
      <w:r w:rsidR="005D740D" w:rsidRPr="00E95144">
        <w:rPr>
          <w:rFonts w:ascii="Arial" w:hAnsi="Arial" w:cs="Arial"/>
          <w:sz w:val="20"/>
          <w:szCs w:val="20"/>
        </w:rPr>
        <w:t xml:space="preserve"> </w:t>
      </w:r>
      <w:r w:rsidR="005D740D" w:rsidRPr="00E95144">
        <w:rPr>
          <w:rFonts w:ascii="Arial" w:hAnsi="Arial" w:cs="Arial"/>
          <w:spacing w:val="-3"/>
          <w:sz w:val="20"/>
          <w:szCs w:val="20"/>
        </w:rPr>
        <w:t xml:space="preserve">sur </w:t>
      </w:r>
      <w:r w:rsidR="005D740D" w:rsidRPr="00E95144">
        <w:rPr>
          <w:rFonts w:ascii="Arial" w:hAnsi="Arial" w:cs="Arial"/>
          <w:sz w:val="20"/>
          <w:szCs w:val="20"/>
        </w:rPr>
        <w:t xml:space="preserve">le territoire de la commune et de toutes les décisions prises pendant la mise en œuvre des </w:t>
      </w:r>
      <w:r w:rsidR="003240FD">
        <w:rPr>
          <w:rFonts w:ascii="Arial" w:hAnsi="Arial" w:cs="Arial"/>
          <w:sz w:val="20"/>
          <w:szCs w:val="20"/>
        </w:rPr>
        <w:t>intervention</w:t>
      </w:r>
      <w:r w:rsidR="007B67ED" w:rsidRPr="00E95144">
        <w:rPr>
          <w:rFonts w:ascii="Arial" w:hAnsi="Arial" w:cs="Arial"/>
          <w:sz w:val="20"/>
          <w:szCs w:val="20"/>
        </w:rPr>
        <w:t>s</w:t>
      </w:r>
      <w:r w:rsidR="005D740D" w:rsidRPr="00E95144">
        <w:rPr>
          <w:rFonts w:ascii="Arial" w:hAnsi="Arial" w:cs="Arial"/>
          <w:sz w:val="20"/>
          <w:szCs w:val="20"/>
        </w:rPr>
        <w:t xml:space="preserve">. Il recrute l’exploitant et est signataire de tout contrat de gestion </w:t>
      </w:r>
      <w:r w:rsidR="005D740D" w:rsidRPr="00E95144">
        <w:rPr>
          <w:rFonts w:ascii="Arial" w:hAnsi="Arial" w:cs="Arial"/>
          <w:spacing w:val="-2"/>
          <w:sz w:val="20"/>
          <w:szCs w:val="20"/>
        </w:rPr>
        <w:t xml:space="preserve">des </w:t>
      </w:r>
      <w:r w:rsidR="005D740D" w:rsidRPr="00E95144">
        <w:rPr>
          <w:rFonts w:ascii="Arial" w:hAnsi="Arial" w:cs="Arial"/>
          <w:sz w:val="20"/>
          <w:szCs w:val="20"/>
        </w:rPr>
        <w:t>ouvrages d’eau et d’assainissement au niveau de la comm</w:t>
      </w:r>
      <w:r w:rsidR="007B67ED" w:rsidRPr="00E95144">
        <w:rPr>
          <w:rFonts w:ascii="Arial" w:hAnsi="Arial" w:cs="Arial"/>
          <w:sz w:val="20"/>
          <w:szCs w:val="20"/>
        </w:rPr>
        <w:t>une.</w:t>
      </w:r>
      <w:bookmarkStart w:id="39" w:name="2.3.6_Le_Conseil_de_Cercle"/>
      <w:bookmarkEnd w:id="39"/>
      <w:r w:rsidR="00213560" w:rsidRPr="00E95144">
        <w:rPr>
          <w:rFonts w:ascii="Arial" w:hAnsi="Arial" w:cs="Arial"/>
          <w:sz w:val="20"/>
          <w:szCs w:val="20"/>
        </w:rPr>
        <w:t xml:space="preserve"> </w:t>
      </w:r>
      <w:r w:rsidR="00213560" w:rsidRPr="00E95144">
        <w:rPr>
          <w:rFonts w:ascii="Arial" w:hAnsi="Arial" w:cs="Arial"/>
          <w:w w:val="105"/>
          <w:sz w:val="20"/>
          <w:szCs w:val="20"/>
        </w:rPr>
        <w:t>Les collectivités territoriales peuvent se dessaisir de toute ou partie de l’assainissement et de la gestion des déchets au bénéfice des privés sous forme de contrats de prestation de service.</w:t>
      </w:r>
      <w:bookmarkStart w:id="40" w:name="2.3.7_Les_communautés_villageoises_et_le"/>
      <w:bookmarkEnd w:id="40"/>
    </w:p>
    <w:p w14:paraId="7B78D360" w14:textId="77777777" w:rsidR="0065736B" w:rsidRPr="00E95144" w:rsidRDefault="003C1F74" w:rsidP="00F92089">
      <w:pPr>
        <w:pStyle w:val="ListParagraph"/>
        <w:numPr>
          <w:ilvl w:val="0"/>
          <w:numId w:val="9"/>
        </w:numPr>
        <w:rPr>
          <w:rFonts w:ascii="Arial" w:hAnsi="Arial" w:cs="Arial"/>
          <w:sz w:val="20"/>
          <w:szCs w:val="20"/>
        </w:rPr>
      </w:pPr>
      <w:r w:rsidRPr="00E95144">
        <w:rPr>
          <w:rFonts w:ascii="Arial" w:hAnsi="Arial" w:cs="Arial"/>
          <w:sz w:val="20"/>
          <w:szCs w:val="20"/>
        </w:rPr>
        <w:t>Les u</w:t>
      </w:r>
      <w:r w:rsidR="00A026A9" w:rsidRPr="00E95144">
        <w:rPr>
          <w:rFonts w:ascii="Arial" w:hAnsi="Arial" w:cs="Arial"/>
          <w:sz w:val="20"/>
          <w:szCs w:val="20"/>
        </w:rPr>
        <w:t>sagers</w:t>
      </w:r>
      <w:r w:rsidR="006C282D" w:rsidRPr="00E95144">
        <w:rPr>
          <w:rFonts w:ascii="Arial" w:hAnsi="Arial" w:cs="Arial"/>
          <w:sz w:val="20"/>
          <w:szCs w:val="20"/>
        </w:rPr>
        <w:t> bénéficiaires </w:t>
      </w:r>
      <w:r w:rsidR="003240FD">
        <w:rPr>
          <w:rFonts w:ascii="Arial" w:hAnsi="Arial" w:cs="Arial"/>
          <w:sz w:val="20"/>
          <w:szCs w:val="20"/>
        </w:rPr>
        <w:t>de l’intervention</w:t>
      </w:r>
      <w:r w:rsidRPr="00E95144">
        <w:rPr>
          <w:rFonts w:ascii="Arial" w:hAnsi="Arial" w:cs="Arial"/>
          <w:sz w:val="20"/>
          <w:szCs w:val="20"/>
        </w:rPr>
        <w:t>, soit pour l</w:t>
      </w:r>
      <w:r w:rsidR="008B5A3C">
        <w:rPr>
          <w:rFonts w:ascii="Arial" w:hAnsi="Arial" w:cs="Arial"/>
          <w:sz w:val="20"/>
          <w:szCs w:val="20"/>
        </w:rPr>
        <w:t>e</w:t>
      </w:r>
      <w:r w:rsidRPr="00E95144">
        <w:rPr>
          <w:rFonts w:ascii="Arial" w:hAnsi="Arial" w:cs="Arial"/>
          <w:sz w:val="20"/>
          <w:szCs w:val="20"/>
        </w:rPr>
        <w:t xml:space="preserve"> </w:t>
      </w:r>
      <w:r w:rsidR="00584813">
        <w:rPr>
          <w:rFonts w:ascii="Arial" w:hAnsi="Arial" w:cs="Arial"/>
          <w:b/>
          <w:sz w:val="20"/>
          <w:szCs w:val="20"/>
        </w:rPr>
        <w:t>volet</w:t>
      </w:r>
      <w:r w:rsidR="005E6B0F">
        <w:rPr>
          <w:rFonts w:ascii="Arial" w:hAnsi="Arial" w:cs="Arial"/>
          <w:b/>
          <w:sz w:val="20"/>
          <w:szCs w:val="20"/>
        </w:rPr>
        <w:t xml:space="preserve"> eau potable environ 45</w:t>
      </w:r>
      <w:r w:rsidR="008025D0" w:rsidRPr="00E95144">
        <w:rPr>
          <w:rFonts w:ascii="Arial" w:hAnsi="Arial" w:cs="Arial"/>
          <w:b/>
          <w:sz w:val="20"/>
          <w:szCs w:val="20"/>
        </w:rPr>
        <w:t>.000</w:t>
      </w:r>
      <w:r w:rsidRPr="00E95144">
        <w:rPr>
          <w:rFonts w:ascii="Arial" w:hAnsi="Arial" w:cs="Arial"/>
          <w:b/>
          <w:sz w:val="20"/>
          <w:szCs w:val="20"/>
        </w:rPr>
        <w:t xml:space="preserve"> personnes</w:t>
      </w:r>
      <w:r w:rsidR="008025D0" w:rsidRPr="00E95144">
        <w:rPr>
          <w:rFonts w:ascii="Arial" w:hAnsi="Arial" w:cs="Arial"/>
          <w:sz w:val="20"/>
          <w:szCs w:val="20"/>
        </w:rPr>
        <w:t xml:space="preserve">, </w:t>
      </w:r>
      <w:r w:rsidRPr="00E95144">
        <w:rPr>
          <w:rFonts w:ascii="Arial" w:hAnsi="Arial" w:cs="Arial"/>
          <w:sz w:val="20"/>
          <w:szCs w:val="20"/>
        </w:rPr>
        <w:t xml:space="preserve">et pour la </w:t>
      </w:r>
      <w:r w:rsidR="00584813">
        <w:rPr>
          <w:rFonts w:ascii="Arial" w:hAnsi="Arial" w:cs="Arial"/>
          <w:b/>
          <w:sz w:val="20"/>
          <w:szCs w:val="20"/>
        </w:rPr>
        <w:t>volet</w:t>
      </w:r>
      <w:r w:rsidR="008025D0" w:rsidRPr="00E95144">
        <w:rPr>
          <w:rFonts w:ascii="Arial" w:hAnsi="Arial" w:cs="Arial"/>
          <w:b/>
          <w:sz w:val="20"/>
          <w:szCs w:val="20"/>
        </w:rPr>
        <w:t xml:space="preserve"> </w:t>
      </w:r>
      <w:r w:rsidR="005E6B0F">
        <w:rPr>
          <w:rFonts w:ascii="Arial" w:hAnsi="Arial" w:cs="Arial"/>
          <w:b/>
          <w:sz w:val="20"/>
          <w:szCs w:val="20"/>
        </w:rPr>
        <w:t xml:space="preserve">assainissement environ </w:t>
      </w:r>
      <w:r w:rsidR="002454ED">
        <w:rPr>
          <w:rFonts w:ascii="Arial" w:hAnsi="Arial" w:cs="Arial"/>
          <w:b/>
          <w:sz w:val="20"/>
          <w:szCs w:val="20"/>
        </w:rPr>
        <w:t>53.</w:t>
      </w:r>
      <w:r w:rsidR="00831F61">
        <w:rPr>
          <w:rFonts w:ascii="Arial" w:hAnsi="Arial" w:cs="Arial"/>
          <w:b/>
          <w:sz w:val="20"/>
          <w:szCs w:val="20"/>
        </w:rPr>
        <w:t>000</w:t>
      </w:r>
      <w:r w:rsidRPr="00E95144">
        <w:rPr>
          <w:rFonts w:ascii="Arial" w:hAnsi="Arial" w:cs="Arial"/>
          <w:b/>
          <w:sz w:val="20"/>
          <w:szCs w:val="20"/>
        </w:rPr>
        <w:t xml:space="preserve"> personnes</w:t>
      </w:r>
      <w:r w:rsidR="00835245" w:rsidRPr="00E95144">
        <w:rPr>
          <w:rFonts w:ascii="Arial" w:hAnsi="Arial" w:cs="Arial"/>
          <w:sz w:val="20"/>
          <w:szCs w:val="20"/>
        </w:rPr>
        <w:t xml:space="preserve">. Les bénéficiaires seront impliqués dans la planification des </w:t>
      </w:r>
      <w:r w:rsidR="0065736B" w:rsidRPr="00E95144">
        <w:rPr>
          <w:rFonts w:ascii="Arial" w:hAnsi="Arial" w:cs="Arial"/>
          <w:sz w:val="20"/>
          <w:szCs w:val="20"/>
        </w:rPr>
        <w:t xml:space="preserve">travaux et équipements, la participation au financement d’une partie du </w:t>
      </w:r>
      <w:r w:rsidR="0065736B" w:rsidRPr="00E95144">
        <w:rPr>
          <w:rFonts w:ascii="Arial" w:hAnsi="Arial" w:cs="Arial"/>
          <w:spacing w:val="-3"/>
          <w:sz w:val="20"/>
          <w:szCs w:val="20"/>
        </w:rPr>
        <w:t xml:space="preserve">coût </w:t>
      </w:r>
      <w:r w:rsidR="00E57CBA" w:rsidRPr="00E95144">
        <w:rPr>
          <w:rFonts w:ascii="Arial" w:hAnsi="Arial" w:cs="Arial"/>
          <w:sz w:val="20"/>
          <w:szCs w:val="20"/>
        </w:rPr>
        <w:t>initial d’investissement</w:t>
      </w:r>
      <w:r w:rsidR="006B5FEF">
        <w:rPr>
          <w:rFonts w:ascii="Arial" w:hAnsi="Arial" w:cs="Arial"/>
          <w:sz w:val="20"/>
          <w:szCs w:val="20"/>
        </w:rPr>
        <w:t xml:space="preserve"> (cfr.</w:t>
      </w:r>
      <w:r w:rsidR="00734849">
        <w:rPr>
          <w:rFonts w:ascii="Arial" w:hAnsi="Arial" w:cs="Arial"/>
          <w:sz w:val="20"/>
          <w:szCs w:val="20"/>
        </w:rPr>
        <w:t xml:space="preserve"> </w:t>
      </w:r>
      <w:r w:rsidR="006B5FEF">
        <w:rPr>
          <w:rFonts w:ascii="Arial" w:hAnsi="Arial" w:cs="Arial"/>
          <w:sz w:val="20"/>
          <w:szCs w:val="20"/>
        </w:rPr>
        <w:t>annexe A3)</w:t>
      </w:r>
      <w:r w:rsidR="00D717F6">
        <w:rPr>
          <w:rStyle w:val="FootnoteReference"/>
          <w:rFonts w:cs="Arial"/>
        </w:rPr>
        <w:footnoteReference w:id="5"/>
      </w:r>
      <w:r w:rsidR="00E57CBA" w:rsidRPr="00E95144">
        <w:rPr>
          <w:rFonts w:ascii="Arial" w:hAnsi="Arial" w:cs="Arial"/>
          <w:sz w:val="20"/>
          <w:szCs w:val="20"/>
        </w:rPr>
        <w:t xml:space="preserve">, </w:t>
      </w:r>
      <w:r w:rsidR="0065736B" w:rsidRPr="00E95144">
        <w:rPr>
          <w:rFonts w:ascii="Arial" w:hAnsi="Arial" w:cs="Arial"/>
          <w:sz w:val="20"/>
          <w:szCs w:val="20"/>
        </w:rPr>
        <w:t xml:space="preserve">la prise en charge </w:t>
      </w:r>
      <w:r w:rsidR="00901AF7">
        <w:rPr>
          <w:rFonts w:ascii="Arial" w:hAnsi="Arial" w:cs="Arial"/>
          <w:sz w:val="20"/>
          <w:szCs w:val="20"/>
        </w:rPr>
        <w:t xml:space="preserve">intégrale </w:t>
      </w:r>
      <w:r w:rsidR="0065736B" w:rsidRPr="00E95144">
        <w:rPr>
          <w:rFonts w:ascii="Arial" w:hAnsi="Arial" w:cs="Arial"/>
          <w:sz w:val="20"/>
          <w:szCs w:val="20"/>
        </w:rPr>
        <w:t>de</w:t>
      </w:r>
      <w:r w:rsidR="00901AF7">
        <w:rPr>
          <w:rFonts w:ascii="Arial" w:hAnsi="Arial" w:cs="Arial"/>
          <w:sz w:val="20"/>
          <w:szCs w:val="20"/>
        </w:rPr>
        <w:t>s</w:t>
      </w:r>
      <w:r w:rsidR="0065736B" w:rsidRPr="00E95144">
        <w:rPr>
          <w:rFonts w:ascii="Arial" w:hAnsi="Arial" w:cs="Arial"/>
          <w:sz w:val="20"/>
          <w:szCs w:val="20"/>
        </w:rPr>
        <w:t xml:space="preserve"> frais d’exploitation, d’extension et de renouvellement </w:t>
      </w:r>
      <w:r w:rsidR="0065736B" w:rsidRPr="00E95144">
        <w:rPr>
          <w:rFonts w:ascii="Arial" w:hAnsi="Arial" w:cs="Arial"/>
          <w:spacing w:val="-2"/>
          <w:sz w:val="20"/>
          <w:szCs w:val="20"/>
        </w:rPr>
        <w:t xml:space="preserve">des </w:t>
      </w:r>
      <w:r w:rsidR="0065736B" w:rsidRPr="00E95144">
        <w:rPr>
          <w:rFonts w:ascii="Arial" w:hAnsi="Arial" w:cs="Arial"/>
          <w:sz w:val="20"/>
          <w:szCs w:val="20"/>
        </w:rPr>
        <w:t>équipements à courte durée de vie (moins de vingt</w:t>
      </w:r>
      <w:r w:rsidR="0065736B" w:rsidRPr="00E95144">
        <w:rPr>
          <w:rFonts w:ascii="Arial" w:hAnsi="Arial" w:cs="Arial"/>
          <w:spacing w:val="-12"/>
          <w:sz w:val="20"/>
          <w:szCs w:val="20"/>
        </w:rPr>
        <w:t xml:space="preserve"> </w:t>
      </w:r>
      <w:r w:rsidR="0065736B" w:rsidRPr="00E95144">
        <w:rPr>
          <w:rFonts w:ascii="Arial" w:hAnsi="Arial" w:cs="Arial"/>
          <w:spacing w:val="-3"/>
          <w:sz w:val="20"/>
          <w:szCs w:val="20"/>
        </w:rPr>
        <w:t xml:space="preserve">ans), </w:t>
      </w:r>
      <w:r w:rsidR="00E57CBA" w:rsidRPr="00E95144">
        <w:rPr>
          <w:rFonts w:ascii="Arial" w:hAnsi="Arial" w:cs="Arial"/>
          <w:spacing w:val="-3"/>
          <w:sz w:val="20"/>
          <w:szCs w:val="20"/>
        </w:rPr>
        <w:t xml:space="preserve">et </w:t>
      </w:r>
      <w:r w:rsidR="0065736B" w:rsidRPr="00E95144">
        <w:rPr>
          <w:rFonts w:ascii="Arial" w:hAnsi="Arial" w:cs="Arial"/>
          <w:sz w:val="20"/>
          <w:szCs w:val="20"/>
        </w:rPr>
        <w:t xml:space="preserve">la mise en place de structures représentatives (type comité villageois de gestion de point </w:t>
      </w:r>
      <w:r w:rsidR="0065736B" w:rsidRPr="00E95144">
        <w:rPr>
          <w:rFonts w:ascii="Arial" w:hAnsi="Arial" w:cs="Arial"/>
          <w:spacing w:val="-2"/>
          <w:sz w:val="20"/>
          <w:szCs w:val="20"/>
        </w:rPr>
        <w:t xml:space="preserve">d’eau, </w:t>
      </w:r>
      <w:r w:rsidR="0065736B" w:rsidRPr="00E95144">
        <w:rPr>
          <w:rFonts w:ascii="Arial" w:hAnsi="Arial" w:cs="Arial"/>
          <w:sz w:val="20"/>
          <w:szCs w:val="20"/>
        </w:rPr>
        <w:t>association d’usagers ou tons villageois), munie d'un statu</w:t>
      </w:r>
      <w:r w:rsidR="00E57CBA" w:rsidRPr="00E95144">
        <w:rPr>
          <w:rFonts w:ascii="Arial" w:hAnsi="Arial" w:cs="Arial"/>
          <w:sz w:val="20"/>
          <w:szCs w:val="20"/>
        </w:rPr>
        <w:t>t juridique ;</w:t>
      </w:r>
    </w:p>
    <w:p w14:paraId="65520FEB" w14:textId="77777777" w:rsidR="0065736B" w:rsidRPr="00E95144" w:rsidRDefault="00765FAA" w:rsidP="00F92089">
      <w:pPr>
        <w:pStyle w:val="ListParagraph"/>
        <w:numPr>
          <w:ilvl w:val="0"/>
          <w:numId w:val="9"/>
        </w:numPr>
        <w:rPr>
          <w:rFonts w:ascii="Arial" w:hAnsi="Arial" w:cs="Arial"/>
          <w:sz w:val="20"/>
          <w:szCs w:val="20"/>
        </w:rPr>
      </w:pPr>
      <w:r w:rsidRPr="002A7EBA">
        <w:rPr>
          <w:rFonts w:ascii="Arial" w:hAnsi="Arial" w:cs="Arial"/>
          <w:b/>
          <w:sz w:val="20"/>
          <w:szCs w:val="20"/>
        </w:rPr>
        <w:t>Les exploitants</w:t>
      </w:r>
      <w:r w:rsidRPr="00E95144">
        <w:rPr>
          <w:rFonts w:ascii="Arial" w:hAnsi="Arial" w:cs="Arial"/>
          <w:sz w:val="20"/>
          <w:szCs w:val="20"/>
        </w:rPr>
        <w:t xml:space="preserve">, </w:t>
      </w:r>
      <w:r w:rsidRPr="002A7EBA">
        <w:rPr>
          <w:rFonts w:ascii="Arial" w:hAnsi="Arial" w:cs="Arial"/>
          <w:b/>
          <w:sz w:val="20"/>
          <w:szCs w:val="20"/>
        </w:rPr>
        <w:t>o</w:t>
      </w:r>
      <w:r w:rsidR="006C282D" w:rsidRPr="002A7EBA">
        <w:rPr>
          <w:rFonts w:ascii="Arial" w:hAnsi="Arial" w:cs="Arial"/>
          <w:b/>
          <w:sz w:val="20"/>
          <w:szCs w:val="20"/>
        </w:rPr>
        <w:t>pérateurs de gestion des infrastructures E&amp;A</w:t>
      </w:r>
      <w:r w:rsidR="0065736B" w:rsidRPr="00E95144">
        <w:rPr>
          <w:rFonts w:ascii="Arial" w:hAnsi="Arial" w:cs="Arial"/>
          <w:sz w:val="20"/>
          <w:szCs w:val="20"/>
        </w:rPr>
        <w:t xml:space="preserve"> à travers un contrat de gestion </w:t>
      </w:r>
      <w:r w:rsidR="0065736B" w:rsidRPr="00E95144">
        <w:rPr>
          <w:rFonts w:ascii="Arial" w:hAnsi="Arial" w:cs="Arial"/>
          <w:spacing w:val="-3"/>
          <w:sz w:val="20"/>
          <w:szCs w:val="20"/>
        </w:rPr>
        <w:t xml:space="preserve">passé </w:t>
      </w:r>
      <w:r w:rsidR="0065736B" w:rsidRPr="00E95144">
        <w:rPr>
          <w:rFonts w:ascii="Arial" w:hAnsi="Arial" w:cs="Arial"/>
          <w:sz w:val="20"/>
          <w:szCs w:val="20"/>
        </w:rPr>
        <w:t>avec la commune ou avec les associations d’usagers</w:t>
      </w:r>
      <w:r w:rsidR="0065736B" w:rsidRPr="00E95144">
        <w:rPr>
          <w:rFonts w:ascii="Arial" w:hAnsi="Arial" w:cs="Arial"/>
          <w:spacing w:val="-21"/>
          <w:sz w:val="20"/>
          <w:szCs w:val="20"/>
        </w:rPr>
        <w:t xml:space="preserve"> </w:t>
      </w:r>
      <w:r w:rsidR="0065736B" w:rsidRPr="00E95144">
        <w:rPr>
          <w:rFonts w:ascii="Arial" w:hAnsi="Arial" w:cs="Arial"/>
          <w:sz w:val="20"/>
          <w:szCs w:val="20"/>
        </w:rPr>
        <w:t>;</w:t>
      </w:r>
    </w:p>
    <w:p w14:paraId="1839A8ED" w14:textId="77777777" w:rsidR="006C282D" w:rsidRPr="00E95144" w:rsidRDefault="007969A2" w:rsidP="00F92089">
      <w:pPr>
        <w:pStyle w:val="ListParagraph"/>
        <w:numPr>
          <w:ilvl w:val="0"/>
          <w:numId w:val="9"/>
        </w:numPr>
        <w:rPr>
          <w:rFonts w:ascii="Arial" w:hAnsi="Arial" w:cs="Arial"/>
          <w:sz w:val="20"/>
          <w:szCs w:val="20"/>
        </w:rPr>
      </w:pPr>
      <w:r w:rsidRPr="002A7EBA">
        <w:rPr>
          <w:rFonts w:ascii="Arial" w:hAnsi="Arial" w:cs="Arial"/>
          <w:b/>
          <w:sz w:val="20"/>
          <w:szCs w:val="20"/>
        </w:rPr>
        <w:t>Le STEFI</w:t>
      </w:r>
      <w:r w:rsidRPr="00E95144">
        <w:rPr>
          <w:rFonts w:ascii="Arial" w:hAnsi="Arial" w:cs="Arial"/>
          <w:sz w:val="20"/>
          <w:szCs w:val="20"/>
        </w:rPr>
        <w:t xml:space="preserve">, </w:t>
      </w:r>
      <w:r w:rsidR="0065736B" w:rsidRPr="00E95144">
        <w:rPr>
          <w:rFonts w:ascii="Arial" w:hAnsi="Arial" w:cs="Arial"/>
          <w:sz w:val="20"/>
          <w:szCs w:val="20"/>
        </w:rPr>
        <w:t xml:space="preserve">assistance technique aux communes et aux </w:t>
      </w:r>
      <w:r w:rsidR="0065736B" w:rsidRPr="00E95144">
        <w:rPr>
          <w:rFonts w:ascii="Arial" w:hAnsi="Arial" w:cs="Arial"/>
          <w:spacing w:val="-3"/>
          <w:sz w:val="20"/>
          <w:szCs w:val="20"/>
        </w:rPr>
        <w:t xml:space="preserve">usagers </w:t>
      </w:r>
      <w:r w:rsidR="00E57CBA" w:rsidRPr="00E95144">
        <w:rPr>
          <w:rFonts w:ascii="Arial" w:hAnsi="Arial" w:cs="Arial"/>
          <w:sz w:val="20"/>
          <w:szCs w:val="20"/>
        </w:rPr>
        <w:t>pour le calcul</w:t>
      </w:r>
      <w:r w:rsidRPr="00E95144">
        <w:rPr>
          <w:rFonts w:ascii="Arial" w:hAnsi="Arial" w:cs="Arial"/>
          <w:sz w:val="20"/>
          <w:szCs w:val="20"/>
        </w:rPr>
        <w:t xml:space="preserve"> des coûts et prix de l’eau, </w:t>
      </w:r>
      <w:r w:rsidR="0065736B" w:rsidRPr="00E95144">
        <w:rPr>
          <w:rFonts w:ascii="Arial" w:hAnsi="Arial" w:cs="Arial"/>
          <w:sz w:val="20"/>
          <w:szCs w:val="20"/>
        </w:rPr>
        <w:t>la définition et la mise en place des mécanismes appropriés d’exploitation, de renouvellement, d’entretien et de réparation des</w:t>
      </w:r>
      <w:r w:rsidR="0065736B" w:rsidRPr="00E95144">
        <w:rPr>
          <w:rFonts w:ascii="Arial" w:hAnsi="Arial" w:cs="Arial"/>
          <w:spacing w:val="-14"/>
          <w:sz w:val="20"/>
          <w:szCs w:val="20"/>
        </w:rPr>
        <w:t xml:space="preserve"> </w:t>
      </w:r>
      <w:r w:rsidR="0065736B" w:rsidRPr="00E95144">
        <w:rPr>
          <w:rFonts w:ascii="Arial" w:hAnsi="Arial" w:cs="Arial"/>
          <w:sz w:val="20"/>
          <w:szCs w:val="20"/>
        </w:rPr>
        <w:t>équipements</w:t>
      </w:r>
      <w:r w:rsidRPr="00E95144">
        <w:rPr>
          <w:rFonts w:ascii="Arial" w:hAnsi="Arial" w:cs="Arial"/>
          <w:sz w:val="20"/>
          <w:szCs w:val="20"/>
        </w:rPr>
        <w:t> ;</w:t>
      </w:r>
    </w:p>
    <w:p w14:paraId="77125DEB" w14:textId="77777777" w:rsidR="006C282D" w:rsidRPr="00E95144" w:rsidRDefault="003C1F74" w:rsidP="00F92089">
      <w:pPr>
        <w:pStyle w:val="ListParagraph"/>
        <w:numPr>
          <w:ilvl w:val="0"/>
          <w:numId w:val="9"/>
        </w:numPr>
        <w:rPr>
          <w:rFonts w:ascii="Arial" w:hAnsi="Arial" w:cs="Arial"/>
          <w:sz w:val="20"/>
          <w:szCs w:val="20"/>
        </w:rPr>
      </w:pPr>
      <w:r w:rsidRPr="002A7EBA">
        <w:rPr>
          <w:rFonts w:ascii="Arial" w:hAnsi="Arial" w:cs="Arial"/>
          <w:b/>
          <w:sz w:val="20"/>
          <w:szCs w:val="20"/>
        </w:rPr>
        <w:t>Le s</w:t>
      </w:r>
      <w:r w:rsidR="00A026A9" w:rsidRPr="002A7EBA">
        <w:rPr>
          <w:rFonts w:ascii="Arial" w:hAnsi="Arial" w:cs="Arial"/>
          <w:b/>
          <w:sz w:val="20"/>
          <w:szCs w:val="20"/>
        </w:rPr>
        <w:t>ecteur privé et associatif</w:t>
      </w:r>
      <w:r w:rsidRPr="002A7EBA">
        <w:rPr>
          <w:rFonts w:ascii="Arial" w:hAnsi="Arial" w:cs="Arial"/>
          <w:b/>
          <w:sz w:val="20"/>
          <w:szCs w:val="20"/>
        </w:rPr>
        <w:t xml:space="preserve"> (ONG) et</w:t>
      </w:r>
      <w:r w:rsidR="00444CB9" w:rsidRPr="002A7EBA">
        <w:rPr>
          <w:rFonts w:ascii="Arial" w:hAnsi="Arial" w:cs="Arial"/>
          <w:b/>
          <w:sz w:val="20"/>
          <w:szCs w:val="20"/>
        </w:rPr>
        <w:t xml:space="preserve"> </w:t>
      </w:r>
      <w:r w:rsidRPr="002A7EBA">
        <w:rPr>
          <w:rFonts w:ascii="Arial" w:hAnsi="Arial" w:cs="Arial"/>
          <w:b/>
          <w:sz w:val="20"/>
          <w:szCs w:val="20"/>
        </w:rPr>
        <w:t xml:space="preserve">les </w:t>
      </w:r>
      <w:r w:rsidR="00765FAA" w:rsidRPr="002A7EBA">
        <w:rPr>
          <w:rFonts w:ascii="Arial" w:hAnsi="Arial" w:cs="Arial"/>
          <w:b/>
          <w:sz w:val="20"/>
          <w:szCs w:val="20"/>
        </w:rPr>
        <w:t>bureaux d’études</w:t>
      </w:r>
      <w:r w:rsidRPr="00E95144">
        <w:rPr>
          <w:rFonts w:ascii="Arial" w:hAnsi="Arial" w:cs="Arial"/>
          <w:sz w:val="20"/>
          <w:szCs w:val="20"/>
        </w:rPr>
        <w:t xml:space="preserve"> sollicités pour la fourniture de services et de mesures d’accompagnement des populations</w:t>
      </w:r>
      <w:r w:rsidR="00765FAA" w:rsidRPr="00E95144">
        <w:rPr>
          <w:rFonts w:ascii="Arial" w:hAnsi="Arial" w:cs="Arial"/>
          <w:sz w:val="20"/>
          <w:szCs w:val="20"/>
        </w:rPr>
        <w:t xml:space="preserve">, </w:t>
      </w:r>
      <w:r w:rsidRPr="00E95144">
        <w:rPr>
          <w:rFonts w:ascii="Arial" w:hAnsi="Arial" w:cs="Arial"/>
          <w:sz w:val="20"/>
          <w:szCs w:val="20"/>
        </w:rPr>
        <w:t xml:space="preserve">les </w:t>
      </w:r>
      <w:r w:rsidR="00444CB9" w:rsidRPr="00E95144">
        <w:rPr>
          <w:rFonts w:ascii="Arial" w:hAnsi="Arial" w:cs="Arial"/>
          <w:sz w:val="20"/>
          <w:szCs w:val="20"/>
        </w:rPr>
        <w:t>entreprises et fournisseurs d’équipements</w:t>
      </w:r>
      <w:r w:rsidRPr="00E95144">
        <w:rPr>
          <w:rFonts w:ascii="Arial" w:hAnsi="Arial" w:cs="Arial"/>
          <w:sz w:val="20"/>
          <w:szCs w:val="20"/>
        </w:rPr>
        <w:t> pour l</w:t>
      </w:r>
      <w:r w:rsidR="005E6B0F">
        <w:rPr>
          <w:rFonts w:ascii="Arial" w:hAnsi="Arial" w:cs="Arial"/>
          <w:sz w:val="20"/>
          <w:szCs w:val="20"/>
        </w:rPr>
        <w:t>’exécution physique des travaux ;</w:t>
      </w:r>
    </w:p>
    <w:p w14:paraId="16A9E7B3" w14:textId="77777777" w:rsidR="000D53B5" w:rsidRPr="00E95144" w:rsidRDefault="00765FAA" w:rsidP="00F92089">
      <w:pPr>
        <w:pStyle w:val="ListParagraph"/>
        <w:numPr>
          <w:ilvl w:val="0"/>
          <w:numId w:val="9"/>
        </w:numPr>
        <w:rPr>
          <w:rFonts w:ascii="Arial" w:hAnsi="Arial" w:cs="Arial"/>
          <w:sz w:val="20"/>
          <w:szCs w:val="20"/>
        </w:rPr>
      </w:pPr>
      <w:r w:rsidRPr="002A7EBA">
        <w:rPr>
          <w:rFonts w:ascii="Arial" w:hAnsi="Arial" w:cs="Arial"/>
          <w:b/>
          <w:sz w:val="20"/>
          <w:szCs w:val="20"/>
        </w:rPr>
        <w:t>Les acteurs du monde rural</w:t>
      </w:r>
      <w:r w:rsidRPr="00E95144">
        <w:rPr>
          <w:rFonts w:ascii="Arial" w:hAnsi="Arial" w:cs="Arial"/>
          <w:sz w:val="20"/>
          <w:szCs w:val="20"/>
        </w:rPr>
        <w:t xml:space="preserve"> qui faciliteront la gestion et l’entretien des équipements (organismes de crédit rural, services et structures du secteur privé chargés des mesures d’accompagnement en hygiène et assainissement</w:t>
      </w:r>
      <w:r w:rsidR="00F93B96" w:rsidRPr="00E95144">
        <w:rPr>
          <w:rFonts w:ascii="Arial" w:hAnsi="Arial" w:cs="Arial"/>
          <w:sz w:val="20"/>
          <w:szCs w:val="20"/>
        </w:rPr>
        <w:t>, ONG…</w:t>
      </w:r>
      <w:r w:rsidR="00200AD7" w:rsidRPr="00E95144">
        <w:rPr>
          <w:rFonts w:ascii="Arial" w:hAnsi="Arial" w:cs="Arial"/>
          <w:sz w:val="20"/>
          <w:szCs w:val="20"/>
        </w:rPr>
        <w:t>)</w:t>
      </w:r>
      <w:r w:rsidRPr="00E95144">
        <w:rPr>
          <w:rFonts w:ascii="Arial" w:hAnsi="Arial" w:cs="Arial"/>
          <w:sz w:val="20"/>
          <w:szCs w:val="20"/>
        </w:rPr>
        <w:t> ;</w:t>
      </w:r>
    </w:p>
    <w:p w14:paraId="0F2A8417" w14:textId="77777777" w:rsidR="00962379" w:rsidRPr="003417E1" w:rsidRDefault="00F857AE" w:rsidP="003417E1">
      <w:pPr>
        <w:pStyle w:val="ListParagraph"/>
        <w:numPr>
          <w:ilvl w:val="0"/>
          <w:numId w:val="9"/>
        </w:numPr>
        <w:rPr>
          <w:rFonts w:ascii="Arial" w:hAnsi="Arial" w:cs="Arial"/>
          <w:sz w:val="20"/>
          <w:szCs w:val="20"/>
        </w:rPr>
      </w:pPr>
      <w:r w:rsidRPr="002A7EBA">
        <w:rPr>
          <w:rFonts w:ascii="Arial" w:hAnsi="Arial" w:cs="Arial"/>
          <w:b/>
          <w:sz w:val="20"/>
          <w:szCs w:val="20"/>
        </w:rPr>
        <w:t>Enabel</w:t>
      </w:r>
      <w:r w:rsidRPr="00E95144">
        <w:rPr>
          <w:rFonts w:ascii="Arial" w:hAnsi="Arial" w:cs="Arial"/>
          <w:sz w:val="20"/>
          <w:szCs w:val="20"/>
        </w:rPr>
        <w:t xml:space="preserve">, </w:t>
      </w:r>
      <w:r w:rsidR="000D53B5" w:rsidRPr="00E95144">
        <w:rPr>
          <w:rFonts w:ascii="Arial" w:eastAsiaTheme="minorEastAsia" w:hAnsi="Arial" w:cs="Arial"/>
          <w:sz w:val="20"/>
          <w:szCs w:val="20"/>
        </w:rPr>
        <w:t>agence belge de développement</w:t>
      </w:r>
      <w:r w:rsidR="00946AD1">
        <w:rPr>
          <w:rFonts w:ascii="Arial" w:eastAsiaTheme="minorEastAsia" w:hAnsi="Arial" w:cs="Arial"/>
          <w:sz w:val="20"/>
          <w:szCs w:val="20"/>
        </w:rPr>
        <w:t>,</w:t>
      </w:r>
      <w:r w:rsidR="000D53B5" w:rsidRPr="00E95144">
        <w:rPr>
          <w:rFonts w:ascii="Arial" w:eastAsiaTheme="minorEastAsia" w:hAnsi="Arial" w:cs="Arial"/>
          <w:sz w:val="20"/>
          <w:szCs w:val="20"/>
        </w:rPr>
        <w:t xml:space="preserve"> qui a pour mission de mettre en </w:t>
      </w:r>
      <w:r w:rsidR="00734849" w:rsidRPr="00E95144">
        <w:rPr>
          <w:rFonts w:ascii="Arial" w:eastAsiaTheme="minorEastAsia" w:hAnsi="Arial" w:cs="Arial"/>
          <w:sz w:val="20"/>
          <w:szCs w:val="20"/>
        </w:rPr>
        <w:t>œuvre</w:t>
      </w:r>
      <w:r w:rsidR="000D53B5" w:rsidRPr="00E95144">
        <w:rPr>
          <w:rFonts w:ascii="Arial" w:eastAsiaTheme="minorEastAsia" w:hAnsi="Arial" w:cs="Arial"/>
          <w:sz w:val="20"/>
          <w:szCs w:val="20"/>
        </w:rPr>
        <w:t xml:space="preserve"> et de coordonner la politique belge de développement international. Enabel accomplit toute mission de service public qui s’inscrit dans le cadre de l’Agenda 2030 pour le développement durable, en Belgique et à l’étranger.</w:t>
      </w:r>
    </w:p>
    <w:p w14:paraId="6D1A1376" w14:textId="77777777" w:rsidR="00201471" w:rsidRPr="00201471" w:rsidRDefault="0014212B" w:rsidP="00F92089">
      <w:pPr>
        <w:pStyle w:val="CTBTitre2"/>
      </w:pPr>
      <w:bookmarkStart w:id="41" w:name="_Toc401133596"/>
      <w:bookmarkStart w:id="42" w:name="_Toc401932774"/>
      <w:bookmarkStart w:id="43" w:name="_Toc402370016"/>
      <w:bookmarkStart w:id="44" w:name="_Toc402448134"/>
      <w:bookmarkStart w:id="45" w:name="_Toc531353962"/>
      <w:r>
        <w:t>Zone d’intervention</w:t>
      </w:r>
      <w:bookmarkEnd w:id="41"/>
      <w:bookmarkEnd w:id="42"/>
      <w:bookmarkEnd w:id="43"/>
      <w:bookmarkEnd w:id="44"/>
      <w:bookmarkEnd w:id="45"/>
    </w:p>
    <w:p w14:paraId="1C697D0C" w14:textId="77777777" w:rsidR="003417E1" w:rsidRDefault="00A03272" w:rsidP="009B2005">
      <w:pPr>
        <w:rPr>
          <w:rFonts w:ascii="Arial" w:hAnsi="Arial" w:cs="Arial"/>
          <w:sz w:val="20"/>
          <w:szCs w:val="20"/>
        </w:rPr>
      </w:pPr>
      <w:r w:rsidRPr="00D717F6">
        <w:rPr>
          <w:rFonts w:ascii="Arial" w:hAnsi="Arial" w:cs="Arial"/>
          <w:sz w:val="20"/>
          <w:szCs w:val="20"/>
        </w:rPr>
        <w:t>La région de Koulikoro est l’entité territoriale valorisée par le Programme de Coopération (PC)</w:t>
      </w:r>
      <w:r w:rsidR="00901AF7">
        <w:rPr>
          <w:rFonts w:ascii="Arial" w:hAnsi="Arial" w:cs="Arial"/>
          <w:sz w:val="20"/>
          <w:szCs w:val="20"/>
        </w:rPr>
        <w:t xml:space="preserve"> car </w:t>
      </w:r>
      <w:r w:rsidRPr="00D717F6">
        <w:rPr>
          <w:rFonts w:ascii="Arial" w:hAnsi="Arial" w:cs="Arial"/>
          <w:sz w:val="20"/>
          <w:szCs w:val="20"/>
        </w:rPr>
        <w:t xml:space="preserve">elle est l’une des régions </w:t>
      </w:r>
      <w:r w:rsidR="00901AF7">
        <w:rPr>
          <w:rFonts w:ascii="Arial" w:hAnsi="Arial" w:cs="Arial"/>
          <w:sz w:val="20"/>
          <w:szCs w:val="20"/>
        </w:rPr>
        <w:t>avec un</w:t>
      </w:r>
      <w:r w:rsidRPr="00D717F6">
        <w:rPr>
          <w:rFonts w:ascii="Arial" w:hAnsi="Arial" w:cs="Arial"/>
          <w:sz w:val="20"/>
          <w:szCs w:val="20"/>
        </w:rPr>
        <w:t xml:space="preserve"> pourcentage </w:t>
      </w:r>
      <w:r w:rsidR="00901AF7">
        <w:rPr>
          <w:rFonts w:ascii="Arial" w:hAnsi="Arial" w:cs="Arial"/>
          <w:sz w:val="20"/>
          <w:szCs w:val="20"/>
        </w:rPr>
        <w:t xml:space="preserve">important </w:t>
      </w:r>
      <w:r w:rsidRPr="00D717F6">
        <w:rPr>
          <w:rFonts w:ascii="Arial" w:hAnsi="Arial" w:cs="Arial"/>
          <w:sz w:val="20"/>
          <w:szCs w:val="20"/>
        </w:rPr>
        <w:t>de communes pauvres</w:t>
      </w:r>
      <w:r w:rsidR="00201471">
        <w:rPr>
          <w:rFonts w:ascii="Arial" w:hAnsi="Arial" w:cs="Arial"/>
          <w:sz w:val="20"/>
          <w:szCs w:val="20"/>
        </w:rPr>
        <w:t xml:space="preserve"> (24,1%) avec </w:t>
      </w:r>
      <w:r w:rsidR="00901AF7">
        <w:rPr>
          <w:rFonts w:ascii="Arial" w:hAnsi="Arial" w:cs="Arial"/>
          <w:sz w:val="20"/>
          <w:szCs w:val="20"/>
        </w:rPr>
        <w:t xml:space="preserve">les régions de </w:t>
      </w:r>
      <w:r w:rsidR="00901AF7" w:rsidRPr="00D717F6">
        <w:rPr>
          <w:rFonts w:ascii="Arial" w:hAnsi="Arial" w:cs="Arial"/>
          <w:sz w:val="20"/>
          <w:szCs w:val="20"/>
        </w:rPr>
        <w:t>Tombouctou 23,1%</w:t>
      </w:r>
      <w:r w:rsidR="00901AF7">
        <w:rPr>
          <w:rFonts w:ascii="Arial" w:hAnsi="Arial" w:cs="Arial"/>
          <w:sz w:val="20"/>
          <w:szCs w:val="20"/>
        </w:rPr>
        <w:t xml:space="preserve">, de </w:t>
      </w:r>
      <w:r w:rsidR="00901AF7" w:rsidRPr="00D717F6">
        <w:rPr>
          <w:rFonts w:ascii="Arial" w:hAnsi="Arial" w:cs="Arial"/>
          <w:sz w:val="20"/>
          <w:szCs w:val="20"/>
        </w:rPr>
        <w:t xml:space="preserve">Mopti 30,6%, </w:t>
      </w:r>
      <w:r w:rsidR="00901AF7">
        <w:rPr>
          <w:rFonts w:ascii="Arial" w:hAnsi="Arial" w:cs="Arial"/>
          <w:sz w:val="20"/>
          <w:szCs w:val="20"/>
        </w:rPr>
        <w:t xml:space="preserve">et de </w:t>
      </w:r>
      <w:r w:rsidRPr="00D717F6">
        <w:rPr>
          <w:rFonts w:ascii="Arial" w:hAnsi="Arial" w:cs="Arial"/>
          <w:sz w:val="20"/>
          <w:szCs w:val="20"/>
        </w:rPr>
        <w:t>Ségou 40,7</w:t>
      </w:r>
      <w:r w:rsidR="00901AF7">
        <w:rPr>
          <w:rFonts w:ascii="Arial" w:hAnsi="Arial" w:cs="Arial"/>
          <w:sz w:val="20"/>
          <w:szCs w:val="20"/>
        </w:rPr>
        <w:t>%.</w:t>
      </w:r>
    </w:p>
    <w:p w14:paraId="15EEED7C" w14:textId="77777777" w:rsidR="00901AF7" w:rsidRDefault="00901AF7" w:rsidP="009B2005">
      <w:pPr>
        <w:rPr>
          <w:rFonts w:ascii="Arial" w:hAnsi="Arial" w:cs="Arial"/>
          <w:sz w:val="20"/>
          <w:szCs w:val="20"/>
        </w:rPr>
      </w:pPr>
    </w:p>
    <w:p w14:paraId="0A196366" w14:textId="77777777" w:rsidR="00462949" w:rsidRDefault="00462949" w:rsidP="00462949">
      <w:pPr>
        <w:contextualSpacing/>
        <w:rPr>
          <w:rFonts w:ascii="Arial" w:hAnsi="Arial" w:cs="Arial"/>
          <w:sz w:val="20"/>
          <w:szCs w:val="20"/>
        </w:rPr>
      </w:pPr>
    </w:p>
    <w:p w14:paraId="0B07001F" w14:textId="77777777" w:rsidR="00462949" w:rsidRPr="00D717F6" w:rsidRDefault="00462949" w:rsidP="00462949">
      <w:pPr>
        <w:contextualSpacing/>
        <w:rPr>
          <w:rFonts w:ascii="Arial" w:hAnsi="Arial" w:cs="Arial"/>
          <w:sz w:val="20"/>
          <w:szCs w:val="20"/>
        </w:rPr>
      </w:pPr>
      <w:r>
        <w:rPr>
          <w:rFonts w:ascii="Arial" w:hAnsi="Arial" w:cs="Arial"/>
          <w:sz w:val="20"/>
          <w:szCs w:val="20"/>
        </w:rPr>
        <w:t>Pour le</w:t>
      </w:r>
      <w:r w:rsidRPr="00D717F6">
        <w:rPr>
          <w:rFonts w:ascii="Arial" w:hAnsi="Arial" w:cs="Arial"/>
          <w:sz w:val="20"/>
          <w:szCs w:val="20"/>
        </w:rPr>
        <w:t xml:space="preserve"> </w:t>
      </w:r>
      <w:r>
        <w:rPr>
          <w:rFonts w:ascii="Arial" w:hAnsi="Arial" w:cs="Arial"/>
          <w:sz w:val="20"/>
          <w:szCs w:val="20"/>
        </w:rPr>
        <w:t>volet</w:t>
      </w:r>
      <w:r w:rsidRPr="00D717F6">
        <w:rPr>
          <w:rFonts w:ascii="Arial" w:hAnsi="Arial" w:cs="Arial"/>
          <w:sz w:val="20"/>
          <w:szCs w:val="20"/>
        </w:rPr>
        <w:t xml:space="preserve"> « eau potable », dans la région de Koulikoro, sur </w:t>
      </w:r>
      <w:r w:rsidR="00DA65EC">
        <w:rPr>
          <w:rFonts w:ascii="Arial" w:hAnsi="Arial" w:cs="Arial"/>
          <w:sz w:val="20"/>
          <w:szCs w:val="20"/>
        </w:rPr>
        <w:t xml:space="preserve">la </w:t>
      </w:r>
      <w:r w:rsidRPr="00D717F6">
        <w:rPr>
          <w:rFonts w:ascii="Arial" w:hAnsi="Arial" w:cs="Arial"/>
          <w:sz w:val="20"/>
          <w:szCs w:val="20"/>
        </w:rPr>
        <w:t>base des données reçues, des échanges avec les DNH/DRH et des critères de sélection suivants :</w:t>
      </w:r>
    </w:p>
    <w:p w14:paraId="269C645A" w14:textId="77777777" w:rsidR="00462949" w:rsidRPr="00D717F6" w:rsidRDefault="00DA65EC" w:rsidP="00462949">
      <w:pPr>
        <w:pStyle w:val="ListParagraph"/>
        <w:numPr>
          <w:ilvl w:val="0"/>
          <w:numId w:val="23"/>
        </w:numPr>
        <w:rPr>
          <w:rFonts w:ascii="Arial" w:hAnsi="Arial" w:cs="Arial"/>
          <w:sz w:val="20"/>
          <w:szCs w:val="20"/>
        </w:rPr>
      </w:pPr>
      <w:r>
        <w:rPr>
          <w:rFonts w:ascii="Arial" w:hAnsi="Arial" w:cs="Arial"/>
          <w:sz w:val="20"/>
          <w:szCs w:val="20"/>
        </w:rPr>
        <w:lastRenderedPageBreak/>
        <w:t>l</w:t>
      </w:r>
      <w:r w:rsidR="00C3174B">
        <w:rPr>
          <w:rFonts w:ascii="Arial" w:hAnsi="Arial" w:cs="Arial"/>
          <w:sz w:val="20"/>
          <w:szCs w:val="20"/>
        </w:rPr>
        <w:t xml:space="preserve">e </w:t>
      </w:r>
      <w:r w:rsidR="00462949" w:rsidRPr="00D717F6">
        <w:rPr>
          <w:rFonts w:ascii="Arial" w:hAnsi="Arial" w:cs="Arial"/>
          <w:sz w:val="20"/>
          <w:szCs w:val="20"/>
        </w:rPr>
        <w:t xml:space="preserve">taux d’accès </w:t>
      </w:r>
      <w:r w:rsidR="00C3174B">
        <w:rPr>
          <w:rFonts w:ascii="Arial" w:hAnsi="Arial" w:cs="Arial"/>
          <w:sz w:val="20"/>
          <w:szCs w:val="20"/>
        </w:rPr>
        <w:t xml:space="preserve">actuel </w:t>
      </w:r>
      <w:r w:rsidR="00462949" w:rsidRPr="00D717F6">
        <w:rPr>
          <w:rFonts w:ascii="Arial" w:hAnsi="Arial" w:cs="Arial"/>
          <w:sz w:val="20"/>
          <w:szCs w:val="20"/>
        </w:rPr>
        <w:t>à l’eau potable ;</w:t>
      </w:r>
    </w:p>
    <w:p w14:paraId="58C2A849" w14:textId="77777777" w:rsidR="00462949" w:rsidRPr="00D717F6" w:rsidRDefault="00DA65EC" w:rsidP="00462949">
      <w:pPr>
        <w:pStyle w:val="ListParagraph"/>
        <w:numPr>
          <w:ilvl w:val="0"/>
          <w:numId w:val="23"/>
        </w:numPr>
        <w:rPr>
          <w:rFonts w:ascii="Arial" w:hAnsi="Arial" w:cs="Arial"/>
          <w:sz w:val="20"/>
          <w:szCs w:val="20"/>
        </w:rPr>
      </w:pPr>
      <w:r>
        <w:rPr>
          <w:rFonts w:ascii="Arial" w:hAnsi="Arial" w:cs="Arial"/>
          <w:sz w:val="20"/>
          <w:szCs w:val="20"/>
        </w:rPr>
        <w:t>l</w:t>
      </w:r>
      <w:r w:rsidR="00C3174B">
        <w:rPr>
          <w:rFonts w:ascii="Arial" w:hAnsi="Arial" w:cs="Arial"/>
          <w:sz w:val="20"/>
          <w:szCs w:val="20"/>
        </w:rPr>
        <w:t xml:space="preserve">’existence d’une </w:t>
      </w:r>
      <w:r w:rsidR="00462949" w:rsidRPr="00D717F6">
        <w:rPr>
          <w:rFonts w:ascii="Arial" w:hAnsi="Arial" w:cs="Arial"/>
          <w:sz w:val="20"/>
          <w:szCs w:val="20"/>
        </w:rPr>
        <w:t>disponibilité de la ressource</w:t>
      </w:r>
      <w:r w:rsidR="00C3174B">
        <w:rPr>
          <w:rFonts w:ascii="Arial" w:hAnsi="Arial" w:cs="Arial"/>
          <w:sz w:val="20"/>
          <w:szCs w:val="20"/>
        </w:rPr>
        <w:t xml:space="preserve"> </w:t>
      </w:r>
      <w:r>
        <w:rPr>
          <w:rFonts w:ascii="Arial" w:hAnsi="Arial" w:cs="Arial"/>
          <w:sz w:val="20"/>
          <w:szCs w:val="20"/>
        </w:rPr>
        <w:t xml:space="preserve">d’eau </w:t>
      </w:r>
      <w:r w:rsidR="00C3174B">
        <w:rPr>
          <w:rFonts w:ascii="Arial" w:hAnsi="Arial" w:cs="Arial"/>
          <w:sz w:val="20"/>
          <w:szCs w:val="20"/>
        </w:rPr>
        <w:t xml:space="preserve">pour une alimentation des populations par un réseau d’eau potable, et les nouvelles </w:t>
      </w:r>
      <w:r w:rsidR="00462949" w:rsidRPr="00D717F6">
        <w:rPr>
          <w:rFonts w:ascii="Arial" w:hAnsi="Arial" w:cs="Arial"/>
          <w:sz w:val="20"/>
          <w:szCs w:val="20"/>
        </w:rPr>
        <w:t>sources d’approvisionnement en eau (forages) ;</w:t>
      </w:r>
    </w:p>
    <w:p w14:paraId="3EBEDF52" w14:textId="77777777" w:rsidR="00462949" w:rsidRDefault="00DA65EC" w:rsidP="00462949">
      <w:pPr>
        <w:pStyle w:val="ListParagraph"/>
        <w:numPr>
          <w:ilvl w:val="0"/>
          <w:numId w:val="23"/>
        </w:numPr>
        <w:rPr>
          <w:rFonts w:ascii="Arial" w:hAnsi="Arial" w:cs="Arial"/>
          <w:sz w:val="20"/>
          <w:szCs w:val="20"/>
        </w:rPr>
      </w:pPr>
      <w:r>
        <w:rPr>
          <w:rFonts w:ascii="Arial" w:hAnsi="Arial" w:cs="Arial"/>
          <w:sz w:val="20"/>
          <w:szCs w:val="20"/>
        </w:rPr>
        <w:t>l</w:t>
      </w:r>
      <w:r w:rsidR="00C3174B">
        <w:rPr>
          <w:rFonts w:ascii="Arial" w:hAnsi="Arial" w:cs="Arial"/>
          <w:sz w:val="20"/>
          <w:szCs w:val="20"/>
        </w:rPr>
        <w:t xml:space="preserve">es </w:t>
      </w:r>
      <w:r w:rsidR="00462949" w:rsidRPr="00D717F6">
        <w:rPr>
          <w:rFonts w:ascii="Arial" w:hAnsi="Arial" w:cs="Arial"/>
          <w:sz w:val="20"/>
          <w:szCs w:val="20"/>
        </w:rPr>
        <w:t xml:space="preserve">données démographiques, </w:t>
      </w:r>
      <w:r w:rsidR="00946AD1">
        <w:rPr>
          <w:rFonts w:ascii="Arial" w:hAnsi="Arial" w:cs="Arial"/>
          <w:sz w:val="20"/>
          <w:szCs w:val="20"/>
        </w:rPr>
        <w:t xml:space="preserve">soit des </w:t>
      </w:r>
      <w:r w:rsidR="00462949" w:rsidRPr="00D717F6">
        <w:rPr>
          <w:rFonts w:ascii="Arial" w:hAnsi="Arial" w:cs="Arial"/>
          <w:sz w:val="20"/>
          <w:szCs w:val="20"/>
        </w:rPr>
        <w:t xml:space="preserve">centres avec population (2018) </w:t>
      </w:r>
      <w:r w:rsidR="00946AD1">
        <w:rPr>
          <w:rFonts w:ascii="Arial" w:hAnsi="Arial" w:cs="Arial"/>
          <w:sz w:val="20"/>
          <w:szCs w:val="20"/>
        </w:rPr>
        <w:t xml:space="preserve">compris entre </w:t>
      </w:r>
      <w:r w:rsidR="00462949" w:rsidRPr="00D717F6">
        <w:rPr>
          <w:rFonts w:ascii="Arial" w:hAnsi="Arial" w:cs="Arial"/>
          <w:sz w:val="20"/>
          <w:szCs w:val="20"/>
        </w:rPr>
        <w:t>2.000</w:t>
      </w:r>
      <w:r w:rsidR="00946AD1">
        <w:rPr>
          <w:rFonts w:ascii="Arial" w:hAnsi="Arial" w:cs="Arial"/>
          <w:sz w:val="20"/>
          <w:szCs w:val="20"/>
        </w:rPr>
        <w:t xml:space="preserve"> et</w:t>
      </w:r>
      <w:r w:rsidR="00D50F66">
        <w:rPr>
          <w:rFonts w:ascii="Arial" w:hAnsi="Arial" w:cs="Arial"/>
          <w:sz w:val="20"/>
          <w:szCs w:val="20"/>
        </w:rPr>
        <w:t xml:space="preserve"> </w:t>
      </w:r>
      <w:r w:rsidR="00462949" w:rsidRPr="00D717F6">
        <w:rPr>
          <w:rFonts w:ascii="Arial" w:hAnsi="Arial" w:cs="Arial"/>
          <w:sz w:val="20"/>
          <w:szCs w:val="20"/>
        </w:rPr>
        <w:t xml:space="preserve">10.000 </w:t>
      </w:r>
      <w:r w:rsidR="00946AD1" w:rsidRPr="00D717F6">
        <w:rPr>
          <w:rFonts w:ascii="Arial" w:hAnsi="Arial" w:cs="Arial"/>
          <w:sz w:val="20"/>
          <w:szCs w:val="20"/>
        </w:rPr>
        <w:t>h</w:t>
      </w:r>
      <w:r w:rsidR="00946AD1">
        <w:rPr>
          <w:rFonts w:ascii="Arial" w:hAnsi="Arial" w:cs="Arial"/>
          <w:sz w:val="20"/>
          <w:szCs w:val="20"/>
        </w:rPr>
        <w:t xml:space="preserve">abitants, </w:t>
      </w:r>
      <w:r w:rsidR="00C3174B">
        <w:rPr>
          <w:rFonts w:ascii="Arial" w:hAnsi="Arial" w:cs="Arial"/>
          <w:sz w:val="20"/>
          <w:szCs w:val="20"/>
        </w:rPr>
        <w:t>correspondant aux critères d’une zone rurale ou semi-urbaine</w:t>
      </w:r>
      <w:r w:rsidR="00222152">
        <w:rPr>
          <w:rFonts w:ascii="Arial" w:hAnsi="Arial" w:cs="Arial"/>
          <w:sz w:val="20"/>
          <w:szCs w:val="20"/>
        </w:rPr>
        <w:t xml:space="preserve"> </w:t>
      </w:r>
      <w:r w:rsidR="00462949" w:rsidRPr="00D717F6">
        <w:rPr>
          <w:rFonts w:ascii="Arial" w:hAnsi="Arial" w:cs="Arial"/>
          <w:sz w:val="20"/>
          <w:szCs w:val="20"/>
        </w:rPr>
        <w:t>;</w:t>
      </w:r>
    </w:p>
    <w:p w14:paraId="3B8A2EB9" w14:textId="77777777" w:rsidR="00D50F66" w:rsidRPr="00D717F6" w:rsidRDefault="00DA65EC" w:rsidP="00462949">
      <w:pPr>
        <w:pStyle w:val="ListParagraph"/>
        <w:numPr>
          <w:ilvl w:val="0"/>
          <w:numId w:val="23"/>
        </w:numPr>
        <w:rPr>
          <w:rFonts w:ascii="Arial" w:hAnsi="Arial" w:cs="Arial"/>
          <w:sz w:val="20"/>
          <w:szCs w:val="20"/>
        </w:rPr>
      </w:pPr>
      <w:r>
        <w:rPr>
          <w:rFonts w:ascii="Arial" w:hAnsi="Arial" w:cs="Arial"/>
          <w:sz w:val="20"/>
          <w:szCs w:val="20"/>
        </w:rPr>
        <w:t>p</w:t>
      </w:r>
      <w:r w:rsidR="00D50F66">
        <w:rPr>
          <w:rFonts w:ascii="Arial" w:hAnsi="Arial" w:cs="Arial"/>
          <w:sz w:val="20"/>
          <w:szCs w:val="20"/>
        </w:rPr>
        <w:t xml:space="preserve">our assurer la rentabilité économique des réseaux il convient de choisir les centres avec la population la plus importante (en augmentant le nombre de personnes desservies, le coût d’investissement du réseau par habitant diminue aussi proportionnellement), </w:t>
      </w:r>
      <w:r w:rsidR="00DC6CC3">
        <w:rPr>
          <w:rFonts w:ascii="Arial" w:hAnsi="Arial" w:cs="Arial"/>
          <w:sz w:val="20"/>
          <w:szCs w:val="20"/>
        </w:rPr>
        <w:t xml:space="preserve">Il est recommandé aussi pour le projet de s’adresser à des centres dont la population est </w:t>
      </w:r>
      <w:r w:rsidR="00F631EB">
        <w:rPr>
          <w:rFonts w:ascii="Arial" w:hAnsi="Arial" w:cs="Arial"/>
          <w:sz w:val="20"/>
          <w:szCs w:val="20"/>
        </w:rPr>
        <w:t>supérieure à</w:t>
      </w:r>
      <w:r w:rsidR="00DC6CC3">
        <w:rPr>
          <w:rFonts w:ascii="Arial" w:hAnsi="Arial" w:cs="Arial"/>
          <w:sz w:val="20"/>
          <w:szCs w:val="20"/>
        </w:rPr>
        <w:t xml:space="preserve"> 10</w:t>
      </w:r>
      <w:r w:rsidR="00F631EB">
        <w:rPr>
          <w:rFonts w:ascii="Arial" w:hAnsi="Arial" w:cs="Arial"/>
          <w:sz w:val="20"/>
          <w:szCs w:val="20"/>
        </w:rPr>
        <w:t xml:space="preserve"> 000</w:t>
      </w:r>
      <w:r w:rsidR="00DC6CC3">
        <w:rPr>
          <w:rFonts w:ascii="Arial" w:hAnsi="Arial" w:cs="Arial"/>
          <w:sz w:val="20"/>
          <w:szCs w:val="20"/>
        </w:rPr>
        <w:t xml:space="preserve"> habitants</w:t>
      </w:r>
      <w:r w:rsidR="00137276">
        <w:rPr>
          <w:rFonts w:ascii="Arial" w:hAnsi="Arial" w:cs="Arial"/>
          <w:sz w:val="20"/>
          <w:szCs w:val="20"/>
        </w:rPr>
        <w:t> </w:t>
      </w:r>
    </w:p>
    <w:p w14:paraId="3F2F3231" w14:textId="77777777" w:rsidR="00462949" w:rsidRDefault="00DA65EC" w:rsidP="00462949">
      <w:pPr>
        <w:pStyle w:val="ListParagraph"/>
        <w:numPr>
          <w:ilvl w:val="0"/>
          <w:numId w:val="23"/>
        </w:numPr>
        <w:rPr>
          <w:rFonts w:ascii="Arial" w:hAnsi="Arial" w:cs="Arial"/>
          <w:sz w:val="20"/>
          <w:szCs w:val="20"/>
        </w:rPr>
      </w:pPr>
      <w:r>
        <w:rPr>
          <w:rFonts w:ascii="Arial" w:hAnsi="Arial" w:cs="Arial"/>
          <w:sz w:val="20"/>
          <w:szCs w:val="20"/>
        </w:rPr>
        <w:t>l</w:t>
      </w:r>
      <w:r w:rsidR="00C3174B">
        <w:rPr>
          <w:rFonts w:ascii="Arial" w:hAnsi="Arial" w:cs="Arial"/>
          <w:sz w:val="20"/>
          <w:szCs w:val="20"/>
        </w:rPr>
        <w:t xml:space="preserve">a </w:t>
      </w:r>
      <w:r w:rsidR="00462949" w:rsidRPr="00D717F6">
        <w:rPr>
          <w:rFonts w:ascii="Arial" w:hAnsi="Arial" w:cs="Arial"/>
          <w:sz w:val="20"/>
          <w:szCs w:val="20"/>
        </w:rPr>
        <w:t>synergie avec autres interventions Enabel ;</w:t>
      </w:r>
    </w:p>
    <w:p w14:paraId="10A56A7B" w14:textId="77777777" w:rsidR="00C3174B" w:rsidRDefault="00DA65EC" w:rsidP="00462949">
      <w:pPr>
        <w:pStyle w:val="ListParagraph"/>
        <w:numPr>
          <w:ilvl w:val="0"/>
          <w:numId w:val="23"/>
        </w:numPr>
        <w:rPr>
          <w:rFonts w:ascii="Arial" w:hAnsi="Arial" w:cs="Arial"/>
          <w:sz w:val="20"/>
          <w:szCs w:val="20"/>
        </w:rPr>
      </w:pPr>
      <w:r>
        <w:rPr>
          <w:rFonts w:ascii="Arial" w:hAnsi="Arial" w:cs="Arial"/>
          <w:sz w:val="20"/>
          <w:szCs w:val="20"/>
        </w:rPr>
        <w:t>l</w:t>
      </w:r>
      <w:r w:rsidR="00C3174B">
        <w:rPr>
          <w:rFonts w:ascii="Arial" w:hAnsi="Arial" w:cs="Arial"/>
          <w:sz w:val="20"/>
          <w:szCs w:val="20"/>
        </w:rPr>
        <w:t>es conditions sécuritaires de la Région</w:t>
      </w:r>
    </w:p>
    <w:p w14:paraId="34F29AA5" w14:textId="77777777" w:rsidR="00C3174B" w:rsidRPr="00C3174B" w:rsidRDefault="00C3174B" w:rsidP="00C3174B">
      <w:pPr>
        <w:ind w:left="408"/>
        <w:rPr>
          <w:rFonts w:ascii="Arial" w:hAnsi="Arial" w:cs="Arial"/>
          <w:sz w:val="20"/>
          <w:szCs w:val="20"/>
        </w:rPr>
      </w:pPr>
    </w:p>
    <w:p w14:paraId="5A237AFD" w14:textId="77777777" w:rsidR="00841CDF" w:rsidRDefault="00462949" w:rsidP="009B2005">
      <w:pPr>
        <w:rPr>
          <w:rFonts w:ascii="Arial" w:hAnsi="Arial" w:cs="Arial"/>
          <w:sz w:val="20"/>
          <w:szCs w:val="20"/>
        </w:rPr>
      </w:pPr>
      <w:r w:rsidRPr="00D717F6">
        <w:rPr>
          <w:rFonts w:ascii="Arial" w:hAnsi="Arial" w:cs="Arial"/>
          <w:sz w:val="20"/>
          <w:szCs w:val="20"/>
        </w:rPr>
        <w:t xml:space="preserve">les cercles de </w:t>
      </w:r>
      <w:r w:rsidRPr="00D717F6">
        <w:rPr>
          <w:rFonts w:ascii="Arial" w:hAnsi="Arial" w:cs="Arial"/>
          <w:b/>
          <w:sz w:val="20"/>
          <w:szCs w:val="20"/>
        </w:rPr>
        <w:t>Dioila, Banamba, Kati, Kangaba, Nara et Koulikoro</w:t>
      </w:r>
      <w:r w:rsidRPr="00D717F6">
        <w:rPr>
          <w:rFonts w:ascii="Arial" w:hAnsi="Arial" w:cs="Arial"/>
          <w:sz w:val="20"/>
          <w:szCs w:val="20"/>
        </w:rPr>
        <w:t xml:space="preserve"> ont été retenus(</w:t>
      </w:r>
      <w:r w:rsidRPr="00D717F6">
        <w:rPr>
          <w:rStyle w:val="FootnoteReference"/>
          <w:rFonts w:cs="Arial"/>
          <w:sz w:val="20"/>
          <w:szCs w:val="20"/>
        </w:rPr>
        <w:footnoteReference w:id="6"/>
      </w:r>
      <w:r w:rsidRPr="00D717F6">
        <w:rPr>
          <w:rFonts w:ascii="Arial" w:hAnsi="Arial" w:cs="Arial"/>
          <w:sz w:val="20"/>
          <w:szCs w:val="20"/>
        </w:rPr>
        <w:t>) ;</w:t>
      </w:r>
    </w:p>
    <w:p w14:paraId="1E322DF4" w14:textId="77777777" w:rsidR="00841CDF" w:rsidRPr="009B2005" w:rsidRDefault="00841CDF" w:rsidP="009B2005">
      <w:pPr>
        <w:rPr>
          <w:rFonts w:ascii="Arial" w:hAnsi="Arial" w:cs="Arial"/>
          <w:sz w:val="20"/>
          <w:szCs w:val="20"/>
        </w:rPr>
      </w:pPr>
    </w:p>
    <w:p w14:paraId="0619AEA7" w14:textId="77777777" w:rsidR="00201471" w:rsidRPr="00201471" w:rsidRDefault="00201471" w:rsidP="00201471">
      <w:pPr>
        <w:pStyle w:val="Caption"/>
        <w:rPr>
          <w:rFonts w:ascii="Arial" w:hAnsi="Arial" w:cs="Arial"/>
          <w:sz w:val="20"/>
          <w:szCs w:val="20"/>
        </w:rPr>
      </w:pPr>
      <w:r>
        <w:t xml:space="preserve">Figure </w:t>
      </w:r>
      <w:fldSimple w:instr=" SEQ Figure \* ARABIC ">
        <w:r w:rsidR="00BA488A">
          <w:rPr>
            <w:noProof/>
          </w:rPr>
          <w:t>1</w:t>
        </w:r>
      </w:fldSimple>
      <w:r>
        <w:t> :</w:t>
      </w:r>
      <w:r>
        <w:rPr>
          <w:rFonts w:ascii="Arial" w:hAnsi="Arial" w:cs="Arial"/>
          <w:sz w:val="20"/>
          <w:szCs w:val="20"/>
        </w:rPr>
        <w:t>Evolution du taux de pauvreté monétaire selon les régions</w:t>
      </w:r>
      <w:r>
        <w:rPr>
          <w:rStyle w:val="FootnoteReference"/>
          <w:rFonts w:cs="Arial"/>
        </w:rPr>
        <w:footnoteReference w:id="7"/>
      </w:r>
    </w:p>
    <w:p w14:paraId="224DFB4F" w14:textId="77777777" w:rsidR="00201471" w:rsidRDefault="00201471" w:rsidP="00F92089">
      <w:pPr>
        <w:rPr>
          <w:rFonts w:ascii="Arial" w:hAnsi="Arial" w:cs="Arial"/>
          <w:sz w:val="20"/>
          <w:szCs w:val="20"/>
        </w:rPr>
      </w:pPr>
      <w:r>
        <w:rPr>
          <w:rFonts w:ascii="Arial" w:hAnsi="Arial" w:cs="Arial"/>
          <w:noProof/>
          <w:sz w:val="20"/>
          <w:szCs w:val="20"/>
          <w:lang w:val="nl-BE" w:eastAsia="nl-BE"/>
        </w:rPr>
        <w:drawing>
          <wp:inline distT="0" distB="0" distL="0" distR="0" wp14:anchorId="2FA622AB" wp14:editId="138CD097">
            <wp:extent cx="4856480" cy="2264170"/>
            <wp:effectExtent l="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8416" cy="2265072"/>
                    </a:xfrm>
                    <a:prstGeom prst="rect">
                      <a:avLst/>
                    </a:prstGeom>
                    <a:noFill/>
                    <a:ln>
                      <a:noFill/>
                    </a:ln>
                  </pic:spPr>
                </pic:pic>
              </a:graphicData>
            </a:graphic>
          </wp:inline>
        </w:drawing>
      </w:r>
    </w:p>
    <w:p w14:paraId="24AED9D8" w14:textId="77777777" w:rsidR="00A03272" w:rsidRPr="00D717F6" w:rsidRDefault="00AC118F" w:rsidP="00F92089">
      <w:pPr>
        <w:contextualSpacing/>
        <w:rPr>
          <w:rFonts w:ascii="Arial" w:hAnsi="Arial" w:cs="Arial"/>
          <w:sz w:val="20"/>
          <w:szCs w:val="20"/>
        </w:rPr>
      </w:pPr>
      <w:r>
        <w:rPr>
          <w:noProof/>
          <w:lang w:val="nl-BE" w:eastAsia="nl-BE"/>
        </w:rPr>
        <w:drawing>
          <wp:anchor distT="0" distB="0" distL="114300" distR="114300" simplePos="0" relativeHeight="251677696" behindDoc="0" locked="0" layoutInCell="1" allowOverlap="1" wp14:anchorId="1C2AFBDC" wp14:editId="380CF9F1">
            <wp:simplePos x="0" y="0"/>
            <wp:positionH relativeFrom="column">
              <wp:posOffset>3881120</wp:posOffset>
            </wp:positionH>
            <wp:positionV relativeFrom="paragraph">
              <wp:posOffset>54610</wp:posOffset>
            </wp:positionV>
            <wp:extent cx="1857375" cy="2332355"/>
            <wp:effectExtent l="0" t="0" r="9525" b="0"/>
            <wp:wrapTight wrapText="bothSides">
              <wp:wrapPolygon edited="0">
                <wp:start x="0" y="0"/>
                <wp:lineTo x="0" y="21347"/>
                <wp:lineTo x="21489" y="21347"/>
                <wp:lineTo x="21489"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8673" t="8909" r="29598" b="1023"/>
                    <a:stretch/>
                  </pic:blipFill>
                  <pic:spPr bwMode="auto">
                    <a:xfrm>
                      <a:off x="0" y="0"/>
                      <a:ext cx="1857375" cy="2332355"/>
                    </a:xfrm>
                    <a:prstGeom prst="rect">
                      <a:avLst/>
                    </a:prstGeom>
                    <a:noFill/>
                    <a:ln>
                      <a:noFill/>
                    </a:ln>
                    <a:extLst>
                      <a:ext uri="{53640926-AAD7-44D8-BBD7-CCE9431645EC}">
                        <a14:shadowObscured xmlns:a14="http://schemas.microsoft.com/office/drawing/2010/main"/>
                      </a:ext>
                      <a:ext uri="{FAA26D3D-D897-4be2-8F04-BA451C77F1D7}">
                        <ma14:placeholderFlag xmlns:cx="http://schemas.microsoft.com/office/drawing/2014/chartex" xmlns:cx1="http://schemas.microsoft.com/office/drawing/2015/9/8/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2E80CA2" w14:textId="77777777" w:rsidR="00AF314A" w:rsidRPr="00D717F6" w:rsidRDefault="00584813" w:rsidP="002A7EBA">
      <w:pPr>
        <w:contextualSpacing/>
        <w:rPr>
          <w:rFonts w:ascii="Arial" w:eastAsiaTheme="minorEastAsia" w:hAnsi="Arial" w:cs="Arial"/>
          <w:sz w:val="20"/>
          <w:szCs w:val="20"/>
          <w:lang w:eastAsia="ja-JP"/>
        </w:rPr>
      </w:pPr>
      <w:r>
        <w:rPr>
          <w:rFonts w:ascii="Arial" w:eastAsiaTheme="minorEastAsia" w:hAnsi="Arial" w:cs="Arial"/>
          <w:sz w:val="20"/>
          <w:szCs w:val="20"/>
          <w:lang w:eastAsia="ja-JP"/>
        </w:rPr>
        <w:t>Pour le</w:t>
      </w:r>
      <w:r w:rsidR="00AF314A" w:rsidRPr="00D717F6">
        <w:rPr>
          <w:rFonts w:ascii="Arial" w:eastAsiaTheme="minorEastAsia" w:hAnsi="Arial" w:cs="Arial"/>
          <w:sz w:val="20"/>
          <w:szCs w:val="20"/>
          <w:lang w:eastAsia="ja-JP"/>
        </w:rPr>
        <w:t xml:space="preserve"> </w:t>
      </w:r>
      <w:r>
        <w:rPr>
          <w:rFonts w:ascii="Arial" w:eastAsiaTheme="minorEastAsia" w:hAnsi="Arial" w:cs="Arial"/>
          <w:sz w:val="20"/>
          <w:szCs w:val="20"/>
          <w:lang w:eastAsia="ja-JP"/>
        </w:rPr>
        <w:t>volet</w:t>
      </w:r>
      <w:r w:rsidR="00AF314A" w:rsidRPr="00D717F6">
        <w:rPr>
          <w:rFonts w:ascii="Arial" w:eastAsiaTheme="minorEastAsia" w:hAnsi="Arial" w:cs="Arial"/>
          <w:sz w:val="20"/>
          <w:szCs w:val="20"/>
          <w:lang w:eastAsia="ja-JP"/>
        </w:rPr>
        <w:t xml:space="preserve"> « assainissement », sur </w:t>
      </w:r>
      <w:r w:rsidR="00DA65EC">
        <w:rPr>
          <w:rFonts w:ascii="Arial" w:eastAsiaTheme="minorEastAsia" w:hAnsi="Arial" w:cs="Arial"/>
          <w:sz w:val="20"/>
          <w:szCs w:val="20"/>
          <w:lang w:eastAsia="ja-JP"/>
        </w:rPr>
        <w:t xml:space="preserve">la </w:t>
      </w:r>
      <w:r w:rsidR="00AF314A" w:rsidRPr="00D717F6">
        <w:rPr>
          <w:rFonts w:ascii="Arial" w:eastAsiaTheme="minorEastAsia" w:hAnsi="Arial" w:cs="Arial"/>
          <w:sz w:val="20"/>
          <w:szCs w:val="20"/>
          <w:lang w:eastAsia="ja-JP"/>
        </w:rPr>
        <w:t xml:space="preserve">base des priorités exprimées par les services en charge de l’assainissement et </w:t>
      </w:r>
      <w:r w:rsidR="005F4211">
        <w:rPr>
          <w:rFonts w:ascii="Arial" w:eastAsiaTheme="minorEastAsia" w:hAnsi="Arial" w:cs="Arial"/>
          <w:sz w:val="20"/>
          <w:szCs w:val="20"/>
          <w:lang w:eastAsia="ja-JP"/>
        </w:rPr>
        <w:t>du Contrôle des Pollutions et des Nuisances</w:t>
      </w:r>
      <w:r w:rsidR="00AF314A" w:rsidRPr="00D717F6">
        <w:rPr>
          <w:rFonts w:ascii="Arial" w:eastAsiaTheme="minorEastAsia" w:hAnsi="Arial" w:cs="Arial"/>
          <w:sz w:val="20"/>
          <w:szCs w:val="20"/>
          <w:lang w:eastAsia="ja-JP"/>
        </w:rPr>
        <w:t xml:space="preserve"> (DNACPN/DRACPN), des documents stratégiques et techniques existants</w:t>
      </w:r>
      <w:r w:rsidR="00DC4D3B" w:rsidRPr="00D717F6">
        <w:rPr>
          <w:rStyle w:val="FootnoteReference"/>
          <w:rFonts w:eastAsiaTheme="minorEastAsia" w:cs="Arial"/>
          <w:sz w:val="20"/>
          <w:szCs w:val="20"/>
          <w:lang w:eastAsia="ja-JP"/>
        </w:rPr>
        <w:footnoteReference w:id="8"/>
      </w:r>
      <w:r w:rsidR="00AF314A" w:rsidRPr="00D717F6">
        <w:rPr>
          <w:rFonts w:ascii="Arial" w:eastAsiaTheme="minorEastAsia" w:hAnsi="Arial" w:cs="Arial"/>
          <w:sz w:val="20"/>
          <w:szCs w:val="20"/>
          <w:lang w:eastAsia="ja-JP"/>
        </w:rPr>
        <w:t xml:space="preserve">, des collectivités territoriales et particulièrement de la </w:t>
      </w:r>
      <w:r w:rsidR="00AF314A" w:rsidRPr="00D717F6">
        <w:rPr>
          <w:rFonts w:ascii="Arial" w:eastAsiaTheme="minorEastAsia" w:hAnsi="Arial" w:cs="Arial"/>
          <w:b/>
          <w:sz w:val="20"/>
          <w:szCs w:val="20"/>
          <w:lang w:eastAsia="ja-JP"/>
        </w:rPr>
        <w:t>commune de Koulikoro</w:t>
      </w:r>
      <w:r w:rsidR="003240FD">
        <w:rPr>
          <w:rFonts w:ascii="Arial" w:eastAsiaTheme="minorEastAsia" w:hAnsi="Arial" w:cs="Arial"/>
          <w:sz w:val="20"/>
          <w:szCs w:val="20"/>
          <w:lang w:eastAsia="ja-JP"/>
        </w:rPr>
        <w:t xml:space="preserve">, deux </w:t>
      </w:r>
      <w:r w:rsidR="00B15707">
        <w:rPr>
          <w:rFonts w:ascii="Arial" w:eastAsiaTheme="minorEastAsia" w:hAnsi="Arial" w:cs="Arial"/>
          <w:sz w:val="20"/>
          <w:szCs w:val="20"/>
          <w:lang w:eastAsia="ja-JP"/>
        </w:rPr>
        <w:t xml:space="preserve">réalisations sont </w:t>
      </w:r>
      <w:r w:rsidR="003240FD">
        <w:rPr>
          <w:rFonts w:ascii="Arial" w:eastAsiaTheme="minorEastAsia" w:hAnsi="Arial" w:cs="Arial"/>
          <w:sz w:val="20"/>
          <w:szCs w:val="20"/>
          <w:lang w:eastAsia="ja-JP"/>
        </w:rPr>
        <w:t xml:space="preserve"> prévu</w:t>
      </w:r>
      <w:r w:rsidR="00B15707">
        <w:rPr>
          <w:rFonts w:ascii="Arial" w:eastAsiaTheme="minorEastAsia" w:hAnsi="Arial" w:cs="Arial"/>
          <w:sz w:val="20"/>
          <w:szCs w:val="20"/>
          <w:lang w:eastAsia="ja-JP"/>
        </w:rPr>
        <w:t>e</w:t>
      </w:r>
      <w:r w:rsidR="00AF314A" w:rsidRPr="00D717F6">
        <w:rPr>
          <w:rFonts w:ascii="Arial" w:eastAsiaTheme="minorEastAsia" w:hAnsi="Arial" w:cs="Arial"/>
          <w:sz w:val="20"/>
          <w:szCs w:val="20"/>
          <w:lang w:eastAsia="ja-JP"/>
        </w:rPr>
        <w:t>s :</w:t>
      </w:r>
    </w:p>
    <w:p w14:paraId="7B398288" w14:textId="77777777" w:rsidR="00AF314A" w:rsidRPr="00D717F6" w:rsidRDefault="00B15707" w:rsidP="00F92089">
      <w:pPr>
        <w:pStyle w:val="ListParagraph"/>
        <w:numPr>
          <w:ilvl w:val="0"/>
          <w:numId w:val="7"/>
        </w:numPr>
        <w:jc w:val="left"/>
        <w:rPr>
          <w:rFonts w:ascii="Arial" w:eastAsiaTheme="minorEastAsia" w:hAnsi="Arial" w:cs="Arial"/>
          <w:sz w:val="20"/>
          <w:szCs w:val="20"/>
          <w:lang w:eastAsia="ja-JP"/>
        </w:rPr>
      </w:pPr>
      <w:r>
        <w:rPr>
          <w:rFonts w:ascii="Arial" w:eastAsiaTheme="minorEastAsia" w:hAnsi="Arial" w:cs="Arial"/>
          <w:sz w:val="20"/>
          <w:szCs w:val="20"/>
          <w:lang w:eastAsia="ja-JP"/>
        </w:rPr>
        <w:t xml:space="preserve">pour  la </w:t>
      </w:r>
      <w:r w:rsidR="00D717F6">
        <w:rPr>
          <w:rFonts w:ascii="Arial" w:eastAsiaTheme="minorEastAsia" w:hAnsi="Arial" w:cs="Arial"/>
          <w:sz w:val="20"/>
          <w:szCs w:val="20"/>
          <w:lang w:eastAsia="ja-JP"/>
        </w:rPr>
        <w:t>ville de Kouli</w:t>
      </w:r>
      <w:r w:rsidR="00AF314A" w:rsidRPr="00D717F6">
        <w:rPr>
          <w:rFonts w:ascii="Arial" w:eastAsiaTheme="minorEastAsia" w:hAnsi="Arial" w:cs="Arial"/>
          <w:sz w:val="20"/>
          <w:szCs w:val="20"/>
          <w:lang w:eastAsia="ja-JP"/>
        </w:rPr>
        <w:t xml:space="preserve">koro </w:t>
      </w:r>
      <w:r>
        <w:rPr>
          <w:rFonts w:ascii="Arial" w:eastAsiaTheme="minorEastAsia" w:hAnsi="Arial" w:cs="Arial"/>
          <w:sz w:val="20"/>
          <w:szCs w:val="20"/>
          <w:lang w:eastAsia="ja-JP"/>
        </w:rPr>
        <w:t xml:space="preserve"> la </w:t>
      </w:r>
      <w:r w:rsidR="00AF314A" w:rsidRPr="00D717F6">
        <w:rPr>
          <w:rFonts w:ascii="Arial" w:eastAsiaTheme="minorEastAsia" w:hAnsi="Arial" w:cs="Arial"/>
          <w:sz w:val="20"/>
          <w:szCs w:val="20"/>
          <w:lang w:eastAsia="ja-JP"/>
        </w:rPr>
        <w:t xml:space="preserve"> construction d’une station de traitement des boues de vidange (STBV)</w:t>
      </w:r>
      <w:r w:rsidR="00AF314A" w:rsidRPr="00D717F6">
        <w:rPr>
          <w:rStyle w:val="FootnoteReference"/>
          <w:rFonts w:eastAsiaTheme="minorEastAsia" w:cs="Arial"/>
          <w:sz w:val="20"/>
          <w:szCs w:val="20"/>
          <w:lang w:eastAsia="ja-JP"/>
        </w:rPr>
        <w:footnoteReference w:id="9"/>
      </w:r>
      <w:r w:rsidR="00ED18D6">
        <w:rPr>
          <w:rFonts w:ascii="Arial" w:eastAsiaTheme="minorEastAsia" w:hAnsi="Arial" w:cs="Arial"/>
          <w:sz w:val="20"/>
          <w:szCs w:val="20"/>
          <w:lang w:eastAsia="ja-JP"/>
        </w:rPr>
        <w:t xml:space="preserve">, </w:t>
      </w:r>
      <w:r>
        <w:rPr>
          <w:rFonts w:ascii="Arial" w:eastAsiaTheme="minorEastAsia" w:hAnsi="Arial" w:cs="Arial"/>
          <w:sz w:val="20"/>
          <w:szCs w:val="20"/>
          <w:lang w:eastAsia="ja-JP"/>
        </w:rPr>
        <w:t xml:space="preserve"> avec la </w:t>
      </w:r>
      <w:r w:rsidR="00D717F6">
        <w:rPr>
          <w:rFonts w:ascii="Arial" w:eastAsiaTheme="minorEastAsia" w:hAnsi="Arial" w:cs="Arial"/>
          <w:sz w:val="20"/>
          <w:szCs w:val="20"/>
          <w:lang w:eastAsia="ja-JP"/>
        </w:rPr>
        <w:t xml:space="preserve">mise en œuvre d’une filière de </w:t>
      </w:r>
      <w:r w:rsidR="00ED18D6">
        <w:rPr>
          <w:rFonts w:ascii="Arial" w:eastAsiaTheme="minorEastAsia" w:hAnsi="Arial" w:cs="Arial"/>
          <w:sz w:val="20"/>
          <w:szCs w:val="20"/>
          <w:lang w:eastAsia="ja-JP"/>
        </w:rPr>
        <w:t xml:space="preserve">collecte et </w:t>
      </w:r>
      <w:r w:rsidR="00D717F6">
        <w:rPr>
          <w:rFonts w:ascii="Arial" w:eastAsiaTheme="minorEastAsia" w:hAnsi="Arial" w:cs="Arial"/>
          <w:sz w:val="20"/>
          <w:szCs w:val="20"/>
          <w:lang w:eastAsia="ja-JP"/>
        </w:rPr>
        <w:t>traitement des boues de vidange</w:t>
      </w:r>
      <w:r w:rsidR="00ED18D6">
        <w:rPr>
          <w:rFonts w:ascii="Arial" w:eastAsiaTheme="minorEastAsia" w:hAnsi="Arial" w:cs="Arial"/>
          <w:sz w:val="20"/>
          <w:szCs w:val="20"/>
          <w:lang w:eastAsia="ja-JP"/>
        </w:rPr>
        <w:t xml:space="preserve"> et de valorisation des sous-produits</w:t>
      </w:r>
      <w:r w:rsidR="00AF314A" w:rsidRPr="00D717F6">
        <w:rPr>
          <w:rFonts w:ascii="Arial" w:eastAsiaTheme="minorEastAsia" w:hAnsi="Arial" w:cs="Arial"/>
          <w:sz w:val="20"/>
          <w:szCs w:val="20"/>
          <w:lang w:eastAsia="ja-JP"/>
        </w:rPr>
        <w:t>,</w:t>
      </w:r>
    </w:p>
    <w:p w14:paraId="685199E2" w14:textId="77777777" w:rsidR="00AF314A" w:rsidRDefault="00B15707" w:rsidP="00F92089">
      <w:pPr>
        <w:pStyle w:val="ListParagraph"/>
        <w:numPr>
          <w:ilvl w:val="0"/>
          <w:numId w:val="7"/>
        </w:numPr>
        <w:jc w:val="left"/>
        <w:rPr>
          <w:rFonts w:ascii="Arial" w:eastAsiaTheme="minorEastAsia" w:hAnsi="Arial" w:cs="Arial"/>
          <w:sz w:val="20"/>
          <w:szCs w:val="20"/>
          <w:lang w:eastAsia="ja-JP"/>
        </w:rPr>
      </w:pPr>
      <w:r>
        <w:rPr>
          <w:rFonts w:ascii="Arial" w:eastAsiaTheme="minorEastAsia" w:hAnsi="Arial" w:cs="Arial"/>
          <w:sz w:val="20"/>
          <w:szCs w:val="20"/>
          <w:lang w:eastAsia="ja-JP"/>
        </w:rPr>
        <w:t xml:space="preserve">la </w:t>
      </w:r>
      <w:r w:rsidRPr="00D717F6">
        <w:rPr>
          <w:rFonts w:ascii="Arial" w:eastAsiaTheme="minorEastAsia" w:hAnsi="Arial" w:cs="Arial"/>
          <w:sz w:val="20"/>
          <w:szCs w:val="20"/>
          <w:lang w:eastAsia="ja-JP"/>
        </w:rPr>
        <w:t>construction de</w:t>
      </w:r>
      <w:r w:rsidR="005F4211">
        <w:rPr>
          <w:rFonts w:ascii="Arial" w:eastAsiaTheme="minorEastAsia" w:hAnsi="Arial" w:cs="Arial"/>
          <w:sz w:val="20"/>
          <w:szCs w:val="20"/>
          <w:lang w:eastAsia="ja-JP"/>
        </w:rPr>
        <w:t>s</w:t>
      </w:r>
      <w:r w:rsidRPr="00D717F6">
        <w:rPr>
          <w:rFonts w:ascii="Arial" w:eastAsiaTheme="minorEastAsia" w:hAnsi="Arial" w:cs="Arial"/>
          <w:sz w:val="20"/>
          <w:szCs w:val="20"/>
          <w:lang w:eastAsia="ja-JP"/>
        </w:rPr>
        <w:t xml:space="preserve"> latrines communautaires</w:t>
      </w:r>
      <w:r>
        <w:rPr>
          <w:rFonts w:ascii="Arial" w:eastAsiaTheme="minorEastAsia" w:hAnsi="Arial" w:cs="Arial"/>
          <w:sz w:val="20"/>
          <w:szCs w:val="20"/>
          <w:lang w:eastAsia="ja-JP"/>
        </w:rPr>
        <w:t xml:space="preserve">  pour différents quartiers de la </w:t>
      </w:r>
      <w:r w:rsidR="005E6B0F">
        <w:rPr>
          <w:rFonts w:ascii="Arial" w:eastAsiaTheme="minorEastAsia" w:hAnsi="Arial" w:cs="Arial"/>
          <w:sz w:val="20"/>
          <w:szCs w:val="20"/>
          <w:lang w:eastAsia="ja-JP"/>
        </w:rPr>
        <w:t>ville de Koulikoro et les 13</w:t>
      </w:r>
      <w:r w:rsidR="00AF314A" w:rsidRPr="00D717F6">
        <w:rPr>
          <w:rFonts w:ascii="Arial" w:eastAsiaTheme="minorEastAsia" w:hAnsi="Arial" w:cs="Arial"/>
          <w:sz w:val="20"/>
          <w:szCs w:val="20"/>
          <w:lang w:eastAsia="ja-JP"/>
        </w:rPr>
        <w:t xml:space="preserve"> ce</w:t>
      </w:r>
      <w:r w:rsidR="0007700D">
        <w:rPr>
          <w:rFonts w:ascii="Arial" w:eastAsiaTheme="minorEastAsia" w:hAnsi="Arial" w:cs="Arial"/>
          <w:sz w:val="20"/>
          <w:szCs w:val="20"/>
          <w:lang w:eastAsia="ja-JP"/>
        </w:rPr>
        <w:t>ntres bénéficiaires du volet AE</w:t>
      </w:r>
      <w:r w:rsidR="00AF314A" w:rsidRPr="00D717F6">
        <w:rPr>
          <w:rFonts w:ascii="Arial" w:eastAsiaTheme="minorEastAsia" w:hAnsi="Arial" w:cs="Arial"/>
          <w:sz w:val="20"/>
          <w:szCs w:val="20"/>
          <w:lang w:eastAsia="ja-JP"/>
        </w:rPr>
        <w:t>S</w:t>
      </w:r>
      <w:r w:rsidR="0007700D">
        <w:rPr>
          <w:rFonts w:ascii="Arial" w:eastAsiaTheme="minorEastAsia" w:hAnsi="Arial" w:cs="Arial"/>
          <w:sz w:val="20"/>
          <w:szCs w:val="20"/>
          <w:lang w:eastAsia="ja-JP"/>
        </w:rPr>
        <w:t>/AEP</w:t>
      </w:r>
      <w:r w:rsidR="00AF314A" w:rsidRPr="00D717F6">
        <w:rPr>
          <w:rFonts w:ascii="Arial" w:eastAsiaTheme="minorEastAsia" w:hAnsi="Arial" w:cs="Arial"/>
          <w:sz w:val="20"/>
          <w:szCs w:val="20"/>
          <w:lang w:eastAsia="ja-JP"/>
        </w:rPr>
        <w:t>.</w:t>
      </w:r>
    </w:p>
    <w:p w14:paraId="1D896452" w14:textId="77777777" w:rsidR="0007700D" w:rsidRDefault="0007700D" w:rsidP="007C24B9">
      <w:pPr>
        <w:jc w:val="left"/>
        <w:rPr>
          <w:rFonts w:ascii="Arial" w:eastAsiaTheme="minorEastAsia" w:hAnsi="Arial" w:cs="Arial"/>
          <w:sz w:val="20"/>
          <w:szCs w:val="20"/>
          <w:lang w:eastAsia="ja-JP"/>
        </w:rPr>
      </w:pPr>
    </w:p>
    <w:p w14:paraId="3ADA62E0" w14:textId="77777777" w:rsidR="004415B7" w:rsidRDefault="004415B7" w:rsidP="00B810CE">
      <w:pPr>
        <w:rPr>
          <w:rFonts w:ascii="Arial" w:hAnsi="Arial" w:cs="Arial"/>
          <w:sz w:val="20"/>
          <w:szCs w:val="20"/>
        </w:rPr>
      </w:pPr>
    </w:p>
    <w:p w14:paraId="670FF0FB" w14:textId="77777777" w:rsidR="00462949" w:rsidRDefault="00462949" w:rsidP="00B810CE">
      <w:pPr>
        <w:rPr>
          <w:rFonts w:ascii="Arial" w:hAnsi="Arial" w:cs="Arial"/>
          <w:sz w:val="20"/>
          <w:szCs w:val="20"/>
        </w:rPr>
      </w:pPr>
    </w:p>
    <w:p w14:paraId="699CC391" w14:textId="77777777" w:rsidR="00E8287E" w:rsidRDefault="00E8287E" w:rsidP="00F92089">
      <w:pPr>
        <w:jc w:val="center"/>
        <w:rPr>
          <w:rFonts w:ascii="Arial" w:hAnsi="Arial" w:cs="Arial"/>
          <w:sz w:val="20"/>
          <w:szCs w:val="20"/>
        </w:rPr>
      </w:pPr>
      <w:r w:rsidRPr="00D717F6">
        <w:rPr>
          <w:rFonts w:ascii="Arial" w:hAnsi="Arial" w:cs="Arial"/>
          <w:sz w:val="20"/>
          <w:szCs w:val="20"/>
        </w:rPr>
        <w:t xml:space="preserve">Figure </w:t>
      </w:r>
      <w:r w:rsidRPr="00D717F6">
        <w:rPr>
          <w:rFonts w:ascii="Arial" w:hAnsi="Arial" w:cs="Arial"/>
          <w:sz w:val="20"/>
          <w:szCs w:val="20"/>
        </w:rPr>
        <w:fldChar w:fldCharType="begin"/>
      </w:r>
      <w:r w:rsidRPr="00D717F6">
        <w:rPr>
          <w:rFonts w:ascii="Arial" w:hAnsi="Arial" w:cs="Arial"/>
          <w:sz w:val="20"/>
          <w:szCs w:val="20"/>
        </w:rPr>
        <w:instrText xml:space="preserve"> SEQ Figure \* ARABIC </w:instrText>
      </w:r>
      <w:r w:rsidRPr="00D717F6">
        <w:rPr>
          <w:rFonts w:ascii="Arial" w:hAnsi="Arial" w:cs="Arial"/>
          <w:sz w:val="20"/>
          <w:szCs w:val="20"/>
        </w:rPr>
        <w:fldChar w:fldCharType="separate"/>
      </w:r>
      <w:r w:rsidR="00BA488A">
        <w:rPr>
          <w:rFonts w:ascii="Arial" w:hAnsi="Arial" w:cs="Arial"/>
          <w:noProof/>
          <w:sz w:val="20"/>
          <w:szCs w:val="20"/>
        </w:rPr>
        <w:t>2</w:t>
      </w:r>
      <w:r w:rsidRPr="00D717F6">
        <w:rPr>
          <w:rFonts w:ascii="Arial" w:hAnsi="Arial" w:cs="Arial"/>
          <w:noProof/>
          <w:sz w:val="20"/>
          <w:szCs w:val="20"/>
        </w:rPr>
        <w:fldChar w:fldCharType="end"/>
      </w:r>
      <w:r w:rsidRPr="00D717F6">
        <w:rPr>
          <w:rFonts w:ascii="Arial" w:hAnsi="Arial" w:cs="Arial"/>
          <w:sz w:val="20"/>
          <w:szCs w:val="20"/>
        </w:rPr>
        <w:t> : Cercles de la région de Koulikoro</w:t>
      </w:r>
    </w:p>
    <w:p w14:paraId="3E079194" w14:textId="77777777" w:rsidR="00E8287E" w:rsidRPr="00E8287E" w:rsidRDefault="00E8287E" w:rsidP="00F92089">
      <w:pPr>
        <w:jc w:val="center"/>
      </w:pPr>
    </w:p>
    <w:p w14:paraId="4368B6ED" w14:textId="77777777" w:rsidR="00ED18D6" w:rsidRDefault="00ED18D6" w:rsidP="00F92089">
      <w:pPr>
        <w:pStyle w:val="Caption"/>
        <w:spacing w:line="240" w:lineRule="auto"/>
        <w:rPr>
          <w:rFonts w:ascii="Arial" w:hAnsi="Arial" w:cs="Arial"/>
          <w:sz w:val="20"/>
          <w:szCs w:val="20"/>
        </w:rPr>
      </w:pPr>
      <w:bookmarkStart w:id="46" w:name="_Toc401930551"/>
    </w:p>
    <w:bookmarkEnd w:id="46"/>
    <w:p w14:paraId="233E8BF9" w14:textId="77777777" w:rsidR="00462949" w:rsidRPr="00B810CE" w:rsidRDefault="00462949" w:rsidP="00462949">
      <w:pPr>
        <w:pStyle w:val="Caption"/>
        <w:rPr>
          <w:rFonts w:ascii="Arial" w:eastAsiaTheme="minorEastAsia" w:hAnsi="Arial" w:cs="Arial"/>
          <w:sz w:val="20"/>
          <w:szCs w:val="20"/>
          <w:lang w:eastAsia="ja-JP"/>
        </w:rPr>
      </w:pPr>
      <w:r>
        <w:t xml:space="preserve">Tableau </w:t>
      </w:r>
      <w:fldSimple w:instr=" SEQ Tableau \* ARABIC ">
        <w:r w:rsidR="00BA488A">
          <w:rPr>
            <w:noProof/>
          </w:rPr>
          <w:t>1</w:t>
        </w:r>
      </w:fldSimple>
      <w:r>
        <w:t xml:space="preserve"> : </w:t>
      </w:r>
      <w:r>
        <w:rPr>
          <w:rFonts w:ascii="Arial" w:eastAsiaTheme="minorEastAsia" w:hAnsi="Arial" w:cs="Arial"/>
          <w:sz w:val="20"/>
          <w:szCs w:val="20"/>
          <w:lang w:eastAsia="ja-JP"/>
        </w:rPr>
        <w:t>Choix des types d’installation en fonction de la taille des centres</w:t>
      </w:r>
      <w:r>
        <w:rPr>
          <w:rStyle w:val="FootnoteReference"/>
          <w:rFonts w:eastAsiaTheme="minorEastAsia" w:cs="Arial"/>
          <w:lang w:eastAsia="ja-JP"/>
        </w:rPr>
        <w:footnoteReference w:id="10"/>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7"/>
        <w:gridCol w:w="864"/>
        <w:gridCol w:w="864"/>
        <w:gridCol w:w="542"/>
        <w:gridCol w:w="542"/>
        <w:gridCol w:w="652"/>
        <w:gridCol w:w="652"/>
        <w:gridCol w:w="559"/>
        <w:gridCol w:w="559"/>
      </w:tblGrid>
      <w:tr w:rsidR="00462949" w:rsidRPr="005E6B0F" w14:paraId="7FD432AD" w14:textId="77777777" w:rsidTr="00922589">
        <w:tc>
          <w:tcPr>
            <w:tcW w:w="0" w:type="auto"/>
            <w:vMerge w:val="restart"/>
            <w:vAlign w:val="center"/>
          </w:tcPr>
          <w:p w14:paraId="318C9C2F" w14:textId="77777777" w:rsidR="00462949" w:rsidRPr="005E6B0F" w:rsidRDefault="00462949" w:rsidP="00462949">
            <w:pPr>
              <w:jc w:val="center"/>
              <w:rPr>
                <w:rFonts w:ascii="Arial" w:hAnsi="Arial" w:cs="Arial"/>
                <w:sz w:val="18"/>
                <w:szCs w:val="18"/>
              </w:rPr>
            </w:pPr>
            <w:r w:rsidRPr="005E6B0F">
              <w:rPr>
                <w:rFonts w:ascii="Arial" w:hAnsi="Arial" w:cs="Arial"/>
                <w:sz w:val="18"/>
                <w:szCs w:val="18"/>
              </w:rPr>
              <w:lastRenderedPageBreak/>
              <w:t>Type d’installation</w:t>
            </w:r>
          </w:p>
        </w:tc>
        <w:tc>
          <w:tcPr>
            <w:tcW w:w="0" w:type="auto"/>
            <w:gridSpan w:val="8"/>
            <w:vAlign w:val="center"/>
          </w:tcPr>
          <w:p w14:paraId="7A5090E9" w14:textId="77777777" w:rsidR="00462949" w:rsidRPr="005E6B0F" w:rsidRDefault="00462949" w:rsidP="00462949">
            <w:pPr>
              <w:jc w:val="center"/>
              <w:rPr>
                <w:rFonts w:ascii="Arial" w:hAnsi="Arial" w:cs="Arial"/>
                <w:sz w:val="18"/>
                <w:szCs w:val="18"/>
              </w:rPr>
            </w:pPr>
            <w:r w:rsidRPr="005E6B0F">
              <w:rPr>
                <w:rFonts w:ascii="Arial" w:hAnsi="Arial" w:cs="Arial"/>
                <w:sz w:val="18"/>
                <w:szCs w:val="18"/>
              </w:rPr>
              <w:t>Taille des centres en habitants</w:t>
            </w:r>
          </w:p>
        </w:tc>
      </w:tr>
      <w:tr w:rsidR="00462949" w:rsidRPr="005E6B0F" w14:paraId="45B1A3C8" w14:textId="77777777" w:rsidTr="00922589">
        <w:tc>
          <w:tcPr>
            <w:tcW w:w="0" w:type="auto"/>
            <w:vMerge/>
            <w:vAlign w:val="center"/>
          </w:tcPr>
          <w:p w14:paraId="0AA916C1" w14:textId="77777777" w:rsidR="00462949" w:rsidRPr="005E6B0F" w:rsidRDefault="00462949" w:rsidP="00462949">
            <w:pPr>
              <w:jc w:val="center"/>
              <w:rPr>
                <w:rFonts w:ascii="Arial" w:hAnsi="Arial" w:cs="Arial"/>
                <w:sz w:val="18"/>
                <w:szCs w:val="18"/>
              </w:rPr>
            </w:pPr>
          </w:p>
        </w:tc>
        <w:tc>
          <w:tcPr>
            <w:tcW w:w="0" w:type="auto"/>
            <w:gridSpan w:val="2"/>
            <w:vAlign w:val="center"/>
          </w:tcPr>
          <w:p w14:paraId="13DA9FFD" w14:textId="77777777" w:rsidR="00462949" w:rsidRPr="005E6B0F" w:rsidRDefault="00462949" w:rsidP="00462949">
            <w:pPr>
              <w:jc w:val="center"/>
              <w:rPr>
                <w:rFonts w:ascii="Arial" w:hAnsi="Arial" w:cs="Arial"/>
                <w:sz w:val="18"/>
                <w:szCs w:val="18"/>
              </w:rPr>
            </w:pPr>
            <w:r w:rsidRPr="005E6B0F">
              <w:rPr>
                <w:rFonts w:ascii="Arial" w:hAnsi="Arial" w:cs="Arial"/>
                <w:sz w:val="18"/>
                <w:szCs w:val="18"/>
              </w:rPr>
              <w:t>Village/fraction/site</w:t>
            </w:r>
          </w:p>
        </w:tc>
        <w:tc>
          <w:tcPr>
            <w:tcW w:w="0" w:type="auto"/>
            <w:gridSpan w:val="2"/>
            <w:vAlign w:val="center"/>
          </w:tcPr>
          <w:p w14:paraId="45387764" w14:textId="77777777" w:rsidR="00462949" w:rsidRPr="005E6B0F" w:rsidRDefault="00462949" w:rsidP="00462949">
            <w:pPr>
              <w:jc w:val="center"/>
              <w:rPr>
                <w:rFonts w:ascii="Arial" w:hAnsi="Arial" w:cs="Arial"/>
                <w:sz w:val="18"/>
                <w:szCs w:val="18"/>
              </w:rPr>
            </w:pPr>
            <w:r w:rsidRPr="005E6B0F">
              <w:rPr>
                <w:rFonts w:ascii="Arial" w:hAnsi="Arial" w:cs="Arial"/>
                <w:sz w:val="18"/>
                <w:szCs w:val="18"/>
              </w:rPr>
              <w:t>Centres ruraux</w:t>
            </w:r>
          </w:p>
        </w:tc>
        <w:tc>
          <w:tcPr>
            <w:tcW w:w="0" w:type="auto"/>
            <w:gridSpan w:val="2"/>
            <w:vAlign w:val="center"/>
          </w:tcPr>
          <w:p w14:paraId="2248FFF0" w14:textId="77777777" w:rsidR="00462949" w:rsidRPr="005E6B0F" w:rsidRDefault="00462949" w:rsidP="00462949">
            <w:pPr>
              <w:jc w:val="center"/>
              <w:rPr>
                <w:rFonts w:ascii="Arial" w:hAnsi="Arial" w:cs="Arial"/>
                <w:sz w:val="18"/>
                <w:szCs w:val="18"/>
              </w:rPr>
            </w:pPr>
            <w:r w:rsidRPr="005E6B0F">
              <w:rPr>
                <w:rFonts w:ascii="Arial" w:hAnsi="Arial" w:cs="Arial"/>
                <w:sz w:val="18"/>
                <w:szCs w:val="18"/>
              </w:rPr>
              <w:t>Centres semi-urbains</w:t>
            </w:r>
          </w:p>
        </w:tc>
        <w:tc>
          <w:tcPr>
            <w:tcW w:w="0" w:type="auto"/>
            <w:gridSpan w:val="2"/>
            <w:vAlign w:val="center"/>
          </w:tcPr>
          <w:p w14:paraId="658F4E09" w14:textId="77777777" w:rsidR="00462949" w:rsidRPr="005E6B0F" w:rsidRDefault="00462949" w:rsidP="00462949">
            <w:pPr>
              <w:jc w:val="center"/>
              <w:rPr>
                <w:rFonts w:ascii="Arial" w:hAnsi="Arial" w:cs="Arial"/>
                <w:sz w:val="18"/>
                <w:szCs w:val="18"/>
              </w:rPr>
            </w:pPr>
            <w:r w:rsidRPr="005E6B0F">
              <w:rPr>
                <w:rFonts w:ascii="Arial" w:hAnsi="Arial" w:cs="Arial"/>
                <w:sz w:val="18"/>
                <w:szCs w:val="18"/>
              </w:rPr>
              <w:t>Centres urbains</w:t>
            </w:r>
          </w:p>
        </w:tc>
      </w:tr>
      <w:tr w:rsidR="00462949" w:rsidRPr="005E6B0F" w14:paraId="6DF7631D" w14:textId="77777777" w:rsidTr="00922589">
        <w:tc>
          <w:tcPr>
            <w:tcW w:w="0" w:type="auto"/>
            <w:vMerge/>
            <w:vAlign w:val="center"/>
          </w:tcPr>
          <w:p w14:paraId="4AE51ACE" w14:textId="77777777" w:rsidR="00462949" w:rsidRPr="005E6B0F" w:rsidRDefault="00462949" w:rsidP="00462949">
            <w:pPr>
              <w:jc w:val="center"/>
              <w:rPr>
                <w:rFonts w:ascii="Arial" w:hAnsi="Arial" w:cs="Arial"/>
                <w:sz w:val="18"/>
                <w:szCs w:val="18"/>
              </w:rPr>
            </w:pPr>
          </w:p>
        </w:tc>
        <w:tc>
          <w:tcPr>
            <w:tcW w:w="0" w:type="auto"/>
            <w:gridSpan w:val="2"/>
            <w:vAlign w:val="center"/>
          </w:tcPr>
          <w:p w14:paraId="524220EF" w14:textId="77777777" w:rsidR="00462949" w:rsidRPr="005E6B0F" w:rsidRDefault="00462949" w:rsidP="00462949">
            <w:pPr>
              <w:jc w:val="center"/>
              <w:rPr>
                <w:rFonts w:ascii="Arial" w:hAnsi="Arial" w:cs="Arial"/>
                <w:sz w:val="18"/>
                <w:szCs w:val="18"/>
              </w:rPr>
            </w:pPr>
            <w:r w:rsidRPr="005E6B0F">
              <w:rPr>
                <w:rFonts w:ascii="Arial" w:hAnsi="Arial" w:cs="Arial"/>
                <w:sz w:val="18"/>
                <w:szCs w:val="18"/>
              </w:rPr>
              <w:t>Moins de 2.000</w:t>
            </w:r>
          </w:p>
        </w:tc>
        <w:tc>
          <w:tcPr>
            <w:tcW w:w="0" w:type="auto"/>
            <w:gridSpan w:val="2"/>
            <w:vAlign w:val="center"/>
          </w:tcPr>
          <w:p w14:paraId="4DF65155" w14:textId="77777777" w:rsidR="00462949" w:rsidRPr="005E6B0F" w:rsidRDefault="00462949" w:rsidP="00462949">
            <w:pPr>
              <w:jc w:val="center"/>
              <w:rPr>
                <w:rFonts w:ascii="Arial" w:hAnsi="Arial" w:cs="Arial"/>
                <w:sz w:val="18"/>
                <w:szCs w:val="18"/>
              </w:rPr>
            </w:pPr>
            <w:r w:rsidRPr="005E6B0F">
              <w:rPr>
                <w:rFonts w:ascii="Arial" w:hAnsi="Arial" w:cs="Arial"/>
                <w:sz w:val="18"/>
                <w:szCs w:val="18"/>
              </w:rPr>
              <w:t>2.000-5.000</w:t>
            </w:r>
          </w:p>
        </w:tc>
        <w:tc>
          <w:tcPr>
            <w:tcW w:w="0" w:type="auto"/>
            <w:gridSpan w:val="2"/>
            <w:vAlign w:val="center"/>
          </w:tcPr>
          <w:p w14:paraId="7D9B01EB" w14:textId="77777777" w:rsidR="00462949" w:rsidRPr="005E6B0F" w:rsidRDefault="00462949" w:rsidP="00462949">
            <w:pPr>
              <w:jc w:val="center"/>
              <w:rPr>
                <w:rFonts w:ascii="Arial" w:hAnsi="Arial" w:cs="Arial"/>
                <w:sz w:val="18"/>
                <w:szCs w:val="18"/>
              </w:rPr>
            </w:pPr>
            <w:r w:rsidRPr="005E6B0F">
              <w:rPr>
                <w:rFonts w:ascii="Arial" w:hAnsi="Arial" w:cs="Arial"/>
                <w:sz w:val="18"/>
                <w:szCs w:val="18"/>
              </w:rPr>
              <w:t>5.000-10.000</w:t>
            </w:r>
          </w:p>
        </w:tc>
        <w:tc>
          <w:tcPr>
            <w:tcW w:w="0" w:type="auto"/>
            <w:gridSpan w:val="2"/>
            <w:vAlign w:val="center"/>
          </w:tcPr>
          <w:p w14:paraId="3EA57E9F" w14:textId="77777777" w:rsidR="00462949" w:rsidRPr="005E6B0F" w:rsidRDefault="00462949" w:rsidP="00462949">
            <w:pPr>
              <w:jc w:val="center"/>
              <w:rPr>
                <w:rFonts w:ascii="Arial" w:hAnsi="Arial" w:cs="Arial"/>
                <w:sz w:val="18"/>
                <w:szCs w:val="18"/>
              </w:rPr>
            </w:pPr>
            <w:r w:rsidRPr="005E6B0F">
              <w:rPr>
                <w:rFonts w:ascii="Arial" w:hAnsi="Arial" w:cs="Arial"/>
                <w:sz w:val="18"/>
                <w:szCs w:val="18"/>
              </w:rPr>
              <w:t>Plus de 10.000</w:t>
            </w:r>
          </w:p>
        </w:tc>
      </w:tr>
      <w:tr w:rsidR="00462949" w:rsidRPr="005E6B0F" w14:paraId="5C4C7426" w14:textId="77777777" w:rsidTr="00922589">
        <w:tc>
          <w:tcPr>
            <w:tcW w:w="0" w:type="auto"/>
          </w:tcPr>
          <w:p w14:paraId="46A24912" w14:textId="77777777" w:rsidR="00462949" w:rsidRPr="005E6B0F" w:rsidRDefault="00462949" w:rsidP="00922589">
            <w:pPr>
              <w:jc w:val="left"/>
              <w:rPr>
                <w:rFonts w:ascii="Arial" w:hAnsi="Arial" w:cs="Arial"/>
                <w:sz w:val="18"/>
                <w:szCs w:val="18"/>
              </w:rPr>
            </w:pPr>
            <w:r w:rsidRPr="005E6B0F">
              <w:rPr>
                <w:rFonts w:ascii="Arial" w:hAnsi="Arial" w:cs="Arial"/>
                <w:sz w:val="18"/>
                <w:szCs w:val="18"/>
              </w:rPr>
              <w:t>Forage équipé de pompe à motricité humaine (PMH)</w:t>
            </w:r>
          </w:p>
        </w:tc>
        <w:tc>
          <w:tcPr>
            <w:tcW w:w="0" w:type="auto"/>
            <w:shd w:val="clear" w:color="auto" w:fill="B3B3B3"/>
          </w:tcPr>
          <w:p w14:paraId="5ADA02FE" w14:textId="77777777" w:rsidR="00462949" w:rsidRPr="005E6B0F" w:rsidRDefault="00462949" w:rsidP="00462949">
            <w:pPr>
              <w:jc w:val="center"/>
              <w:rPr>
                <w:rFonts w:ascii="Arial" w:hAnsi="Arial" w:cs="Arial"/>
                <w:sz w:val="18"/>
                <w:szCs w:val="18"/>
                <w:highlight w:val="darkGray"/>
              </w:rPr>
            </w:pPr>
          </w:p>
        </w:tc>
        <w:tc>
          <w:tcPr>
            <w:tcW w:w="0" w:type="auto"/>
            <w:shd w:val="clear" w:color="auto" w:fill="B3B3B3"/>
          </w:tcPr>
          <w:p w14:paraId="78B1A0BD" w14:textId="77777777" w:rsidR="00462949" w:rsidRPr="005E6B0F" w:rsidRDefault="00462949" w:rsidP="00462949">
            <w:pPr>
              <w:jc w:val="center"/>
              <w:rPr>
                <w:rFonts w:ascii="Arial" w:hAnsi="Arial" w:cs="Arial"/>
                <w:sz w:val="18"/>
                <w:szCs w:val="18"/>
                <w:highlight w:val="darkGray"/>
              </w:rPr>
            </w:pPr>
          </w:p>
        </w:tc>
        <w:tc>
          <w:tcPr>
            <w:tcW w:w="0" w:type="auto"/>
          </w:tcPr>
          <w:p w14:paraId="51706407" w14:textId="77777777" w:rsidR="00462949" w:rsidRPr="005E6B0F" w:rsidRDefault="00462949" w:rsidP="00462949">
            <w:pPr>
              <w:jc w:val="center"/>
              <w:rPr>
                <w:rFonts w:ascii="Arial" w:hAnsi="Arial" w:cs="Arial"/>
                <w:sz w:val="18"/>
                <w:szCs w:val="18"/>
              </w:rPr>
            </w:pPr>
          </w:p>
        </w:tc>
        <w:tc>
          <w:tcPr>
            <w:tcW w:w="0" w:type="auto"/>
          </w:tcPr>
          <w:p w14:paraId="5FBA33A3" w14:textId="77777777" w:rsidR="00462949" w:rsidRPr="005E6B0F" w:rsidRDefault="00462949" w:rsidP="00462949">
            <w:pPr>
              <w:jc w:val="center"/>
              <w:rPr>
                <w:rFonts w:ascii="Arial" w:hAnsi="Arial" w:cs="Arial"/>
                <w:sz w:val="18"/>
                <w:szCs w:val="18"/>
              </w:rPr>
            </w:pPr>
          </w:p>
        </w:tc>
        <w:tc>
          <w:tcPr>
            <w:tcW w:w="0" w:type="auto"/>
          </w:tcPr>
          <w:p w14:paraId="055BDEEB" w14:textId="77777777" w:rsidR="00462949" w:rsidRPr="005E6B0F" w:rsidRDefault="00462949" w:rsidP="00462949">
            <w:pPr>
              <w:jc w:val="center"/>
              <w:rPr>
                <w:rFonts w:ascii="Arial" w:hAnsi="Arial" w:cs="Arial"/>
                <w:sz w:val="18"/>
                <w:szCs w:val="18"/>
              </w:rPr>
            </w:pPr>
          </w:p>
        </w:tc>
        <w:tc>
          <w:tcPr>
            <w:tcW w:w="0" w:type="auto"/>
          </w:tcPr>
          <w:p w14:paraId="308383A9" w14:textId="77777777" w:rsidR="00462949" w:rsidRPr="005E6B0F" w:rsidRDefault="00462949" w:rsidP="00462949">
            <w:pPr>
              <w:jc w:val="center"/>
              <w:rPr>
                <w:rFonts w:ascii="Arial" w:hAnsi="Arial" w:cs="Arial"/>
                <w:sz w:val="18"/>
                <w:szCs w:val="18"/>
              </w:rPr>
            </w:pPr>
          </w:p>
        </w:tc>
        <w:tc>
          <w:tcPr>
            <w:tcW w:w="0" w:type="auto"/>
          </w:tcPr>
          <w:p w14:paraId="405EBD44" w14:textId="77777777" w:rsidR="00462949" w:rsidRPr="005E6B0F" w:rsidRDefault="00462949" w:rsidP="00462949">
            <w:pPr>
              <w:jc w:val="center"/>
              <w:rPr>
                <w:rFonts w:ascii="Arial" w:hAnsi="Arial" w:cs="Arial"/>
                <w:sz w:val="18"/>
                <w:szCs w:val="18"/>
              </w:rPr>
            </w:pPr>
          </w:p>
        </w:tc>
        <w:tc>
          <w:tcPr>
            <w:tcW w:w="0" w:type="auto"/>
          </w:tcPr>
          <w:p w14:paraId="0D8FAF80" w14:textId="77777777" w:rsidR="00462949" w:rsidRPr="005E6B0F" w:rsidRDefault="00462949" w:rsidP="00462949">
            <w:pPr>
              <w:jc w:val="center"/>
              <w:rPr>
                <w:rFonts w:ascii="Arial" w:hAnsi="Arial" w:cs="Arial"/>
                <w:sz w:val="18"/>
                <w:szCs w:val="18"/>
              </w:rPr>
            </w:pPr>
          </w:p>
        </w:tc>
      </w:tr>
      <w:tr w:rsidR="00462949" w:rsidRPr="005E6B0F" w14:paraId="16A3C17F" w14:textId="77777777" w:rsidTr="00922589">
        <w:tc>
          <w:tcPr>
            <w:tcW w:w="0" w:type="auto"/>
          </w:tcPr>
          <w:p w14:paraId="7C10CDE9" w14:textId="77777777" w:rsidR="00462949" w:rsidRPr="005E6B0F" w:rsidRDefault="00462949" w:rsidP="00922589">
            <w:pPr>
              <w:jc w:val="left"/>
              <w:rPr>
                <w:rFonts w:ascii="Arial" w:hAnsi="Arial" w:cs="Arial"/>
                <w:sz w:val="18"/>
                <w:szCs w:val="18"/>
              </w:rPr>
            </w:pPr>
            <w:r w:rsidRPr="005E6B0F">
              <w:rPr>
                <w:rFonts w:ascii="Arial" w:hAnsi="Arial" w:cs="Arial"/>
                <w:sz w:val="18"/>
                <w:szCs w:val="18"/>
              </w:rPr>
              <w:t>Puits moderne (PM)</w:t>
            </w:r>
          </w:p>
        </w:tc>
        <w:tc>
          <w:tcPr>
            <w:tcW w:w="0" w:type="auto"/>
            <w:shd w:val="clear" w:color="auto" w:fill="B3B3B3"/>
          </w:tcPr>
          <w:p w14:paraId="2BB86A5E" w14:textId="77777777" w:rsidR="00462949" w:rsidRPr="005E6B0F" w:rsidRDefault="00462949" w:rsidP="00462949">
            <w:pPr>
              <w:jc w:val="center"/>
              <w:rPr>
                <w:rFonts w:ascii="Arial" w:hAnsi="Arial" w:cs="Arial"/>
                <w:sz w:val="18"/>
                <w:szCs w:val="18"/>
                <w:highlight w:val="darkGray"/>
              </w:rPr>
            </w:pPr>
          </w:p>
        </w:tc>
        <w:tc>
          <w:tcPr>
            <w:tcW w:w="0" w:type="auto"/>
            <w:shd w:val="clear" w:color="auto" w:fill="B3B3B3"/>
          </w:tcPr>
          <w:p w14:paraId="5CD56267" w14:textId="77777777" w:rsidR="00462949" w:rsidRPr="005E6B0F" w:rsidRDefault="00462949" w:rsidP="00462949">
            <w:pPr>
              <w:jc w:val="center"/>
              <w:rPr>
                <w:rFonts w:ascii="Arial" w:hAnsi="Arial" w:cs="Arial"/>
                <w:sz w:val="18"/>
                <w:szCs w:val="18"/>
                <w:highlight w:val="darkGray"/>
              </w:rPr>
            </w:pPr>
          </w:p>
        </w:tc>
        <w:tc>
          <w:tcPr>
            <w:tcW w:w="0" w:type="auto"/>
          </w:tcPr>
          <w:p w14:paraId="012CE37C" w14:textId="77777777" w:rsidR="00462949" w:rsidRPr="005E6B0F" w:rsidRDefault="00462949" w:rsidP="00462949">
            <w:pPr>
              <w:jc w:val="center"/>
              <w:rPr>
                <w:rFonts w:ascii="Arial" w:hAnsi="Arial" w:cs="Arial"/>
                <w:sz w:val="18"/>
                <w:szCs w:val="18"/>
              </w:rPr>
            </w:pPr>
          </w:p>
        </w:tc>
        <w:tc>
          <w:tcPr>
            <w:tcW w:w="0" w:type="auto"/>
          </w:tcPr>
          <w:p w14:paraId="321FCC43" w14:textId="77777777" w:rsidR="00462949" w:rsidRPr="005E6B0F" w:rsidRDefault="00462949" w:rsidP="00462949">
            <w:pPr>
              <w:jc w:val="center"/>
              <w:rPr>
                <w:rFonts w:ascii="Arial" w:hAnsi="Arial" w:cs="Arial"/>
                <w:sz w:val="18"/>
                <w:szCs w:val="18"/>
              </w:rPr>
            </w:pPr>
          </w:p>
        </w:tc>
        <w:tc>
          <w:tcPr>
            <w:tcW w:w="0" w:type="auto"/>
          </w:tcPr>
          <w:p w14:paraId="08EBF35F" w14:textId="77777777" w:rsidR="00462949" w:rsidRPr="005E6B0F" w:rsidRDefault="00462949" w:rsidP="00462949">
            <w:pPr>
              <w:jc w:val="center"/>
              <w:rPr>
                <w:rFonts w:ascii="Arial" w:hAnsi="Arial" w:cs="Arial"/>
                <w:sz w:val="18"/>
                <w:szCs w:val="18"/>
              </w:rPr>
            </w:pPr>
          </w:p>
        </w:tc>
        <w:tc>
          <w:tcPr>
            <w:tcW w:w="0" w:type="auto"/>
          </w:tcPr>
          <w:p w14:paraId="5EE437FF" w14:textId="77777777" w:rsidR="00462949" w:rsidRPr="005E6B0F" w:rsidRDefault="00462949" w:rsidP="00462949">
            <w:pPr>
              <w:jc w:val="center"/>
              <w:rPr>
                <w:rFonts w:ascii="Arial" w:hAnsi="Arial" w:cs="Arial"/>
                <w:sz w:val="18"/>
                <w:szCs w:val="18"/>
              </w:rPr>
            </w:pPr>
          </w:p>
        </w:tc>
        <w:tc>
          <w:tcPr>
            <w:tcW w:w="0" w:type="auto"/>
          </w:tcPr>
          <w:p w14:paraId="744527D5" w14:textId="77777777" w:rsidR="00462949" w:rsidRPr="005E6B0F" w:rsidRDefault="00462949" w:rsidP="00462949">
            <w:pPr>
              <w:jc w:val="center"/>
              <w:rPr>
                <w:rFonts w:ascii="Arial" w:hAnsi="Arial" w:cs="Arial"/>
                <w:sz w:val="18"/>
                <w:szCs w:val="18"/>
              </w:rPr>
            </w:pPr>
          </w:p>
        </w:tc>
        <w:tc>
          <w:tcPr>
            <w:tcW w:w="0" w:type="auto"/>
          </w:tcPr>
          <w:p w14:paraId="1C161802" w14:textId="77777777" w:rsidR="00462949" w:rsidRPr="005E6B0F" w:rsidRDefault="00462949" w:rsidP="00462949">
            <w:pPr>
              <w:jc w:val="center"/>
              <w:rPr>
                <w:rFonts w:ascii="Arial" w:hAnsi="Arial" w:cs="Arial"/>
                <w:sz w:val="18"/>
                <w:szCs w:val="18"/>
              </w:rPr>
            </w:pPr>
          </w:p>
        </w:tc>
      </w:tr>
      <w:tr w:rsidR="00462949" w:rsidRPr="005E6B0F" w14:paraId="15625114" w14:textId="77777777" w:rsidTr="00922589">
        <w:tc>
          <w:tcPr>
            <w:tcW w:w="0" w:type="auto"/>
          </w:tcPr>
          <w:p w14:paraId="2342E487" w14:textId="77777777" w:rsidR="00462949" w:rsidRPr="005E6B0F" w:rsidRDefault="00462949" w:rsidP="00922589">
            <w:pPr>
              <w:jc w:val="left"/>
              <w:rPr>
                <w:rFonts w:ascii="Arial" w:hAnsi="Arial" w:cs="Arial"/>
                <w:sz w:val="18"/>
                <w:szCs w:val="18"/>
              </w:rPr>
            </w:pPr>
            <w:r w:rsidRPr="005E6B0F">
              <w:rPr>
                <w:rFonts w:ascii="Arial" w:hAnsi="Arial" w:cs="Arial"/>
                <w:sz w:val="18"/>
                <w:szCs w:val="18"/>
              </w:rPr>
              <w:t>Système d’hydraulique villageoise améliorée (SHVA)</w:t>
            </w:r>
          </w:p>
        </w:tc>
        <w:tc>
          <w:tcPr>
            <w:tcW w:w="0" w:type="auto"/>
          </w:tcPr>
          <w:p w14:paraId="5845DC25" w14:textId="77777777" w:rsidR="00462949" w:rsidRPr="005E6B0F" w:rsidRDefault="00462949" w:rsidP="00462949">
            <w:pPr>
              <w:jc w:val="center"/>
              <w:rPr>
                <w:rFonts w:ascii="Arial" w:hAnsi="Arial" w:cs="Arial"/>
                <w:sz w:val="18"/>
                <w:szCs w:val="18"/>
              </w:rPr>
            </w:pPr>
          </w:p>
        </w:tc>
        <w:tc>
          <w:tcPr>
            <w:tcW w:w="0" w:type="auto"/>
            <w:shd w:val="clear" w:color="auto" w:fill="B3B3B3"/>
          </w:tcPr>
          <w:p w14:paraId="0B1B4DC3" w14:textId="77777777" w:rsidR="00462949" w:rsidRPr="005E6B0F" w:rsidRDefault="00462949" w:rsidP="00462949">
            <w:pPr>
              <w:jc w:val="center"/>
              <w:rPr>
                <w:rFonts w:ascii="Arial" w:hAnsi="Arial" w:cs="Arial"/>
                <w:sz w:val="18"/>
                <w:szCs w:val="18"/>
              </w:rPr>
            </w:pPr>
          </w:p>
        </w:tc>
        <w:tc>
          <w:tcPr>
            <w:tcW w:w="0" w:type="auto"/>
            <w:shd w:val="clear" w:color="auto" w:fill="B3B3B3"/>
          </w:tcPr>
          <w:p w14:paraId="3182EEE8" w14:textId="77777777" w:rsidR="00462949" w:rsidRPr="005E6B0F" w:rsidRDefault="00462949" w:rsidP="00462949">
            <w:pPr>
              <w:jc w:val="center"/>
              <w:rPr>
                <w:rFonts w:ascii="Arial" w:hAnsi="Arial" w:cs="Arial"/>
                <w:sz w:val="18"/>
                <w:szCs w:val="18"/>
              </w:rPr>
            </w:pPr>
          </w:p>
        </w:tc>
        <w:tc>
          <w:tcPr>
            <w:tcW w:w="0" w:type="auto"/>
          </w:tcPr>
          <w:p w14:paraId="0714158C" w14:textId="77777777" w:rsidR="00462949" w:rsidRPr="005E6B0F" w:rsidRDefault="00462949" w:rsidP="00462949">
            <w:pPr>
              <w:jc w:val="center"/>
              <w:rPr>
                <w:rFonts w:ascii="Arial" w:hAnsi="Arial" w:cs="Arial"/>
                <w:sz w:val="18"/>
                <w:szCs w:val="18"/>
              </w:rPr>
            </w:pPr>
          </w:p>
        </w:tc>
        <w:tc>
          <w:tcPr>
            <w:tcW w:w="0" w:type="auto"/>
          </w:tcPr>
          <w:p w14:paraId="288B587A" w14:textId="77777777" w:rsidR="00462949" w:rsidRPr="005E6B0F" w:rsidRDefault="00462949" w:rsidP="00462949">
            <w:pPr>
              <w:jc w:val="center"/>
              <w:rPr>
                <w:rFonts w:ascii="Arial" w:hAnsi="Arial" w:cs="Arial"/>
                <w:sz w:val="18"/>
                <w:szCs w:val="18"/>
              </w:rPr>
            </w:pPr>
          </w:p>
        </w:tc>
        <w:tc>
          <w:tcPr>
            <w:tcW w:w="0" w:type="auto"/>
          </w:tcPr>
          <w:p w14:paraId="04CE1824" w14:textId="77777777" w:rsidR="00462949" w:rsidRPr="005E6B0F" w:rsidRDefault="00462949" w:rsidP="00462949">
            <w:pPr>
              <w:jc w:val="center"/>
              <w:rPr>
                <w:rFonts w:ascii="Arial" w:hAnsi="Arial" w:cs="Arial"/>
                <w:sz w:val="18"/>
                <w:szCs w:val="18"/>
              </w:rPr>
            </w:pPr>
          </w:p>
        </w:tc>
        <w:tc>
          <w:tcPr>
            <w:tcW w:w="0" w:type="auto"/>
          </w:tcPr>
          <w:p w14:paraId="7180CC0E" w14:textId="77777777" w:rsidR="00462949" w:rsidRPr="005E6B0F" w:rsidRDefault="00462949" w:rsidP="00462949">
            <w:pPr>
              <w:jc w:val="center"/>
              <w:rPr>
                <w:rFonts w:ascii="Arial" w:hAnsi="Arial" w:cs="Arial"/>
                <w:sz w:val="18"/>
                <w:szCs w:val="18"/>
              </w:rPr>
            </w:pPr>
          </w:p>
        </w:tc>
        <w:tc>
          <w:tcPr>
            <w:tcW w:w="0" w:type="auto"/>
          </w:tcPr>
          <w:p w14:paraId="75213104" w14:textId="77777777" w:rsidR="00462949" w:rsidRPr="005E6B0F" w:rsidRDefault="00462949" w:rsidP="00462949">
            <w:pPr>
              <w:jc w:val="center"/>
              <w:rPr>
                <w:rFonts w:ascii="Arial" w:hAnsi="Arial" w:cs="Arial"/>
                <w:sz w:val="18"/>
                <w:szCs w:val="18"/>
              </w:rPr>
            </w:pPr>
          </w:p>
        </w:tc>
      </w:tr>
      <w:tr w:rsidR="00462949" w:rsidRPr="005E6B0F" w14:paraId="3567E24C" w14:textId="77777777" w:rsidTr="00922589">
        <w:tc>
          <w:tcPr>
            <w:tcW w:w="0" w:type="auto"/>
          </w:tcPr>
          <w:p w14:paraId="77CD3205" w14:textId="77777777" w:rsidR="00462949" w:rsidRPr="005E6B0F" w:rsidRDefault="00462949" w:rsidP="00922589">
            <w:pPr>
              <w:jc w:val="left"/>
              <w:rPr>
                <w:rFonts w:ascii="Arial" w:hAnsi="Arial" w:cs="Arial"/>
                <w:sz w:val="18"/>
                <w:szCs w:val="18"/>
              </w:rPr>
            </w:pPr>
            <w:r w:rsidRPr="005E6B0F">
              <w:rPr>
                <w:rFonts w:ascii="Arial" w:hAnsi="Arial" w:cs="Arial"/>
                <w:sz w:val="18"/>
                <w:szCs w:val="18"/>
              </w:rPr>
              <w:t>Système d’hydraulique pastorale améliorée (SHPA)</w:t>
            </w:r>
          </w:p>
        </w:tc>
        <w:tc>
          <w:tcPr>
            <w:tcW w:w="0" w:type="auto"/>
          </w:tcPr>
          <w:p w14:paraId="1604EE25" w14:textId="77777777" w:rsidR="00462949" w:rsidRPr="005E6B0F" w:rsidRDefault="00462949" w:rsidP="00462949">
            <w:pPr>
              <w:jc w:val="center"/>
              <w:rPr>
                <w:rFonts w:ascii="Arial" w:hAnsi="Arial" w:cs="Arial"/>
                <w:sz w:val="18"/>
                <w:szCs w:val="18"/>
              </w:rPr>
            </w:pPr>
          </w:p>
        </w:tc>
        <w:tc>
          <w:tcPr>
            <w:tcW w:w="0" w:type="auto"/>
            <w:shd w:val="clear" w:color="auto" w:fill="B3B3B3"/>
          </w:tcPr>
          <w:p w14:paraId="5630AC86" w14:textId="77777777" w:rsidR="00462949" w:rsidRPr="005E6B0F" w:rsidRDefault="00462949" w:rsidP="00462949">
            <w:pPr>
              <w:jc w:val="center"/>
              <w:rPr>
                <w:rFonts w:ascii="Arial" w:hAnsi="Arial" w:cs="Arial"/>
                <w:sz w:val="18"/>
                <w:szCs w:val="18"/>
              </w:rPr>
            </w:pPr>
          </w:p>
        </w:tc>
        <w:tc>
          <w:tcPr>
            <w:tcW w:w="0" w:type="auto"/>
            <w:shd w:val="clear" w:color="auto" w:fill="B3B3B3"/>
          </w:tcPr>
          <w:p w14:paraId="24577B88" w14:textId="77777777" w:rsidR="00462949" w:rsidRPr="005E6B0F" w:rsidRDefault="00462949" w:rsidP="00462949">
            <w:pPr>
              <w:jc w:val="center"/>
              <w:rPr>
                <w:rFonts w:ascii="Arial" w:hAnsi="Arial" w:cs="Arial"/>
                <w:sz w:val="18"/>
                <w:szCs w:val="18"/>
              </w:rPr>
            </w:pPr>
          </w:p>
        </w:tc>
        <w:tc>
          <w:tcPr>
            <w:tcW w:w="0" w:type="auto"/>
          </w:tcPr>
          <w:p w14:paraId="4B2AC4A2" w14:textId="77777777" w:rsidR="00462949" w:rsidRPr="005E6B0F" w:rsidRDefault="00462949" w:rsidP="00462949">
            <w:pPr>
              <w:jc w:val="center"/>
              <w:rPr>
                <w:rFonts w:ascii="Arial" w:hAnsi="Arial" w:cs="Arial"/>
                <w:sz w:val="18"/>
                <w:szCs w:val="18"/>
              </w:rPr>
            </w:pPr>
          </w:p>
        </w:tc>
        <w:tc>
          <w:tcPr>
            <w:tcW w:w="0" w:type="auto"/>
          </w:tcPr>
          <w:p w14:paraId="42C6457B" w14:textId="77777777" w:rsidR="00462949" w:rsidRPr="005E6B0F" w:rsidRDefault="00462949" w:rsidP="00462949">
            <w:pPr>
              <w:jc w:val="center"/>
              <w:rPr>
                <w:rFonts w:ascii="Arial" w:hAnsi="Arial" w:cs="Arial"/>
                <w:sz w:val="18"/>
                <w:szCs w:val="18"/>
              </w:rPr>
            </w:pPr>
          </w:p>
        </w:tc>
        <w:tc>
          <w:tcPr>
            <w:tcW w:w="0" w:type="auto"/>
          </w:tcPr>
          <w:p w14:paraId="4B64563A" w14:textId="77777777" w:rsidR="00462949" w:rsidRPr="005E6B0F" w:rsidRDefault="00462949" w:rsidP="00462949">
            <w:pPr>
              <w:jc w:val="center"/>
              <w:rPr>
                <w:rFonts w:ascii="Arial" w:hAnsi="Arial" w:cs="Arial"/>
                <w:sz w:val="18"/>
                <w:szCs w:val="18"/>
              </w:rPr>
            </w:pPr>
          </w:p>
        </w:tc>
        <w:tc>
          <w:tcPr>
            <w:tcW w:w="0" w:type="auto"/>
          </w:tcPr>
          <w:p w14:paraId="634CC10A" w14:textId="77777777" w:rsidR="00462949" w:rsidRPr="005E6B0F" w:rsidRDefault="00462949" w:rsidP="00462949">
            <w:pPr>
              <w:jc w:val="center"/>
              <w:rPr>
                <w:rFonts w:ascii="Arial" w:hAnsi="Arial" w:cs="Arial"/>
                <w:sz w:val="18"/>
                <w:szCs w:val="18"/>
              </w:rPr>
            </w:pPr>
          </w:p>
        </w:tc>
        <w:tc>
          <w:tcPr>
            <w:tcW w:w="0" w:type="auto"/>
          </w:tcPr>
          <w:p w14:paraId="129691E6" w14:textId="77777777" w:rsidR="00462949" w:rsidRPr="005E6B0F" w:rsidRDefault="00462949" w:rsidP="00462949">
            <w:pPr>
              <w:jc w:val="center"/>
              <w:rPr>
                <w:rFonts w:ascii="Arial" w:hAnsi="Arial" w:cs="Arial"/>
                <w:sz w:val="18"/>
                <w:szCs w:val="18"/>
              </w:rPr>
            </w:pPr>
          </w:p>
        </w:tc>
      </w:tr>
      <w:tr w:rsidR="00462949" w:rsidRPr="005E6B0F" w14:paraId="63A479CE" w14:textId="77777777" w:rsidTr="00922589">
        <w:tc>
          <w:tcPr>
            <w:tcW w:w="0" w:type="auto"/>
          </w:tcPr>
          <w:p w14:paraId="6D614ADC" w14:textId="77777777" w:rsidR="00462949" w:rsidRPr="005E6B0F" w:rsidRDefault="00462949" w:rsidP="00922589">
            <w:pPr>
              <w:jc w:val="left"/>
              <w:rPr>
                <w:rFonts w:ascii="Arial" w:hAnsi="Arial" w:cs="Arial"/>
                <w:sz w:val="18"/>
                <w:szCs w:val="18"/>
              </w:rPr>
            </w:pPr>
            <w:r w:rsidRPr="005E6B0F">
              <w:rPr>
                <w:rFonts w:ascii="Arial" w:hAnsi="Arial" w:cs="Arial"/>
                <w:sz w:val="18"/>
                <w:szCs w:val="18"/>
              </w:rPr>
              <w:t>Adduction d’ea</w:t>
            </w:r>
            <w:r w:rsidR="005E6B0F">
              <w:rPr>
                <w:rFonts w:ascii="Arial" w:hAnsi="Arial" w:cs="Arial"/>
                <w:sz w:val="18"/>
                <w:szCs w:val="18"/>
              </w:rPr>
              <w:t>u sommaire (AES) basée sur la de</w:t>
            </w:r>
            <w:r w:rsidRPr="005E6B0F">
              <w:rPr>
                <w:rFonts w:ascii="Arial" w:hAnsi="Arial" w:cs="Arial"/>
                <w:sz w:val="18"/>
                <w:szCs w:val="18"/>
              </w:rPr>
              <w:t>sserte par Bornes Fontaines</w:t>
            </w:r>
          </w:p>
        </w:tc>
        <w:tc>
          <w:tcPr>
            <w:tcW w:w="0" w:type="auto"/>
          </w:tcPr>
          <w:p w14:paraId="4881BE2D" w14:textId="77777777" w:rsidR="00462949" w:rsidRPr="005E6B0F" w:rsidRDefault="00462949" w:rsidP="00462949">
            <w:pPr>
              <w:jc w:val="center"/>
              <w:rPr>
                <w:rFonts w:ascii="Arial" w:hAnsi="Arial" w:cs="Arial"/>
                <w:sz w:val="18"/>
                <w:szCs w:val="18"/>
              </w:rPr>
            </w:pPr>
          </w:p>
        </w:tc>
        <w:tc>
          <w:tcPr>
            <w:tcW w:w="0" w:type="auto"/>
          </w:tcPr>
          <w:p w14:paraId="34699FB0" w14:textId="77777777" w:rsidR="00462949" w:rsidRPr="005E6B0F" w:rsidRDefault="00462949" w:rsidP="00462949">
            <w:pPr>
              <w:jc w:val="center"/>
              <w:rPr>
                <w:rFonts w:ascii="Arial" w:hAnsi="Arial" w:cs="Arial"/>
                <w:sz w:val="18"/>
                <w:szCs w:val="18"/>
              </w:rPr>
            </w:pPr>
          </w:p>
        </w:tc>
        <w:tc>
          <w:tcPr>
            <w:tcW w:w="0" w:type="auto"/>
            <w:shd w:val="clear" w:color="auto" w:fill="B3B3B3"/>
          </w:tcPr>
          <w:p w14:paraId="531FE686" w14:textId="77777777" w:rsidR="00462949" w:rsidRPr="005E6B0F" w:rsidRDefault="00462949" w:rsidP="00462949">
            <w:pPr>
              <w:jc w:val="center"/>
              <w:rPr>
                <w:rFonts w:ascii="Arial" w:hAnsi="Arial" w:cs="Arial"/>
                <w:sz w:val="18"/>
                <w:szCs w:val="18"/>
              </w:rPr>
            </w:pPr>
          </w:p>
        </w:tc>
        <w:tc>
          <w:tcPr>
            <w:tcW w:w="0" w:type="auto"/>
            <w:shd w:val="clear" w:color="auto" w:fill="B3B3B3"/>
          </w:tcPr>
          <w:p w14:paraId="09DB7661" w14:textId="77777777" w:rsidR="00462949" w:rsidRPr="005E6B0F" w:rsidRDefault="00462949" w:rsidP="00462949">
            <w:pPr>
              <w:jc w:val="center"/>
              <w:rPr>
                <w:rFonts w:ascii="Arial" w:hAnsi="Arial" w:cs="Arial"/>
                <w:sz w:val="18"/>
                <w:szCs w:val="18"/>
              </w:rPr>
            </w:pPr>
          </w:p>
        </w:tc>
        <w:tc>
          <w:tcPr>
            <w:tcW w:w="0" w:type="auto"/>
            <w:shd w:val="clear" w:color="auto" w:fill="B3B3B3"/>
          </w:tcPr>
          <w:p w14:paraId="43591698" w14:textId="77777777" w:rsidR="00462949" w:rsidRPr="005E6B0F" w:rsidRDefault="00462949" w:rsidP="00462949">
            <w:pPr>
              <w:jc w:val="center"/>
              <w:rPr>
                <w:rFonts w:ascii="Arial" w:hAnsi="Arial" w:cs="Arial"/>
                <w:sz w:val="18"/>
                <w:szCs w:val="18"/>
              </w:rPr>
            </w:pPr>
          </w:p>
        </w:tc>
        <w:tc>
          <w:tcPr>
            <w:tcW w:w="0" w:type="auto"/>
          </w:tcPr>
          <w:p w14:paraId="4BC49744" w14:textId="77777777" w:rsidR="00462949" w:rsidRPr="005E6B0F" w:rsidRDefault="00462949" w:rsidP="00462949">
            <w:pPr>
              <w:jc w:val="center"/>
              <w:rPr>
                <w:rFonts w:ascii="Arial" w:hAnsi="Arial" w:cs="Arial"/>
                <w:sz w:val="18"/>
                <w:szCs w:val="18"/>
              </w:rPr>
            </w:pPr>
          </w:p>
        </w:tc>
        <w:tc>
          <w:tcPr>
            <w:tcW w:w="0" w:type="auto"/>
          </w:tcPr>
          <w:p w14:paraId="4FEBE192" w14:textId="77777777" w:rsidR="00462949" w:rsidRPr="005E6B0F" w:rsidRDefault="00462949" w:rsidP="00462949">
            <w:pPr>
              <w:jc w:val="center"/>
              <w:rPr>
                <w:rFonts w:ascii="Arial" w:hAnsi="Arial" w:cs="Arial"/>
                <w:sz w:val="18"/>
                <w:szCs w:val="18"/>
              </w:rPr>
            </w:pPr>
          </w:p>
        </w:tc>
        <w:tc>
          <w:tcPr>
            <w:tcW w:w="0" w:type="auto"/>
          </w:tcPr>
          <w:p w14:paraId="27397E06" w14:textId="77777777" w:rsidR="00462949" w:rsidRPr="005E6B0F" w:rsidRDefault="00462949" w:rsidP="00462949">
            <w:pPr>
              <w:jc w:val="center"/>
              <w:rPr>
                <w:rFonts w:ascii="Arial" w:hAnsi="Arial" w:cs="Arial"/>
                <w:sz w:val="18"/>
                <w:szCs w:val="18"/>
              </w:rPr>
            </w:pPr>
          </w:p>
        </w:tc>
      </w:tr>
      <w:tr w:rsidR="00462949" w:rsidRPr="005E6B0F" w14:paraId="169B55E4" w14:textId="77777777" w:rsidTr="00922589">
        <w:tc>
          <w:tcPr>
            <w:tcW w:w="0" w:type="auto"/>
          </w:tcPr>
          <w:p w14:paraId="37E1B492" w14:textId="77777777" w:rsidR="00462949" w:rsidRPr="005E6B0F" w:rsidRDefault="00462949" w:rsidP="00922589">
            <w:pPr>
              <w:jc w:val="left"/>
              <w:rPr>
                <w:rFonts w:ascii="Arial" w:hAnsi="Arial" w:cs="Arial"/>
                <w:sz w:val="18"/>
                <w:szCs w:val="18"/>
              </w:rPr>
            </w:pPr>
            <w:r w:rsidRPr="005E6B0F">
              <w:rPr>
                <w:rFonts w:ascii="Arial" w:hAnsi="Arial" w:cs="Arial"/>
                <w:sz w:val="18"/>
                <w:szCs w:val="18"/>
              </w:rPr>
              <w:t>Adduction d’</w:t>
            </w:r>
            <w:r w:rsidR="005E6B0F">
              <w:rPr>
                <w:rFonts w:ascii="Arial" w:hAnsi="Arial" w:cs="Arial"/>
                <w:sz w:val="18"/>
                <w:szCs w:val="18"/>
              </w:rPr>
              <w:t>eau pota</w:t>
            </w:r>
            <w:r w:rsidR="00734849">
              <w:rPr>
                <w:rFonts w:ascii="Arial" w:hAnsi="Arial" w:cs="Arial"/>
                <w:sz w:val="18"/>
                <w:szCs w:val="18"/>
              </w:rPr>
              <w:t>b</w:t>
            </w:r>
            <w:r w:rsidR="005E6B0F">
              <w:rPr>
                <w:rFonts w:ascii="Arial" w:hAnsi="Arial" w:cs="Arial"/>
                <w:sz w:val="18"/>
                <w:szCs w:val="18"/>
              </w:rPr>
              <w:t>le (AEP) basée sur la de</w:t>
            </w:r>
            <w:r w:rsidRPr="005E6B0F">
              <w:rPr>
                <w:rFonts w:ascii="Arial" w:hAnsi="Arial" w:cs="Arial"/>
                <w:sz w:val="18"/>
                <w:szCs w:val="18"/>
              </w:rPr>
              <w:t>sserte par Borne Fontaine et Branchements Particuliers</w:t>
            </w:r>
          </w:p>
        </w:tc>
        <w:tc>
          <w:tcPr>
            <w:tcW w:w="0" w:type="auto"/>
          </w:tcPr>
          <w:p w14:paraId="68D90B9F" w14:textId="77777777" w:rsidR="00462949" w:rsidRPr="005E6B0F" w:rsidRDefault="00462949" w:rsidP="00462949">
            <w:pPr>
              <w:jc w:val="center"/>
              <w:rPr>
                <w:rFonts w:ascii="Arial" w:hAnsi="Arial" w:cs="Arial"/>
                <w:sz w:val="18"/>
                <w:szCs w:val="18"/>
              </w:rPr>
            </w:pPr>
          </w:p>
        </w:tc>
        <w:tc>
          <w:tcPr>
            <w:tcW w:w="0" w:type="auto"/>
          </w:tcPr>
          <w:p w14:paraId="699FB0A5" w14:textId="77777777" w:rsidR="00462949" w:rsidRPr="005E6B0F" w:rsidRDefault="00462949" w:rsidP="00462949">
            <w:pPr>
              <w:jc w:val="center"/>
              <w:rPr>
                <w:rFonts w:ascii="Arial" w:hAnsi="Arial" w:cs="Arial"/>
                <w:sz w:val="18"/>
                <w:szCs w:val="18"/>
              </w:rPr>
            </w:pPr>
          </w:p>
        </w:tc>
        <w:tc>
          <w:tcPr>
            <w:tcW w:w="0" w:type="auto"/>
          </w:tcPr>
          <w:p w14:paraId="2E489AA3" w14:textId="77777777" w:rsidR="00462949" w:rsidRPr="005E6B0F" w:rsidRDefault="00462949" w:rsidP="00462949">
            <w:pPr>
              <w:jc w:val="center"/>
              <w:rPr>
                <w:rFonts w:ascii="Arial" w:hAnsi="Arial" w:cs="Arial"/>
                <w:sz w:val="18"/>
                <w:szCs w:val="18"/>
              </w:rPr>
            </w:pPr>
          </w:p>
        </w:tc>
        <w:tc>
          <w:tcPr>
            <w:tcW w:w="0" w:type="auto"/>
          </w:tcPr>
          <w:p w14:paraId="326119E3" w14:textId="77777777" w:rsidR="00462949" w:rsidRPr="005E6B0F" w:rsidRDefault="00462949" w:rsidP="00462949">
            <w:pPr>
              <w:jc w:val="center"/>
              <w:rPr>
                <w:rFonts w:ascii="Arial" w:hAnsi="Arial" w:cs="Arial"/>
                <w:sz w:val="18"/>
                <w:szCs w:val="18"/>
              </w:rPr>
            </w:pPr>
          </w:p>
        </w:tc>
        <w:tc>
          <w:tcPr>
            <w:tcW w:w="0" w:type="auto"/>
            <w:shd w:val="clear" w:color="auto" w:fill="B3B3B3"/>
          </w:tcPr>
          <w:p w14:paraId="522AD58E" w14:textId="77777777" w:rsidR="00462949" w:rsidRPr="005E6B0F" w:rsidRDefault="00462949" w:rsidP="00462949">
            <w:pPr>
              <w:jc w:val="center"/>
              <w:rPr>
                <w:rFonts w:ascii="Arial" w:hAnsi="Arial" w:cs="Arial"/>
                <w:sz w:val="18"/>
                <w:szCs w:val="18"/>
              </w:rPr>
            </w:pPr>
          </w:p>
        </w:tc>
        <w:tc>
          <w:tcPr>
            <w:tcW w:w="0" w:type="auto"/>
            <w:shd w:val="clear" w:color="auto" w:fill="B3B3B3"/>
          </w:tcPr>
          <w:p w14:paraId="504F9C59" w14:textId="77777777" w:rsidR="00462949" w:rsidRPr="005E6B0F" w:rsidRDefault="00462949" w:rsidP="00462949">
            <w:pPr>
              <w:jc w:val="center"/>
              <w:rPr>
                <w:rFonts w:ascii="Arial" w:hAnsi="Arial" w:cs="Arial"/>
                <w:sz w:val="18"/>
                <w:szCs w:val="18"/>
              </w:rPr>
            </w:pPr>
          </w:p>
        </w:tc>
        <w:tc>
          <w:tcPr>
            <w:tcW w:w="0" w:type="auto"/>
            <w:shd w:val="clear" w:color="auto" w:fill="B3B3B3"/>
          </w:tcPr>
          <w:p w14:paraId="192DF487" w14:textId="77777777" w:rsidR="00462949" w:rsidRPr="005E6B0F" w:rsidRDefault="00462949" w:rsidP="00462949">
            <w:pPr>
              <w:jc w:val="center"/>
              <w:rPr>
                <w:rFonts w:ascii="Arial" w:hAnsi="Arial" w:cs="Arial"/>
                <w:sz w:val="18"/>
                <w:szCs w:val="18"/>
              </w:rPr>
            </w:pPr>
          </w:p>
        </w:tc>
        <w:tc>
          <w:tcPr>
            <w:tcW w:w="0" w:type="auto"/>
            <w:shd w:val="clear" w:color="auto" w:fill="B3B3B3"/>
          </w:tcPr>
          <w:p w14:paraId="130A8BA1" w14:textId="77777777" w:rsidR="00462949" w:rsidRPr="005E6B0F" w:rsidRDefault="00462949" w:rsidP="00462949">
            <w:pPr>
              <w:jc w:val="center"/>
              <w:rPr>
                <w:rFonts w:ascii="Arial" w:hAnsi="Arial" w:cs="Arial"/>
                <w:sz w:val="18"/>
                <w:szCs w:val="18"/>
              </w:rPr>
            </w:pPr>
          </w:p>
        </w:tc>
      </w:tr>
    </w:tbl>
    <w:p w14:paraId="603ABA5B" w14:textId="77777777" w:rsidR="00962379" w:rsidRDefault="00962379" w:rsidP="00F92089"/>
    <w:p w14:paraId="480C2D8B" w14:textId="77777777" w:rsidR="007140DA" w:rsidRDefault="007140DA" w:rsidP="00F92089">
      <w:pPr>
        <w:pStyle w:val="CTBTitre2"/>
      </w:pPr>
      <w:bookmarkStart w:id="47" w:name="_Toc401133597"/>
      <w:bookmarkStart w:id="48" w:name="_Toc401932775"/>
      <w:bookmarkStart w:id="49" w:name="_Toc402370017"/>
      <w:bookmarkStart w:id="50" w:name="_Toc402448135"/>
      <w:bookmarkStart w:id="51" w:name="_Toc531353963"/>
      <w:r>
        <w:t>Autres interventions en région de Koulikoro</w:t>
      </w:r>
      <w:bookmarkEnd w:id="47"/>
      <w:bookmarkEnd w:id="48"/>
      <w:bookmarkEnd w:id="49"/>
      <w:bookmarkEnd w:id="50"/>
      <w:bookmarkEnd w:id="51"/>
    </w:p>
    <w:p w14:paraId="163C0A56" w14:textId="77777777" w:rsidR="007140DA" w:rsidRPr="00B61AFB" w:rsidRDefault="003240FD" w:rsidP="00F92089">
      <w:pPr>
        <w:rPr>
          <w:rFonts w:ascii="Arial" w:hAnsi="Arial"/>
          <w:sz w:val="20"/>
          <w:szCs w:val="20"/>
        </w:rPr>
      </w:pPr>
      <w:r>
        <w:rPr>
          <w:rFonts w:ascii="Arial" w:hAnsi="Arial"/>
          <w:sz w:val="20"/>
          <w:szCs w:val="20"/>
        </w:rPr>
        <w:t>L’intervention</w:t>
      </w:r>
      <w:r w:rsidR="002B3945" w:rsidRPr="00B61AFB">
        <w:rPr>
          <w:rFonts w:ascii="Arial" w:hAnsi="Arial"/>
          <w:sz w:val="20"/>
          <w:szCs w:val="20"/>
        </w:rPr>
        <w:t xml:space="preserve"> tiendra compte de l’expérience acquise des </w:t>
      </w:r>
      <w:r w:rsidR="00E44827" w:rsidRPr="00B61AFB">
        <w:rPr>
          <w:rFonts w:ascii="Arial" w:hAnsi="Arial"/>
          <w:sz w:val="20"/>
          <w:szCs w:val="20"/>
        </w:rPr>
        <w:t xml:space="preserve">deux </w:t>
      </w:r>
      <w:r w:rsidR="002B3945" w:rsidRPr="00B61AFB">
        <w:rPr>
          <w:rFonts w:ascii="Arial" w:hAnsi="Arial"/>
          <w:sz w:val="20"/>
          <w:szCs w:val="20"/>
        </w:rPr>
        <w:t>Programme</w:t>
      </w:r>
      <w:r w:rsidR="00E44827" w:rsidRPr="00B61AFB">
        <w:rPr>
          <w:rFonts w:ascii="Arial" w:hAnsi="Arial"/>
          <w:sz w:val="20"/>
          <w:szCs w:val="20"/>
        </w:rPr>
        <w:t>s</w:t>
      </w:r>
      <w:r w:rsidR="002B3945" w:rsidRPr="00B61AFB">
        <w:rPr>
          <w:rFonts w:ascii="Arial" w:hAnsi="Arial"/>
          <w:sz w:val="20"/>
          <w:szCs w:val="20"/>
        </w:rPr>
        <w:t xml:space="preserve"> d’Appui aux Collectivités Territoriales pour l’Eau potable et l’Assainissement</w:t>
      </w:r>
      <w:r w:rsidR="00E44827" w:rsidRPr="00B61AFB">
        <w:rPr>
          <w:rFonts w:ascii="Arial" w:hAnsi="Arial"/>
          <w:sz w:val="20"/>
          <w:szCs w:val="20"/>
        </w:rPr>
        <w:t xml:space="preserve"> (</w:t>
      </w:r>
      <w:r w:rsidR="00E44827" w:rsidRPr="00B61AFB">
        <w:rPr>
          <w:rFonts w:ascii="Arial" w:hAnsi="Arial"/>
          <w:b/>
          <w:sz w:val="20"/>
          <w:szCs w:val="20"/>
        </w:rPr>
        <w:t>PACTEA 1 &amp; 2</w:t>
      </w:r>
      <w:r w:rsidR="00E44827" w:rsidRPr="00B61AFB">
        <w:rPr>
          <w:rFonts w:ascii="Arial" w:hAnsi="Arial"/>
          <w:sz w:val="20"/>
          <w:szCs w:val="20"/>
        </w:rPr>
        <w:t xml:space="preserve">, sur </w:t>
      </w:r>
      <w:r w:rsidR="00B87DBC" w:rsidRPr="00B61AFB">
        <w:rPr>
          <w:rFonts w:ascii="Arial" w:hAnsi="Arial"/>
          <w:sz w:val="20"/>
          <w:szCs w:val="20"/>
        </w:rPr>
        <w:t>financement UE</w:t>
      </w:r>
      <w:r w:rsidR="005F4211">
        <w:rPr>
          <w:rFonts w:ascii="Arial" w:hAnsi="Arial"/>
          <w:sz w:val="20"/>
          <w:szCs w:val="20"/>
        </w:rPr>
        <w:t>, PADK 1 &amp; 2 et PRODEZEM, sur financement de Belgique</w:t>
      </w:r>
      <w:r w:rsidR="002B3945" w:rsidRPr="00B61AFB">
        <w:rPr>
          <w:rFonts w:ascii="Arial" w:hAnsi="Arial"/>
          <w:sz w:val="20"/>
          <w:szCs w:val="20"/>
        </w:rPr>
        <w:t>)</w:t>
      </w:r>
      <w:r w:rsidR="00E44827" w:rsidRPr="00B61AFB">
        <w:rPr>
          <w:rFonts w:ascii="Arial" w:hAnsi="Arial"/>
          <w:sz w:val="20"/>
          <w:szCs w:val="20"/>
        </w:rPr>
        <w:t>. Le PEPAK s’efforcera</w:t>
      </w:r>
      <w:r w:rsidR="002B3945" w:rsidRPr="00B61AFB">
        <w:rPr>
          <w:rFonts w:ascii="Arial" w:hAnsi="Arial"/>
          <w:sz w:val="20"/>
          <w:szCs w:val="20"/>
        </w:rPr>
        <w:t xml:space="preserve"> d’établir des synergies et complémentarités avec les autres programmes/</w:t>
      </w:r>
      <w:r>
        <w:rPr>
          <w:rFonts w:ascii="Arial" w:hAnsi="Arial"/>
          <w:sz w:val="20"/>
          <w:szCs w:val="20"/>
        </w:rPr>
        <w:t>projets</w:t>
      </w:r>
      <w:r w:rsidR="002B3945" w:rsidRPr="00B61AFB">
        <w:rPr>
          <w:rFonts w:ascii="Arial" w:hAnsi="Arial"/>
          <w:sz w:val="20"/>
          <w:szCs w:val="20"/>
        </w:rPr>
        <w:t xml:space="preserve"> en cours ou récemment terminés dans la région</w:t>
      </w:r>
      <w:r w:rsidR="00E44827" w:rsidRPr="00B61AFB">
        <w:rPr>
          <w:rFonts w:ascii="Arial" w:hAnsi="Arial"/>
          <w:sz w:val="20"/>
          <w:szCs w:val="20"/>
        </w:rPr>
        <w:t>.</w:t>
      </w:r>
    </w:p>
    <w:p w14:paraId="18653ABE" w14:textId="77777777" w:rsidR="00E44827" w:rsidRPr="00B61AFB" w:rsidRDefault="00E44827" w:rsidP="00F92089">
      <w:pPr>
        <w:rPr>
          <w:rFonts w:ascii="Arial" w:hAnsi="Arial"/>
          <w:sz w:val="20"/>
          <w:szCs w:val="20"/>
        </w:rPr>
      </w:pPr>
    </w:p>
    <w:p w14:paraId="7E8B5905" w14:textId="77777777" w:rsidR="00E44827" w:rsidRPr="00B61AFB" w:rsidRDefault="00E44827" w:rsidP="00F92089">
      <w:pPr>
        <w:pStyle w:val="Caption"/>
        <w:spacing w:line="240" w:lineRule="auto"/>
        <w:rPr>
          <w:rFonts w:ascii="Arial" w:hAnsi="Arial"/>
          <w:sz w:val="20"/>
          <w:szCs w:val="20"/>
        </w:rPr>
      </w:pPr>
      <w:bookmarkStart w:id="52" w:name="_Toc401930554"/>
      <w:r w:rsidRPr="00B61AFB">
        <w:rPr>
          <w:rFonts w:ascii="Arial" w:hAnsi="Arial"/>
          <w:sz w:val="20"/>
          <w:szCs w:val="20"/>
        </w:rPr>
        <w:t xml:space="preserve">Tableau </w:t>
      </w:r>
      <w:r w:rsidR="009A5B7A" w:rsidRPr="00B61AFB">
        <w:rPr>
          <w:rFonts w:ascii="Arial" w:hAnsi="Arial"/>
          <w:sz w:val="20"/>
          <w:szCs w:val="20"/>
        </w:rPr>
        <w:fldChar w:fldCharType="begin"/>
      </w:r>
      <w:r w:rsidR="009A5B7A" w:rsidRPr="00B61AFB">
        <w:rPr>
          <w:rFonts w:ascii="Arial" w:hAnsi="Arial"/>
          <w:sz w:val="20"/>
          <w:szCs w:val="20"/>
        </w:rPr>
        <w:instrText xml:space="preserve"> SEQ Tableau \* ARABIC </w:instrText>
      </w:r>
      <w:r w:rsidR="009A5B7A" w:rsidRPr="00B61AFB">
        <w:rPr>
          <w:rFonts w:ascii="Arial" w:hAnsi="Arial"/>
          <w:sz w:val="20"/>
          <w:szCs w:val="20"/>
        </w:rPr>
        <w:fldChar w:fldCharType="separate"/>
      </w:r>
      <w:r w:rsidR="00BA488A">
        <w:rPr>
          <w:rFonts w:ascii="Arial" w:hAnsi="Arial"/>
          <w:noProof/>
          <w:sz w:val="20"/>
          <w:szCs w:val="20"/>
        </w:rPr>
        <w:t>2</w:t>
      </w:r>
      <w:r w:rsidR="009A5B7A" w:rsidRPr="00B61AFB">
        <w:rPr>
          <w:rFonts w:ascii="Arial" w:hAnsi="Arial"/>
          <w:noProof/>
          <w:sz w:val="20"/>
          <w:szCs w:val="20"/>
        </w:rPr>
        <w:fldChar w:fldCharType="end"/>
      </w:r>
      <w:r w:rsidRPr="00B61AFB">
        <w:rPr>
          <w:rFonts w:ascii="Arial" w:hAnsi="Arial"/>
          <w:sz w:val="20"/>
          <w:szCs w:val="20"/>
        </w:rPr>
        <w:t xml:space="preserve"> : </w:t>
      </w:r>
      <w:r w:rsidR="003240FD">
        <w:rPr>
          <w:rFonts w:ascii="Arial" w:hAnsi="Arial"/>
          <w:sz w:val="20"/>
          <w:szCs w:val="20"/>
        </w:rPr>
        <w:t>Projets</w:t>
      </w:r>
      <w:r w:rsidRPr="00B61AFB">
        <w:rPr>
          <w:rFonts w:ascii="Arial" w:hAnsi="Arial"/>
          <w:sz w:val="20"/>
          <w:szCs w:val="20"/>
        </w:rPr>
        <w:t xml:space="preserve"> DNH en cours </w:t>
      </w:r>
      <w:r w:rsidR="009A5B7A" w:rsidRPr="00B61AFB">
        <w:rPr>
          <w:rFonts w:ascii="Arial" w:hAnsi="Arial"/>
          <w:sz w:val="20"/>
          <w:szCs w:val="20"/>
        </w:rPr>
        <w:t>dans la</w:t>
      </w:r>
      <w:r w:rsidRPr="00B61AFB">
        <w:rPr>
          <w:rFonts w:ascii="Arial" w:hAnsi="Arial"/>
          <w:sz w:val="20"/>
          <w:szCs w:val="20"/>
        </w:rPr>
        <w:t xml:space="preserve"> région de Koulikoro (2017)</w:t>
      </w:r>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851"/>
        <w:gridCol w:w="850"/>
        <w:gridCol w:w="1418"/>
        <w:gridCol w:w="1623"/>
        <w:gridCol w:w="1744"/>
      </w:tblGrid>
      <w:tr w:rsidR="00807AAD" w:rsidRPr="00AC118F" w14:paraId="3F52ECAF" w14:textId="77777777" w:rsidTr="00AC118F">
        <w:tc>
          <w:tcPr>
            <w:tcW w:w="3085" w:type="dxa"/>
            <w:vAlign w:val="center"/>
          </w:tcPr>
          <w:p w14:paraId="42E31864" w14:textId="77777777" w:rsidR="00E44827" w:rsidRPr="00AC118F" w:rsidRDefault="003240FD" w:rsidP="00F92089">
            <w:pPr>
              <w:jc w:val="center"/>
              <w:rPr>
                <w:rFonts w:ascii="Arial" w:hAnsi="Arial" w:cs="Arial"/>
                <w:b/>
                <w:sz w:val="18"/>
                <w:szCs w:val="18"/>
              </w:rPr>
            </w:pPr>
            <w:r w:rsidRPr="00AC118F">
              <w:rPr>
                <w:rFonts w:ascii="Arial" w:hAnsi="Arial" w:cs="Arial"/>
                <w:b/>
                <w:sz w:val="18"/>
                <w:szCs w:val="18"/>
              </w:rPr>
              <w:t>Projet</w:t>
            </w:r>
          </w:p>
        </w:tc>
        <w:tc>
          <w:tcPr>
            <w:tcW w:w="851" w:type="dxa"/>
            <w:vAlign w:val="center"/>
          </w:tcPr>
          <w:p w14:paraId="1D2B8CAC" w14:textId="77777777" w:rsidR="00E44827" w:rsidRPr="00AC118F" w:rsidRDefault="00E44827" w:rsidP="00F92089">
            <w:pPr>
              <w:jc w:val="center"/>
              <w:rPr>
                <w:rFonts w:ascii="Arial" w:hAnsi="Arial" w:cs="Arial"/>
                <w:b/>
                <w:sz w:val="18"/>
                <w:szCs w:val="18"/>
              </w:rPr>
            </w:pPr>
            <w:r w:rsidRPr="00AC118F">
              <w:rPr>
                <w:rFonts w:ascii="Arial" w:hAnsi="Arial" w:cs="Arial"/>
                <w:b/>
                <w:sz w:val="18"/>
                <w:szCs w:val="18"/>
              </w:rPr>
              <w:t>Durée</w:t>
            </w:r>
          </w:p>
        </w:tc>
        <w:tc>
          <w:tcPr>
            <w:tcW w:w="850" w:type="dxa"/>
            <w:vAlign w:val="center"/>
          </w:tcPr>
          <w:p w14:paraId="2AC05BE2" w14:textId="77777777" w:rsidR="00E44827" w:rsidRPr="00AC118F" w:rsidRDefault="00E44827" w:rsidP="00B15707">
            <w:pPr>
              <w:jc w:val="center"/>
              <w:rPr>
                <w:rFonts w:ascii="Arial" w:hAnsi="Arial" w:cs="Arial"/>
                <w:b/>
                <w:sz w:val="18"/>
                <w:szCs w:val="18"/>
              </w:rPr>
            </w:pPr>
            <w:r w:rsidRPr="00AC118F">
              <w:rPr>
                <w:rFonts w:ascii="Arial" w:hAnsi="Arial" w:cs="Arial"/>
                <w:b/>
                <w:sz w:val="18"/>
                <w:szCs w:val="18"/>
              </w:rPr>
              <w:t xml:space="preserve">Cout global  </w:t>
            </w:r>
            <w:r w:rsidR="00B15707" w:rsidRPr="00AC118F">
              <w:rPr>
                <w:rFonts w:ascii="Arial" w:hAnsi="Arial" w:cs="Arial"/>
                <w:b/>
                <w:sz w:val="18"/>
                <w:szCs w:val="18"/>
              </w:rPr>
              <w:t>10</w:t>
            </w:r>
            <w:r w:rsidR="00B15707" w:rsidRPr="00AC118F">
              <w:rPr>
                <w:rFonts w:ascii="Arial" w:hAnsi="Arial" w:cs="Arial"/>
                <w:b/>
                <w:sz w:val="18"/>
                <w:szCs w:val="18"/>
                <w:vertAlign w:val="superscript"/>
              </w:rPr>
              <w:t>6</w:t>
            </w:r>
            <w:r w:rsidR="00B15707" w:rsidRPr="00AC118F">
              <w:rPr>
                <w:rFonts w:ascii="Arial" w:hAnsi="Arial" w:cs="Arial"/>
                <w:b/>
                <w:sz w:val="18"/>
                <w:szCs w:val="18"/>
              </w:rPr>
              <w:t xml:space="preserve"> €</w:t>
            </w:r>
          </w:p>
        </w:tc>
        <w:tc>
          <w:tcPr>
            <w:tcW w:w="1418" w:type="dxa"/>
            <w:vAlign w:val="center"/>
          </w:tcPr>
          <w:p w14:paraId="3091A5D3" w14:textId="77777777" w:rsidR="00E44827" w:rsidRPr="00AC118F" w:rsidRDefault="00E44827" w:rsidP="00F92089">
            <w:pPr>
              <w:jc w:val="center"/>
              <w:rPr>
                <w:rFonts w:ascii="Arial" w:hAnsi="Arial" w:cs="Arial"/>
                <w:b/>
                <w:sz w:val="18"/>
                <w:szCs w:val="18"/>
              </w:rPr>
            </w:pPr>
            <w:r w:rsidRPr="00AC118F">
              <w:rPr>
                <w:rFonts w:ascii="Arial" w:hAnsi="Arial" w:cs="Arial"/>
                <w:b/>
                <w:sz w:val="18"/>
                <w:szCs w:val="18"/>
              </w:rPr>
              <w:t>Source de financement</w:t>
            </w:r>
          </w:p>
        </w:tc>
        <w:tc>
          <w:tcPr>
            <w:tcW w:w="1623" w:type="dxa"/>
            <w:vAlign w:val="center"/>
          </w:tcPr>
          <w:p w14:paraId="5E935662" w14:textId="77777777" w:rsidR="00E44827" w:rsidRPr="00AC118F" w:rsidRDefault="00E44827" w:rsidP="00F92089">
            <w:pPr>
              <w:jc w:val="center"/>
              <w:rPr>
                <w:rFonts w:ascii="Arial" w:hAnsi="Arial" w:cs="Arial"/>
                <w:b/>
                <w:sz w:val="18"/>
                <w:szCs w:val="18"/>
              </w:rPr>
            </w:pPr>
            <w:r w:rsidRPr="00AC118F">
              <w:rPr>
                <w:rFonts w:ascii="Arial" w:hAnsi="Arial" w:cs="Arial"/>
                <w:b/>
                <w:sz w:val="18"/>
                <w:szCs w:val="18"/>
              </w:rPr>
              <w:t>Mode de financement</w:t>
            </w:r>
          </w:p>
        </w:tc>
        <w:tc>
          <w:tcPr>
            <w:tcW w:w="1744" w:type="dxa"/>
            <w:vAlign w:val="center"/>
          </w:tcPr>
          <w:p w14:paraId="5565D96C" w14:textId="77777777" w:rsidR="00E44827" w:rsidRPr="00AC118F" w:rsidRDefault="00E44827" w:rsidP="00F92089">
            <w:pPr>
              <w:jc w:val="center"/>
              <w:rPr>
                <w:rFonts w:ascii="Arial" w:hAnsi="Arial" w:cs="Arial"/>
                <w:b/>
                <w:sz w:val="18"/>
                <w:szCs w:val="18"/>
              </w:rPr>
            </w:pPr>
            <w:r w:rsidRPr="00AC118F">
              <w:rPr>
                <w:rFonts w:ascii="Arial" w:hAnsi="Arial" w:cs="Arial"/>
                <w:b/>
                <w:sz w:val="18"/>
                <w:szCs w:val="18"/>
              </w:rPr>
              <w:t>Zone d'intervention</w:t>
            </w:r>
          </w:p>
        </w:tc>
      </w:tr>
      <w:tr w:rsidR="00807AAD" w:rsidRPr="00AC118F" w14:paraId="5FB4F9F8" w14:textId="77777777" w:rsidTr="00AC118F">
        <w:tc>
          <w:tcPr>
            <w:tcW w:w="3085" w:type="dxa"/>
            <w:vAlign w:val="center"/>
          </w:tcPr>
          <w:p w14:paraId="6B4ED75A" w14:textId="77777777" w:rsidR="00E44827" w:rsidRPr="00AC118F" w:rsidRDefault="003240FD" w:rsidP="00F92089">
            <w:pPr>
              <w:jc w:val="left"/>
              <w:rPr>
                <w:rFonts w:ascii="Arial" w:hAnsi="Arial" w:cs="Arial"/>
                <w:sz w:val="18"/>
                <w:szCs w:val="18"/>
              </w:rPr>
            </w:pPr>
            <w:r w:rsidRPr="00AC118F">
              <w:rPr>
                <w:rFonts w:ascii="Arial" w:hAnsi="Arial" w:cs="Arial"/>
                <w:sz w:val="18"/>
                <w:szCs w:val="18"/>
              </w:rPr>
              <w:t>Projet</w:t>
            </w:r>
            <w:r w:rsidR="00E44827" w:rsidRPr="00AC118F">
              <w:rPr>
                <w:rFonts w:ascii="Arial" w:hAnsi="Arial" w:cs="Arial"/>
                <w:sz w:val="18"/>
                <w:szCs w:val="18"/>
              </w:rPr>
              <w:t xml:space="preserve"> d’AEPA dans les Régions de Gao, Koulikoro et Ségou (AEPA-GKS)</w:t>
            </w:r>
          </w:p>
        </w:tc>
        <w:tc>
          <w:tcPr>
            <w:tcW w:w="851" w:type="dxa"/>
            <w:vAlign w:val="center"/>
          </w:tcPr>
          <w:p w14:paraId="4AA89979" w14:textId="77777777" w:rsidR="00E44827" w:rsidRPr="00AC118F" w:rsidRDefault="00E44827" w:rsidP="00F92089">
            <w:pPr>
              <w:jc w:val="center"/>
              <w:rPr>
                <w:rFonts w:ascii="Arial" w:hAnsi="Arial" w:cs="Arial"/>
                <w:sz w:val="18"/>
                <w:szCs w:val="18"/>
              </w:rPr>
            </w:pPr>
            <w:r w:rsidRPr="00AC118F">
              <w:rPr>
                <w:rFonts w:ascii="Arial" w:hAnsi="Arial" w:cs="Arial"/>
                <w:sz w:val="18"/>
                <w:szCs w:val="18"/>
              </w:rPr>
              <w:t>2009-2015</w:t>
            </w:r>
          </w:p>
        </w:tc>
        <w:tc>
          <w:tcPr>
            <w:tcW w:w="850" w:type="dxa"/>
            <w:vAlign w:val="center"/>
          </w:tcPr>
          <w:p w14:paraId="41148183" w14:textId="77777777" w:rsidR="00E44827" w:rsidRPr="00AC118F" w:rsidRDefault="00B15707" w:rsidP="00F92089">
            <w:pPr>
              <w:jc w:val="center"/>
              <w:rPr>
                <w:rFonts w:ascii="Arial" w:hAnsi="Arial" w:cs="Arial"/>
                <w:sz w:val="18"/>
                <w:szCs w:val="18"/>
              </w:rPr>
            </w:pPr>
            <w:r w:rsidRPr="00AC118F">
              <w:rPr>
                <w:rFonts w:ascii="Arial" w:hAnsi="Arial" w:cs="Arial"/>
                <w:sz w:val="18"/>
                <w:szCs w:val="18"/>
              </w:rPr>
              <w:t>39</w:t>
            </w:r>
          </w:p>
        </w:tc>
        <w:tc>
          <w:tcPr>
            <w:tcW w:w="1418" w:type="dxa"/>
            <w:vAlign w:val="center"/>
          </w:tcPr>
          <w:p w14:paraId="4AB94E2A" w14:textId="77777777" w:rsidR="00E44827" w:rsidRPr="00AC118F" w:rsidRDefault="00E44827" w:rsidP="00F92089">
            <w:pPr>
              <w:jc w:val="center"/>
              <w:rPr>
                <w:rFonts w:ascii="Arial" w:hAnsi="Arial" w:cs="Arial"/>
                <w:sz w:val="18"/>
                <w:szCs w:val="18"/>
              </w:rPr>
            </w:pPr>
            <w:r w:rsidRPr="00AC118F">
              <w:rPr>
                <w:rFonts w:ascii="Arial" w:hAnsi="Arial" w:cs="Arial"/>
                <w:sz w:val="18"/>
                <w:szCs w:val="18"/>
              </w:rPr>
              <w:t>BAD/Etat</w:t>
            </w:r>
          </w:p>
        </w:tc>
        <w:tc>
          <w:tcPr>
            <w:tcW w:w="1623" w:type="dxa"/>
            <w:vAlign w:val="center"/>
          </w:tcPr>
          <w:p w14:paraId="41F8775A" w14:textId="77777777" w:rsidR="00E44827" w:rsidRPr="00AC118F" w:rsidRDefault="00E44827" w:rsidP="00F92089">
            <w:pPr>
              <w:jc w:val="center"/>
              <w:rPr>
                <w:rFonts w:ascii="Arial" w:hAnsi="Arial" w:cs="Arial"/>
                <w:sz w:val="18"/>
                <w:szCs w:val="18"/>
              </w:rPr>
            </w:pPr>
            <w:r w:rsidRPr="00AC118F">
              <w:rPr>
                <w:rFonts w:ascii="Arial" w:hAnsi="Arial" w:cs="Arial"/>
                <w:sz w:val="18"/>
                <w:szCs w:val="18"/>
              </w:rPr>
              <w:t>Prêt/Subvention/BSI</w:t>
            </w:r>
          </w:p>
        </w:tc>
        <w:tc>
          <w:tcPr>
            <w:tcW w:w="1744" w:type="dxa"/>
            <w:vAlign w:val="center"/>
          </w:tcPr>
          <w:p w14:paraId="74078638" w14:textId="77777777" w:rsidR="00E44827" w:rsidRPr="00AC118F" w:rsidRDefault="00E44827" w:rsidP="00F92089">
            <w:pPr>
              <w:jc w:val="center"/>
              <w:rPr>
                <w:rFonts w:ascii="Arial" w:hAnsi="Arial" w:cs="Arial"/>
                <w:sz w:val="18"/>
                <w:szCs w:val="18"/>
              </w:rPr>
            </w:pPr>
            <w:r w:rsidRPr="00AC118F">
              <w:rPr>
                <w:rFonts w:ascii="Arial" w:hAnsi="Arial" w:cs="Arial"/>
                <w:sz w:val="18"/>
                <w:szCs w:val="18"/>
              </w:rPr>
              <w:t>Koulikoro, Ségou et Gao</w:t>
            </w:r>
          </w:p>
        </w:tc>
      </w:tr>
      <w:tr w:rsidR="00807AAD" w:rsidRPr="00AC118F" w14:paraId="3CB4AFCE" w14:textId="77777777" w:rsidTr="00AC118F">
        <w:tc>
          <w:tcPr>
            <w:tcW w:w="3085" w:type="dxa"/>
            <w:vAlign w:val="center"/>
          </w:tcPr>
          <w:p w14:paraId="3CE68107" w14:textId="77777777" w:rsidR="00E44827" w:rsidRPr="00AC118F" w:rsidRDefault="00E44827" w:rsidP="00F92089">
            <w:pPr>
              <w:jc w:val="left"/>
              <w:rPr>
                <w:rFonts w:ascii="Arial" w:hAnsi="Arial" w:cs="Arial"/>
                <w:sz w:val="18"/>
                <w:szCs w:val="18"/>
              </w:rPr>
            </w:pPr>
            <w:r w:rsidRPr="00AC118F">
              <w:rPr>
                <w:rFonts w:ascii="Arial" w:hAnsi="Arial" w:cs="Arial"/>
                <w:sz w:val="18"/>
                <w:szCs w:val="18"/>
              </w:rPr>
              <w:t>Program. National de Mobilisation des Ressources en Eau</w:t>
            </w:r>
          </w:p>
          <w:p w14:paraId="71F0AC87" w14:textId="77777777" w:rsidR="00E44827" w:rsidRPr="00AC118F" w:rsidRDefault="00E44827" w:rsidP="00F92089">
            <w:pPr>
              <w:jc w:val="left"/>
              <w:rPr>
                <w:rFonts w:ascii="Arial" w:hAnsi="Arial" w:cs="Arial"/>
                <w:sz w:val="18"/>
                <w:szCs w:val="18"/>
              </w:rPr>
            </w:pPr>
            <w:r w:rsidRPr="00AC118F">
              <w:rPr>
                <w:rFonts w:ascii="Arial" w:hAnsi="Arial" w:cs="Arial"/>
                <w:sz w:val="18"/>
                <w:szCs w:val="18"/>
              </w:rPr>
              <w:t>/Assainissement AEP Centres Semi Urbains en 1ère,</w:t>
            </w:r>
            <w:r w:rsidR="00222152" w:rsidRPr="00AC118F">
              <w:rPr>
                <w:rFonts w:ascii="Arial" w:hAnsi="Arial" w:cs="Arial"/>
                <w:sz w:val="18"/>
                <w:szCs w:val="18"/>
              </w:rPr>
              <w:t xml:space="preserve"> </w:t>
            </w:r>
            <w:r w:rsidRPr="00AC118F">
              <w:rPr>
                <w:rFonts w:ascii="Arial" w:hAnsi="Arial" w:cs="Arial"/>
                <w:sz w:val="18"/>
                <w:szCs w:val="18"/>
              </w:rPr>
              <w:t>2ème,</w:t>
            </w:r>
            <w:r w:rsidR="00222152" w:rsidRPr="00AC118F">
              <w:rPr>
                <w:rFonts w:ascii="Arial" w:hAnsi="Arial" w:cs="Arial"/>
                <w:sz w:val="18"/>
                <w:szCs w:val="18"/>
              </w:rPr>
              <w:t xml:space="preserve"> </w:t>
            </w:r>
            <w:r w:rsidRPr="00AC118F">
              <w:rPr>
                <w:rFonts w:ascii="Arial" w:hAnsi="Arial" w:cs="Arial"/>
                <w:sz w:val="18"/>
                <w:szCs w:val="18"/>
              </w:rPr>
              <w:t>5ème et 6me régions P</w:t>
            </w:r>
            <w:r w:rsidR="00A20F1B" w:rsidRPr="00AC118F">
              <w:rPr>
                <w:rFonts w:ascii="Arial" w:hAnsi="Arial" w:cs="Arial"/>
                <w:sz w:val="18"/>
                <w:szCs w:val="18"/>
              </w:rPr>
              <w:t>N</w:t>
            </w:r>
            <w:r w:rsidRPr="00AC118F">
              <w:rPr>
                <w:rFonts w:ascii="Arial" w:hAnsi="Arial" w:cs="Arial"/>
                <w:sz w:val="18"/>
                <w:szCs w:val="18"/>
              </w:rPr>
              <w:t>MRE</w:t>
            </w:r>
          </w:p>
        </w:tc>
        <w:tc>
          <w:tcPr>
            <w:tcW w:w="851" w:type="dxa"/>
            <w:vAlign w:val="center"/>
          </w:tcPr>
          <w:p w14:paraId="39179FB8" w14:textId="77777777" w:rsidR="00E44827" w:rsidRPr="00AC118F" w:rsidRDefault="00E44827" w:rsidP="00F92089">
            <w:pPr>
              <w:jc w:val="center"/>
              <w:rPr>
                <w:rFonts w:ascii="Arial" w:hAnsi="Arial" w:cs="Arial"/>
                <w:sz w:val="18"/>
                <w:szCs w:val="18"/>
              </w:rPr>
            </w:pPr>
            <w:r w:rsidRPr="00AC118F">
              <w:rPr>
                <w:rFonts w:ascii="Arial" w:hAnsi="Arial" w:cs="Arial"/>
                <w:sz w:val="18"/>
                <w:szCs w:val="18"/>
              </w:rPr>
              <w:t>2011-2017</w:t>
            </w:r>
          </w:p>
        </w:tc>
        <w:tc>
          <w:tcPr>
            <w:tcW w:w="850" w:type="dxa"/>
            <w:vAlign w:val="center"/>
          </w:tcPr>
          <w:p w14:paraId="5A57263E" w14:textId="77777777" w:rsidR="00E44827" w:rsidRPr="00AC118F" w:rsidRDefault="00525E79" w:rsidP="00F92089">
            <w:pPr>
              <w:jc w:val="center"/>
              <w:rPr>
                <w:rFonts w:ascii="Arial" w:hAnsi="Arial" w:cs="Arial"/>
                <w:sz w:val="18"/>
                <w:szCs w:val="18"/>
              </w:rPr>
            </w:pPr>
            <w:r w:rsidRPr="00AC118F">
              <w:rPr>
                <w:rFonts w:ascii="Arial" w:hAnsi="Arial" w:cs="Arial"/>
                <w:sz w:val="18"/>
                <w:szCs w:val="18"/>
              </w:rPr>
              <w:t>32,5</w:t>
            </w:r>
          </w:p>
        </w:tc>
        <w:tc>
          <w:tcPr>
            <w:tcW w:w="1418" w:type="dxa"/>
            <w:vAlign w:val="center"/>
          </w:tcPr>
          <w:p w14:paraId="5C62EE8A" w14:textId="77777777" w:rsidR="00E44827" w:rsidRPr="00AC118F" w:rsidRDefault="00E44827" w:rsidP="00F92089">
            <w:pPr>
              <w:jc w:val="center"/>
              <w:rPr>
                <w:rFonts w:ascii="Arial" w:hAnsi="Arial" w:cs="Arial"/>
                <w:sz w:val="18"/>
                <w:szCs w:val="18"/>
              </w:rPr>
            </w:pPr>
            <w:r w:rsidRPr="00AC118F">
              <w:rPr>
                <w:rFonts w:ascii="Arial" w:hAnsi="Arial" w:cs="Arial"/>
                <w:sz w:val="18"/>
                <w:szCs w:val="18"/>
              </w:rPr>
              <w:t>KFW/Etat</w:t>
            </w:r>
          </w:p>
        </w:tc>
        <w:tc>
          <w:tcPr>
            <w:tcW w:w="1623" w:type="dxa"/>
            <w:vAlign w:val="center"/>
          </w:tcPr>
          <w:p w14:paraId="5A66120D" w14:textId="77777777" w:rsidR="00E44827" w:rsidRPr="00AC118F" w:rsidRDefault="00E44827" w:rsidP="00F92089">
            <w:pPr>
              <w:jc w:val="center"/>
              <w:rPr>
                <w:rFonts w:ascii="Arial" w:hAnsi="Arial" w:cs="Arial"/>
                <w:sz w:val="18"/>
                <w:szCs w:val="18"/>
              </w:rPr>
            </w:pPr>
            <w:r w:rsidRPr="00AC118F">
              <w:rPr>
                <w:rFonts w:ascii="Arial" w:hAnsi="Arial" w:cs="Arial"/>
                <w:sz w:val="18"/>
                <w:szCs w:val="18"/>
              </w:rPr>
              <w:t>Subvention/BSI</w:t>
            </w:r>
          </w:p>
        </w:tc>
        <w:tc>
          <w:tcPr>
            <w:tcW w:w="1744" w:type="dxa"/>
            <w:vAlign w:val="center"/>
          </w:tcPr>
          <w:p w14:paraId="18CF6879" w14:textId="77777777" w:rsidR="00E44827" w:rsidRPr="00AC118F" w:rsidRDefault="00E44827" w:rsidP="00F92089">
            <w:pPr>
              <w:jc w:val="center"/>
              <w:rPr>
                <w:rFonts w:ascii="Arial" w:hAnsi="Arial" w:cs="Arial"/>
                <w:sz w:val="18"/>
                <w:szCs w:val="18"/>
              </w:rPr>
            </w:pPr>
            <w:r w:rsidRPr="00AC118F">
              <w:rPr>
                <w:rFonts w:ascii="Arial" w:hAnsi="Arial" w:cs="Arial"/>
                <w:sz w:val="18"/>
                <w:szCs w:val="18"/>
              </w:rPr>
              <w:t>Kayes, Koulikoro, Mopti et Tombouctou</w:t>
            </w:r>
          </w:p>
          <w:p w14:paraId="67E7A513" w14:textId="77777777" w:rsidR="00E44827" w:rsidRPr="00AC118F" w:rsidRDefault="00E44827" w:rsidP="00F92089">
            <w:pPr>
              <w:jc w:val="center"/>
              <w:rPr>
                <w:rFonts w:ascii="Arial" w:hAnsi="Arial" w:cs="Arial"/>
                <w:sz w:val="18"/>
                <w:szCs w:val="18"/>
              </w:rPr>
            </w:pPr>
          </w:p>
        </w:tc>
      </w:tr>
      <w:tr w:rsidR="00807AAD" w:rsidRPr="00AC118F" w14:paraId="2266AD5A" w14:textId="77777777" w:rsidTr="00AC118F">
        <w:tc>
          <w:tcPr>
            <w:tcW w:w="3085" w:type="dxa"/>
            <w:vAlign w:val="center"/>
          </w:tcPr>
          <w:p w14:paraId="7AC94CDF" w14:textId="77777777" w:rsidR="00E44827" w:rsidRPr="00AC118F" w:rsidRDefault="00E44827" w:rsidP="00F92089">
            <w:pPr>
              <w:jc w:val="left"/>
              <w:rPr>
                <w:rFonts w:ascii="Arial" w:hAnsi="Arial" w:cs="Arial"/>
                <w:sz w:val="18"/>
                <w:szCs w:val="18"/>
              </w:rPr>
            </w:pPr>
            <w:r w:rsidRPr="00AC118F">
              <w:rPr>
                <w:rFonts w:ascii="Arial" w:hAnsi="Arial" w:cs="Arial"/>
                <w:sz w:val="18"/>
                <w:szCs w:val="18"/>
              </w:rPr>
              <w:t>Programme PADS/PROSEA Hydraulique rurale</w:t>
            </w:r>
          </w:p>
        </w:tc>
        <w:tc>
          <w:tcPr>
            <w:tcW w:w="851" w:type="dxa"/>
            <w:vAlign w:val="center"/>
          </w:tcPr>
          <w:p w14:paraId="1796FB74" w14:textId="77777777" w:rsidR="00E44827" w:rsidRPr="00AC118F" w:rsidRDefault="00E44827" w:rsidP="00F92089">
            <w:pPr>
              <w:jc w:val="center"/>
              <w:rPr>
                <w:rFonts w:ascii="Arial" w:hAnsi="Arial" w:cs="Arial"/>
                <w:sz w:val="18"/>
                <w:szCs w:val="18"/>
              </w:rPr>
            </w:pPr>
            <w:r w:rsidRPr="00AC118F">
              <w:rPr>
                <w:rFonts w:ascii="Arial" w:hAnsi="Arial" w:cs="Arial"/>
                <w:sz w:val="18"/>
                <w:szCs w:val="18"/>
              </w:rPr>
              <w:t>2013-2015</w:t>
            </w:r>
          </w:p>
        </w:tc>
        <w:tc>
          <w:tcPr>
            <w:tcW w:w="850" w:type="dxa"/>
            <w:vAlign w:val="center"/>
          </w:tcPr>
          <w:p w14:paraId="16394F1C" w14:textId="77777777" w:rsidR="00E44827" w:rsidRPr="00AC118F" w:rsidRDefault="00525E79" w:rsidP="00F92089">
            <w:pPr>
              <w:jc w:val="center"/>
              <w:rPr>
                <w:rFonts w:ascii="Arial" w:hAnsi="Arial" w:cs="Arial"/>
                <w:sz w:val="18"/>
                <w:szCs w:val="18"/>
              </w:rPr>
            </w:pPr>
            <w:r w:rsidRPr="00AC118F">
              <w:rPr>
                <w:rFonts w:ascii="Arial" w:hAnsi="Arial" w:cs="Arial"/>
                <w:sz w:val="18"/>
                <w:szCs w:val="18"/>
              </w:rPr>
              <w:t>16,2</w:t>
            </w:r>
          </w:p>
        </w:tc>
        <w:tc>
          <w:tcPr>
            <w:tcW w:w="1418" w:type="dxa"/>
            <w:vAlign w:val="center"/>
          </w:tcPr>
          <w:p w14:paraId="2F9CA0F7" w14:textId="77777777" w:rsidR="00E44827" w:rsidRPr="00AC118F" w:rsidRDefault="00E44827" w:rsidP="00F92089">
            <w:pPr>
              <w:jc w:val="center"/>
              <w:rPr>
                <w:rFonts w:ascii="Arial" w:hAnsi="Arial" w:cs="Arial"/>
                <w:sz w:val="18"/>
                <w:szCs w:val="18"/>
              </w:rPr>
            </w:pPr>
            <w:r w:rsidRPr="00AC118F">
              <w:rPr>
                <w:rFonts w:ascii="Arial" w:hAnsi="Arial" w:cs="Arial"/>
                <w:sz w:val="18"/>
                <w:szCs w:val="18"/>
              </w:rPr>
              <w:t>Danemark</w:t>
            </w:r>
          </w:p>
        </w:tc>
        <w:tc>
          <w:tcPr>
            <w:tcW w:w="1623" w:type="dxa"/>
            <w:vAlign w:val="center"/>
          </w:tcPr>
          <w:p w14:paraId="26D7FBA0" w14:textId="77777777" w:rsidR="00E44827" w:rsidRPr="00AC118F" w:rsidRDefault="00E44827" w:rsidP="00F92089">
            <w:pPr>
              <w:jc w:val="center"/>
              <w:rPr>
                <w:rFonts w:ascii="Arial" w:hAnsi="Arial" w:cs="Arial"/>
                <w:sz w:val="18"/>
                <w:szCs w:val="18"/>
              </w:rPr>
            </w:pPr>
            <w:r w:rsidRPr="00AC118F">
              <w:rPr>
                <w:rFonts w:ascii="Arial" w:hAnsi="Arial" w:cs="Arial"/>
                <w:sz w:val="18"/>
                <w:szCs w:val="18"/>
              </w:rPr>
              <w:t>Subvention</w:t>
            </w:r>
          </w:p>
        </w:tc>
        <w:tc>
          <w:tcPr>
            <w:tcW w:w="1744" w:type="dxa"/>
            <w:vAlign w:val="center"/>
          </w:tcPr>
          <w:p w14:paraId="46DCDF13" w14:textId="77777777" w:rsidR="00E44827" w:rsidRPr="00AC118F" w:rsidRDefault="00E44827" w:rsidP="00F92089">
            <w:pPr>
              <w:jc w:val="center"/>
              <w:rPr>
                <w:rFonts w:ascii="Arial" w:hAnsi="Arial" w:cs="Arial"/>
                <w:sz w:val="18"/>
                <w:szCs w:val="18"/>
              </w:rPr>
            </w:pPr>
            <w:r w:rsidRPr="00AC118F">
              <w:rPr>
                <w:rFonts w:ascii="Arial" w:hAnsi="Arial" w:cs="Arial"/>
                <w:sz w:val="18"/>
                <w:szCs w:val="18"/>
              </w:rPr>
              <w:t>Koulikoro, Mopti et Sikasso</w:t>
            </w:r>
          </w:p>
        </w:tc>
      </w:tr>
      <w:tr w:rsidR="00807AAD" w:rsidRPr="00AC118F" w14:paraId="730BF2E1" w14:textId="77777777" w:rsidTr="00AC118F">
        <w:tc>
          <w:tcPr>
            <w:tcW w:w="3085" w:type="dxa"/>
            <w:vAlign w:val="center"/>
          </w:tcPr>
          <w:p w14:paraId="58151A2E" w14:textId="77777777" w:rsidR="00E44827" w:rsidRPr="00AC118F" w:rsidRDefault="00E44827" w:rsidP="00F92089">
            <w:pPr>
              <w:jc w:val="left"/>
              <w:rPr>
                <w:rFonts w:ascii="Arial" w:hAnsi="Arial" w:cs="Arial"/>
                <w:sz w:val="18"/>
                <w:szCs w:val="18"/>
              </w:rPr>
            </w:pPr>
            <w:r w:rsidRPr="00AC118F">
              <w:rPr>
                <w:rFonts w:ascii="Arial" w:hAnsi="Arial" w:cs="Arial"/>
                <w:sz w:val="18"/>
                <w:szCs w:val="18"/>
              </w:rPr>
              <w:t>Programme d'appui aux collectivités territoriales pour l'eau et l'assainissement PACTEA phase 2</w:t>
            </w:r>
          </w:p>
        </w:tc>
        <w:tc>
          <w:tcPr>
            <w:tcW w:w="851" w:type="dxa"/>
            <w:vAlign w:val="center"/>
          </w:tcPr>
          <w:p w14:paraId="3C9A314D" w14:textId="77777777" w:rsidR="00E44827" w:rsidRPr="00AC118F" w:rsidRDefault="00E44827" w:rsidP="00F92089">
            <w:pPr>
              <w:jc w:val="center"/>
              <w:rPr>
                <w:rFonts w:ascii="Arial" w:hAnsi="Arial" w:cs="Arial"/>
                <w:sz w:val="18"/>
                <w:szCs w:val="18"/>
              </w:rPr>
            </w:pPr>
            <w:r w:rsidRPr="00AC118F">
              <w:rPr>
                <w:rFonts w:ascii="Arial" w:hAnsi="Arial" w:cs="Arial"/>
                <w:sz w:val="18"/>
                <w:szCs w:val="18"/>
              </w:rPr>
              <w:t>2014-2018</w:t>
            </w:r>
          </w:p>
          <w:p w14:paraId="0262219B" w14:textId="77777777" w:rsidR="00E44827" w:rsidRPr="00AC118F" w:rsidRDefault="00E44827" w:rsidP="00F92089">
            <w:pPr>
              <w:jc w:val="center"/>
              <w:rPr>
                <w:rFonts w:ascii="Arial" w:hAnsi="Arial" w:cs="Arial"/>
                <w:sz w:val="18"/>
                <w:szCs w:val="18"/>
              </w:rPr>
            </w:pPr>
          </w:p>
        </w:tc>
        <w:tc>
          <w:tcPr>
            <w:tcW w:w="850" w:type="dxa"/>
            <w:vAlign w:val="center"/>
          </w:tcPr>
          <w:p w14:paraId="09AFE77E" w14:textId="77777777" w:rsidR="00E44827" w:rsidRPr="00AC118F" w:rsidRDefault="00525E79" w:rsidP="00F92089">
            <w:pPr>
              <w:jc w:val="center"/>
              <w:rPr>
                <w:rFonts w:ascii="Arial" w:hAnsi="Arial" w:cs="Arial"/>
                <w:sz w:val="18"/>
                <w:szCs w:val="18"/>
              </w:rPr>
            </w:pPr>
            <w:r w:rsidRPr="00AC118F">
              <w:rPr>
                <w:rFonts w:ascii="Arial" w:hAnsi="Arial" w:cs="Arial"/>
                <w:sz w:val="18"/>
                <w:szCs w:val="18"/>
              </w:rPr>
              <w:t>30,8</w:t>
            </w:r>
          </w:p>
        </w:tc>
        <w:tc>
          <w:tcPr>
            <w:tcW w:w="1418" w:type="dxa"/>
            <w:vAlign w:val="center"/>
          </w:tcPr>
          <w:p w14:paraId="3C507862" w14:textId="77777777" w:rsidR="00E44827" w:rsidRPr="00AC118F" w:rsidRDefault="00E44827" w:rsidP="00F92089">
            <w:pPr>
              <w:jc w:val="center"/>
              <w:rPr>
                <w:rFonts w:ascii="Arial" w:hAnsi="Arial" w:cs="Arial"/>
                <w:sz w:val="18"/>
                <w:szCs w:val="18"/>
              </w:rPr>
            </w:pPr>
            <w:r w:rsidRPr="00AC118F">
              <w:rPr>
                <w:rFonts w:ascii="Arial" w:hAnsi="Arial" w:cs="Arial"/>
                <w:sz w:val="18"/>
                <w:szCs w:val="18"/>
              </w:rPr>
              <w:t>EU/Etat</w:t>
            </w:r>
          </w:p>
        </w:tc>
        <w:tc>
          <w:tcPr>
            <w:tcW w:w="1623" w:type="dxa"/>
            <w:vAlign w:val="center"/>
          </w:tcPr>
          <w:p w14:paraId="76272D7E" w14:textId="77777777" w:rsidR="00E44827" w:rsidRPr="00AC118F" w:rsidRDefault="00E44827" w:rsidP="00F92089">
            <w:pPr>
              <w:jc w:val="center"/>
              <w:rPr>
                <w:rFonts w:ascii="Arial" w:hAnsi="Arial" w:cs="Arial"/>
                <w:sz w:val="18"/>
                <w:szCs w:val="18"/>
              </w:rPr>
            </w:pPr>
            <w:r w:rsidRPr="00AC118F">
              <w:rPr>
                <w:rFonts w:ascii="Arial" w:hAnsi="Arial" w:cs="Arial"/>
                <w:sz w:val="18"/>
                <w:szCs w:val="18"/>
              </w:rPr>
              <w:t>Subvention/BSI</w:t>
            </w:r>
          </w:p>
        </w:tc>
        <w:tc>
          <w:tcPr>
            <w:tcW w:w="1744" w:type="dxa"/>
            <w:vAlign w:val="center"/>
          </w:tcPr>
          <w:p w14:paraId="58092CE3" w14:textId="77777777" w:rsidR="00E44827" w:rsidRPr="00AC118F" w:rsidRDefault="00E44827" w:rsidP="00F92089">
            <w:pPr>
              <w:jc w:val="center"/>
              <w:rPr>
                <w:rFonts w:ascii="Arial" w:hAnsi="Arial" w:cs="Arial"/>
                <w:sz w:val="18"/>
                <w:szCs w:val="18"/>
              </w:rPr>
            </w:pPr>
            <w:r w:rsidRPr="00AC118F">
              <w:rPr>
                <w:rFonts w:ascii="Arial" w:hAnsi="Arial" w:cs="Arial"/>
                <w:sz w:val="18"/>
                <w:szCs w:val="18"/>
              </w:rPr>
              <w:t>Koulikoro, Sikasso, Ségou et Tombouctou</w:t>
            </w:r>
          </w:p>
        </w:tc>
      </w:tr>
      <w:tr w:rsidR="00807AAD" w:rsidRPr="00AC118F" w14:paraId="54293C65" w14:textId="77777777" w:rsidTr="00AC118F">
        <w:tc>
          <w:tcPr>
            <w:tcW w:w="3085" w:type="dxa"/>
            <w:vAlign w:val="center"/>
          </w:tcPr>
          <w:p w14:paraId="2C718997" w14:textId="77777777" w:rsidR="00E44827" w:rsidRPr="00AC118F" w:rsidRDefault="00E44827" w:rsidP="00F92089">
            <w:pPr>
              <w:jc w:val="left"/>
              <w:rPr>
                <w:rFonts w:ascii="Arial" w:hAnsi="Arial" w:cs="Arial"/>
                <w:sz w:val="18"/>
                <w:szCs w:val="18"/>
              </w:rPr>
            </w:pPr>
            <w:r w:rsidRPr="00AC118F">
              <w:rPr>
                <w:rFonts w:ascii="Arial" w:hAnsi="Arial" w:cs="Arial"/>
                <w:sz w:val="18"/>
                <w:szCs w:val="18"/>
              </w:rPr>
              <w:t>Réhabilitation système approvisionnement centres secondaires</w:t>
            </w:r>
          </w:p>
        </w:tc>
        <w:tc>
          <w:tcPr>
            <w:tcW w:w="851" w:type="dxa"/>
            <w:vAlign w:val="center"/>
          </w:tcPr>
          <w:p w14:paraId="1AB83668" w14:textId="77777777" w:rsidR="00E44827" w:rsidRPr="00AC118F" w:rsidRDefault="00E44827" w:rsidP="00F92089">
            <w:pPr>
              <w:jc w:val="center"/>
              <w:rPr>
                <w:rFonts w:ascii="Arial" w:hAnsi="Arial" w:cs="Arial"/>
                <w:sz w:val="18"/>
                <w:szCs w:val="18"/>
              </w:rPr>
            </w:pPr>
            <w:r w:rsidRPr="00AC118F">
              <w:rPr>
                <w:rFonts w:ascii="Arial" w:hAnsi="Arial" w:cs="Arial"/>
                <w:sz w:val="18"/>
                <w:szCs w:val="18"/>
              </w:rPr>
              <w:t>2014-2017</w:t>
            </w:r>
          </w:p>
        </w:tc>
        <w:tc>
          <w:tcPr>
            <w:tcW w:w="850" w:type="dxa"/>
            <w:vAlign w:val="center"/>
          </w:tcPr>
          <w:p w14:paraId="280BF160" w14:textId="77777777" w:rsidR="00E44827" w:rsidRPr="00AC118F" w:rsidRDefault="00525E79" w:rsidP="00F92089">
            <w:pPr>
              <w:jc w:val="center"/>
              <w:rPr>
                <w:rFonts w:ascii="Arial" w:hAnsi="Arial" w:cs="Arial"/>
                <w:sz w:val="18"/>
                <w:szCs w:val="18"/>
              </w:rPr>
            </w:pPr>
            <w:r w:rsidRPr="00AC118F">
              <w:rPr>
                <w:rFonts w:ascii="Arial" w:hAnsi="Arial" w:cs="Arial"/>
                <w:sz w:val="18"/>
                <w:szCs w:val="18"/>
              </w:rPr>
              <w:t>2,9</w:t>
            </w:r>
          </w:p>
        </w:tc>
        <w:tc>
          <w:tcPr>
            <w:tcW w:w="1418" w:type="dxa"/>
            <w:vAlign w:val="center"/>
          </w:tcPr>
          <w:p w14:paraId="6D37AF30" w14:textId="77777777" w:rsidR="00E44827" w:rsidRPr="00AC118F" w:rsidRDefault="00E44827" w:rsidP="00F92089">
            <w:pPr>
              <w:jc w:val="center"/>
              <w:rPr>
                <w:rFonts w:ascii="Arial" w:hAnsi="Arial" w:cs="Arial"/>
                <w:sz w:val="18"/>
                <w:szCs w:val="18"/>
              </w:rPr>
            </w:pPr>
            <w:r w:rsidRPr="00AC118F">
              <w:rPr>
                <w:rFonts w:ascii="Arial" w:hAnsi="Arial" w:cs="Arial"/>
                <w:sz w:val="18"/>
                <w:szCs w:val="18"/>
              </w:rPr>
              <w:t>Etat</w:t>
            </w:r>
          </w:p>
        </w:tc>
        <w:tc>
          <w:tcPr>
            <w:tcW w:w="1623" w:type="dxa"/>
            <w:vAlign w:val="center"/>
          </w:tcPr>
          <w:p w14:paraId="0C48B0F0" w14:textId="77777777" w:rsidR="00E44827" w:rsidRPr="00AC118F" w:rsidRDefault="00E44827" w:rsidP="00F92089">
            <w:pPr>
              <w:jc w:val="center"/>
              <w:rPr>
                <w:rFonts w:ascii="Arial" w:hAnsi="Arial" w:cs="Arial"/>
                <w:sz w:val="18"/>
                <w:szCs w:val="18"/>
              </w:rPr>
            </w:pPr>
            <w:r w:rsidRPr="00AC118F">
              <w:rPr>
                <w:rFonts w:ascii="Arial" w:hAnsi="Arial" w:cs="Arial"/>
                <w:sz w:val="18"/>
                <w:szCs w:val="18"/>
              </w:rPr>
              <w:t>Budget national</w:t>
            </w:r>
          </w:p>
        </w:tc>
        <w:tc>
          <w:tcPr>
            <w:tcW w:w="1744" w:type="dxa"/>
            <w:vAlign w:val="center"/>
          </w:tcPr>
          <w:p w14:paraId="5BB89B43" w14:textId="77777777" w:rsidR="00E44827" w:rsidRPr="00AC118F" w:rsidRDefault="00E44827" w:rsidP="00F92089">
            <w:pPr>
              <w:jc w:val="center"/>
              <w:rPr>
                <w:rFonts w:ascii="Arial" w:hAnsi="Arial" w:cs="Arial"/>
                <w:sz w:val="18"/>
                <w:szCs w:val="18"/>
              </w:rPr>
            </w:pPr>
            <w:r w:rsidRPr="00AC118F">
              <w:rPr>
                <w:rFonts w:ascii="Arial" w:hAnsi="Arial" w:cs="Arial"/>
                <w:sz w:val="18"/>
                <w:szCs w:val="18"/>
              </w:rPr>
              <w:t>National</w:t>
            </w:r>
          </w:p>
        </w:tc>
      </w:tr>
      <w:tr w:rsidR="00807AAD" w:rsidRPr="00AC118F" w14:paraId="7DA4A7B8" w14:textId="77777777" w:rsidTr="00AC118F">
        <w:tc>
          <w:tcPr>
            <w:tcW w:w="3085" w:type="dxa"/>
            <w:vAlign w:val="center"/>
          </w:tcPr>
          <w:p w14:paraId="4CFECD7A" w14:textId="77777777" w:rsidR="00E44827" w:rsidRPr="00AC118F" w:rsidRDefault="00E44827" w:rsidP="00F92089">
            <w:pPr>
              <w:jc w:val="left"/>
              <w:rPr>
                <w:rFonts w:ascii="Arial" w:hAnsi="Arial" w:cs="Arial"/>
                <w:sz w:val="18"/>
                <w:szCs w:val="18"/>
              </w:rPr>
            </w:pPr>
            <w:r w:rsidRPr="00AC118F">
              <w:rPr>
                <w:rFonts w:ascii="Arial" w:hAnsi="Arial" w:cs="Arial"/>
                <w:sz w:val="18"/>
                <w:szCs w:val="18"/>
              </w:rPr>
              <w:t>Programme création infrastructures hydrauliques</w:t>
            </w:r>
          </w:p>
        </w:tc>
        <w:tc>
          <w:tcPr>
            <w:tcW w:w="851" w:type="dxa"/>
            <w:vAlign w:val="center"/>
          </w:tcPr>
          <w:p w14:paraId="661D928A" w14:textId="77777777" w:rsidR="00E44827" w:rsidRPr="00AC118F" w:rsidRDefault="00E44827" w:rsidP="00F92089">
            <w:pPr>
              <w:jc w:val="center"/>
              <w:rPr>
                <w:rFonts w:ascii="Arial" w:hAnsi="Arial" w:cs="Arial"/>
                <w:sz w:val="18"/>
                <w:szCs w:val="18"/>
              </w:rPr>
            </w:pPr>
            <w:r w:rsidRPr="00AC118F">
              <w:rPr>
                <w:rFonts w:ascii="Arial" w:hAnsi="Arial" w:cs="Arial"/>
                <w:sz w:val="18"/>
                <w:szCs w:val="18"/>
              </w:rPr>
              <w:t>2015-2019</w:t>
            </w:r>
          </w:p>
        </w:tc>
        <w:tc>
          <w:tcPr>
            <w:tcW w:w="850" w:type="dxa"/>
            <w:vAlign w:val="center"/>
          </w:tcPr>
          <w:p w14:paraId="178BB471" w14:textId="77777777" w:rsidR="00E44827" w:rsidRPr="00AC118F" w:rsidRDefault="00525E79" w:rsidP="00F92089">
            <w:pPr>
              <w:jc w:val="center"/>
              <w:rPr>
                <w:rFonts w:ascii="Arial" w:hAnsi="Arial" w:cs="Arial"/>
                <w:sz w:val="18"/>
                <w:szCs w:val="18"/>
              </w:rPr>
            </w:pPr>
            <w:r w:rsidRPr="00AC118F">
              <w:rPr>
                <w:rFonts w:ascii="Arial" w:hAnsi="Arial" w:cs="Arial"/>
                <w:sz w:val="18"/>
                <w:szCs w:val="18"/>
              </w:rPr>
              <w:t>5,3</w:t>
            </w:r>
          </w:p>
        </w:tc>
        <w:tc>
          <w:tcPr>
            <w:tcW w:w="1418" w:type="dxa"/>
            <w:vAlign w:val="center"/>
          </w:tcPr>
          <w:p w14:paraId="659613A3" w14:textId="77777777" w:rsidR="00E44827" w:rsidRPr="00AC118F" w:rsidRDefault="00E44827" w:rsidP="00F92089">
            <w:pPr>
              <w:jc w:val="center"/>
              <w:rPr>
                <w:rFonts w:ascii="Arial" w:hAnsi="Arial" w:cs="Arial"/>
                <w:sz w:val="18"/>
                <w:szCs w:val="18"/>
              </w:rPr>
            </w:pPr>
            <w:r w:rsidRPr="00AC118F">
              <w:rPr>
                <w:rFonts w:ascii="Arial" w:hAnsi="Arial" w:cs="Arial"/>
                <w:sz w:val="18"/>
                <w:szCs w:val="18"/>
              </w:rPr>
              <w:t>Etat</w:t>
            </w:r>
          </w:p>
        </w:tc>
        <w:tc>
          <w:tcPr>
            <w:tcW w:w="1623" w:type="dxa"/>
            <w:vAlign w:val="center"/>
          </w:tcPr>
          <w:p w14:paraId="497C4415" w14:textId="77777777" w:rsidR="00E44827" w:rsidRPr="00AC118F" w:rsidRDefault="00E44827" w:rsidP="00F92089">
            <w:pPr>
              <w:jc w:val="center"/>
              <w:rPr>
                <w:rFonts w:ascii="Arial" w:hAnsi="Arial" w:cs="Arial"/>
                <w:sz w:val="18"/>
                <w:szCs w:val="18"/>
              </w:rPr>
            </w:pPr>
            <w:r w:rsidRPr="00AC118F">
              <w:rPr>
                <w:rFonts w:ascii="Arial" w:hAnsi="Arial" w:cs="Arial"/>
                <w:sz w:val="18"/>
                <w:szCs w:val="18"/>
              </w:rPr>
              <w:t>BSI</w:t>
            </w:r>
          </w:p>
        </w:tc>
        <w:tc>
          <w:tcPr>
            <w:tcW w:w="1744" w:type="dxa"/>
            <w:vAlign w:val="center"/>
          </w:tcPr>
          <w:p w14:paraId="3F4CBABD" w14:textId="77777777" w:rsidR="00E44827" w:rsidRPr="00AC118F" w:rsidRDefault="00E44827" w:rsidP="00F92089">
            <w:pPr>
              <w:jc w:val="center"/>
              <w:rPr>
                <w:rFonts w:ascii="Arial" w:hAnsi="Arial" w:cs="Arial"/>
                <w:sz w:val="18"/>
                <w:szCs w:val="18"/>
              </w:rPr>
            </w:pPr>
            <w:r w:rsidRPr="00AC118F">
              <w:rPr>
                <w:rFonts w:ascii="Arial" w:hAnsi="Arial" w:cs="Arial"/>
                <w:sz w:val="18"/>
                <w:szCs w:val="18"/>
              </w:rPr>
              <w:t>National</w:t>
            </w:r>
          </w:p>
        </w:tc>
      </w:tr>
      <w:tr w:rsidR="00807AAD" w:rsidRPr="00AC118F" w14:paraId="35BB30B2" w14:textId="77777777" w:rsidTr="00AC118F">
        <w:tc>
          <w:tcPr>
            <w:tcW w:w="3085" w:type="dxa"/>
            <w:vAlign w:val="center"/>
          </w:tcPr>
          <w:p w14:paraId="30C32D7D" w14:textId="77777777" w:rsidR="00E44827" w:rsidRPr="00AC118F" w:rsidRDefault="00E44827" w:rsidP="00F92089">
            <w:pPr>
              <w:jc w:val="left"/>
              <w:rPr>
                <w:rFonts w:ascii="Arial" w:hAnsi="Arial" w:cs="Arial"/>
                <w:sz w:val="18"/>
                <w:szCs w:val="18"/>
              </w:rPr>
            </w:pPr>
            <w:r w:rsidRPr="00AC118F">
              <w:rPr>
                <w:rFonts w:ascii="Arial" w:hAnsi="Arial" w:cs="Arial"/>
                <w:sz w:val="18"/>
                <w:szCs w:val="18"/>
              </w:rPr>
              <w:t>Programme Conjoint d'Appui à la GIRE (PCA-GIRE)</w:t>
            </w:r>
          </w:p>
        </w:tc>
        <w:tc>
          <w:tcPr>
            <w:tcW w:w="851" w:type="dxa"/>
            <w:vAlign w:val="center"/>
          </w:tcPr>
          <w:p w14:paraId="4AB4E0C3" w14:textId="77777777" w:rsidR="00E44827" w:rsidRPr="00AC118F" w:rsidRDefault="00E44827" w:rsidP="00F92089">
            <w:pPr>
              <w:jc w:val="center"/>
              <w:rPr>
                <w:rFonts w:ascii="Arial" w:hAnsi="Arial" w:cs="Arial"/>
                <w:sz w:val="18"/>
                <w:szCs w:val="18"/>
              </w:rPr>
            </w:pPr>
            <w:r w:rsidRPr="00AC118F">
              <w:rPr>
                <w:rFonts w:ascii="Arial" w:hAnsi="Arial" w:cs="Arial"/>
                <w:sz w:val="18"/>
                <w:szCs w:val="18"/>
              </w:rPr>
              <w:t>2014-2019</w:t>
            </w:r>
          </w:p>
        </w:tc>
        <w:tc>
          <w:tcPr>
            <w:tcW w:w="850" w:type="dxa"/>
            <w:vAlign w:val="center"/>
          </w:tcPr>
          <w:p w14:paraId="181F7634" w14:textId="77777777" w:rsidR="00E44827" w:rsidRPr="00AC118F" w:rsidRDefault="00525E79" w:rsidP="00F92089">
            <w:pPr>
              <w:jc w:val="center"/>
              <w:rPr>
                <w:rFonts w:ascii="Arial" w:hAnsi="Arial" w:cs="Arial"/>
                <w:sz w:val="18"/>
                <w:szCs w:val="18"/>
              </w:rPr>
            </w:pPr>
            <w:r w:rsidRPr="00AC118F">
              <w:rPr>
                <w:rFonts w:ascii="Arial" w:hAnsi="Arial" w:cs="Arial"/>
                <w:sz w:val="18"/>
                <w:szCs w:val="18"/>
              </w:rPr>
              <w:t>13,9</w:t>
            </w:r>
          </w:p>
        </w:tc>
        <w:tc>
          <w:tcPr>
            <w:tcW w:w="1418" w:type="dxa"/>
            <w:vAlign w:val="center"/>
          </w:tcPr>
          <w:p w14:paraId="0A0668CF" w14:textId="77777777" w:rsidR="00E44827" w:rsidRPr="00AC118F" w:rsidRDefault="00E44827" w:rsidP="00F92089">
            <w:pPr>
              <w:jc w:val="center"/>
              <w:rPr>
                <w:rFonts w:ascii="Arial" w:hAnsi="Arial" w:cs="Arial"/>
                <w:sz w:val="18"/>
                <w:szCs w:val="18"/>
              </w:rPr>
            </w:pPr>
            <w:r w:rsidRPr="00AC118F">
              <w:rPr>
                <w:rFonts w:ascii="Arial" w:hAnsi="Arial" w:cs="Arial"/>
                <w:sz w:val="18"/>
                <w:szCs w:val="18"/>
              </w:rPr>
              <w:t>Pays-Bas/Suède</w:t>
            </w:r>
          </w:p>
          <w:p w14:paraId="32EF7E5A" w14:textId="77777777" w:rsidR="00E44827" w:rsidRPr="00AC118F" w:rsidRDefault="00E44827" w:rsidP="00F92089">
            <w:pPr>
              <w:jc w:val="center"/>
              <w:rPr>
                <w:rFonts w:ascii="Arial" w:hAnsi="Arial" w:cs="Arial"/>
                <w:sz w:val="18"/>
                <w:szCs w:val="18"/>
              </w:rPr>
            </w:pPr>
            <w:r w:rsidRPr="00AC118F">
              <w:rPr>
                <w:rFonts w:ascii="Arial" w:hAnsi="Arial" w:cs="Arial"/>
                <w:sz w:val="18"/>
                <w:szCs w:val="18"/>
              </w:rPr>
              <w:t>/Etat</w:t>
            </w:r>
          </w:p>
        </w:tc>
        <w:tc>
          <w:tcPr>
            <w:tcW w:w="1623" w:type="dxa"/>
            <w:vAlign w:val="center"/>
          </w:tcPr>
          <w:p w14:paraId="28CF2288" w14:textId="77777777" w:rsidR="00E44827" w:rsidRPr="00AC118F" w:rsidRDefault="00E44827" w:rsidP="00F92089">
            <w:pPr>
              <w:jc w:val="center"/>
              <w:rPr>
                <w:rFonts w:ascii="Arial" w:hAnsi="Arial" w:cs="Arial"/>
                <w:sz w:val="18"/>
                <w:szCs w:val="18"/>
              </w:rPr>
            </w:pPr>
            <w:r w:rsidRPr="00AC118F">
              <w:rPr>
                <w:rFonts w:ascii="Arial" w:hAnsi="Arial" w:cs="Arial"/>
                <w:sz w:val="18"/>
                <w:szCs w:val="18"/>
              </w:rPr>
              <w:t>Subvention /BSI</w:t>
            </w:r>
          </w:p>
        </w:tc>
        <w:tc>
          <w:tcPr>
            <w:tcW w:w="1744" w:type="dxa"/>
            <w:vAlign w:val="center"/>
          </w:tcPr>
          <w:p w14:paraId="2D6C7B19" w14:textId="77777777" w:rsidR="00E44827" w:rsidRPr="00AC118F" w:rsidRDefault="00E44827" w:rsidP="00F92089">
            <w:pPr>
              <w:jc w:val="center"/>
              <w:rPr>
                <w:rFonts w:ascii="Arial" w:hAnsi="Arial" w:cs="Arial"/>
                <w:sz w:val="18"/>
                <w:szCs w:val="18"/>
              </w:rPr>
            </w:pPr>
            <w:r w:rsidRPr="00AC118F">
              <w:rPr>
                <w:rFonts w:ascii="Arial" w:hAnsi="Arial" w:cs="Arial"/>
                <w:sz w:val="18"/>
                <w:szCs w:val="18"/>
              </w:rPr>
              <w:t>National</w:t>
            </w:r>
          </w:p>
        </w:tc>
      </w:tr>
      <w:tr w:rsidR="00807AAD" w:rsidRPr="00AC118F" w14:paraId="6A83819A" w14:textId="77777777" w:rsidTr="00AC118F">
        <w:tc>
          <w:tcPr>
            <w:tcW w:w="3085" w:type="dxa"/>
            <w:vAlign w:val="center"/>
          </w:tcPr>
          <w:p w14:paraId="6947E27F" w14:textId="77777777" w:rsidR="00E44827" w:rsidRPr="00AC118F" w:rsidRDefault="00E44827" w:rsidP="00F92089">
            <w:pPr>
              <w:jc w:val="left"/>
              <w:rPr>
                <w:rFonts w:ascii="Arial" w:hAnsi="Arial" w:cs="Arial"/>
                <w:sz w:val="18"/>
                <w:szCs w:val="18"/>
              </w:rPr>
            </w:pPr>
            <w:r w:rsidRPr="00AC118F">
              <w:rPr>
                <w:rFonts w:ascii="Arial" w:hAnsi="Arial" w:cs="Arial"/>
                <w:sz w:val="18"/>
                <w:szCs w:val="18"/>
              </w:rPr>
              <w:t>Programme d'Approvisionnement en eau p</w:t>
            </w:r>
            <w:r w:rsidR="00A20F1B" w:rsidRPr="00AC118F">
              <w:rPr>
                <w:rFonts w:ascii="Arial" w:hAnsi="Arial" w:cs="Arial"/>
                <w:sz w:val="18"/>
                <w:szCs w:val="18"/>
              </w:rPr>
              <w:t>otable et assainissement (PAEP</w:t>
            </w:r>
            <w:r w:rsidRPr="00AC118F">
              <w:rPr>
                <w:rFonts w:ascii="Arial" w:hAnsi="Arial" w:cs="Arial"/>
                <w:sz w:val="18"/>
                <w:szCs w:val="18"/>
              </w:rPr>
              <w:t>MA)</w:t>
            </w:r>
          </w:p>
        </w:tc>
        <w:tc>
          <w:tcPr>
            <w:tcW w:w="851" w:type="dxa"/>
            <w:vAlign w:val="center"/>
          </w:tcPr>
          <w:p w14:paraId="05C90712" w14:textId="77777777" w:rsidR="00E44827" w:rsidRPr="00AC118F" w:rsidRDefault="00E44827" w:rsidP="00F92089">
            <w:pPr>
              <w:jc w:val="center"/>
              <w:rPr>
                <w:rFonts w:ascii="Arial" w:hAnsi="Arial" w:cs="Arial"/>
                <w:sz w:val="18"/>
                <w:szCs w:val="18"/>
              </w:rPr>
            </w:pPr>
            <w:r w:rsidRPr="00AC118F">
              <w:rPr>
                <w:rFonts w:ascii="Arial" w:hAnsi="Arial" w:cs="Arial"/>
                <w:sz w:val="18"/>
                <w:szCs w:val="18"/>
              </w:rPr>
              <w:t>2015-2020</w:t>
            </w:r>
          </w:p>
        </w:tc>
        <w:tc>
          <w:tcPr>
            <w:tcW w:w="850" w:type="dxa"/>
            <w:vAlign w:val="center"/>
          </w:tcPr>
          <w:p w14:paraId="0C20E45B" w14:textId="77777777" w:rsidR="00E44827" w:rsidRPr="00AC118F" w:rsidRDefault="00525E79" w:rsidP="00F92089">
            <w:pPr>
              <w:jc w:val="center"/>
              <w:rPr>
                <w:rFonts w:ascii="Arial" w:hAnsi="Arial" w:cs="Arial"/>
                <w:sz w:val="18"/>
                <w:szCs w:val="18"/>
              </w:rPr>
            </w:pPr>
            <w:r w:rsidRPr="00AC118F">
              <w:rPr>
                <w:rFonts w:ascii="Arial" w:hAnsi="Arial" w:cs="Arial"/>
                <w:sz w:val="18"/>
                <w:szCs w:val="18"/>
              </w:rPr>
              <w:t>66,3</w:t>
            </w:r>
          </w:p>
        </w:tc>
        <w:tc>
          <w:tcPr>
            <w:tcW w:w="1418" w:type="dxa"/>
            <w:vAlign w:val="center"/>
          </w:tcPr>
          <w:p w14:paraId="64E52DFB" w14:textId="77777777" w:rsidR="00E44827" w:rsidRPr="00AC118F" w:rsidRDefault="00E44827" w:rsidP="00F92089">
            <w:pPr>
              <w:jc w:val="center"/>
              <w:rPr>
                <w:rFonts w:ascii="Arial" w:hAnsi="Arial" w:cs="Arial"/>
                <w:sz w:val="18"/>
                <w:szCs w:val="18"/>
              </w:rPr>
            </w:pPr>
            <w:r w:rsidRPr="00AC118F">
              <w:rPr>
                <w:rFonts w:ascii="Arial" w:hAnsi="Arial" w:cs="Arial"/>
                <w:sz w:val="18"/>
                <w:szCs w:val="18"/>
              </w:rPr>
              <w:t>KFW/Etat</w:t>
            </w:r>
          </w:p>
        </w:tc>
        <w:tc>
          <w:tcPr>
            <w:tcW w:w="1623" w:type="dxa"/>
            <w:vAlign w:val="center"/>
          </w:tcPr>
          <w:p w14:paraId="4721D57E" w14:textId="77777777" w:rsidR="00E44827" w:rsidRPr="00AC118F" w:rsidRDefault="00E44827" w:rsidP="00F92089">
            <w:pPr>
              <w:jc w:val="center"/>
              <w:rPr>
                <w:rFonts w:ascii="Arial" w:hAnsi="Arial" w:cs="Arial"/>
                <w:sz w:val="18"/>
                <w:szCs w:val="18"/>
              </w:rPr>
            </w:pPr>
            <w:r w:rsidRPr="00AC118F">
              <w:rPr>
                <w:rFonts w:ascii="Arial" w:hAnsi="Arial" w:cs="Arial"/>
                <w:sz w:val="18"/>
                <w:szCs w:val="18"/>
              </w:rPr>
              <w:t>Subvention /BSI</w:t>
            </w:r>
          </w:p>
        </w:tc>
        <w:tc>
          <w:tcPr>
            <w:tcW w:w="1744" w:type="dxa"/>
            <w:vAlign w:val="center"/>
          </w:tcPr>
          <w:p w14:paraId="78081E68" w14:textId="77777777" w:rsidR="00E44827" w:rsidRPr="00AC118F" w:rsidRDefault="00E44827" w:rsidP="00F92089">
            <w:pPr>
              <w:jc w:val="center"/>
              <w:rPr>
                <w:rFonts w:ascii="Arial" w:hAnsi="Arial" w:cs="Arial"/>
                <w:sz w:val="18"/>
                <w:szCs w:val="18"/>
              </w:rPr>
            </w:pPr>
            <w:r w:rsidRPr="00AC118F">
              <w:rPr>
                <w:rFonts w:ascii="Arial" w:hAnsi="Arial" w:cs="Arial"/>
                <w:sz w:val="18"/>
                <w:szCs w:val="18"/>
              </w:rPr>
              <w:t>Kayes, Koulikoro et Mopti</w:t>
            </w:r>
          </w:p>
        </w:tc>
      </w:tr>
      <w:tr w:rsidR="00807AAD" w:rsidRPr="00AC118F" w14:paraId="60E231F9" w14:textId="77777777" w:rsidTr="00AC118F">
        <w:tc>
          <w:tcPr>
            <w:tcW w:w="3085" w:type="dxa"/>
            <w:vAlign w:val="center"/>
          </w:tcPr>
          <w:p w14:paraId="520FDAAB" w14:textId="77777777" w:rsidR="00E44827" w:rsidRPr="00AC118F" w:rsidRDefault="00E44827" w:rsidP="00F92089">
            <w:pPr>
              <w:jc w:val="left"/>
              <w:rPr>
                <w:rFonts w:ascii="Arial" w:hAnsi="Arial" w:cs="Arial"/>
                <w:sz w:val="18"/>
                <w:szCs w:val="18"/>
              </w:rPr>
            </w:pPr>
            <w:r w:rsidRPr="00AC118F">
              <w:rPr>
                <w:rFonts w:ascii="Arial" w:hAnsi="Arial" w:cs="Arial"/>
                <w:sz w:val="18"/>
                <w:szCs w:val="18"/>
              </w:rPr>
              <w:t>Programme BID- UEMOA d'Hydraulique et d'Assainissement en milieu rural</w:t>
            </w:r>
          </w:p>
        </w:tc>
        <w:tc>
          <w:tcPr>
            <w:tcW w:w="851" w:type="dxa"/>
            <w:vAlign w:val="center"/>
          </w:tcPr>
          <w:p w14:paraId="4544B746" w14:textId="77777777" w:rsidR="00E44827" w:rsidRPr="00AC118F" w:rsidRDefault="00E44827" w:rsidP="00F92089">
            <w:pPr>
              <w:jc w:val="center"/>
              <w:rPr>
                <w:rFonts w:ascii="Arial" w:hAnsi="Arial" w:cs="Arial"/>
                <w:sz w:val="18"/>
                <w:szCs w:val="18"/>
              </w:rPr>
            </w:pPr>
            <w:r w:rsidRPr="00AC118F">
              <w:rPr>
                <w:rFonts w:ascii="Arial" w:hAnsi="Arial" w:cs="Arial"/>
                <w:sz w:val="18"/>
                <w:szCs w:val="18"/>
              </w:rPr>
              <w:t>2015-2018</w:t>
            </w:r>
          </w:p>
        </w:tc>
        <w:tc>
          <w:tcPr>
            <w:tcW w:w="850" w:type="dxa"/>
            <w:vAlign w:val="center"/>
          </w:tcPr>
          <w:p w14:paraId="7837DA82" w14:textId="77777777" w:rsidR="00E44827" w:rsidRPr="00AC118F" w:rsidRDefault="00525E79" w:rsidP="00F92089">
            <w:pPr>
              <w:jc w:val="center"/>
              <w:rPr>
                <w:rFonts w:ascii="Arial" w:hAnsi="Arial" w:cs="Arial"/>
                <w:sz w:val="18"/>
                <w:szCs w:val="18"/>
              </w:rPr>
            </w:pPr>
            <w:r w:rsidRPr="00AC118F">
              <w:rPr>
                <w:rFonts w:ascii="Arial" w:hAnsi="Arial" w:cs="Arial"/>
                <w:sz w:val="18"/>
                <w:szCs w:val="18"/>
              </w:rPr>
              <w:t>10,5</w:t>
            </w:r>
          </w:p>
          <w:p w14:paraId="11C6A484" w14:textId="77777777" w:rsidR="00525E79" w:rsidRPr="00AC118F" w:rsidRDefault="00525E79" w:rsidP="00F92089">
            <w:pPr>
              <w:jc w:val="center"/>
              <w:rPr>
                <w:rFonts w:ascii="Arial" w:hAnsi="Arial" w:cs="Arial"/>
                <w:sz w:val="18"/>
                <w:szCs w:val="18"/>
              </w:rPr>
            </w:pPr>
          </w:p>
        </w:tc>
        <w:tc>
          <w:tcPr>
            <w:tcW w:w="1418" w:type="dxa"/>
            <w:vAlign w:val="center"/>
          </w:tcPr>
          <w:p w14:paraId="0CA21607" w14:textId="77777777" w:rsidR="00E44827" w:rsidRPr="00AC118F" w:rsidRDefault="00E44827" w:rsidP="00F92089">
            <w:pPr>
              <w:jc w:val="center"/>
              <w:rPr>
                <w:rFonts w:ascii="Arial" w:hAnsi="Arial" w:cs="Arial"/>
                <w:sz w:val="18"/>
                <w:szCs w:val="18"/>
              </w:rPr>
            </w:pPr>
            <w:r w:rsidRPr="00AC118F">
              <w:rPr>
                <w:rFonts w:ascii="Arial" w:hAnsi="Arial" w:cs="Arial"/>
                <w:sz w:val="18"/>
                <w:szCs w:val="18"/>
              </w:rPr>
              <w:t>BID/UEMOA</w:t>
            </w:r>
          </w:p>
          <w:p w14:paraId="4133B541" w14:textId="77777777" w:rsidR="00E44827" w:rsidRPr="00AC118F" w:rsidRDefault="00E44827" w:rsidP="00F92089">
            <w:pPr>
              <w:jc w:val="center"/>
              <w:rPr>
                <w:rFonts w:ascii="Arial" w:hAnsi="Arial" w:cs="Arial"/>
                <w:sz w:val="18"/>
                <w:szCs w:val="18"/>
              </w:rPr>
            </w:pPr>
            <w:r w:rsidRPr="00AC118F">
              <w:rPr>
                <w:rFonts w:ascii="Arial" w:hAnsi="Arial" w:cs="Arial"/>
                <w:sz w:val="18"/>
                <w:szCs w:val="18"/>
              </w:rPr>
              <w:t>/Etat</w:t>
            </w:r>
          </w:p>
        </w:tc>
        <w:tc>
          <w:tcPr>
            <w:tcW w:w="1623" w:type="dxa"/>
            <w:vAlign w:val="center"/>
          </w:tcPr>
          <w:p w14:paraId="77BD469E" w14:textId="77777777" w:rsidR="00E44827" w:rsidRPr="00AC118F" w:rsidRDefault="00E44827" w:rsidP="00F92089">
            <w:pPr>
              <w:jc w:val="center"/>
              <w:rPr>
                <w:rFonts w:ascii="Arial" w:hAnsi="Arial" w:cs="Arial"/>
                <w:sz w:val="18"/>
                <w:szCs w:val="18"/>
              </w:rPr>
            </w:pPr>
            <w:r w:rsidRPr="00AC118F">
              <w:rPr>
                <w:rFonts w:ascii="Arial" w:hAnsi="Arial" w:cs="Arial"/>
                <w:sz w:val="18"/>
                <w:szCs w:val="18"/>
              </w:rPr>
              <w:t>Prêt /BSI</w:t>
            </w:r>
          </w:p>
        </w:tc>
        <w:tc>
          <w:tcPr>
            <w:tcW w:w="1744" w:type="dxa"/>
            <w:vAlign w:val="center"/>
          </w:tcPr>
          <w:p w14:paraId="334B0A98" w14:textId="77777777" w:rsidR="00E44827" w:rsidRPr="00AC118F" w:rsidRDefault="005F4211" w:rsidP="00F92089">
            <w:pPr>
              <w:jc w:val="center"/>
              <w:rPr>
                <w:rFonts w:ascii="Arial" w:hAnsi="Arial" w:cs="Arial"/>
                <w:sz w:val="18"/>
                <w:szCs w:val="18"/>
              </w:rPr>
            </w:pPr>
            <w:r w:rsidRPr="00AC118F">
              <w:rPr>
                <w:rFonts w:ascii="Arial" w:hAnsi="Arial" w:cs="Arial"/>
                <w:sz w:val="18"/>
                <w:szCs w:val="18"/>
              </w:rPr>
              <w:t>Koulikoro</w:t>
            </w:r>
          </w:p>
        </w:tc>
      </w:tr>
    </w:tbl>
    <w:p w14:paraId="60A4059B" w14:textId="77777777" w:rsidR="002B3945" w:rsidRPr="00B61AFB" w:rsidRDefault="002B3945" w:rsidP="00F92089">
      <w:pPr>
        <w:rPr>
          <w:rFonts w:ascii="Arial" w:hAnsi="Arial"/>
          <w:sz w:val="20"/>
          <w:szCs w:val="20"/>
        </w:rPr>
      </w:pPr>
    </w:p>
    <w:p w14:paraId="0F77F795" w14:textId="77777777" w:rsidR="009C1A48" w:rsidRPr="00B61AFB" w:rsidRDefault="00E44827" w:rsidP="00F92089">
      <w:pPr>
        <w:widowControl w:val="0"/>
        <w:autoSpaceDE w:val="0"/>
        <w:autoSpaceDN w:val="0"/>
        <w:adjustRightInd w:val="0"/>
        <w:rPr>
          <w:rFonts w:ascii="Arial" w:eastAsiaTheme="minorEastAsia" w:hAnsi="Arial" w:cs="Montserrat-Regular"/>
          <w:sz w:val="20"/>
          <w:szCs w:val="20"/>
          <w:lang w:eastAsia="ja-JP"/>
        </w:rPr>
      </w:pPr>
      <w:r w:rsidRPr="00B61AFB">
        <w:rPr>
          <w:rFonts w:ascii="Arial" w:eastAsiaTheme="minorEastAsia" w:hAnsi="Arial" w:cs="Montserrat-Regular"/>
          <w:sz w:val="20"/>
          <w:szCs w:val="20"/>
          <w:lang w:eastAsia="ja-JP"/>
        </w:rPr>
        <w:t xml:space="preserve">Le </w:t>
      </w:r>
      <w:r w:rsidR="009C1A48" w:rsidRPr="00B61AFB">
        <w:rPr>
          <w:rFonts w:ascii="Arial" w:eastAsiaTheme="minorEastAsia" w:hAnsi="Arial" w:cs="Montserrat-Regular"/>
          <w:sz w:val="20"/>
          <w:szCs w:val="20"/>
          <w:lang w:eastAsia="ja-JP"/>
        </w:rPr>
        <w:t>Programme Eau Potable et Assainissement (</w:t>
      </w:r>
      <w:r w:rsidR="009C1A48" w:rsidRPr="00B61AFB">
        <w:rPr>
          <w:rFonts w:ascii="Arial" w:eastAsiaTheme="minorEastAsia" w:hAnsi="Arial" w:cs="Montserrat-Regular"/>
          <w:b/>
          <w:sz w:val="20"/>
          <w:szCs w:val="20"/>
          <w:lang w:eastAsia="ja-JP"/>
        </w:rPr>
        <w:t>PEPA</w:t>
      </w:r>
      <w:r w:rsidR="009C1A48" w:rsidRPr="00B61AFB">
        <w:rPr>
          <w:rFonts w:ascii="Arial" w:eastAsiaTheme="minorEastAsia" w:hAnsi="Arial" w:cs="Montserrat-Regular"/>
          <w:sz w:val="20"/>
          <w:szCs w:val="20"/>
          <w:lang w:eastAsia="ja-JP"/>
        </w:rPr>
        <w:t>) GIZ sur financement KfW</w:t>
      </w:r>
      <w:r w:rsidR="00ED302E" w:rsidRPr="00B61AFB">
        <w:rPr>
          <w:rFonts w:ascii="Arial" w:eastAsiaTheme="minorEastAsia" w:hAnsi="Arial" w:cs="Montserrat-Regular"/>
          <w:sz w:val="20"/>
          <w:szCs w:val="20"/>
          <w:lang w:eastAsia="ja-JP"/>
        </w:rPr>
        <w:t xml:space="preserve"> (2015-2019 / 16M€)</w:t>
      </w:r>
      <w:r w:rsidRPr="00B61AFB">
        <w:rPr>
          <w:rFonts w:ascii="Arial" w:eastAsiaTheme="minorEastAsia" w:hAnsi="Arial" w:cs="Montserrat-Regular"/>
          <w:sz w:val="20"/>
          <w:szCs w:val="20"/>
          <w:lang w:eastAsia="ja-JP"/>
        </w:rPr>
        <w:t xml:space="preserve"> </w:t>
      </w:r>
      <w:r w:rsidR="009C1A48" w:rsidRPr="00B61AFB">
        <w:rPr>
          <w:rFonts w:ascii="Arial" w:eastAsiaTheme="minorEastAsia" w:hAnsi="Arial" w:cs="Montserrat-Regular"/>
          <w:sz w:val="20"/>
          <w:szCs w:val="20"/>
          <w:lang w:eastAsia="ja-JP"/>
        </w:rPr>
        <w:t xml:space="preserve">appuie différents acteurs du secteur E&amp;A pour améliorer l’accès durable en eau potable et </w:t>
      </w:r>
      <w:r w:rsidR="00734849">
        <w:rPr>
          <w:rFonts w:ascii="Arial" w:eastAsiaTheme="minorEastAsia" w:hAnsi="Arial" w:cs="Montserrat-Regular"/>
          <w:sz w:val="20"/>
          <w:szCs w:val="20"/>
          <w:lang w:eastAsia="ja-JP"/>
        </w:rPr>
        <w:t>l’</w:t>
      </w:r>
      <w:r w:rsidR="009C1A48" w:rsidRPr="00B61AFB">
        <w:rPr>
          <w:rFonts w:ascii="Arial" w:eastAsiaTheme="minorEastAsia" w:hAnsi="Arial" w:cs="Montserrat-Regular"/>
          <w:sz w:val="20"/>
          <w:szCs w:val="20"/>
          <w:lang w:eastAsia="ja-JP"/>
        </w:rPr>
        <w:t>a</w:t>
      </w:r>
      <w:r w:rsidR="00ED302E" w:rsidRPr="00B61AFB">
        <w:rPr>
          <w:rFonts w:ascii="Arial" w:eastAsiaTheme="minorEastAsia" w:hAnsi="Arial" w:cs="Montserrat-Regular"/>
          <w:sz w:val="20"/>
          <w:szCs w:val="20"/>
          <w:lang w:eastAsia="ja-JP"/>
        </w:rPr>
        <w:t>ssainissement en zones rurales de 3</w:t>
      </w:r>
      <w:r w:rsidR="009C1A48" w:rsidRPr="00B61AFB">
        <w:rPr>
          <w:rFonts w:ascii="Arial" w:eastAsiaTheme="minorEastAsia" w:hAnsi="Arial" w:cs="Montserrat-Regular"/>
          <w:sz w:val="20"/>
          <w:szCs w:val="20"/>
          <w:lang w:eastAsia="ja-JP"/>
        </w:rPr>
        <w:t xml:space="preserve"> rég</w:t>
      </w:r>
      <w:r w:rsidR="00ED302E" w:rsidRPr="00B61AFB">
        <w:rPr>
          <w:rFonts w:ascii="Arial" w:eastAsiaTheme="minorEastAsia" w:hAnsi="Arial" w:cs="Montserrat-Regular"/>
          <w:sz w:val="20"/>
          <w:szCs w:val="20"/>
          <w:lang w:eastAsia="ja-JP"/>
        </w:rPr>
        <w:t>ions d’intervention</w:t>
      </w:r>
      <w:r w:rsidR="009C1A48" w:rsidRPr="00B61AFB">
        <w:rPr>
          <w:rFonts w:ascii="Arial" w:eastAsiaTheme="minorEastAsia" w:hAnsi="Arial" w:cs="Montserrat-Regular"/>
          <w:sz w:val="20"/>
          <w:szCs w:val="20"/>
          <w:lang w:eastAsia="ja-JP"/>
        </w:rPr>
        <w:t xml:space="preserve"> (Mopti, Koulikoro</w:t>
      </w:r>
      <w:r w:rsidR="00ED302E" w:rsidRPr="00B61AFB">
        <w:rPr>
          <w:rFonts w:ascii="Arial" w:eastAsiaTheme="minorEastAsia" w:hAnsi="Arial" w:cs="Montserrat-Regular"/>
          <w:sz w:val="20"/>
          <w:szCs w:val="20"/>
          <w:lang w:eastAsia="ja-JP"/>
        </w:rPr>
        <w:t xml:space="preserve"> et Kayes) : </w:t>
      </w:r>
      <w:r w:rsidR="009C1A48" w:rsidRPr="00B61AFB">
        <w:rPr>
          <w:rFonts w:ascii="Arial" w:eastAsiaTheme="minorEastAsia" w:hAnsi="Arial" w:cs="Montserrat-Regular"/>
          <w:sz w:val="20"/>
          <w:szCs w:val="20"/>
          <w:lang w:eastAsia="ja-JP"/>
        </w:rPr>
        <w:t>renforcement des capacités des communes rurales et des opérateurs dans la gestion des services publics d’eau et assainissement de base.</w:t>
      </w:r>
    </w:p>
    <w:p w14:paraId="0861D4AB" w14:textId="77777777" w:rsidR="009C1A48" w:rsidRPr="00B61AFB" w:rsidRDefault="009C1A48" w:rsidP="00F92089">
      <w:pPr>
        <w:rPr>
          <w:rFonts w:ascii="Arial" w:hAnsi="Arial"/>
          <w:sz w:val="20"/>
          <w:szCs w:val="20"/>
        </w:rPr>
      </w:pPr>
    </w:p>
    <w:p w14:paraId="2C2846D0" w14:textId="77777777" w:rsidR="000A28FB" w:rsidRDefault="000A28FB" w:rsidP="00F92089">
      <w:pPr>
        <w:rPr>
          <w:rFonts w:ascii="Arial" w:hAnsi="Arial"/>
          <w:sz w:val="20"/>
          <w:szCs w:val="20"/>
        </w:rPr>
      </w:pPr>
      <w:r w:rsidRPr="00B61AFB">
        <w:rPr>
          <w:rFonts w:ascii="Arial" w:hAnsi="Arial"/>
          <w:sz w:val="20"/>
          <w:szCs w:val="20"/>
        </w:rPr>
        <w:lastRenderedPageBreak/>
        <w:t xml:space="preserve">Le PEPAK prévoit de valoriser une partie des travaux réalisés </w:t>
      </w:r>
      <w:r w:rsidR="005F4211">
        <w:rPr>
          <w:rFonts w:ascii="Arial" w:hAnsi="Arial"/>
          <w:sz w:val="20"/>
          <w:szCs w:val="20"/>
        </w:rPr>
        <w:t>dans la</w:t>
      </w:r>
      <w:r w:rsidR="005F4211" w:rsidRPr="00B61AFB">
        <w:rPr>
          <w:rFonts w:ascii="Arial" w:hAnsi="Arial"/>
          <w:sz w:val="20"/>
          <w:szCs w:val="20"/>
        </w:rPr>
        <w:t xml:space="preserve"> </w:t>
      </w:r>
      <w:r w:rsidRPr="00B61AFB">
        <w:rPr>
          <w:rFonts w:ascii="Arial" w:hAnsi="Arial"/>
          <w:sz w:val="20"/>
          <w:szCs w:val="20"/>
        </w:rPr>
        <w:t xml:space="preserve">région de Koulikoro par le Programme </w:t>
      </w:r>
      <w:r w:rsidR="00B61AFB">
        <w:rPr>
          <w:rFonts w:ascii="Arial" w:hAnsi="Arial"/>
          <w:sz w:val="20"/>
          <w:szCs w:val="20"/>
        </w:rPr>
        <w:t xml:space="preserve">National </w:t>
      </w:r>
      <w:r w:rsidRPr="00B61AFB">
        <w:rPr>
          <w:rFonts w:ascii="Arial" w:hAnsi="Arial"/>
          <w:sz w:val="20"/>
          <w:szCs w:val="20"/>
        </w:rPr>
        <w:t>de Mobilisation des Ressources en</w:t>
      </w:r>
      <w:r w:rsidRPr="00B61AFB">
        <w:rPr>
          <w:rFonts w:ascii="Arial" w:hAnsi="Arial"/>
          <w:spacing w:val="-17"/>
          <w:sz w:val="20"/>
          <w:szCs w:val="20"/>
        </w:rPr>
        <w:t xml:space="preserve"> </w:t>
      </w:r>
      <w:r w:rsidRPr="00B61AFB">
        <w:rPr>
          <w:rFonts w:ascii="Arial" w:hAnsi="Arial"/>
          <w:spacing w:val="-2"/>
          <w:sz w:val="20"/>
          <w:szCs w:val="20"/>
        </w:rPr>
        <w:t xml:space="preserve">Eau </w:t>
      </w:r>
      <w:r w:rsidRPr="00B61AFB">
        <w:rPr>
          <w:rFonts w:ascii="Arial" w:hAnsi="Arial"/>
          <w:b/>
          <w:spacing w:val="-2"/>
          <w:sz w:val="20"/>
          <w:szCs w:val="20"/>
        </w:rPr>
        <w:t>(P</w:t>
      </w:r>
      <w:r w:rsidR="00B61AFB">
        <w:rPr>
          <w:rFonts w:ascii="Arial" w:hAnsi="Arial"/>
          <w:b/>
          <w:spacing w:val="-2"/>
          <w:sz w:val="20"/>
          <w:szCs w:val="20"/>
        </w:rPr>
        <w:t>N</w:t>
      </w:r>
      <w:r w:rsidRPr="00B61AFB">
        <w:rPr>
          <w:rFonts w:ascii="Arial" w:hAnsi="Arial"/>
          <w:b/>
          <w:spacing w:val="-2"/>
          <w:sz w:val="20"/>
          <w:szCs w:val="20"/>
        </w:rPr>
        <w:t>MRE)</w:t>
      </w:r>
      <w:r w:rsidRPr="00B61AFB">
        <w:rPr>
          <w:rFonts w:ascii="Arial" w:hAnsi="Arial"/>
          <w:sz w:val="20"/>
          <w:szCs w:val="20"/>
        </w:rPr>
        <w:t xml:space="preserve"> financé par la KfW</w:t>
      </w:r>
      <w:r w:rsidR="00F5350B">
        <w:rPr>
          <w:rFonts w:ascii="Arial" w:hAnsi="Arial"/>
          <w:sz w:val="20"/>
          <w:szCs w:val="20"/>
        </w:rPr>
        <w:t>. C</w:t>
      </w:r>
      <w:r w:rsidRPr="00B61AFB">
        <w:rPr>
          <w:rFonts w:ascii="Arial" w:hAnsi="Arial"/>
          <w:sz w:val="20"/>
          <w:szCs w:val="20"/>
        </w:rPr>
        <w:t>e programme a pour objectif de mobiliser les ressources en eau nécessaires aux équipements à terme de tous les centres ruraux et semi-urbains du Mali en système d’adduction d’eau potable.</w:t>
      </w:r>
    </w:p>
    <w:p w14:paraId="2031773A" w14:textId="77777777" w:rsidR="000D15A2" w:rsidRPr="00B61AFB" w:rsidRDefault="000D15A2" w:rsidP="00F92089">
      <w:pPr>
        <w:rPr>
          <w:rFonts w:ascii="Arial" w:hAnsi="Arial"/>
          <w:sz w:val="20"/>
          <w:szCs w:val="20"/>
        </w:rPr>
      </w:pPr>
      <w:r>
        <w:rPr>
          <w:rFonts w:ascii="Arial" w:hAnsi="Arial"/>
          <w:sz w:val="20"/>
          <w:szCs w:val="20"/>
        </w:rPr>
        <w:t xml:space="preserve">L’Union Européenne étudie actuellement la possibilité d’une phase 3 de son programme PACTEA </w:t>
      </w:r>
      <w:r w:rsidRPr="000D15A2">
        <w:rPr>
          <w:rFonts w:ascii="Arial" w:hAnsi="Arial"/>
          <w:sz w:val="20"/>
          <w:szCs w:val="20"/>
        </w:rPr>
        <w:t>(</w:t>
      </w:r>
      <w:r w:rsidRPr="000D15A2">
        <w:rPr>
          <w:rFonts w:ascii="Arial" w:hAnsi="Arial" w:cs="Arial"/>
          <w:sz w:val="20"/>
          <w:szCs w:val="20"/>
        </w:rPr>
        <w:t>Programme d'appui aux collectivités territoriales pour l'eau et l'assainissement)</w:t>
      </w:r>
      <w:r w:rsidR="00DC6CC3">
        <w:rPr>
          <w:rFonts w:ascii="Arial" w:hAnsi="Arial" w:cs="Arial"/>
          <w:sz w:val="20"/>
          <w:szCs w:val="20"/>
        </w:rPr>
        <w:t>, après les phases 1 et 2.</w:t>
      </w:r>
    </w:p>
    <w:p w14:paraId="24B7A17F" w14:textId="77777777" w:rsidR="000A28FB" w:rsidRPr="00B61AFB" w:rsidRDefault="000A28FB" w:rsidP="00F92089">
      <w:pPr>
        <w:rPr>
          <w:rFonts w:ascii="Arial" w:hAnsi="Arial"/>
          <w:sz w:val="20"/>
          <w:szCs w:val="20"/>
        </w:rPr>
      </w:pPr>
    </w:p>
    <w:p w14:paraId="33BB4C2B" w14:textId="77777777" w:rsidR="00525E79" w:rsidRDefault="00525E79" w:rsidP="00525E79">
      <w:pPr>
        <w:rPr>
          <w:rFonts w:ascii="Arial" w:hAnsi="Arial"/>
          <w:sz w:val="20"/>
          <w:szCs w:val="20"/>
        </w:rPr>
      </w:pPr>
      <w:r w:rsidRPr="00B61AFB">
        <w:rPr>
          <w:rFonts w:ascii="Arial" w:hAnsi="Arial"/>
          <w:sz w:val="20"/>
          <w:szCs w:val="20"/>
        </w:rPr>
        <w:t xml:space="preserve">Le Programme sectoriel </w:t>
      </w:r>
      <w:r w:rsidRPr="00B61AFB">
        <w:rPr>
          <w:rFonts w:ascii="Arial" w:hAnsi="Arial"/>
          <w:b/>
          <w:sz w:val="20"/>
          <w:szCs w:val="20"/>
        </w:rPr>
        <w:t xml:space="preserve">« Croissance Economique Durable et Inclusive – CEDI </w:t>
      </w:r>
      <w:r>
        <w:rPr>
          <w:rFonts w:ascii="Arial" w:hAnsi="Arial"/>
          <w:b/>
          <w:sz w:val="20"/>
          <w:szCs w:val="20"/>
        </w:rPr>
        <w:t xml:space="preserve"> en favorisant le développement rural et la sécurité alimentaire </w:t>
      </w:r>
      <w:r w:rsidRPr="00B61AFB">
        <w:rPr>
          <w:rFonts w:ascii="Arial" w:hAnsi="Arial"/>
          <w:b/>
          <w:sz w:val="20"/>
          <w:szCs w:val="20"/>
        </w:rPr>
        <w:t>»</w:t>
      </w:r>
      <w:r w:rsidRPr="00B61AFB">
        <w:rPr>
          <w:rFonts w:ascii="Arial" w:hAnsi="Arial"/>
          <w:sz w:val="20"/>
          <w:szCs w:val="20"/>
        </w:rPr>
        <w:t xml:space="preserve"> (2017-2020) </w:t>
      </w:r>
      <w:r>
        <w:rPr>
          <w:rFonts w:ascii="Arial" w:hAnsi="Arial"/>
          <w:sz w:val="20"/>
          <w:szCs w:val="20"/>
        </w:rPr>
        <w:t xml:space="preserve">financé par la Coopération Mali – Belgique au niveau de la Région de Koulikoro </w:t>
      </w:r>
      <w:r w:rsidRPr="00B61AFB">
        <w:rPr>
          <w:rFonts w:ascii="Arial" w:hAnsi="Arial"/>
          <w:sz w:val="20"/>
          <w:szCs w:val="20"/>
        </w:rPr>
        <w:t xml:space="preserve">comprend </w:t>
      </w:r>
      <w:r>
        <w:rPr>
          <w:rFonts w:ascii="Arial" w:hAnsi="Arial"/>
          <w:sz w:val="20"/>
          <w:szCs w:val="20"/>
        </w:rPr>
        <w:t xml:space="preserve">deux </w:t>
      </w:r>
      <w:r w:rsidRPr="00B61AFB">
        <w:rPr>
          <w:rFonts w:ascii="Arial" w:hAnsi="Arial"/>
          <w:sz w:val="20"/>
          <w:szCs w:val="20"/>
        </w:rPr>
        <w:t xml:space="preserve"> interventions</w:t>
      </w:r>
      <w:r>
        <w:rPr>
          <w:rFonts w:ascii="Arial" w:hAnsi="Arial"/>
          <w:sz w:val="20"/>
          <w:szCs w:val="20"/>
        </w:rPr>
        <w:t xml:space="preserve"> : </w:t>
      </w:r>
    </w:p>
    <w:p w14:paraId="3365EEF4" w14:textId="77777777" w:rsidR="00525E79" w:rsidRPr="00525E79" w:rsidRDefault="00525E79" w:rsidP="00525E79">
      <w:pPr>
        <w:pStyle w:val="ListParagraph"/>
        <w:numPr>
          <w:ilvl w:val="0"/>
          <w:numId w:val="98"/>
        </w:numPr>
        <w:rPr>
          <w:rFonts w:ascii="Arial" w:hAnsi="Arial"/>
          <w:sz w:val="20"/>
          <w:szCs w:val="20"/>
        </w:rPr>
      </w:pPr>
      <w:r w:rsidRPr="00525E79">
        <w:rPr>
          <w:rFonts w:ascii="Arial" w:hAnsi="Arial"/>
          <w:sz w:val="20"/>
          <w:szCs w:val="20"/>
        </w:rPr>
        <w:t>« Appui au Renforcement de l’Elevage et de l’Economie Pastorale (AREPK) au niveau de la Région de Koulikoro » avec une contribution belge de  7,5M€ et une contribution malienne de 453.347 €. D’une durée de 4 années, cette intervention est centrée sur le renforcement de l’offre de services aux pasteurs et agropasteurs dans un cadre partenarial impliquant les associations d’éleveurs, les collectivités, les services techniques et les opérateurs</w:t>
      </w:r>
      <w:r w:rsidRPr="00525E79">
        <w:rPr>
          <w:rFonts w:ascii="Arial" w:hAnsi="Arial"/>
          <w:spacing w:val="-23"/>
          <w:sz w:val="20"/>
          <w:szCs w:val="20"/>
        </w:rPr>
        <w:t xml:space="preserve"> </w:t>
      </w:r>
      <w:r w:rsidRPr="00525E79">
        <w:rPr>
          <w:rFonts w:ascii="Arial" w:hAnsi="Arial"/>
          <w:sz w:val="20"/>
          <w:szCs w:val="20"/>
        </w:rPr>
        <w:t>privés ;</w:t>
      </w:r>
    </w:p>
    <w:p w14:paraId="688CDE9B" w14:textId="77777777" w:rsidR="00525E79" w:rsidRPr="00B61AFB" w:rsidRDefault="00525E79" w:rsidP="00525E79">
      <w:pPr>
        <w:pStyle w:val="ListParagraph"/>
        <w:widowControl w:val="0"/>
        <w:numPr>
          <w:ilvl w:val="0"/>
          <w:numId w:val="30"/>
        </w:numPr>
        <w:tabs>
          <w:tab w:val="left" w:pos="744"/>
        </w:tabs>
        <w:autoSpaceDE w:val="0"/>
        <w:autoSpaceDN w:val="0"/>
        <w:ind w:right="118"/>
        <w:jc w:val="left"/>
        <w:rPr>
          <w:rFonts w:ascii="Arial" w:hAnsi="Arial"/>
          <w:sz w:val="20"/>
          <w:szCs w:val="20"/>
        </w:rPr>
      </w:pPr>
      <w:r w:rsidRPr="00B61AFB">
        <w:rPr>
          <w:rFonts w:ascii="Arial" w:hAnsi="Arial"/>
          <w:sz w:val="20"/>
          <w:szCs w:val="20"/>
        </w:rPr>
        <w:t xml:space="preserve">L’intervention « Lutte contre </w:t>
      </w:r>
      <w:r>
        <w:rPr>
          <w:rFonts w:ascii="Arial" w:hAnsi="Arial"/>
          <w:sz w:val="20"/>
          <w:szCs w:val="20"/>
        </w:rPr>
        <w:t>l’insécurité alimentaire et la m</w:t>
      </w:r>
      <w:r w:rsidRPr="00B61AFB">
        <w:rPr>
          <w:rFonts w:ascii="Arial" w:hAnsi="Arial"/>
          <w:sz w:val="20"/>
          <w:szCs w:val="20"/>
        </w:rPr>
        <w:t>alnutrition au niveau du cercle de N</w:t>
      </w:r>
      <w:r>
        <w:rPr>
          <w:rFonts w:ascii="Arial" w:hAnsi="Arial"/>
          <w:sz w:val="20"/>
          <w:szCs w:val="20"/>
        </w:rPr>
        <w:t>ara, Banamba et</w:t>
      </w:r>
      <w:r w:rsidR="000D15A2">
        <w:rPr>
          <w:rFonts w:ascii="Arial" w:hAnsi="Arial"/>
          <w:sz w:val="20"/>
          <w:szCs w:val="20"/>
        </w:rPr>
        <w:t xml:space="preserve"> </w:t>
      </w:r>
      <w:r>
        <w:rPr>
          <w:rFonts w:ascii="Arial" w:hAnsi="Arial"/>
          <w:sz w:val="20"/>
          <w:szCs w:val="20"/>
        </w:rPr>
        <w:t xml:space="preserve"> Kolokani</w:t>
      </w:r>
      <w:r w:rsidRPr="00B61AFB">
        <w:rPr>
          <w:rFonts w:ascii="Arial" w:hAnsi="Arial"/>
          <w:sz w:val="20"/>
          <w:szCs w:val="20"/>
        </w:rPr>
        <w:t xml:space="preserve"> </w:t>
      </w:r>
      <w:r w:rsidR="000D15A2">
        <w:rPr>
          <w:rFonts w:ascii="Arial" w:hAnsi="Arial"/>
          <w:sz w:val="20"/>
          <w:szCs w:val="20"/>
        </w:rPr>
        <w:t xml:space="preserve"> </w:t>
      </w:r>
      <w:r w:rsidRPr="00B61AFB">
        <w:rPr>
          <w:rFonts w:ascii="Arial" w:hAnsi="Arial"/>
          <w:sz w:val="20"/>
          <w:szCs w:val="20"/>
        </w:rPr>
        <w:t>(</w:t>
      </w:r>
      <w:r>
        <w:rPr>
          <w:rFonts w:ascii="Arial" w:hAnsi="Arial"/>
          <w:sz w:val="20"/>
          <w:szCs w:val="20"/>
        </w:rPr>
        <w:t>LCIANK</w:t>
      </w:r>
      <w:r w:rsidRPr="00B61AFB">
        <w:rPr>
          <w:rFonts w:ascii="Arial" w:hAnsi="Arial"/>
          <w:sz w:val="20"/>
          <w:szCs w:val="20"/>
        </w:rPr>
        <w:t>)»</w:t>
      </w:r>
      <w:r>
        <w:rPr>
          <w:rFonts w:ascii="Arial" w:hAnsi="Arial"/>
          <w:sz w:val="20"/>
          <w:szCs w:val="20"/>
        </w:rPr>
        <w:t xml:space="preserve"> avec une contribution belge de </w:t>
      </w:r>
      <w:r w:rsidRPr="00B61AFB">
        <w:rPr>
          <w:rFonts w:ascii="Arial" w:hAnsi="Arial"/>
          <w:sz w:val="20"/>
          <w:szCs w:val="20"/>
        </w:rPr>
        <w:t xml:space="preserve">6,5M€ et </w:t>
      </w:r>
      <w:r>
        <w:rPr>
          <w:rFonts w:ascii="Arial" w:hAnsi="Arial"/>
          <w:sz w:val="20"/>
          <w:szCs w:val="20"/>
        </w:rPr>
        <w:t>une contribution malienne de 335.000 € . D’</w:t>
      </w:r>
      <w:r w:rsidRPr="00B61AFB">
        <w:rPr>
          <w:rFonts w:ascii="Arial" w:hAnsi="Arial"/>
          <w:sz w:val="20"/>
          <w:szCs w:val="20"/>
        </w:rPr>
        <w:t>une durée de 4 années</w:t>
      </w:r>
      <w:r w:rsidRPr="00B61AFB">
        <w:rPr>
          <w:rFonts w:ascii="Arial" w:hAnsi="Arial"/>
          <w:i/>
          <w:sz w:val="20"/>
          <w:szCs w:val="20"/>
        </w:rPr>
        <w:t xml:space="preserve">, </w:t>
      </w:r>
      <w:r>
        <w:rPr>
          <w:rFonts w:ascii="Arial" w:hAnsi="Arial"/>
          <w:i/>
          <w:sz w:val="20"/>
          <w:szCs w:val="20"/>
        </w:rPr>
        <w:t xml:space="preserve">cette intervention </w:t>
      </w:r>
      <w:r w:rsidRPr="00B61AFB">
        <w:rPr>
          <w:rFonts w:ascii="Arial" w:hAnsi="Arial"/>
          <w:sz w:val="20"/>
          <w:szCs w:val="20"/>
        </w:rPr>
        <w:t>est centrée sur l’amélioration de la sécurité alimentaire et nutritionnelle des groupes vulnérables au niveau des communes</w:t>
      </w:r>
      <w:r w:rsidRPr="00B61AFB">
        <w:rPr>
          <w:rFonts w:ascii="Arial" w:hAnsi="Arial"/>
          <w:spacing w:val="-18"/>
          <w:sz w:val="20"/>
          <w:szCs w:val="20"/>
        </w:rPr>
        <w:t xml:space="preserve"> </w:t>
      </w:r>
      <w:r w:rsidRPr="00B61AFB">
        <w:rPr>
          <w:rFonts w:ascii="Arial" w:hAnsi="Arial"/>
          <w:sz w:val="20"/>
          <w:szCs w:val="20"/>
        </w:rPr>
        <w:t>ciblées.</w:t>
      </w:r>
    </w:p>
    <w:p w14:paraId="7F44C396" w14:textId="77777777" w:rsidR="00525E79" w:rsidRPr="00B61AFB" w:rsidRDefault="00525E79" w:rsidP="00525E79">
      <w:pPr>
        <w:rPr>
          <w:rFonts w:ascii="Arial" w:hAnsi="Arial"/>
          <w:sz w:val="20"/>
          <w:szCs w:val="20"/>
        </w:rPr>
      </w:pPr>
    </w:p>
    <w:p w14:paraId="0C10452F" w14:textId="77777777" w:rsidR="000D15A2" w:rsidRPr="000D15A2" w:rsidRDefault="00525E79" w:rsidP="00B1490B">
      <w:pPr>
        <w:pStyle w:val="BodyText"/>
        <w:spacing w:after="0"/>
        <w:ind w:right="424"/>
        <w:rPr>
          <w:rFonts w:ascii="Arial" w:hAnsi="Arial"/>
          <w:color w:val="FF0000"/>
          <w:sz w:val="20"/>
          <w:szCs w:val="20"/>
        </w:rPr>
      </w:pPr>
      <w:r w:rsidRPr="00B61AFB">
        <w:rPr>
          <w:rFonts w:ascii="Arial" w:hAnsi="Arial"/>
          <w:sz w:val="20"/>
          <w:szCs w:val="20"/>
        </w:rPr>
        <w:t>La réalisation du sous-résultat 3.3 d</w:t>
      </w:r>
      <w:r>
        <w:rPr>
          <w:rFonts w:ascii="Arial" w:hAnsi="Arial"/>
          <w:sz w:val="20"/>
          <w:szCs w:val="20"/>
        </w:rPr>
        <w:t>e l’intervention LCIANK est libellé comme suit</w:t>
      </w:r>
      <w:r w:rsidR="00F5350B">
        <w:rPr>
          <w:rFonts w:ascii="Arial" w:hAnsi="Arial"/>
          <w:sz w:val="20"/>
          <w:szCs w:val="20"/>
        </w:rPr>
        <w:t> :</w:t>
      </w:r>
      <w:r w:rsidRPr="00B61AFB">
        <w:rPr>
          <w:rFonts w:ascii="Arial" w:hAnsi="Arial"/>
          <w:sz w:val="20"/>
          <w:szCs w:val="20"/>
        </w:rPr>
        <w:t xml:space="preserve"> </w:t>
      </w:r>
    </w:p>
    <w:p w14:paraId="673AE0EE" w14:textId="77777777" w:rsidR="00525E79" w:rsidRDefault="00525E79" w:rsidP="000D15A2">
      <w:pPr>
        <w:pStyle w:val="BodyText"/>
        <w:spacing w:after="0"/>
        <w:ind w:left="720" w:right="424"/>
        <w:rPr>
          <w:rFonts w:ascii="Arial" w:hAnsi="Arial"/>
          <w:color w:val="FF0000"/>
          <w:sz w:val="20"/>
          <w:szCs w:val="20"/>
        </w:rPr>
      </w:pPr>
      <w:r w:rsidRPr="00B61AFB">
        <w:rPr>
          <w:rFonts w:ascii="Arial" w:hAnsi="Arial"/>
          <w:i/>
          <w:sz w:val="20"/>
          <w:szCs w:val="20"/>
        </w:rPr>
        <w:t xml:space="preserve">« l’accès à l’eau potable et aux </w:t>
      </w:r>
      <w:r w:rsidR="005F4211">
        <w:rPr>
          <w:rFonts w:ascii="Arial" w:hAnsi="Arial"/>
          <w:i/>
          <w:sz w:val="20"/>
          <w:szCs w:val="20"/>
        </w:rPr>
        <w:t>infra</w:t>
      </w:r>
      <w:r w:rsidRPr="00B61AFB">
        <w:rPr>
          <w:rFonts w:ascii="Arial" w:hAnsi="Arial"/>
          <w:i/>
          <w:sz w:val="20"/>
          <w:szCs w:val="20"/>
        </w:rPr>
        <w:t xml:space="preserve">structures d’assainissement est amélioré pour tous de manière </w:t>
      </w:r>
      <w:r w:rsidRPr="003577AE">
        <w:rPr>
          <w:rFonts w:ascii="Arial" w:hAnsi="Arial" w:cs="Arial"/>
          <w:i/>
          <w:sz w:val="20"/>
          <w:szCs w:val="20"/>
        </w:rPr>
        <w:t>durable au niveau de la région de Koulikoro »</w:t>
      </w:r>
      <w:r>
        <w:rPr>
          <w:rFonts w:ascii="Arial" w:hAnsi="Arial" w:cs="Arial"/>
          <w:i/>
          <w:sz w:val="20"/>
          <w:szCs w:val="20"/>
        </w:rPr>
        <w:t xml:space="preserve">. </w:t>
      </w:r>
      <w:r>
        <w:rPr>
          <w:rFonts w:ascii="Arial" w:hAnsi="Arial" w:cs="Arial"/>
          <w:sz w:val="20"/>
          <w:szCs w:val="20"/>
        </w:rPr>
        <w:t xml:space="preserve">La mise en œuvre de ce sous résultat se réalise à travers une Convention de Subsides établie entre Enabel et l’ONG PROTOS pour un montant total de </w:t>
      </w:r>
      <w:r w:rsidRPr="00B61AFB">
        <w:rPr>
          <w:rFonts w:ascii="Arial" w:hAnsi="Arial"/>
          <w:sz w:val="20"/>
          <w:szCs w:val="20"/>
        </w:rPr>
        <w:t>0,53</w:t>
      </w:r>
      <w:r>
        <w:rPr>
          <w:rFonts w:ascii="Arial" w:hAnsi="Arial"/>
          <w:sz w:val="20"/>
          <w:szCs w:val="20"/>
        </w:rPr>
        <w:t xml:space="preserve"> </w:t>
      </w:r>
      <w:r w:rsidRPr="00B61AFB">
        <w:rPr>
          <w:rFonts w:ascii="Arial" w:hAnsi="Arial"/>
          <w:sz w:val="20"/>
          <w:szCs w:val="20"/>
        </w:rPr>
        <w:t>M€ pour une période de 42 mois comprenant la mise en œuvre et la période de clôture prévue en 2021</w:t>
      </w:r>
      <w:r w:rsidRPr="00B61AFB">
        <w:rPr>
          <w:rFonts w:ascii="Arial" w:hAnsi="Arial"/>
          <w:color w:val="FF0000"/>
          <w:sz w:val="20"/>
          <w:szCs w:val="20"/>
        </w:rPr>
        <w:t>.</w:t>
      </w:r>
    </w:p>
    <w:p w14:paraId="58D407E4" w14:textId="77777777" w:rsidR="00525E79" w:rsidRPr="009B2005" w:rsidRDefault="00525E79" w:rsidP="000D15A2">
      <w:pPr>
        <w:pStyle w:val="BodyText"/>
        <w:spacing w:after="0"/>
        <w:ind w:right="424"/>
        <w:rPr>
          <w:rFonts w:ascii="Arial" w:hAnsi="Arial"/>
          <w:color w:val="FF0000"/>
          <w:sz w:val="20"/>
          <w:szCs w:val="20"/>
        </w:rPr>
      </w:pPr>
    </w:p>
    <w:p w14:paraId="593F9237" w14:textId="77777777" w:rsidR="009B2005" w:rsidRPr="009B2005" w:rsidRDefault="009B2005" w:rsidP="009B2005">
      <w:pPr>
        <w:pStyle w:val="BodyText"/>
        <w:spacing w:after="0"/>
        <w:rPr>
          <w:rFonts w:ascii="Arial" w:hAnsi="Arial"/>
          <w:color w:val="FF0000"/>
          <w:sz w:val="20"/>
          <w:szCs w:val="20"/>
        </w:rPr>
      </w:pPr>
    </w:p>
    <w:p w14:paraId="76D92065" w14:textId="77777777" w:rsidR="006C282D" w:rsidRDefault="006C282D" w:rsidP="00807AAD">
      <w:pPr>
        <w:pStyle w:val="CTBTitre1"/>
      </w:pPr>
      <w:bookmarkStart w:id="53" w:name="_Toc401133598"/>
      <w:bookmarkStart w:id="54" w:name="_Toc401932776"/>
      <w:bookmarkStart w:id="55" w:name="_Toc402448136"/>
      <w:bookmarkStart w:id="56" w:name="_Toc531353964"/>
      <w:r>
        <w:lastRenderedPageBreak/>
        <w:t>Stratégie</w:t>
      </w:r>
      <w:bookmarkEnd w:id="53"/>
      <w:bookmarkEnd w:id="54"/>
      <w:bookmarkEnd w:id="55"/>
      <w:bookmarkEnd w:id="56"/>
    </w:p>
    <w:p w14:paraId="02BCA96C" w14:textId="77777777" w:rsidR="00C8277D" w:rsidRDefault="00C8277D" w:rsidP="00C8277D">
      <w:pPr>
        <w:pStyle w:val="CTBTitre2"/>
      </w:pPr>
      <w:bookmarkStart w:id="57" w:name="_bookmark7"/>
      <w:bookmarkStart w:id="58" w:name="_Toc531353965"/>
      <w:bookmarkEnd w:id="57"/>
      <w:r>
        <w:t>T</w:t>
      </w:r>
      <w:r w:rsidR="00DF73A8">
        <w:t>héorie du changement</w:t>
      </w:r>
      <w:bookmarkEnd w:id="58"/>
    </w:p>
    <w:p w14:paraId="1ABC48E9" w14:textId="77777777" w:rsidR="00C8277D" w:rsidRDefault="00C8277D" w:rsidP="00C8277D">
      <w:pPr>
        <w:tabs>
          <w:tab w:val="left" w:pos="624"/>
        </w:tabs>
        <w:ind w:right="111"/>
        <w:contextualSpacing/>
        <w:rPr>
          <w:rFonts w:ascii="Arial" w:hAnsi="Arial"/>
          <w:sz w:val="20"/>
          <w:szCs w:val="20"/>
        </w:rPr>
      </w:pPr>
      <w:r w:rsidRPr="00C8277D">
        <w:rPr>
          <w:rFonts w:ascii="Arial" w:hAnsi="Arial"/>
          <w:sz w:val="20"/>
          <w:szCs w:val="20"/>
        </w:rPr>
        <w:t xml:space="preserve">L’intervention veut contribuer aux ODD #3 et #6 de réduction de la pauvreté et d'amélioration de la santé des populations des centres ruraux et semi-urbains dans la région de Koulikoro, par un service public de l'eau et de l'assainissement durable. </w:t>
      </w:r>
    </w:p>
    <w:p w14:paraId="4445E0B9" w14:textId="77777777" w:rsidR="00C8277D" w:rsidRDefault="00C8277D" w:rsidP="00C8277D">
      <w:pPr>
        <w:tabs>
          <w:tab w:val="left" w:pos="624"/>
        </w:tabs>
        <w:ind w:right="111"/>
        <w:contextualSpacing/>
        <w:rPr>
          <w:rFonts w:ascii="Arial" w:hAnsi="Arial"/>
          <w:sz w:val="20"/>
          <w:szCs w:val="20"/>
        </w:rPr>
      </w:pPr>
    </w:p>
    <w:p w14:paraId="47CAEE07" w14:textId="77777777" w:rsidR="000D15A2" w:rsidRDefault="000D15A2" w:rsidP="000D15A2">
      <w:pPr>
        <w:tabs>
          <w:tab w:val="left" w:pos="624"/>
        </w:tabs>
        <w:ind w:right="111"/>
        <w:contextualSpacing/>
        <w:rPr>
          <w:rFonts w:ascii="Arial" w:hAnsi="Arial"/>
          <w:sz w:val="20"/>
          <w:szCs w:val="20"/>
        </w:rPr>
      </w:pPr>
      <w:r w:rsidRPr="00C8277D">
        <w:rPr>
          <w:rFonts w:ascii="Arial" w:hAnsi="Arial"/>
          <w:sz w:val="20"/>
          <w:szCs w:val="20"/>
        </w:rPr>
        <w:t xml:space="preserve">Le changement passe par </w:t>
      </w:r>
      <w:r>
        <w:rPr>
          <w:rFonts w:ascii="Arial" w:hAnsi="Arial"/>
          <w:sz w:val="20"/>
          <w:szCs w:val="20"/>
        </w:rPr>
        <w:t xml:space="preserve">une amélioration de la délivrance des services publics d’eau et d’assainissement de qualité par les collectivités territoriales de Koulikoro à travers : </w:t>
      </w:r>
    </w:p>
    <w:p w14:paraId="4F1A4DB2" w14:textId="77777777" w:rsidR="000D15A2" w:rsidRPr="000D15A2" w:rsidRDefault="000D15A2" w:rsidP="000D15A2">
      <w:pPr>
        <w:pStyle w:val="ListParagraph"/>
        <w:numPr>
          <w:ilvl w:val="0"/>
          <w:numId w:val="99"/>
        </w:numPr>
        <w:tabs>
          <w:tab w:val="left" w:pos="624"/>
        </w:tabs>
        <w:ind w:right="111"/>
        <w:rPr>
          <w:rFonts w:ascii="Arial" w:hAnsi="Arial"/>
          <w:sz w:val="20"/>
          <w:szCs w:val="20"/>
        </w:rPr>
      </w:pPr>
      <w:r w:rsidRPr="000D15A2">
        <w:rPr>
          <w:rFonts w:ascii="Arial" w:hAnsi="Arial"/>
          <w:sz w:val="20"/>
          <w:szCs w:val="20"/>
        </w:rPr>
        <w:t xml:space="preserve">la création de nouvelles infrastructures de services de base en eau et assainissement répondant à la demande des populations, </w:t>
      </w:r>
    </w:p>
    <w:p w14:paraId="3F23869F" w14:textId="77777777" w:rsidR="000D15A2" w:rsidRDefault="000D15A2" w:rsidP="000D15A2">
      <w:pPr>
        <w:pStyle w:val="ListParagraph"/>
        <w:numPr>
          <w:ilvl w:val="0"/>
          <w:numId w:val="99"/>
        </w:numPr>
        <w:tabs>
          <w:tab w:val="left" w:pos="624"/>
        </w:tabs>
        <w:ind w:right="111"/>
        <w:rPr>
          <w:rFonts w:ascii="Arial" w:hAnsi="Arial"/>
          <w:sz w:val="20"/>
          <w:szCs w:val="20"/>
        </w:rPr>
      </w:pPr>
      <w:r w:rsidRPr="000D15A2">
        <w:rPr>
          <w:rFonts w:ascii="Arial" w:hAnsi="Arial"/>
          <w:sz w:val="20"/>
          <w:szCs w:val="20"/>
        </w:rPr>
        <w:t xml:space="preserve">le développement des capacités de gestion des services de base avec la création d‘emplois ruraux et la promotion du secteur privé local et </w:t>
      </w:r>
    </w:p>
    <w:p w14:paraId="50F05D40" w14:textId="77777777" w:rsidR="000D15A2" w:rsidRPr="000D15A2" w:rsidRDefault="000D15A2" w:rsidP="000D15A2">
      <w:pPr>
        <w:pStyle w:val="ListParagraph"/>
        <w:numPr>
          <w:ilvl w:val="0"/>
          <w:numId w:val="99"/>
        </w:numPr>
        <w:tabs>
          <w:tab w:val="left" w:pos="624"/>
        </w:tabs>
        <w:ind w:right="111"/>
        <w:jc w:val="left"/>
        <w:rPr>
          <w:rFonts w:ascii="Arial" w:hAnsi="Arial"/>
          <w:sz w:val="20"/>
          <w:szCs w:val="20"/>
        </w:rPr>
      </w:pPr>
      <w:r w:rsidRPr="000D15A2">
        <w:rPr>
          <w:rFonts w:ascii="Arial" w:hAnsi="Arial"/>
          <w:sz w:val="20"/>
          <w:szCs w:val="20"/>
        </w:rPr>
        <w:t>une meilleure appropriation et gestion durables d’infrastructures publiques par les usagers.</w:t>
      </w:r>
    </w:p>
    <w:p w14:paraId="303631C6" w14:textId="77777777" w:rsidR="00C8277D" w:rsidRDefault="00C8277D" w:rsidP="00C8277D">
      <w:pPr>
        <w:pStyle w:val="BodyText"/>
        <w:spacing w:after="0"/>
        <w:ind w:right="117"/>
        <w:contextualSpacing/>
        <w:rPr>
          <w:rFonts w:ascii="Arial" w:hAnsi="Arial"/>
          <w:sz w:val="20"/>
          <w:szCs w:val="20"/>
        </w:rPr>
      </w:pPr>
    </w:p>
    <w:p w14:paraId="2A204462" w14:textId="77777777" w:rsidR="00C8277D" w:rsidRPr="00C8277D" w:rsidRDefault="00C8277D" w:rsidP="00C8277D">
      <w:pPr>
        <w:pStyle w:val="BodyText"/>
        <w:spacing w:after="0"/>
        <w:ind w:right="117"/>
        <w:contextualSpacing/>
        <w:rPr>
          <w:rFonts w:ascii="Arial" w:hAnsi="Arial"/>
          <w:sz w:val="20"/>
          <w:szCs w:val="20"/>
        </w:rPr>
      </w:pPr>
      <w:r w:rsidRPr="00C8277D">
        <w:rPr>
          <w:rFonts w:ascii="Arial" w:hAnsi="Arial"/>
          <w:sz w:val="20"/>
          <w:szCs w:val="20"/>
        </w:rPr>
        <w:t>La mise en œuvre de l’intervention permettra entre autres :</w:t>
      </w:r>
    </w:p>
    <w:p w14:paraId="32EC3A12" w14:textId="77777777" w:rsidR="00C8277D" w:rsidRPr="00C8277D" w:rsidRDefault="00C8277D" w:rsidP="00C4730E">
      <w:pPr>
        <w:pStyle w:val="ListParagraph"/>
        <w:widowControl w:val="0"/>
        <w:numPr>
          <w:ilvl w:val="0"/>
          <w:numId w:val="81"/>
        </w:numPr>
        <w:tabs>
          <w:tab w:val="left" w:pos="624"/>
        </w:tabs>
        <w:ind w:right="111"/>
        <w:rPr>
          <w:rFonts w:ascii="Arial" w:hAnsi="Arial"/>
          <w:sz w:val="20"/>
          <w:szCs w:val="20"/>
        </w:rPr>
      </w:pPr>
      <w:r w:rsidRPr="00C8277D">
        <w:rPr>
          <w:rFonts w:ascii="Arial" w:hAnsi="Arial"/>
          <w:sz w:val="20"/>
          <w:szCs w:val="20"/>
        </w:rPr>
        <w:t>D’augmenter substantiellement la qualité de vie des populations par un meilleur accès à l’eau potable et l’amélioration du cadre d’assainissement et d’hygiène de base : les conditions de santé et d’hygiène se traduiront par une réduction des occurrences de maladies d’origine hydrique et un meilleur potentiel de productivité économique</w:t>
      </w:r>
      <w:r w:rsidRPr="00C8277D">
        <w:rPr>
          <w:rFonts w:ascii="Arial" w:hAnsi="Arial"/>
          <w:spacing w:val="-10"/>
          <w:sz w:val="20"/>
          <w:szCs w:val="20"/>
        </w:rPr>
        <w:t xml:space="preserve"> </w:t>
      </w:r>
      <w:r w:rsidRPr="00C8277D">
        <w:rPr>
          <w:rFonts w:ascii="Arial" w:hAnsi="Arial"/>
          <w:sz w:val="20"/>
          <w:szCs w:val="20"/>
        </w:rPr>
        <w:t>;</w:t>
      </w:r>
    </w:p>
    <w:p w14:paraId="2B7C8F8B" w14:textId="77777777" w:rsidR="00C8277D" w:rsidRPr="00C8277D" w:rsidRDefault="00C8277D" w:rsidP="00C4730E">
      <w:pPr>
        <w:pStyle w:val="ListParagraph"/>
        <w:widowControl w:val="0"/>
        <w:numPr>
          <w:ilvl w:val="0"/>
          <w:numId w:val="81"/>
        </w:numPr>
        <w:tabs>
          <w:tab w:val="left" w:pos="624"/>
        </w:tabs>
        <w:ind w:right="111"/>
        <w:rPr>
          <w:rFonts w:ascii="Arial" w:hAnsi="Arial"/>
          <w:sz w:val="20"/>
          <w:szCs w:val="20"/>
        </w:rPr>
      </w:pPr>
      <w:r w:rsidRPr="00C8277D">
        <w:rPr>
          <w:rFonts w:ascii="Arial" w:hAnsi="Arial"/>
          <w:sz w:val="20"/>
          <w:szCs w:val="20"/>
        </w:rPr>
        <w:t>Pour le volet « eau potable </w:t>
      </w:r>
      <w:r w:rsidR="00F668BC">
        <w:rPr>
          <w:rFonts w:ascii="Arial" w:hAnsi="Arial"/>
          <w:sz w:val="20"/>
          <w:szCs w:val="20"/>
        </w:rPr>
        <w:t>» de faire bénéficier environ 45.000 personnes pour les 13</w:t>
      </w:r>
      <w:r w:rsidRPr="00C8277D">
        <w:rPr>
          <w:rFonts w:ascii="Arial" w:hAnsi="Arial"/>
          <w:sz w:val="20"/>
          <w:szCs w:val="20"/>
        </w:rPr>
        <w:t xml:space="preserve"> centres d’un meilleur accès à l'eau potable, pour le volet « assainissement » de faire bénéficier dans la ville de Koulikoro environ 50.000 personnes à un service d’assainissement des boues de vidange et environ 3.000 personnes pour un accès à un assainissement</w:t>
      </w:r>
      <w:r w:rsidRPr="00C8277D">
        <w:rPr>
          <w:rFonts w:ascii="Arial" w:hAnsi="Arial"/>
          <w:spacing w:val="-22"/>
          <w:sz w:val="20"/>
          <w:szCs w:val="20"/>
        </w:rPr>
        <w:t xml:space="preserve"> </w:t>
      </w:r>
      <w:r w:rsidRPr="00C8277D">
        <w:rPr>
          <w:rFonts w:ascii="Arial" w:hAnsi="Arial"/>
          <w:sz w:val="20"/>
          <w:szCs w:val="20"/>
        </w:rPr>
        <w:t xml:space="preserve">domestique </w:t>
      </w:r>
      <w:r w:rsidR="00E272CD">
        <w:rPr>
          <w:rFonts w:ascii="Arial" w:hAnsi="Arial"/>
          <w:sz w:val="20"/>
          <w:szCs w:val="20"/>
        </w:rPr>
        <w:t>via des</w:t>
      </w:r>
      <w:r w:rsidRPr="00C8277D">
        <w:rPr>
          <w:rFonts w:ascii="Arial" w:hAnsi="Arial"/>
          <w:sz w:val="20"/>
          <w:szCs w:val="20"/>
        </w:rPr>
        <w:t xml:space="preserve"> latrines communautaires.</w:t>
      </w:r>
    </w:p>
    <w:p w14:paraId="649B9A84" w14:textId="77777777" w:rsidR="00C8277D" w:rsidRPr="00C8277D" w:rsidRDefault="00C8277D" w:rsidP="00C4730E">
      <w:pPr>
        <w:pStyle w:val="ListParagraph"/>
        <w:widowControl w:val="0"/>
        <w:numPr>
          <w:ilvl w:val="0"/>
          <w:numId w:val="81"/>
        </w:numPr>
        <w:tabs>
          <w:tab w:val="left" w:pos="624"/>
        </w:tabs>
        <w:ind w:right="111"/>
        <w:rPr>
          <w:rFonts w:ascii="Arial" w:hAnsi="Arial"/>
          <w:sz w:val="20"/>
          <w:szCs w:val="20"/>
        </w:rPr>
      </w:pPr>
      <w:r w:rsidRPr="00C8277D">
        <w:rPr>
          <w:rFonts w:ascii="Arial" w:hAnsi="Arial"/>
          <w:sz w:val="20"/>
          <w:szCs w:val="20"/>
        </w:rPr>
        <w:t xml:space="preserve">D’améliorer l’organisation sociale des communautés et leur compréhension des enjeux de l’assainissement grâce à des actions ciblées de sensibilisation, d’éducation et de d’information (IEC) coordonnées avec les secteurs de la santé. </w:t>
      </w:r>
      <w:r w:rsidRPr="00E272CD">
        <w:rPr>
          <w:rFonts w:ascii="Arial" w:hAnsi="Arial"/>
          <w:b/>
          <w:sz w:val="20"/>
          <w:szCs w:val="20"/>
          <w:u w:val="single"/>
        </w:rPr>
        <w:t>Les communautés</w:t>
      </w:r>
      <w:r w:rsidRPr="00C8277D">
        <w:rPr>
          <w:rFonts w:ascii="Arial" w:hAnsi="Arial"/>
          <w:sz w:val="20"/>
          <w:szCs w:val="20"/>
        </w:rPr>
        <w:t xml:space="preserve"> sont appelées à exprimer leurs priorités et </w:t>
      </w:r>
      <w:r w:rsidRPr="00E272CD">
        <w:rPr>
          <w:rFonts w:ascii="Arial" w:hAnsi="Arial"/>
          <w:b/>
          <w:sz w:val="20"/>
          <w:szCs w:val="20"/>
          <w:u w:val="single"/>
        </w:rPr>
        <w:t>à assumer la responsabilité et la propriété des systèmes d’accès à l’eau et à l’assainissement</w:t>
      </w:r>
      <w:r w:rsidRPr="00C8277D">
        <w:rPr>
          <w:rFonts w:ascii="Arial" w:hAnsi="Arial"/>
          <w:spacing w:val="-21"/>
          <w:sz w:val="20"/>
          <w:szCs w:val="20"/>
        </w:rPr>
        <w:t xml:space="preserve"> </w:t>
      </w:r>
      <w:r w:rsidRPr="00C8277D">
        <w:rPr>
          <w:rFonts w:ascii="Arial" w:hAnsi="Arial"/>
          <w:sz w:val="20"/>
          <w:szCs w:val="20"/>
        </w:rPr>
        <w:t>;</w:t>
      </w:r>
    </w:p>
    <w:p w14:paraId="40839DAF" w14:textId="77777777" w:rsidR="00C8277D" w:rsidRPr="00C8277D" w:rsidRDefault="00C8277D" w:rsidP="00C4730E">
      <w:pPr>
        <w:pStyle w:val="ListParagraph"/>
        <w:widowControl w:val="0"/>
        <w:numPr>
          <w:ilvl w:val="0"/>
          <w:numId w:val="81"/>
        </w:numPr>
        <w:tabs>
          <w:tab w:val="left" w:pos="624"/>
        </w:tabs>
        <w:ind w:right="111"/>
        <w:rPr>
          <w:rFonts w:ascii="Arial" w:hAnsi="Arial"/>
          <w:sz w:val="20"/>
          <w:szCs w:val="20"/>
        </w:rPr>
      </w:pPr>
      <w:r w:rsidRPr="00C8277D">
        <w:rPr>
          <w:rFonts w:ascii="Arial" w:hAnsi="Arial"/>
          <w:sz w:val="20"/>
          <w:szCs w:val="20"/>
        </w:rPr>
        <w:t>D’améliorer la salubrité et contribuer à améliorer la qualité environnementale des quartiers de Koulikoro et des centres concernés par le volet eau potable</w:t>
      </w:r>
      <w:r w:rsidRPr="00C8277D">
        <w:rPr>
          <w:rFonts w:ascii="Arial" w:hAnsi="Arial"/>
          <w:spacing w:val="-17"/>
          <w:sz w:val="20"/>
          <w:szCs w:val="20"/>
        </w:rPr>
        <w:t xml:space="preserve"> </w:t>
      </w:r>
      <w:r w:rsidRPr="00C8277D">
        <w:rPr>
          <w:rFonts w:ascii="Arial" w:hAnsi="Arial"/>
          <w:sz w:val="20"/>
          <w:szCs w:val="20"/>
        </w:rPr>
        <w:t>;</w:t>
      </w:r>
    </w:p>
    <w:p w14:paraId="1445135A" w14:textId="77777777" w:rsidR="00C8277D" w:rsidRPr="00C8277D" w:rsidRDefault="00C8277D" w:rsidP="00C4730E">
      <w:pPr>
        <w:pStyle w:val="ListParagraph"/>
        <w:widowControl w:val="0"/>
        <w:numPr>
          <w:ilvl w:val="0"/>
          <w:numId w:val="81"/>
        </w:numPr>
        <w:tabs>
          <w:tab w:val="left" w:pos="624"/>
        </w:tabs>
        <w:ind w:right="111"/>
        <w:rPr>
          <w:rFonts w:ascii="Arial" w:hAnsi="Arial"/>
          <w:sz w:val="20"/>
          <w:szCs w:val="20"/>
        </w:rPr>
      </w:pPr>
      <w:r w:rsidRPr="00C8277D">
        <w:rPr>
          <w:rFonts w:ascii="Arial" w:hAnsi="Arial"/>
          <w:sz w:val="20"/>
          <w:szCs w:val="20"/>
        </w:rPr>
        <w:t>L’action publique d’eau potable sera valorisée aux yeux des populations, redonnant confiance dans l’usage de l’impôt public et améliorant la disposition des populations à payer pour un service effectivement rendu</w:t>
      </w:r>
      <w:r w:rsidRPr="00C8277D">
        <w:rPr>
          <w:rFonts w:ascii="Arial" w:hAnsi="Arial"/>
          <w:spacing w:val="-9"/>
          <w:sz w:val="20"/>
          <w:szCs w:val="20"/>
        </w:rPr>
        <w:t xml:space="preserve"> </w:t>
      </w:r>
      <w:r w:rsidRPr="00C8277D">
        <w:rPr>
          <w:rFonts w:ascii="Arial" w:hAnsi="Arial"/>
          <w:sz w:val="20"/>
          <w:szCs w:val="20"/>
        </w:rPr>
        <w:t>;</w:t>
      </w:r>
    </w:p>
    <w:p w14:paraId="39040FD4" w14:textId="77777777" w:rsidR="00C8277D" w:rsidRPr="00C8277D" w:rsidRDefault="00C8277D" w:rsidP="00C4730E">
      <w:pPr>
        <w:pStyle w:val="ListParagraph"/>
        <w:widowControl w:val="0"/>
        <w:numPr>
          <w:ilvl w:val="0"/>
          <w:numId w:val="81"/>
        </w:numPr>
        <w:tabs>
          <w:tab w:val="left" w:pos="624"/>
        </w:tabs>
        <w:ind w:right="111"/>
        <w:rPr>
          <w:rFonts w:ascii="Arial" w:hAnsi="Arial"/>
          <w:sz w:val="20"/>
          <w:szCs w:val="20"/>
        </w:rPr>
      </w:pPr>
      <w:r w:rsidRPr="00C8277D">
        <w:rPr>
          <w:rFonts w:ascii="Arial" w:hAnsi="Arial"/>
          <w:sz w:val="20"/>
          <w:szCs w:val="20"/>
        </w:rPr>
        <w:t>Les latrines font partie des principales préoccupations communales et réduiront le problème des conditions de défécations anarchiques dans les quartiers</w:t>
      </w:r>
      <w:r w:rsidR="00E272CD">
        <w:rPr>
          <w:rFonts w:ascii="Arial" w:hAnsi="Arial"/>
          <w:sz w:val="20"/>
          <w:szCs w:val="20"/>
        </w:rPr>
        <w:t xml:space="preserve"> concernés</w:t>
      </w:r>
      <w:r w:rsidRPr="00C8277D">
        <w:rPr>
          <w:rFonts w:ascii="Arial" w:hAnsi="Arial"/>
          <w:sz w:val="20"/>
          <w:szCs w:val="20"/>
        </w:rPr>
        <w:t xml:space="preserve">. L’apport de meilleures conditions sanitaires participera à la préservation des capacités de travail </w:t>
      </w:r>
      <w:r w:rsidR="00E272CD">
        <w:rPr>
          <w:rFonts w:ascii="Arial" w:hAnsi="Arial"/>
          <w:sz w:val="20"/>
          <w:szCs w:val="20"/>
        </w:rPr>
        <w:t xml:space="preserve">et </w:t>
      </w:r>
      <w:r w:rsidRPr="00C8277D">
        <w:rPr>
          <w:rFonts w:ascii="Arial" w:hAnsi="Arial"/>
          <w:sz w:val="20"/>
          <w:szCs w:val="20"/>
        </w:rPr>
        <w:t>donc indirectement à l’augmentation de la richesse locale</w:t>
      </w:r>
      <w:r w:rsidR="008171EC">
        <w:rPr>
          <w:rFonts w:ascii="Arial" w:hAnsi="Arial"/>
          <w:sz w:val="20"/>
          <w:szCs w:val="20"/>
        </w:rPr>
        <w:t> ;</w:t>
      </w:r>
    </w:p>
    <w:p w14:paraId="6BE01154" w14:textId="77777777" w:rsidR="00C8277D" w:rsidRPr="00C60F89" w:rsidRDefault="00C8277D" w:rsidP="00C60F89">
      <w:pPr>
        <w:pStyle w:val="ListParagraph"/>
        <w:widowControl w:val="0"/>
        <w:numPr>
          <w:ilvl w:val="0"/>
          <w:numId w:val="81"/>
        </w:numPr>
        <w:tabs>
          <w:tab w:val="left" w:pos="624"/>
        </w:tabs>
        <w:ind w:right="111"/>
        <w:rPr>
          <w:rFonts w:ascii="Arial" w:hAnsi="Arial"/>
          <w:sz w:val="20"/>
          <w:szCs w:val="20"/>
        </w:rPr>
      </w:pPr>
      <w:r w:rsidRPr="00C8277D">
        <w:rPr>
          <w:rFonts w:ascii="Arial" w:hAnsi="Arial"/>
          <w:sz w:val="20"/>
          <w:szCs w:val="20"/>
        </w:rPr>
        <w:t xml:space="preserve">Les mesures d’accompagnement </w:t>
      </w:r>
      <w:r w:rsidR="00E272CD">
        <w:rPr>
          <w:rFonts w:ascii="Arial" w:hAnsi="Arial"/>
          <w:sz w:val="20"/>
          <w:szCs w:val="20"/>
        </w:rPr>
        <w:t xml:space="preserve">viseront à </w:t>
      </w:r>
      <w:r w:rsidRPr="00C8277D">
        <w:rPr>
          <w:rFonts w:ascii="Arial" w:hAnsi="Arial"/>
          <w:sz w:val="20"/>
          <w:szCs w:val="20"/>
        </w:rPr>
        <w:t>améliorer la pérennité des investissements en créant et en renforçant les capacités techniques et financières des acteurs locaux, chargés de l'exploitation et de l'entretien des infrastructures mises en</w:t>
      </w:r>
      <w:r w:rsidRPr="00C8277D">
        <w:rPr>
          <w:rFonts w:ascii="Arial" w:hAnsi="Arial"/>
          <w:spacing w:val="-22"/>
          <w:sz w:val="20"/>
          <w:szCs w:val="20"/>
        </w:rPr>
        <w:t xml:space="preserve"> </w:t>
      </w:r>
      <w:r w:rsidRPr="00C8277D">
        <w:rPr>
          <w:rFonts w:ascii="Arial" w:hAnsi="Arial"/>
          <w:sz w:val="20"/>
          <w:szCs w:val="20"/>
        </w:rPr>
        <w:t>œuvre.</w:t>
      </w:r>
      <w:bookmarkStart w:id="59" w:name="_bookmark8"/>
      <w:bookmarkStart w:id="60" w:name="_bookmark54"/>
      <w:bookmarkStart w:id="61" w:name="_bookmark55"/>
      <w:bookmarkEnd w:id="59"/>
      <w:bookmarkEnd w:id="60"/>
      <w:bookmarkEnd w:id="61"/>
    </w:p>
    <w:p w14:paraId="0E05B124" w14:textId="77777777" w:rsidR="009F3266" w:rsidRDefault="009F3266" w:rsidP="00C8277D">
      <w:pPr>
        <w:spacing w:before="76"/>
        <w:rPr>
          <w:b/>
          <w:color w:val="5B9BD4"/>
          <w:sz w:val="18"/>
        </w:rPr>
        <w:sectPr w:rsidR="009F3266" w:rsidSect="00E56EBF">
          <w:footerReference w:type="even" r:id="rId13"/>
          <w:footerReference w:type="default" r:id="rId14"/>
          <w:pgSz w:w="11907" w:h="16839" w:code="9"/>
          <w:pgMar w:top="1440" w:right="1134" w:bottom="1514" w:left="1418" w:header="720" w:footer="907" w:gutter="0"/>
          <w:cols w:space="720"/>
          <w:titlePg/>
          <w:docGrid w:linePitch="299"/>
        </w:sectPr>
      </w:pPr>
    </w:p>
    <w:p w14:paraId="0B695BAB" w14:textId="77777777" w:rsidR="00F668BC" w:rsidRPr="00F668BC" w:rsidRDefault="00C60F89" w:rsidP="001F1DBA">
      <w:pPr>
        <w:pStyle w:val="Caption"/>
        <w:sectPr w:rsidR="00F668BC" w:rsidRPr="00F668BC" w:rsidSect="001C7518">
          <w:pgSz w:w="16820" w:h="11900" w:orient="landscape" w:code="9"/>
          <w:pgMar w:top="1134" w:right="1514" w:bottom="1418" w:left="1440" w:header="720" w:footer="907" w:gutter="0"/>
          <w:cols w:space="720"/>
          <w:docGrid w:linePitch="272"/>
        </w:sectPr>
      </w:pPr>
      <w:r w:rsidRPr="00C8277D">
        <w:rPr>
          <w:rFonts w:ascii="Arial" w:hAnsi="Arial"/>
          <w:sz w:val="20"/>
          <w:szCs w:val="20"/>
        </w:rPr>
        <w:lastRenderedPageBreak/>
        <w:t xml:space="preserve">Figure </w:t>
      </w:r>
      <w:r w:rsidRPr="00C8277D">
        <w:rPr>
          <w:rFonts w:ascii="Arial" w:hAnsi="Arial"/>
          <w:sz w:val="20"/>
          <w:szCs w:val="20"/>
        </w:rPr>
        <w:fldChar w:fldCharType="begin"/>
      </w:r>
      <w:r w:rsidRPr="00C8277D">
        <w:rPr>
          <w:rFonts w:ascii="Arial" w:hAnsi="Arial"/>
          <w:sz w:val="20"/>
          <w:szCs w:val="20"/>
        </w:rPr>
        <w:instrText xml:space="preserve"> SEQ Figure \* ARABIC </w:instrText>
      </w:r>
      <w:r w:rsidRPr="00C8277D">
        <w:rPr>
          <w:rFonts w:ascii="Arial" w:hAnsi="Arial"/>
          <w:sz w:val="20"/>
          <w:szCs w:val="20"/>
        </w:rPr>
        <w:fldChar w:fldCharType="separate"/>
      </w:r>
      <w:r w:rsidR="00BA488A">
        <w:rPr>
          <w:rFonts w:ascii="Arial" w:hAnsi="Arial"/>
          <w:noProof/>
          <w:sz w:val="20"/>
          <w:szCs w:val="20"/>
        </w:rPr>
        <w:t>3</w:t>
      </w:r>
      <w:r w:rsidRPr="00C8277D">
        <w:rPr>
          <w:rFonts w:ascii="Arial" w:hAnsi="Arial"/>
          <w:sz w:val="20"/>
          <w:szCs w:val="20"/>
        </w:rPr>
        <w:fldChar w:fldCharType="end"/>
      </w:r>
      <w:r w:rsidRPr="00C8277D">
        <w:rPr>
          <w:rFonts w:ascii="Arial" w:hAnsi="Arial"/>
          <w:sz w:val="20"/>
          <w:szCs w:val="20"/>
        </w:rPr>
        <w:t xml:space="preserve">: Théorie du </w:t>
      </w:r>
      <w:r>
        <w:rPr>
          <w:rFonts w:ascii="Arial" w:hAnsi="Arial"/>
          <w:sz w:val="20"/>
          <w:szCs w:val="20"/>
        </w:rPr>
        <w:t>changement - Chaîne de résultats</w:t>
      </w:r>
      <w:r w:rsidR="001F1DBA">
        <w:rPr>
          <w:noProof/>
          <w:lang w:val="nl-BE" w:eastAsia="nl-BE" w:bidi="ar-SA"/>
        </w:rPr>
        <w:drawing>
          <wp:inline distT="0" distB="0" distL="0" distR="0" wp14:anchorId="64DD7647" wp14:editId="1F0F78EE">
            <wp:extent cx="7181202" cy="55245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90943" cy="5531994"/>
                    </a:xfrm>
                    <a:prstGeom prst="rect">
                      <a:avLst/>
                    </a:prstGeom>
                    <a:noFill/>
                  </pic:spPr>
                </pic:pic>
              </a:graphicData>
            </a:graphic>
          </wp:inline>
        </w:drawing>
      </w:r>
    </w:p>
    <w:p w14:paraId="63EE5B54" w14:textId="77777777" w:rsidR="00C8277D" w:rsidRPr="00C8277D" w:rsidRDefault="00C8277D" w:rsidP="00E330F0">
      <w:pPr>
        <w:pStyle w:val="CTBTitre2"/>
        <w:spacing w:before="0"/>
      </w:pPr>
      <w:bookmarkStart w:id="62" w:name="_Toc531353966"/>
      <w:r>
        <w:lastRenderedPageBreak/>
        <w:t>Stratégie</w:t>
      </w:r>
      <w:r w:rsidR="00766626">
        <w:t xml:space="preserve"> opérationnelle</w:t>
      </w:r>
      <w:bookmarkEnd w:id="62"/>
    </w:p>
    <w:p w14:paraId="4A3285CC" w14:textId="77777777" w:rsidR="0014212B" w:rsidRPr="00B61AFB" w:rsidRDefault="00F93B96" w:rsidP="007D17F5">
      <w:pPr>
        <w:pStyle w:val="CTBTitre3"/>
      </w:pPr>
      <w:bookmarkStart w:id="63" w:name="_Toc401133599"/>
      <w:bookmarkStart w:id="64" w:name="_Toc401932777"/>
      <w:bookmarkStart w:id="65" w:name="_Toc447635640"/>
      <w:bookmarkStart w:id="66" w:name="_Toc450756113"/>
      <w:bookmarkStart w:id="67" w:name="_Toc402370018"/>
      <w:bookmarkStart w:id="68" w:name="_Toc402448137"/>
      <w:bookmarkStart w:id="69" w:name="_Toc531353967"/>
      <w:r>
        <w:t xml:space="preserve">Assurer un </w:t>
      </w:r>
      <w:r w:rsidR="007F64E9" w:rsidRPr="004E695C">
        <w:t xml:space="preserve">approvisionnement </w:t>
      </w:r>
      <w:r>
        <w:t>de qualité en eau potabl</w:t>
      </w:r>
      <w:r w:rsidR="009F0640">
        <w:t>e</w:t>
      </w:r>
      <w:r w:rsidR="007F64E9" w:rsidRPr="004E695C">
        <w:t xml:space="preserve"> de centres ruraux dans la région de Koulikoro</w:t>
      </w:r>
      <w:bookmarkEnd w:id="63"/>
      <w:bookmarkEnd w:id="64"/>
      <w:bookmarkEnd w:id="65"/>
      <w:bookmarkEnd w:id="66"/>
      <w:bookmarkEnd w:id="67"/>
      <w:bookmarkEnd w:id="68"/>
      <w:bookmarkEnd w:id="69"/>
    </w:p>
    <w:p w14:paraId="0F43CC9D" w14:textId="77777777" w:rsidR="007F64E9" w:rsidRPr="003577AE" w:rsidRDefault="00E272CD" w:rsidP="0060560E">
      <w:pPr>
        <w:pStyle w:val="ListParagraph"/>
        <w:numPr>
          <w:ilvl w:val="0"/>
          <w:numId w:val="22"/>
        </w:numPr>
        <w:ind w:left="709"/>
        <w:rPr>
          <w:rFonts w:ascii="Arial" w:hAnsi="Arial" w:cs="Arial"/>
          <w:sz w:val="20"/>
          <w:szCs w:val="20"/>
        </w:rPr>
      </w:pPr>
      <w:r>
        <w:rPr>
          <w:rFonts w:ascii="Arial" w:hAnsi="Arial" w:cs="Arial"/>
          <w:sz w:val="20"/>
          <w:szCs w:val="20"/>
        </w:rPr>
        <w:t>Identifier</w:t>
      </w:r>
      <w:r w:rsidRPr="003577AE">
        <w:rPr>
          <w:rFonts w:ascii="Arial" w:hAnsi="Arial" w:cs="Arial"/>
          <w:sz w:val="20"/>
          <w:szCs w:val="20"/>
        </w:rPr>
        <w:t xml:space="preserve"> </w:t>
      </w:r>
      <w:r w:rsidR="007F64E9" w:rsidRPr="003577AE">
        <w:rPr>
          <w:rFonts w:ascii="Arial" w:hAnsi="Arial" w:cs="Arial"/>
          <w:sz w:val="20"/>
          <w:szCs w:val="20"/>
        </w:rPr>
        <w:t>une ressource d’eau existante en qualité et quantité pour le choix des sites à équiper, établir des priorités en fonction des taux d’accès par cercles</w:t>
      </w:r>
      <w:r w:rsidR="008171EC">
        <w:rPr>
          <w:rFonts w:ascii="Arial" w:hAnsi="Arial" w:cs="Arial"/>
          <w:sz w:val="20"/>
          <w:szCs w:val="20"/>
        </w:rPr>
        <w:t xml:space="preserve"> </w:t>
      </w:r>
      <w:r>
        <w:rPr>
          <w:rFonts w:ascii="Arial" w:hAnsi="Arial" w:cs="Arial"/>
          <w:sz w:val="20"/>
          <w:szCs w:val="20"/>
        </w:rPr>
        <w:t>avec une</w:t>
      </w:r>
      <w:r w:rsidR="008171EC" w:rsidRPr="003577AE">
        <w:rPr>
          <w:rFonts w:ascii="Arial" w:hAnsi="Arial" w:cs="Arial"/>
          <w:sz w:val="20"/>
          <w:szCs w:val="20"/>
        </w:rPr>
        <w:t xml:space="preserve"> </w:t>
      </w:r>
      <w:r w:rsidR="007F64E9" w:rsidRPr="003577AE">
        <w:rPr>
          <w:rFonts w:ascii="Arial" w:hAnsi="Arial" w:cs="Arial"/>
          <w:sz w:val="20"/>
          <w:szCs w:val="20"/>
        </w:rPr>
        <w:t>population suffisante pour justifier un réseau, existence d’autres interventions en cours ou planifiées ;</w:t>
      </w:r>
    </w:p>
    <w:p w14:paraId="370D4CEC" w14:textId="77777777" w:rsidR="007F64E9" w:rsidRPr="003577AE" w:rsidRDefault="00E272CD" w:rsidP="00F92089">
      <w:pPr>
        <w:pStyle w:val="ListParagraph"/>
        <w:numPr>
          <w:ilvl w:val="0"/>
          <w:numId w:val="10"/>
        </w:numPr>
        <w:rPr>
          <w:rFonts w:ascii="Arial" w:hAnsi="Arial" w:cs="Arial"/>
          <w:sz w:val="20"/>
          <w:szCs w:val="20"/>
        </w:rPr>
      </w:pPr>
      <w:r>
        <w:rPr>
          <w:rFonts w:ascii="Arial" w:hAnsi="Arial" w:cs="Arial"/>
          <w:sz w:val="20"/>
          <w:szCs w:val="20"/>
        </w:rPr>
        <w:t>S’assurer de</w:t>
      </w:r>
      <w:r w:rsidRPr="003577AE">
        <w:rPr>
          <w:rFonts w:ascii="Arial" w:hAnsi="Arial" w:cs="Arial"/>
          <w:sz w:val="20"/>
          <w:szCs w:val="20"/>
        </w:rPr>
        <w:t xml:space="preserve"> </w:t>
      </w:r>
      <w:r w:rsidR="007F64E9" w:rsidRPr="003577AE">
        <w:rPr>
          <w:rFonts w:ascii="Arial" w:hAnsi="Arial" w:cs="Arial"/>
          <w:sz w:val="20"/>
          <w:szCs w:val="20"/>
        </w:rPr>
        <w:t xml:space="preserve">l’adhésion des collectivités </w:t>
      </w:r>
      <w:r w:rsidR="008171EC" w:rsidRPr="003577AE">
        <w:rPr>
          <w:rFonts w:ascii="Arial" w:hAnsi="Arial" w:cs="Arial"/>
          <w:sz w:val="20"/>
          <w:szCs w:val="20"/>
        </w:rPr>
        <w:t>bénéficiaires</w:t>
      </w:r>
      <w:r w:rsidR="007F64E9" w:rsidRPr="003577AE">
        <w:rPr>
          <w:rFonts w:ascii="Arial" w:hAnsi="Arial" w:cs="Arial"/>
          <w:sz w:val="20"/>
          <w:szCs w:val="20"/>
        </w:rPr>
        <w:t xml:space="preserve"> aux principes de gestion durable des réseaux et équipements mis en œuvre</w:t>
      </w:r>
      <w:r>
        <w:rPr>
          <w:rFonts w:ascii="Arial" w:hAnsi="Arial" w:cs="Arial"/>
          <w:sz w:val="20"/>
          <w:szCs w:val="20"/>
        </w:rPr>
        <w:t xml:space="preserve"> et de la volonté </w:t>
      </w:r>
      <w:r w:rsidR="005F4211">
        <w:rPr>
          <w:rFonts w:ascii="Arial" w:hAnsi="Arial" w:cs="Arial"/>
          <w:sz w:val="20"/>
          <w:szCs w:val="20"/>
        </w:rPr>
        <w:t xml:space="preserve">de la population </w:t>
      </w:r>
      <w:r>
        <w:rPr>
          <w:rFonts w:ascii="Arial" w:hAnsi="Arial" w:cs="Arial"/>
          <w:sz w:val="20"/>
          <w:szCs w:val="20"/>
        </w:rPr>
        <w:t>de payer l’eau consommée sur le principe du paiement au volume consommé</w:t>
      </w:r>
      <w:r w:rsidR="007F64E9" w:rsidRPr="003577AE">
        <w:rPr>
          <w:rFonts w:ascii="Arial" w:hAnsi="Arial" w:cs="Arial"/>
          <w:sz w:val="20"/>
          <w:szCs w:val="20"/>
        </w:rPr>
        <w:t> ;</w:t>
      </w:r>
    </w:p>
    <w:p w14:paraId="144CC1D2" w14:textId="77777777" w:rsidR="007F64E9" w:rsidRPr="003577AE" w:rsidRDefault="00426A86" w:rsidP="00F92089">
      <w:pPr>
        <w:pStyle w:val="ListParagraph"/>
        <w:numPr>
          <w:ilvl w:val="0"/>
          <w:numId w:val="10"/>
        </w:numPr>
        <w:rPr>
          <w:rFonts w:ascii="Arial" w:hAnsi="Arial" w:cs="Arial"/>
          <w:sz w:val="20"/>
          <w:szCs w:val="20"/>
        </w:rPr>
      </w:pPr>
      <w:r>
        <w:rPr>
          <w:rFonts w:ascii="Arial" w:hAnsi="Arial" w:cs="Arial"/>
          <w:sz w:val="20"/>
          <w:szCs w:val="20"/>
        </w:rPr>
        <w:t xml:space="preserve">Réaliser </w:t>
      </w:r>
      <w:r w:rsidR="00E272CD">
        <w:rPr>
          <w:rFonts w:ascii="Arial" w:hAnsi="Arial" w:cs="Arial"/>
          <w:sz w:val="20"/>
          <w:szCs w:val="20"/>
        </w:rPr>
        <w:t xml:space="preserve">les travaux topographiques nécessaires, </w:t>
      </w:r>
      <w:r>
        <w:rPr>
          <w:rFonts w:ascii="Arial" w:hAnsi="Arial" w:cs="Arial"/>
          <w:sz w:val="20"/>
          <w:szCs w:val="20"/>
        </w:rPr>
        <w:t xml:space="preserve">les </w:t>
      </w:r>
      <w:r w:rsidR="007F64E9" w:rsidRPr="003577AE">
        <w:rPr>
          <w:rFonts w:ascii="Arial" w:hAnsi="Arial" w:cs="Arial"/>
          <w:sz w:val="20"/>
          <w:szCs w:val="20"/>
        </w:rPr>
        <w:t xml:space="preserve">études </w:t>
      </w:r>
      <w:r w:rsidR="00E272CD">
        <w:rPr>
          <w:rFonts w:ascii="Arial" w:hAnsi="Arial" w:cs="Arial"/>
          <w:sz w:val="20"/>
          <w:szCs w:val="20"/>
        </w:rPr>
        <w:t xml:space="preserve">et documents d’APS et APD </w:t>
      </w:r>
      <w:r w:rsidR="007F64E9" w:rsidRPr="003577AE">
        <w:rPr>
          <w:rFonts w:ascii="Arial" w:hAnsi="Arial" w:cs="Arial"/>
          <w:sz w:val="20"/>
          <w:szCs w:val="20"/>
        </w:rPr>
        <w:t>et rédiger les dossiers</w:t>
      </w:r>
      <w:r>
        <w:rPr>
          <w:rFonts w:ascii="Arial" w:hAnsi="Arial" w:cs="Arial"/>
          <w:sz w:val="20"/>
          <w:szCs w:val="20"/>
        </w:rPr>
        <w:t xml:space="preserve"> d’appel d’offres </w:t>
      </w:r>
      <w:r w:rsidR="007F64E9" w:rsidRPr="003577AE">
        <w:rPr>
          <w:rFonts w:ascii="Arial" w:hAnsi="Arial" w:cs="Arial"/>
          <w:sz w:val="20"/>
          <w:szCs w:val="20"/>
        </w:rPr>
        <w:t>de travaux et d’équipements ;</w:t>
      </w:r>
    </w:p>
    <w:p w14:paraId="5FB43EB9" w14:textId="77777777" w:rsidR="007F64E9" w:rsidRDefault="007F64E9" w:rsidP="00F92089">
      <w:pPr>
        <w:pStyle w:val="ListParagraph"/>
        <w:numPr>
          <w:ilvl w:val="0"/>
          <w:numId w:val="10"/>
        </w:numPr>
        <w:rPr>
          <w:rFonts w:ascii="Arial" w:hAnsi="Arial" w:cs="Arial"/>
          <w:sz w:val="20"/>
          <w:szCs w:val="20"/>
        </w:rPr>
      </w:pPr>
      <w:r w:rsidRPr="003577AE">
        <w:rPr>
          <w:rFonts w:ascii="Arial" w:hAnsi="Arial" w:cs="Arial"/>
          <w:sz w:val="20"/>
          <w:szCs w:val="20"/>
        </w:rPr>
        <w:t>Mise en œuvre des travaux et équipements, choix de technologies appropriées (énergie renouvelable), adaptabilité à la demande, simplicité et standardisation des instal</w:t>
      </w:r>
      <w:r w:rsidR="00B87DBC" w:rsidRPr="003577AE">
        <w:rPr>
          <w:rFonts w:ascii="Arial" w:hAnsi="Arial" w:cs="Arial"/>
          <w:sz w:val="20"/>
          <w:szCs w:val="20"/>
        </w:rPr>
        <w:t>lations pour leur maintenance.</w:t>
      </w:r>
    </w:p>
    <w:p w14:paraId="20D72A35" w14:textId="77777777" w:rsidR="003577AE" w:rsidRPr="003577AE" w:rsidRDefault="003577AE" w:rsidP="00F92089">
      <w:pPr>
        <w:pStyle w:val="ListParagraph"/>
        <w:numPr>
          <w:ilvl w:val="0"/>
          <w:numId w:val="10"/>
        </w:numPr>
        <w:rPr>
          <w:rFonts w:ascii="Arial" w:hAnsi="Arial" w:cs="Arial"/>
          <w:sz w:val="20"/>
          <w:szCs w:val="20"/>
        </w:rPr>
      </w:pPr>
      <w:r w:rsidRPr="003577AE">
        <w:rPr>
          <w:rFonts w:ascii="Arial" w:hAnsi="Arial" w:cs="Arial"/>
          <w:sz w:val="20"/>
          <w:szCs w:val="20"/>
        </w:rPr>
        <w:t>Accompagner les bénéficiaires dans la structuration du mode de gestion des</w:t>
      </w:r>
      <w:r w:rsidR="00F668BC">
        <w:rPr>
          <w:rFonts w:ascii="Arial" w:hAnsi="Arial" w:cs="Arial"/>
          <w:sz w:val="20"/>
          <w:szCs w:val="20"/>
        </w:rPr>
        <w:t xml:space="preserve"> réseaux mis en œuvre (IEC, AUEP</w:t>
      </w:r>
      <w:r w:rsidRPr="003577AE">
        <w:rPr>
          <w:rFonts w:ascii="Arial" w:hAnsi="Arial" w:cs="Arial"/>
          <w:sz w:val="20"/>
          <w:szCs w:val="20"/>
        </w:rPr>
        <w:t>, transfert de compétence), implication d’un opérateur de suivi technique et financier dans cet accompagnement ;</w:t>
      </w:r>
    </w:p>
    <w:p w14:paraId="797AF56A" w14:textId="77777777" w:rsidR="0027187B" w:rsidRPr="003577AE" w:rsidRDefault="0027187B" w:rsidP="00F92089">
      <w:pPr>
        <w:pStyle w:val="ListParagraph"/>
        <w:numPr>
          <w:ilvl w:val="0"/>
          <w:numId w:val="10"/>
        </w:numPr>
        <w:rPr>
          <w:rFonts w:ascii="Arial" w:hAnsi="Arial" w:cs="Arial"/>
          <w:sz w:val="20"/>
          <w:szCs w:val="20"/>
        </w:rPr>
      </w:pPr>
      <w:r w:rsidRPr="003577AE">
        <w:rPr>
          <w:rFonts w:ascii="Arial" w:hAnsi="Arial" w:cs="Arial"/>
          <w:sz w:val="20"/>
          <w:szCs w:val="20"/>
        </w:rPr>
        <w:t>Analyser et prendre en compte de façon attentive les capacités financières des collectivités locales : les ouvrages d’E&amp;A engendrent des coûts d’entretien, de fonctionnement et de renouvellement qui sont en général diffic</w:t>
      </w:r>
      <w:r w:rsidR="00692A98">
        <w:rPr>
          <w:rFonts w:ascii="Arial" w:hAnsi="Arial" w:cs="Arial"/>
          <w:sz w:val="20"/>
          <w:szCs w:val="20"/>
        </w:rPr>
        <w:t>iles à supporter par les CT. L’</w:t>
      </w:r>
      <w:r w:rsidR="003240FD">
        <w:rPr>
          <w:rFonts w:ascii="Arial" w:hAnsi="Arial" w:cs="Arial"/>
          <w:sz w:val="20"/>
          <w:szCs w:val="20"/>
        </w:rPr>
        <w:t>intervention</w:t>
      </w:r>
      <w:r w:rsidRPr="003577AE">
        <w:rPr>
          <w:rFonts w:ascii="Arial" w:hAnsi="Arial" w:cs="Arial"/>
          <w:sz w:val="20"/>
          <w:szCs w:val="20"/>
        </w:rPr>
        <w:t xml:space="preserve"> veillera à un dimensionnement des ouvrages </w:t>
      </w:r>
      <w:r w:rsidR="00037270" w:rsidRPr="003577AE">
        <w:rPr>
          <w:rFonts w:ascii="Arial" w:hAnsi="Arial" w:cs="Arial"/>
          <w:sz w:val="20"/>
          <w:szCs w:val="20"/>
        </w:rPr>
        <w:t>adapté aux capacités</w:t>
      </w:r>
      <w:r w:rsidRPr="003577AE">
        <w:rPr>
          <w:rFonts w:ascii="Arial" w:hAnsi="Arial" w:cs="Arial"/>
          <w:sz w:val="20"/>
          <w:szCs w:val="20"/>
        </w:rPr>
        <w:t xml:space="preserve"> de la commune à couvrir les charges de fonctionnement</w:t>
      </w:r>
      <w:r w:rsidRPr="003577AE">
        <w:rPr>
          <w:rFonts w:ascii="Arial" w:hAnsi="Arial" w:cs="Arial"/>
          <w:w w:val="105"/>
          <w:sz w:val="20"/>
          <w:szCs w:val="20"/>
        </w:rPr>
        <w:t>.</w:t>
      </w:r>
    </w:p>
    <w:p w14:paraId="7D25CC41" w14:textId="77777777" w:rsidR="00F24F03" w:rsidRPr="003577AE" w:rsidRDefault="00F24F03" w:rsidP="00F92089">
      <w:pPr>
        <w:pStyle w:val="BodyText"/>
        <w:spacing w:after="0"/>
        <w:rPr>
          <w:rFonts w:ascii="Arial" w:hAnsi="Arial" w:cs="Arial"/>
          <w:sz w:val="20"/>
          <w:szCs w:val="20"/>
        </w:rPr>
      </w:pPr>
    </w:p>
    <w:p w14:paraId="2E19D76B" w14:textId="77777777" w:rsidR="00F24F03" w:rsidRPr="003577AE" w:rsidRDefault="00F24F03" w:rsidP="00E900E9">
      <w:pPr>
        <w:pBdr>
          <w:top w:val="single" w:sz="4" w:space="1" w:color="auto"/>
          <w:left w:val="single" w:sz="4" w:space="4" w:color="auto"/>
          <w:bottom w:val="single" w:sz="4" w:space="1" w:color="auto"/>
          <w:right w:val="single" w:sz="4" w:space="4" w:color="auto"/>
        </w:pBdr>
        <w:ind w:left="993" w:right="424"/>
        <w:rPr>
          <w:rFonts w:ascii="Arial" w:hAnsi="Arial" w:cs="Arial"/>
          <w:i/>
          <w:sz w:val="18"/>
          <w:szCs w:val="18"/>
        </w:rPr>
      </w:pPr>
      <w:r w:rsidRPr="003577AE">
        <w:rPr>
          <w:rFonts w:ascii="Arial" w:hAnsi="Arial" w:cs="Arial"/>
          <w:i/>
          <w:sz w:val="18"/>
          <w:szCs w:val="18"/>
        </w:rPr>
        <w:t>La stratégie nationale de l’E&amp;A définit les catégories de centres et types d’installation</w:t>
      </w:r>
      <w:r w:rsidR="002C6711" w:rsidRPr="003577AE">
        <w:rPr>
          <w:rFonts w:ascii="Arial" w:hAnsi="Arial" w:cs="Arial"/>
          <w:i/>
          <w:sz w:val="18"/>
          <w:szCs w:val="18"/>
        </w:rPr>
        <w:t xml:space="preserve"> des </w:t>
      </w:r>
      <w:r w:rsidR="00692A98">
        <w:rPr>
          <w:rFonts w:ascii="Arial" w:hAnsi="Arial" w:cs="Arial"/>
          <w:i/>
          <w:sz w:val="18"/>
          <w:szCs w:val="18"/>
        </w:rPr>
        <w:t>projet</w:t>
      </w:r>
      <w:r w:rsidR="002C6711" w:rsidRPr="003577AE">
        <w:rPr>
          <w:rFonts w:ascii="Arial" w:hAnsi="Arial" w:cs="Arial"/>
          <w:i/>
          <w:sz w:val="18"/>
          <w:szCs w:val="18"/>
        </w:rPr>
        <w:t>s E&amp;A</w:t>
      </w:r>
      <w:r w:rsidRPr="003577AE">
        <w:rPr>
          <w:rFonts w:ascii="Arial" w:hAnsi="Arial" w:cs="Arial"/>
          <w:i/>
          <w:sz w:val="18"/>
          <w:szCs w:val="18"/>
        </w:rPr>
        <w:t> :</w:t>
      </w:r>
    </w:p>
    <w:p w14:paraId="3069FCD0" w14:textId="77777777" w:rsidR="00E272CD" w:rsidRDefault="002C6711" w:rsidP="00E900E9">
      <w:pPr>
        <w:pBdr>
          <w:top w:val="single" w:sz="4" w:space="1" w:color="auto"/>
          <w:left w:val="single" w:sz="4" w:space="4" w:color="auto"/>
          <w:bottom w:val="single" w:sz="4" w:space="1" w:color="auto"/>
          <w:right w:val="single" w:sz="4" w:space="4" w:color="auto"/>
        </w:pBdr>
        <w:ind w:left="993" w:right="424"/>
        <w:rPr>
          <w:rFonts w:ascii="Arial" w:hAnsi="Arial" w:cs="Arial"/>
          <w:i/>
          <w:sz w:val="18"/>
          <w:szCs w:val="18"/>
        </w:rPr>
      </w:pPr>
      <w:r w:rsidRPr="003577AE">
        <w:rPr>
          <w:rFonts w:ascii="Arial" w:hAnsi="Arial" w:cs="Arial"/>
          <w:i/>
          <w:sz w:val="18"/>
          <w:szCs w:val="18"/>
        </w:rPr>
        <w:t xml:space="preserve">- </w:t>
      </w:r>
      <w:r w:rsidR="00F24F03" w:rsidRPr="00E900E9">
        <w:rPr>
          <w:rFonts w:ascii="Arial" w:hAnsi="Arial" w:cs="Arial"/>
          <w:b/>
          <w:i/>
          <w:sz w:val="18"/>
          <w:szCs w:val="18"/>
        </w:rPr>
        <w:t>Catégories de centres</w:t>
      </w:r>
      <w:r w:rsidR="00F24F03" w:rsidRPr="003577AE">
        <w:rPr>
          <w:rFonts w:ascii="Arial" w:hAnsi="Arial" w:cs="Arial"/>
          <w:i/>
          <w:sz w:val="18"/>
          <w:szCs w:val="18"/>
        </w:rPr>
        <w:t xml:space="preserve"> : </w:t>
      </w:r>
    </w:p>
    <w:p w14:paraId="6D148257" w14:textId="77777777" w:rsidR="00E272CD" w:rsidRDefault="00F24F03" w:rsidP="00E900E9">
      <w:pPr>
        <w:pBdr>
          <w:top w:val="single" w:sz="4" w:space="1" w:color="auto"/>
          <w:left w:val="single" w:sz="4" w:space="4" w:color="auto"/>
          <w:bottom w:val="single" w:sz="4" w:space="1" w:color="auto"/>
          <w:right w:val="single" w:sz="4" w:space="4" w:color="auto"/>
        </w:pBdr>
        <w:ind w:left="993" w:right="424"/>
        <w:rPr>
          <w:rFonts w:ascii="Arial" w:hAnsi="Arial" w:cs="Arial"/>
          <w:i/>
          <w:sz w:val="18"/>
          <w:szCs w:val="18"/>
        </w:rPr>
      </w:pPr>
      <w:r w:rsidRPr="003577AE">
        <w:rPr>
          <w:rFonts w:ascii="Arial" w:hAnsi="Arial" w:cs="Arial"/>
          <w:i/>
          <w:sz w:val="18"/>
          <w:szCs w:val="18"/>
        </w:rPr>
        <w:t>(i) population &lt; 2.000 habitants</w:t>
      </w:r>
      <w:r w:rsidR="002C6711" w:rsidRPr="003577AE">
        <w:rPr>
          <w:rFonts w:ascii="Arial" w:hAnsi="Arial" w:cs="Arial"/>
          <w:i/>
          <w:sz w:val="18"/>
          <w:szCs w:val="18"/>
        </w:rPr>
        <w:t xml:space="preserve"> = villages/fractions/sites</w:t>
      </w:r>
      <w:r w:rsidRPr="003577AE">
        <w:rPr>
          <w:rFonts w:ascii="Arial" w:hAnsi="Arial" w:cs="Arial"/>
          <w:i/>
          <w:sz w:val="18"/>
          <w:szCs w:val="18"/>
        </w:rPr>
        <w:t xml:space="preserve">, </w:t>
      </w:r>
    </w:p>
    <w:p w14:paraId="46D92816" w14:textId="77777777" w:rsidR="00E272CD" w:rsidRDefault="00F24F03" w:rsidP="00E900E9">
      <w:pPr>
        <w:pBdr>
          <w:top w:val="single" w:sz="4" w:space="1" w:color="auto"/>
          <w:left w:val="single" w:sz="4" w:space="4" w:color="auto"/>
          <w:bottom w:val="single" w:sz="4" w:space="1" w:color="auto"/>
          <w:right w:val="single" w:sz="4" w:space="4" w:color="auto"/>
        </w:pBdr>
        <w:ind w:left="993" w:right="424"/>
        <w:rPr>
          <w:rFonts w:ascii="Arial" w:hAnsi="Arial" w:cs="Arial"/>
          <w:i/>
          <w:sz w:val="18"/>
          <w:szCs w:val="18"/>
        </w:rPr>
      </w:pPr>
      <w:r w:rsidRPr="003577AE">
        <w:rPr>
          <w:rFonts w:ascii="Arial" w:hAnsi="Arial" w:cs="Arial"/>
          <w:i/>
          <w:sz w:val="18"/>
          <w:szCs w:val="18"/>
        </w:rPr>
        <w:t>(ii) population 2.000 &lt; X &lt; 5.000 habitants</w:t>
      </w:r>
      <w:r w:rsidR="002C6711" w:rsidRPr="003577AE">
        <w:rPr>
          <w:rFonts w:ascii="Arial" w:hAnsi="Arial" w:cs="Arial"/>
          <w:i/>
          <w:sz w:val="18"/>
          <w:szCs w:val="18"/>
        </w:rPr>
        <w:t xml:space="preserve"> = centres ruraux :</w:t>
      </w:r>
      <w:r w:rsidRPr="003577AE">
        <w:rPr>
          <w:rFonts w:ascii="Arial" w:hAnsi="Arial" w:cs="Arial"/>
          <w:i/>
          <w:sz w:val="18"/>
          <w:szCs w:val="18"/>
        </w:rPr>
        <w:t xml:space="preserve">, </w:t>
      </w:r>
    </w:p>
    <w:p w14:paraId="13E39DCD" w14:textId="77777777" w:rsidR="00E272CD" w:rsidRDefault="00F24F03" w:rsidP="00E900E9">
      <w:pPr>
        <w:pBdr>
          <w:top w:val="single" w:sz="4" w:space="1" w:color="auto"/>
          <w:left w:val="single" w:sz="4" w:space="4" w:color="auto"/>
          <w:bottom w:val="single" w:sz="4" w:space="1" w:color="auto"/>
          <w:right w:val="single" w:sz="4" w:space="4" w:color="auto"/>
        </w:pBdr>
        <w:ind w:left="993" w:right="424"/>
        <w:rPr>
          <w:rFonts w:ascii="Arial" w:hAnsi="Arial" w:cs="Arial"/>
          <w:i/>
          <w:sz w:val="18"/>
          <w:szCs w:val="18"/>
        </w:rPr>
      </w:pPr>
      <w:r w:rsidRPr="003577AE">
        <w:rPr>
          <w:rFonts w:ascii="Arial" w:hAnsi="Arial" w:cs="Arial"/>
          <w:i/>
          <w:sz w:val="18"/>
          <w:szCs w:val="18"/>
        </w:rPr>
        <w:t xml:space="preserve">(iii) </w:t>
      </w:r>
      <w:r w:rsidR="002C6711" w:rsidRPr="003577AE">
        <w:rPr>
          <w:rFonts w:ascii="Arial" w:hAnsi="Arial" w:cs="Arial"/>
          <w:i/>
          <w:sz w:val="18"/>
          <w:szCs w:val="18"/>
        </w:rPr>
        <w:t xml:space="preserve">population </w:t>
      </w:r>
      <w:r w:rsidRPr="003577AE">
        <w:rPr>
          <w:rFonts w:ascii="Arial" w:hAnsi="Arial" w:cs="Arial"/>
          <w:i/>
          <w:sz w:val="18"/>
          <w:szCs w:val="18"/>
        </w:rPr>
        <w:t>5.000 &lt; X &lt; 10.000 habitants </w:t>
      </w:r>
      <w:r w:rsidR="002C6711" w:rsidRPr="003577AE">
        <w:rPr>
          <w:rFonts w:ascii="Arial" w:hAnsi="Arial" w:cs="Arial"/>
          <w:i/>
          <w:sz w:val="18"/>
          <w:szCs w:val="18"/>
        </w:rPr>
        <w:t xml:space="preserve">= centres semi-urbains et </w:t>
      </w:r>
    </w:p>
    <w:p w14:paraId="1E2971BB" w14:textId="77777777" w:rsidR="00F24F03" w:rsidRPr="003577AE" w:rsidRDefault="002C6711" w:rsidP="00E900E9">
      <w:pPr>
        <w:pBdr>
          <w:top w:val="single" w:sz="4" w:space="1" w:color="auto"/>
          <w:left w:val="single" w:sz="4" w:space="4" w:color="auto"/>
          <w:bottom w:val="single" w:sz="4" w:space="1" w:color="auto"/>
          <w:right w:val="single" w:sz="4" w:space="4" w:color="auto"/>
        </w:pBdr>
        <w:ind w:left="993" w:right="424"/>
        <w:rPr>
          <w:rFonts w:ascii="Arial" w:hAnsi="Arial" w:cs="Arial"/>
          <w:i/>
          <w:sz w:val="18"/>
          <w:szCs w:val="18"/>
        </w:rPr>
      </w:pPr>
      <w:r w:rsidRPr="003577AE">
        <w:rPr>
          <w:rFonts w:ascii="Arial" w:hAnsi="Arial" w:cs="Arial"/>
          <w:i/>
          <w:sz w:val="18"/>
          <w:szCs w:val="18"/>
        </w:rPr>
        <w:t>(iv) population</w:t>
      </w:r>
      <w:r w:rsidR="00F24F03" w:rsidRPr="003577AE">
        <w:rPr>
          <w:rFonts w:ascii="Arial" w:hAnsi="Arial" w:cs="Arial"/>
          <w:i/>
          <w:sz w:val="18"/>
          <w:szCs w:val="18"/>
        </w:rPr>
        <w:t xml:space="preserve"> </w:t>
      </w:r>
      <w:r w:rsidRPr="003577AE">
        <w:rPr>
          <w:rFonts w:ascii="Arial" w:hAnsi="Arial" w:cs="Arial"/>
          <w:i/>
          <w:sz w:val="18"/>
          <w:szCs w:val="18"/>
        </w:rPr>
        <w:t>&gt; 10.</w:t>
      </w:r>
      <w:r w:rsidR="00F24F03" w:rsidRPr="003577AE">
        <w:rPr>
          <w:rFonts w:ascii="Arial" w:hAnsi="Arial" w:cs="Arial"/>
          <w:i/>
          <w:sz w:val="18"/>
          <w:szCs w:val="18"/>
        </w:rPr>
        <w:t xml:space="preserve">000 </w:t>
      </w:r>
      <w:r w:rsidRPr="003577AE">
        <w:rPr>
          <w:rFonts w:ascii="Arial" w:hAnsi="Arial" w:cs="Arial"/>
          <w:i/>
          <w:sz w:val="18"/>
          <w:szCs w:val="18"/>
        </w:rPr>
        <w:t>habitants = centres urbains;</w:t>
      </w:r>
    </w:p>
    <w:p w14:paraId="36FCC583" w14:textId="77777777" w:rsidR="00E900E9" w:rsidRDefault="002C6711" w:rsidP="00E900E9">
      <w:pPr>
        <w:pBdr>
          <w:top w:val="single" w:sz="4" w:space="1" w:color="auto"/>
          <w:left w:val="single" w:sz="4" w:space="4" w:color="auto"/>
          <w:bottom w:val="single" w:sz="4" w:space="1" w:color="auto"/>
          <w:right w:val="single" w:sz="4" w:space="4" w:color="auto"/>
        </w:pBdr>
        <w:ind w:left="993" w:right="424"/>
        <w:rPr>
          <w:rFonts w:ascii="Arial" w:hAnsi="Arial" w:cs="Arial"/>
          <w:i/>
          <w:sz w:val="18"/>
          <w:szCs w:val="18"/>
        </w:rPr>
      </w:pPr>
      <w:r w:rsidRPr="003577AE">
        <w:rPr>
          <w:rFonts w:ascii="Arial" w:hAnsi="Arial" w:cs="Arial"/>
          <w:i/>
          <w:sz w:val="18"/>
          <w:szCs w:val="18"/>
        </w:rPr>
        <w:t xml:space="preserve">- </w:t>
      </w:r>
      <w:r w:rsidRPr="00E900E9">
        <w:rPr>
          <w:rFonts w:ascii="Arial" w:hAnsi="Arial" w:cs="Arial"/>
          <w:b/>
          <w:i/>
          <w:sz w:val="18"/>
          <w:szCs w:val="18"/>
        </w:rPr>
        <w:t>T</w:t>
      </w:r>
      <w:r w:rsidR="00F24F03" w:rsidRPr="00E900E9">
        <w:rPr>
          <w:rFonts w:ascii="Arial" w:hAnsi="Arial" w:cs="Arial"/>
          <w:b/>
          <w:i/>
          <w:sz w:val="18"/>
          <w:szCs w:val="18"/>
        </w:rPr>
        <w:t>ypes d’installat</w:t>
      </w:r>
      <w:r w:rsidRPr="00E900E9">
        <w:rPr>
          <w:rFonts w:ascii="Arial" w:hAnsi="Arial" w:cs="Arial"/>
          <w:b/>
          <w:i/>
          <w:sz w:val="18"/>
          <w:szCs w:val="18"/>
        </w:rPr>
        <w:t>ion</w:t>
      </w:r>
      <w:r w:rsidRPr="003577AE">
        <w:rPr>
          <w:rFonts w:ascii="Arial" w:hAnsi="Arial" w:cs="Arial"/>
          <w:i/>
          <w:sz w:val="18"/>
          <w:szCs w:val="18"/>
        </w:rPr>
        <w:t xml:space="preserve"> : </w:t>
      </w:r>
      <w:r w:rsidR="00F24F03" w:rsidRPr="003577AE">
        <w:rPr>
          <w:rFonts w:ascii="Arial" w:hAnsi="Arial" w:cs="Arial"/>
          <w:i/>
          <w:sz w:val="18"/>
          <w:szCs w:val="18"/>
        </w:rPr>
        <w:t xml:space="preserve"> </w:t>
      </w:r>
    </w:p>
    <w:p w14:paraId="1A31FD5F" w14:textId="77777777" w:rsidR="00E900E9" w:rsidRDefault="00F24F03" w:rsidP="00E900E9">
      <w:pPr>
        <w:pBdr>
          <w:top w:val="single" w:sz="4" w:space="1" w:color="auto"/>
          <w:left w:val="single" w:sz="4" w:space="4" w:color="auto"/>
          <w:bottom w:val="single" w:sz="4" w:space="1" w:color="auto"/>
          <w:right w:val="single" w:sz="4" w:space="4" w:color="auto"/>
        </w:pBdr>
        <w:ind w:left="993" w:right="424"/>
        <w:rPr>
          <w:rFonts w:ascii="Arial" w:hAnsi="Arial" w:cs="Arial"/>
          <w:i/>
          <w:sz w:val="18"/>
          <w:szCs w:val="18"/>
        </w:rPr>
      </w:pPr>
      <w:r w:rsidRPr="003577AE">
        <w:rPr>
          <w:rFonts w:ascii="Arial" w:hAnsi="Arial" w:cs="Arial"/>
          <w:i/>
          <w:sz w:val="18"/>
          <w:szCs w:val="18"/>
        </w:rPr>
        <w:t xml:space="preserve">puits à grand diamètre y compris le puits citerne (PM), </w:t>
      </w:r>
    </w:p>
    <w:p w14:paraId="0AD1E3A1" w14:textId="77777777" w:rsidR="00E900E9" w:rsidRDefault="00F24F03" w:rsidP="00E900E9">
      <w:pPr>
        <w:pBdr>
          <w:top w:val="single" w:sz="4" w:space="1" w:color="auto"/>
          <w:left w:val="single" w:sz="4" w:space="4" w:color="auto"/>
          <w:bottom w:val="single" w:sz="4" w:space="1" w:color="auto"/>
          <w:right w:val="single" w:sz="4" w:space="4" w:color="auto"/>
        </w:pBdr>
        <w:ind w:left="993" w:right="424"/>
        <w:rPr>
          <w:rFonts w:ascii="Arial" w:hAnsi="Arial" w:cs="Arial"/>
          <w:i/>
          <w:sz w:val="18"/>
          <w:szCs w:val="18"/>
        </w:rPr>
      </w:pPr>
      <w:r w:rsidRPr="003577AE">
        <w:rPr>
          <w:rFonts w:ascii="Arial" w:hAnsi="Arial" w:cs="Arial"/>
          <w:i/>
          <w:sz w:val="18"/>
          <w:szCs w:val="18"/>
        </w:rPr>
        <w:t xml:space="preserve">forage équipé de pompe à motricité humaine (PMH), </w:t>
      </w:r>
    </w:p>
    <w:p w14:paraId="31166138" w14:textId="77777777" w:rsidR="00E900E9" w:rsidRDefault="00F24F03" w:rsidP="00E900E9">
      <w:pPr>
        <w:pBdr>
          <w:top w:val="single" w:sz="4" w:space="1" w:color="auto"/>
          <w:left w:val="single" w:sz="4" w:space="4" w:color="auto"/>
          <w:bottom w:val="single" w:sz="4" w:space="1" w:color="auto"/>
          <w:right w:val="single" w:sz="4" w:space="4" w:color="auto"/>
        </w:pBdr>
        <w:ind w:left="993" w:right="424"/>
        <w:rPr>
          <w:rFonts w:ascii="Arial" w:hAnsi="Arial" w:cs="Arial"/>
          <w:i/>
          <w:sz w:val="18"/>
          <w:szCs w:val="18"/>
        </w:rPr>
      </w:pPr>
      <w:r w:rsidRPr="003577AE">
        <w:rPr>
          <w:rFonts w:ascii="Arial" w:hAnsi="Arial" w:cs="Arial"/>
          <w:i/>
          <w:sz w:val="18"/>
          <w:szCs w:val="18"/>
        </w:rPr>
        <w:t xml:space="preserve">système d’hydraulique villageoise amélioré (SHVA), </w:t>
      </w:r>
    </w:p>
    <w:p w14:paraId="429C70FE" w14:textId="77777777" w:rsidR="00E900E9" w:rsidRDefault="00F24F03" w:rsidP="00E900E9">
      <w:pPr>
        <w:pBdr>
          <w:top w:val="single" w:sz="4" w:space="1" w:color="auto"/>
          <w:left w:val="single" w:sz="4" w:space="4" w:color="auto"/>
          <w:bottom w:val="single" w:sz="4" w:space="1" w:color="auto"/>
          <w:right w:val="single" w:sz="4" w:space="4" w:color="auto"/>
        </w:pBdr>
        <w:ind w:left="993" w:right="424"/>
        <w:rPr>
          <w:rFonts w:ascii="Arial" w:hAnsi="Arial" w:cs="Arial"/>
          <w:i/>
          <w:sz w:val="18"/>
          <w:szCs w:val="18"/>
        </w:rPr>
      </w:pPr>
      <w:r w:rsidRPr="003577AE">
        <w:rPr>
          <w:rFonts w:ascii="Arial" w:hAnsi="Arial" w:cs="Arial"/>
          <w:i/>
          <w:sz w:val="18"/>
          <w:szCs w:val="18"/>
        </w:rPr>
        <w:t xml:space="preserve">système d’hydraulique pastorale amélioré (SHPA), </w:t>
      </w:r>
    </w:p>
    <w:p w14:paraId="06A79D57" w14:textId="77777777" w:rsidR="00E900E9" w:rsidRDefault="00F24F03" w:rsidP="00E900E9">
      <w:pPr>
        <w:pBdr>
          <w:top w:val="single" w:sz="4" w:space="1" w:color="auto"/>
          <w:left w:val="single" w:sz="4" w:space="4" w:color="auto"/>
          <w:bottom w:val="single" w:sz="4" w:space="1" w:color="auto"/>
          <w:right w:val="single" w:sz="4" w:space="4" w:color="auto"/>
        </w:pBdr>
        <w:ind w:left="993" w:right="424"/>
        <w:rPr>
          <w:rFonts w:ascii="Arial" w:hAnsi="Arial" w:cs="Arial"/>
          <w:i/>
          <w:sz w:val="18"/>
          <w:szCs w:val="18"/>
        </w:rPr>
      </w:pPr>
      <w:r w:rsidRPr="003577AE">
        <w:rPr>
          <w:rFonts w:ascii="Arial" w:hAnsi="Arial" w:cs="Arial"/>
          <w:i/>
          <w:sz w:val="18"/>
          <w:szCs w:val="18"/>
        </w:rPr>
        <w:t xml:space="preserve">adduction d’eau sommaire (AES) et </w:t>
      </w:r>
    </w:p>
    <w:p w14:paraId="674BB6A5" w14:textId="77777777" w:rsidR="00A57E0E" w:rsidRPr="003577AE" w:rsidRDefault="00F24F03" w:rsidP="00E900E9">
      <w:pPr>
        <w:pBdr>
          <w:top w:val="single" w:sz="4" w:space="1" w:color="auto"/>
          <w:left w:val="single" w:sz="4" w:space="4" w:color="auto"/>
          <w:bottom w:val="single" w:sz="4" w:space="1" w:color="auto"/>
          <w:right w:val="single" w:sz="4" w:space="4" w:color="auto"/>
        </w:pBdr>
        <w:ind w:left="993" w:right="424"/>
        <w:rPr>
          <w:rFonts w:ascii="Arial" w:hAnsi="Arial" w:cs="Arial"/>
          <w:i/>
          <w:sz w:val="18"/>
          <w:szCs w:val="18"/>
        </w:rPr>
      </w:pPr>
      <w:r w:rsidRPr="003577AE">
        <w:rPr>
          <w:rFonts w:ascii="Arial" w:hAnsi="Arial" w:cs="Arial"/>
          <w:i/>
          <w:sz w:val="18"/>
          <w:szCs w:val="18"/>
        </w:rPr>
        <w:t>adduction d’eau potable (AEP).</w:t>
      </w:r>
    </w:p>
    <w:p w14:paraId="5EAABFF1" w14:textId="77777777" w:rsidR="009B2005" w:rsidRPr="009B2005" w:rsidRDefault="00AF2384" w:rsidP="00E900E9">
      <w:pPr>
        <w:pBdr>
          <w:top w:val="single" w:sz="4" w:space="1" w:color="auto"/>
          <w:left w:val="single" w:sz="4" w:space="4" w:color="auto"/>
          <w:bottom w:val="single" w:sz="4" w:space="1" w:color="auto"/>
          <w:right w:val="single" w:sz="4" w:space="4" w:color="auto"/>
        </w:pBdr>
        <w:ind w:left="993" w:right="424"/>
        <w:rPr>
          <w:rFonts w:ascii="Arial" w:hAnsi="Arial" w:cs="Arial"/>
          <w:i/>
          <w:sz w:val="18"/>
          <w:szCs w:val="18"/>
        </w:rPr>
      </w:pPr>
      <w:r w:rsidRPr="003577AE">
        <w:rPr>
          <w:rFonts w:ascii="Arial" w:hAnsi="Arial" w:cs="Arial"/>
          <w:i/>
          <w:sz w:val="18"/>
          <w:szCs w:val="18"/>
        </w:rPr>
        <w:t>L’approche participative définie dans la stra</w:t>
      </w:r>
      <w:r w:rsidR="00A57E0E" w:rsidRPr="003577AE">
        <w:rPr>
          <w:rFonts w:ascii="Arial" w:hAnsi="Arial" w:cs="Arial"/>
          <w:i/>
          <w:sz w:val="18"/>
          <w:szCs w:val="18"/>
        </w:rPr>
        <w:t>tégie nationale de l’eau prévoit</w:t>
      </w:r>
      <w:r w:rsidRPr="003577AE">
        <w:rPr>
          <w:rFonts w:ascii="Arial" w:hAnsi="Arial" w:cs="Arial"/>
          <w:i/>
          <w:sz w:val="18"/>
          <w:szCs w:val="18"/>
        </w:rPr>
        <w:t xml:space="preserve"> que les populations bénéficiaires soient impliqué</w:t>
      </w:r>
      <w:r w:rsidR="00E900E9">
        <w:rPr>
          <w:rFonts w:ascii="Arial" w:hAnsi="Arial" w:cs="Arial"/>
          <w:i/>
          <w:sz w:val="18"/>
          <w:szCs w:val="18"/>
        </w:rPr>
        <w:t>e</w:t>
      </w:r>
      <w:r w:rsidRPr="003577AE">
        <w:rPr>
          <w:rFonts w:ascii="Arial" w:hAnsi="Arial" w:cs="Arial"/>
          <w:i/>
          <w:sz w:val="18"/>
          <w:szCs w:val="18"/>
        </w:rPr>
        <w:t xml:space="preserve">s tout au long du processus de </w:t>
      </w:r>
      <w:r w:rsidR="00692A98">
        <w:rPr>
          <w:rFonts w:ascii="Arial" w:hAnsi="Arial" w:cs="Arial"/>
          <w:i/>
          <w:sz w:val="18"/>
          <w:szCs w:val="18"/>
        </w:rPr>
        <w:t>projet</w:t>
      </w:r>
      <w:r w:rsidRPr="003577AE">
        <w:rPr>
          <w:rFonts w:ascii="Arial" w:hAnsi="Arial" w:cs="Arial"/>
          <w:i/>
          <w:sz w:val="18"/>
          <w:szCs w:val="18"/>
        </w:rPr>
        <w:t xml:space="preserve">, par la demande, l’information quant aux choix techniques et financiers et les modes de gestion des infrastructures et équipements qui </w:t>
      </w:r>
      <w:r w:rsidRPr="003577AE">
        <w:rPr>
          <w:rFonts w:ascii="Arial" w:hAnsi="Arial" w:cs="Arial"/>
          <w:i/>
          <w:spacing w:val="-3"/>
          <w:sz w:val="18"/>
          <w:szCs w:val="18"/>
        </w:rPr>
        <w:t xml:space="preserve">seront </w:t>
      </w:r>
      <w:r w:rsidRPr="003577AE">
        <w:rPr>
          <w:rFonts w:ascii="Arial" w:hAnsi="Arial" w:cs="Arial"/>
          <w:i/>
          <w:sz w:val="18"/>
          <w:szCs w:val="18"/>
        </w:rPr>
        <w:t>utilisés après leur réalisation</w:t>
      </w:r>
      <w:r w:rsidRPr="003577AE">
        <w:rPr>
          <w:rFonts w:ascii="Arial" w:hAnsi="Arial" w:cs="Arial"/>
          <w:i/>
          <w:spacing w:val="-2"/>
          <w:sz w:val="18"/>
          <w:szCs w:val="18"/>
        </w:rPr>
        <w:t>.</w:t>
      </w:r>
      <w:bookmarkStart w:id="70" w:name="_Toc401133600"/>
      <w:bookmarkStart w:id="71" w:name="_Toc401932778"/>
      <w:bookmarkStart w:id="72" w:name="_Toc402370019"/>
      <w:bookmarkStart w:id="73" w:name="_Toc402448138"/>
      <w:bookmarkStart w:id="74" w:name="_Toc450756114"/>
    </w:p>
    <w:p w14:paraId="57925EE2" w14:textId="77777777" w:rsidR="007D5E33" w:rsidRPr="00E924B1" w:rsidRDefault="007F64E9" w:rsidP="007D17F5">
      <w:pPr>
        <w:pStyle w:val="CTBTitre3"/>
      </w:pPr>
      <w:bookmarkStart w:id="75" w:name="_Toc531353968"/>
      <w:r w:rsidRPr="004E695C">
        <w:t xml:space="preserve">Mesures d’assainissement dans les </w:t>
      </w:r>
      <w:r w:rsidR="00C8470C">
        <w:t>centres équipés de réseaux d’AE</w:t>
      </w:r>
      <w:r w:rsidRPr="004E695C">
        <w:t>S</w:t>
      </w:r>
      <w:r w:rsidR="00C8470C">
        <w:t>/AEP</w:t>
      </w:r>
      <w:r w:rsidRPr="004E695C">
        <w:t xml:space="preserve"> et mise en œuvre d’une station de traitement des boues de vidange dans la ville de Koulikoro.</w:t>
      </w:r>
      <w:bookmarkEnd w:id="70"/>
      <w:bookmarkEnd w:id="71"/>
      <w:bookmarkEnd w:id="72"/>
      <w:bookmarkEnd w:id="73"/>
      <w:bookmarkEnd w:id="75"/>
    </w:p>
    <w:p w14:paraId="254EF83E" w14:textId="77777777" w:rsidR="00E900E9" w:rsidRDefault="00E900E9" w:rsidP="00F92089">
      <w:pPr>
        <w:pStyle w:val="BodyText"/>
        <w:spacing w:after="0"/>
        <w:ind w:right="207"/>
        <w:rPr>
          <w:rFonts w:ascii="Arial" w:hAnsi="Arial" w:cs="Arial"/>
          <w:w w:val="105"/>
          <w:sz w:val="20"/>
          <w:szCs w:val="20"/>
        </w:rPr>
      </w:pPr>
      <w:r>
        <w:rPr>
          <w:rFonts w:ascii="Arial" w:hAnsi="Arial" w:cs="Arial"/>
          <w:w w:val="105"/>
          <w:sz w:val="20"/>
          <w:szCs w:val="20"/>
        </w:rPr>
        <w:t>Bien que tout le monde en pâtisse, le</w:t>
      </w:r>
      <w:r w:rsidR="00E924B1" w:rsidRPr="00C8470C">
        <w:rPr>
          <w:rFonts w:ascii="Arial" w:hAnsi="Arial" w:cs="Arial"/>
          <w:w w:val="105"/>
          <w:sz w:val="20"/>
          <w:szCs w:val="20"/>
        </w:rPr>
        <w:t xml:space="preserve"> manque d’assainissement affecte </w:t>
      </w:r>
      <w:r>
        <w:rPr>
          <w:rFonts w:ascii="Arial" w:hAnsi="Arial" w:cs="Arial"/>
          <w:w w:val="105"/>
          <w:sz w:val="20"/>
          <w:szCs w:val="20"/>
        </w:rPr>
        <w:t xml:space="preserve">très souvent </w:t>
      </w:r>
      <w:r w:rsidR="00E924B1" w:rsidRPr="00C8470C">
        <w:rPr>
          <w:rFonts w:ascii="Arial" w:hAnsi="Arial" w:cs="Arial"/>
          <w:w w:val="105"/>
          <w:sz w:val="20"/>
          <w:szCs w:val="20"/>
        </w:rPr>
        <w:t>en priorité les populations pauvres, marginales et vulnérables</w:t>
      </w:r>
      <w:r>
        <w:rPr>
          <w:rFonts w:ascii="Arial" w:hAnsi="Arial" w:cs="Arial"/>
          <w:w w:val="105"/>
          <w:sz w:val="20"/>
          <w:szCs w:val="20"/>
        </w:rPr>
        <w:t xml:space="preserve"> qui</w:t>
      </w:r>
      <w:r w:rsidR="00E924B1" w:rsidRPr="00C8470C">
        <w:rPr>
          <w:rFonts w:ascii="Arial" w:hAnsi="Arial" w:cs="Arial"/>
          <w:w w:val="105"/>
          <w:sz w:val="20"/>
          <w:szCs w:val="20"/>
        </w:rPr>
        <w:t xml:space="preserve"> souffre</w:t>
      </w:r>
      <w:r>
        <w:rPr>
          <w:rFonts w:ascii="Arial" w:hAnsi="Arial" w:cs="Arial"/>
          <w:w w:val="105"/>
          <w:sz w:val="20"/>
          <w:szCs w:val="20"/>
        </w:rPr>
        <w:t>nt</w:t>
      </w:r>
      <w:r w:rsidR="00E924B1" w:rsidRPr="00C8470C">
        <w:rPr>
          <w:rFonts w:ascii="Arial" w:hAnsi="Arial" w:cs="Arial"/>
          <w:w w:val="105"/>
          <w:sz w:val="20"/>
          <w:szCs w:val="20"/>
        </w:rPr>
        <w:t xml:space="preserve"> de</w:t>
      </w:r>
      <w:r>
        <w:rPr>
          <w:rFonts w:ascii="Arial" w:hAnsi="Arial" w:cs="Arial"/>
          <w:w w:val="105"/>
          <w:sz w:val="20"/>
          <w:szCs w:val="20"/>
        </w:rPr>
        <w:t>s</w:t>
      </w:r>
      <w:r w:rsidR="00E924B1" w:rsidRPr="00C8470C">
        <w:rPr>
          <w:rFonts w:ascii="Arial" w:hAnsi="Arial" w:cs="Arial"/>
          <w:w w:val="105"/>
          <w:sz w:val="20"/>
          <w:szCs w:val="20"/>
        </w:rPr>
        <w:t xml:space="preserve"> maladies liées au déficit d’accès à un assainissement adéquat. </w:t>
      </w:r>
      <w:r>
        <w:rPr>
          <w:rFonts w:ascii="Arial" w:hAnsi="Arial" w:cs="Arial"/>
          <w:w w:val="105"/>
          <w:sz w:val="20"/>
          <w:szCs w:val="20"/>
        </w:rPr>
        <w:t>Le manque d’assainissement</w:t>
      </w:r>
      <w:r w:rsidRPr="00C8470C">
        <w:rPr>
          <w:rFonts w:ascii="Arial" w:hAnsi="Arial" w:cs="Arial"/>
          <w:w w:val="105"/>
          <w:sz w:val="20"/>
          <w:szCs w:val="20"/>
        </w:rPr>
        <w:t xml:space="preserve"> </w:t>
      </w:r>
      <w:r w:rsidR="00E924B1" w:rsidRPr="00C8470C">
        <w:rPr>
          <w:rFonts w:ascii="Arial" w:hAnsi="Arial" w:cs="Arial"/>
          <w:w w:val="105"/>
          <w:sz w:val="20"/>
          <w:szCs w:val="20"/>
        </w:rPr>
        <w:t xml:space="preserve">représente également pour </w:t>
      </w:r>
      <w:r>
        <w:rPr>
          <w:rFonts w:ascii="Arial" w:hAnsi="Arial" w:cs="Arial"/>
          <w:w w:val="105"/>
          <w:sz w:val="20"/>
          <w:szCs w:val="20"/>
        </w:rPr>
        <w:t>les</w:t>
      </w:r>
      <w:r w:rsidR="00E924B1" w:rsidRPr="00C8470C">
        <w:rPr>
          <w:rFonts w:ascii="Arial" w:hAnsi="Arial" w:cs="Arial"/>
          <w:w w:val="105"/>
          <w:sz w:val="20"/>
          <w:szCs w:val="20"/>
        </w:rPr>
        <w:t xml:space="preserve"> femmes et </w:t>
      </w:r>
      <w:r>
        <w:rPr>
          <w:rFonts w:ascii="Arial" w:hAnsi="Arial" w:cs="Arial"/>
          <w:w w:val="105"/>
          <w:sz w:val="20"/>
          <w:szCs w:val="20"/>
        </w:rPr>
        <w:t>les</w:t>
      </w:r>
      <w:r w:rsidRPr="00C8470C">
        <w:rPr>
          <w:rFonts w:ascii="Arial" w:hAnsi="Arial" w:cs="Arial"/>
          <w:w w:val="105"/>
          <w:sz w:val="20"/>
          <w:szCs w:val="20"/>
        </w:rPr>
        <w:t xml:space="preserve"> </w:t>
      </w:r>
      <w:r w:rsidR="00E924B1" w:rsidRPr="00C8470C">
        <w:rPr>
          <w:rFonts w:ascii="Arial" w:hAnsi="Arial" w:cs="Arial"/>
          <w:w w:val="105"/>
          <w:sz w:val="20"/>
          <w:szCs w:val="20"/>
        </w:rPr>
        <w:t>jeunes filles une atteinte à leur dignité, une perte de temp</w:t>
      </w:r>
      <w:r w:rsidR="00F668BC">
        <w:rPr>
          <w:rFonts w:ascii="Arial" w:hAnsi="Arial" w:cs="Arial"/>
          <w:w w:val="105"/>
          <w:sz w:val="20"/>
          <w:szCs w:val="20"/>
        </w:rPr>
        <w:t>s et d’énergie ainsi qu’un déni</w:t>
      </w:r>
      <w:r w:rsidR="00E924B1" w:rsidRPr="00C8470C">
        <w:rPr>
          <w:rFonts w:ascii="Arial" w:hAnsi="Arial" w:cs="Arial"/>
          <w:w w:val="105"/>
          <w:sz w:val="20"/>
          <w:szCs w:val="20"/>
        </w:rPr>
        <w:t xml:space="preserve"> de leur droit à une scolarité</w:t>
      </w:r>
      <w:r w:rsidR="00E924B1" w:rsidRPr="00C8470C">
        <w:rPr>
          <w:rFonts w:ascii="Arial" w:hAnsi="Arial" w:cs="Arial"/>
          <w:spacing w:val="-21"/>
          <w:w w:val="105"/>
          <w:sz w:val="20"/>
          <w:szCs w:val="20"/>
        </w:rPr>
        <w:t xml:space="preserve"> </w:t>
      </w:r>
      <w:r w:rsidR="00E924B1" w:rsidRPr="00C8470C">
        <w:rPr>
          <w:rFonts w:ascii="Arial" w:hAnsi="Arial" w:cs="Arial"/>
          <w:w w:val="105"/>
          <w:sz w:val="20"/>
          <w:szCs w:val="20"/>
        </w:rPr>
        <w:t>normale.</w:t>
      </w:r>
    </w:p>
    <w:p w14:paraId="61962AD4" w14:textId="77777777" w:rsidR="00E924B1" w:rsidRPr="00C8470C" w:rsidRDefault="00E924B1" w:rsidP="00F92089">
      <w:pPr>
        <w:pStyle w:val="BodyText"/>
        <w:spacing w:after="0"/>
        <w:ind w:right="207"/>
        <w:rPr>
          <w:rFonts w:ascii="Arial" w:hAnsi="Arial" w:cs="Arial"/>
          <w:w w:val="105"/>
          <w:sz w:val="20"/>
          <w:szCs w:val="20"/>
        </w:rPr>
      </w:pPr>
      <w:r w:rsidRPr="00C8470C">
        <w:rPr>
          <w:rFonts w:ascii="Arial" w:hAnsi="Arial" w:cs="Arial"/>
          <w:sz w:val="20"/>
          <w:szCs w:val="20"/>
        </w:rPr>
        <w:t>L</w:t>
      </w:r>
      <w:r w:rsidRPr="00C8470C">
        <w:rPr>
          <w:rFonts w:ascii="Arial" w:hAnsi="Arial" w:cs="Arial"/>
          <w:w w:val="105"/>
          <w:sz w:val="20"/>
          <w:szCs w:val="20"/>
        </w:rPr>
        <w:t>e</w:t>
      </w:r>
      <w:r w:rsidRPr="00C8470C">
        <w:rPr>
          <w:rFonts w:ascii="Arial" w:hAnsi="Arial" w:cs="Arial"/>
          <w:spacing w:val="-15"/>
          <w:w w:val="105"/>
          <w:sz w:val="20"/>
          <w:szCs w:val="20"/>
        </w:rPr>
        <w:t xml:space="preserve"> </w:t>
      </w:r>
      <w:r w:rsidRPr="00C8470C">
        <w:rPr>
          <w:rFonts w:ascii="Arial" w:hAnsi="Arial" w:cs="Arial"/>
          <w:w w:val="105"/>
          <w:sz w:val="20"/>
          <w:szCs w:val="20"/>
        </w:rPr>
        <w:t>manque</w:t>
      </w:r>
      <w:r w:rsidRPr="00C8470C">
        <w:rPr>
          <w:rFonts w:ascii="Arial" w:hAnsi="Arial" w:cs="Arial"/>
          <w:spacing w:val="-15"/>
          <w:w w:val="105"/>
          <w:sz w:val="20"/>
          <w:szCs w:val="20"/>
        </w:rPr>
        <w:t xml:space="preserve"> </w:t>
      </w:r>
      <w:r w:rsidRPr="00C8470C">
        <w:rPr>
          <w:rFonts w:ascii="Arial" w:hAnsi="Arial" w:cs="Arial"/>
          <w:w w:val="105"/>
          <w:sz w:val="20"/>
          <w:szCs w:val="20"/>
        </w:rPr>
        <w:t>d’assainissement</w:t>
      </w:r>
      <w:r w:rsidRPr="00C8470C">
        <w:rPr>
          <w:rFonts w:ascii="Arial" w:hAnsi="Arial" w:cs="Arial"/>
          <w:spacing w:val="-17"/>
          <w:w w:val="105"/>
          <w:sz w:val="20"/>
          <w:szCs w:val="20"/>
        </w:rPr>
        <w:t xml:space="preserve"> </w:t>
      </w:r>
      <w:r w:rsidRPr="00C8470C">
        <w:rPr>
          <w:rFonts w:ascii="Arial" w:hAnsi="Arial" w:cs="Arial"/>
          <w:w w:val="105"/>
          <w:sz w:val="20"/>
          <w:szCs w:val="20"/>
        </w:rPr>
        <w:t>pèse</w:t>
      </w:r>
      <w:r w:rsidRPr="00C8470C">
        <w:rPr>
          <w:rFonts w:ascii="Arial" w:hAnsi="Arial" w:cs="Arial"/>
          <w:spacing w:val="-15"/>
          <w:w w:val="105"/>
          <w:sz w:val="20"/>
          <w:szCs w:val="20"/>
        </w:rPr>
        <w:t xml:space="preserve"> </w:t>
      </w:r>
      <w:r w:rsidRPr="00C8470C">
        <w:rPr>
          <w:rFonts w:ascii="Arial" w:hAnsi="Arial" w:cs="Arial"/>
          <w:w w:val="105"/>
          <w:sz w:val="20"/>
          <w:szCs w:val="20"/>
        </w:rPr>
        <w:t>directement</w:t>
      </w:r>
      <w:r w:rsidRPr="00C8470C">
        <w:rPr>
          <w:rFonts w:ascii="Arial" w:hAnsi="Arial" w:cs="Arial"/>
          <w:spacing w:val="-17"/>
          <w:w w:val="105"/>
          <w:sz w:val="20"/>
          <w:szCs w:val="20"/>
        </w:rPr>
        <w:t xml:space="preserve"> </w:t>
      </w:r>
      <w:r w:rsidRPr="00C8470C">
        <w:rPr>
          <w:rFonts w:ascii="Arial" w:hAnsi="Arial" w:cs="Arial"/>
          <w:w w:val="105"/>
          <w:sz w:val="20"/>
          <w:szCs w:val="20"/>
        </w:rPr>
        <w:t>sur</w:t>
      </w:r>
      <w:r w:rsidRPr="00C8470C">
        <w:rPr>
          <w:rFonts w:ascii="Arial" w:hAnsi="Arial" w:cs="Arial"/>
          <w:spacing w:val="-16"/>
          <w:w w:val="105"/>
          <w:sz w:val="20"/>
          <w:szCs w:val="20"/>
        </w:rPr>
        <w:t xml:space="preserve"> </w:t>
      </w:r>
      <w:r w:rsidRPr="00C8470C">
        <w:rPr>
          <w:rFonts w:ascii="Arial" w:hAnsi="Arial" w:cs="Arial"/>
          <w:w w:val="105"/>
          <w:sz w:val="20"/>
          <w:szCs w:val="20"/>
        </w:rPr>
        <w:t>la</w:t>
      </w:r>
      <w:r w:rsidRPr="00C8470C">
        <w:rPr>
          <w:rFonts w:ascii="Arial" w:hAnsi="Arial" w:cs="Arial"/>
          <w:spacing w:val="-15"/>
          <w:w w:val="105"/>
          <w:sz w:val="20"/>
          <w:szCs w:val="20"/>
        </w:rPr>
        <w:t xml:space="preserve"> </w:t>
      </w:r>
      <w:r w:rsidRPr="00C8470C">
        <w:rPr>
          <w:rFonts w:ascii="Arial" w:hAnsi="Arial" w:cs="Arial"/>
          <w:w w:val="105"/>
          <w:sz w:val="20"/>
          <w:szCs w:val="20"/>
        </w:rPr>
        <w:t>capacité</w:t>
      </w:r>
      <w:r w:rsidRPr="00C8470C">
        <w:rPr>
          <w:rFonts w:ascii="Arial" w:hAnsi="Arial" w:cs="Arial"/>
          <w:spacing w:val="-15"/>
          <w:w w:val="105"/>
          <w:sz w:val="20"/>
          <w:szCs w:val="20"/>
        </w:rPr>
        <w:t xml:space="preserve"> </w:t>
      </w:r>
      <w:r w:rsidRPr="00C8470C">
        <w:rPr>
          <w:rFonts w:ascii="Arial" w:hAnsi="Arial" w:cs="Arial"/>
          <w:w w:val="105"/>
          <w:sz w:val="20"/>
          <w:szCs w:val="20"/>
        </w:rPr>
        <w:t>de</w:t>
      </w:r>
      <w:r w:rsidRPr="00C8470C">
        <w:rPr>
          <w:rFonts w:ascii="Arial" w:hAnsi="Arial" w:cs="Arial"/>
          <w:spacing w:val="-15"/>
          <w:w w:val="105"/>
          <w:sz w:val="20"/>
          <w:szCs w:val="20"/>
        </w:rPr>
        <w:t xml:space="preserve"> </w:t>
      </w:r>
      <w:r w:rsidRPr="00C8470C">
        <w:rPr>
          <w:rFonts w:ascii="Arial" w:hAnsi="Arial" w:cs="Arial"/>
          <w:w w:val="105"/>
          <w:sz w:val="20"/>
          <w:szCs w:val="20"/>
        </w:rPr>
        <w:t>travail</w:t>
      </w:r>
      <w:r w:rsidRPr="00C8470C">
        <w:rPr>
          <w:rFonts w:ascii="Arial" w:hAnsi="Arial" w:cs="Arial"/>
          <w:spacing w:val="-17"/>
          <w:w w:val="105"/>
          <w:sz w:val="20"/>
          <w:szCs w:val="20"/>
        </w:rPr>
        <w:t xml:space="preserve"> </w:t>
      </w:r>
      <w:r w:rsidRPr="00C8470C">
        <w:rPr>
          <w:rFonts w:ascii="Arial" w:hAnsi="Arial" w:cs="Arial"/>
          <w:w w:val="105"/>
          <w:sz w:val="20"/>
          <w:szCs w:val="20"/>
        </w:rPr>
        <w:t>des</w:t>
      </w:r>
      <w:r w:rsidRPr="00C8470C">
        <w:rPr>
          <w:rFonts w:ascii="Arial" w:hAnsi="Arial" w:cs="Arial"/>
          <w:spacing w:val="-16"/>
          <w:w w:val="105"/>
          <w:sz w:val="20"/>
          <w:szCs w:val="20"/>
        </w:rPr>
        <w:t xml:space="preserve"> </w:t>
      </w:r>
      <w:r w:rsidRPr="00C8470C">
        <w:rPr>
          <w:rFonts w:ascii="Arial" w:hAnsi="Arial" w:cs="Arial"/>
          <w:w w:val="105"/>
          <w:sz w:val="20"/>
          <w:szCs w:val="20"/>
        </w:rPr>
        <w:t>habitants</w:t>
      </w:r>
      <w:r w:rsidRPr="00C8470C">
        <w:rPr>
          <w:rFonts w:ascii="Arial" w:hAnsi="Arial" w:cs="Arial"/>
          <w:spacing w:val="-16"/>
          <w:w w:val="105"/>
          <w:sz w:val="20"/>
          <w:szCs w:val="20"/>
        </w:rPr>
        <w:t xml:space="preserve"> </w:t>
      </w:r>
      <w:r w:rsidRPr="00C8470C">
        <w:rPr>
          <w:rFonts w:ascii="Arial" w:hAnsi="Arial" w:cs="Arial"/>
          <w:w w:val="105"/>
          <w:sz w:val="20"/>
          <w:szCs w:val="20"/>
        </w:rPr>
        <w:t>et</w:t>
      </w:r>
      <w:r w:rsidRPr="00C8470C">
        <w:rPr>
          <w:rFonts w:ascii="Arial" w:hAnsi="Arial" w:cs="Arial"/>
          <w:spacing w:val="-17"/>
          <w:w w:val="105"/>
          <w:sz w:val="20"/>
          <w:szCs w:val="20"/>
        </w:rPr>
        <w:t xml:space="preserve"> </w:t>
      </w:r>
      <w:r w:rsidRPr="00C8470C">
        <w:rPr>
          <w:rFonts w:ascii="Arial" w:hAnsi="Arial" w:cs="Arial"/>
          <w:w w:val="105"/>
          <w:sz w:val="20"/>
          <w:szCs w:val="20"/>
        </w:rPr>
        <w:t>sur</w:t>
      </w:r>
      <w:r w:rsidRPr="00C8470C">
        <w:rPr>
          <w:rFonts w:ascii="Arial" w:hAnsi="Arial" w:cs="Arial"/>
          <w:spacing w:val="-16"/>
          <w:w w:val="105"/>
          <w:sz w:val="20"/>
          <w:szCs w:val="20"/>
        </w:rPr>
        <w:t xml:space="preserve"> </w:t>
      </w:r>
      <w:r w:rsidRPr="00C8470C">
        <w:rPr>
          <w:rFonts w:ascii="Arial" w:hAnsi="Arial" w:cs="Arial"/>
          <w:w w:val="105"/>
          <w:sz w:val="20"/>
          <w:szCs w:val="20"/>
        </w:rPr>
        <w:t>le dynamisme</w:t>
      </w:r>
      <w:r w:rsidRPr="00C8470C">
        <w:rPr>
          <w:rFonts w:ascii="Arial" w:hAnsi="Arial" w:cs="Arial"/>
          <w:spacing w:val="-24"/>
          <w:w w:val="105"/>
          <w:sz w:val="20"/>
          <w:szCs w:val="20"/>
        </w:rPr>
        <w:t xml:space="preserve"> </w:t>
      </w:r>
      <w:r w:rsidRPr="00C8470C">
        <w:rPr>
          <w:rFonts w:ascii="Arial" w:hAnsi="Arial" w:cs="Arial"/>
          <w:w w:val="105"/>
          <w:sz w:val="20"/>
          <w:szCs w:val="20"/>
        </w:rPr>
        <w:t>de</w:t>
      </w:r>
      <w:r w:rsidRPr="00C8470C">
        <w:rPr>
          <w:rFonts w:ascii="Arial" w:hAnsi="Arial" w:cs="Arial"/>
          <w:spacing w:val="-24"/>
          <w:w w:val="105"/>
          <w:sz w:val="20"/>
          <w:szCs w:val="20"/>
        </w:rPr>
        <w:t xml:space="preserve"> </w:t>
      </w:r>
      <w:r w:rsidRPr="00C8470C">
        <w:rPr>
          <w:rFonts w:ascii="Arial" w:hAnsi="Arial" w:cs="Arial"/>
          <w:w w:val="105"/>
          <w:sz w:val="20"/>
          <w:szCs w:val="20"/>
        </w:rPr>
        <w:t>l’économie.</w:t>
      </w:r>
      <w:r w:rsidRPr="00C8470C">
        <w:rPr>
          <w:rFonts w:ascii="Arial" w:hAnsi="Arial" w:cs="Arial"/>
          <w:spacing w:val="-25"/>
          <w:w w:val="105"/>
          <w:sz w:val="20"/>
          <w:szCs w:val="20"/>
        </w:rPr>
        <w:t xml:space="preserve">  </w:t>
      </w:r>
      <w:r w:rsidRPr="00C8470C">
        <w:rPr>
          <w:rFonts w:ascii="Arial" w:hAnsi="Arial" w:cs="Arial"/>
          <w:w w:val="105"/>
          <w:sz w:val="20"/>
          <w:szCs w:val="20"/>
        </w:rPr>
        <w:t>La</w:t>
      </w:r>
      <w:r w:rsidRPr="00C8470C">
        <w:rPr>
          <w:rFonts w:ascii="Arial" w:hAnsi="Arial" w:cs="Arial"/>
          <w:spacing w:val="-9"/>
          <w:w w:val="105"/>
          <w:sz w:val="20"/>
          <w:szCs w:val="20"/>
        </w:rPr>
        <w:t xml:space="preserve"> </w:t>
      </w:r>
      <w:r w:rsidRPr="00C8470C">
        <w:rPr>
          <w:rFonts w:ascii="Arial" w:hAnsi="Arial" w:cs="Arial"/>
          <w:w w:val="105"/>
          <w:sz w:val="20"/>
          <w:szCs w:val="20"/>
        </w:rPr>
        <w:t>dissémination</w:t>
      </w:r>
      <w:r w:rsidRPr="00C8470C">
        <w:rPr>
          <w:rFonts w:ascii="Arial" w:hAnsi="Arial" w:cs="Arial"/>
          <w:spacing w:val="-9"/>
          <w:w w:val="105"/>
          <w:sz w:val="20"/>
          <w:szCs w:val="20"/>
        </w:rPr>
        <w:t xml:space="preserve"> </w:t>
      </w:r>
      <w:r w:rsidRPr="00C8470C">
        <w:rPr>
          <w:rFonts w:ascii="Arial" w:hAnsi="Arial" w:cs="Arial"/>
          <w:w w:val="105"/>
          <w:sz w:val="20"/>
          <w:szCs w:val="20"/>
        </w:rPr>
        <w:t>des</w:t>
      </w:r>
      <w:r w:rsidRPr="00C8470C">
        <w:rPr>
          <w:rFonts w:ascii="Arial" w:hAnsi="Arial" w:cs="Arial"/>
          <w:spacing w:val="-9"/>
          <w:w w:val="105"/>
          <w:sz w:val="20"/>
          <w:szCs w:val="20"/>
        </w:rPr>
        <w:t xml:space="preserve"> </w:t>
      </w:r>
      <w:r w:rsidRPr="00C8470C">
        <w:rPr>
          <w:rFonts w:ascii="Arial" w:hAnsi="Arial" w:cs="Arial"/>
          <w:w w:val="105"/>
          <w:sz w:val="20"/>
          <w:szCs w:val="20"/>
        </w:rPr>
        <w:t>eaux</w:t>
      </w:r>
      <w:r w:rsidRPr="00C8470C">
        <w:rPr>
          <w:rFonts w:ascii="Arial" w:hAnsi="Arial" w:cs="Arial"/>
          <w:spacing w:val="-9"/>
          <w:w w:val="105"/>
          <w:sz w:val="20"/>
          <w:szCs w:val="20"/>
        </w:rPr>
        <w:t xml:space="preserve"> </w:t>
      </w:r>
      <w:r w:rsidRPr="00C8470C">
        <w:rPr>
          <w:rFonts w:ascii="Arial" w:hAnsi="Arial" w:cs="Arial"/>
          <w:w w:val="105"/>
          <w:sz w:val="20"/>
          <w:szCs w:val="20"/>
        </w:rPr>
        <w:t>usées,</w:t>
      </w:r>
      <w:r w:rsidRPr="00C8470C">
        <w:rPr>
          <w:rFonts w:ascii="Arial" w:hAnsi="Arial" w:cs="Arial"/>
          <w:spacing w:val="-10"/>
          <w:w w:val="105"/>
          <w:sz w:val="20"/>
          <w:szCs w:val="20"/>
        </w:rPr>
        <w:t xml:space="preserve"> </w:t>
      </w:r>
      <w:r w:rsidR="00E900E9">
        <w:rPr>
          <w:rFonts w:ascii="Arial" w:hAnsi="Arial" w:cs="Arial"/>
          <w:spacing w:val="-10"/>
          <w:w w:val="105"/>
          <w:sz w:val="20"/>
          <w:szCs w:val="20"/>
        </w:rPr>
        <w:t>d’</w:t>
      </w:r>
      <w:r w:rsidRPr="00C8470C">
        <w:rPr>
          <w:rFonts w:ascii="Arial" w:hAnsi="Arial" w:cs="Arial"/>
          <w:w w:val="105"/>
          <w:sz w:val="20"/>
          <w:szCs w:val="20"/>
        </w:rPr>
        <w:t>ordures</w:t>
      </w:r>
      <w:r w:rsidRPr="00C8470C">
        <w:rPr>
          <w:rFonts w:ascii="Arial" w:hAnsi="Arial" w:cs="Arial"/>
          <w:spacing w:val="-9"/>
          <w:w w:val="105"/>
          <w:sz w:val="20"/>
          <w:szCs w:val="20"/>
        </w:rPr>
        <w:t xml:space="preserve"> </w:t>
      </w:r>
      <w:r w:rsidRPr="00C8470C">
        <w:rPr>
          <w:rFonts w:ascii="Arial" w:hAnsi="Arial" w:cs="Arial"/>
          <w:w w:val="105"/>
          <w:sz w:val="20"/>
          <w:szCs w:val="20"/>
        </w:rPr>
        <w:t>et</w:t>
      </w:r>
      <w:r w:rsidRPr="00C8470C">
        <w:rPr>
          <w:rFonts w:ascii="Arial" w:hAnsi="Arial" w:cs="Arial"/>
          <w:spacing w:val="-10"/>
          <w:w w:val="105"/>
          <w:sz w:val="20"/>
          <w:szCs w:val="20"/>
        </w:rPr>
        <w:t xml:space="preserve"> </w:t>
      </w:r>
      <w:r w:rsidR="00E900E9">
        <w:rPr>
          <w:rFonts w:ascii="Arial" w:hAnsi="Arial" w:cs="Arial"/>
          <w:spacing w:val="-10"/>
          <w:w w:val="105"/>
          <w:sz w:val="20"/>
          <w:szCs w:val="20"/>
        </w:rPr>
        <w:t xml:space="preserve">de </w:t>
      </w:r>
      <w:r w:rsidRPr="00C8470C">
        <w:rPr>
          <w:rFonts w:ascii="Arial" w:hAnsi="Arial" w:cs="Arial"/>
          <w:w w:val="105"/>
          <w:sz w:val="20"/>
          <w:szCs w:val="20"/>
        </w:rPr>
        <w:t>déchets</w:t>
      </w:r>
      <w:r w:rsidRPr="00C8470C">
        <w:rPr>
          <w:rFonts w:ascii="Arial" w:hAnsi="Arial" w:cs="Arial"/>
          <w:spacing w:val="-9"/>
          <w:w w:val="105"/>
          <w:sz w:val="20"/>
          <w:szCs w:val="20"/>
        </w:rPr>
        <w:t xml:space="preserve"> </w:t>
      </w:r>
      <w:r w:rsidRPr="00C8470C">
        <w:rPr>
          <w:rFonts w:ascii="Arial" w:hAnsi="Arial" w:cs="Arial"/>
          <w:w w:val="105"/>
          <w:sz w:val="20"/>
          <w:szCs w:val="20"/>
        </w:rPr>
        <w:t>dangereux</w:t>
      </w:r>
      <w:r w:rsidRPr="00C8470C">
        <w:rPr>
          <w:rFonts w:ascii="Arial" w:hAnsi="Arial" w:cs="Arial"/>
          <w:spacing w:val="-9"/>
          <w:w w:val="105"/>
          <w:sz w:val="20"/>
          <w:szCs w:val="20"/>
        </w:rPr>
        <w:t xml:space="preserve"> </w:t>
      </w:r>
      <w:r w:rsidRPr="00C8470C">
        <w:rPr>
          <w:rFonts w:ascii="Arial" w:hAnsi="Arial" w:cs="Arial"/>
          <w:w w:val="105"/>
          <w:sz w:val="20"/>
          <w:szCs w:val="20"/>
        </w:rPr>
        <w:t>dans</w:t>
      </w:r>
      <w:r w:rsidRPr="00C8470C">
        <w:rPr>
          <w:rFonts w:ascii="Arial" w:hAnsi="Arial" w:cs="Arial"/>
          <w:spacing w:val="-9"/>
          <w:w w:val="105"/>
          <w:sz w:val="20"/>
          <w:szCs w:val="20"/>
        </w:rPr>
        <w:t xml:space="preserve"> </w:t>
      </w:r>
      <w:r w:rsidRPr="00C8470C">
        <w:rPr>
          <w:rFonts w:ascii="Arial" w:hAnsi="Arial" w:cs="Arial"/>
          <w:w w:val="105"/>
          <w:sz w:val="20"/>
          <w:szCs w:val="20"/>
        </w:rPr>
        <w:t>la</w:t>
      </w:r>
      <w:r w:rsidRPr="00C8470C">
        <w:rPr>
          <w:rFonts w:ascii="Arial" w:hAnsi="Arial" w:cs="Arial"/>
          <w:spacing w:val="-9"/>
          <w:w w:val="105"/>
          <w:sz w:val="20"/>
          <w:szCs w:val="20"/>
        </w:rPr>
        <w:t xml:space="preserve"> </w:t>
      </w:r>
      <w:r w:rsidRPr="00C8470C">
        <w:rPr>
          <w:rFonts w:ascii="Arial" w:hAnsi="Arial" w:cs="Arial"/>
          <w:w w:val="105"/>
          <w:sz w:val="20"/>
          <w:szCs w:val="20"/>
        </w:rPr>
        <w:t>nature</w:t>
      </w:r>
      <w:r w:rsidRPr="00C8470C">
        <w:rPr>
          <w:rFonts w:ascii="Arial" w:hAnsi="Arial" w:cs="Arial"/>
          <w:spacing w:val="-9"/>
          <w:w w:val="105"/>
          <w:sz w:val="20"/>
          <w:szCs w:val="20"/>
        </w:rPr>
        <w:t xml:space="preserve"> </w:t>
      </w:r>
      <w:r w:rsidRPr="00C8470C">
        <w:rPr>
          <w:rFonts w:ascii="Arial" w:hAnsi="Arial" w:cs="Arial"/>
          <w:w w:val="105"/>
          <w:sz w:val="20"/>
          <w:szCs w:val="20"/>
        </w:rPr>
        <w:t>menace l’environnement</w:t>
      </w:r>
      <w:r w:rsidRPr="00C8470C">
        <w:rPr>
          <w:rFonts w:ascii="Arial" w:hAnsi="Arial" w:cs="Arial"/>
          <w:spacing w:val="-18"/>
          <w:w w:val="105"/>
          <w:sz w:val="20"/>
          <w:szCs w:val="20"/>
        </w:rPr>
        <w:t xml:space="preserve"> </w:t>
      </w:r>
      <w:r w:rsidRPr="00C8470C">
        <w:rPr>
          <w:rFonts w:ascii="Arial" w:hAnsi="Arial" w:cs="Arial"/>
          <w:w w:val="105"/>
          <w:sz w:val="20"/>
          <w:szCs w:val="20"/>
        </w:rPr>
        <w:t>en</w:t>
      </w:r>
      <w:r w:rsidRPr="00C8470C">
        <w:rPr>
          <w:rFonts w:ascii="Arial" w:hAnsi="Arial" w:cs="Arial"/>
          <w:spacing w:val="-16"/>
          <w:w w:val="105"/>
          <w:sz w:val="20"/>
          <w:szCs w:val="20"/>
        </w:rPr>
        <w:t xml:space="preserve"> </w:t>
      </w:r>
      <w:r w:rsidRPr="00C8470C">
        <w:rPr>
          <w:rFonts w:ascii="Arial" w:hAnsi="Arial" w:cs="Arial"/>
          <w:w w:val="105"/>
          <w:sz w:val="20"/>
          <w:szCs w:val="20"/>
        </w:rPr>
        <w:t>général,</w:t>
      </w:r>
      <w:r w:rsidRPr="00C8470C">
        <w:rPr>
          <w:rFonts w:ascii="Arial" w:hAnsi="Arial" w:cs="Arial"/>
          <w:spacing w:val="-18"/>
          <w:w w:val="105"/>
          <w:sz w:val="20"/>
          <w:szCs w:val="20"/>
        </w:rPr>
        <w:t xml:space="preserve"> </w:t>
      </w:r>
      <w:r w:rsidRPr="00C8470C">
        <w:rPr>
          <w:rFonts w:ascii="Arial" w:hAnsi="Arial" w:cs="Arial"/>
          <w:w w:val="105"/>
          <w:sz w:val="20"/>
          <w:szCs w:val="20"/>
        </w:rPr>
        <w:t>la</w:t>
      </w:r>
      <w:r w:rsidRPr="00C8470C">
        <w:rPr>
          <w:rFonts w:ascii="Arial" w:hAnsi="Arial" w:cs="Arial"/>
          <w:spacing w:val="-16"/>
          <w:w w:val="105"/>
          <w:sz w:val="20"/>
          <w:szCs w:val="20"/>
        </w:rPr>
        <w:t xml:space="preserve"> </w:t>
      </w:r>
      <w:r w:rsidRPr="00C8470C">
        <w:rPr>
          <w:rFonts w:ascii="Arial" w:hAnsi="Arial" w:cs="Arial"/>
          <w:w w:val="105"/>
          <w:sz w:val="20"/>
          <w:szCs w:val="20"/>
        </w:rPr>
        <w:t>qualité</w:t>
      </w:r>
      <w:r w:rsidRPr="00C8470C">
        <w:rPr>
          <w:rFonts w:ascii="Arial" w:hAnsi="Arial" w:cs="Arial"/>
          <w:spacing w:val="-16"/>
          <w:w w:val="105"/>
          <w:sz w:val="20"/>
          <w:szCs w:val="20"/>
        </w:rPr>
        <w:t xml:space="preserve"> </w:t>
      </w:r>
      <w:r w:rsidRPr="00C8470C">
        <w:rPr>
          <w:rFonts w:ascii="Arial" w:hAnsi="Arial" w:cs="Arial"/>
          <w:w w:val="105"/>
          <w:sz w:val="20"/>
          <w:szCs w:val="20"/>
        </w:rPr>
        <w:t>des</w:t>
      </w:r>
      <w:r w:rsidRPr="00C8470C">
        <w:rPr>
          <w:rFonts w:ascii="Arial" w:hAnsi="Arial" w:cs="Arial"/>
          <w:spacing w:val="-17"/>
          <w:w w:val="105"/>
          <w:sz w:val="20"/>
          <w:szCs w:val="20"/>
        </w:rPr>
        <w:t xml:space="preserve"> </w:t>
      </w:r>
      <w:r w:rsidRPr="00C8470C">
        <w:rPr>
          <w:rFonts w:ascii="Arial" w:hAnsi="Arial" w:cs="Arial"/>
          <w:w w:val="105"/>
          <w:sz w:val="20"/>
          <w:szCs w:val="20"/>
        </w:rPr>
        <w:t>sols</w:t>
      </w:r>
      <w:r w:rsidRPr="00C8470C">
        <w:rPr>
          <w:rFonts w:ascii="Arial" w:hAnsi="Arial" w:cs="Arial"/>
          <w:spacing w:val="-17"/>
          <w:w w:val="105"/>
          <w:sz w:val="20"/>
          <w:szCs w:val="20"/>
        </w:rPr>
        <w:t xml:space="preserve"> </w:t>
      </w:r>
      <w:r w:rsidRPr="00C8470C">
        <w:rPr>
          <w:rFonts w:ascii="Arial" w:hAnsi="Arial" w:cs="Arial"/>
          <w:w w:val="105"/>
          <w:sz w:val="20"/>
          <w:szCs w:val="20"/>
        </w:rPr>
        <w:t>et</w:t>
      </w:r>
      <w:r w:rsidRPr="00C8470C">
        <w:rPr>
          <w:rFonts w:ascii="Arial" w:hAnsi="Arial" w:cs="Arial"/>
          <w:spacing w:val="-18"/>
          <w:w w:val="105"/>
          <w:sz w:val="20"/>
          <w:szCs w:val="20"/>
        </w:rPr>
        <w:t xml:space="preserve"> </w:t>
      </w:r>
      <w:r w:rsidRPr="00C8470C">
        <w:rPr>
          <w:rFonts w:ascii="Arial" w:hAnsi="Arial" w:cs="Arial"/>
          <w:w w:val="105"/>
          <w:sz w:val="20"/>
          <w:szCs w:val="20"/>
        </w:rPr>
        <w:t>des</w:t>
      </w:r>
      <w:r w:rsidRPr="00C8470C">
        <w:rPr>
          <w:rFonts w:ascii="Arial" w:hAnsi="Arial" w:cs="Arial"/>
          <w:spacing w:val="-17"/>
          <w:w w:val="105"/>
          <w:sz w:val="20"/>
          <w:szCs w:val="20"/>
        </w:rPr>
        <w:t xml:space="preserve"> </w:t>
      </w:r>
      <w:r w:rsidRPr="00C8470C">
        <w:rPr>
          <w:rFonts w:ascii="Arial" w:hAnsi="Arial" w:cs="Arial"/>
          <w:w w:val="105"/>
          <w:sz w:val="20"/>
          <w:szCs w:val="20"/>
        </w:rPr>
        <w:t>ressources</w:t>
      </w:r>
      <w:r w:rsidRPr="00C8470C">
        <w:rPr>
          <w:rFonts w:ascii="Arial" w:hAnsi="Arial" w:cs="Arial"/>
          <w:spacing w:val="-17"/>
          <w:w w:val="105"/>
          <w:sz w:val="20"/>
          <w:szCs w:val="20"/>
        </w:rPr>
        <w:t xml:space="preserve"> </w:t>
      </w:r>
      <w:r w:rsidRPr="00C8470C">
        <w:rPr>
          <w:rFonts w:ascii="Arial" w:hAnsi="Arial" w:cs="Arial"/>
          <w:w w:val="105"/>
          <w:sz w:val="20"/>
          <w:szCs w:val="20"/>
        </w:rPr>
        <w:t>en</w:t>
      </w:r>
      <w:r w:rsidRPr="00C8470C">
        <w:rPr>
          <w:rFonts w:ascii="Arial" w:hAnsi="Arial" w:cs="Arial"/>
          <w:spacing w:val="-16"/>
          <w:w w:val="105"/>
          <w:sz w:val="20"/>
          <w:szCs w:val="20"/>
        </w:rPr>
        <w:t xml:space="preserve"> </w:t>
      </w:r>
      <w:r w:rsidRPr="00C8470C">
        <w:rPr>
          <w:rFonts w:ascii="Arial" w:hAnsi="Arial" w:cs="Arial"/>
          <w:w w:val="105"/>
          <w:sz w:val="20"/>
          <w:szCs w:val="20"/>
        </w:rPr>
        <w:t>eau</w:t>
      </w:r>
      <w:r w:rsidRPr="00C8470C">
        <w:rPr>
          <w:rFonts w:ascii="Arial" w:hAnsi="Arial" w:cs="Arial"/>
          <w:spacing w:val="-16"/>
          <w:w w:val="105"/>
          <w:sz w:val="20"/>
          <w:szCs w:val="20"/>
        </w:rPr>
        <w:t xml:space="preserve"> </w:t>
      </w:r>
      <w:r w:rsidRPr="00C8470C">
        <w:rPr>
          <w:rFonts w:ascii="Arial" w:hAnsi="Arial" w:cs="Arial"/>
          <w:w w:val="105"/>
          <w:sz w:val="20"/>
          <w:szCs w:val="20"/>
        </w:rPr>
        <w:t>en</w:t>
      </w:r>
      <w:r w:rsidRPr="00C8470C">
        <w:rPr>
          <w:rFonts w:ascii="Arial" w:hAnsi="Arial" w:cs="Arial"/>
          <w:spacing w:val="-16"/>
          <w:w w:val="105"/>
          <w:sz w:val="20"/>
          <w:szCs w:val="20"/>
        </w:rPr>
        <w:t xml:space="preserve"> </w:t>
      </w:r>
      <w:r w:rsidRPr="00C8470C">
        <w:rPr>
          <w:rFonts w:ascii="Arial" w:hAnsi="Arial" w:cs="Arial"/>
          <w:w w:val="105"/>
          <w:sz w:val="20"/>
          <w:szCs w:val="20"/>
        </w:rPr>
        <w:t>particulier.</w:t>
      </w:r>
    </w:p>
    <w:p w14:paraId="58F5EBB8" w14:textId="77777777" w:rsidR="00037270" w:rsidRPr="00C8470C" w:rsidRDefault="00037270" w:rsidP="00F92089">
      <w:pPr>
        <w:pStyle w:val="BodyText"/>
        <w:spacing w:after="0"/>
        <w:ind w:right="207"/>
        <w:rPr>
          <w:rFonts w:ascii="Arial" w:hAnsi="Arial" w:cs="Arial"/>
          <w:w w:val="105"/>
          <w:sz w:val="20"/>
          <w:szCs w:val="20"/>
        </w:rPr>
      </w:pPr>
    </w:p>
    <w:p w14:paraId="6D60D07A" w14:textId="77777777" w:rsidR="00E924B1" w:rsidRPr="00C8470C" w:rsidRDefault="00692A98" w:rsidP="00F92089">
      <w:pPr>
        <w:pStyle w:val="BodyText"/>
        <w:spacing w:after="0"/>
        <w:ind w:right="207"/>
        <w:rPr>
          <w:rFonts w:ascii="Arial" w:hAnsi="Arial" w:cs="Arial"/>
          <w:sz w:val="20"/>
          <w:szCs w:val="20"/>
        </w:rPr>
      </w:pPr>
      <w:r w:rsidRPr="00C8470C">
        <w:rPr>
          <w:rFonts w:ascii="Arial" w:hAnsi="Arial" w:cs="Arial"/>
          <w:w w:val="105"/>
          <w:sz w:val="20"/>
          <w:szCs w:val="20"/>
        </w:rPr>
        <w:t>L’</w:t>
      </w:r>
      <w:r w:rsidR="003240FD" w:rsidRPr="00C8470C">
        <w:rPr>
          <w:rFonts w:ascii="Arial" w:hAnsi="Arial" w:cs="Arial"/>
          <w:w w:val="105"/>
          <w:sz w:val="20"/>
          <w:szCs w:val="20"/>
        </w:rPr>
        <w:t>intervention</w:t>
      </w:r>
      <w:r w:rsidR="00037270" w:rsidRPr="00C8470C">
        <w:rPr>
          <w:rFonts w:ascii="Arial" w:hAnsi="Arial" w:cs="Arial"/>
          <w:w w:val="105"/>
          <w:sz w:val="20"/>
          <w:szCs w:val="20"/>
        </w:rPr>
        <w:t xml:space="preserve"> a comme stratégie </w:t>
      </w:r>
      <w:r w:rsidR="00E900E9">
        <w:rPr>
          <w:rFonts w:ascii="Arial" w:hAnsi="Arial" w:cs="Arial"/>
          <w:w w:val="105"/>
          <w:sz w:val="20"/>
          <w:szCs w:val="20"/>
        </w:rPr>
        <w:t xml:space="preserve">d’améliorer les conditions d’hygiène et d’assainissement par </w:t>
      </w:r>
      <w:r w:rsidR="00037270" w:rsidRPr="00C8470C">
        <w:rPr>
          <w:rFonts w:ascii="Arial" w:hAnsi="Arial" w:cs="Arial"/>
          <w:w w:val="105"/>
          <w:sz w:val="20"/>
          <w:szCs w:val="20"/>
        </w:rPr>
        <w:t>:</w:t>
      </w:r>
    </w:p>
    <w:p w14:paraId="362AC1F8" w14:textId="77777777" w:rsidR="007F64E9" w:rsidRPr="00C8470C" w:rsidRDefault="00037270" w:rsidP="00F92089">
      <w:pPr>
        <w:pStyle w:val="ListParagraph"/>
        <w:numPr>
          <w:ilvl w:val="0"/>
          <w:numId w:val="11"/>
        </w:numPr>
        <w:rPr>
          <w:rFonts w:ascii="Arial" w:hAnsi="Arial" w:cs="Arial"/>
          <w:sz w:val="20"/>
          <w:szCs w:val="20"/>
        </w:rPr>
      </w:pPr>
      <w:bookmarkStart w:id="76" w:name="_Toc447635642"/>
      <w:bookmarkStart w:id="77" w:name="_Toc450756116"/>
      <w:bookmarkEnd w:id="74"/>
      <w:r w:rsidRPr="00C8470C">
        <w:rPr>
          <w:rFonts w:ascii="Arial" w:hAnsi="Arial" w:cs="Arial"/>
          <w:sz w:val="20"/>
          <w:szCs w:val="20"/>
        </w:rPr>
        <w:t>la c</w:t>
      </w:r>
      <w:r w:rsidR="007F64E9" w:rsidRPr="00C8470C">
        <w:rPr>
          <w:rFonts w:ascii="Arial" w:hAnsi="Arial" w:cs="Arial"/>
          <w:sz w:val="20"/>
          <w:szCs w:val="20"/>
        </w:rPr>
        <w:t>onstruction de latrines communautaires dans les centres éq</w:t>
      </w:r>
      <w:r w:rsidR="00692A98" w:rsidRPr="00C8470C">
        <w:rPr>
          <w:rFonts w:ascii="Arial" w:hAnsi="Arial" w:cs="Arial"/>
          <w:sz w:val="20"/>
          <w:szCs w:val="20"/>
        </w:rPr>
        <w:t>uipés par l’</w:t>
      </w:r>
      <w:r w:rsidR="003240FD" w:rsidRPr="00C8470C">
        <w:rPr>
          <w:rFonts w:ascii="Arial" w:hAnsi="Arial" w:cs="Arial"/>
          <w:sz w:val="20"/>
          <w:szCs w:val="20"/>
        </w:rPr>
        <w:t>intervention</w:t>
      </w:r>
      <w:r w:rsidR="007F64E9" w:rsidRPr="00C8470C">
        <w:rPr>
          <w:rFonts w:ascii="Arial" w:hAnsi="Arial" w:cs="Arial"/>
          <w:sz w:val="20"/>
          <w:szCs w:val="20"/>
        </w:rPr>
        <w:t> et dans la ville de Koulikoro ;</w:t>
      </w:r>
    </w:p>
    <w:p w14:paraId="2160256E" w14:textId="77777777" w:rsidR="007F64E9" w:rsidRPr="00C8470C" w:rsidRDefault="00E900E9" w:rsidP="00F92089">
      <w:pPr>
        <w:pStyle w:val="ListParagraph"/>
        <w:numPr>
          <w:ilvl w:val="0"/>
          <w:numId w:val="11"/>
        </w:numPr>
        <w:rPr>
          <w:rFonts w:ascii="Arial" w:hAnsi="Arial" w:cs="Arial"/>
          <w:sz w:val="20"/>
          <w:szCs w:val="20"/>
        </w:rPr>
      </w:pPr>
      <w:r>
        <w:rPr>
          <w:rFonts w:ascii="Arial" w:hAnsi="Arial" w:cs="Arial"/>
          <w:sz w:val="20"/>
          <w:szCs w:val="20"/>
        </w:rPr>
        <w:t xml:space="preserve">la réalisation </w:t>
      </w:r>
      <w:r w:rsidR="00037270" w:rsidRPr="00C8470C">
        <w:rPr>
          <w:rFonts w:ascii="Arial" w:hAnsi="Arial" w:cs="Arial"/>
          <w:sz w:val="20"/>
          <w:szCs w:val="20"/>
        </w:rPr>
        <w:t>de c</w:t>
      </w:r>
      <w:r w:rsidR="007F64E9" w:rsidRPr="00C8470C">
        <w:rPr>
          <w:rFonts w:ascii="Arial" w:hAnsi="Arial" w:cs="Arial"/>
          <w:sz w:val="20"/>
          <w:szCs w:val="20"/>
        </w:rPr>
        <w:t>ampagnes d’IEC, sensibilisation des populations à la protection de l’environnement, l’hygiène et la préservation de la qualité de l’eau ;</w:t>
      </w:r>
    </w:p>
    <w:p w14:paraId="0088BABE" w14:textId="77777777" w:rsidR="007F64E9" w:rsidRPr="00C8470C" w:rsidRDefault="00037270" w:rsidP="00F92089">
      <w:pPr>
        <w:pStyle w:val="ListParagraph"/>
        <w:numPr>
          <w:ilvl w:val="0"/>
          <w:numId w:val="11"/>
        </w:numPr>
        <w:rPr>
          <w:rFonts w:ascii="Arial" w:hAnsi="Arial" w:cs="Arial"/>
          <w:sz w:val="20"/>
          <w:szCs w:val="20"/>
        </w:rPr>
      </w:pPr>
      <w:r w:rsidRPr="00C8470C">
        <w:rPr>
          <w:rFonts w:ascii="Arial" w:hAnsi="Arial" w:cs="Arial"/>
          <w:sz w:val="20"/>
          <w:szCs w:val="20"/>
        </w:rPr>
        <w:lastRenderedPageBreak/>
        <w:t>la c</w:t>
      </w:r>
      <w:r w:rsidR="007F64E9" w:rsidRPr="00C8470C">
        <w:rPr>
          <w:rFonts w:ascii="Arial" w:hAnsi="Arial" w:cs="Arial"/>
          <w:sz w:val="20"/>
          <w:szCs w:val="20"/>
        </w:rPr>
        <w:t xml:space="preserve">onstruction et </w:t>
      </w:r>
      <w:r w:rsidRPr="00C8470C">
        <w:rPr>
          <w:rFonts w:ascii="Arial" w:hAnsi="Arial" w:cs="Arial"/>
          <w:sz w:val="20"/>
          <w:szCs w:val="20"/>
        </w:rPr>
        <w:t>l’</w:t>
      </w:r>
      <w:r w:rsidR="005F4211" w:rsidRPr="00C8470C">
        <w:rPr>
          <w:rFonts w:ascii="Arial" w:hAnsi="Arial" w:cs="Arial"/>
          <w:sz w:val="20"/>
          <w:szCs w:val="20"/>
        </w:rPr>
        <w:t>opération</w:t>
      </w:r>
      <w:r w:rsidR="005F4211">
        <w:rPr>
          <w:rFonts w:ascii="Arial" w:hAnsi="Arial" w:cs="Arial"/>
          <w:sz w:val="20"/>
          <w:szCs w:val="20"/>
        </w:rPr>
        <w:t>nalisation</w:t>
      </w:r>
      <w:r w:rsidR="007F64E9" w:rsidRPr="00C8470C">
        <w:rPr>
          <w:rFonts w:ascii="Arial" w:hAnsi="Arial" w:cs="Arial"/>
          <w:sz w:val="20"/>
          <w:szCs w:val="20"/>
        </w:rPr>
        <w:t xml:space="preserve"> d’une station </w:t>
      </w:r>
      <w:r w:rsidR="007B08EE">
        <w:rPr>
          <w:rFonts w:ascii="Arial" w:hAnsi="Arial" w:cs="Arial"/>
          <w:sz w:val="20"/>
          <w:szCs w:val="20"/>
        </w:rPr>
        <w:t xml:space="preserve">pilote </w:t>
      </w:r>
      <w:r w:rsidR="007F64E9" w:rsidRPr="00C8470C">
        <w:rPr>
          <w:rFonts w:ascii="Arial" w:hAnsi="Arial" w:cs="Arial"/>
          <w:sz w:val="20"/>
          <w:szCs w:val="20"/>
        </w:rPr>
        <w:t>de traitement des boues de vidange (STBV) pour réduire les dépotages anarchiques dangereux pour la santé des populations et leur environnement ;</w:t>
      </w:r>
    </w:p>
    <w:p w14:paraId="1870ACF8" w14:textId="77777777" w:rsidR="007F64E9" w:rsidRPr="00C8470C" w:rsidRDefault="00037270" w:rsidP="00F92089">
      <w:pPr>
        <w:pStyle w:val="ListParagraph"/>
        <w:numPr>
          <w:ilvl w:val="0"/>
          <w:numId w:val="11"/>
        </w:numPr>
        <w:rPr>
          <w:rFonts w:ascii="Arial" w:hAnsi="Arial" w:cs="Arial"/>
          <w:sz w:val="20"/>
          <w:szCs w:val="20"/>
        </w:rPr>
      </w:pPr>
      <w:r w:rsidRPr="00C8470C">
        <w:rPr>
          <w:rFonts w:ascii="Arial" w:hAnsi="Arial" w:cs="Arial"/>
          <w:sz w:val="20"/>
          <w:szCs w:val="20"/>
        </w:rPr>
        <w:t>l’i</w:t>
      </w:r>
      <w:r w:rsidR="007F64E9" w:rsidRPr="00C8470C">
        <w:rPr>
          <w:rFonts w:ascii="Arial" w:hAnsi="Arial" w:cs="Arial"/>
          <w:sz w:val="20"/>
          <w:szCs w:val="20"/>
        </w:rPr>
        <w:t xml:space="preserve">ntégration de la STBV dans le Plan Stratégique d’Assainissement </w:t>
      </w:r>
      <w:r w:rsidR="00481521" w:rsidRPr="00C8470C">
        <w:rPr>
          <w:rFonts w:ascii="Arial" w:hAnsi="Arial" w:cs="Arial"/>
          <w:sz w:val="20"/>
          <w:szCs w:val="20"/>
        </w:rPr>
        <w:t xml:space="preserve">(PSA) </w:t>
      </w:r>
      <w:r w:rsidR="007F64E9" w:rsidRPr="00C8470C">
        <w:rPr>
          <w:rFonts w:ascii="Arial" w:hAnsi="Arial" w:cs="Arial"/>
          <w:sz w:val="20"/>
          <w:szCs w:val="20"/>
        </w:rPr>
        <w:t>existant de la vill</w:t>
      </w:r>
      <w:r w:rsidR="00200AD7" w:rsidRPr="00C8470C">
        <w:rPr>
          <w:rFonts w:ascii="Arial" w:hAnsi="Arial" w:cs="Arial"/>
          <w:sz w:val="20"/>
          <w:szCs w:val="20"/>
        </w:rPr>
        <w:t>e</w:t>
      </w:r>
      <w:r w:rsidR="00481521" w:rsidRPr="00C8470C">
        <w:rPr>
          <w:rFonts w:ascii="Arial" w:hAnsi="Arial" w:cs="Arial"/>
          <w:sz w:val="20"/>
          <w:szCs w:val="20"/>
        </w:rPr>
        <w:t>, financé par l’Etat</w:t>
      </w:r>
      <w:r w:rsidR="00200AD7" w:rsidRPr="00C8470C">
        <w:rPr>
          <w:rFonts w:ascii="Arial" w:hAnsi="Arial" w:cs="Arial"/>
          <w:sz w:val="20"/>
          <w:szCs w:val="20"/>
        </w:rPr>
        <w:t>, approche par une technologi</w:t>
      </w:r>
      <w:r w:rsidR="007F64E9" w:rsidRPr="00C8470C">
        <w:rPr>
          <w:rFonts w:ascii="Arial" w:hAnsi="Arial" w:cs="Arial"/>
          <w:sz w:val="20"/>
          <w:szCs w:val="20"/>
        </w:rPr>
        <w:t>e adaptée et économiquement so</w:t>
      </w:r>
      <w:r w:rsidR="00C8470C" w:rsidRPr="00C8470C">
        <w:rPr>
          <w:rFonts w:ascii="Arial" w:hAnsi="Arial" w:cs="Arial"/>
          <w:sz w:val="20"/>
          <w:szCs w:val="20"/>
        </w:rPr>
        <w:t>utenable, valorisation des sous-</w:t>
      </w:r>
      <w:r w:rsidR="007F64E9" w:rsidRPr="00C8470C">
        <w:rPr>
          <w:rFonts w:ascii="Arial" w:hAnsi="Arial" w:cs="Arial"/>
          <w:sz w:val="20"/>
          <w:szCs w:val="20"/>
        </w:rPr>
        <w:t>produits de la STBV ;</w:t>
      </w:r>
    </w:p>
    <w:p w14:paraId="35A86470" w14:textId="77777777" w:rsidR="00835CC9" w:rsidRDefault="00037270" w:rsidP="00835CC9">
      <w:pPr>
        <w:pStyle w:val="ListParagraph"/>
        <w:numPr>
          <w:ilvl w:val="0"/>
          <w:numId w:val="11"/>
        </w:numPr>
        <w:rPr>
          <w:rFonts w:ascii="Arial" w:hAnsi="Arial" w:cs="Arial"/>
          <w:sz w:val="20"/>
          <w:szCs w:val="20"/>
        </w:rPr>
      </w:pPr>
      <w:r w:rsidRPr="007B08EE">
        <w:rPr>
          <w:rFonts w:ascii="Arial" w:hAnsi="Arial" w:cs="Arial"/>
          <w:sz w:val="20"/>
          <w:szCs w:val="20"/>
        </w:rPr>
        <w:t>la c</w:t>
      </w:r>
      <w:r w:rsidR="007F64E9" w:rsidRPr="007B08EE">
        <w:rPr>
          <w:rFonts w:ascii="Arial" w:hAnsi="Arial" w:cs="Arial"/>
          <w:sz w:val="20"/>
          <w:szCs w:val="20"/>
        </w:rPr>
        <w:t>réation d’emplois locaux</w:t>
      </w:r>
      <w:bookmarkEnd w:id="76"/>
      <w:bookmarkEnd w:id="77"/>
      <w:r w:rsidR="003D4F93">
        <w:rPr>
          <w:rFonts w:ascii="Arial" w:hAnsi="Arial" w:cs="Arial"/>
          <w:sz w:val="20"/>
          <w:szCs w:val="20"/>
        </w:rPr>
        <w:t xml:space="preserve"> liés </w:t>
      </w:r>
      <w:r w:rsidR="005F4211">
        <w:rPr>
          <w:rFonts w:ascii="Arial" w:hAnsi="Arial" w:cs="Arial"/>
          <w:sz w:val="20"/>
          <w:szCs w:val="20"/>
        </w:rPr>
        <w:t xml:space="preserve">à la gestion des </w:t>
      </w:r>
      <w:r w:rsidR="003D4F93">
        <w:rPr>
          <w:rFonts w:ascii="Arial" w:hAnsi="Arial" w:cs="Arial"/>
          <w:sz w:val="20"/>
          <w:szCs w:val="20"/>
        </w:rPr>
        <w:t xml:space="preserve">latrines communautaires et </w:t>
      </w:r>
      <w:r w:rsidR="005F4211">
        <w:rPr>
          <w:rFonts w:ascii="Arial" w:hAnsi="Arial" w:cs="Arial"/>
          <w:sz w:val="20"/>
          <w:szCs w:val="20"/>
        </w:rPr>
        <w:t xml:space="preserve">de </w:t>
      </w:r>
      <w:r w:rsidR="003D4F93">
        <w:rPr>
          <w:rFonts w:ascii="Arial" w:hAnsi="Arial" w:cs="Arial"/>
          <w:sz w:val="20"/>
          <w:szCs w:val="20"/>
        </w:rPr>
        <w:t>la STBV</w:t>
      </w:r>
      <w:r w:rsidR="007B08EE">
        <w:rPr>
          <w:rFonts w:ascii="Arial" w:hAnsi="Arial" w:cs="Arial"/>
          <w:sz w:val="20"/>
          <w:szCs w:val="20"/>
        </w:rPr>
        <w:t> ;</w:t>
      </w:r>
    </w:p>
    <w:p w14:paraId="1821E077" w14:textId="77777777" w:rsidR="009B2005" w:rsidRPr="00835CC9" w:rsidRDefault="007B08EE" w:rsidP="00835CC9">
      <w:pPr>
        <w:pStyle w:val="ListParagraph"/>
        <w:numPr>
          <w:ilvl w:val="0"/>
          <w:numId w:val="11"/>
        </w:numPr>
        <w:rPr>
          <w:rFonts w:ascii="Arial" w:hAnsi="Arial" w:cs="Arial"/>
          <w:sz w:val="20"/>
          <w:szCs w:val="20"/>
        </w:rPr>
      </w:pPr>
      <w:r w:rsidRPr="00835CC9">
        <w:rPr>
          <w:rFonts w:ascii="Arial" w:hAnsi="Arial" w:cs="Arial"/>
          <w:sz w:val="20"/>
          <w:szCs w:val="20"/>
        </w:rPr>
        <w:t>la réalisation d’une action innovante au niveau national dans le secteur. Les formations, encadrements et structurations de la filière des boues de vidange (vidangeurs indépendants, GIE, opérateurs privés, mairie) pour la collecte, l’évacuation et la valorisation des boues de vidange couvrira nécessairement un temps d’accompagnement d’au minimum 2,5 à 3 ans</w:t>
      </w:r>
      <w:r w:rsidR="003D4F93" w:rsidRPr="00835CC9">
        <w:rPr>
          <w:rFonts w:ascii="Arial" w:hAnsi="Arial" w:cs="Arial"/>
          <w:sz w:val="20"/>
          <w:szCs w:val="20"/>
        </w:rPr>
        <w:t xml:space="preserve">.  Il s’agit sans doute de la </w:t>
      </w:r>
      <w:r w:rsidRPr="00835CC9">
        <w:rPr>
          <w:rFonts w:ascii="Arial" w:hAnsi="Arial" w:cs="Arial"/>
          <w:sz w:val="20"/>
          <w:szCs w:val="20"/>
        </w:rPr>
        <w:t>période minimale d’accompagnement</w:t>
      </w:r>
      <w:r w:rsidR="003D4F93" w:rsidRPr="00835CC9">
        <w:rPr>
          <w:rFonts w:ascii="Arial" w:hAnsi="Arial" w:cs="Arial"/>
          <w:sz w:val="20"/>
          <w:szCs w:val="20"/>
        </w:rPr>
        <w:t xml:space="preserve"> nécessaire pour assurer le changement de comportement (des populations et des autorités) obligatoirement nécessaire à l’établissement de</w:t>
      </w:r>
      <w:r w:rsidRPr="00835CC9">
        <w:rPr>
          <w:rFonts w:ascii="Arial" w:hAnsi="Arial" w:cs="Arial"/>
          <w:sz w:val="20"/>
          <w:szCs w:val="20"/>
        </w:rPr>
        <w:t xml:space="preserve"> la viabilité de la filière et de la STBV. </w:t>
      </w:r>
    </w:p>
    <w:p w14:paraId="66ACE0D6" w14:textId="77777777" w:rsidR="007C2B8A" w:rsidRPr="003D4F93" w:rsidRDefault="007C2B8A" w:rsidP="003D4F93">
      <w:pPr>
        <w:pStyle w:val="ListParagraph"/>
        <w:numPr>
          <w:ilvl w:val="0"/>
          <w:numId w:val="0"/>
        </w:numPr>
        <w:ind w:left="720"/>
        <w:rPr>
          <w:rFonts w:ascii="Arial" w:hAnsi="Arial" w:cs="Arial"/>
          <w:sz w:val="20"/>
          <w:szCs w:val="20"/>
        </w:rPr>
      </w:pPr>
    </w:p>
    <w:p w14:paraId="113A6702" w14:textId="77777777" w:rsidR="00524235" w:rsidRDefault="007C2B8A" w:rsidP="00524235">
      <w:pPr>
        <w:pBdr>
          <w:top w:val="single" w:sz="4" w:space="1" w:color="auto"/>
          <w:left w:val="single" w:sz="4" w:space="4" w:color="auto"/>
          <w:bottom w:val="single" w:sz="4" w:space="1" w:color="auto"/>
          <w:right w:val="single" w:sz="4" w:space="4" w:color="auto"/>
        </w:pBdr>
        <w:ind w:left="1276"/>
        <w:rPr>
          <w:rFonts w:ascii="Arial" w:hAnsi="Arial" w:cs="Arial"/>
          <w:i/>
          <w:sz w:val="18"/>
          <w:szCs w:val="18"/>
        </w:rPr>
      </w:pPr>
      <w:r>
        <w:rPr>
          <w:rFonts w:ascii="Arial" w:hAnsi="Arial" w:cs="Arial"/>
          <w:i/>
          <w:sz w:val="18"/>
          <w:szCs w:val="18"/>
        </w:rPr>
        <w:t>L</w:t>
      </w:r>
      <w:r w:rsidR="009B2005" w:rsidRPr="00D27D70">
        <w:rPr>
          <w:rFonts w:ascii="Arial" w:hAnsi="Arial" w:cs="Arial"/>
          <w:i/>
          <w:sz w:val="18"/>
          <w:szCs w:val="18"/>
        </w:rPr>
        <w:t xml:space="preserve">a faculté </w:t>
      </w:r>
      <w:r>
        <w:rPr>
          <w:rFonts w:ascii="Arial" w:hAnsi="Arial" w:cs="Arial"/>
          <w:i/>
          <w:sz w:val="18"/>
          <w:szCs w:val="18"/>
        </w:rPr>
        <w:t>de</w:t>
      </w:r>
      <w:r w:rsidRPr="00D27D70">
        <w:rPr>
          <w:rFonts w:ascii="Arial" w:hAnsi="Arial" w:cs="Arial"/>
          <w:i/>
          <w:sz w:val="18"/>
          <w:szCs w:val="18"/>
        </w:rPr>
        <w:t xml:space="preserve"> </w:t>
      </w:r>
      <w:r w:rsidR="009B2005" w:rsidRPr="00D27D70">
        <w:rPr>
          <w:rFonts w:ascii="Arial" w:hAnsi="Arial" w:cs="Arial"/>
          <w:i/>
          <w:sz w:val="18"/>
          <w:szCs w:val="18"/>
        </w:rPr>
        <w:t>dispose</w:t>
      </w:r>
      <w:r w:rsidR="00524235">
        <w:rPr>
          <w:rFonts w:ascii="Arial" w:hAnsi="Arial" w:cs="Arial"/>
          <w:i/>
          <w:sz w:val="18"/>
          <w:szCs w:val="18"/>
        </w:rPr>
        <w:t>r</w:t>
      </w:r>
      <w:r>
        <w:rPr>
          <w:rFonts w:ascii="Arial" w:hAnsi="Arial" w:cs="Arial"/>
          <w:i/>
          <w:sz w:val="18"/>
          <w:szCs w:val="18"/>
        </w:rPr>
        <w:t xml:space="preserve"> d’un assainissement adéquat</w:t>
      </w:r>
      <w:r w:rsidR="009B2005" w:rsidRPr="00D27D70">
        <w:rPr>
          <w:rFonts w:ascii="Arial" w:hAnsi="Arial" w:cs="Arial"/>
          <w:i/>
          <w:sz w:val="18"/>
          <w:szCs w:val="18"/>
        </w:rPr>
        <w:t xml:space="preserve"> est un élément indispensable à la dignité humaine. Or, qu’il s’agisse de l’accès aux toilettes dans une école du mo</w:t>
      </w:r>
      <w:r w:rsidR="00106911">
        <w:rPr>
          <w:rFonts w:ascii="Arial" w:hAnsi="Arial" w:cs="Arial"/>
          <w:i/>
          <w:sz w:val="18"/>
          <w:szCs w:val="18"/>
        </w:rPr>
        <w:t>nde rural ou de l’édification d’</w:t>
      </w:r>
      <w:r w:rsidR="009B2005" w:rsidRPr="00D27D70">
        <w:rPr>
          <w:rFonts w:ascii="Arial" w:hAnsi="Arial" w:cs="Arial"/>
          <w:i/>
          <w:sz w:val="18"/>
          <w:szCs w:val="18"/>
        </w:rPr>
        <w:t xml:space="preserve">un dispositif épuratoire complet au </w:t>
      </w:r>
      <w:r w:rsidR="002776FA" w:rsidRPr="00D27D70">
        <w:rPr>
          <w:rFonts w:ascii="Arial" w:hAnsi="Arial" w:cs="Arial"/>
          <w:i/>
          <w:sz w:val="18"/>
          <w:szCs w:val="18"/>
        </w:rPr>
        <w:t>cœur</w:t>
      </w:r>
      <w:r w:rsidR="009B2005" w:rsidRPr="00D27D70">
        <w:rPr>
          <w:rFonts w:ascii="Arial" w:hAnsi="Arial" w:cs="Arial"/>
          <w:i/>
          <w:sz w:val="18"/>
          <w:szCs w:val="18"/>
        </w:rPr>
        <w:t xml:space="preserve"> d’une grande ville, l’assainissement reste </w:t>
      </w:r>
      <w:r>
        <w:rPr>
          <w:rFonts w:ascii="Arial" w:hAnsi="Arial" w:cs="Arial"/>
          <w:i/>
          <w:sz w:val="18"/>
          <w:szCs w:val="18"/>
        </w:rPr>
        <w:t xml:space="preserve">encore </w:t>
      </w:r>
      <w:r w:rsidR="009B2005" w:rsidRPr="00D27D70">
        <w:rPr>
          <w:rFonts w:ascii="Arial" w:hAnsi="Arial" w:cs="Arial"/>
          <w:i/>
          <w:sz w:val="18"/>
          <w:szCs w:val="18"/>
        </w:rPr>
        <w:t xml:space="preserve">le parent pauvre des politiques de l’eau. Face à un accroissement démographique qui se traduit par l’éclosion </w:t>
      </w:r>
      <w:r>
        <w:rPr>
          <w:rFonts w:ascii="Arial" w:hAnsi="Arial" w:cs="Arial"/>
          <w:i/>
          <w:sz w:val="18"/>
          <w:szCs w:val="18"/>
        </w:rPr>
        <w:t xml:space="preserve">de plus en plus </w:t>
      </w:r>
      <w:r w:rsidR="00524235">
        <w:rPr>
          <w:rFonts w:ascii="Arial" w:hAnsi="Arial" w:cs="Arial"/>
          <w:i/>
          <w:sz w:val="18"/>
          <w:szCs w:val="18"/>
        </w:rPr>
        <w:t>rapide</w:t>
      </w:r>
      <w:r w:rsidR="00524235" w:rsidRPr="00D27D70">
        <w:rPr>
          <w:rFonts w:ascii="Arial" w:hAnsi="Arial" w:cs="Arial"/>
          <w:i/>
          <w:sz w:val="18"/>
          <w:szCs w:val="18"/>
        </w:rPr>
        <w:t xml:space="preserve"> </w:t>
      </w:r>
      <w:r w:rsidR="009B2005" w:rsidRPr="00D27D70">
        <w:rPr>
          <w:rFonts w:ascii="Arial" w:hAnsi="Arial" w:cs="Arial"/>
          <w:i/>
          <w:sz w:val="18"/>
          <w:szCs w:val="18"/>
        </w:rPr>
        <w:t xml:space="preserve">de mégacités, les politiques publiques sont notoirement insuffisantes. Cela fait de nombreuses villes et de leurs banlieues, de véritables </w:t>
      </w:r>
      <w:r>
        <w:rPr>
          <w:rFonts w:ascii="Arial" w:hAnsi="Arial" w:cs="Arial"/>
          <w:i/>
          <w:sz w:val="18"/>
          <w:szCs w:val="18"/>
        </w:rPr>
        <w:t>problèmes</w:t>
      </w:r>
      <w:r w:rsidR="00524235">
        <w:rPr>
          <w:rFonts w:ascii="Arial" w:hAnsi="Arial" w:cs="Arial"/>
          <w:i/>
          <w:sz w:val="18"/>
          <w:szCs w:val="18"/>
        </w:rPr>
        <w:t xml:space="preserve"> sanitaires et environnementaux.</w:t>
      </w:r>
      <w:r>
        <w:rPr>
          <w:rFonts w:ascii="Arial" w:hAnsi="Arial" w:cs="Arial"/>
          <w:i/>
          <w:sz w:val="18"/>
          <w:szCs w:val="18"/>
        </w:rPr>
        <w:t>.</w:t>
      </w:r>
      <w:r w:rsidRPr="00D27D70">
        <w:rPr>
          <w:rFonts w:ascii="Arial" w:hAnsi="Arial" w:cs="Arial"/>
          <w:i/>
          <w:sz w:val="18"/>
          <w:szCs w:val="18"/>
        </w:rPr>
        <w:t xml:space="preserve"> </w:t>
      </w:r>
      <w:r w:rsidR="009B2005" w:rsidRPr="00D27D70">
        <w:rPr>
          <w:rFonts w:ascii="Arial" w:hAnsi="Arial" w:cs="Arial"/>
          <w:i/>
          <w:sz w:val="18"/>
          <w:szCs w:val="18"/>
        </w:rPr>
        <w:t xml:space="preserve">Parmi </w:t>
      </w:r>
      <w:r w:rsidR="00524235">
        <w:rPr>
          <w:rFonts w:ascii="Arial" w:hAnsi="Arial" w:cs="Arial"/>
          <w:i/>
          <w:sz w:val="18"/>
          <w:szCs w:val="18"/>
        </w:rPr>
        <w:t>les causes de la non-adéquation entre les villes et leur assainissement</w:t>
      </w:r>
      <w:r w:rsidR="009B2005" w:rsidRPr="00D27D70">
        <w:rPr>
          <w:rFonts w:ascii="Arial" w:hAnsi="Arial" w:cs="Arial"/>
          <w:i/>
          <w:sz w:val="18"/>
          <w:szCs w:val="18"/>
        </w:rPr>
        <w:t xml:space="preserve">, on </w:t>
      </w:r>
      <w:r w:rsidR="00524235">
        <w:rPr>
          <w:rFonts w:ascii="Arial" w:hAnsi="Arial" w:cs="Arial"/>
          <w:i/>
          <w:sz w:val="18"/>
          <w:szCs w:val="18"/>
        </w:rPr>
        <w:t>peut citer</w:t>
      </w:r>
      <w:r w:rsidR="009B2005" w:rsidRPr="00D27D70">
        <w:rPr>
          <w:rFonts w:ascii="Arial" w:hAnsi="Arial" w:cs="Arial"/>
          <w:i/>
          <w:sz w:val="18"/>
          <w:szCs w:val="18"/>
        </w:rPr>
        <w:t xml:space="preserve"> le peu d'intérêt ou d'empressement de certains gouvernants pour la mise en place d'un réseau d'assainissement efficace, structure </w:t>
      </w:r>
      <w:r w:rsidR="00524235">
        <w:rPr>
          <w:rFonts w:ascii="Arial" w:hAnsi="Arial" w:cs="Arial"/>
          <w:i/>
          <w:sz w:val="18"/>
          <w:szCs w:val="18"/>
        </w:rPr>
        <w:t xml:space="preserve">hélas souvent </w:t>
      </w:r>
      <w:r w:rsidR="009B2005" w:rsidRPr="00D27D70">
        <w:rPr>
          <w:rFonts w:ascii="Arial" w:hAnsi="Arial" w:cs="Arial"/>
          <w:i/>
          <w:sz w:val="18"/>
          <w:szCs w:val="18"/>
        </w:rPr>
        <w:t>peu visible et jugée politiquement moins gratifiante que d</w:t>
      </w:r>
      <w:r w:rsidR="00524235">
        <w:rPr>
          <w:rFonts w:ascii="Arial" w:hAnsi="Arial" w:cs="Arial"/>
          <w:i/>
          <w:sz w:val="18"/>
          <w:szCs w:val="18"/>
        </w:rPr>
        <w:t xml:space="preserve">’autres </w:t>
      </w:r>
      <w:r w:rsidR="009B2005" w:rsidRPr="00D27D70">
        <w:rPr>
          <w:rFonts w:ascii="Arial" w:hAnsi="Arial" w:cs="Arial"/>
          <w:i/>
          <w:sz w:val="18"/>
          <w:szCs w:val="18"/>
        </w:rPr>
        <w:t>réalisations</w:t>
      </w:r>
      <w:r w:rsidR="00524235">
        <w:rPr>
          <w:rFonts w:ascii="Arial" w:hAnsi="Arial" w:cs="Arial"/>
          <w:i/>
          <w:sz w:val="18"/>
          <w:szCs w:val="18"/>
        </w:rPr>
        <w:t xml:space="preserve"> plus visibles.</w:t>
      </w:r>
    </w:p>
    <w:p w14:paraId="088E7579" w14:textId="77777777" w:rsidR="009B2005" w:rsidRPr="00A86C3A" w:rsidRDefault="00524235" w:rsidP="00A86C3A">
      <w:pPr>
        <w:pBdr>
          <w:top w:val="single" w:sz="4" w:space="1" w:color="auto"/>
          <w:left w:val="single" w:sz="4" w:space="4" w:color="auto"/>
          <w:bottom w:val="single" w:sz="4" w:space="1" w:color="auto"/>
          <w:right w:val="single" w:sz="4" w:space="4" w:color="auto"/>
        </w:pBdr>
        <w:ind w:left="1276"/>
        <w:rPr>
          <w:rFonts w:ascii="Arial" w:hAnsi="Arial" w:cs="Arial"/>
          <w:i/>
          <w:sz w:val="18"/>
          <w:szCs w:val="18"/>
        </w:rPr>
      </w:pPr>
      <w:r w:rsidRPr="00A86C3A">
        <w:rPr>
          <w:rFonts w:ascii="Arial" w:hAnsi="Arial" w:cs="Arial"/>
          <w:i/>
          <w:sz w:val="18"/>
          <w:szCs w:val="18"/>
        </w:rPr>
        <w:t>Des</w:t>
      </w:r>
      <w:r w:rsidR="009B2005" w:rsidRPr="00A86C3A">
        <w:rPr>
          <w:rFonts w:ascii="Arial" w:hAnsi="Arial" w:cs="Arial"/>
          <w:i/>
          <w:sz w:val="18"/>
          <w:szCs w:val="18"/>
        </w:rPr>
        <w:t xml:space="preserve"> méthodes </w:t>
      </w:r>
      <w:r w:rsidR="00A86C3A">
        <w:rPr>
          <w:rFonts w:ascii="Arial" w:hAnsi="Arial" w:cs="Arial"/>
          <w:i/>
          <w:sz w:val="18"/>
          <w:szCs w:val="18"/>
        </w:rPr>
        <w:t>pour l’</w:t>
      </w:r>
      <w:r w:rsidR="009B2005" w:rsidRPr="00A86C3A">
        <w:rPr>
          <w:rFonts w:ascii="Arial" w:hAnsi="Arial" w:cs="Arial"/>
          <w:i/>
          <w:sz w:val="18"/>
          <w:szCs w:val="18"/>
        </w:rPr>
        <w:t xml:space="preserve">épuration de l'eau </w:t>
      </w:r>
      <w:r w:rsidRPr="00A86C3A">
        <w:rPr>
          <w:rFonts w:ascii="Arial" w:hAnsi="Arial" w:cs="Arial"/>
          <w:i/>
          <w:sz w:val="18"/>
          <w:szCs w:val="18"/>
        </w:rPr>
        <w:t xml:space="preserve">usée </w:t>
      </w:r>
      <w:r w:rsidR="009B2005" w:rsidRPr="00A86C3A">
        <w:rPr>
          <w:rFonts w:ascii="Arial" w:hAnsi="Arial" w:cs="Arial"/>
          <w:i/>
          <w:sz w:val="18"/>
          <w:szCs w:val="18"/>
        </w:rPr>
        <w:t xml:space="preserve">et </w:t>
      </w:r>
      <w:r w:rsidRPr="00A86C3A">
        <w:rPr>
          <w:rFonts w:ascii="Arial" w:hAnsi="Arial" w:cs="Arial"/>
          <w:i/>
          <w:sz w:val="18"/>
          <w:szCs w:val="18"/>
        </w:rPr>
        <w:t xml:space="preserve">le traitement </w:t>
      </w:r>
      <w:r w:rsidR="009B2005" w:rsidRPr="00A86C3A">
        <w:rPr>
          <w:rFonts w:ascii="Arial" w:hAnsi="Arial" w:cs="Arial"/>
          <w:i/>
          <w:sz w:val="18"/>
          <w:szCs w:val="18"/>
        </w:rPr>
        <w:t xml:space="preserve"> des déchets</w:t>
      </w:r>
      <w:r w:rsidRPr="00A86C3A">
        <w:rPr>
          <w:rFonts w:ascii="Arial" w:hAnsi="Arial" w:cs="Arial"/>
          <w:i/>
          <w:sz w:val="18"/>
          <w:szCs w:val="18"/>
        </w:rPr>
        <w:t xml:space="preserve"> solides adaptées aux pays émergents existent et ont déjà fait preuve de leur efficacité, il convient de bien les choisir en fonction du contexte particulier de chaque situation et de s’assurer préalablement </w:t>
      </w:r>
      <w:r w:rsidR="00A86C3A" w:rsidRPr="00A86C3A">
        <w:rPr>
          <w:rFonts w:ascii="Arial" w:hAnsi="Arial" w:cs="Arial"/>
          <w:i/>
          <w:sz w:val="18"/>
          <w:szCs w:val="18"/>
        </w:rPr>
        <w:t xml:space="preserve">à leur implémentation </w:t>
      </w:r>
      <w:r w:rsidRPr="00A86C3A">
        <w:rPr>
          <w:rFonts w:ascii="Arial" w:hAnsi="Arial" w:cs="Arial"/>
          <w:i/>
          <w:sz w:val="18"/>
          <w:szCs w:val="18"/>
        </w:rPr>
        <w:t>de leur acceptabilité par les bénéficiaires</w:t>
      </w:r>
      <w:r w:rsidR="00A86C3A">
        <w:rPr>
          <w:rFonts w:ascii="Arial" w:hAnsi="Arial" w:cs="Arial"/>
          <w:i/>
          <w:sz w:val="18"/>
          <w:szCs w:val="18"/>
        </w:rPr>
        <w:t>.</w:t>
      </w:r>
    </w:p>
    <w:p w14:paraId="5C3D49D8" w14:textId="77777777" w:rsidR="009B2005" w:rsidRPr="00496308" w:rsidRDefault="009B2005" w:rsidP="0088607C">
      <w:pPr>
        <w:pBdr>
          <w:top w:val="single" w:sz="4" w:space="1" w:color="auto"/>
          <w:left w:val="single" w:sz="4" w:space="4" w:color="auto"/>
          <w:bottom w:val="single" w:sz="4" w:space="1" w:color="auto"/>
          <w:right w:val="single" w:sz="4" w:space="4" w:color="auto"/>
        </w:pBdr>
        <w:ind w:left="1276"/>
        <w:outlineLvl w:val="0"/>
        <w:rPr>
          <w:rFonts w:ascii="Arial" w:hAnsi="Arial" w:cs="Arial"/>
          <w:i/>
          <w:sz w:val="18"/>
          <w:szCs w:val="18"/>
        </w:rPr>
      </w:pPr>
      <w:r w:rsidRPr="00D27D70">
        <w:rPr>
          <w:rFonts w:ascii="Arial" w:hAnsi="Arial" w:cs="Arial"/>
          <w:i/>
          <w:sz w:val="18"/>
          <w:szCs w:val="18"/>
        </w:rPr>
        <w:t>Dans le domaine de l'assainissement, la plus grande barrière tient au manque d'empressement des responsables nationaux et internationaux à accorder à la problématique des excréments et de leur élimination sûre, une place sur l'agenda international du développement.</w:t>
      </w:r>
      <w:r>
        <w:rPr>
          <w:rFonts w:ascii="Arial" w:hAnsi="Arial" w:cs="Arial"/>
          <w:i/>
          <w:sz w:val="18"/>
          <w:szCs w:val="18"/>
        </w:rPr>
        <w:t xml:space="preserve"> (</w:t>
      </w:r>
      <w:r w:rsidRPr="00496308">
        <w:rPr>
          <w:rFonts w:ascii="Arial" w:hAnsi="Arial" w:cs="Arial"/>
          <w:i/>
          <w:sz w:val="18"/>
          <w:szCs w:val="18"/>
        </w:rPr>
        <w:t>Rapport mondial sur le d</w:t>
      </w:r>
      <w:r>
        <w:rPr>
          <w:rFonts w:ascii="Arial" w:hAnsi="Arial" w:cs="Arial"/>
          <w:i/>
          <w:sz w:val="18"/>
          <w:szCs w:val="18"/>
        </w:rPr>
        <w:t>éveloppement humain, PNUD, 2006)</w:t>
      </w:r>
    </w:p>
    <w:p w14:paraId="3646C7B9" w14:textId="77777777" w:rsidR="007B08EE" w:rsidRPr="009B2005" w:rsidRDefault="007B08EE" w:rsidP="009B2005">
      <w:pPr>
        <w:rPr>
          <w:rFonts w:ascii="Arial" w:hAnsi="Arial" w:cs="Arial"/>
          <w:sz w:val="20"/>
          <w:szCs w:val="20"/>
        </w:rPr>
      </w:pPr>
    </w:p>
    <w:p w14:paraId="5468DF65" w14:textId="77777777" w:rsidR="007D5E33" w:rsidRPr="00C8470C" w:rsidRDefault="006D3945" w:rsidP="007D17F5">
      <w:pPr>
        <w:pStyle w:val="CTBTitre3"/>
      </w:pPr>
      <w:bookmarkStart w:id="78" w:name="_Toc401133601"/>
      <w:bookmarkStart w:id="79" w:name="_Toc401932779"/>
      <w:bookmarkStart w:id="80" w:name="_Toc402370020"/>
      <w:bookmarkStart w:id="81" w:name="_Toc402448139"/>
      <w:bookmarkStart w:id="82" w:name="_Toc531353969"/>
      <w:r>
        <w:t>A</w:t>
      </w:r>
      <w:r w:rsidRPr="006D3945">
        <w:t>pproche par la</w:t>
      </w:r>
      <w:r w:rsidRPr="006D3945">
        <w:rPr>
          <w:spacing w:val="-3"/>
        </w:rPr>
        <w:t xml:space="preserve"> </w:t>
      </w:r>
      <w:r w:rsidRPr="006D3945">
        <w:t>demande</w:t>
      </w:r>
      <w:r>
        <w:t xml:space="preserve"> et approche participative</w:t>
      </w:r>
      <w:bookmarkEnd w:id="78"/>
      <w:bookmarkEnd w:id="79"/>
      <w:bookmarkEnd w:id="80"/>
      <w:bookmarkEnd w:id="81"/>
      <w:bookmarkEnd w:id="82"/>
    </w:p>
    <w:p w14:paraId="564F01B4" w14:textId="77777777" w:rsidR="00344576" w:rsidRPr="00C8470C" w:rsidRDefault="00692A98" w:rsidP="00106911">
      <w:pPr>
        <w:rPr>
          <w:rFonts w:ascii="Arial" w:hAnsi="Arial" w:cs="Arial"/>
          <w:sz w:val="20"/>
          <w:szCs w:val="20"/>
        </w:rPr>
      </w:pPr>
      <w:r w:rsidRPr="00C8470C">
        <w:rPr>
          <w:rFonts w:ascii="Arial" w:hAnsi="Arial" w:cs="Arial"/>
          <w:sz w:val="20"/>
          <w:szCs w:val="20"/>
        </w:rPr>
        <w:t>L’</w:t>
      </w:r>
      <w:r w:rsidR="003240FD" w:rsidRPr="00C8470C">
        <w:rPr>
          <w:rFonts w:ascii="Arial" w:hAnsi="Arial" w:cs="Arial"/>
          <w:sz w:val="20"/>
          <w:szCs w:val="20"/>
        </w:rPr>
        <w:t>intervention</w:t>
      </w:r>
      <w:r w:rsidR="00106911">
        <w:rPr>
          <w:rFonts w:ascii="Arial" w:hAnsi="Arial" w:cs="Arial"/>
          <w:sz w:val="20"/>
          <w:szCs w:val="20"/>
        </w:rPr>
        <w:t xml:space="preserve"> aura comme</w:t>
      </w:r>
      <w:r w:rsidR="00081980" w:rsidRPr="00C8470C">
        <w:rPr>
          <w:rFonts w:ascii="Arial" w:hAnsi="Arial" w:cs="Arial"/>
          <w:sz w:val="20"/>
          <w:szCs w:val="20"/>
        </w:rPr>
        <w:t xml:space="preserve"> approche :</w:t>
      </w:r>
    </w:p>
    <w:p w14:paraId="30013254" w14:textId="77777777" w:rsidR="00BA26A8" w:rsidRDefault="00B143DE" w:rsidP="00106911">
      <w:pPr>
        <w:pStyle w:val="ListParagraph"/>
        <w:numPr>
          <w:ilvl w:val="0"/>
          <w:numId w:val="11"/>
        </w:numPr>
        <w:rPr>
          <w:rFonts w:ascii="Arial" w:hAnsi="Arial" w:cs="Arial"/>
          <w:sz w:val="20"/>
          <w:szCs w:val="20"/>
        </w:rPr>
      </w:pPr>
      <w:r w:rsidRPr="00C8470C">
        <w:rPr>
          <w:rFonts w:ascii="Arial" w:hAnsi="Arial" w:cs="Arial"/>
          <w:sz w:val="20"/>
          <w:szCs w:val="20"/>
        </w:rPr>
        <w:t>u</w:t>
      </w:r>
      <w:r w:rsidR="00081980" w:rsidRPr="00C8470C">
        <w:rPr>
          <w:rFonts w:ascii="Arial" w:hAnsi="Arial" w:cs="Arial"/>
          <w:sz w:val="20"/>
          <w:szCs w:val="20"/>
        </w:rPr>
        <w:t>ne définition</w:t>
      </w:r>
      <w:r w:rsidR="006D3945" w:rsidRPr="00C8470C">
        <w:rPr>
          <w:rFonts w:ascii="Arial" w:hAnsi="Arial" w:cs="Arial"/>
          <w:sz w:val="20"/>
          <w:szCs w:val="20"/>
        </w:rPr>
        <w:t xml:space="preserve"> </w:t>
      </w:r>
      <w:r w:rsidRPr="00C8470C">
        <w:rPr>
          <w:rFonts w:ascii="Arial" w:hAnsi="Arial" w:cs="Arial"/>
          <w:sz w:val="20"/>
          <w:szCs w:val="20"/>
        </w:rPr>
        <w:t>d’</w:t>
      </w:r>
      <w:r w:rsidR="006D3945" w:rsidRPr="00C8470C">
        <w:rPr>
          <w:rFonts w:ascii="Arial" w:hAnsi="Arial" w:cs="Arial"/>
          <w:sz w:val="20"/>
          <w:szCs w:val="20"/>
        </w:rPr>
        <w:t>actions</w:t>
      </w:r>
      <w:r w:rsidR="006D3945" w:rsidRPr="00C8470C">
        <w:rPr>
          <w:rFonts w:ascii="Arial" w:hAnsi="Arial" w:cs="Arial"/>
          <w:spacing w:val="-3"/>
          <w:sz w:val="20"/>
          <w:szCs w:val="20"/>
        </w:rPr>
        <w:t xml:space="preserve"> </w:t>
      </w:r>
      <w:r w:rsidR="006D3945" w:rsidRPr="00C8470C">
        <w:rPr>
          <w:rFonts w:ascii="Arial" w:hAnsi="Arial" w:cs="Arial"/>
          <w:sz w:val="20"/>
          <w:szCs w:val="20"/>
        </w:rPr>
        <w:t>répondant à la</w:t>
      </w:r>
      <w:r w:rsidR="006D3945" w:rsidRPr="00C8470C">
        <w:rPr>
          <w:rFonts w:ascii="Arial" w:hAnsi="Arial" w:cs="Arial"/>
          <w:spacing w:val="-22"/>
          <w:sz w:val="20"/>
          <w:szCs w:val="20"/>
        </w:rPr>
        <w:t xml:space="preserve"> </w:t>
      </w:r>
      <w:r w:rsidR="006D3945" w:rsidRPr="00C8470C">
        <w:rPr>
          <w:rFonts w:ascii="Arial" w:hAnsi="Arial" w:cs="Arial"/>
          <w:sz w:val="20"/>
          <w:szCs w:val="20"/>
        </w:rPr>
        <w:t xml:space="preserve">demande par l’implication des usagers, </w:t>
      </w:r>
      <w:r w:rsidR="002776FA">
        <w:rPr>
          <w:rFonts w:ascii="Arial" w:hAnsi="Arial" w:cs="Arial"/>
          <w:sz w:val="20"/>
          <w:szCs w:val="20"/>
        </w:rPr>
        <w:t xml:space="preserve">en donnant </w:t>
      </w:r>
      <w:r w:rsidR="006D3945" w:rsidRPr="00C8470C">
        <w:rPr>
          <w:rFonts w:ascii="Arial" w:hAnsi="Arial" w:cs="Arial"/>
          <w:sz w:val="20"/>
          <w:szCs w:val="20"/>
        </w:rPr>
        <w:t>priorité aux villages où il y a le plus de chances de trouver une popula</w:t>
      </w:r>
      <w:r w:rsidR="00692A98" w:rsidRPr="00C8470C">
        <w:rPr>
          <w:rFonts w:ascii="Arial" w:hAnsi="Arial" w:cs="Arial"/>
          <w:sz w:val="20"/>
          <w:szCs w:val="20"/>
        </w:rPr>
        <w:t>tion fortement impliquée dans l’</w:t>
      </w:r>
      <w:r w:rsidR="003240FD" w:rsidRPr="00C8470C">
        <w:rPr>
          <w:rFonts w:ascii="Arial" w:hAnsi="Arial" w:cs="Arial"/>
          <w:sz w:val="20"/>
          <w:szCs w:val="20"/>
        </w:rPr>
        <w:t>intervention</w:t>
      </w:r>
      <w:r w:rsidR="006D3945" w:rsidRPr="00C8470C">
        <w:rPr>
          <w:rFonts w:ascii="Arial" w:hAnsi="Arial" w:cs="Arial"/>
          <w:sz w:val="20"/>
          <w:szCs w:val="20"/>
        </w:rPr>
        <w:t>, et donc plus motivée pour</w:t>
      </w:r>
      <w:r w:rsidR="00C8470C" w:rsidRPr="00C8470C">
        <w:rPr>
          <w:rFonts w:ascii="Arial" w:hAnsi="Arial" w:cs="Arial"/>
          <w:sz w:val="20"/>
          <w:szCs w:val="20"/>
        </w:rPr>
        <w:t xml:space="preserve"> prendre en charge l</w:t>
      </w:r>
      <w:r w:rsidR="006D3945" w:rsidRPr="00C8470C">
        <w:rPr>
          <w:rFonts w:ascii="Arial" w:hAnsi="Arial" w:cs="Arial"/>
          <w:sz w:val="20"/>
          <w:szCs w:val="20"/>
        </w:rPr>
        <w:t>a gestion future</w:t>
      </w:r>
      <w:r w:rsidR="00C8470C" w:rsidRPr="00C8470C">
        <w:rPr>
          <w:rFonts w:ascii="Arial" w:hAnsi="Arial" w:cs="Arial"/>
          <w:sz w:val="20"/>
          <w:szCs w:val="20"/>
        </w:rPr>
        <w:t xml:space="preserve"> des infrastructures réalisées</w:t>
      </w:r>
      <w:r w:rsidR="006D3945" w:rsidRPr="00C8470C">
        <w:rPr>
          <w:rFonts w:ascii="Arial" w:hAnsi="Arial" w:cs="Arial"/>
          <w:sz w:val="20"/>
          <w:szCs w:val="20"/>
        </w:rPr>
        <w:t> ;</w:t>
      </w:r>
    </w:p>
    <w:p w14:paraId="38F4957C" w14:textId="77777777" w:rsidR="009021EC" w:rsidRPr="00C8470C" w:rsidRDefault="009021EC" w:rsidP="00106911">
      <w:pPr>
        <w:pStyle w:val="ListParagraph"/>
        <w:numPr>
          <w:ilvl w:val="0"/>
          <w:numId w:val="11"/>
        </w:numPr>
        <w:rPr>
          <w:rFonts w:ascii="Arial" w:hAnsi="Arial" w:cs="Arial"/>
          <w:sz w:val="20"/>
          <w:szCs w:val="20"/>
        </w:rPr>
      </w:pPr>
      <w:r w:rsidRPr="00C8470C">
        <w:rPr>
          <w:rFonts w:ascii="Arial" w:hAnsi="Arial" w:cs="Arial"/>
          <w:sz w:val="20"/>
          <w:szCs w:val="20"/>
        </w:rPr>
        <w:t>l’</w:t>
      </w:r>
      <w:r>
        <w:rPr>
          <w:rFonts w:ascii="Arial" w:hAnsi="Arial" w:cs="Arial"/>
          <w:sz w:val="20"/>
          <w:szCs w:val="20"/>
        </w:rPr>
        <w:t>i</w:t>
      </w:r>
      <w:r w:rsidRPr="00C8470C">
        <w:rPr>
          <w:rFonts w:ascii="Arial" w:hAnsi="Arial" w:cs="Arial"/>
          <w:sz w:val="20"/>
          <w:szCs w:val="20"/>
        </w:rPr>
        <w:t xml:space="preserve">nformation quant au coût </w:t>
      </w:r>
      <w:r>
        <w:rPr>
          <w:rFonts w:ascii="Arial" w:hAnsi="Arial" w:cs="Arial"/>
          <w:sz w:val="20"/>
          <w:szCs w:val="20"/>
        </w:rPr>
        <w:t xml:space="preserve">réel de la production et de la distribution de l’eau (bien que les </w:t>
      </w:r>
      <w:r w:rsidR="00DD4CE5">
        <w:rPr>
          <w:rFonts w:ascii="Arial" w:hAnsi="Arial" w:cs="Arial"/>
          <w:sz w:val="20"/>
          <w:szCs w:val="20"/>
        </w:rPr>
        <w:t>populations</w:t>
      </w:r>
      <w:r>
        <w:rPr>
          <w:rFonts w:ascii="Arial" w:hAnsi="Arial" w:cs="Arial"/>
          <w:sz w:val="20"/>
          <w:szCs w:val="20"/>
        </w:rPr>
        <w:t xml:space="preserve"> considèrent souvent l’eau comme gratuite car étant un cadeau de Dieu, elles devront prendre en charge le coût du service de l’eau) </w:t>
      </w:r>
      <w:r w:rsidRPr="00C8470C">
        <w:rPr>
          <w:rFonts w:ascii="Arial" w:hAnsi="Arial" w:cs="Arial"/>
          <w:sz w:val="20"/>
          <w:szCs w:val="20"/>
        </w:rPr>
        <w:t>et au prix de l’eau final à supporter</w:t>
      </w:r>
      <w:r w:rsidR="005F4211">
        <w:rPr>
          <w:rStyle w:val="FootnoteReference"/>
          <w:rFonts w:cs="Arial"/>
        </w:rPr>
        <w:footnoteReference w:id="11"/>
      </w:r>
      <w:r>
        <w:rPr>
          <w:rFonts w:ascii="Arial" w:hAnsi="Arial" w:cs="Arial"/>
          <w:sz w:val="20"/>
          <w:szCs w:val="20"/>
        </w:rPr>
        <w:t> ;</w:t>
      </w:r>
    </w:p>
    <w:p w14:paraId="1A178F24" w14:textId="77777777" w:rsidR="00BA26A8" w:rsidRPr="00C8470C" w:rsidRDefault="00081980" w:rsidP="00106911">
      <w:pPr>
        <w:pStyle w:val="ListParagraph"/>
        <w:numPr>
          <w:ilvl w:val="0"/>
          <w:numId w:val="11"/>
        </w:numPr>
        <w:rPr>
          <w:rFonts w:ascii="Arial" w:hAnsi="Arial" w:cs="Arial"/>
          <w:sz w:val="20"/>
          <w:szCs w:val="20"/>
        </w:rPr>
      </w:pPr>
      <w:r w:rsidRPr="00C8470C">
        <w:rPr>
          <w:rFonts w:ascii="Arial" w:hAnsi="Arial" w:cs="Arial"/>
          <w:sz w:val="20"/>
          <w:szCs w:val="20"/>
        </w:rPr>
        <w:t>l’</w:t>
      </w:r>
      <w:r w:rsidR="00B143DE" w:rsidRPr="00C8470C">
        <w:rPr>
          <w:rFonts w:ascii="Arial" w:hAnsi="Arial" w:cs="Arial"/>
          <w:sz w:val="20"/>
          <w:szCs w:val="20"/>
        </w:rPr>
        <w:t>i</w:t>
      </w:r>
      <w:r w:rsidR="00BA26A8" w:rsidRPr="00C8470C">
        <w:rPr>
          <w:rFonts w:ascii="Arial" w:hAnsi="Arial" w:cs="Arial"/>
          <w:sz w:val="20"/>
          <w:szCs w:val="20"/>
        </w:rPr>
        <w:t>nformation des usagers sur</w:t>
      </w:r>
      <w:r w:rsidR="006D3945" w:rsidRPr="00C8470C">
        <w:rPr>
          <w:rFonts w:ascii="Arial" w:hAnsi="Arial" w:cs="Arial"/>
          <w:sz w:val="20"/>
          <w:szCs w:val="20"/>
        </w:rPr>
        <w:t xml:space="preserve"> l’évolution des études techniques, </w:t>
      </w:r>
      <w:r w:rsidR="009021EC">
        <w:rPr>
          <w:rFonts w:ascii="Arial" w:hAnsi="Arial" w:cs="Arial"/>
          <w:sz w:val="20"/>
          <w:szCs w:val="20"/>
        </w:rPr>
        <w:t>l’</w:t>
      </w:r>
      <w:r w:rsidR="006D3945" w:rsidRPr="00C8470C">
        <w:rPr>
          <w:rFonts w:ascii="Arial" w:hAnsi="Arial" w:cs="Arial"/>
          <w:sz w:val="20"/>
          <w:szCs w:val="20"/>
        </w:rPr>
        <w:t>implantation de</w:t>
      </w:r>
      <w:r w:rsidR="00BA26A8" w:rsidRPr="00C8470C">
        <w:rPr>
          <w:rFonts w:ascii="Arial" w:hAnsi="Arial" w:cs="Arial"/>
          <w:sz w:val="20"/>
          <w:szCs w:val="20"/>
        </w:rPr>
        <w:t>s ouvrages</w:t>
      </w:r>
      <w:r w:rsidR="006D3945" w:rsidRPr="00C8470C">
        <w:rPr>
          <w:rFonts w:ascii="Arial" w:hAnsi="Arial" w:cs="Arial"/>
          <w:sz w:val="20"/>
          <w:szCs w:val="20"/>
        </w:rPr>
        <w:t xml:space="preserve"> </w:t>
      </w:r>
      <w:r w:rsidR="00BA26A8" w:rsidRPr="00C8470C">
        <w:rPr>
          <w:rFonts w:ascii="Arial" w:hAnsi="Arial" w:cs="Arial"/>
          <w:sz w:val="20"/>
          <w:szCs w:val="20"/>
        </w:rPr>
        <w:t>(</w:t>
      </w:r>
      <w:r w:rsidR="006D3945" w:rsidRPr="00C8470C">
        <w:rPr>
          <w:rFonts w:ascii="Arial" w:hAnsi="Arial" w:cs="Arial"/>
          <w:sz w:val="20"/>
          <w:szCs w:val="20"/>
        </w:rPr>
        <w:t xml:space="preserve">bornes fontaines et branchements </w:t>
      </w:r>
      <w:r w:rsidR="006D3945" w:rsidRPr="00C8470C">
        <w:rPr>
          <w:rFonts w:ascii="Arial" w:hAnsi="Arial" w:cs="Arial"/>
          <w:spacing w:val="-3"/>
          <w:sz w:val="20"/>
          <w:szCs w:val="20"/>
        </w:rPr>
        <w:t>privés</w:t>
      </w:r>
      <w:r w:rsidR="00BA26A8" w:rsidRPr="00C8470C">
        <w:rPr>
          <w:rFonts w:ascii="Arial" w:hAnsi="Arial" w:cs="Arial"/>
          <w:spacing w:val="-3"/>
          <w:sz w:val="20"/>
          <w:szCs w:val="20"/>
        </w:rPr>
        <w:t>)</w:t>
      </w:r>
      <w:r w:rsidR="00B143DE" w:rsidRPr="00C8470C">
        <w:rPr>
          <w:rFonts w:ascii="Arial" w:hAnsi="Arial" w:cs="Arial"/>
          <w:spacing w:val="-3"/>
          <w:sz w:val="20"/>
          <w:szCs w:val="20"/>
        </w:rPr>
        <w:t> ;</w:t>
      </w:r>
      <w:r w:rsidR="006D3945" w:rsidRPr="00C8470C">
        <w:rPr>
          <w:rFonts w:ascii="Arial" w:hAnsi="Arial" w:cs="Arial"/>
          <w:spacing w:val="-3"/>
          <w:sz w:val="20"/>
          <w:szCs w:val="20"/>
        </w:rPr>
        <w:t xml:space="preserve"> </w:t>
      </w:r>
    </w:p>
    <w:p w14:paraId="14DB0A6F" w14:textId="77777777" w:rsidR="006D3945" w:rsidRPr="00C8470C" w:rsidRDefault="00081980" w:rsidP="00106911">
      <w:pPr>
        <w:pStyle w:val="ListParagraph"/>
        <w:numPr>
          <w:ilvl w:val="0"/>
          <w:numId w:val="11"/>
        </w:numPr>
        <w:rPr>
          <w:rFonts w:ascii="Arial" w:hAnsi="Arial" w:cs="Arial"/>
          <w:sz w:val="20"/>
          <w:szCs w:val="20"/>
        </w:rPr>
      </w:pPr>
      <w:r w:rsidRPr="00C8470C">
        <w:rPr>
          <w:rFonts w:ascii="Arial" w:hAnsi="Arial" w:cs="Arial"/>
          <w:sz w:val="20"/>
          <w:szCs w:val="20"/>
        </w:rPr>
        <w:t>la p</w:t>
      </w:r>
      <w:r w:rsidR="00BA26A8" w:rsidRPr="00C8470C">
        <w:rPr>
          <w:rFonts w:ascii="Arial" w:hAnsi="Arial" w:cs="Arial"/>
          <w:sz w:val="20"/>
          <w:szCs w:val="20"/>
        </w:rPr>
        <w:t xml:space="preserve">articipation des usagers </w:t>
      </w:r>
      <w:r w:rsidR="006D3945" w:rsidRPr="00C8470C">
        <w:rPr>
          <w:rFonts w:ascii="Arial" w:hAnsi="Arial" w:cs="Arial"/>
          <w:sz w:val="20"/>
          <w:szCs w:val="20"/>
        </w:rPr>
        <w:t>lors des chantiers de travaux (main d'œuvre, matériaux, hébergement, etc.)</w:t>
      </w:r>
      <w:r w:rsidR="006D3945" w:rsidRPr="00C8470C">
        <w:rPr>
          <w:rFonts w:ascii="Arial" w:hAnsi="Arial" w:cs="Arial"/>
          <w:spacing w:val="-4"/>
          <w:sz w:val="20"/>
          <w:szCs w:val="20"/>
        </w:rPr>
        <w:t xml:space="preserve"> </w:t>
      </w:r>
      <w:r w:rsidR="006D3945" w:rsidRPr="00C8470C">
        <w:rPr>
          <w:rFonts w:ascii="Arial" w:hAnsi="Arial" w:cs="Arial"/>
          <w:sz w:val="20"/>
          <w:szCs w:val="20"/>
        </w:rPr>
        <w:t>;</w:t>
      </w:r>
    </w:p>
    <w:p w14:paraId="322BFA33" w14:textId="77777777" w:rsidR="006D3945" w:rsidRPr="00C8470C" w:rsidRDefault="00081980" w:rsidP="00106911">
      <w:pPr>
        <w:pStyle w:val="ListParagraph"/>
        <w:numPr>
          <w:ilvl w:val="0"/>
          <w:numId w:val="11"/>
        </w:numPr>
        <w:rPr>
          <w:rFonts w:ascii="Arial" w:hAnsi="Arial" w:cs="Arial"/>
          <w:sz w:val="20"/>
          <w:szCs w:val="20"/>
        </w:rPr>
      </w:pPr>
      <w:r w:rsidRPr="00C8470C">
        <w:rPr>
          <w:rFonts w:ascii="Arial" w:hAnsi="Arial" w:cs="Arial"/>
          <w:sz w:val="20"/>
          <w:szCs w:val="20"/>
        </w:rPr>
        <w:t>la p</w:t>
      </w:r>
      <w:r w:rsidR="00BA26A8" w:rsidRPr="00C8470C">
        <w:rPr>
          <w:rFonts w:ascii="Arial" w:hAnsi="Arial" w:cs="Arial"/>
          <w:sz w:val="20"/>
          <w:szCs w:val="20"/>
        </w:rPr>
        <w:t xml:space="preserve">articipation des usagers </w:t>
      </w:r>
      <w:r w:rsidR="006D3945" w:rsidRPr="00C8470C">
        <w:rPr>
          <w:rFonts w:ascii="Arial" w:hAnsi="Arial" w:cs="Arial"/>
          <w:sz w:val="20"/>
          <w:szCs w:val="20"/>
        </w:rPr>
        <w:t xml:space="preserve">à la définition du mode de gestion qui </w:t>
      </w:r>
      <w:r w:rsidR="006D3945" w:rsidRPr="00C8470C">
        <w:rPr>
          <w:rFonts w:ascii="Arial" w:hAnsi="Arial" w:cs="Arial"/>
          <w:spacing w:val="-3"/>
          <w:sz w:val="20"/>
          <w:szCs w:val="20"/>
        </w:rPr>
        <w:t xml:space="preserve">sera </w:t>
      </w:r>
      <w:r w:rsidR="006D3945" w:rsidRPr="00C8470C">
        <w:rPr>
          <w:rFonts w:ascii="Arial" w:hAnsi="Arial" w:cs="Arial"/>
          <w:sz w:val="20"/>
          <w:szCs w:val="20"/>
        </w:rPr>
        <w:t>utilisé par la</w:t>
      </w:r>
      <w:r w:rsidR="006D3945" w:rsidRPr="00C8470C">
        <w:rPr>
          <w:rFonts w:ascii="Arial" w:hAnsi="Arial" w:cs="Arial"/>
          <w:spacing w:val="-7"/>
          <w:sz w:val="20"/>
          <w:szCs w:val="20"/>
        </w:rPr>
        <w:t xml:space="preserve"> </w:t>
      </w:r>
      <w:r w:rsidR="006D3945" w:rsidRPr="00C8470C">
        <w:rPr>
          <w:rFonts w:ascii="Arial" w:hAnsi="Arial" w:cs="Arial"/>
          <w:spacing w:val="-2"/>
          <w:sz w:val="20"/>
          <w:szCs w:val="20"/>
        </w:rPr>
        <w:t>suite.</w:t>
      </w:r>
    </w:p>
    <w:p w14:paraId="5C2A4101" w14:textId="77777777" w:rsidR="00081980" w:rsidRPr="00C8470C" w:rsidRDefault="00081980" w:rsidP="00106911">
      <w:pPr>
        <w:rPr>
          <w:rFonts w:ascii="Arial" w:hAnsi="Arial" w:cs="Arial"/>
          <w:sz w:val="20"/>
          <w:szCs w:val="20"/>
        </w:rPr>
      </w:pPr>
    </w:p>
    <w:p w14:paraId="5C0CB255" w14:textId="77777777" w:rsidR="00A57E0E" w:rsidRDefault="00692A98" w:rsidP="00106911">
      <w:pPr>
        <w:pStyle w:val="BodyText"/>
        <w:spacing w:after="0"/>
        <w:rPr>
          <w:rFonts w:ascii="Arial" w:hAnsi="Arial" w:cs="Arial"/>
          <w:sz w:val="20"/>
          <w:szCs w:val="20"/>
        </w:rPr>
      </w:pPr>
      <w:r w:rsidRPr="00C8470C">
        <w:rPr>
          <w:rFonts w:ascii="Arial" w:hAnsi="Arial" w:cs="Arial"/>
          <w:spacing w:val="-16"/>
          <w:sz w:val="20"/>
          <w:szCs w:val="20"/>
        </w:rPr>
        <w:t>L’</w:t>
      </w:r>
      <w:r w:rsidR="003240FD" w:rsidRPr="00C8470C">
        <w:rPr>
          <w:rFonts w:ascii="Arial" w:hAnsi="Arial" w:cs="Arial"/>
          <w:sz w:val="20"/>
          <w:szCs w:val="20"/>
        </w:rPr>
        <w:t>intervention</w:t>
      </w:r>
      <w:r w:rsidR="00081980" w:rsidRPr="00C8470C">
        <w:rPr>
          <w:rFonts w:ascii="Arial" w:hAnsi="Arial" w:cs="Arial"/>
          <w:spacing w:val="-15"/>
          <w:sz w:val="20"/>
          <w:szCs w:val="20"/>
        </w:rPr>
        <w:t xml:space="preserve"> </w:t>
      </w:r>
      <w:r w:rsidR="00081980" w:rsidRPr="00C8470C">
        <w:rPr>
          <w:rFonts w:ascii="Arial" w:hAnsi="Arial" w:cs="Arial"/>
          <w:sz w:val="20"/>
          <w:szCs w:val="20"/>
        </w:rPr>
        <w:t>respectera</w:t>
      </w:r>
      <w:r w:rsidR="00081980" w:rsidRPr="00C8470C">
        <w:rPr>
          <w:rFonts w:ascii="Arial" w:hAnsi="Arial" w:cs="Arial"/>
          <w:spacing w:val="-15"/>
          <w:sz w:val="20"/>
          <w:szCs w:val="20"/>
        </w:rPr>
        <w:t xml:space="preserve"> </w:t>
      </w:r>
      <w:r w:rsidR="00081980" w:rsidRPr="00C8470C">
        <w:rPr>
          <w:rFonts w:ascii="Arial" w:hAnsi="Arial" w:cs="Arial"/>
          <w:sz w:val="20"/>
          <w:szCs w:val="20"/>
        </w:rPr>
        <w:t>le</w:t>
      </w:r>
      <w:r w:rsidR="00081980" w:rsidRPr="00C8470C">
        <w:rPr>
          <w:rFonts w:ascii="Arial" w:hAnsi="Arial" w:cs="Arial"/>
          <w:spacing w:val="-15"/>
          <w:sz w:val="20"/>
          <w:szCs w:val="20"/>
        </w:rPr>
        <w:t xml:space="preserve"> </w:t>
      </w:r>
      <w:r w:rsidR="00081980" w:rsidRPr="00C8470C">
        <w:rPr>
          <w:rFonts w:ascii="Arial" w:hAnsi="Arial" w:cs="Arial"/>
          <w:sz w:val="20"/>
          <w:szCs w:val="20"/>
        </w:rPr>
        <w:t>principe</w:t>
      </w:r>
      <w:r w:rsidR="00081980" w:rsidRPr="00C8470C">
        <w:rPr>
          <w:rFonts w:ascii="Arial" w:hAnsi="Arial" w:cs="Arial"/>
          <w:spacing w:val="-13"/>
          <w:sz w:val="20"/>
          <w:szCs w:val="20"/>
        </w:rPr>
        <w:t xml:space="preserve"> </w:t>
      </w:r>
      <w:r w:rsidR="00081980" w:rsidRPr="00C8470C">
        <w:rPr>
          <w:rFonts w:ascii="Arial" w:hAnsi="Arial" w:cs="Arial"/>
          <w:sz w:val="20"/>
          <w:szCs w:val="20"/>
        </w:rPr>
        <w:t>de</w:t>
      </w:r>
      <w:r w:rsidR="00081980" w:rsidRPr="00C8470C">
        <w:rPr>
          <w:rFonts w:ascii="Arial" w:hAnsi="Arial" w:cs="Arial"/>
          <w:spacing w:val="-16"/>
          <w:sz w:val="20"/>
          <w:szCs w:val="20"/>
        </w:rPr>
        <w:t xml:space="preserve"> </w:t>
      </w:r>
      <w:r w:rsidR="00081980" w:rsidRPr="00C8470C">
        <w:rPr>
          <w:rFonts w:ascii="Arial" w:hAnsi="Arial" w:cs="Arial"/>
          <w:sz w:val="20"/>
          <w:szCs w:val="20"/>
        </w:rPr>
        <w:t>subsidiarité</w:t>
      </w:r>
      <w:r w:rsidR="00081980" w:rsidRPr="00C8470C">
        <w:rPr>
          <w:rFonts w:ascii="Arial" w:hAnsi="Arial" w:cs="Arial"/>
          <w:spacing w:val="-13"/>
          <w:sz w:val="20"/>
          <w:szCs w:val="20"/>
        </w:rPr>
        <w:t xml:space="preserve"> </w:t>
      </w:r>
      <w:r w:rsidR="00081980" w:rsidRPr="00C8470C">
        <w:rPr>
          <w:rFonts w:ascii="Arial" w:hAnsi="Arial" w:cs="Arial"/>
          <w:sz w:val="20"/>
          <w:szCs w:val="20"/>
        </w:rPr>
        <w:t>selon</w:t>
      </w:r>
      <w:r w:rsidR="00081980" w:rsidRPr="00C8470C">
        <w:rPr>
          <w:rFonts w:ascii="Arial" w:hAnsi="Arial" w:cs="Arial"/>
          <w:spacing w:val="-13"/>
          <w:sz w:val="20"/>
          <w:szCs w:val="20"/>
        </w:rPr>
        <w:t xml:space="preserve"> </w:t>
      </w:r>
      <w:r w:rsidR="00081980" w:rsidRPr="00C8470C">
        <w:rPr>
          <w:rFonts w:ascii="Arial" w:hAnsi="Arial" w:cs="Arial"/>
          <w:sz w:val="20"/>
          <w:szCs w:val="20"/>
        </w:rPr>
        <w:t>lequel</w:t>
      </w:r>
      <w:r w:rsidR="00081980" w:rsidRPr="00C8470C">
        <w:rPr>
          <w:rFonts w:ascii="Arial" w:hAnsi="Arial" w:cs="Arial"/>
          <w:spacing w:val="-16"/>
          <w:sz w:val="20"/>
          <w:szCs w:val="20"/>
        </w:rPr>
        <w:t xml:space="preserve"> </w:t>
      </w:r>
      <w:r w:rsidR="00081980" w:rsidRPr="00C8470C">
        <w:rPr>
          <w:rFonts w:ascii="Arial" w:hAnsi="Arial" w:cs="Arial"/>
          <w:sz w:val="20"/>
          <w:szCs w:val="20"/>
        </w:rPr>
        <w:t>la</w:t>
      </w:r>
      <w:r w:rsidR="00081980" w:rsidRPr="00C8470C">
        <w:rPr>
          <w:rFonts w:ascii="Arial" w:hAnsi="Arial" w:cs="Arial"/>
          <w:spacing w:val="-15"/>
          <w:sz w:val="20"/>
          <w:szCs w:val="20"/>
        </w:rPr>
        <w:t xml:space="preserve"> </w:t>
      </w:r>
      <w:r w:rsidR="00081980" w:rsidRPr="00C8470C">
        <w:rPr>
          <w:rFonts w:ascii="Arial" w:hAnsi="Arial" w:cs="Arial"/>
          <w:sz w:val="20"/>
          <w:szCs w:val="20"/>
        </w:rPr>
        <w:t>responsabilité</w:t>
      </w:r>
      <w:r w:rsidR="00081980" w:rsidRPr="00C8470C">
        <w:rPr>
          <w:rFonts w:ascii="Arial" w:hAnsi="Arial" w:cs="Arial"/>
          <w:spacing w:val="-13"/>
          <w:sz w:val="20"/>
          <w:szCs w:val="20"/>
        </w:rPr>
        <w:t xml:space="preserve"> </w:t>
      </w:r>
      <w:r w:rsidR="00081980" w:rsidRPr="00C8470C">
        <w:rPr>
          <w:rFonts w:ascii="Arial" w:hAnsi="Arial" w:cs="Arial"/>
          <w:sz w:val="20"/>
          <w:szCs w:val="20"/>
        </w:rPr>
        <w:t>d'une</w:t>
      </w:r>
      <w:r w:rsidR="00081980" w:rsidRPr="00C8470C">
        <w:rPr>
          <w:rFonts w:ascii="Arial" w:hAnsi="Arial" w:cs="Arial"/>
          <w:spacing w:val="-13"/>
          <w:sz w:val="20"/>
          <w:szCs w:val="20"/>
        </w:rPr>
        <w:t xml:space="preserve"> </w:t>
      </w:r>
      <w:r w:rsidR="00081980" w:rsidRPr="00C8470C">
        <w:rPr>
          <w:rFonts w:ascii="Arial" w:hAnsi="Arial" w:cs="Arial"/>
          <w:sz w:val="20"/>
          <w:szCs w:val="20"/>
        </w:rPr>
        <w:t>action</w:t>
      </w:r>
      <w:r w:rsidR="00081980" w:rsidRPr="00C8470C">
        <w:rPr>
          <w:rFonts w:ascii="Arial" w:hAnsi="Arial" w:cs="Arial"/>
          <w:spacing w:val="-15"/>
          <w:sz w:val="20"/>
          <w:szCs w:val="20"/>
        </w:rPr>
        <w:t xml:space="preserve"> </w:t>
      </w:r>
      <w:r w:rsidR="00081980" w:rsidRPr="00C8470C">
        <w:rPr>
          <w:rFonts w:ascii="Arial" w:hAnsi="Arial" w:cs="Arial"/>
          <w:sz w:val="20"/>
          <w:szCs w:val="20"/>
        </w:rPr>
        <w:t>publique doit être allouée à la plus petite entité capable de résoudre le problème d'elle-même. Il s’agira de mobiliser autant que possible les ressources locales (ONG et prestataires de services) opérant dans la zone d’intervention</w:t>
      </w:r>
      <w:r w:rsidR="005F4211">
        <w:rPr>
          <w:rFonts w:ascii="Arial" w:hAnsi="Arial" w:cs="Arial"/>
          <w:sz w:val="20"/>
          <w:szCs w:val="20"/>
        </w:rPr>
        <w:t>.</w:t>
      </w:r>
      <w:r w:rsidR="00081980" w:rsidRPr="00C8470C">
        <w:rPr>
          <w:rFonts w:ascii="Arial" w:hAnsi="Arial" w:cs="Arial"/>
          <w:sz w:val="20"/>
          <w:szCs w:val="20"/>
        </w:rPr>
        <w:t xml:space="preserve"> </w:t>
      </w:r>
      <w:r w:rsidR="005F4211">
        <w:rPr>
          <w:rFonts w:ascii="Arial" w:hAnsi="Arial" w:cs="Arial"/>
          <w:sz w:val="20"/>
          <w:szCs w:val="20"/>
        </w:rPr>
        <w:t>L</w:t>
      </w:r>
      <w:r w:rsidR="00081980" w:rsidRPr="00C8470C">
        <w:rPr>
          <w:rFonts w:ascii="Arial" w:hAnsi="Arial" w:cs="Arial"/>
          <w:sz w:val="20"/>
          <w:szCs w:val="20"/>
        </w:rPr>
        <w:t>es</w:t>
      </w:r>
      <w:r w:rsidR="00081980" w:rsidRPr="00C8470C">
        <w:rPr>
          <w:rFonts w:ascii="Arial" w:hAnsi="Arial" w:cs="Arial"/>
          <w:spacing w:val="-14"/>
          <w:sz w:val="20"/>
          <w:szCs w:val="20"/>
        </w:rPr>
        <w:t xml:space="preserve"> </w:t>
      </w:r>
      <w:r w:rsidR="00081980" w:rsidRPr="00C8470C">
        <w:rPr>
          <w:rFonts w:ascii="Arial" w:hAnsi="Arial" w:cs="Arial"/>
          <w:sz w:val="20"/>
          <w:szCs w:val="20"/>
        </w:rPr>
        <w:t>expertises nationales seront préférées aux expertises</w:t>
      </w:r>
      <w:r w:rsidR="00081980" w:rsidRPr="00C8470C">
        <w:rPr>
          <w:rFonts w:ascii="Arial" w:hAnsi="Arial" w:cs="Arial"/>
          <w:spacing w:val="-27"/>
          <w:sz w:val="20"/>
          <w:szCs w:val="20"/>
        </w:rPr>
        <w:t xml:space="preserve"> </w:t>
      </w:r>
      <w:r w:rsidR="00081980" w:rsidRPr="00C8470C">
        <w:rPr>
          <w:rFonts w:ascii="Arial" w:hAnsi="Arial" w:cs="Arial"/>
          <w:sz w:val="20"/>
          <w:szCs w:val="20"/>
        </w:rPr>
        <w:t>internationales</w:t>
      </w:r>
      <w:r w:rsidR="00DD4CE5">
        <w:rPr>
          <w:rFonts w:ascii="Arial" w:hAnsi="Arial" w:cs="Arial"/>
          <w:sz w:val="20"/>
          <w:szCs w:val="20"/>
        </w:rPr>
        <w:t>, dans la limite du respect des règles des marchés publics</w:t>
      </w:r>
      <w:r w:rsidR="00081980" w:rsidRPr="00C8470C">
        <w:rPr>
          <w:rFonts w:ascii="Arial" w:hAnsi="Arial" w:cs="Arial"/>
          <w:sz w:val="20"/>
          <w:szCs w:val="20"/>
        </w:rPr>
        <w:t>.</w:t>
      </w:r>
    </w:p>
    <w:p w14:paraId="6E224117" w14:textId="77777777" w:rsidR="007D5E33" w:rsidRDefault="007F64E9" w:rsidP="007D17F5">
      <w:pPr>
        <w:pStyle w:val="CTBTitre3"/>
      </w:pPr>
      <w:bookmarkStart w:id="83" w:name="_Toc450756117"/>
      <w:bookmarkStart w:id="84" w:name="_Toc447635643"/>
      <w:bookmarkStart w:id="85" w:name="_Toc401133602"/>
      <w:bookmarkStart w:id="86" w:name="_Toc401932780"/>
      <w:bookmarkStart w:id="87" w:name="_Toc402370021"/>
      <w:bookmarkStart w:id="88" w:name="_Toc402448140"/>
      <w:bookmarkStart w:id="89" w:name="_Toc531353970"/>
      <w:r w:rsidRPr="004E695C">
        <w:t>Approche fondée sur les droits humains</w:t>
      </w:r>
      <w:bookmarkEnd w:id="83"/>
      <w:bookmarkEnd w:id="84"/>
      <w:bookmarkEnd w:id="85"/>
      <w:bookmarkEnd w:id="86"/>
      <w:bookmarkEnd w:id="87"/>
      <w:bookmarkEnd w:id="88"/>
      <w:bookmarkEnd w:id="89"/>
    </w:p>
    <w:p w14:paraId="332803DF" w14:textId="77777777" w:rsidR="00427D8E" w:rsidRPr="00C8470C" w:rsidRDefault="00692A98" w:rsidP="00F92089">
      <w:pPr>
        <w:tabs>
          <w:tab w:val="left" w:pos="2941"/>
        </w:tabs>
        <w:jc w:val="left"/>
        <w:rPr>
          <w:rFonts w:ascii="Arial" w:hAnsi="Arial" w:cs="Arial"/>
          <w:sz w:val="20"/>
          <w:szCs w:val="20"/>
        </w:rPr>
      </w:pPr>
      <w:r w:rsidRPr="00C8470C">
        <w:rPr>
          <w:rFonts w:ascii="Arial" w:hAnsi="Arial" w:cs="Arial"/>
          <w:sz w:val="20"/>
          <w:szCs w:val="20"/>
        </w:rPr>
        <w:t>L’</w:t>
      </w:r>
      <w:r w:rsidR="003240FD" w:rsidRPr="00C8470C">
        <w:rPr>
          <w:rFonts w:ascii="Arial" w:hAnsi="Arial" w:cs="Arial"/>
          <w:sz w:val="20"/>
          <w:szCs w:val="20"/>
        </w:rPr>
        <w:t>intervention</w:t>
      </w:r>
      <w:r w:rsidR="00427D8E" w:rsidRPr="00C8470C">
        <w:rPr>
          <w:rFonts w:ascii="Arial" w:hAnsi="Arial" w:cs="Arial"/>
          <w:sz w:val="20"/>
          <w:szCs w:val="20"/>
        </w:rPr>
        <w:t xml:space="preserve"> aura comme approche : </w:t>
      </w:r>
    </w:p>
    <w:p w14:paraId="212946DF" w14:textId="77777777" w:rsidR="007F64E9" w:rsidRPr="00C8470C" w:rsidRDefault="00427D8E" w:rsidP="00F92089">
      <w:pPr>
        <w:pStyle w:val="ListParagraph"/>
        <w:numPr>
          <w:ilvl w:val="0"/>
          <w:numId w:val="13"/>
        </w:numPr>
        <w:tabs>
          <w:tab w:val="left" w:pos="2941"/>
        </w:tabs>
        <w:jc w:val="left"/>
        <w:rPr>
          <w:rFonts w:ascii="Arial" w:hAnsi="Arial" w:cs="Arial"/>
          <w:sz w:val="20"/>
          <w:szCs w:val="20"/>
        </w:rPr>
      </w:pPr>
      <w:r w:rsidRPr="00C8470C">
        <w:rPr>
          <w:rFonts w:ascii="Arial" w:hAnsi="Arial" w:cs="Arial"/>
          <w:sz w:val="20"/>
          <w:szCs w:val="20"/>
        </w:rPr>
        <w:lastRenderedPageBreak/>
        <w:t>la n</w:t>
      </w:r>
      <w:r w:rsidR="007F64E9" w:rsidRPr="00C8470C">
        <w:rPr>
          <w:rFonts w:ascii="Arial" w:hAnsi="Arial" w:cs="Arial"/>
          <w:sz w:val="20"/>
          <w:szCs w:val="20"/>
        </w:rPr>
        <w:t xml:space="preserve">on-discrimination et </w:t>
      </w:r>
      <w:r w:rsidRPr="00C8470C">
        <w:rPr>
          <w:rFonts w:ascii="Arial" w:hAnsi="Arial" w:cs="Arial"/>
          <w:sz w:val="20"/>
          <w:szCs w:val="20"/>
        </w:rPr>
        <w:t>l’équité :</w:t>
      </w:r>
      <w:r w:rsidR="007F64E9" w:rsidRPr="00C8470C">
        <w:rPr>
          <w:rFonts w:ascii="Arial" w:hAnsi="Arial" w:cs="Arial"/>
          <w:sz w:val="20"/>
          <w:szCs w:val="20"/>
        </w:rPr>
        <w:t xml:space="preserve"> les services d’eau potable et d’assainissement seront fournis équitablement sans disparités de genre ou d’exclusion ;</w:t>
      </w:r>
    </w:p>
    <w:p w14:paraId="4790B014" w14:textId="77777777" w:rsidR="007F64E9" w:rsidRPr="00C8470C" w:rsidRDefault="00427D8E" w:rsidP="00F92089">
      <w:pPr>
        <w:pStyle w:val="ListParagraph"/>
        <w:numPr>
          <w:ilvl w:val="0"/>
          <w:numId w:val="13"/>
        </w:numPr>
        <w:tabs>
          <w:tab w:val="left" w:pos="2941"/>
        </w:tabs>
        <w:jc w:val="left"/>
        <w:rPr>
          <w:rFonts w:ascii="Arial" w:hAnsi="Arial" w:cs="Arial"/>
          <w:sz w:val="20"/>
          <w:szCs w:val="20"/>
        </w:rPr>
      </w:pPr>
      <w:r w:rsidRPr="00C8470C">
        <w:rPr>
          <w:rFonts w:ascii="Arial" w:hAnsi="Arial" w:cs="Arial"/>
          <w:sz w:val="20"/>
          <w:szCs w:val="20"/>
        </w:rPr>
        <w:t>l’a</w:t>
      </w:r>
      <w:r w:rsidR="007F64E9" w:rsidRPr="00C8470C">
        <w:rPr>
          <w:rFonts w:ascii="Arial" w:hAnsi="Arial" w:cs="Arial"/>
          <w:sz w:val="20"/>
          <w:szCs w:val="20"/>
        </w:rPr>
        <w:t>ccès à l</w:t>
      </w:r>
      <w:r w:rsidR="00E14F03" w:rsidRPr="00C8470C">
        <w:rPr>
          <w:rFonts w:ascii="Arial" w:hAnsi="Arial" w:cs="Arial"/>
          <w:sz w:val="20"/>
          <w:szCs w:val="20"/>
        </w:rPr>
        <w:t xml:space="preserve">’information </w:t>
      </w:r>
      <w:r w:rsidR="00711518" w:rsidRPr="00C8470C">
        <w:rPr>
          <w:rFonts w:ascii="Arial" w:hAnsi="Arial" w:cs="Arial"/>
          <w:sz w:val="20"/>
          <w:szCs w:val="20"/>
        </w:rPr>
        <w:t>sur l’ensemble de la zone de l’</w:t>
      </w:r>
      <w:r w:rsidR="003240FD" w:rsidRPr="00C8470C">
        <w:rPr>
          <w:rFonts w:ascii="Arial" w:hAnsi="Arial" w:cs="Arial"/>
          <w:sz w:val="20"/>
          <w:szCs w:val="20"/>
        </w:rPr>
        <w:t>intervention</w:t>
      </w:r>
      <w:r w:rsidR="007F64E9" w:rsidRPr="00C8470C">
        <w:rPr>
          <w:rFonts w:ascii="Arial" w:hAnsi="Arial" w:cs="Arial"/>
          <w:sz w:val="20"/>
          <w:szCs w:val="20"/>
        </w:rPr>
        <w:t xml:space="preserve"> de manière identique</w:t>
      </w:r>
      <w:r w:rsidR="00D75EC1">
        <w:rPr>
          <w:rFonts w:ascii="Arial" w:hAnsi="Arial" w:cs="Arial"/>
          <w:sz w:val="20"/>
          <w:szCs w:val="20"/>
        </w:rPr>
        <w:t xml:space="preserve"> avec le</w:t>
      </w:r>
      <w:r w:rsidR="007F64E9" w:rsidRPr="00C8470C">
        <w:rPr>
          <w:rFonts w:ascii="Arial" w:hAnsi="Arial" w:cs="Arial"/>
          <w:sz w:val="20"/>
          <w:szCs w:val="20"/>
        </w:rPr>
        <w:t xml:space="preserve"> partage de l’information et </w:t>
      </w:r>
      <w:r w:rsidR="00D75EC1">
        <w:rPr>
          <w:rFonts w:ascii="Arial" w:hAnsi="Arial" w:cs="Arial"/>
          <w:sz w:val="20"/>
          <w:szCs w:val="20"/>
        </w:rPr>
        <w:t xml:space="preserve"> la </w:t>
      </w:r>
      <w:r w:rsidR="007F64E9" w:rsidRPr="00C8470C">
        <w:rPr>
          <w:rFonts w:ascii="Arial" w:hAnsi="Arial" w:cs="Arial"/>
          <w:sz w:val="20"/>
          <w:szCs w:val="20"/>
        </w:rPr>
        <w:t>transparence ;</w:t>
      </w:r>
    </w:p>
    <w:p w14:paraId="14BFCBA8" w14:textId="77777777" w:rsidR="007F64E9" w:rsidRPr="00C8470C" w:rsidRDefault="00427D8E" w:rsidP="00F92089">
      <w:pPr>
        <w:pStyle w:val="ListParagraph"/>
        <w:numPr>
          <w:ilvl w:val="0"/>
          <w:numId w:val="13"/>
        </w:numPr>
        <w:tabs>
          <w:tab w:val="left" w:pos="2941"/>
        </w:tabs>
        <w:jc w:val="left"/>
        <w:rPr>
          <w:rFonts w:ascii="Arial" w:hAnsi="Arial" w:cs="Arial"/>
          <w:sz w:val="20"/>
          <w:szCs w:val="20"/>
        </w:rPr>
      </w:pPr>
      <w:r w:rsidRPr="00C8470C">
        <w:rPr>
          <w:rFonts w:ascii="Arial" w:hAnsi="Arial" w:cs="Arial"/>
          <w:sz w:val="20"/>
          <w:szCs w:val="20"/>
        </w:rPr>
        <w:t>la p</w:t>
      </w:r>
      <w:r w:rsidR="007F64E9" w:rsidRPr="00C8470C">
        <w:rPr>
          <w:rFonts w:ascii="Arial" w:hAnsi="Arial" w:cs="Arial"/>
          <w:sz w:val="20"/>
          <w:szCs w:val="20"/>
        </w:rPr>
        <w:t xml:space="preserve">articipation et </w:t>
      </w:r>
      <w:r w:rsidRPr="00C8470C">
        <w:rPr>
          <w:rFonts w:ascii="Arial" w:hAnsi="Arial" w:cs="Arial"/>
          <w:sz w:val="20"/>
          <w:szCs w:val="20"/>
        </w:rPr>
        <w:t>l’</w:t>
      </w:r>
      <w:r w:rsidR="007F64E9" w:rsidRPr="00C8470C">
        <w:rPr>
          <w:rFonts w:ascii="Arial" w:hAnsi="Arial" w:cs="Arial"/>
          <w:sz w:val="20"/>
          <w:szCs w:val="20"/>
        </w:rPr>
        <w:t>inclusion des différentes parties prenantes pour améliorer l’efficacité et la durabilité des infrastructures ;</w:t>
      </w:r>
    </w:p>
    <w:p w14:paraId="1CF49E16" w14:textId="77777777" w:rsidR="00E36CCB" w:rsidRPr="00E84D51" w:rsidRDefault="00427D8E" w:rsidP="00E36CCB">
      <w:pPr>
        <w:pStyle w:val="ListParagraph"/>
        <w:numPr>
          <w:ilvl w:val="0"/>
          <w:numId w:val="13"/>
        </w:numPr>
        <w:tabs>
          <w:tab w:val="left" w:pos="2941"/>
        </w:tabs>
        <w:jc w:val="left"/>
        <w:rPr>
          <w:rFonts w:ascii="Arial" w:hAnsi="Arial" w:cs="Arial"/>
          <w:sz w:val="20"/>
          <w:szCs w:val="20"/>
        </w:rPr>
      </w:pPr>
      <w:r w:rsidRPr="00C8470C">
        <w:rPr>
          <w:rFonts w:ascii="Arial" w:hAnsi="Arial" w:cs="Arial"/>
          <w:sz w:val="20"/>
          <w:szCs w:val="20"/>
        </w:rPr>
        <w:t>la r</w:t>
      </w:r>
      <w:r w:rsidR="007F64E9" w:rsidRPr="00C8470C">
        <w:rPr>
          <w:rFonts w:ascii="Arial" w:hAnsi="Arial" w:cs="Arial"/>
          <w:sz w:val="20"/>
          <w:szCs w:val="20"/>
        </w:rPr>
        <w:t xml:space="preserve">edevabilité et </w:t>
      </w:r>
      <w:r w:rsidRPr="00C8470C">
        <w:rPr>
          <w:rFonts w:ascii="Arial" w:hAnsi="Arial" w:cs="Arial"/>
          <w:sz w:val="20"/>
          <w:szCs w:val="20"/>
        </w:rPr>
        <w:t xml:space="preserve">la </w:t>
      </w:r>
      <w:r w:rsidR="007F64E9" w:rsidRPr="00C8470C">
        <w:rPr>
          <w:rFonts w:ascii="Arial" w:hAnsi="Arial" w:cs="Arial"/>
          <w:sz w:val="20"/>
          <w:szCs w:val="20"/>
        </w:rPr>
        <w:t>responsabilité des autorités publiques</w:t>
      </w:r>
      <w:r w:rsidR="00D75EC1">
        <w:rPr>
          <w:rFonts w:ascii="Arial" w:hAnsi="Arial" w:cs="Arial"/>
          <w:sz w:val="20"/>
          <w:szCs w:val="20"/>
        </w:rPr>
        <w:t xml:space="preserve"> participantes aux </w:t>
      </w:r>
      <w:r w:rsidR="007F64E9" w:rsidRPr="00C8470C">
        <w:rPr>
          <w:rFonts w:ascii="Arial" w:hAnsi="Arial" w:cs="Arial"/>
          <w:sz w:val="20"/>
          <w:szCs w:val="20"/>
        </w:rPr>
        <w:t xml:space="preserve"> mesures de suivi, de contrôle </w:t>
      </w:r>
      <w:r w:rsidR="007F64E9" w:rsidRPr="001F202E">
        <w:rPr>
          <w:rFonts w:ascii="Arial" w:hAnsi="Arial" w:cs="Arial"/>
          <w:sz w:val="20"/>
          <w:szCs w:val="20"/>
        </w:rPr>
        <w:t>et d’interaction</w:t>
      </w:r>
      <w:r w:rsidR="00E14F03" w:rsidRPr="001F202E">
        <w:rPr>
          <w:rFonts w:ascii="Arial" w:hAnsi="Arial" w:cs="Arial"/>
          <w:sz w:val="20"/>
          <w:szCs w:val="20"/>
        </w:rPr>
        <w:t>s</w:t>
      </w:r>
      <w:r w:rsidR="00FC74B9">
        <w:rPr>
          <w:rFonts w:ascii="Arial" w:hAnsi="Arial" w:cs="Arial"/>
          <w:sz w:val="20"/>
          <w:szCs w:val="20"/>
        </w:rPr>
        <w:t>.</w:t>
      </w:r>
    </w:p>
    <w:p w14:paraId="6F61725A" w14:textId="77777777" w:rsidR="00E36CCB" w:rsidRPr="00031B11" w:rsidRDefault="00E36CCB" w:rsidP="007D17F5">
      <w:pPr>
        <w:pStyle w:val="CTBTitre3"/>
      </w:pPr>
      <w:bookmarkStart w:id="90" w:name="_Toc401133603"/>
      <w:bookmarkStart w:id="91" w:name="_Toc401932781"/>
      <w:bookmarkStart w:id="92" w:name="_Toc402370022"/>
      <w:bookmarkStart w:id="93" w:name="_Toc402448145"/>
      <w:bookmarkStart w:id="94" w:name="_Toc531353971"/>
      <w:r>
        <w:t>Renforcement des collectivités territoriales et des services administratifs et techniques</w:t>
      </w:r>
      <w:bookmarkEnd w:id="90"/>
      <w:bookmarkEnd w:id="91"/>
      <w:bookmarkEnd w:id="92"/>
      <w:r>
        <w:t xml:space="preserve"> en charge de l’E&amp;A</w:t>
      </w:r>
      <w:bookmarkEnd w:id="93"/>
      <w:bookmarkEnd w:id="94"/>
    </w:p>
    <w:p w14:paraId="086CE806" w14:textId="77777777" w:rsidR="00D75EC1" w:rsidRDefault="00E36CCB" w:rsidP="00E36CCB">
      <w:pPr>
        <w:rPr>
          <w:rFonts w:ascii="Arial" w:hAnsi="Arial" w:cs="Arial"/>
          <w:sz w:val="20"/>
          <w:szCs w:val="20"/>
        </w:rPr>
      </w:pPr>
      <w:r w:rsidRPr="00031B11">
        <w:rPr>
          <w:rFonts w:ascii="Arial" w:hAnsi="Arial" w:cs="Arial"/>
          <w:sz w:val="20"/>
          <w:szCs w:val="20"/>
        </w:rPr>
        <w:t xml:space="preserve">Les ressources humaines sont la clé de voûte pour la réussite de tout type de développement. Les exigences et les attentes par les populations </w:t>
      </w:r>
      <w:r w:rsidR="00D64DC6">
        <w:rPr>
          <w:rFonts w:ascii="Arial" w:hAnsi="Arial" w:cs="Arial"/>
          <w:sz w:val="20"/>
          <w:szCs w:val="20"/>
        </w:rPr>
        <w:t xml:space="preserve">par rapport aux </w:t>
      </w:r>
      <w:r w:rsidRPr="00031B11">
        <w:rPr>
          <w:rFonts w:ascii="Arial" w:hAnsi="Arial" w:cs="Arial"/>
          <w:sz w:val="20"/>
          <w:szCs w:val="20"/>
        </w:rPr>
        <w:t xml:space="preserve">missions des services administratifs et techniques sont importantes </w:t>
      </w:r>
      <w:r w:rsidR="00D64DC6">
        <w:rPr>
          <w:rFonts w:ascii="Arial" w:hAnsi="Arial" w:cs="Arial"/>
          <w:sz w:val="20"/>
          <w:szCs w:val="20"/>
        </w:rPr>
        <w:t xml:space="preserve">comparées </w:t>
      </w:r>
      <w:r w:rsidRPr="00031B11">
        <w:rPr>
          <w:rFonts w:ascii="Arial" w:hAnsi="Arial" w:cs="Arial"/>
          <w:sz w:val="20"/>
          <w:szCs w:val="20"/>
        </w:rPr>
        <w:t xml:space="preserve">à </w:t>
      </w:r>
      <w:r w:rsidR="005F4211" w:rsidRPr="00031B11">
        <w:rPr>
          <w:rFonts w:ascii="Arial" w:hAnsi="Arial" w:cs="Arial"/>
          <w:sz w:val="20"/>
          <w:szCs w:val="20"/>
        </w:rPr>
        <w:t>leurs faibles capacités</w:t>
      </w:r>
      <w:r w:rsidRPr="00031B11">
        <w:rPr>
          <w:rFonts w:ascii="Arial" w:hAnsi="Arial" w:cs="Arial"/>
          <w:sz w:val="20"/>
          <w:szCs w:val="20"/>
        </w:rPr>
        <w:t xml:space="preserve"> et faibles budgets de fonctionnement.</w:t>
      </w:r>
      <w:r>
        <w:rPr>
          <w:rFonts w:ascii="Arial" w:hAnsi="Arial" w:cs="Arial"/>
          <w:sz w:val="20"/>
          <w:szCs w:val="20"/>
        </w:rPr>
        <w:t xml:space="preserve"> </w:t>
      </w:r>
    </w:p>
    <w:p w14:paraId="550DF56F" w14:textId="77777777" w:rsidR="00D75EC1" w:rsidRDefault="00E36CCB" w:rsidP="00E36CCB">
      <w:pPr>
        <w:rPr>
          <w:rFonts w:ascii="Arial" w:hAnsi="Arial" w:cs="Arial"/>
          <w:sz w:val="20"/>
          <w:szCs w:val="20"/>
        </w:rPr>
      </w:pPr>
      <w:r w:rsidRPr="00031B11">
        <w:rPr>
          <w:rFonts w:ascii="Arial" w:hAnsi="Arial" w:cs="Arial"/>
          <w:sz w:val="20"/>
          <w:szCs w:val="20"/>
        </w:rPr>
        <w:t xml:space="preserve">L’intervention </w:t>
      </w:r>
      <w:r w:rsidR="00D75EC1">
        <w:rPr>
          <w:rFonts w:ascii="Arial" w:hAnsi="Arial" w:cs="Arial"/>
          <w:sz w:val="20"/>
          <w:szCs w:val="20"/>
        </w:rPr>
        <w:t>organisera</w:t>
      </w:r>
      <w:r w:rsidRPr="00031B11">
        <w:rPr>
          <w:rFonts w:ascii="Arial" w:hAnsi="Arial" w:cs="Arial"/>
          <w:sz w:val="20"/>
          <w:szCs w:val="20"/>
        </w:rPr>
        <w:t xml:space="preserve"> la mise en œuvre de formations techniques, financières et sociales en faveur des cadres des collectivités territoriales</w:t>
      </w:r>
      <w:r w:rsidR="00EC7707">
        <w:rPr>
          <w:rFonts w:ascii="Arial" w:hAnsi="Arial" w:cs="Arial"/>
          <w:sz w:val="20"/>
          <w:szCs w:val="20"/>
        </w:rPr>
        <w:t xml:space="preserve"> et</w:t>
      </w:r>
      <w:r w:rsidRPr="00031B11">
        <w:rPr>
          <w:rFonts w:ascii="Arial" w:hAnsi="Arial" w:cs="Arial"/>
          <w:sz w:val="20"/>
          <w:szCs w:val="20"/>
        </w:rPr>
        <w:t xml:space="preserve"> des agents des services déconcentrés.</w:t>
      </w:r>
    </w:p>
    <w:p w14:paraId="138D9990" w14:textId="77777777" w:rsidR="00E36CCB" w:rsidRPr="00031B11" w:rsidRDefault="00E36CCB" w:rsidP="00E36CCB">
      <w:pPr>
        <w:rPr>
          <w:rFonts w:ascii="Arial" w:hAnsi="Arial" w:cs="Arial"/>
          <w:sz w:val="20"/>
          <w:szCs w:val="20"/>
        </w:rPr>
      </w:pPr>
      <w:r w:rsidRPr="00031B11">
        <w:rPr>
          <w:rFonts w:ascii="Arial" w:hAnsi="Arial" w:cs="Arial"/>
          <w:sz w:val="20"/>
          <w:szCs w:val="20"/>
        </w:rPr>
        <w:t xml:space="preserve">En impliquant directement les services techniques déconcentrés dans la réalisation des ouvrages, le PEPAK </w:t>
      </w:r>
      <w:r w:rsidR="00D75EC1">
        <w:rPr>
          <w:rFonts w:ascii="Arial" w:hAnsi="Arial" w:cs="Arial"/>
          <w:sz w:val="20"/>
          <w:szCs w:val="20"/>
        </w:rPr>
        <w:t>renforcera</w:t>
      </w:r>
      <w:r w:rsidRPr="00031B11">
        <w:rPr>
          <w:rFonts w:ascii="Arial" w:hAnsi="Arial" w:cs="Arial"/>
          <w:sz w:val="20"/>
          <w:szCs w:val="20"/>
        </w:rPr>
        <w:t xml:space="preserve"> l’appropriation </w:t>
      </w:r>
      <w:r w:rsidR="00EC7707">
        <w:rPr>
          <w:rFonts w:ascii="Arial" w:hAnsi="Arial" w:cs="Arial"/>
          <w:sz w:val="20"/>
          <w:szCs w:val="20"/>
        </w:rPr>
        <w:t>des nouveaux systèmes</w:t>
      </w:r>
      <w:r>
        <w:rPr>
          <w:rFonts w:ascii="Arial" w:hAnsi="Arial" w:cs="Arial"/>
          <w:sz w:val="20"/>
          <w:szCs w:val="20"/>
        </w:rPr>
        <w:t>.</w:t>
      </w:r>
    </w:p>
    <w:p w14:paraId="3A48F4EA" w14:textId="77777777" w:rsidR="00E36CCB" w:rsidRPr="00031B11" w:rsidRDefault="00E36CCB" w:rsidP="00E36CCB">
      <w:pPr>
        <w:rPr>
          <w:rFonts w:ascii="Arial" w:hAnsi="Arial" w:cs="Arial"/>
          <w:sz w:val="20"/>
          <w:szCs w:val="20"/>
        </w:rPr>
      </w:pPr>
    </w:p>
    <w:p w14:paraId="1BE8996A" w14:textId="77777777" w:rsidR="00E36CCB" w:rsidRPr="00031B11" w:rsidRDefault="00E36CCB" w:rsidP="00E36CCB">
      <w:pPr>
        <w:rPr>
          <w:rFonts w:ascii="Arial" w:hAnsi="Arial" w:cs="Arial"/>
          <w:sz w:val="20"/>
          <w:szCs w:val="20"/>
        </w:rPr>
      </w:pPr>
      <w:r w:rsidRPr="00031B11">
        <w:rPr>
          <w:rFonts w:ascii="Arial" w:hAnsi="Arial" w:cs="Arial"/>
          <w:sz w:val="20"/>
          <w:szCs w:val="20"/>
        </w:rPr>
        <w:t xml:space="preserve">Les services techniques, administratifs et financiers des CT bénéficieront de formations pour une meilleure gestion </w:t>
      </w:r>
      <w:r w:rsidR="00EC7707">
        <w:rPr>
          <w:rFonts w:ascii="Arial" w:hAnsi="Arial" w:cs="Arial"/>
          <w:sz w:val="20"/>
          <w:szCs w:val="20"/>
        </w:rPr>
        <w:t xml:space="preserve">des questions </w:t>
      </w:r>
      <w:r w:rsidRPr="00031B11">
        <w:rPr>
          <w:rFonts w:ascii="Arial" w:hAnsi="Arial" w:cs="Arial"/>
          <w:sz w:val="20"/>
          <w:szCs w:val="20"/>
        </w:rPr>
        <w:t>sanitaire</w:t>
      </w:r>
      <w:r w:rsidR="00EC7707">
        <w:rPr>
          <w:rFonts w:ascii="Arial" w:hAnsi="Arial" w:cs="Arial"/>
          <w:sz w:val="20"/>
          <w:szCs w:val="20"/>
        </w:rPr>
        <w:t>s</w:t>
      </w:r>
      <w:r w:rsidRPr="00031B11">
        <w:rPr>
          <w:rFonts w:ascii="Arial" w:hAnsi="Arial" w:cs="Arial"/>
          <w:sz w:val="20"/>
          <w:szCs w:val="20"/>
        </w:rPr>
        <w:t xml:space="preserve"> et de protection des ressources en eau sur le territoire </w:t>
      </w:r>
      <w:r w:rsidR="0061509B" w:rsidRPr="00031B11">
        <w:rPr>
          <w:rFonts w:ascii="Arial" w:hAnsi="Arial" w:cs="Arial"/>
          <w:sz w:val="20"/>
          <w:szCs w:val="20"/>
        </w:rPr>
        <w:t>communal</w:t>
      </w:r>
      <w:r w:rsidR="0061509B">
        <w:rPr>
          <w:rFonts w:ascii="Arial" w:hAnsi="Arial" w:cs="Arial"/>
          <w:sz w:val="20"/>
          <w:szCs w:val="20"/>
        </w:rPr>
        <w:t xml:space="preserve"> et</w:t>
      </w:r>
      <w:r>
        <w:rPr>
          <w:rFonts w:ascii="Arial" w:hAnsi="Arial" w:cs="Arial"/>
          <w:sz w:val="20"/>
          <w:szCs w:val="20"/>
        </w:rPr>
        <w:t xml:space="preserve"> pour assurer</w:t>
      </w:r>
      <w:r w:rsidRPr="00031B11">
        <w:rPr>
          <w:rFonts w:ascii="Arial" w:hAnsi="Arial" w:cs="Arial"/>
          <w:sz w:val="20"/>
          <w:szCs w:val="20"/>
        </w:rPr>
        <w:t xml:space="preserve"> de façon durable l’entretien et la gestion des systèmes d’</w:t>
      </w:r>
      <w:r>
        <w:rPr>
          <w:rFonts w:ascii="Arial" w:hAnsi="Arial" w:cs="Arial"/>
          <w:sz w:val="20"/>
          <w:szCs w:val="20"/>
        </w:rPr>
        <w:t>E&amp;A</w:t>
      </w:r>
      <w:r w:rsidRPr="00031B11">
        <w:rPr>
          <w:rFonts w:ascii="Arial" w:hAnsi="Arial" w:cs="Arial"/>
          <w:sz w:val="20"/>
          <w:szCs w:val="20"/>
        </w:rPr>
        <w:t>.</w:t>
      </w:r>
    </w:p>
    <w:p w14:paraId="45523A45" w14:textId="77777777" w:rsidR="00E36CCB" w:rsidRPr="00031B11" w:rsidRDefault="00E36CCB" w:rsidP="00E36CCB">
      <w:pPr>
        <w:rPr>
          <w:rFonts w:ascii="Arial" w:hAnsi="Arial" w:cs="Arial"/>
          <w:sz w:val="20"/>
          <w:szCs w:val="20"/>
        </w:rPr>
      </w:pPr>
    </w:p>
    <w:p w14:paraId="7E923CD5" w14:textId="77777777" w:rsidR="00E36CCB" w:rsidRPr="009B2005" w:rsidRDefault="00E36CCB" w:rsidP="00E36CCB">
      <w:pPr>
        <w:rPr>
          <w:rFonts w:ascii="Arial" w:hAnsi="Arial" w:cs="Arial"/>
          <w:sz w:val="20"/>
          <w:szCs w:val="20"/>
        </w:rPr>
      </w:pPr>
      <w:r w:rsidRPr="00031B11">
        <w:rPr>
          <w:rFonts w:ascii="Arial" w:hAnsi="Arial" w:cs="Arial"/>
          <w:sz w:val="20"/>
          <w:szCs w:val="20"/>
        </w:rPr>
        <w:t>Les DRH et DRACPN de Koulikoro effectueront des activités de contrôle, de coord</w:t>
      </w:r>
      <w:r>
        <w:rPr>
          <w:rFonts w:ascii="Arial" w:hAnsi="Arial" w:cs="Arial"/>
          <w:sz w:val="20"/>
          <w:szCs w:val="20"/>
        </w:rPr>
        <w:t xml:space="preserve">ination et de suivi des travaux </w:t>
      </w:r>
      <w:r w:rsidRPr="00031B11">
        <w:rPr>
          <w:rFonts w:ascii="Arial" w:hAnsi="Arial" w:cs="Arial"/>
          <w:sz w:val="20"/>
          <w:szCs w:val="20"/>
        </w:rPr>
        <w:t>d’E&amp;A de l’intervention, en accord avec les politiques sectorielles nationales</w:t>
      </w:r>
      <w:r w:rsidR="0061509B">
        <w:rPr>
          <w:rFonts w:ascii="Arial" w:hAnsi="Arial" w:cs="Arial"/>
          <w:sz w:val="20"/>
          <w:szCs w:val="20"/>
        </w:rPr>
        <w:t xml:space="preserve"> dont elles ont la responsabilité de la mise en œuvre</w:t>
      </w:r>
    </w:p>
    <w:p w14:paraId="4B34BA6E" w14:textId="77777777" w:rsidR="00E36CCB" w:rsidRPr="00734BC7" w:rsidRDefault="00E36CCB" w:rsidP="007D17F5">
      <w:pPr>
        <w:pStyle w:val="CTBTitre3"/>
      </w:pPr>
      <w:bookmarkStart w:id="95" w:name="_Toc531353972"/>
      <w:r>
        <w:t>Gestion a</w:t>
      </w:r>
      <w:r w:rsidRPr="00734BC7">
        <w:t xml:space="preserve">xée </w:t>
      </w:r>
      <w:r>
        <w:t xml:space="preserve">sur les </w:t>
      </w:r>
      <w:r w:rsidRPr="00734BC7">
        <w:t>résultats</w:t>
      </w:r>
      <w:bookmarkEnd w:id="95"/>
    </w:p>
    <w:p w14:paraId="40E0DBF6" w14:textId="77777777" w:rsidR="004C3536" w:rsidRPr="004C3536" w:rsidRDefault="00E36CCB" w:rsidP="00925CD8">
      <w:pPr>
        <w:rPr>
          <w:rFonts w:ascii="Arial" w:hAnsi="Arial" w:cs="Arial"/>
          <w:sz w:val="20"/>
          <w:szCs w:val="20"/>
        </w:rPr>
      </w:pPr>
      <w:r w:rsidRPr="0088607C">
        <w:rPr>
          <w:rFonts w:ascii="Arial" w:hAnsi="Arial" w:cs="Arial"/>
          <w:sz w:val="20"/>
          <w:szCs w:val="20"/>
        </w:rPr>
        <w:t>L’intervention est conçue selon une démarche de gestion axée sur les résultats.</w:t>
      </w:r>
      <w:r>
        <w:rPr>
          <w:rFonts w:ascii="Arial" w:hAnsi="Arial" w:cs="Arial"/>
          <w:sz w:val="20"/>
          <w:szCs w:val="20"/>
        </w:rPr>
        <w:t xml:space="preserve"> Le cadre logique (cfr annexe A2</w:t>
      </w:r>
      <w:r w:rsidRPr="0088607C">
        <w:rPr>
          <w:rFonts w:ascii="Arial" w:hAnsi="Arial" w:cs="Arial"/>
          <w:sz w:val="20"/>
          <w:szCs w:val="20"/>
        </w:rPr>
        <w:t xml:space="preserve">) présente les résultats à atteindre, les activités à mettre en </w:t>
      </w:r>
      <w:r w:rsidR="00106911">
        <w:rPr>
          <w:rFonts w:ascii="Arial" w:hAnsi="Arial" w:cs="Arial"/>
          <w:sz w:val="20"/>
          <w:szCs w:val="20"/>
        </w:rPr>
        <w:t>œuvre</w:t>
      </w:r>
      <w:r w:rsidRPr="0088607C">
        <w:rPr>
          <w:rFonts w:ascii="Arial" w:hAnsi="Arial" w:cs="Arial"/>
          <w:sz w:val="20"/>
          <w:szCs w:val="20"/>
        </w:rPr>
        <w:t xml:space="preserve"> pour l’atteinte de ces résultats et les indicateurs de suivi. Afin d’évaluer la progression et la réalisation des résultats, un mécanisme de suivi-évaluation quantitatif et qualitatif sera mis en place au niveau de la coordination de l’intervention, avec la production de rapports semestriels de suivi, dont les données seront fournies par chaque partenaire de l’intervention.</w:t>
      </w:r>
    </w:p>
    <w:p w14:paraId="0D634995" w14:textId="77777777" w:rsidR="007D5E33" w:rsidRPr="004E695C" w:rsidRDefault="00E36CCB" w:rsidP="00E36CCB">
      <w:pPr>
        <w:pStyle w:val="CTBTitre2"/>
      </w:pPr>
      <w:bookmarkStart w:id="96" w:name="_Toc401133605"/>
      <w:bookmarkStart w:id="97" w:name="_Toc401932784"/>
      <w:bookmarkStart w:id="98" w:name="_Toc402448148"/>
      <w:bookmarkStart w:id="99" w:name="_Toc531353973"/>
      <w:r>
        <w:t>Chaîne de résultats</w:t>
      </w:r>
      <w:bookmarkEnd w:id="96"/>
      <w:bookmarkEnd w:id="97"/>
      <w:bookmarkEnd w:id="98"/>
      <w:bookmarkEnd w:id="99"/>
    </w:p>
    <w:p w14:paraId="350A8B1B" w14:textId="77777777" w:rsidR="007D5E33" w:rsidRPr="00C8470C" w:rsidRDefault="00C01268" w:rsidP="007D17F5">
      <w:pPr>
        <w:pStyle w:val="CTBTitre3"/>
        <w:rPr>
          <w:rFonts w:asciiTheme="majorHAnsi" w:hAnsiTheme="majorHAnsi"/>
        </w:rPr>
      </w:pPr>
      <w:bookmarkStart w:id="100" w:name="_Toc401133606"/>
      <w:bookmarkStart w:id="101" w:name="_Toc401932785"/>
      <w:bookmarkStart w:id="102" w:name="_Toc402370025"/>
      <w:bookmarkStart w:id="103" w:name="_Toc402448149"/>
      <w:bookmarkStart w:id="104" w:name="_Toc531353974"/>
      <w:r>
        <w:t>Objectif global</w:t>
      </w:r>
      <w:bookmarkEnd w:id="100"/>
      <w:bookmarkEnd w:id="101"/>
      <w:bookmarkEnd w:id="102"/>
      <w:bookmarkEnd w:id="103"/>
      <w:bookmarkEnd w:id="104"/>
    </w:p>
    <w:p w14:paraId="70876A90" w14:textId="77777777" w:rsidR="008025D0" w:rsidRPr="009B2005" w:rsidRDefault="00C01268" w:rsidP="009B2005">
      <w:pPr>
        <w:pStyle w:val="BodyText"/>
        <w:spacing w:after="0"/>
        <w:ind w:left="155" w:right="422"/>
        <w:rPr>
          <w:rFonts w:ascii="Arial" w:hAnsi="Arial" w:cs="Arial"/>
          <w:sz w:val="20"/>
          <w:szCs w:val="20"/>
        </w:rPr>
      </w:pPr>
      <w:r w:rsidRPr="00C8470C">
        <w:rPr>
          <w:rFonts w:ascii="Arial" w:hAnsi="Arial" w:cs="Arial"/>
          <w:sz w:val="20"/>
          <w:szCs w:val="20"/>
        </w:rPr>
        <w:t xml:space="preserve">Contribuer </w:t>
      </w:r>
      <w:r w:rsidR="003E2DE4" w:rsidRPr="00C8470C">
        <w:rPr>
          <w:rFonts w:ascii="Arial" w:hAnsi="Arial" w:cs="Arial"/>
          <w:sz w:val="20"/>
          <w:szCs w:val="20"/>
        </w:rPr>
        <w:t>aux ODD #3 et #6 de réduction de la pauvreté et d</w:t>
      </w:r>
      <w:r w:rsidRPr="00C8470C">
        <w:rPr>
          <w:rFonts w:ascii="Arial" w:hAnsi="Arial" w:cs="Arial"/>
          <w:sz w:val="20"/>
          <w:szCs w:val="20"/>
        </w:rPr>
        <w:t>'amélioration de la santé des populations des centres ruraux et semi-urbains dans la région de Koulikoro</w:t>
      </w:r>
      <w:r w:rsidR="003E2DE4" w:rsidRPr="00C8470C">
        <w:rPr>
          <w:rFonts w:ascii="Arial" w:hAnsi="Arial" w:cs="Arial"/>
          <w:sz w:val="20"/>
          <w:szCs w:val="20"/>
        </w:rPr>
        <w:t>,</w:t>
      </w:r>
      <w:r w:rsidRPr="00C8470C">
        <w:rPr>
          <w:rFonts w:ascii="Arial" w:hAnsi="Arial" w:cs="Arial"/>
          <w:sz w:val="20"/>
          <w:szCs w:val="20"/>
        </w:rPr>
        <w:t xml:space="preserve"> par un service public de l'eau et de l'assainissement durable.</w:t>
      </w:r>
    </w:p>
    <w:p w14:paraId="16101BC3" w14:textId="77777777" w:rsidR="007D5E33" w:rsidRDefault="00C01268" w:rsidP="007D17F5">
      <w:pPr>
        <w:pStyle w:val="CTBTitre3"/>
      </w:pPr>
      <w:bookmarkStart w:id="105" w:name="_Toc401133607"/>
      <w:bookmarkStart w:id="106" w:name="_Toc401932786"/>
      <w:bookmarkStart w:id="107" w:name="_Toc402370026"/>
      <w:bookmarkStart w:id="108" w:name="_Toc402448150"/>
      <w:bookmarkStart w:id="109" w:name="_Toc531353975"/>
      <w:r>
        <w:t>Objectif spécifique</w:t>
      </w:r>
      <w:bookmarkEnd w:id="105"/>
      <w:bookmarkEnd w:id="106"/>
      <w:bookmarkEnd w:id="107"/>
      <w:bookmarkEnd w:id="108"/>
      <w:bookmarkEnd w:id="109"/>
    </w:p>
    <w:p w14:paraId="0305CEA7" w14:textId="77777777" w:rsidR="00A7392C" w:rsidRPr="00E15DB4" w:rsidRDefault="00E15DB4" w:rsidP="00E15DB4">
      <w:pPr>
        <w:pStyle w:val="BTCBodyText"/>
        <w:rPr>
          <w:lang w:val="fr-BE"/>
        </w:rPr>
      </w:pPr>
      <w:bookmarkStart w:id="110" w:name="_Toc401133608"/>
      <w:bookmarkStart w:id="111" w:name="_Toc401932787"/>
      <w:bookmarkStart w:id="112" w:name="_Toc402370027"/>
      <w:bookmarkStart w:id="113" w:name="_Toc402448151"/>
      <w:r w:rsidRPr="00E15DB4" w:rsidDel="00E15DB4">
        <w:rPr>
          <w:lang w:val="fr-BE"/>
        </w:rPr>
        <w:t xml:space="preserve"> </w:t>
      </w:r>
      <w:bookmarkStart w:id="114" w:name="_Toc77571272"/>
      <w:bookmarkStart w:id="115" w:name="_Toc515514015"/>
      <w:bookmarkStart w:id="116" w:name="_Toc519763448"/>
      <w:bookmarkEnd w:id="110"/>
      <w:bookmarkEnd w:id="111"/>
      <w:bookmarkEnd w:id="112"/>
      <w:bookmarkEnd w:id="113"/>
      <w:r w:rsidR="00F631EB">
        <w:rPr>
          <w:rFonts w:eastAsia="Calibri" w:cs="Arial"/>
          <w:kern w:val="0"/>
          <w:lang w:val="fr-BE" w:eastAsia="en-US"/>
        </w:rPr>
        <w:t>L</w:t>
      </w:r>
      <w:r w:rsidR="00F631EB" w:rsidRPr="00F631EB">
        <w:rPr>
          <w:rFonts w:eastAsia="Calibri" w:cs="Arial"/>
          <w:kern w:val="0"/>
          <w:lang w:val="fr-BE" w:eastAsia="en-US"/>
        </w:rPr>
        <w:t>’accès à l’eau potable et à l’assainissement pour les populations de la ville de Koulikoro et des centres ruraux et semi-urbains de la</w:t>
      </w:r>
      <w:r w:rsidR="00F631EB" w:rsidRPr="00F631EB">
        <w:rPr>
          <w:rFonts w:eastAsia="Calibri" w:cs="Arial"/>
          <w:kern w:val="0"/>
          <w:position w:val="10"/>
          <w:lang w:val="fr-BE" w:eastAsia="en-US"/>
        </w:rPr>
        <w:t xml:space="preserve"> </w:t>
      </w:r>
      <w:r w:rsidR="00F631EB" w:rsidRPr="00F631EB">
        <w:rPr>
          <w:rFonts w:eastAsia="Calibri" w:cs="Arial"/>
          <w:kern w:val="0"/>
          <w:lang w:val="fr-BE" w:eastAsia="en-US"/>
        </w:rPr>
        <w:t>région sont améliorés durablement </w:t>
      </w:r>
    </w:p>
    <w:p w14:paraId="10D582BC" w14:textId="77777777" w:rsidR="00580DD3" w:rsidRPr="00E15DB4" w:rsidRDefault="00E15DB4" w:rsidP="00E15DB4">
      <w:pPr>
        <w:pStyle w:val="CTBTitre3"/>
      </w:pPr>
      <w:bookmarkStart w:id="117" w:name="_Toc531353976"/>
      <w:bookmarkEnd w:id="114"/>
      <w:bookmarkEnd w:id="115"/>
      <w:bookmarkEnd w:id="116"/>
      <w:r w:rsidRPr="00E15DB4">
        <w:t>Résultats</w:t>
      </w:r>
      <w:bookmarkEnd w:id="117"/>
      <w:r w:rsidRPr="00E15DB4">
        <w:t xml:space="preserve"> </w:t>
      </w:r>
    </w:p>
    <w:p w14:paraId="6A052443" w14:textId="77777777" w:rsidR="00F631EB" w:rsidRDefault="00F631EB" w:rsidP="00F631EB">
      <w:pPr>
        <w:pStyle w:val="ListParagraph"/>
        <w:numPr>
          <w:ilvl w:val="0"/>
          <w:numId w:val="96"/>
        </w:numPr>
        <w:rPr>
          <w:rFonts w:ascii="Arial" w:hAnsi="Arial"/>
          <w:sz w:val="20"/>
          <w:szCs w:val="20"/>
        </w:rPr>
      </w:pPr>
      <w:r w:rsidRPr="002C112B">
        <w:rPr>
          <w:rFonts w:ascii="Arial" w:hAnsi="Arial"/>
          <w:sz w:val="20"/>
          <w:szCs w:val="20"/>
        </w:rPr>
        <w:t xml:space="preserve">R1 : </w:t>
      </w:r>
      <w:r w:rsidRPr="00562DC5">
        <w:rPr>
          <w:rFonts w:ascii="Arial" w:hAnsi="Arial"/>
          <w:sz w:val="20"/>
          <w:szCs w:val="20"/>
        </w:rPr>
        <w:t>L'approvisionnement en eau potable pour les populations de 13 centres ruraux et semi-urbains est amélioré durablement</w:t>
      </w:r>
      <w:r>
        <w:rPr>
          <w:rFonts w:ascii="Arial" w:hAnsi="Arial"/>
          <w:sz w:val="20"/>
          <w:szCs w:val="20"/>
        </w:rPr>
        <w:t>.</w:t>
      </w:r>
      <w:r w:rsidRPr="00562DC5">
        <w:rPr>
          <w:rFonts w:ascii="Arial" w:hAnsi="Arial"/>
          <w:sz w:val="20"/>
          <w:szCs w:val="20"/>
        </w:rPr>
        <w:t xml:space="preserve"> </w:t>
      </w:r>
    </w:p>
    <w:p w14:paraId="624D177F" w14:textId="77777777" w:rsidR="00F631EB" w:rsidRPr="000A1495" w:rsidRDefault="00F631EB" w:rsidP="00F631EB">
      <w:pPr>
        <w:ind w:left="360"/>
        <w:rPr>
          <w:rFonts w:ascii="Arial" w:hAnsi="Arial"/>
          <w:sz w:val="20"/>
          <w:szCs w:val="20"/>
        </w:rPr>
      </w:pPr>
    </w:p>
    <w:p w14:paraId="428B5853" w14:textId="77777777" w:rsidR="00F631EB" w:rsidRDefault="00F631EB" w:rsidP="00F631EB">
      <w:pPr>
        <w:pStyle w:val="ListParagraph"/>
        <w:numPr>
          <w:ilvl w:val="0"/>
          <w:numId w:val="96"/>
        </w:numPr>
        <w:rPr>
          <w:rFonts w:ascii="Arial" w:hAnsi="Arial"/>
          <w:sz w:val="20"/>
          <w:szCs w:val="20"/>
        </w:rPr>
      </w:pPr>
      <w:r w:rsidRPr="002C112B">
        <w:rPr>
          <w:rFonts w:ascii="Arial" w:hAnsi="Arial"/>
          <w:sz w:val="20"/>
          <w:szCs w:val="20"/>
        </w:rPr>
        <w:t xml:space="preserve">R2 : </w:t>
      </w:r>
      <w:r w:rsidRPr="008773ED">
        <w:rPr>
          <w:rFonts w:ascii="Arial" w:hAnsi="Arial"/>
          <w:sz w:val="20"/>
          <w:szCs w:val="20"/>
        </w:rPr>
        <w:t xml:space="preserve">l'accès des populations, de la ville et centres secondaires de Koulikoro aux infrastructures d'assainissement </w:t>
      </w:r>
      <w:r w:rsidR="00CD0B60" w:rsidRPr="008773ED">
        <w:rPr>
          <w:rFonts w:ascii="Arial" w:hAnsi="Arial"/>
          <w:sz w:val="20"/>
          <w:szCs w:val="20"/>
        </w:rPr>
        <w:t>collectif</w:t>
      </w:r>
      <w:r w:rsidRPr="008773ED">
        <w:rPr>
          <w:rFonts w:ascii="Arial" w:hAnsi="Arial"/>
          <w:sz w:val="20"/>
          <w:szCs w:val="20"/>
        </w:rPr>
        <w:t xml:space="preserve"> est renforcé</w:t>
      </w:r>
      <w:r>
        <w:rPr>
          <w:rFonts w:ascii="Arial" w:hAnsi="Arial"/>
          <w:sz w:val="20"/>
          <w:szCs w:val="20"/>
        </w:rPr>
        <w:t xml:space="preserve">. </w:t>
      </w:r>
    </w:p>
    <w:p w14:paraId="76C84549" w14:textId="77777777" w:rsidR="00A7392C" w:rsidRDefault="009A7238" w:rsidP="009A7238">
      <w:pPr>
        <w:pStyle w:val="CTBTitre2"/>
      </w:pPr>
      <w:bookmarkStart w:id="118" w:name="_Toc531353977"/>
      <w:bookmarkStart w:id="119" w:name="_Toc77571276"/>
      <w:bookmarkStart w:id="120" w:name="_Toc515514020"/>
      <w:r>
        <w:t>Planification opérationnelle</w:t>
      </w:r>
      <w:bookmarkEnd w:id="118"/>
    </w:p>
    <w:p w14:paraId="7C16F940" w14:textId="77777777" w:rsidR="00E15DB4" w:rsidRDefault="00E15DB4" w:rsidP="00E15DB4">
      <w:pPr>
        <w:ind w:left="720"/>
        <w:rPr>
          <w:lang w:val="fr-BE"/>
        </w:rPr>
      </w:pPr>
    </w:p>
    <w:p w14:paraId="186516A5" w14:textId="77777777" w:rsidR="00E15DB4" w:rsidRPr="00834EA5" w:rsidRDefault="00E15DB4" w:rsidP="004C58F1">
      <w:pPr>
        <w:spacing w:after="180"/>
        <w:rPr>
          <w:rFonts w:ascii="Arial" w:hAnsi="Arial"/>
          <w:b/>
          <w:i/>
          <w:sz w:val="20"/>
          <w:szCs w:val="20"/>
        </w:rPr>
      </w:pPr>
      <w:r w:rsidRPr="00834EA5">
        <w:rPr>
          <w:rFonts w:ascii="Arial" w:hAnsi="Arial"/>
          <w:b/>
          <w:i/>
          <w:sz w:val="20"/>
          <w:szCs w:val="20"/>
        </w:rPr>
        <w:lastRenderedPageBreak/>
        <w:t xml:space="preserve">R1 : L'approvisionnement en eau potable pour les populations de 13 centres ruraux et semi-urbains est amélioré durablement. </w:t>
      </w:r>
    </w:p>
    <w:p w14:paraId="79227E4C" w14:textId="77777777" w:rsidR="0019147C" w:rsidRDefault="00AC229A" w:rsidP="0004311E">
      <w:pPr>
        <w:pStyle w:val="CTBTitre4"/>
      </w:pPr>
      <w:bookmarkStart w:id="121" w:name="_Toc519763453"/>
      <w:bookmarkStart w:id="122" w:name="_Toc401133613"/>
      <w:bookmarkStart w:id="123" w:name="_Toc401932792"/>
      <w:bookmarkStart w:id="124" w:name="_Toc402370032"/>
      <w:bookmarkStart w:id="125" w:name="_Toc402448156"/>
      <w:bookmarkStart w:id="126" w:name="_Toc531353978"/>
      <w:r>
        <w:t xml:space="preserve">R1 </w:t>
      </w:r>
      <w:r w:rsidR="00580DD3">
        <w:t>A0 </w:t>
      </w:r>
      <w:r>
        <w:t>: Mise en place de l’Unité</w:t>
      </w:r>
      <w:r w:rsidR="00464F41">
        <w:t xml:space="preserve"> de Gestion</w:t>
      </w:r>
      <w:r w:rsidR="00A7392C">
        <w:t xml:space="preserve"> du </w:t>
      </w:r>
      <w:r w:rsidR="00692A98">
        <w:t>projet</w:t>
      </w:r>
      <w:r>
        <w:t xml:space="preserve"> (U</w:t>
      </w:r>
      <w:r w:rsidR="00A7392C" w:rsidRPr="00CE1A6D">
        <w:t>GP</w:t>
      </w:r>
      <w:bookmarkEnd w:id="119"/>
      <w:r w:rsidR="00A7392C" w:rsidRPr="00CE1A6D">
        <w:t>)</w:t>
      </w:r>
      <w:bookmarkEnd w:id="120"/>
      <w:bookmarkEnd w:id="121"/>
      <w:bookmarkEnd w:id="122"/>
      <w:bookmarkEnd w:id="123"/>
      <w:bookmarkEnd w:id="124"/>
      <w:bookmarkEnd w:id="125"/>
      <w:bookmarkEnd w:id="126"/>
    </w:p>
    <w:p w14:paraId="3B5418F4" w14:textId="77777777" w:rsidR="001401EC" w:rsidRPr="0006463B" w:rsidRDefault="00AC229A" w:rsidP="0060560E">
      <w:pPr>
        <w:pStyle w:val="ListParagraph"/>
        <w:numPr>
          <w:ilvl w:val="0"/>
          <w:numId w:val="20"/>
        </w:numPr>
        <w:rPr>
          <w:rFonts w:ascii="Arial" w:hAnsi="Arial" w:cs="Arial"/>
          <w:sz w:val="20"/>
          <w:szCs w:val="20"/>
        </w:rPr>
      </w:pPr>
      <w:r w:rsidRPr="00901412">
        <w:rPr>
          <w:rFonts w:ascii="Arial" w:hAnsi="Arial" w:cs="Arial"/>
          <w:sz w:val="20"/>
          <w:szCs w:val="20"/>
        </w:rPr>
        <w:t>U</w:t>
      </w:r>
      <w:r w:rsidR="00464F41" w:rsidRPr="00901412">
        <w:rPr>
          <w:rFonts w:ascii="Arial" w:hAnsi="Arial" w:cs="Arial"/>
          <w:sz w:val="20"/>
          <w:szCs w:val="20"/>
        </w:rPr>
        <w:t>G</w:t>
      </w:r>
      <w:r w:rsidR="0019147C" w:rsidRPr="00901412">
        <w:rPr>
          <w:rFonts w:ascii="Arial" w:hAnsi="Arial" w:cs="Arial"/>
          <w:sz w:val="20"/>
          <w:szCs w:val="20"/>
        </w:rPr>
        <w:t xml:space="preserve">P basée à Koulikoro, </w:t>
      </w:r>
      <w:r w:rsidR="00A7392C" w:rsidRPr="00901412">
        <w:rPr>
          <w:rFonts w:ascii="Arial" w:hAnsi="Arial" w:cs="Arial"/>
          <w:sz w:val="20"/>
          <w:szCs w:val="20"/>
        </w:rPr>
        <w:t>mobilisation des ressources humaines, fournitures et équipement des bureau</w:t>
      </w:r>
      <w:r w:rsidR="0006463B">
        <w:rPr>
          <w:rFonts w:ascii="Arial" w:hAnsi="Arial" w:cs="Arial"/>
          <w:sz w:val="20"/>
          <w:szCs w:val="20"/>
        </w:rPr>
        <w:t>x en commun avec les autres projets de coopération belge basés à Koulikoro ;</w:t>
      </w:r>
    </w:p>
    <w:p w14:paraId="244E1F7C" w14:textId="77777777" w:rsidR="0019147C" w:rsidRPr="00901412" w:rsidRDefault="00766626" w:rsidP="0060560E">
      <w:pPr>
        <w:pStyle w:val="ListParagraph"/>
        <w:numPr>
          <w:ilvl w:val="0"/>
          <w:numId w:val="20"/>
        </w:numPr>
        <w:rPr>
          <w:rFonts w:ascii="Arial" w:hAnsi="Arial" w:cs="Arial"/>
          <w:sz w:val="20"/>
          <w:szCs w:val="20"/>
        </w:rPr>
      </w:pPr>
      <w:r>
        <w:rPr>
          <w:rFonts w:ascii="Arial" w:hAnsi="Arial" w:cs="Arial"/>
          <w:sz w:val="20"/>
          <w:szCs w:val="20"/>
        </w:rPr>
        <w:t>I</w:t>
      </w:r>
      <w:r w:rsidRPr="00901412">
        <w:rPr>
          <w:rFonts w:ascii="Arial" w:hAnsi="Arial" w:cs="Arial"/>
          <w:sz w:val="20"/>
          <w:szCs w:val="20"/>
        </w:rPr>
        <w:t xml:space="preserve">dentification </w:t>
      </w:r>
      <w:r w:rsidR="00A7392C" w:rsidRPr="00901412">
        <w:rPr>
          <w:rFonts w:ascii="Arial" w:hAnsi="Arial" w:cs="Arial"/>
          <w:sz w:val="20"/>
          <w:szCs w:val="20"/>
        </w:rPr>
        <w:t>du référent national pour les parties prenantes régionales (conseil régional, mairie de Koulikoro, DRH, DRACPN)</w:t>
      </w:r>
      <w:r w:rsidR="00B20970" w:rsidRPr="00901412">
        <w:rPr>
          <w:rFonts w:ascii="Arial" w:hAnsi="Arial" w:cs="Arial"/>
          <w:sz w:val="20"/>
          <w:szCs w:val="20"/>
        </w:rPr>
        <w:t xml:space="preserve">, </w:t>
      </w:r>
      <w:r>
        <w:rPr>
          <w:rFonts w:ascii="Arial" w:hAnsi="Arial" w:cs="Arial"/>
          <w:sz w:val="20"/>
          <w:szCs w:val="20"/>
        </w:rPr>
        <w:t>validation</w:t>
      </w:r>
      <w:r w:rsidRPr="00901412">
        <w:rPr>
          <w:rFonts w:ascii="Arial" w:hAnsi="Arial" w:cs="Arial"/>
          <w:sz w:val="20"/>
          <w:szCs w:val="20"/>
        </w:rPr>
        <w:t xml:space="preserve"> </w:t>
      </w:r>
      <w:r w:rsidR="00B20970" w:rsidRPr="00901412">
        <w:rPr>
          <w:rFonts w:ascii="Arial" w:hAnsi="Arial" w:cs="Arial"/>
          <w:sz w:val="20"/>
          <w:szCs w:val="20"/>
        </w:rPr>
        <w:t>du dispositif institutionnel</w:t>
      </w:r>
      <w:r w:rsidR="00205A52">
        <w:rPr>
          <w:rStyle w:val="FootnoteReference"/>
          <w:rFonts w:cs="Arial"/>
        </w:rPr>
        <w:footnoteReference w:id="12"/>
      </w:r>
      <w:r w:rsidR="0019147C" w:rsidRPr="00901412">
        <w:rPr>
          <w:rFonts w:ascii="Arial" w:hAnsi="Arial" w:cs="Arial"/>
          <w:sz w:val="20"/>
          <w:szCs w:val="20"/>
        </w:rPr>
        <w:t> ;</w:t>
      </w:r>
    </w:p>
    <w:p w14:paraId="641A9F87" w14:textId="77777777" w:rsidR="007F2C0C" w:rsidRPr="00901412" w:rsidRDefault="00106911" w:rsidP="0060560E">
      <w:pPr>
        <w:pStyle w:val="ListParagraph"/>
        <w:numPr>
          <w:ilvl w:val="0"/>
          <w:numId w:val="20"/>
        </w:numPr>
        <w:rPr>
          <w:rFonts w:ascii="Arial" w:hAnsi="Arial" w:cs="Arial"/>
          <w:sz w:val="20"/>
          <w:szCs w:val="20"/>
        </w:rPr>
      </w:pPr>
      <w:r>
        <w:rPr>
          <w:rFonts w:ascii="Arial" w:hAnsi="Arial" w:cs="Arial"/>
          <w:sz w:val="20"/>
          <w:szCs w:val="20"/>
        </w:rPr>
        <w:t>Les activités de l’</w:t>
      </w:r>
      <w:r w:rsidR="00AC229A" w:rsidRPr="00901412">
        <w:rPr>
          <w:rFonts w:ascii="Arial" w:hAnsi="Arial" w:cs="Arial"/>
          <w:sz w:val="20"/>
          <w:szCs w:val="20"/>
        </w:rPr>
        <w:t>U</w:t>
      </w:r>
      <w:r w:rsidR="00A7392C" w:rsidRPr="00901412">
        <w:rPr>
          <w:rFonts w:ascii="Arial" w:hAnsi="Arial" w:cs="Arial"/>
          <w:sz w:val="20"/>
          <w:szCs w:val="20"/>
        </w:rPr>
        <w:t>GP en lien étroit avec les référents nationaux auront trait à la coordination et la direction d</w:t>
      </w:r>
      <w:r w:rsidR="00692A98" w:rsidRPr="00901412">
        <w:rPr>
          <w:rFonts w:ascii="Arial" w:hAnsi="Arial" w:cs="Arial"/>
          <w:sz w:val="20"/>
          <w:szCs w:val="20"/>
        </w:rPr>
        <w:t>e l’</w:t>
      </w:r>
      <w:r w:rsidR="003240FD" w:rsidRPr="00901412">
        <w:rPr>
          <w:rFonts w:ascii="Arial" w:hAnsi="Arial" w:cs="Arial"/>
          <w:sz w:val="20"/>
          <w:szCs w:val="20"/>
        </w:rPr>
        <w:t>intervention</w:t>
      </w:r>
      <w:r w:rsidR="00A7392C" w:rsidRPr="00901412">
        <w:rPr>
          <w:rFonts w:ascii="Arial" w:hAnsi="Arial" w:cs="Arial"/>
          <w:sz w:val="20"/>
          <w:szCs w:val="20"/>
        </w:rPr>
        <w:t xml:space="preserve">, l’élaboration des DAO pour chaque engagement spécifique (services, travaux, fournitures) ; le suivi de la bonne réalisation des prestations des services, travaux et fournitures ; l’organisation d’ateliers de concertation </w:t>
      </w:r>
      <w:r w:rsidR="00B52576" w:rsidRPr="00901412">
        <w:rPr>
          <w:rFonts w:ascii="Arial" w:hAnsi="Arial" w:cs="Arial"/>
          <w:sz w:val="20"/>
          <w:szCs w:val="20"/>
        </w:rPr>
        <w:t xml:space="preserve">et d’information </w:t>
      </w:r>
      <w:r w:rsidR="00A7392C" w:rsidRPr="00901412">
        <w:rPr>
          <w:rFonts w:ascii="Arial" w:hAnsi="Arial" w:cs="Arial"/>
          <w:sz w:val="20"/>
          <w:szCs w:val="20"/>
        </w:rPr>
        <w:t>pour promouvoir l’approche d’assainissement et du service public de l’eau ; la préparation et le suivi des mesures</w:t>
      </w:r>
      <w:r w:rsidR="00692A98" w:rsidRPr="00901412">
        <w:rPr>
          <w:rFonts w:ascii="Arial" w:hAnsi="Arial" w:cs="Arial"/>
          <w:sz w:val="20"/>
          <w:szCs w:val="20"/>
        </w:rPr>
        <w:t xml:space="preserve"> d’accompagnement menées par l’</w:t>
      </w:r>
      <w:r w:rsidR="003240FD" w:rsidRPr="00901412">
        <w:rPr>
          <w:rFonts w:ascii="Arial" w:hAnsi="Arial" w:cs="Arial"/>
          <w:sz w:val="20"/>
          <w:szCs w:val="20"/>
        </w:rPr>
        <w:t>intervention</w:t>
      </w:r>
      <w:r w:rsidR="00A7392C" w:rsidRPr="00901412">
        <w:rPr>
          <w:rFonts w:ascii="Arial" w:hAnsi="Arial" w:cs="Arial"/>
          <w:sz w:val="20"/>
          <w:szCs w:val="20"/>
        </w:rPr>
        <w:t>.</w:t>
      </w:r>
    </w:p>
    <w:p w14:paraId="6C66E2D2" w14:textId="77777777" w:rsidR="00A7392C" w:rsidRPr="00CE1A6D" w:rsidRDefault="00A7392C" w:rsidP="0004311E">
      <w:pPr>
        <w:pStyle w:val="CTBTitre4"/>
      </w:pPr>
      <w:bookmarkStart w:id="127" w:name="_Toc531353979"/>
      <w:bookmarkStart w:id="128" w:name="_Toc77571277"/>
      <w:bookmarkStart w:id="129" w:name="_Toc515514021"/>
      <w:bookmarkStart w:id="130" w:name="_Toc519763454"/>
      <w:bookmarkStart w:id="131" w:name="_Toc401133614"/>
      <w:bookmarkStart w:id="132" w:name="_Toc401932793"/>
      <w:bookmarkStart w:id="133" w:name="_Toc402370033"/>
      <w:bookmarkStart w:id="134" w:name="_Toc402448157"/>
      <w:r w:rsidRPr="00CE1A6D">
        <w:t xml:space="preserve">R1 </w:t>
      </w:r>
      <w:r w:rsidR="00580DD3" w:rsidRPr="00CE1A6D">
        <w:t>A</w:t>
      </w:r>
      <w:r w:rsidR="00580DD3">
        <w:t>1</w:t>
      </w:r>
      <w:r w:rsidR="00580DD3" w:rsidRPr="00CE1A6D">
        <w:t> </w:t>
      </w:r>
      <w:r w:rsidRPr="00CE1A6D">
        <w:t xml:space="preserve">: </w:t>
      </w:r>
      <w:r w:rsidR="00AE2693" w:rsidRPr="00562DC5">
        <w:t xml:space="preserve">Réalisation études techniques, socio-économiques </w:t>
      </w:r>
      <w:r w:rsidR="00D73882">
        <w:t xml:space="preserve">(y compris l’étude d’impact environnemental) </w:t>
      </w:r>
      <w:r w:rsidR="00AE2693" w:rsidRPr="00562DC5">
        <w:t>et suivi travaux d'AEP</w:t>
      </w:r>
      <w:bookmarkEnd w:id="127"/>
      <w:r w:rsidR="00AE2693" w:rsidRPr="00562DC5">
        <w:t xml:space="preserve"> </w:t>
      </w:r>
      <w:bookmarkEnd w:id="128"/>
      <w:bookmarkEnd w:id="129"/>
      <w:bookmarkEnd w:id="130"/>
      <w:bookmarkEnd w:id="131"/>
      <w:bookmarkEnd w:id="132"/>
      <w:bookmarkEnd w:id="133"/>
      <w:bookmarkEnd w:id="134"/>
    </w:p>
    <w:p w14:paraId="421877E4" w14:textId="77777777" w:rsidR="009A0011" w:rsidRPr="00E9366F" w:rsidRDefault="00A7392C" w:rsidP="0060560E">
      <w:pPr>
        <w:pStyle w:val="ListParagraph"/>
        <w:numPr>
          <w:ilvl w:val="0"/>
          <w:numId w:val="14"/>
        </w:numPr>
        <w:rPr>
          <w:rFonts w:ascii="Arial" w:hAnsi="Arial" w:cs="Arial"/>
          <w:sz w:val="20"/>
          <w:szCs w:val="20"/>
        </w:rPr>
      </w:pPr>
      <w:r w:rsidRPr="00E9366F">
        <w:rPr>
          <w:rFonts w:ascii="Arial" w:hAnsi="Arial" w:cs="Arial"/>
          <w:sz w:val="20"/>
          <w:szCs w:val="20"/>
        </w:rPr>
        <w:t>Sélect</w:t>
      </w:r>
      <w:r w:rsidR="007F2C0C" w:rsidRPr="00E9366F">
        <w:rPr>
          <w:rFonts w:ascii="Arial" w:hAnsi="Arial" w:cs="Arial"/>
          <w:sz w:val="20"/>
          <w:szCs w:val="20"/>
        </w:rPr>
        <w:t>ion des sites bénéfic</w:t>
      </w:r>
      <w:r w:rsidR="007C7BF0" w:rsidRPr="00E9366F">
        <w:rPr>
          <w:rFonts w:ascii="Arial" w:hAnsi="Arial" w:cs="Arial"/>
          <w:sz w:val="20"/>
          <w:szCs w:val="20"/>
        </w:rPr>
        <w:t>i</w:t>
      </w:r>
      <w:r w:rsidR="007F2C0C" w:rsidRPr="00E9366F">
        <w:rPr>
          <w:rFonts w:ascii="Arial" w:hAnsi="Arial" w:cs="Arial"/>
          <w:sz w:val="20"/>
          <w:szCs w:val="20"/>
        </w:rPr>
        <w:t>aires d’AE</w:t>
      </w:r>
      <w:r w:rsidRPr="00E9366F">
        <w:rPr>
          <w:rFonts w:ascii="Arial" w:hAnsi="Arial" w:cs="Arial"/>
          <w:sz w:val="20"/>
          <w:szCs w:val="20"/>
        </w:rPr>
        <w:t>S</w:t>
      </w:r>
      <w:r w:rsidR="007F2C0C" w:rsidRPr="00E9366F">
        <w:rPr>
          <w:rFonts w:ascii="Arial" w:hAnsi="Arial" w:cs="Arial"/>
          <w:sz w:val="20"/>
          <w:szCs w:val="20"/>
        </w:rPr>
        <w:t>/AEP</w:t>
      </w:r>
      <w:r w:rsidRPr="00E9366F">
        <w:rPr>
          <w:rFonts w:ascii="Arial" w:hAnsi="Arial" w:cs="Arial"/>
          <w:sz w:val="20"/>
          <w:szCs w:val="20"/>
        </w:rPr>
        <w:t xml:space="preserve"> sur base des critères de données démographiques, </w:t>
      </w:r>
      <w:r w:rsidR="005E2F70">
        <w:rPr>
          <w:rFonts w:ascii="Arial" w:hAnsi="Arial" w:cs="Arial"/>
          <w:sz w:val="20"/>
          <w:szCs w:val="20"/>
        </w:rPr>
        <w:t xml:space="preserve">le coût par bénéficiaire, </w:t>
      </w:r>
      <w:r w:rsidRPr="00E9366F">
        <w:rPr>
          <w:rFonts w:ascii="Arial" w:hAnsi="Arial" w:cs="Arial"/>
          <w:sz w:val="20"/>
          <w:szCs w:val="20"/>
        </w:rPr>
        <w:t>de disponib</w:t>
      </w:r>
      <w:r w:rsidR="00024D25" w:rsidRPr="00E9366F">
        <w:rPr>
          <w:rFonts w:ascii="Arial" w:hAnsi="Arial" w:cs="Arial"/>
          <w:sz w:val="20"/>
          <w:szCs w:val="20"/>
        </w:rPr>
        <w:t>i</w:t>
      </w:r>
      <w:r w:rsidRPr="00E9366F">
        <w:rPr>
          <w:rFonts w:ascii="Arial" w:hAnsi="Arial" w:cs="Arial"/>
          <w:sz w:val="20"/>
          <w:szCs w:val="20"/>
        </w:rPr>
        <w:t>lité de la ressource en eau en quantité et qualité suffisantes, engagements des bénéficiaires sur la maitrise d’ouvrage, adhésion aux conditions d</w:t>
      </w:r>
      <w:r w:rsidR="00692A98" w:rsidRPr="00E9366F">
        <w:rPr>
          <w:rFonts w:ascii="Arial" w:hAnsi="Arial" w:cs="Arial"/>
          <w:sz w:val="20"/>
          <w:szCs w:val="20"/>
        </w:rPr>
        <w:t>e l’</w:t>
      </w:r>
      <w:r w:rsidR="003240FD" w:rsidRPr="00E9366F">
        <w:rPr>
          <w:rFonts w:ascii="Arial" w:hAnsi="Arial" w:cs="Arial"/>
          <w:sz w:val="20"/>
          <w:szCs w:val="20"/>
        </w:rPr>
        <w:t>intervention</w:t>
      </w:r>
      <w:r w:rsidRPr="00E9366F">
        <w:rPr>
          <w:rFonts w:ascii="Arial" w:hAnsi="Arial" w:cs="Arial"/>
          <w:sz w:val="20"/>
          <w:szCs w:val="20"/>
        </w:rPr>
        <w:t xml:space="preserve"> avec mobilisation des contributions initiales</w:t>
      </w:r>
      <w:r w:rsidR="00E9366F" w:rsidRPr="00E9366F">
        <w:rPr>
          <w:rStyle w:val="FootnoteReference"/>
          <w:rFonts w:cs="Arial"/>
          <w:sz w:val="20"/>
          <w:szCs w:val="20"/>
        </w:rPr>
        <w:footnoteReference w:id="13"/>
      </w:r>
      <w:r w:rsidRPr="00E9366F">
        <w:rPr>
          <w:rFonts w:ascii="Arial" w:hAnsi="Arial" w:cs="Arial"/>
          <w:sz w:val="20"/>
          <w:szCs w:val="20"/>
        </w:rPr>
        <w:t xml:space="preserve">, </w:t>
      </w:r>
      <w:r w:rsidR="00AF485F">
        <w:rPr>
          <w:rFonts w:ascii="Arial" w:hAnsi="Arial" w:cs="Arial"/>
          <w:sz w:val="20"/>
          <w:szCs w:val="20"/>
        </w:rPr>
        <w:t xml:space="preserve">diagnostic de la </w:t>
      </w:r>
      <w:r w:rsidRPr="00E9366F">
        <w:rPr>
          <w:rFonts w:ascii="Arial" w:hAnsi="Arial" w:cs="Arial"/>
          <w:sz w:val="20"/>
          <w:szCs w:val="20"/>
        </w:rPr>
        <w:t xml:space="preserve">situation sanitaire et </w:t>
      </w:r>
      <w:r w:rsidR="00AF485F">
        <w:rPr>
          <w:rFonts w:ascii="Arial" w:hAnsi="Arial" w:cs="Arial"/>
          <w:sz w:val="20"/>
          <w:szCs w:val="20"/>
        </w:rPr>
        <w:t xml:space="preserve">des </w:t>
      </w:r>
      <w:r w:rsidRPr="00E9366F">
        <w:rPr>
          <w:rFonts w:ascii="Arial" w:hAnsi="Arial" w:cs="Arial"/>
          <w:sz w:val="20"/>
          <w:szCs w:val="20"/>
        </w:rPr>
        <w:t>infrastruc</w:t>
      </w:r>
      <w:r w:rsidR="00205A52">
        <w:rPr>
          <w:rFonts w:ascii="Arial" w:hAnsi="Arial" w:cs="Arial"/>
          <w:sz w:val="20"/>
          <w:szCs w:val="20"/>
        </w:rPr>
        <w:t>tures communautaires existantes (établissement de la baseline exhaustive).</w:t>
      </w:r>
    </w:p>
    <w:p w14:paraId="3FBC4B5B" w14:textId="77777777" w:rsidR="00F62C4B" w:rsidRPr="00E9366F" w:rsidRDefault="009A0011" w:rsidP="0060560E">
      <w:pPr>
        <w:pStyle w:val="ListParagraph"/>
        <w:numPr>
          <w:ilvl w:val="0"/>
          <w:numId w:val="14"/>
        </w:numPr>
        <w:rPr>
          <w:rFonts w:ascii="Arial" w:hAnsi="Arial" w:cs="Arial"/>
          <w:sz w:val="20"/>
          <w:szCs w:val="20"/>
        </w:rPr>
      </w:pPr>
      <w:r w:rsidRPr="00E9366F">
        <w:rPr>
          <w:rFonts w:ascii="Arial" w:hAnsi="Arial" w:cs="Arial"/>
          <w:sz w:val="20"/>
          <w:szCs w:val="20"/>
        </w:rPr>
        <w:t>Une liste de 20 cent</w:t>
      </w:r>
      <w:r w:rsidR="00D8311B" w:rsidRPr="00E9366F">
        <w:rPr>
          <w:rFonts w:ascii="Arial" w:hAnsi="Arial" w:cs="Arial"/>
          <w:sz w:val="20"/>
          <w:szCs w:val="20"/>
        </w:rPr>
        <w:t>res prés</w:t>
      </w:r>
      <w:r w:rsidR="00901412" w:rsidRPr="00E9366F">
        <w:rPr>
          <w:rFonts w:ascii="Arial" w:hAnsi="Arial" w:cs="Arial"/>
          <w:sz w:val="20"/>
          <w:szCs w:val="20"/>
        </w:rPr>
        <w:t>é</w:t>
      </w:r>
      <w:r w:rsidR="00D8311B" w:rsidRPr="00E9366F">
        <w:rPr>
          <w:rFonts w:ascii="Arial" w:hAnsi="Arial" w:cs="Arial"/>
          <w:sz w:val="20"/>
          <w:szCs w:val="20"/>
        </w:rPr>
        <w:t>lectionnés par la DRH/K</w:t>
      </w:r>
      <w:r w:rsidRPr="00E9366F">
        <w:rPr>
          <w:rFonts w:ascii="Arial" w:hAnsi="Arial" w:cs="Arial"/>
          <w:sz w:val="20"/>
          <w:szCs w:val="20"/>
        </w:rPr>
        <w:t xml:space="preserve">oulikoro remplissant les conditions techniques </w:t>
      </w:r>
      <w:r w:rsidR="00C30118">
        <w:rPr>
          <w:rFonts w:ascii="Arial" w:hAnsi="Arial" w:cs="Arial"/>
          <w:sz w:val="20"/>
          <w:szCs w:val="20"/>
        </w:rPr>
        <w:t xml:space="preserve">nécessaires </w:t>
      </w:r>
      <w:r w:rsidRPr="00E9366F">
        <w:rPr>
          <w:rFonts w:ascii="Arial" w:hAnsi="Arial" w:cs="Arial"/>
          <w:sz w:val="20"/>
          <w:szCs w:val="20"/>
        </w:rPr>
        <w:t>est proposée en annexe : le choix actualisé et définitif des centres bénéficiaires sera établi au début des a</w:t>
      </w:r>
      <w:r w:rsidR="00D8311B" w:rsidRPr="00E9366F">
        <w:rPr>
          <w:rFonts w:ascii="Arial" w:hAnsi="Arial" w:cs="Arial"/>
          <w:sz w:val="20"/>
          <w:szCs w:val="20"/>
        </w:rPr>
        <w:t>ctivités sur base de celle-ci et</w:t>
      </w:r>
      <w:r w:rsidRPr="00E9366F">
        <w:rPr>
          <w:rFonts w:ascii="Arial" w:hAnsi="Arial" w:cs="Arial"/>
          <w:sz w:val="20"/>
          <w:szCs w:val="20"/>
        </w:rPr>
        <w:t xml:space="preserve"> des conditions d’accès. Les ressources en eau (forages avec</w:t>
      </w:r>
      <w:r w:rsidR="00E9366F">
        <w:rPr>
          <w:rFonts w:ascii="Arial" w:hAnsi="Arial" w:cs="Arial"/>
          <w:sz w:val="20"/>
          <w:szCs w:val="20"/>
        </w:rPr>
        <w:t xml:space="preserve"> débit &gt;5m3/h) des centres présé</w:t>
      </w:r>
      <w:r w:rsidRPr="00E9366F">
        <w:rPr>
          <w:rFonts w:ascii="Arial" w:hAnsi="Arial" w:cs="Arial"/>
          <w:sz w:val="20"/>
          <w:szCs w:val="20"/>
        </w:rPr>
        <w:t>lectionnés ont été mobilisé</w:t>
      </w:r>
      <w:r w:rsidR="00F62C4B" w:rsidRPr="00E9366F">
        <w:rPr>
          <w:rFonts w:ascii="Arial" w:hAnsi="Arial" w:cs="Arial"/>
          <w:sz w:val="20"/>
          <w:szCs w:val="20"/>
        </w:rPr>
        <w:t>es soit :</w:t>
      </w:r>
    </w:p>
    <w:p w14:paraId="35A3C09E" w14:textId="77777777" w:rsidR="007C7BF0" w:rsidRPr="00E9366F" w:rsidRDefault="00F62C4B" w:rsidP="0060560E">
      <w:pPr>
        <w:pStyle w:val="ListParagraph"/>
        <w:numPr>
          <w:ilvl w:val="0"/>
          <w:numId w:val="32"/>
        </w:numPr>
        <w:ind w:left="1276"/>
        <w:rPr>
          <w:rFonts w:ascii="Arial" w:hAnsi="Arial" w:cs="Arial"/>
          <w:sz w:val="20"/>
          <w:szCs w:val="20"/>
        </w:rPr>
      </w:pPr>
      <w:r w:rsidRPr="00E9366F">
        <w:rPr>
          <w:rFonts w:ascii="Arial" w:hAnsi="Arial" w:cs="Arial"/>
          <w:sz w:val="20"/>
          <w:szCs w:val="20"/>
        </w:rPr>
        <w:t>par le PNMRE en 2015-2016</w:t>
      </w:r>
      <w:r w:rsidR="00D8311B" w:rsidRPr="00E9366F">
        <w:rPr>
          <w:rStyle w:val="FootnoteReference"/>
          <w:rFonts w:cs="Arial"/>
          <w:sz w:val="20"/>
          <w:szCs w:val="20"/>
        </w:rPr>
        <w:footnoteReference w:id="14"/>
      </w:r>
      <w:r w:rsidRPr="00E9366F">
        <w:rPr>
          <w:rFonts w:ascii="Arial" w:hAnsi="Arial" w:cs="Arial"/>
          <w:sz w:val="20"/>
          <w:szCs w:val="20"/>
        </w:rPr>
        <w:t> :</w:t>
      </w:r>
      <w:r w:rsidR="009A0011" w:rsidRPr="00E9366F">
        <w:rPr>
          <w:rFonts w:ascii="Arial" w:hAnsi="Arial" w:cs="Arial"/>
          <w:sz w:val="20"/>
          <w:szCs w:val="20"/>
        </w:rPr>
        <w:t xml:space="preserve"> </w:t>
      </w:r>
      <w:r w:rsidRPr="00E9366F">
        <w:rPr>
          <w:rFonts w:ascii="Arial" w:hAnsi="Arial" w:cs="Arial"/>
          <w:sz w:val="20"/>
          <w:szCs w:val="20"/>
        </w:rPr>
        <w:t xml:space="preserve">ces centres disposent de </w:t>
      </w:r>
      <w:r w:rsidR="00B52576" w:rsidRPr="00E9366F">
        <w:rPr>
          <w:rFonts w:ascii="Arial" w:hAnsi="Arial" w:cs="Arial"/>
          <w:sz w:val="20"/>
          <w:szCs w:val="20"/>
        </w:rPr>
        <w:t xml:space="preserve">rapports et </w:t>
      </w:r>
      <w:r w:rsidRPr="00E9366F">
        <w:rPr>
          <w:rFonts w:ascii="Arial" w:hAnsi="Arial" w:cs="Arial"/>
          <w:sz w:val="20"/>
          <w:szCs w:val="20"/>
        </w:rPr>
        <w:t>descriptions techniques</w:t>
      </w:r>
      <w:r w:rsidR="009A0011" w:rsidRPr="00E9366F">
        <w:rPr>
          <w:rFonts w:ascii="Arial" w:hAnsi="Arial" w:cs="Arial"/>
          <w:sz w:val="20"/>
          <w:szCs w:val="20"/>
        </w:rPr>
        <w:t xml:space="preserve"> </w:t>
      </w:r>
      <w:r w:rsidRPr="00E9366F">
        <w:rPr>
          <w:rFonts w:ascii="Arial" w:hAnsi="Arial" w:cs="Arial"/>
          <w:sz w:val="20"/>
          <w:szCs w:val="20"/>
        </w:rPr>
        <w:t>complètes et de qualité (caractéristiques des forages, équipem</w:t>
      </w:r>
      <w:r w:rsidR="00D8311B" w:rsidRPr="00E9366F">
        <w:rPr>
          <w:rFonts w:ascii="Arial" w:hAnsi="Arial" w:cs="Arial"/>
          <w:sz w:val="20"/>
          <w:szCs w:val="20"/>
        </w:rPr>
        <w:t>ents, essais de pompage, analyse</w:t>
      </w:r>
      <w:r w:rsidRPr="00E9366F">
        <w:rPr>
          <w:rFonts w:ascii="Arial" w:hAnsi="Arial" w:cs="Arial"/>
          <w:sz w:val="20"/>
          <w:szCs w:val="20"/>
        </w:rPr>
        <w:t xml:space="preserve"> physico-chimique)</w:t>
      </w:r>
      <w:r w:rsidR="00D8311B" w:rsidRPr="00E9366F">
        <w:rPr>
          <w:rFonts w:ascii="Arial" w:hAnsi="Arial" w:cs="Arial"/>
          <w:sz w:val="20"/>
          <w:szCs w:val="20"/>
        </w:rPr>
        <w:t>,</w:t>
      </w:r>
      <w:r w:rsidRPr="00E9366F">
        <w:rPr>
          <w:rFonts w:ascii="Arial" w:hAnsi="Arial" w:cs="Arial"/>
          <w:sz w:val="20"/>
          <w:szCs w:val="20"/>
        </w:rPr>
        <w:t xml:space="preserve"> ne nécessitant </w:t>
      </w:r>
      <w:r w:rsidR="00D8311B" w:rsidRPr="00E9366F">
        <w:rPr>
          <w:rFonts w:ascii="Arial" w:hAnsi="Arial" w:cs="Arial"/>
          <w:sz w:val="20"/>
          <w:szCs w:val="20"/>
        </w:rPr>
        <w:t>en principe</w:t>
      </w:r>
      <w:r w:rsidRPr="00E9366F">
        <w:rPr>
          <w:rFonts w:ascii="Arial" w:hAnsi="Arial" w:cs="Arial"/>
          <w:sz w:val="20"/>
          <w:szCs w:val="20"/>
        </w:rPr>
        <w:t xml:space="preserve"> plus d’étude complémentaire ;</w:t>
      </w:r>
    </w:p>
    <w:p w14:paraId="66215014" w14:textId="77777777" w:rsidR="00F62C4B" w:rsidRPr="00E9366F" w:rsidRDefault="00F62C4B" w:rsidP="0060560E">
      <w:pPr>
        <w:pStyle w:val="ListParagraph"/>
        <w:numPr>
          <w:ilvl w:val="0"/>
          <w:numId w:val="32"/>
        </w:numPr>
        <w:ind w:left="1276"/>
        <w:rPr>
          <w:rFonts w:ascii="Arial" w:hAnsi="Arial" w:cs="Arial"/>
          <w:sz w:val="20"/>
          <w:szCs w:val="20"/>
        </w:rPr>
      </w:pPr>
      <w:r w:rsidRPr="00E9366F">
        <w:rPr>
          <w:rFonts w:ascii="Arial" w:hAnsi="Arial" w:cs="Arial"/>
          <w:sz w:val="20"/>
          <w:szCs w:val="20"/>
        </w:rPr>
        <w:t>pa</w:t>
      </w:r>
      <w:r w:rsidR="00D8311B" w:rsidRPr="00E9366F">
        <w:rPr>
          <w:rFonts w:ascii="Arial" w:hAnsi="Arial" w:cs="Arial"/>
          <w:sz w:val="20"/>
          <w:szCs w:val="20"/>
        </w:rPr>
        <w:t>r divers ancien</w:t>
      </w:r>
      <w:r w:rsidR="00692A98" w:rsidRPr="00E9366F">
        <w:rPr>
          <w:rFonts w:ascii="Arial" w:hAnsi="Arial" w:cs="Arial"/>
          <w:sz w:val="20"/>
          <w:szCs w:val="20"/>
        </w:rPr>
        <w:t>ne</w:t>
      </w:r>
      <w:r w:rsidR="00D8311B" w:rsidRPr="00E9366F">
        <w:rPr>
          <w:rFonts w:ascii="Arial" w:hAnsi="Arial" w:cs="Arial"/>
          <w:sz w:val="20"/>
          <w:szCs w:val="20"/>
        </w:rPr>
        <w:t xml:space="preserve">s </w:t>
      </w:r>
      <w:r w:rsidR="003240FD" w:rsidRPr="00E9366F">
        <w:rPr>
          <w:rFonts w:ascii="Arial" w:hAnsi="Arial" w:cs="Arial"/>
          <w:sz w:val="20"/>
          <w:szCs w:val="20"/>
        </w:rPr>
        <w:t>intervention</w:t>
      </w:r>
      <w:r w:rsidR="00D8311B" w:rsidRPr="00E9366F">
        <w:rPr>
          <w:rFonts w:ascii="Arial" w:hAnsi="Arial" w:cs="Arial"/>
          <w:sz w:val="20"/>
          <w:szCs w:val="20"/>
        </w:rPr>
        <w:t xml:space="preserve">s : les ouvrages de </w:t>
      </w:r>
      <w:r w:rsidRPr="00E9366F">
        <w:rPr>
          <w:rFonts w:ascii="Arial" w:hAnsi="Arial" w:cs="Arial"/>
          <w:sz w:val="20"/>
          <w:szCs w:val="20"/>
        </w:rPr>
        <w:t>ces centres</w:t>
      </w:r>
      <w:r w:rsidR="00D8311B" w:rsidRPr="00E9366F">
        <w:rPr>
          <w:rFonts w:ascii="Arial" w:hAnsi="Arial" w:cs="Arial"/>
          <w:sz w:val="20"/>
          <w:szCs w:val="20"/>
        </w:rPr>
        <w:t xml:space="preserve"> devront faire l’objet de contrôle (soufflage, essais de débit, éventuellement reprise à proximité immédiate de l’ouvrage, analyses physico-chimiques).</w:t>
      </w:r>
      <w:r w:rsidRPr="00E9366F">
        <w:rPr>
          <w:rFonts w:ascii="Arial" w:hAnsi="Arial" w:cs="Arial"/>
          <w:sz w:val="20"/>
          <w:szCs w:val="20"/>
        </w:rPr>
        <w:t xml:space="preserve"> </w:t>
      </w:r>
    </w:p>
    <w:p w14:paraId="2709F193" w14:textId="77777777" w:rsidR="00623613" w:rsidRPr="00E9366F" w:rsidRDefault="00623613" w:rsidP="00F92089">
      <w:pPr>
        <w:pStyle w:val="ListParagraph"/>
        <w:numPr>
          <w:ilvl w:val="0"/>
          <w:numId w:val="0"/>
        </w:numPr>
        <w:ind w:left="1560" w:right="1267"/>
        <w:rPr>
          <w:rFonts w:ascii="Arial" w:hAnsi="Arial" w:cs="Arial"/>
          <w:sz w:val="20"/>
          <w:szCs w:val="20"/>
        </w:rPr>
      </w:pPr>
    </w:p>
    <w:p w14:paraId="438553DE" w14:textId="77777777" w:rsidR="004E250F" w:rsidRPr="00E9366F" w:rsidRDefault="00623613" w:rsidP="00F92089">
      <w:pPr>
        <w:pStyle w:val="Caption"/>
        <w:spacing w:line="240" w:lineRule="auto"/>
        <w:rPr>
          <w:rFonts w:ascii="Arial" w:hAnsi="Arial" w:cs="Arial"/>
          <w:i/>
          <w:sz w:val="20"/>
          <w:szCs w:val="20"/>
        </w:rPr>
      </w:pPr>
      <w:bookmarkStart w:id="135" w:name="_Toc401930555"/>
      <w:r w:rsidRPr="00E9366F">
        <w:rPr>
          <w:rFonts w:ascii="Arial" w:hAnsi="Arial" w:cs="Arial"/>
          <w:sz w:val="20"/>
          <w:szCs w:val="20"/>
        </w:rPr>
        <w:t xml:space="preserve">Tableau </w:t>
      </w:r>
      <w:r w:rsidR="009A5B7A" w:rsidRPr="00E9366F">
        <w:rPr>
          <w:rFonts w:ascii="Arial" w:hAnsi="Arial" w:cs="Arial"/>
          <w:sz w:val="20"/>
          <w:szCs w:val="20"/>
        </w:rPr>
        <w:fldChar w:fldCharType="begin"/>
      </w:r>
      <w:r w:rsidR="009A5B7A" w:rsidRPr="00E9366F">
        <w:rPr>
          <w:rFonts w:ascii="Arial" w:hAnsi="Arial" w:cs="Arial"/>
          <w:sz w:val="20"/>
          <w:szCs w:val="20"/>
        </w:rPr>
        <w:instrText xml:space="preserve"> SEQ Tableau \* ARABIC </w:instrText>
      </w:r>
      <w:r w:rsidR="009A5B7A" w:rsidRPr="00E9366F">
        <w:rPr>
          <w:rFonts w:ascii="Arial" w:hAnsi="Arial" w:cs="Arial"/>
          <w:sz w:val="20"/>
          <w:szCs w:val="20"/>
        </w:rPr>
        <w:fldChar w:fldCharType="separate"/>
      </w:r>
      <w:r w:rsidR="00BA488A">
        <w:rPr>
          <w:rFonts w:ascii="Arial" w:hAnsi="Arial" w:cs="Arial"/>
          <w:noProof/>
          <w:sz w:val="20"/>
          <w:szCs w:val="20"/>
        </w:rPr>
        <w:t>3</w:t>
      </w:r>
      <w:r w:rsidR="009A5B7A" w:rsidRPr="00E9366F">
        <w:rPr>
          <w:rFonts w:ascii="Arial" w:hAnsi="Arial" w:cs="Arial"/>
          <w:noProof/>
          <w:sz w:val="20"/>
          <w:szCs w:val="20"/>
        </w:rPr>
        <w:fldChar w:fldCharType="end"/>
      </w:r>
      <w:r w:rsidRPr="00E9366F">
        <w:rPr>
          <w:rFonts w:ascii="Arial" w:hAnsi="Arial" w:cs="Arial"/>
          <w:sz w:val="20"/>
          <w:szCs w:val="20"/>
        </w:rPr>
        <w:t xml:space="preserve"> : </w:t>
      </w:r>
      <w:r w:rsidR="00692A98" w:rsidRPr="00E9366F">
        <w:rPr>
          <w:rFonts w:ascii="Arial" w:hAnsi="Arial" w:cs="Arial"/>
          <w:sz w:val="20"/>
          <w:szCs w:val="20"/>
        </w:rPr>
        <w:t>Conditions d’accès à l’</w:t>
      </w:r>
      <w:r w:rsidR="003240FD" w:rsidRPr="00E9366F">
        <w:rPr>
          <w:rFonts w:ascii="Arial" w:hAnsi="Arial" w:cs="Arial"/>
          <w:sz w:val="20"/>
          <w:szCs w:val="20"/>
        </w:rPr>
        <w:t>intervention</w:t>
      </w:r>
      <w:bookmarkEnd w:id="135"/>
    </w:p>
    <w:p w14:paraId="6CEF3FB7" w14:textId="77777777" w:rsidR="00623613" w:rsidRPr="00B95863" w:rsidRDefault="00623613" w:rsidP="004C58F1">
      <w:pPr>
        <w:pStyle w:val="ListParagraph"/>
        <w:numPr>
          <w:ilvl w:val="0"/>
          <w:numId w:val="31"/>
        </w:numPr>
        <w:pBdr>
          <w:top w:val="single" w:sz="4" w:space="1" w:color="auto"/>
          <w:left w:val="single" w:sz="4" w:space="31" w:color="auto"/>
          <w:bottom w:val="single" w:sz="4" w:space="1" w:color="auto"/>
          <w:right w:val="single" w:sz="4" w:space="4" w:color="auto"/>
        </w:pBdr>
        <w:tabs>
          <w:tab w:val="left" w:pos="9214"/>
        </w:tabs>
        <w:ind w:left="2410" w:right="417" w:hanging="567"/>
        <w:rPr>
          <w:rFonts w:ascii="Arial" w:hAnsi="Arial" w:cs="Arial"/>
          <w:i/>
          <w:sz w:val="17"/>
          <w:szCs w:val="17"/>
        </w:rPr>
      </w:pPr>
      <w:r w:rsidRPr="00B95863">
        <w:rPr>
          <w:rFonts w:ascii="Arial" w:hAnsi="Arial" w:cs="Arial"/>
          <w:i/>
          <w:sz w:val="17"/>
          <w:szCs w:val="17"/>
        </w:rPr>
        <w:t xml:space="preserve">Population 2.000 ≤ habitants ≤ </w:t>
      </w:r>
      <w:r w:rsidR="005E2F70" w:rsidRPr="00B95863">
        <w:rPr>
          <w:rFonts w:ascii="Arial" w:hAnsi="Arial" w:cs="Arial"/>
          <w:i/>
          <w:sz w:val="17"/>
          <w:szCs w:val="17"/>
        </w:rPr>
        <w:t>2</w:t>
      </w:r>
      <w:r w:rsidRPr="00B95863">
        <w:rPr>
          <w:rFonts w:ascii="Arial" w:hAnsi="Arial" w:cs="Arial"/>
          <w:i/>
          <w:sz w:val="17"/>
          <w:szCs w:val="17"/>
        </w:rPr>
        <w:t>0.000 ;</w:t>
      </w:r>
    </w:p>
    <w:p w14:paraId="316C480B" w14:textId="77777777" w:rsidR="005E2F70" w:rsidRPr="00B95863" w:rsidRDefault="004C58F1" w:rsidP="004C58F1">
      <w:pPr>
        <w:pStyle w:val="ListParagraph"/>
        <w:numPr>
          <w:ilvl w:val="0"/>
          <w:numId w:val="31"/>
        </w:numPr>
        <w:pBdr>
          <w:top w:val="single" w:sz="4" w:space="1" w:color="auto"/>
          <w:left w:val="single" w:sz="4" w:space="31" w:color="auto"/>
          <w:bottom w:val="single" w:sz="4" w:space="1" w:color="auto"/>
          <w:right w:val="single" w:sz="4" w:space="4" w:color="auto"/>
        </w:pBdr>
        <w:tabs>
          <w:tab w:val="left" w:pos="9214"/>
        </w:tabs>
        <w:ind w:left="2410" w:right="417" w:hanging="567"/>
        <w:rPr>
          <w:rFonts w:ascii="Arial" w:hAnsi="Arial" w:cs="Arial"/>
          <w:i/>
          <w:sz w:val="17"/>
          <w:szCs w:val="17"/>
        </w:rPr>
      </w:pPr>
      <w:r w:rsidRPr="00B95863">
        <w:rPr>
          <w:rFonts w:ascii="Arial" w:hAnsi="Arial" w:cs="Arial"/>
          <w:i/>
          <w:sz w:val="17"/>
          <w:szCs w:val="17"/>
        </w:rPr>
        <w:t>Coût par bénéficiaire dans la moyenne inférieure</w:t>
      </w:r>
    </w:p>
    <w:p w14:paraId="22148B84" w14:textId="77777777" w:rsidR="00623613" w:rsidRPr="00B95863" w:rsidRDefault="00623613" w:rsidP="004C58F1">
      <w:pPr>
        <w:pStyle w:val="ListParagraph"/>
        <w:numPr>
          <w:ilvl w:val="0"/>
          <w:numId w:val="31"/>
        </w:numPr>
        <w:pBdr>
          <w:top w:val="single" w:sz="4" w:space="1" w:color="auto"/>
          <w:left w:val="single" w:sz="4" w:space="31" w:color="auto"/>
          <w:bottom w:val="single" w:sz="4" w:space="1" w:color="auto"/>
          <w:right w:val="single" w:sz="4" w:space="4" w:color="auto"/>
        </w:pBdr>
        <w:tabs>
          <w:tab w:val="left" w:pos="9214"/>
        </w:tabs>
        <w:ind w:left="2410" w:right="417" w:hanging="567"/>
        <w:rPr>
          <w:rFonts w:ascii="Arial" w:hAnsi="Arial" w:cs="Arial"/>
          <w:i/>
          <w:sz w:val="17"/>
          <w:szCs w:val="17"/>
        </w:rPr>
      </w:pPr>
      <w:r w:rsidRPr="00B95863">
        <w:rPr>
          <w:rFonts w:ascii="Arial" w:hAnsi="Arial" w:cs="Arial"/>
          <w:i/>
          <w:sz w:val="17"/>
          <w:szCs w:val="17"/>
        </w:rPr>
        <w:t>Accepter la participation villageoise qui s’élève à hauteur de 500 FCFA/hbt;</w:t>
      </w:r>
    </w:p>
    <w:p w14:paraId="0938FF4E" w14:textId="77777777" w:rsidR="00623613" w:rsidRPr="00B95863" w:rsidRDefault="00623613" w:rsidP="004C58F1">
      <w:pPr>
        <w:pStyle w:val="ListParagraph"/>
        <w:numPr>
          <w:ilvl w:val="0"/>
          <w:numId w:val="31"/>
        </w:numPr>
        <w:pBdr>
          <w:top w:val="single" w:sz="4" w:space="1" w:color="auto"/>
          <w:left w:val="single" w:sz="4" w:space="31" w:color="auto"/>
          <w:bottom w:val="single" w:sz="4" w:space="1" w:color="auto"/>
          <w:right w:val="single" w:sz="4" w:space="4" w:color="auto"/>
        </w:pBdr>
        <w:tabs>
          <w:tab w:val="left" w:pos="9214"/>
        </w:tabs>
        <w:ind w:left="2410" w:right="417" w:hanging="567"/>
        <w:rPr>
          <w:rFonts w:ascii="Arial" w:hAnsi="Arial" w:cs="Arial"/>
          <w:i/>
          <w:sz w:val="17"/>
          <w:szCs w:val="17"/>
        </w:rPr>
      </w:pPr>
      <w:r w:rsidRPr="00B95863">
        <w:rPr>
          <w:rFonts w:ascii="Arial" w:hAnsi="Arial" w:cs="Arial"/>
          <w:i/>
          <w:sz w:val="17"/>
          <w:szCs w:val="17"/>
        </w:rPr>
        <w:t>Accepter la participation de la commune qui s’élève à 50% de la participation villageoise;</w:t>
      </w:r>
    </w:p>
    <w:p w14:paraId="6AA6F739" w14:textId="77777777" w:rsidR="00623613" w:rsidRPr="00B95863" w:rsidRDefault="00623613" w:rsidP="004C58F1">
      <w:pPr>
        <w:pStyle w:val="ListParagraph"/>
        <w:numPr>
          <w:ilvl w:val="0"/>
          <w:numId w:val="31"/>
        </w:numPr>
        <w:pBdr>
          <w:top w:val="single" w:sz="4" w:space="1" w:color="auto"/>
          <w:left w:val="single" w:sz="4" w:space="31" w:color="auto"/>
          <w:bottom w:val="single" w:sz="4" w:space="1" w:color="auto"/>
          <w:right w:val="single" w:sz="4" w:space="4" w:color="auto"/>
        </w:pBdr>
        <w:tabs>
          <w:tab w:val="left" w:pos="9214"/>
        </w:tabs>
        <w:ind w:left="2410" w:right="417" w:hanging="567"/>
        <w:rPr>
          <w:rFonts w:ascii="Arial" w:hAnsi="Arial" w:cs="Arial"/>
          <w:i/>
          <w:sz w:val="17"/>
          <w:szCs w:val="17"/>
        </w:rPr>
      </w:pPr>
      <w:r w:rsidRPr="00B95863">
        <w:rPr>
          <w:rFonts w:ascii="Arial" w:hAnsi="Arial" w:cs="Arial"/>
          <w:i/>
          <w:sz w:val="17"/>
          <w:szCs w:val="17"/>
        </w:rPr>
        <w:t>Accepter la vente de l’eau au volume ;</w:t>
      </w:r>
    </w:p>
    <w:p w14:paraId="22674623" w14:textId="77777777" w:rsidR="00623613" w:rsidRPr="00B95863" w:rsidRDefault="00623613" w:rsidP="004C58F1">
      <w:pPr>
        <w:pStyle w:val="ListParagraph"/>
        <w:numPr>
          <w:ilvl w:val="0"/>
          <w:numId w:val="31"/>
        </w:numPr>
        <w:pBdr>
          <w:top w:val="single" w:sz="4" w:space="1" w:color="auto"/>
          <w:left w:val="single" w:sz="4" w:space="31" w:color="auto"/>
          <w:bottom w:val="single" w:sz="4" w:space="1" w:color="auto"/>
          <w:right w:val="single" w:sz="4" w:space="4" w:color="auto"/>
        </w:pBdr>
        <w:tabs>
          <w:tab w:val="left" w:pos="9214"/>
        </w:tabs>
        <w:ind w:left="2410" w:right="417" w:hanging="567"/>
        <w:rPr>
          <w:rFonts w:ascii="Arial" w:hAnsi="Arial" w:cs="Arial"/>
          <w:i/>
          <w:sz w:val="17"/>
          <w:szCs w:val="17"/>
        </w:rPr>
      </w:pPr>
      <w:r w:rsidRPr="00B95863">
        <w:rPr>
          <w:rFonts w:ascii="Arial" w:hAnsi="Arial" w:cs="Arial"/>
          <w:i/>
          <w:sz w:val="17"/>
          <w:szCs w:val="17"/>
        </w:rPr>
        <w:t>Accepter l’ouverture de compte bancaire pour sécuriser l’argent de l’eau ;</w:t>
      </w:r>
    </w:p>
    <w:p w14:paraId="6EFA6CED" w14:textId="77777777" w:rsidR="00623613" w:rsidRPr="00B95863" w:rsidRDefault="00623613" w:rsidP="004C58F1">
      <w:pPr>
        <w:pStyle w:val="ListParagraph"/>
        <w:numPr>
          <w:ilvl w:val="0"/>
          <w:numId w:val="31"/>
        </w:numPr>
        <w:pBdr>
          <w:top w:val="single" w:sz="4" w:space="1" w:color="auto"/>
          <w:left w:val="single" w:sz="4" w:space="31" w:color="auto"/>
          <w:bottom w:val="single" w:sz="4" w:space="1" w:color="auto"/>
          <w:right w:val="single" w:sz="4" w:space="4" w:color="auto"/>
        </w:pBdr>
        <w:tabs>
          <w:tab w:val="left" w:pos="9214"/>
        </w:tabs>
        <w:ind w:left="2410" w:right="417" w:hanging="567"/>
        <w:rPr>
          <w:rFonts w:ascii="Arial" w:hAnsi="Arial" w:cs="Arial"/>
          <w:i/>
          <w:sz w:val="17"/>
          <w:szCs w:val="17"/>
        </w:rPr>
      </w:pPr>
      <w:r w:rsidRPr="00B95863">
        <w:rPr>
          <w:rFonts w:ascii="Arial" w:hAnsi="Arial" w:cs="Arial"/>
          <w:i/>
          <w:sz w:val="17"/>
          <w:szCs w:val="17"/>
        </w:rPr>
        <w:t>Accepter l’organisation de la population en AUEP ;</w:t>
      </w:r>
    </w:p>
    <w:p w14:paraId="1831B37D" w14:textId="77777777" w:rsidR="00623613" w:rsidRPr="00B95863" w:rsidRDefault="00623613" w:rsidP="004C58F1">
      <w:pPr>
        <w:pStyle w:val="ListParagraph"/>
        <w:numPr>
          <w:ilvl w:val="0"/>
          <w:numId w:val="31"/>
        </w:numPr>
        <w:pBdr>
          <w:top w:val="single" w:sz="4" w:space="1" w:color="auto"/>
          <w:left w:val="single" w:sz="4" w:space="31" w:color="auto"/>
          <w:bottom w:val="single" w:sz="4" w:space="1" w:color="auto"/>
          <w:right w:val="single" w:sz="4" w:space="4" w:color="auto"/>
        </w:pBdr>
        <w:tabs>
          <w:tab w:val="left" w:pos="9214"/>
        </w:tabs>
        <w:ind w:left="2410" w:right="417" w:hanging="567"/>
        <w:rPr>
          <w:rFonts w:ascii="Arial" w:hAnsi="Arial" w:cs="Arial"/>
          <w:i/>
          <w:sz w:val="17"/>
          <w:szCs w:val="17"/>
        </w:rPr>
      </w:pPr>
      <w:r w:rsidRPr="00B95863">
        <w:rPr>
          <w:rFonts w:ascii="Arial" w:hAnsi="Arial" w:cs="Arial"/>
          <w:i/>
          <w:sz w:val="17"/>
          <w:szCs w:val="17"/>
        </w:rPr>
        <w:t>Accepter le principe de gestion par l’association d’usagers d’eau qui sera créée dans le village ou par</w:t>
      </w:r>
      <w:r w:rsidR="00165837" w:rsidRPr="00B95863">
        <w:rPr>
          <w:rFonts w:ascii="Arial" w:hAnsi="Arial" w:cs="Arial"/>
          <w:i/>
          <w:sz w:val="17"/>
          <w:szCs w:val="17"/>
        </w:rPr>
        <w:t xml:space="preserve"> une autre association ou un opé</w:t>
      </w:r>
      <w:r w:rsidRPr="00B95863">
        <w:rPr>
          <w:rFonts w:ascii="Arial" w:hAnsi="Arial" w:cs="Arial"/>
          <w:i/>
          <w:sz w:val="17"/>
          <w:szCs w:val="17"/>
        </w:rPr>
        <w:t>rateur privé ;</w:t>
      </w:r>
    </w:p>
    <w:p w14:paraId="45BF91C2" w14:textId="77777777" w:rsidR="00623613" w:rsidRPr="00B95863" w:rsidRDefault="00623613" w:rsidP="004C58F1">
      <w:pPr>
        <w:pStyle w:val="ListParagraph"/>
        <w:numPr>
          <w:ilvl w:val="0"/>
          <w:numId w:val="31"/>
        </w:numPr>
        <w:pBdr>
          <w:top w:val="single" w:sz="4" w:space="1" w:color="auto"/>
          <w:left w:val="single" w:sz="4" w:space="31" w:color="auto"/>
          <w:bottom w:val="single" w:sz="4" w:space="1" w:color="auto"/>
          <w:right w:val="single" w:sz="4" w:space="4" w:color="auto"/>
        </w:pBdr>
        <w:tabs>
          <w:tab w:val="left" w:pos="9214"/>
        </w:tabs>
        <w:ind w:left="2410" w:right="417" w:hanging="567"/>
        <w:rPr>
          <w:rFonts w:ascii="Arial" w:hAnsi="Arial" w:cs="Arial"/>
          <w:i/>
          <w:sz w:val="17"/>
          <w:szCs w:val="17"/>
        </w:rPr>
      </w:pPr>
      <w:r w:rsidRPr="00B95863">
        <w:rPr>
          <w:rFonts w:ascii="Arial" w:hAnsi="Arial" w:cs="Arial"/>
          <w:i/>
          <w:sz w:val="17"/>
          <w:szCs w:val="17"/>
        </w:rPr>
        <w:t>Accepter le suivi contrôle par l’opérateur chargé du Suivi Technique et Financier (STEFI)  dans la région ;</w:t>
      </w:r>
    </w:p>
    <w:p w14:paraId="6147A707" w14:textId="77777777" w:rsidR="001401EC" w:rsidRPr="00B95863" w:rsidRDefault="00623613" w:rsidP="004C58F1">
      <w:pPr>
        <w:pStyle w:val="ListParagraph"/>
        <w:numPr>
          <w:ilvl w:val="0"/>
          <w:numId w:val="31"/>
        </w:numPr>
        <w:pBdr>
          <w:top w:val="single" w:sz="4" w:space="1" w:color="auto"/>
          <w:left w:val="single" w:sz="4" w:space="31" w:color="auto"/>
          <w:bottom w:val="single" w:sz="4" w:space="1" w:color="auto"/>
          <w:right w:val="single" w:sz="4" w:space="4" w:color="auto"/>
        </w:pBdr>
        <w:tabs>
          <w:tab w:val="left" w:pos="9214"/>
        </w:tabs>
        <w:ind w:left="2410" w:right="417" w:hanging="567"/>
        <w:rPr>
          <w:rFonts w:ascii="Arial" w:hAnsi="Arial" w:cs="Arial"/>
          <w:i/>
          <w:sz w:val="17"/>
          <w:szCs w:val="17"/>
        </w:rPr>
      </w:pPr>
      <w:r w:rsidRPr="00B95863">
        <w:rPr>
          <w:rFonts w:ascii="Arial" w:hAnsi="Arial" w:cs="Arial"/>
          <w:i/>
          <w:sz w:val="17"/>
          <w:szCs w:val="17"/>
        </w:rPr>
        <w:t>Accepter que la commune soit le maitre d’ouvrage des infrastructures hydrauliques dans le cadre de la gestion</w:t>
      </w:r>
      <w:r w:rsidR="00CF1252" w:rsidRPr="00B95863">
        <w:rPr>
          <w:rFonts w:ascii="Arial" w:hAnsi="Arial" w:cs="Arial"/>
          <w:i/>
          <w:sz w:val="17"/>
          <w:szCs w:val="17"/>
        </w:rPr>
        <w:t xml:space="preserve"> (cfr §3.2)</w:t>
      </w:r>
      <w:r w:rsidR="009948DF" w:rsidRPr="00B95863">
        <w:rPr>
          <w:rFonts w:ascii="Arial" w:hAnsi="Arial" w:cs="Arial"/>
          <w:i/>
          <w:sz w:val="17"/>
          <w:szCs w:val="17"/>
        </w:rPr>
        <w:t xml:space="preserve"> </w:t>
      </w:r>
      <w:r w:rsidR="007C7BF0" w:rsidRPr="00B95863">
        <w:rPr>
          <w:rFonts w:ascii="Arial" w:hAnsi="Arial" w:cs="Arial"/>
          <w:i/>
          <w:sz w:val="17"/>
          <w:szCs w:val="17"/>
        </w:rPr>
        <w:t>;</w:t>
      </w:r>
    </w:p>
    <w:p w14:paraId="14DF926F" w14:textId="77777777" w:rsidR="004E250F" w:rsidRPr="00B95863" w:rsidRDefault="007C7BF0" w:rsidP="00B95863">
      <w:pPr>
        <w:pStyle w:val="ListParagraph"/>
        <w:numPr>
          <w:ilvl w:val="0"/>
          <w:numId w:val="31"/>
        </w:numPr>
        <w:pBdr>
          <w:top w:val="single" w:sz="4" w:space="1" w:color="auto"/>
          <w:left w:val="single" w:sz="4" w:space="31" w:color="auto"/>
          <w:bottom w:val="single" w:sz="4" w:space="1" w:color="auto"/>
          <w:right w:val="single" w:sz="4" w:space="4" w:color="auto"/>
        </w:pBdr>
        <w:tabs>
          <w:tab w:val="left" w:pos="9214"/>
        </w:tabs>
        <w:ind w:left="2410" w:right="417" w:hanging="567"/>
        <w:rPr>
          <w:rFonts w:ascii="Arial" w:hAnsi="Arial" w:cs="Arial"/>
          <w:i/>
          <w:sz w:val="17"/>
          <w:szCs w:val="17"/>
        </w:rPr>
      </w:pPr>
      <w:r w:rsidRPr="00B95863">
        <w:rPr>
          <w:rFonts w:ascii="Arial" w:hAnsi="Arial" w:cs="Arial"/>
          <w:i/>
          <w:sz w:val="17"/>
          <w:szCs w:val="17"/>
        </w:rPr>
        <w:t>Accepter la promotion  des actions d’hygiène et d’assainissement au niveau village ;</w:t>
      </w:r>
    </w:p>
    <w:p w14:paraId="60016C76" w14:textId="77777777" w:rsidR="00FD5384" w:rsidRPr="00B95863" w:rsidRDefault="007C7BF0" w:rsidP="00B95863">
      <w:pPr>
        <w:pStyle w:val="ListParagraph"/>
        <w:numPr>
          <w:ilvl w:val="0"/>
          <w:numId w:val="31"/>
        </w:numPr>
        <w:pBdr>
          <w:top w:val="single" w:sz="4" w:space="1" w:color="auto"/>
          <w:left w:val="single" w:sz="4" w:space="31" w:color="auto"/>
          <w:bottom w:val="single" w:sz="4" w:space="1" w:color="auto"/>
          <w:right w:val="single" w:sz="4" w:space="4" w:color="auto"/>
        </w:pBdr>
        <w:tabs>
          <w:tab w:val="left" w:pos="9214"/>
        </w:tabs>
        <w:ind w:left="2410" w:right="417" w:hanging="567"/>
        <w:rPr>
          <w:rFonts w:ascii="Arial" w:hAnsi="Arial" w:cs="Arial"/>
          <w:i/>
          <w:sz w:val="17"/>
          <w:szCs w:val="17"/>
        </w:rPr>
      </w:pPr>
      <w:r w:rsidRPr="00B95863">
        <w:rPr>
          <w:rFonts w:ascii="Arial" w:hAnsi="Arial" w:cs="Arial"/>
          <w:i/>
          <w:sz w:val="17"/>
          <w:szCs w:val="17"/>
        </w:rPr>
        <w:t>Accepter les principes de la réalisation</w:t>
      </w:r>
      <w:r w:rsidR="00FD5384" w:rsidRPr="00B95863">
        <w:rPr>
          <w:rFonts w:ascii="Arial" w:hAnsi="Arial" w:cs="Arial"/>
          <w:i/>
          <w:sz w:val="17"/>
          <w:szCs w:val="17"/>
        </w:rPr>
        <w:t xml:space="preserve"> des ouvrages d’assainissement</w:t>
      </w:r>
      <w:r w:rsidR="00FD5384" w:rsidRPr="00B95863">
        <w:rPr>
          <w:rFonts w:ascii="Arial" w:hAnsi="Arial" w:cs="Arial"/>
          <w:sz w:val="17"/>
          <w:szCs w:val="17"/>
        </w:rPr>
        <w:t xml:space="preserve">. </w:t>
      </w:r>
    </w:p>
    <w:p w14:paraId="31AAD74A" w14:textId="77777777" w:rsidR="00660142" w:rsidRPr="00E9366F" w:rsidRDefault="00660142" w:rsidP="0060560E">
      <w:pPr>
        <w:pStyle w:val="ListParagraph"/>
        <w:numPr>
          <w:ilvl w:val="0"/>
          <w:numId w:val="33"/>
        </w:numPr>
        <w:rPr>
          <w:rFonts w:ascii="Arial" w:hAnsi="Arial" w:cs="Arial"/>
          <w:sz w:val="20"/>
          <w:szCs w:val="20"/>
        </w:rPr>
      </w:pPr>
      <w:r w:rsidRPr="00E9366F">
        <w:rPr>
          <w:rFonts w:ascii="Arial" w:hAnsi="Arial" w:cs="Arial"/>
          <w:sz w:val="20"/>
          <w:szCs w:val="20"/>
        </w:rPr>
        <w:t xml:space="preserve">Rédaction </w:t>
      </w:r>
      <w:r w:rsidR="00E9366F">
        <w:rPr>
          <w:rFonts w:ascii="Arial" w:hAnsi="Arial" w:cs="Arial"/>
          <w:sz w:val="20"/>
          <w:szCs w:val="20"/>
        </w:rPr>
        <w:t>par l’U</w:t>
      </w:r>
      <w:r w:rsidRPr="00E9366F">
        <w:rPr>
          <w:rFonts w:ascii="Arial" w:hAnsi="Arial" w:cs="Arial"/>
          <w:sz w:val="20"/>
          <w:szCs w:val="20"/>
        </w:rPr>
        <w:t xml:space="preserve">GP du DAO pour </w:t>
      </w:r>
      <w:r w:rsidR="002523F8">
        <w:rPr>
          <w:rFonts w:ascii="Arial" w:hAnsi="Arial" w:cs="Arial"/>
          <w:sz w:val="20"/>
          <w:szCs w:val="20"/>
        </w:rPr>
        <w:t>la sélection et la contractualisation</w:t>
      </w:r>
      <w:r w:rsidRPr="00E9366F">
        <w:rPr>
          <w:rFonts w:ascii="Arial" w:hAnsi="Arial" w:cs="Arial"/>
          <w:sz w:val="20"/>
          <w:szCs w:val="20"/>
        </w:rPr>
        <w:t xml:space="preserve"> d’une entreprise de forages pour les travaux de sécurisation de la ressource : soufflages, essais de débit, foration éventuelle, analyses de qualité de l’eau.</w:t>
      </w:r>
    </w:p>
    <w:p w14:paraId="0212055B" w14:textId="77777777" w:rsidR="00660142" w:rsidRPr="00E9366F" w:rsidRDefault="00A7392C" w:rsidP="0060560E">
      <w:pPr>
        <w:pStyle w:val="ListParagraph"/>
        <w:numPr>
          <w:ilvl w:val="0"/>
          <w:numId w:val="33"/>
        </w:numPr>
        <w:rPr>
          <w:rFonts w:ascii="Arial" w:hAnsi="Arial" w:cs="Arial"/>
          <w:sz w:val="20"/>
          <w:szCs w:val="20"/>
        </w:rPr>
      </w:pPr>
      <w:r w:rsidRPr="00E9366F">
        <w:rPr>
          <w:rFonts w:ascii="Arial" w:hAnsi="Arial" w:cs="Arial"/>
          <w:sz w:val="20"/>
          <w:szCs w:val="20"/>
        </w:rPr>
        <w:lastRenderedPageBreak/>
        <w:t xml:space="preserve">Rédaction </w:t>
      </w:r>
      <w:r w:rsidR="00E9366F">
        <w:rPr>
          <w:rFonts w:ascii="Arial" w:hAnsi="Arial" w:cs="Arial"/>
          <w:sz w:val="20"/>
          <w:szCs w:val="20"/>
        </w:rPr>
        <w:t>par l’U</w:t>
      </w:r>
      <w:r w:rsidR="00E761F2" w:rsidRPr="00E9366F">
        <w:rPr>
          <w:rFonts w:ascii="Arial" w:hAnsi="Arial" w:cs="Arial"/>
          <w:sz w:val="20"/>
          <w:szCs w:val="20"/>
        </w:rPr>
        <w:t>GP</w:t>
      </w:r>
      <w:r w:rsidR="00741521" w:rsidRPr="00E9366F">
        <w:rPr>
          <w:rFonts w:ascii="Arial" w:hAnsi="Arial" w:cs="Arial"/>
          <w:sz w:val="20"/>
          <w:szCs w:val="20"/>
        </w:rPr>
        <w:t xml:space="preserve"> </w:t>
      </w:r>
      <w:r w:rsidR="00E761F2" w:rsidRPr="00E9366F">
        <w:rPr>
          <w:rFonts w:ascii="Arial" w:hAnsi="Arial" w:cs="Arial"/>
          <w:sz w:val="20"/>
          <w:szCs w:val="20"/>
        </w:rPr>
        <w:t>du</w:t>
      </w:r>
      <w:r w:rsidRPr="00E9366F">
        <w:rPr>
          <w:rFonts w:ascii="Arial" w:hAnsi="Arial" w:cs="Arial"/>
          <w:sz w:val="20"/>
          <w:szCs w:val="20"/>
        </w:rPr>
        <w:t xml:space="preserve"> DAO pour </w:t>
      </w:r>
      <w:r w:rsidR="002523F8">
        <w:rPr>
          <w:rFonts w:ascii="Arial" w:hAnsi="Arial" w:cs="Arial"/>
          <w:sz w:val="20"/>
          <w:szCs w:val="20"/>
        </w:rPr>
        <w:t xml:space="preserve">la sélection </w:t>
      </w:r>
      <w:r w:rsidR="00E761F2" w:rsidRPr="00E9366F">
        <w:rPr>
          <w:rFonts w:ascii="Arial" w:hAnsi="Arial" w:cs="Arial"/>
          <w:sz w:val="20"/>
          <w:szCs w:val="20"/>
        </w:rPr>
        <w:t xml:space="preserve">d’un bureau d’études </w:t>
      </w:r>
      <w:r w:rsidR="00106911">
        <w:rPr>
          <w:rFonts w:ascii="Arial" w:hAnsi="Arial" w:cs="Arial"/>
          <w:sz w:val="20"/>
          <w:szCs w:val="20"/>
        </w:rPr>
        <w:t xml:space="preserve">(BE) </w:t>
      </w:r>
      <w:r w:rsidR="00E761F2" w:rsidRPr="00E9366F">
        <w:rPr>
          <w:rFonts w:ascii="Arial" w:hAnsi="Arial" w:cs="Arial"/>
          <w:sz w:val="20"/>
          <w:szCs w:val="20"/>
        </w:rPr>
        <w:t>en charge de</w:t>
      </w:r>
      <w:r w:rsidRPr="00E9366F">
        <w:rPr>
          <w:rFonts w:ascii="Arial" w:hAnsi="Arial" w:cs="Arial"/>
          <w:sz w:val="20"/>
          <w:szCs w:val="20"/>
        </w:rPr>
        <w:t>s études</w:t>
      </w:r>
      <w:r w:rsidR="00741521" w:rsidRPr="00E9366F">
        <w:rPr>
          <w:rFonts w:ascii="Arial" w:hAnsi="Arial" w:cs="Arial"/>
          <w:sz w:val="20"/>
          <w:szCs w:val="20"/>
        </w:rPr>
        <w:t xml:space="preserve"> techniques</w:t>
      </w:r>
      <w:r w:rsidR="00E41DD9" w:rsidRPr="00E9366F">
        <w:rPr>
          <w:rFonts w:ascii="Arial" w:hAnsi="Arial" w:cs="Arial"/>
          <w:sz w:val="20"/>
          <w:szCs w:val="20"/>
        </w:rPr>
        <w:t xml:space="preserve"> Le BE sera également chargé de la supervision des travaux de construction des latri</w:t>
      </w:r>
      <w:r w:rsidR="00810626">
        <w:rPr>
          <w:rFonts w:ascii="Arial" w:hAnsi="Arial" w:cs="Arial"/>
          <w:sz w:val="20"/>
          <w:szCs w:val="20"/>
        </w:rPr>
        <w:t xml:space="preserve">nes communautaires prévues au volet </w:t>
      </w:r>
      <w:r w:rsidR="00E41DD9" w:rsidRPr="00E9366F">
        <w:rPr>
          <w:rFonts w:ascii="Arial" w:hAnsi="Arial" w:cs="Arial"/>
          <w:sz w:val="20"/>
          <w:szCs w:val="20"/>
        </w:rPr>
        <w:t xml:space="preserve"> assainissement.</w:t>
      </w:r>
    </w:p>
    <w:p w14:paraId="086434E0" w14:textId="77777777" w:rsidR="00E41DD9" w:rsidRPr="00E9366F" w:rsidRDefault="00627E3C" w:rsidP="0060560E">
      <w:pPr>
        <w:pStyle w:val="ListParagraph"/>
        <w:numPr>
          <w:ilvl w:val="0"/>
          <w:numId w:val="33"/>
        </w:numPr>
        <w:rPr>
          <w:rFonts w:ascii="Arial" w:hAnsi="Arial" w:cs="Arial"/>
          <w:sz w:val="20"/>
          <w:szCs w:val="20"/>
        </w:rPr>
      </w:pPr>
      <w:r w:rsidRPr="00E9366F">
        <w:rPr>
          <w:rFonts w:ascii="Arial" w:hAnsi="Arial" w:cs="Arial"/>
          <w:sz w:val="20"/>
          <w:szCs w:val="20"/>
        </w:rPr>
        <w:t xml:space="preserve">Contractualisation </w:t>
      </w:r>
      <w:r w:rsidR="00106911">
        <w:rPr>
          <w:rFonts w:ascii="Arial" w:hAnsi="Arial" w:cs="Arial"/>
          <w:sz w:val="20"/>
          <w:szCs w:val="20"/>
        </w:rPr>
        <w:t xml:space="preserve">du bureau d’études </w:t>
      </w:r>
      <w:r w:rsidR="00837EA3" w:rsidRPr="00E9366F">
        <w:rPr>
          <w:rFonts w:ascii="Arial" w:hAnsi="Arial" w:cs="Arial"/>
          <w:sz w:val="20"/>
          <w:szCs w:val="20"/>
        </w:rPr>
        <w:t xml:space="preserve">pour l’élaboration </w:t>
      </w:r>
      <w:r w:rsidR="002523F8">
        <w:rPr>
          <w:rFonts w:ascii="Arial" w:hAnsi="Arial" w:cs="Arial"/>
          <w:sz w:val="20"/>
          <w:szCs w:val="20"/>
        </w:rPr>
        <w:t>des re</w:t>
      </w:r>
      <w:r w:rsidR="00602BE3">
        <w:rPr>
          <w:rFonts w:ascii="Arial" w:hAnsi="Arial" w:cs="Arial"/>
          <w:sz w:val="20"/>
          <w:szCs w:val="20"/>
        </w:rPr>
        <w:t>l</w:t>
      </w:r>
      <w:r w:rsidR="002523F8">
        <w:rPr>
          <w:rFonts w:ascii="Arial" w:hAnsi="Arial" w:cs="Arial"/>
          <w:sz w:val="20"/>
          <w:szCs w:val="20"/>
        </w:rPr>
        <w:t xml:space="preserve">evés topographiques, </w:t>
      </w:r>
      <w:r w:rsidR="00837EA3" w:rsidRPr="00E9366F">
        <w:rPr>
          <w:rFonts w:ascii="Arial" w:hAnsi="Arial" w:cs="Arial"/>
          <w:sz w:val="20"/>
          <w:szCs w:val="20"/>
        </w:rPr>
        <w:t>des études d’APS, d’APD, DAO des réseaux, supervision et contrôle des travaux de génie civil et de leurs équipements.</w:t>
      </w:r>
      <w:r w:rsidR="00660142" w:rsidRPr="00E9366F">
        <w:rPr>
          <w:rFonts w:ascii="Arial" w:hAnsi="Arial" w:cs="Arial"/>
          <w:sz w:val="20"/>
          <w:szCs w:val="20"/>
        </w:rPr>
        <w:t xml:space="preserve"> </w:t>
      </w:r>
      <w:r w:rsidR="00A7392C" w:rsidRPr="00E9366F">
        <w:rPr>
          <w:rFonts w:ascii="Arial" w:hAnsi="Arial" w:cs="Arial"/>
          <w:sz w:val="20"/>
          <w:szCs w:val="20"/>
        </w:rPr>
        <w:t>Le dimensionnement des réseaux de distribution sera calculé pour permettre le transit du v</w:t>
      </w:r>
      <w:r w:rsidR="00B52576" w:rsidRPr="00E9366F">
        <w:rPr>
          <w:rFonts w:ascii="Arial" w:hAnsi="Arial" w:cs="Arial"/>
          <w:sz w:val="20"/>
          <w:szCs w:val="20"/>
        </w:rPr>
        <w:t>olume d’eau requis à l’horizon</w:t>
      </w:r>
      <w:r w:rsidR="00A7392C" w:rsidRPr="00E9366F">
        <w:rPr>
          <w:rFonts w:ascii="Arial" w:hAnsi="Arial" w:cs="Arial"/>
          <w:sz w:val="20"/>
          <w:szCs w:val="20"/>
        </w:rPr>
        <w:t xml:space="preserve"> 20 ans. Les équipe</w:t>
      </w:r>
      <w:r w:rsidR="0019147C" w:rsidRPr="00E9366F">
        <w:rPr>
          <w:rFonts w:ascii="Arial" w:hAnsi="Arial" w:cs="Arial"/>
          <w:sz w:val="20"/>
          <w:szCs w:val="20"/>
        </w:rPr>
        <w:t xml:space="preserve">ments seront conçus pour être </w:t>
      </w:r>
      <w:r w:rsidR="00A7392C" w:rsidRPr="00E9366F">
        <w:rPr>
          <w:rFonts w:ascii="Arial" w:hAnsi="Arial" w:cs="Arial"/>
          <w:sz w:val="20"/>
          <w:szCs w:val="20"/>
        </w:rPr>
        <w:t>exten</w:t>
      </w:r>
      <w:r w:rsidR="0019147C" w:rsidRPr="00E9366F">
        <w:rPr>
          <w:rFonts w:ascii="Arial" w:hAnsi="Arial" w:cs="Arial"/>
          <w:sz w:val="20"/>
          <w:szCs w:val="20"/>
        </w:rPr>
        <w:t>sibles</w:t>
      </w:r>
      <w:r w:rsidR="00A7392C" w:rsidRPr="00E9366F">
        <w:rPr>
          <w:rFonts w:ascii="Arial" w:hAnsi="Arial" w:cs="Arial"/>
          <w:sz w:val="20"/>
          <w:szCs w:val="20"/>
        </w:rPr>
        <w:t xml:space="preserve"> (systèmes mixtes : solaire/thermique, la consommation de base étant couverte par le solaire, l’appoint étant fourni par le thermique) afin d’être adaptables à l’évolution de la demande. Cette demande sera appréciée sur les plans techniques (ressources en eau, ensoleillement), économiques (investissement par personne desservie, coût de l'eau) et surtout financiers. Les recettes potentielles devront pouvoir couvrir la totalité des charges récurrentes, avec une marge de prudence suffisante.</w:t>
      </w:r>
    </w:p>
    <w:p w14:paraId="074D2D6D" w14:textId="77777777" w:rsidR="00660142" w:rsidRPr="00E9366F" w:rsidRDefault="00660142" w:rsidP="0060560E">
      <w:pPr>
        <w:pStyle w:val="ListParagraph"/>
        <w:numPr>
          <w:ilvl w:val="0"/>
          <w:numId w:val="33"/>
        </w:numPr>
        <w:rPr>
          <w:rFonts w:ascii="Arial" w:hAnsi="Arial" w:cs="Arial"/>
          <w:sz w:val="20"/>
          <w:szCs w:val="20"/>
        </w:rPr>
      </w:pPr>
      <w:r w:rsidRPr="00E9366F">
        <w:rPr>
          <w:rFonts w:ascii="Arial" w:hAnsi="Arial" w:cs="Arial"/>
          <w:sz w:val="20"/>
          <w:szCs w:val="20"/>
        </w:rPr>
        <w:t>Analyse économique précise des AE</w:t>
      </w:r>
      <w:r w:rsidR="00106911">
        <w:rPr>
          <w:rFonts w:ascii="Arial" w:hAnsi="Arial" w:cs="Arial"/>
          <w:sz w:val="20"/>
          <w:szCs w:val="20"/>
        </w:rPr>
        <w:t>S/AE</w:t>
      </w:r>
      <w:r w:rsidRPr="00E9366F">
        <w:rPr>
          <w:rFonts w:ascii="Arial" w:hAnsi="Arial" w:cs="Arial"/>
          <w:sz w:val="20"/>
          <w:szCs w:val="20"/>
        </w:rPr>
        <w:t>P : détermination des coûts annuels d'exploitation et d'entretien, calcul des prix de revient de l'eau avec la couverture des coûts d'exploitation et d'entretien et les provisions pour le renouvellement</w:t>
      </w:r>
    </w:p>
    <w:p w14:paraId="36D473F9" w14:textId="77777777" w:rsidR="00A7392C" w:rsidRPr="00E9366F" w:rsidRDefault="00B52576" w:rsidP="0060560E">
      <w:pPr>
        <w:pStyle w:val="ListParagraph"/>
        <w:numPr>
          <w:ilvl w:val="0"/>
          <w:numId w:val="33"/>
        </w:numPr>
        <w:rPr>
          <w:rFonts w:ascii="Arial" w:hAnsi="Arial" w:cs="Arial"/>
          <w:sz w:val="20"/>
          <w:szCs w:val="20"/>
        </w:rPr>
      </w:pPr>
      <w:r w:rsidRPr="00E9366F">
        <w:rPr>
          <w:rFonts w:ascii="Arial" w:hAnsi="Arial" w:cs="Arial"/>
          <w:sz w:val="20"/>
          <w:szCs w:val="20"/>
        </w:rPr>
        <w:t xml:space="preserve">Les </w:t>
      </w:r>
      <w:r w:rsidR="00E37BB0" w:rsidRPr="00E9366F">
        <w:rPr>
          <w:rFonts w:ascii="Arial" w:hAnsi="Arial" w:cs="Arial"/>
          <w:sz w:val="20"/>
          <w:szCs w:val="20"/>
        </w:rPr>
        <w:t xml:space="preserve">AES/AEP seront dotées de bornes fontaines (BF) et de branchements privés (BP), leur répartition sera décidée en fonction des demandes et résultats </w:t>
      </w:r>
      <w:r w:rsidR="00660142" w:rsidRPr="00E9366F">
        <w:rPr>
          <w:rFonts w:ascii="Arial" w:hAnsi="Arial" w:cs="Arial"/>
          <w:sz w:val="20"/>
          <w:szCs w:val="20"/>
        </w:rPr>
        <w:t>des enquêtes socio-économiques.</w:t>
      </w:r>
    </w:p>
    <w:p w14:paraId="0F71E9AF" w14:textId="77777777" w:rsidR="00A7392C" w:rsidRDefault="00CF57CB" w:rsidP="00436042">
      <w:pPr>
        <w:pStyle w:val="ListParagraph"/>
        <w:numPr>
          <w:ilvl w:val="0"/>
          <w:numId w:val="33"/>
        </w:numPr>
        <w:rPr>
          <w:rFonts w:ascii="Arial" w:hAnsi="Arial" w:cs="Arial"/>
          <w:sz w:val="20"/>
          <w:szCs w:val="20"/>
        </w:rPr>
      </w:pPr>
      <w:r w:rsidRPr="00E9366F">
        <w:rPr>
          <w:rFonts w:ascii="Arial" w:hAnsi="Arial" w:cs="Arial"/>
          <w:sz w:val="20"/>
          <w:szCs w:val="20"/>
        </w:rPr>
        <w:t>Lancement des DAO rédigés par le BE pour les travaux de génie civil, les cahiers des charges des fournitures et équipements et leur pose, le suivi des travaux et de la pose de</w:t>
      </w:r>
      <w:r w:rsidR="00660142" w:rsidRPr="00E9366F">
        <w:rPr>
          <w:rFonts w:ascii="Arial" w:hAnsi="Arial" w:cs="Arial"/>
          <w:sz w:val="20"/>
          <w:szCs w:val="20"/>
        </w:rPr>
        <w:t>s équipements.</w:t>
      </w:r>
      <w:r w:rsidR="00E41DD9" w:rsidRPr="00E9366F">
        <w:rPr>
          <w:rFonts w:ascii="Arial" w:hAnsi="Arial" w:cs="Arial"/>
          <w:sz w:val="20"/>
          <w:szCs w:val="20"/>
        </w:rPr>
        <w:t xml:space="preserve"> </w:t>
      </w:r>
    </w:p>
    <w:p w14:paraId="201EA370" w14:textId="77777777" w:rsidR="00C604D5" w:rsidRPr="00436042" w:rsidRDefault="00C604D5" w:rsidP="00436042">
      <w:pPr>
        <w:pStyle w:val="ListParagraph"/>
        <w:numPr>
          <w:ilvl w:val="0"/>
          <w:numId w:val="33"/>
        </w:numPr>
        <w:rPr>
          <w:rFonts w:ascii="Arial" w:hAnsi="Arial" w:cs="Arial"/>
          <w:sz w:val="20"/>
          <w:szCs w:val="20"/>
        </w:rPr>
      </w:pPr>
      <w:r>
        <w:rPr>
          <w:rFonts w:ascii="Arial" w:hAnsi="Arial" w:cs="Arial"/>
          <w:sz w:val="20"/>
          <w:szCs w:val="20"/>
        </w:rPr>
        <w:t>Les critères de conception techniques des AES/AEP sont donnés en annexe du présent document.</w:t>
      </w:r>
    </w:p>
    <w:p w14:paraId="5270B064" w14:textId="77777777" w:rsidR="00EC745A" w:rsidRDefault="00EC745A" w:rsidP="0004311E">
      <w:pPr>
        <w:pStyle w:val="CTBTitre4"/>
      </w:pPr>
      <w:bookmarkStart w:id="136" w:name="_Toc531353980"/>
      <w:bookmarkStart w:id="137" w:name="_Toc401133615"/>
      <w:bookmarkStart w:id="138" w:name="_Toc401932794"/>
      <w:bookmarkStart w:id="139" w:name="_Toc402370034"/>
      <w:bookmarkStart w:id="140" w:name="_Toc402448158"/>
      <w:r>
        <w:t xml:space="preserve">R1 </w:t>
      </w:r>
      <w:r w:rsidR="00C604D5">
        <w:t>A2</w:t>
      </w:r>
      <w:r w:rsidR="00C604D5" w:rsidRPr="00CE1A6D">
        <w:t> </w:t>
      </w:r>
      <w:r w:rsidRPr="00CE1A6D">
        <w:t xml:space="preserve">: </w:t>
      </w:r>
      <w:r w:rsidR="00AE2693" w:rsidRPr="00562DC5">
        <w:t>Travaux de sécurisation de la ressource (forage)</w:t>
      </w:r>
      <w:bookmarkEnd w:id="136"/>
    </w:p>
    <w:p w14:paraId="482BC8B7" w14:textId="77777777" w:rsidR="00436042" w:rsidRPr="00436042" w:rsidRDefault="00436042" w:rsidP="00436042">
      <w:pPr>
        <w:pStyle w:val="ListParagraph"/>
        <w:numPr>
          <w:ilvl w:val="0"/>
          <w:numId w:val="33"/>
        </w:numPr>
        <w:rPr>
          <w:rFonts w:ascii="Arial" w:hAnsi="Arial" w:cs="Arial"/>
          <w:sz w:val="20"/>
          <w:szCs w:val="20"/>
        </w:rPr>
      </w:pPr>
      <w:r w:rsidRPr="00E9366F">
        <w:rPr>
          <w:rFonts w:ascii="Arial" w:hAnsi="Arial" w:cs="Arial"/>
          <w:sz w:val="20"/>
          <w:szCs w:val="20"/>
        </w:rPr>
        <w:t>Contractualisation et exécution des travaux de sécurisation des ouvrages de production existants </w:t>
      </w:r>
      <w:r w:rsidR="009F3266">
        <w:rPr>
          <w:rFonts w:ascii="Arial" w:hAnsi="Arial" w:cs="Arial"/>
          <w:sz w:val="20"/>
          <w:szCs w:val="20"/>
        </w:rPr>
        <w:t>(selon le cas : soufflage, développement, essais de pompage, analyse de l’eau, reprise du forage à proximité si nécessaire)</w:t>
      </w:r>
      <w:r w:rsidRPr="00E9366F">
        <w:rPr>
          <w:rFonts w:ascii="Arial" w:hAnsi="Arial" w:cs="Arial"/>
          <w:sz w:val="20"/>
          <w:szCs w:val="20"/>
        </w:rPr>
        <w:t>: les rapports d’exécution et critères so</w:t>
      </w:r>
      <w:r w:rsidR="00771E54">
        <w:rPr>
          <w:rFonts w:ascii="Arial" w:hAnsi="Arial" w:cs="Arial"/>
          <w:sz w:val="20"/>
          <w:szCs w:val="20"/>
        </w:rPr>
        <w:t>cio-économiques permettront à l’U</w:t>
      </w:r>
      <w:r w:rsidRPr="00E9366F">
        <w:rPr>
          <w:rFonts w:ascii="Arial" w:hAnsi="Arial" w:cs="Arial"/>
          <w:sz w:val="20"/>
          <w:szCs w:val="20"/>
        </w:rPr>
        <w:t>GP d’établir la liste défi</w:t>
      </w:r>
      <w:r>
        <w:rPr>
          <w:rFonts w:ascii="Arial" w:hAnsi="Arial" w:cs="Arial"/>
          <w:sz w:val="20"/>
          <w:szCs w:val="20"/>
        </w:rPr>
        <w:t>nitive des centres retenus. L’U</w:t>
      </w:r>
      <w:r w:rsidRPr="00E9366F">
        <w:rPr>
          <w:rFonts w:ascii="Arial" w:hAnsi="Arial" w:cs="Arial"/>
          <w:sz w:val="20"/>
          <w:szCs w:val="20"/>
        </w:rPr>
        <w:t>GP assurera le suivi et supervision de ces travaux de sécurisation et validera les reprises éventuell</w:t>
      </w:r>
      <w:r>
        <w:rPr>
          <w:rFonts w:ascii="Arial" w:hAnsi="Arial" w:cs="Arial"/>
          <w:sz w:val="20"/>
          <w:szCs w:val="20"/>
        </w:rPr>
        <w:t>es de forages par l’entreprise.</w:t>
      </w:r>
    </w:p>
    <w:p w14:paraId="52BFECE5" w14:textId="77777777" w:rsidR="00EC745A" w:rsidRDefault="00EC745A" w:rsidP="0004311E">
      <w:pPr>
        <w:pStyle w:val="CTBTitre4"/>
      </w:pPr>
      <w:bookmarkStart w:id="141" w:name="_Toc531353981"/>
      <w:r>
        <w:t xml:space="preserve">R1 </w:t>
      </w:r>
      <w:r w:rsidR="00C604D5">
        <w:t>A3</w:t>
      </w:r>
      <w:r w:rsidR="00C604D5" w:rsidRPr="00CE1A6D">
        <w:t> </w:t>
      </w:r>
      <w:r w:rsidRPr="00CE1A6D">
        <w:t xml:space="preserve">: </w:t>
      </w:r>
      <w:r w:rsidR="00AE2693" w:rsidRPr="00562DC5">
        <w:t>Réalisation des adductions d’eau potable</w:t>
      </w:r>
      <w:bookmarkEnd w:id="141"/>
      <w:r w:rsidR="00AE2693" w:rsidRPr="00562DC5">
        <w:t xml:space="preserve"> </w:t>
      </w:r>
    </w:p>
    <w:p w14:paraId="1B1FB85C" w14:textId="77777777" w:rsidR="00D24A7E" w:rsidRPr="00753244" w:rsidRDefault="00D24A7E" w:rsidP="00D24A7E">
      <w:pPr>
        <w:rPr>
          <w:rFonts w:ascii="Arial" w:hAnsi="Arial" w:cs="Arial"/>
          <w:sz w:val="20"/>
          <w:szCs w:val="20"/>
          <w:lang w:val="fr-BE"/>
        </w:rPr>
      </w:pPr>
      <w:r w:rsidRPr="00753244">
        <w:rPr>
          <w:rFonts w:ascii="Arial" w:hAnsi="Arial" w:cs="Arial"/>
          <w:sz w:val="20"/>
          <w:szCs w:val="20"/>
          <w:lang w:val="fr-BE"/>
        </w:rPr>
        <w:t xml:space="preserve">Les réseaux d’eau potable à créer sont situés principalement en zone rurale.  L’éloignement des sites et la difficulté d’accès se répercutent directement sur les coûts des nouveaux réseaux.  L’énergie électrique nécessaire au fonctionnement des nouveaux réseaux proviendra prioritairement d’une source renouvelable (solaire) afin de diminuer le plus possible les coûts d’exploitation et d’une source plus conventionnelle (générateur à moteur thermique quand le solaire n’est pas suffisant).  Cette double source d’énergie engendre un léger surcoût à l’investissement, mais participe à la mise en place des conditions minimales de rentabilité économique des futurs systèmes.  </w:t>
      </w:r>
    </w:p>
    <w:p w14:paraId="250C763B" w14:textId="77777777" w:rsidR="00D24A7E" w:rsidRDefault="00D24A7E" w:rsidP="00D24A7E">
      <w:pPr>
        <w:rPr>
          <w:rFonts w:ascii="Arial" w:hAnsi="Arial" w:cs="Arial"/>
          <w:sz w:val="20"/>
          <w:szCs w:val="20"/>
          <w:lang w:val="fr-BE"/>
        </w:rPr>
      </w:pPr>
    </w:p>
    <w:p w14:paraId="2AF068D5" w14:textId="77777777" w:rsidR="00D24A7E" w:rsidRPr="00753244" w:rsidRDefault="00D24A7E" w:rsidP="00D24A7E">
      <w:pPr>
        <w:rPr>
          <w:rFonts w:ascii="Arial" w:hAnsi="Arial" w:cs="Arial"/>
          <w:sz w:val="20"/>
          <w:szCs w:val="20"/>
          <w:lang w:val="fr-BE"/>
        </w:rPr>
      </w:pPr>
      <w:r w:rsidRPr="00753244">
        <w:rPr>
          <w:rFonts w:ascii="Arial" w:hAnsi="Arial" w:cs="Arial"/>
          <w:sz w:val="20"/>
          <w:szCs w:val="20"/>
          <w:lang w:val="fr-BE"/>
        </w:rPr>
        <w:t>Les conditions hydrogéologiques dans la zone de travail ne sont pas homogènes et les forages existants suffisent pour des pompages à main (débit de 1 m3/h max).  Les besoins en eau futurs d’un réseau moyen de 3.500 pers peuvent être évalués à 80 m3/j à pomper par jour avec un système solaire sur une période de 8h donc à un débit moyen horaire de 10 m3. Certains puits existants peuvent fournir ce débit horaire mais dans d’autres cas, le débit des puits se situent entre 5 et 10 m3/h.  Dans ce cas, il faudra équiper deux forages pour assurer l’ensemble de l’approvisionnement avec les coûts y afférent.</w:t>
      </w:r>
    </w:p>
    <w:p w14:paraId="63F26AD3" w14:textId="77777777" w:rsidR="00D24A7E" w:rsidRPr="00753244" w:rsidRDefault="00D24A7E" w:rsidP="00D24A7E">
      <w:pPr>
        <w:rPr>
          <w:rFonts w:ascii="Arial" w:hAnsi="Arial" w:cs="Arial"/>
          <w:sz w:val="20"/>
          <w:szCs w:val="20"/>
          <w:lang w:val="fr-BE"/>
        </w:rPr>
      </w:pPr>
      <w:r w:rsidRPr="00753244">
        <w:rPr>
          <w:rFonts w:ascii="Arial" w:hAnsi="Arial" w:cs="Arial"/>
          <w:sz w:val="20"/>
          <w:szCs w:val="20"/>
          <w:lang w:val="fr-BE"/>
        </w:rPr>
        <w:t xml:space="preserve">L’absence de relief dans les villages concernés impose la construction d’un stockage d’eau surélevé via un château d’eau d’une hauteur d’environ 15 m. </w:t>
      </w:r>
    </w:p>
    <w:p w14:paraId="6A206F80" w14:textId="77777777" w:rsidR="00D24A7E" w:rsidRDefault="00D24A7E" w:rsidP="00D24A7E">
      <w:pPr>
        <w:rPr>
          <w:rFonts w:ascii="Arial" w:hAnsi="Arial" w:cs="Arial"/>
          <w:sz w:val="20"/>
          <w:szCs w:val="20"/>
          <w:lang w:val="fr-BE"/>
        </w:rPr>
      </w:pPr>
    </w:p>
    <w:p w14:paraId="65F90A60" w14:textId="77777777" w:rsidR="00D24A7E" w:rsidRPr="00753244" w:rsidRDefault="00D24A7E" w:rsidP="00D24A7E">
      <w:pPr>
        <w:rPr>
          <w:rFonts w:ascii="Arial" w:hAnsi="Arial" w:cs="Arial"/>
          <w:sz w:val="20"/>
          <w:szCs w:val="20"/>
          <w:lang w:val="fr-BE"/>
        </w:rPr>
      </w:pPr>
      <w:r w:rsidRPr="00753244">
        <w:rPr>
          <w:rFonts w:ascii="Arial" w:hAnsi="Arial" w:cs="Arial"/>
          <w:sz w:val="20"/>
          <w:szCs w:val="20"/>
          <w:lang w:val="fr-BE"/>
        </w:rPr>
        <w:t xml:space="preserve">Pour un réseau alimenté à partir d’un ou plusieurs forages équipés d’électropompes alimentées par le solaire et le thermique, avec la construction d’un château d’eau (40-60 m3), des conduites de distribution d’un longueur comprise entre 3 et 6 kms, le coût des travaux par habitant desservi </w:t>
      </w:r>
      <w:r>
        <w:rPr>
          <w:rFonts w:ascii="Arial" w:hAnsi="Arial" w:cs="Arial"/>
          <w:sz w:val="20"/>
          <w:szCs w:val="20"/>
          <w:lang w:val="fr-BE"/>
        </w:rPr>
        <w:t xml:space="preserve">par un réseau de ce type </w:t>
      </w:r>
      <w:r w:rsidRPr="00753244">
        <w:rPr>
          <w:rFonts w:ascii="Arial" w:hAnsi="Arial" w:cs="Arial"/>
          <w:sz w:val="20"/>
          <w:szCs w:val="20"/>
          <w:lang w:val="fr-BE"/>
        </w:rPr>
        <w:t xml:space="preserve">se situe normalement dans une fourchette </w:t>
      </w:r>
      <w:r>
        <w:rPr>
          <w:rFonts w:ascii="Arial" w:hAnsi="Arial" w:cs="Arial"/>
          <w:sz w:val="20"/>
          <w:szCs w:val="20"/>
          <w:lang w:val="fr-BE"/>
        </w:rPr>
        <w:t>comprise entre</w:t>
      </w:r>
      <w:r w:rsidRPr="00753244">
        <w:rPr>
          <w:rFonts w:ascii="Arial" w:hAnsi="Arial" w:cs="Arial"/>
          <w:sz w:val="20"/>
          <w:szCs w:val="20"/>
          <w:lang w:val="fr-BE"/>
        </w:rPr>
        <w:t xml:space="preserve"> 70 à 100 €.  Suivant les coûts observés dans les projets PACTEA I et II financés par l’UE pour les mêmes types de réseau, et en l’absence d’études d’avant-projet, on se base sur la fourchette supérieure soit 100 € par habitant.  </w:t>
      </w:r>
    </w:p>
    <w:p w14:paraId="1E0FEA08" w14:textId="77777777" w:rsidR="00D24A7E" w:rsidRPr="00753244" w:rsidRDefault="00D24A7E" w:rsidP="00D24A7E">
      <w:pPr>
        <w:rPr>
          <w:rFonts w:ascii="Arial" w:hAnsi="Arial" w:cs="Arial"/>
          <w:sz w:val="20"/>
          <w:szCs w:val="20"/>
          <w:lang w:val="fr-BE"/>
        </w:rPr>
      </w:pPr>
      <w:r w:rsidRPr="00753244">
        <w:rPr>
          <w:rFonts w:ascii="Arial" w:hAnsi="Arial" w:cs="Arial"/>
          <w:sz w:val="20"/>
          <w:szCs w:val="20"/>
          <w:lang w:val="fr-BE"/>
        </w:rPr>
        <w:t xml:space="preserve">Les études d’avant-projet (APS) , puis les études détaillées (APD) permettront d’établir une estimation plus précise basée sur les réalités du terrain probablement inférieure à cette estimation préliminaire.  Si l’estimation des travaux à réaliser à l’issue des études détaillées (APD) pour 13 réseaux le permet, le nombre de réseaux à construire sera ajusté en conséquence. </w:t>
      </w:r>
    </w:p>
    <w:p w14:paraId="6391F09F" w14:textId="77777777" w:rsidR="00D24A7E" w:rsidRPr="00642308" w:rsidRDefault="00D24A7E" w:rsidP="00D24A7E">
      <w:pPr>
        <w:rPr>
          <w:rFonts w:ascii="Arial" w:hAnsi="Arial" w:cs="Arial"/>
          <w:sz w:val="20"/>
          <w:szCs w:val="20"/>
          <w:lang w:val="fr-BE"/>
        </w:rPr>
      </w:pPr>
      <w:r w:rsidRPr="00642308">
        <w:rPr>
          <w:rFonts w:ascii="Arial" w:hAnsi="Arial" w:cs="Arial"/>
          <w:sz w:val="20"/>
          <w:szCs w:val="20"/>
          <w:lang w:val="fr-BE"/>
        </w:rPr>
        <w:lastRenderedPageBreak/>
        <w:t>Actuellement, il est prévu la construction de 13 nouveaux réseaux pour un moyenne de 3.460 habitants.</w:t>
      </w:r>
    </w:p>
    <w:p w14:paraId="51C65731" w14:textId="77777777" w:rsidR="00D24A7E" w:rsidRDefault="00D24A7E" w:rsidP="001E3B46">
      <w:pPr>
        <w:rPr>
          <w:rFonts w:ascii="Arial" w:hAnsi="Arial" w:cs="Arial"/>
          <w:sz w:val="20"/>
          <w:szCs w:val="20"/>
        </w:rPr>
      </w:pPr>
    </w:p>
    <w:p w14:paraId="3B6D5956" w14:textId="33339A5F" w:rsidR="00220B56" w:rsidRPr="001E3B46" w:rsidRDefault="00D24A7E" w:rsidP="001E3B46">
      <w:pPr>
        <w:rPr>
          <w:rFonts w:ascii="Arial" w:hAnsi="Arial" w:cs="Arial"/>
          <w:sz w:val="20"/>
          <w:szCs w:val="20"/>
        </w:rPr>
      </w:pPr>
      <w:r>
        <w:rPr>
          <w:rFonts w:ascii="Arial" w:hAnsi="Arial" w:cs="Arial"/>
          <w:sz w:val="20"/>
          <w:szCs w:val="20"/>
        </w:rPr>
        <w:t>Les activités seront :</w:t>
      </w:r>
    </w:p>
    <w:p w14:paraId="6D08FF59" w14:textId="77777777" w:rsidR="00436042" w:rsidRPr="00E9366F" w:rsidRDefault="00436042" w:rsidP="00436042">
      <w:pPr>
        <w:pStyle w:val="ListParagraph"/>
        <w:numPr>
          <w:ilvl w:val="0"/>
          <w:numId w:val="33"/>
        </w:numPr>
        <w:rPr>
          <w:rFonts w:ascii="Arial" w:hAnsi="Arial" w:cs="Arial"/>
          <w:sz w:val="20"/>
          <w:szCs w:val="20"/>
        </w:rPr>
      </w:pPr>
      <w:r w:rsidRPr="00E9366F">
        <w:rPr>
          <w:rFonts w:ascii="Arial" w:hAnsi="Arial" w:cs="Arial"/>
          <w:sz w:val="20"/>
          <w:szCs w:val="20"/>
        </w:rPr>
        <w:t>Contractualisation des entreprises de travaux et des équipements;</w:t>
      </w:r>
    </w:p>
    <w:p w14:paraId="0D38E1A3" w14:textId="77777777" w:rsidR="00436042" w:rsidRDefault="00436042" w:rsidP="00436042">
      <w:pPr>
        <w:pStyle w:val="ListParagraph"/>
        <w:numPr>
          <w:ilvl w:val="0"/>
          <w:numId w:val="33"/>
        </w:numPr>
        <w:rPr>
          <w:rFonts w:ascii="Arial" w:hAnsi="Arial" w:cs="Arial"/>
          <w:sz w:val="20"/>
          <w:szCs w:val="20"/>
        </w:rPr>
      </w:pPr>
      <w:r w:rsidRPr="00E9366F">
        <w:rPr>
          <w:rFonts w:ascii="Arial" w:hAnsi="Arial" w:cs="Arial"/>
          <w:sz w:val="20"/>
          <w:szCs w:val="20"/>
        </w:rPr>
        <w:t>Réalisation des travaux, suivi et supervision des travaux et de pose des équipements par le BE</w:t>
      </w:r>
      <w:r w:rsidR="008415EE">
        <w:rPr>
          <w:rFonts w:ascii="Arial" w:hAnsi="Arial" w:cs="Arial"/>
          <w:sz w:val="20"/>
          <w:szCs w:val="20"/>
        </w:rPr>
        <w:t>,</w:t>
      </w:r>
      <w:r>
        <w:rPr>
          <w:rFonts w:ascii="Arial" w:hAnsi="Arial" w:cs="Arial"/>
          <w:sz w:val="20"/>
          <w:szCs w:val="20"/>
        </w:rPr>
        <w:t>l’U</w:t>
      </w:r>
      <w:r w:rsidRPr="00E9366F">
        <w:rPr>
          <w:rFonts w:ascii="Arial" w:hAnsi="Arial" w:cs="Arial"/>
          <w:sz w:val="20"/>
          <w:szCs w:val="20"/>
        </w:rPr>
        <w:t>GP</w:t>
      </w:r>
      <w:r w:rsidR="008415EE">
        <w:rPr>
          <w:rFonts w:ascii="Arial" w:hAnsi="Arial" w:cs="Arial"/>
          <w:sz w:val="20"/>
          <w:szCs w:val="20"/>
        </w:rPr>
        <w:t>, la DRH et CR.</w:t>
      </w:r>
    </w:p>
    <w:p w14:paraId="5A34D7B2" w14:textId="77777777" w:rsidR="00436042" w:rsidRPr="00436042" w:rsidRDefault="00436042" w:rsidP="00436042">
      <w:pPr>
        <w:pStyle w:val="ListParagraph"/>
        <w:numPr>
          <w:ilvl w:val="0"/>
          <w:numId w:val="33"/>
        </w:numPr>
        <w:rPr>
          <w:rFonts w:ascii="Arial" w:hAnsi="Arial" w:cs="Arial"/>
          <w:sz w:val="20"/>
          <w:szCs w:val="20"/>
        </w:rPr>
      </w:pPr>
      <w:r w:rsidRPr="00436042">
        <w:rPr>
          <w:rFonts w:ascii="Arial" w:hAnsi="Arial" w:cs="Arial"/>
          <w:sz w:val="20"/>
          <w:szCs w:val="20"/>
        </w:rPr>
        <w:t>Réception des ouvrages (provisoire et définitive) et remise des équipements aux maîtres d’ouvrages (CT).</w:t>
      </w:r>
    </w:p>
    <w:p w14:paraId="3843AB52" w14:textId="77777777" w:rsidR="00CD38D8" w:rsidRDefault="00CD38D8" w:rsidP="000A4ABE">
      <w:pPr>
        <w:rPr>
          <w:rFonts w:ascii="Arial" w:hAnsi="Arial"/>
          <w:sz w:val="20"/>
          <w:szCs w:val="20"/>
        </w:rPr>
      </w:pPr>
    </w:p>
    <w:p w14:paraId="17103299" w14:textId="77777777" w:rsidR="00AE2693" w:rsidRPr="002E1D4B" w:rsidRDefault="00AE2693" w:rsidP="000A4ABE">
      <w:pPr>
        <w:rPr>
          <w:rFonts w:ascii="Arial" w:eastAsia="Times New Roman" w:hAnsi="Arial" w:cs="Arial"/>
          <w:b/>
          <w:bCs/>
          <w:kern w:val="18"/>
          <w:sz w:val="20"/>
          <w:szCs w:val="20"/>
          <w:lang w:val="fr-BE"/>
        </w:rPr>
      </w:pPr>
      <w:r w:rsidRPr="002E1D4B">
        <w:rPr>
          <w:rFonts w:ascii="Arial" w:eastAsia="Times New Roman" w:hAnsi="Arial" w:cs="Arial"/>
          <w:b/>
          <w:bCs/>
          <w:kern w:val="18"/>
          <w:sz w:val="20"/>
          <w:szCs w:val="20"/>
          <w:lang w:val="fr-BE"/>
        </w:rPr>
        <w:t xml:space="preserve">R1 </w:t>
      </w:r>
      <w:r w:rsidR="00F631EB" w:rsidRPr="002E1D4B">
        <w:rPr>
          <w:rFonts w:ascii="Arial" w:eastAsia="Times New Roman" w:hAnsi="Arial" w:cs="Arial"/>
          <w:b/>
          <w:bCs/>
          <w:kern w:val="18"/>
          <w:sz w:val="20"/>
          <w:szCs w:val="20"/>
          <w:lang w:val="fr-BE"/>
        </w:rPr>
        <w:t>A4 </w:t>
      </w:r>
      <w:r w:rsidRPr="002E1D4B">
        <w:rPr>
          <w:rFonts w:ascii="Arial" w:eastAsia="Times New Roman" w:hAnsi="Arial" w:cs="Arial"/>
          <w:b/>
          <w:bCs/>
          <w:kern w:val="18"/>
          <w:sz w:val="20"/>
          <w:szCs w:val="20"/>
          <w:lang w:val="fr-BE"/>
        </w:rPr>
        <w:t xml:space="preserve">: Mesures d'accompagnement IEC pour les communes bénéficiaires d'une nouvelle AEP </w:t>
      </w:r>
    </w:p>
    <w:p w14:paraId="6371C7D6" w14:textId="77777777" w:rsidR="00704F65" w:rsidRPr="000B61BF" w:rsidRDefault="00704F65" w:rsidP="00704F65">
      <w:pPr>
        <w:pStyle w:val="ListParagraph"/>
        <w:numPr>
          <w:ilvl w:val="0"/>
          <w:numId w:val="33"/>
        </w:numPr>
        <w:rPr>
          <w:rFonts w:ascii="Arial" w:hAnsi="Arial" w:cs="Arial"/>
          <w:sz w:val="20"/>
          <w:szCs w:val="20"/>
        </w:rPr>
      </w:pPr>
      <w:r>
        <w:rPr>
          <w:rFonts w:ascii="Arial" w:hAnsi="Arial" w:cs="Arial"/>
          <w:sz w:val="20"/>
          <w:szCs w:val="20"/>
        </w:rPr>
        <w:t>Rédaction par l’U</w:t>
      </w:r>
      <w:r w:rsidRPr="000B61BF">
        <w:rPr>
          <w:rFonts w:ascii="Arial" w:hAnsi="Arial" w:cs="Arial"/>
          <w:sz w:val="20"/>
          <w:szCs w:val="20"/>
        </w:rPr>
        <w:t>GP du DAO pour l</w:t>
      </w:r>
      <w:r w:rsidR="009A7238">
        <w:rPr>
          <w:rFonts w:ascii="Arial" w:hAnsi="Arial" w:cs="Arial"/>
          <w:sz w:val="20"/>
          <w:szCs w:val="20"/>
        </w:rPr>
        <w:t>a sélection</w:t>
      </w:r>
      <w:r w:rsidRPr="000B61BF">
        <w:rPr>
          <w:rFonts w:ascii="Arial" w:hAnsi="Arial" w:cs="Arial"/>
          <w:sz w:val="20"/>
          <w:szCs w:val="20"/>
        </w:rPr>
        <w:t xml:space="preserve"> d’un prestataire de services (BE / ONG) pour la réalisation des études socio-économiques et des mesures d’accompagnement (IEC) des centres bénéficiaires du volet eau potable.</w:t>
      </w:r>
    </w:p>
    <w:p w14:paraId="1F0C35AF" w14:textId="77777777" w:rsidR="00704F65" w:rsidRPr="000B61BF" w:rsidRDefault="00704F65" w:rsidP="00704F65">
      <w:pPr>
        <w:pStyle w:val="ListParagraph"/>
        <w:numPr>
          <w:ilvl w:val="0"/>
          <w:numId w:val="15"/>
        </w:numPr>
        <w:rPr>
          <w:rFonts w:ascii="Arial" w:hAnsi="Arial" w:cs="Arial"/>
          <w:sz w:val="20"/>
          <w:szCs w:val="20"/>
        </w:rPr>
      </w:pPr>
      <w:r w:rsidRPr="000B61BF">
        <w:rPr>
          <w:rFonts w:ascii="Arial" w:hAnsi="Arial" w:cs="Arial"/>
          <w:sz w:val="20"/>
          <w:szCs w:val="20"/>
        </w:rPr>
        <w:t>Contractualisation des mesures d’accompagnement.</w:t>
      </w:r>
    </w:p>
    <w:p w14:paraId="3274455B" w14:textId="77777777" w:rsidR="00704F65" w:rsidRPr="000B61BF" w:rsidRDefault="00704F65" w:rsidP="00704F65">
      <w:pPr>
        <w:pStyle w:val="ListParagraph"/>
        <w:numPr>
          <w:ilvl w:val="0"/>
          <w:numId w:val="15"/>
        </w:numPr>
        <w:rPr>
          <w:rFonts w:ascii="Arial" w:hAnsi="Arial" w:cs="Arial"/>
          <w:sz w:val="20"/>
          <w:szCs w:val="20"/>
        </w:rPr>
      </w:pPr>
      <w:r w:rsidRPr="000B61BF">
        <w:rPr>
          <w:rFonts w:ascii="Arial" w:hAnsi="Arial" w:cs="Arial"/>
          <w:sz w:val="20"/>
          <w:szCs w:val="20"/>
        </w:rPr>
        <w:t>Information et formation des autorités administratives (Région, Cercles, Communes) sur les objectifs, les conditions d’accès, le cadre institutionnel, les processus de communication, l’organisation de la gestion etc.</w:t>
      </w:r>
    </w:p>
    <w:p w14:paraId="3195722D" w14:textId="77777777" w:rsidR="00704F65" w:rsidRPr="000B61BF" w:rsidRDefault="00704F65" w:rsidP="00704F65">
      <w:pPr>
        <w:pStyle w:val="ListParagraph"/>
        <w:numPr>
          <w:ilvl w:val="0"/>
          <w:numId w:val="15"/>
        </w:numPr>
        <w:rPr>
          <w:rFonts w:ascii="Arial" w:hAnsi="Arial" w:cs="Arial"/>
          <w:sz w:val="20"/>
          <w:szCs w:val="20"/>
        </w:rPr>
      </w:pPr>
      <w:r w:rsidRPr="000B61BF">
        <w:rPr>
          <w:rFonts w:ascii="Arial" w:hAnsi="Arial" w:cs="Arial"/>
          <w:sz w:val="20"/>
          <w:szCs w:val="20"/>
        </w:rPr>
        <w:t>Pour les sites retenus, information des bénéficiaires quant aux modalités et conditions d’accès à l’intervention (payement de l’eau, constitution d’AUEP, contributions financières) ;</w:t>
      </w:r>
    </w:p>
    <w:p w14:paraId="4D49F214" w14:textId="77777777" w:rsidR="00704F65" w:rsidRPr="000B61BF" w:rsidRDefault="00704F65" w:rsidP="00704F65">
      <w:pPr>
        <w:pStyle w:val="ListParagraph"/>
        <w:numPr>
          <w:ilvl w:val="0"/>
          <w:numId w:val="15"/>
        </w:numPr>
        <w:rPr>
          <w:rFonts w:ascii="Arial" w:hAnsi="Arial" w:cs="Arial"/>
          <w:sz w:val="20"/>
          <w:szCs w:val="20"/>
        </w:rPr>
      </w:pPr>
      <w:r w:rsidRPr="000B61BF">
        <w:rPr>
          <w:rFonts w:ascii="Arial" w:hAnsi="Arial" w:cs="Arial"/>
          <w:sz w:val="20"/>
          <w:szCs w:val="20"/>
        </w:rPr>
        <w:t>Mobilisation de la contribution financière des centres pour la création d’un fonds de roulement.</w:t>
      </w:r>
    </w:p>
    <w:p w14:paraId="28D8B8EB" w14:textId="77777777" w:rsidR="00704F65" w:rsidRDefault="00704F65" w:rsidP="00704F65">
      <w:pPr>
        <w:pStyle w:val="ListParagraph"/>
        <w:numPr>
          <w:ilvl w:val="0"/>
          <w:numId w:val="15"/>
        </w:numPr>
        <w:rPr>
          <w:rFonts w:ascii="Arial" w:hAnsi="Arial" w:cs="Arial"/>
          <w:sz w:val="20"/>
          <w:szCs w:val="20"/>
        </w:rPr>
      </w:pPr>
      <w:r w:rsidRPr="000B61BF">
        <w:rPr>
          <w:rFonts w:ascii="Arial" w:hAnsi="Arial" w:cs="Arial"/>
          <w:sz w:val="20"/>
          <w:szCs w:val="20"/>
        </w:rPr>
        <w:t xml:space="preserve">Accompagnement à la mise en place d’un mode de gestion des ouvrages d’hydraulique, création des AUEP. Le choix du mode de gestion sera laissé aux communes de déléguer la gestion des AES/AEP soit à une association soit à un privé. Quel que soit le type de délégation de gestion choisi par les centres, il sera nécessaire de former les gestionnaires en matière technique et financière. </w:t>
      </w:r>
    </w:p>
    <w:p w14:paraId="1D3AC612" w14:textId="77777777" w:rsidR="00766626" w:rsidRPr="000B61BF" w:rsidRDefault="00766626" w:rsidP="00766626">
      <w:pPr>
        <w:pStyle w:val="ListParagraph"/>
        <w:numPr>
          <w:ilvl w:val="0"/>
          <w:numId w:val="15"/>
        </w:numPr>
        <w:rPr>
          <w:rFonts w:ascii="Arial" w:hAnsi="Arial" w:cs="Arial"/>
          <w:sz w:val="20"/>
          <w:szCs w:val="20"/>
        </w:rPr>
      </w:pPr>
      <w:r w:rsidRPr="000B61BF">
        <w:rPr>
          <w:rFonts w:ascii="Arial" w:hAnsi="Arial" w:cs="Arial"/>
          <w:sz w:val="20"/>
          <w:szCs w:val="20"/>
        </w:rPr>
        <w:t xml:space="preserve">Le suivi technique et financier de la gestion </w:t>
      </w:r>
      <w:r>
        <w:rPr>
          <w:rFonts w:ascii="Arial" w:hAnsi="Arial" w:cs="Arial"/>
          <w:sz w:val="20"/>
          <w:szCs w:val="20"/>
        </w:rPr>
        <w:t>des AE</w:t>
      </w:r>
      <w:r w:rsidRPr="000B61BF">
        <w:rPr>
          <w:rFonts w:ascii="Arial" w:hAnsi="Arial" w:cs="Arial"/>
          <w:sz w:val="20"/>
          <w:szCs w:val="20"/>
        </w:rPr>
        <w:t>S</w:t>
      </w:r>
      <w:r>
        <w:rPr>
          <w:rFonts w:ascii="Arial" w:hAnsi="Arial" w:cs="Arial"/>
          <w:sz w:val="20"/>
          <w:szCs w:val="20"/>
        </w:rPr>
        <w:t>/AEP</w:t>
      </w:r>
      <w:r w:rsidRPr="000B61BF">
        <w:rPr>
          <w:rFonts w:ascii="Arial" w:hAnsi="Arial" w:cs="Arial"/>
          <w:sz w:val="20"/>
          <w:szCs w:val="20"/>
        </w:rPr>
        <w:t xml:space="preserve"> sera confié à un opérateur de suivi technique et financier (STEFI) existant.</w:t>
      </w:r>
    </w:p>
    <w:p w14:paraId="72CD6AF1" w14:textId="77777777" w:rsidR="00766626" w:rsidRPr="000B61BF" w:rsidRDefault="00766626" w:rsidP="00766626">
      <w:pPr>
        <w:ind w:left="1276"/>
        <w:rPr>
          <w:rFonts w:ascii="Arial" w:hAnsi="Arial" w:cs="Arial"/>
          <w:i/>
          <w:sz w:val="20"/>
          <w:szCs w:val="20"/>
        </w:rPr>
      </w:pPr>
    </w:p>
    <w:p w14:paraId="4D8C878D" w14:textId="77777777" w:rsidR="00766626" w:rsidRPr="00A137CB" w:rsidRDefault="00766626" w:rsidP="00766626">
      <w:pPr>
        <w:ind w:left="1276"/>
        <w:rPr>
          <w:rFonts w:ascii="Arial" w:hAnsi="Arial" w:cs="Arial"/>
          <w:i/>
          <w:sz w:val="18"/>
          <w:szCs w:val="18"/>
        </w:rPr>
      </w:pPr>
      <w:r w:rsidRPr="00A137CB">
        <w:rPr>
          <w:rFonts w:ascii="Arial" w:hAnsi="Arial" w:cs="Arial"/>
          <w:i/>
          <w:sz w:val="18"/>
          <w:szCs w:val="18"/>
        </w:rPr>
        <w:t xml:space="preserve">Principales missions de l’Opérateur STEFI et indicateurs de suivi de l’exploitation des AES/AEP : </w:t>
      </w:r>
    </w:p>
    <w:p w14:paraId="23390A8F" w14:textId="77777777" w:rsidR="00766626" w:rsidRPr="00A137CB" w:rsidRDefault="00766626" w:rsidP="00766626">
      <w:pPr>
        <w:pStyle w:val="ListParagraph"/>
        <w:numPr>
          <w:ilvl w:val="0"/>
          <w:numId w:val="42"/>
        </w:numPr>
        <w:rPr>
          <w:rFonts w:ascii="Arial" w:hAnsi="Arial" w:cs="Arial"/>
          <w:i/>
          <w:sz w:val="18"/>
          <w:szCs w:val="18"/>
        </w:rPr>
      </w:pPr>
      <w:r w:rsidRPr="00A137CB">
        <w:rPr>
          <w:rFonts w:ascii="Arial" w:hAnsi="Arial" w:cs="Arial"/>
          <w:i/>
          <w:sz w:val="18"/>
          <w:szCs w:val="18"/>
        </w:rPr>
        <w:t>Formation et appui-conseil ;</w:t>
      </w:r>
    </w:p>
    <w:p w14:paraId="5E56DDB9" w14:textId="77777777" w:rsidR="00766626" w:rsidRPr="00A137CB" w:rsidRDefault="00766626" w:rsidP="00766626">
      <w:pPr>
        <w:pStyle w:val="ListParagraph"/>
        <w:numPr>
          <w:ilvl w:val="0"/>
          <w:numId w:val="42"/>
        </w:numPr>
        <w:rPr>
          <w:rFonts w:ascii="Arial" w:hAnsi="Arial" w:cs="Arial"/>
          <w:i/>
          <w:sz w:val="18"/>
          <w:szCs w:val="18"/>
        </w:rPr>
      </w:pPr>
      <w:r w:rsidRPr="00A137CB">
        <w:rPr>
          <w:rFonts w:ascii="Arial" w:hAnsi="Arial" w:cs="Arial"/>
          <w:i/>
          <w:sz w:val="18"/>
          <w:szCs w:val="18"/>
        </w:rPr>
        <w:t>Arrêté des comptes ;</w:t>
      </w:r>
    </w:p>
    <w:p w14:paraId="4584F0E0" w14:textId="77777777" w:rsidR="00766626" w:rsidRPr="00A137CB" w:rsidRDefault="00766626" w:rsidP="00766626">
      <w:pPr>
        <w:pStyle w:val="ListParagraph"/>
        <w:numPr>
          <w:ilvl w:val="0"/>
          <w:numId w:val="42"/>
        </w:numPr>
        <w:rPr>
          <w:rFonts w:ascii="Arial" w:hAnsi="Arial" w:cs="Arial"/>
          <w:i/>
          <w:sz w:val="18"/>
          <w:szCs w:val="18"/>
        </w:rPr>
      </w:pPr>
      <w:r w:rsidRPr="00A137CB">
        <w:rPr>
          <w:rFonts w:ascii="Arial" w:hAnsi="Arial" w:cs="Arial"/>
          <w:i/>
          <w:sz w:val="18"/>
          <w:szCs w:val="18"/>
        </w:rPr>
        <w:t>Visites de suivi technique et financier ;</w:t>
      </w:r>
    </w:p>
    <w:p w14:paraId="1819A615" w14:textId="77777777" w:rsidR="00766626" w:rsidRPr="00A137CB" w:rsidRDefault="00766626" w:rsidP="00766626">
      <w:pPr>
        <w:pStyle w:val="ListParagraph"/>
        <w:numPr>
          <w:ilvl w:val="0"/>
          <w:numId w:val="42"/>
        </w:numPr>
        <w:rPr>
          <w:rFonts w:ascii="Arial" w:hAnsi="Arial" w:cs="Arial"/>
          <w:i/>
          <w:sz w:val="18"/>
          <w:szCs w:val="18"/>
        </w:rPr>
      </w:pPr>
      <w:r w:rsidRPr="00A137CB">
        <w:rPr>
          <w:rFonts w:ascii="Arial" w:hAnsi="Arial" w:cs="Arial"/>
          <w:i/>
          <w:sz w:val="18"/>
          <w:szCs w:val="18"/>
        </w:rPr>
        <w:t>Restitution des résultats de gestion et des constats ;</w:t>
      </w:r>
    </w:p>
    <w:p w14:paraId="2B052BE7" w14:textId="77777777" w:rsidR="00766626" w:rsidRPr="00A137CB" w:rsidRDefault="00766626" w:rsidP="00766626">
      <w:pPr>
        <w:pStyle w:val="ListParagraph"/>
        <w:numPr>
          <w:ilvl w:val="0"/>
          <w:numId w:val="42"/>
        </w:numPr>
        <w:rPr>
          <w:rFonts w:ascii="Arial" w:hAnsi="Arial" w:cs="Arial"/>
          <w:i/>
          <w:sz w:val="18"/>
          <w:szCs w:val="18"/>
        </w:rPr>
      </w:pPr>
      <w:r w:rsidRPr="00A137CB">
        <w:rPr>
          <w:rFonts w:ascii="Arial" w:hAnsi="Arial" w:cs="Arial"/>
          <w:i/>
          <w:sz w:val="18"/>
          <w:szCs w:val="18"/>
        </w:rPr>
        <w:t>Elaboration et transmission des rapports/compte rendus ;</w:t>
      </w:r>
    </w:p>
    <w:p w14:paraId="00720035" w14:textId="77777777" w:rsidR="00766626" w:rsidRPr="00A137CB" w:rsidRDefault="00766626" w:rsidP="00766626">
      <w:pPr>
        <w:pStyle w:val="ListParagraph"/>
        <w:numPr>
          <w:ilvl w:val="0"/>
          <w:numId w:val="42"/>
        </w:numPr>
        <w:rPr>
          <w:rFonts w:ascii="Arial" w:hAnsi="Arial" w:cs="Arial"/>
          <w:i/>
          <w:sz w:val="18"/>
          <w:szCs w:val="18"/>
        </w:rPr>
      </w:pPr>
      <w:r w:rsidRPr="00A137CB">
        <w:rPr>
          <w:rFonts w:ascii="Arial" w:hAnsi="Arial" w:cs="Arial"/>
          <w:i/>
          <w:sz w:val="18"/>
          <w:szCs w:val="18"/>
        </w:rPr>
        <w:t>Transfert des données à la DNH.</w:t>
      </w:r>
    </w:p>
    <w:p w14:paraId="307EA914" w14:textId="77777777" w:rsidR="00766626" w:rsidRPr="00A137CB" w:rsidRDefault="00766626" w:rsidP="00766626">
      <w:pPr>
        <w:pStyle w:val="Caption"/>
        <w:spacing w:line="240" w:lineRule="auto"/>
        <w:rPr>
          <w:rFonts w:ascii="Arial" w:hAnsi="Arial" w:cs="Arial"/>
          <w:i/>
          <w:sz w:val="18"/>
          <w:szCs w:val="18"/>
        </w:rPr>
      </w:pPr>
    </w:p>
    <w:p w14:paraId="0629241C" w14:textId="77777777" w:rsidR="00766626" w:rsidRPr="00A137CB" w:rsidRDefault="00766626" w:rsidP="00766626">
      <w:pPr>
        <w:pStyle w:val="Caption"/>
        <w:spacing w:line="240" w:lineRule="auto"/>
        <w:rPr>
          <w:rFonts w:ascii="Arial" w:hAnsi="Arial" w:cs="Arial"/>
          <w:i/>
          <w:sz w:val="18"/>
          <w:szCs w:val="18"/>
        </w:rPr>
      </w:pPr>
      <w:r w:rsidRPr="00A137CB">
        <w:rPr>
          <w:rFonts w:ascii="Arial" w:hAnsi="Arial" w:cs="Arial"/>
          <w:i/>
          <w:sz w:val="18"/>
          <w:szCs w:val="18"/>
        </w:rPr>
        <w:t xml:space="preserve">Tableau </w:t>
      </w:r>
      <w:r w:rsidRPr="00A137CB">
        <w:rPr>
          <w:rFonts w:ascii="Arial" w:hAnsi="Arial" w:cs="Arial"/>
          <w:i/>
          <w:sz w:val="18"/>
          <w:szCs w:val="18"/>
        </w:rPr>
        <w:fldChar w:fldCharType="begin"/>
      </w:r>
      <w:r w:rsidRPr="00A137CB">
        <w:rPr>
          <w:rFonts w:ascii="Arial" w:hAnsi="Arial" w:cs="Arial"/>
          <w:i/>
          <w:sz w:val="18"/>
          <w:szCs w:val="18"/>
        </w:rPr>
        <w:instrText xml:space="preserve"> SEQ Tableau \* ARABIC </w:instrText>
      </w:r>
      <w:r w:rsidRPr="00A137CB">
        <w:rPr>
          <w:rFonts w:ascii="Arial" w:hAnsi="Arial" w:cs="Arial"/>
          <w:i/>
          <w:sz w:val="18"/>
          <w:szCs w:val="18"/>
        </w:rPr>
        <w:fldChar w:fldCharType="separate"/>
      </w:r>
      <w:r w:rsidR="00BA488A">
        <w:rPr>
          <w:rFonts w:ascii="Arial" w:hAnsi="Arial" w:cs="Arial"/>
          <w:i/>
          <w:noProof/>
          <w:sz w:val="18"/>
          <w:szCs w:val="18"/>
        </w:rPr>
        <w:t>4</w:t>
      </w:r>
      <w:r w:rsidRPr="00A137CB">
        <w:rPr>
          <w:rFonts w:ascii="Arial" w:hAnsi="Arial" w:cs="Arial"/>
          <w:i/>
          <w:sz w:val="18"/>
          <w:szCs w:val="18"/>
        </w:rPr>
        <w:fldChar w:fldCharType="end"/>
      </w:r>
      <w:r w:rsidRPr="00A137CB">
        <w:rPr>
          <w:rFonts w:ascii="Arial" w:hAnsi="Arial" w:cs="Arial"/>
          <w:i/>
          <w:sz w:val="18"/>
          <w:szCs w:val="18"/>
        </w:rPr>
        <w:t> : Indicateurs de suivi de l’exploitation des AES/AEP (STEFI)</w:t>
      </w:r>
    </w:p>
    <w:tbl>
      <w:tblPr>
        <w:tblW w:w="0" w:type="auto"/>
        <w:tblInd w:w="152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32"/>
        <w:gridCol w:w="4037"/>
      </w:tblGrid>
      <w:tr w:rsidR="00766626" w:rsidRPr="00A137CB" w14:paraId="48895206" w14:textId="77777777" w:rsidTr="00766626">
        <w:tc>
          <w:tcPr>
            <w:tcW w:w="0" w:type="auto"/>
            <w:shd w:val="clear" w:color="auto" w:fill="B6DDE8" w:themeFill="accent5" w:themeFillTint="66"/>
          </w:tcPr>
          <w:p w14:paraId="735AFBDB" w14:textId="77777777" w:rsidR="00766626" w:rsidRPr="00A137CB" w:rsidRDefault="00766626" w:rsidP="00766626">
            <w:pPr>
              <w:ind w:left="175"/>
              <w:rPr>
                <w:rFonts w:ascii="Arial" w:hAnsi="Arial" w:cs="Arial"/>
                <w:i/>
                <w:sz w:val="18"/>
                <w:szCs w:val="18"/>
              </w:rPr>
            </w:pPr>
            <w:r w:rsidRPr="00A137CB">
              <w:rPr>
                <w:rFonts w:ascii="Arial" w:hAnsi="Arial" w:cs="Arial"/>
                <w:i/>
                <w:sz w:val="18"/>
                <w:szCs w:val="18"/>
              </w:rPr>
              <w:t>Type d’indicateur</w:t>
            </w:r>
          </w:p>
        </w:tc>
        <w:tc>
          <w:tcPr>
            <w:tcW w:w="0" w:type="auto"/>
            <w:shd w:val="clear" w:color="auto" w:fill="B6DDE8" w:themeFill="accent5" w:themeFillTint="66"/>
          </w:tcPr>
          <w:p w14:paraId="047CF32A" w14:textId="77777777" w:rsidR="00766626" w:rsidRPr="00A137CB" w:rsidRDefault="00766626" w:rsidP="00766626">
            <w:pPr>
              <w:ind w:left="1276"/>
              <w:rPr>
                <w:rFonts w:ascii="Arial" w:hAnsi="Arial" w:cs="Arial"/>
                <w:i/>
                <w:sz w:val="18"/>
                <w:szCs w:val="18"/>
              </w:rPr>
            </w:pPr>
            <w:r w:rsidRPr="00A137CB">
              <w:rPr>
                <w:rFonts w:ascii="Arial" w:hAnsi="Arial" w:cs="Arial"/>
                <w:i/>
                <w:sz w:val="18"/>
                <w:szCs w:val="18"/>
              </w:rPr>
              <w:t>Intitulé</w:t>
            </w:r>
          </w:p>
        </w:tc>
      </w:tr>
      <w:tr w:rsidR="00766626" w:rsidRPr="00A137CB" w14:paraId="662DD986" w14:textId="77777777" w:rsidTr="00766626">
        <w:tc>
          <w:tcPr>
            <w:tcW w:w="0" w:type="auto"/>
            <w:vMerge w:val="restart"/>
          </w:tcPr>
          <w:p w14:paraId="571C79C2" w14:textId="77777777" w:rsidR="00766626" w:rsidRPr="00A137CB" w:rsidRDefault="00766626" w:rsidP="00766626">
            <w:pPr>
              <w:ind w:left="175"/>
              <w:rPr>
                <w:rFonts w:ascii="Arial" w:hAnsi="Arial" w:cs="Arial"/>
                <w:i/>
                <w:sz w:val="18"/>
                <w:szCs w:val="18"/>
              </w:rPr>
            </w:pPr>
            <w:r w:rsidRPr="00A137CB">
              <w:rPr>
                <w:rFonts w:ascii="Arial" w:hAnsi="Arial" w:cs="Arial"/>
                <w:i/>
                <w:sz w:val="18"/>
                <w:szCs w:val="18"/>
              </w:rPr>
              <w:t>Technique</w:t>
            </w:r>
          </w:p>
        </w:tc>
        <w:tc>
          <w:tcPr>
            <w:tcW w:w="0" w:type="auto"/>
          </w:tcPr>
          <w:p w14:paraId="7A77EF8C" w14:textId="77777777" w:rsidR="00766626" w:rsidRPr="00A137CB" w:rsidRDefault="00766626" w:rsidP="00766626">
            <w:pPr>
              <w:ind w:left="122"/>
              <w:jc w:val="left"/>
              <w:rPr>
                <w:rFonts w:ascii="Arial" w:hAnsi="Arial" w:cs="Arial"/>
                <w:i/>
                <w:sz w:val="18"/>
                <w:szCs w:val="18"/>
              </w:rPr>
            </w:pPr>
            <w:r w:rsidRPr="00A137CB">
              <w:rPr>
                <w:rFonts w:ascii="Arial" w:hAnsi="Arial" w:cs="Arial"/>
                <w:i/>
                <w:sz w:val="18"/>
                <w:szCs w:val="18"/>
              </w:rPr>
              <w:t>Population</w:t>
            </w:r>
          </w:p>
        </w:tc>
      </w:tr>
      <w:tr w:rsidR="00766626" w:rsidRPr="00A137CB" w14:paraId="2DDAB0F0" w14:textId="77777777" w:rsidTr="00766626">
        <w:tc>
          <w:tcPr>
            <w:tcW w:w="0" w:type="auto"/>
            <w:vMerge/>
          </w:tcPr>
          <w:p w14:paraId="07FED9B4" w14:textId="77777777" w:rsidR="00766626" w:rsidRPr="00A137CB" w:rsidRDefault="00766626" w:rsidP="00766626">
            <w:pPr>
              <w:ind w:left="175"/>
              <w:rPr>
                <w:rFonts w:ascii="Arial" w:hAnsi="Arial" w:cs="Arial"/>
                <w:i/>
                <w:sz w:val="18"/>
                <w:szCs w:val="18"/>
              </w:rPr>
            </w:pPr>
          </w:p>
        </w:tc>
        <w:tc>
          <w:tcPr>
            <w:tcW w:w="0" w:type="auto"/>
          </w:tcPr>
          <w:p w14:paraId="56F270B5" w14:textId="77777777" w:rsidR="00766626" w:rsidRPr="00A137CB" w:rsidRDefault="00766626" w:rsidP="00766626">
            <w:pPr>
              <w:ind w:left="122"/>
              <w:jc w:val="left"/>
              <w:rPr>
                <w:rFonts w:ascii="Arial" w:hAnsi="Arial" w:cs="Arial"/>
                <w:i/>
                <w:sz w:val="18"/>
                <w:szCs w:val="18"/>
              </w:rPr>
            </w:pPr>
            <w:r w:rsidRPr="00A137CB">
              <w:rPr>
                <w:rFonts w:ascii="Arial" w:hAnsi="Arial" w:cs="Arial"/>
                <w:i/>
                <w:sz w:val="18"/>
                <w:szCs w:val="18"/>
              </w:rPr>
              <w:t>Production</w:t>
            </w:r>
          </w:p>
        </w:tc>
      </w:tr>
      <w:tr w:rsidR="00766626" w:rsidRPr="00A137CB" w14:paraId="3B6FFF71" w14:textId="77777777" w:rsidTr="00766626">
        <w:tc>
          <w:tcPr>
            <w:tcW w:w="0" w:type="auto"/>
            <w:vMerge/>
          </w:tcPr>
          <w:p w14:paraId="39C2B138" w14:textId="77777777" w:rsidR="00766626" w:rsidRPr="00A137CB" w:rsidRDefault="00766626" w:rsidP="00766626">
            <w:pPr>
              <w:ind w:left="175"/>
              <w:rPr>
                <w:rFonts w:ascii="Arial" w:hAnsi="Arial" w:cs="Arial"/>
                <w:i/>
                <w:sz w:val="18"/>
                <w:szCs w:val="18"/>
              </w:rPr>
            </w:pPr>
          </w:p>
        </w:tc>
        <w:tc>
          <w:tcPr>
            <w:tcW w:w="0" w:type="auto"/>
          </w:tcPr>
          <w:p w14:paraId="7D157680" w14:textId="77777777" w:rsidR="00766626" w:rsidRPr="00A137CB" w:rsidRDefault="00766626" w:rsidP="00766626">
            <w:pPr>
              <w:ind w:left="122"/>
              <w:jc w:val="left"/>
              <w:rPr>
                <w:rFonts w:ascii="Arial" w:hAnsi="Arial" w:cs="Arial"/>
                <w:i/>
                <w:sz w:val="18"/>
                <w:szCs w:val="18"/>
              </w:rPr>
            </w:pPr>
            <w:r w:rsidRPr="00A137CB">
              <w:rPr>
                <w:rFonts w:ascii="Arial" w:hAnsi="Arial" w:cs="Arial"/>
                <w:i/>
                <w:sz w:val="18"/>
                <w:szCs w:val="18"/>
              </w:rPr>
              <w:t>Coût de revient du m</w:t>
            </w:r>
            <w:r w:rsidRPr="00A137CB">
              <w:rPr>
                <w:rFonts w:ascii="Arial" w:hAnsi="Arial" w:cs="Arial"/>
                <w:i/>
                <w:iCs/>
                <w:sz w:val="18"/>
                <w:szCs w:val="18"/>
                <w:vertAlign w:val="superscript"/>
              </w:rPr>
              <w:t>3</w:t>
            </w:r>
            <w:r w:rsidRPr="00A137CB">
              <w:rPr>
                <w:rFonts w:ascii="Arial" w:hAnsi="Arial" w:cs="Arial"/>
                <w:i/>
                <w:sz w:val="18"/>
                <w:szCs w:val="18"/>
              </w:rPr>
              <w:t xml:space="preserve"> d’eau vendu</w:t>
            </w:r>
          </w:p>
        </w:tc>
      </w:tr>
      <w:tr w:rsidR="00766626" w:rsidRPr="00A137CB" w14:paraId="066F7B03" w14:textId="77777777" w:rsidTr="00766626">
        <w:tc>
          <w:tcPr>
            <w:tcW w:w="0" w:type="auto"/>
            <w:vMerge/>
          </w:tcPr>
          <w:p w14:paraId="52A75E1A" w14:textId="77777777" w:rsidR="00766626" w:rsidRPr="00A137CB" w:rsidRDefault="00766626" w:rsidP="00766626">
            <w:pPr>
              <w:ind w:left="175"/>
              <w:rPr>
                <w:rFonts w:ascii="Arial" w:hAnsi="Arial" w:cs="Arial"/>
                <w:i/>
                <w:sz w:val="18"/>
                <w:szCs w:val="18"/>
              </w:rPr>
            </w:pPr>
          </w:p>
        </w:tc>
        <w:tc>
          <w:tcPr>
            <w:tcW w:w="0" w:type="auto"/>
          </w:tcPr>
          <w:p w14:paraId="79D1F34B" w14:textId="77777777" w:rsidR="00766626" w:rsidRPr="00A137CB" w:rsidRDefault="00766626" w:rsidP="00766626">
            <w:pPr>
              <w:ind w:left="122"/>
              <w:jc w:val="left"/>
              <w:rPr>
                <w:rFonts w:ascii="Arial" w:hAnsi="Arial" w:cs="Arial"/>
                <w:i/>
                <w:sz w:val="18"/>
                <w:szCs w:val="18"/>
              </w:rPr>
            </w:pPr>
            <w:r w:rsidRPr="00A137CB">
              <w:rPr>
                <w:rFonts w:ascii="Arial" w:hAnsi="Arial" w:cs="Arial"/>
                <w:i/>
                <w:sz w:val="18"/>
                <w:szCs w:val="18"/>
              </w:rPr>
              <w:t>Coût du gasoil par m</w:t>
            </w:r>
            <w:r w:rsidRPr="00A137CB">
              <w:rPr>
                <w:rFonts w:ascii="Arial" w:hAnsi="Arial" w:cs="Arial"/>
                <w:i/>
                <w:iCs/>
                <w:sz w:val="18"/>
                <w:szCs w:val="18"/>
                <w:vertAlign w:val="superscript"/>
              </w:rPr>
              <w:t>3</w:t>
            </w:r>
            <w:r w:rsidRPr="00A137CB">
              <w:rPr>
                <w:rFonts w:ascii="Arial" w:hAnsi="Arial" w:cs="Arial"/>
                <w:i/>
                <w:sz w:val="18"/>
                <w:szCs w:val="18"/>
              </w:rPr>
              <w:t xml:space="preserve"> d’eau vendu</w:t>
            </w:r>
          </w:p>
        </w:tc>
      </w:tr>
      <w:tr w:rsidR="00766626" w:rsidRPr="00A137CB" w14:paraId="73549A2F" w14:textId="77777777" w:rsidTr="00766626">
        <w:tc>
          <w:tcPr>
            <w:tcW w:w="0" w:type="auto"/>
            <w:vMerge/>
          </w:tcPr>
          <w:p w14:paraId="7DCED1D1" w14:textId="77777777" w:rsidR="00766626" w:rsidRPr="00A137CB" w:rsidRDefault="00766626" w:rsidP="00766626">
            <w:pPr>
              <w:ind w:left="175"/>
              <w:rPr>
                <w:rFonts w:ascii="Arial" w:hAnsi="Arial" w:cs="Arial"/>
                <w:i/>
                <w:sz w:val="18"/>
                <w:szCs w:val="18"/>
              </w:rPr>
            </w:pPr>
          </w:p>
        </w:tc>
        <w:tc>
          <w:tcPr>
            <w:tcW w:w="0" w:type="auto"/>
          </w:tcPr>
          <w:p w14:paraId="025433D1" w14:textId="77777777" w:rsidR="00766626" w:rsidRPr="00A137CB" w:rsidRDefault="00766626" w:rsidP="00766626">
            <w:pPr>
              <w:ind w:left="122"/>
              <w:jc w:val="left"/>
              <w:rPr>
                <w:rFonts w:ascii="Arial" w:hAnsi="Arial" w:cs="Arial"/>
                <w:i/>
                <w:sz w:val="18"/>
                <w:szCs w:val="18"/>
              </w:rPr>
            </w:pPr>
            <w:r w:rsidRPr="00A137CB">
              <w:rPr>
                <w:rFonts w:ascii="Arial" w:hAnsi="Arial" w:cs="Arial"/>
                <w:i/>
                <w:sz w:val="18"/>
                <w:szCs w:val="18"/>
              </w:rPr>
              <w:t>Consommation spécifique</w:t>
            </w:r>
          </w:p>
        </w:tc>
      </w:tr>
      <w:tr w:rsidR="00766626" w:rsidRPr="00A137CB" w14:paraId="13B86F17" w14:textId="77777777" w:rsidTr="00766626">
        <w:tc>
          <w:tcPr>
            <w:tcW w:w="0" w:type="auto"/>
            <w:vMerge w:val="restart"/>
          </w:tcPr>
          <w:p w14:paraId="0FAC054D" w14:textId="77777777" w:rsidR="00766626" w:rsidRPr="00A137CB" w:rsidRDefault="00766626" w:rsidP="00766626">
            <w:pPr>
              <w:ind w:left="175"/>
              <w:rPr>
                <w:rFonts w:ascii="Arial" w:hAnsi="Arial" w:cs="Arial"/>
                <w:i/>
                <w:sz w:val="18"/>
                <w:szCs w:val="18"/>
              </w:rPr>
            </w:pPr>
            <w:r w:rsidRPr="00A137CB">
              <w:rPr>
                <w:rFonts w:ascii="Arial" w:hAnsi="Arial" w:cs="Arial"/>
                <w:i/>
                <w:sz w:val="18"/>
                <w:szCs w:val="18"/>
              </w:rPr>
              <w:t>Financier</w:t>
            </w:r>
          </w:p>
        </w:tc>
        <w:tc>
          <w:tcPr>
            <w:tcW w:w="0" w:type="auto"/>
          </w:tcPr>
          <w:p w14:paraId="555407B4" w14:textId="77777777" w:rsidR="00766626" w:rsidRPr="00A137CB" w:rsidRDefault="00766626" w:rsidP="00766626">
            <w:pPr>
              <w:ind w:left="122"/>
              <w:jc w:val="left"/>
              <w:rPr>
                <w:rFonts w:ascii="Arial" w:hAnsi="Arial" w:cs="Arial"/>
                <w:i/>
                <w:sz w:val="18"/>
                <w:szCs w:val="18"/>
              </w:rPr>
            </w:pPr>
            <w:r w:rsidRPr="00A137CB">
              <w:rPr>
                <w:rFonts w:ascii="Arial" w:hAnsi="Arial" w:cs="Arial"/>
                <w:i/>
                <w:sz w:val="18"/>
                <w:szCs w:val="18"/>
              </w:rPr>
              <w:t>Trésorerie disponible</w:t>
            </w:r>
          </w:p>
        </w:tc>
      </w:tr>
      <w:tr w:rsidR="00766626" w:rsidRPr="00A137CB" w14:paraId="1718A861" w14:textId="77777777" w:rsidTr="00766626">
        <w:tc>
          <w:tcPr>
            <w:tcW w:w="0" w:type="auto"/>
            <w:vMerge/>
          </w:tcPr>
          <w:p w14:paraId="258A9202" w14:textId="77777777" w:rsidR="00766626" w:rsidRPr="00A137CB" w:rsidRDefault="00766626" w:rsidP="00766626">
            <w:pPr>
              <w:ind w:left="1276"/>
              <w:rPr>
                <w:rFonts w:ascii="Arial" w:hAnsi="Arial" w:cs="Arial"/>
                <w:i/>
                <w:sz w:val="18"/>
                <w:szCs w:val="18"/>
              </w:rPr>
            </w:pPr>
          </w:p>
        </w:tc>
        <w:tc>
          <w:tcPr>
            <w:tcW w:w="0" w:type="auto"/>
          </w:tcPr>
          <w:p w14:paraId="50102999" w14:textId="77777777" w:rsidR="00766626" w:rsidRPr="00A137CB" w:rsidRDefault="00766626" w:rsidP="00766626">
            <w:pPr>
              <w:ind w:left="122"/>
              <w:jc w:val="left"/>
              <w:rPr>
                <w:rFonts w:ascii="Arial" w:hAnsi="Arial" w:cs="Arial"/>
                <w:i/>
                <w:sz w:val="18"/>
                <w:szCs w:val="18"/>
              </w:rPr>
            </w:pPr>
            <w:r w:rsidRPr="00A137CB">
              <w:rPr>
                <w:rFonts w:ascii="Arial" w:hAnsi="Arial" w:cs="Arial"/>
                <w:i/>
                <w:sz w:val="18"/>
                <w:szCs w:val="18"/>
              </w:rPr>
              <w:t>Capacité d’autofinancement</w:t>
            </w:r>
          </w:p>
        </w:tc>
      </w:tr>
      <w:tr w:rsidR="00766626" w:rsidRPr="00A137CB" w14:paraId="0B480EC3" w14:textId="77777777" w:rsidTr="00766626">
        <w:tc>
          <w:tcPr>
            <w:tcW w:w="0" w:type="auto"/>
            <w:vMerge/>
          </w:tcPr>
          <w:p w14:paraId="280043E4" w14:textId="77777777" w:rsidR="00766626" w:rsidRPr="00A137CB" w:rsidRDefault="00766626" w:rsidP="00766626">
            <w:pPr>
              <w:ind w:left="1276"/>
              <w:rPr>
                <w:rFonts w:ascii="Arial" w:hAnsi="Arial" w:cs="Arial"/>
                <w:i/>
                <w:sz w:val="18"/>
                <w:szCs w:val="18"/>
              </w:rPr>
            </w:pPr>
          </w:p>
        </w:tc>
        <w:tc>
          <w:tcPr>
            <w:tcW w:w="0" w:type="auto"/>
          </w:tcPr>
          <w:p w14:paraId="2D395394" w14:textId="77777777" w:rsidR="00766626" w:rsidRPr="00A137CB" w:rsidRDefault="00766626" w:rsidP="00766626">
            <w:pPr>
              <w:ind w:left="122"/>
              <w:jc w:val="left"/>
              <w:rPr>
                <w:rFonts w:ascii="Arial" w:hAnsi="Arial" w:cs="Arial"/>
                <w:i/>
                <w:sz w:val="18"/>
                <w:szCs w:val="18"/>
              </w:rPr>
            </w:pPr>
            <w:r w:rsidRPr="00A137CB">
              <w:rPr>
                <w:rFonts w:ascii="Arial" w:hAnsi="Arial" w:cs="Arial"/>
                <w:i/>
                <w:sz w:val="18"/>
                <w:szCs w:val="18"/>
              </w:rPr>
              <w:t>Coût d’entretien et de réparation par m</w:t>
            </w:r>
            <w:r w:rsidRPr="00A137CB">
              <w:rPr>
                <w:rFonts w:ascii="Arial" w:hAnsi="Arial" w:cs="Arial"/>
                <w:i/>
                <w:iCs/>
                <w:sz w:val="18"/>
                <w:szCs w:val="18"/>
                <w:vertAlign w:val="superscript"/>
              </w:rPr>
              <w:t>3</w:t>
            </w:r>
            <w:r w:rsidRPr="00A137CB">
              <w:rPr>
                <w:rFonts w:ascii="Arial" w:hAnsi="Arial" w:cs="Arial"/>
                <w:i/>
                <w:sz w:val="18"/>
                <w:szCs w:val="18"/>
              </w:rPr>
              <w:t xml:space="preserve"> vendu</w:t>
            </w:r>
          </w:p>
        </w:tc>
      </w:tr>
      <w:tr w:rsidR="00766626" w:rsidRPr="00A137CB" w14:paraId="270F1674" w14:textId="77777777" w:rsidTr="00766626">
        <w:tc>
          <w:tcPr>
            <w:tcW w:w="0" w:type="auto"/>
            <w:vMerge/>
          </w:tcPr>
          <w:p w14:paraId="666B18F1" w14:textId="77777777" w:rsidR="00766626" w:rsidRPr="00A137CB" w:rsidRDefault="00766626" w:rsidP="00766626">
            <w:pPr>
              <w:ind w:left="1276"/>
              <w:rPr>
                <w:rFonts w:ascii="Arial" w:hAnsi="Arial" w:cs="Arial"/>
                <w:i/>
                <w:sz w:val="18"/>
                <w:szCs w:val="18"/>
              </w:rPr>
            </w:pPr>
          </w:p>
        </w:tc>
        <w:tc>
          <w:tcPr>
            <w:tcW w:w="0" w:type="auto"/>
          </w:tcPr>
          <w:p w14:paraId="35A8C80B" w14:textId="77777777" w:rsidR="00766626" w:rsidRPr="00A137CB" w:rsidRDefault="00766626" w:rsidP="00766626">
            <w:pPr>
              <w:ind w:left="122"/>
              <w:jc w:val="left"/>
              <w:rPr>
                <w:rFonts w:ascii="Arial" w:hAnsi="Arial" w:cs="Arial"/>
                <w:i/>
                <w:sz w:val="18"/>
                <w:szCs w:val="18"/>
              </w:rPr>
            </w:pPr>
            <w:r w:rsidRPr="00A137CB">
              <w:rPr>
                <w:rFonts w:ascii="Arial" w:hAnsi="Arial" w:cs="Arial"/>
                <w:i/>
                <w:sz w:val="18"/>
                <w:szCs w:val="18"/>
              </w:rPr>
              <w:t>Résultat après amortissement</w:t>
            </w:r>
          </w:p>
        </w:tc>
      </w:tr>
      <w:tr w:rsidR="00766626" w:rsidRPr="00A137CB" w14:paraId="50D183BD" w14:textId="77777777" w:rsidTr="00766626">
        <w:tc>
          <w:tcPr>
            <w:tcW w:w="0" w:type="auto"/>
            <w:vMerge w:val="restart"/>
          </w:tcPr>
          <w:p w14:paraId="08DD2C6C" w14:textId="77777777" w:rsidR="00766626" w:rsidRPr="00A137CB" w:rsidRDefault="00766626" w:rsidP="00766626">
            <w:pPr>
              <w:ind w:left="175"/>
              <w:rPr>
                <w:rFonts w:ascii="Arial" w:hAnsi="Arial" w:cs="Arial"/>
                <w:i/>
                <w:sz w:val="18"/>
                <w:szCs w:val="18"/>
              </w:rPr>
            </w:pPr>
            <w:r w:rsidRPr="00A137CB">
              <w:rPr>
                <w:rFonts w:ascii="Arial" w:hAnsi="Arial" w:cs="Arial"/>
                <w:i/>
                <w:sz w:val="18"/>
                <w:szCs w:val="18"/>
              </w:rPr>
              <w:t>Qualité de service</w:t>
            </w:r>
          </w:p>
        </w:tc>
        <w:tc>
          <w:tcPr>
            <w:tcW w:w="0" w:type="auto"/>
          </w:tcPr>
          <w:p w14:paraId="27FDDB44" w14:textId="77777777" w:rsidR="00766626" w:rsidRPr="00A137CB" w:rsidRDefault="00766626" w:rsidP="00766626">
            <w:pPr>
              <w:ind w:left="122"/>
              <w:jc w:val="left"/>
              <w:rPr>
                <w:rFonts w:ascii="Arial" w:hAnsi="Arial" w:cs="Arial"/>
                <w:i/>
                <w:sz w:val="18"/>
                <w:szCs w:val="18"/>
              </w:rPr>
            </w:pPr>
            <w:r w:rsidRPr="00A137CB">
              <w:rPr>
                <w:rFonts w:ascii="Arial" w:hAnsi="Arial" w:cs="Arial"/>
                <w:i/>
                <w:sz w:val="18"/>
                <w:szCs w:val="18"/>
              </w:rPr>
              <w:t>Rendement réseau</w:t>
            </w:r>
          </w:p>
        </w:tc>
      </w:tr>
      <w:tr w:rsidR="00766626" w:rsidRPr="00A137CB" w14:paraId="7C0BA84E" w14:textId="77777777" w:rsidTr="00766626">
        <w:tc>
          <w:tcPr>
            <w:tcW w:w="0" w:type="auto"/>
            <w:vMerge/>
          </w:tcPr>
          <w:p w14:paraId="10B7C0CE" w14:textId="77777777" w:rsidR="00766626" w:rsidRPr="00A137CB" w:rsidRDefault="00766626" w:rsidP="00766626">
            <w:pPr>
              <w:ind w:left="1276"/>
              <w:rPr>
                <w:rFonts w:ascii="Arial" w:hAnsi="Arial" w:cs="Arial"/>
                <w:i/>
                <w:sz w:val="18"/>
                <w:szCs w:val="18"/>
              </w:rPr>
            </w:pPr>
          </w:p>
        </w:tc>
        <w:tc>
          <w:tcPr>
            <w:tcW w:w="0" w:type="auto"/>
          </w:tcPr>
          <w:p w14:paraId="746C5BD3" w14:textId="77777777" w:rsidR="00766626" w:rsidRPr="00A137CB" w:rsidRDefault="00766626" w:rsidP="00766626">
            <w:pPr>
              <w:ind w:left="122"/>
              <w:jc w:val="left"/>
              <w:rPr>
                <w:rFonts w:ascii="Arial" w:hAnsi="Arial" w:cs="Arial"/>
                <w:i/>
                <w:sz w:val="18"/>
                <w:szCs w:val="18"/>
              </w:rPr>
            </w:pPr>
            <w:r w:rsidRPr="00A137CB">
              <w:rPr>
                <w:rFonts w:ascii="Arial" w:hAnsi="Arial" w:cs="Arial"/>
                <w:i/>
                <w:sz w:val="18"/>
                <w:szCs w:val="18"/>
              </w:rPr>
              <w:t>Délai de recouvrement des factures</w:t>
            </w:r>
          </w:p>
        </w:tc>
      </w:tr>
    </w:tbl>
    <w:p w14:paraId="6644C5E0" w14:textId="77777777" w:rsidR="00766626" w:rsidRPr="000B61BF" w:rsidRDefault="00766626" w:rsidP="00766626">
      <w:pPr>
        <w:rPr>
          <w:rFonts w:ascii="Arial" w:hAnsi="Arial" w:cs="Arial"/>
          <w:sz w:val="20"/>
          <w:szCs w:val="20"/>
        </w:rPr>
      </w:pPr>
    </w:p>
    <w:p w14:paraId="776800DB" w14:textId="77777777" w:rsidR="00766626" w:rsidRPr="000B61BF" w:rsidRDefault="00766626" w:rsidP="00766626">
      <w:pPr>
        <w:pStyle w:val="ListParagraph"/>
        <w:numPr>
          <w:ilvl w:val="0"/>
          <w:numId w:val="15"/>
        </w:numPr>
        <w:rPr>
          <w:rFonts w:ascii="Arial" w:hAnsi="Arial" w:cs="Arial"/>
          <w:sz w:val="20"/>
          <w:szCs w:val="20"/>
        </w:rPr>
      </w:pPr>
      <w:r w:rsidRPr="000B61BF">
        <w:rPr>
          <w:rFonts w:ascii="Arial" w:hAnsi="Arial" w:cs="Arial"/>
          <w:sz w:val="20"/>
          <w:szCs w:val="20"/>
        </w:rPr>
        <w:t>Sensibilisation – Hygiène et Assainissement (IEC): promotion de la consommation d’eau potable et de l’amélioration des comportements en matière d’hygiène de l’eau et de l’assainissement. Les activités de promotion de l’hygiène et de l’assainissement se dérouleront en milieu scolaire,  autour des points d'eau,  dans les centres d'alphabétisation et les CSCOM, avec les associations féminines, mixtes et masculines du centre.</w:t>
      </w:r>
    </w:p>
    <w:p w14:paraId="6BF5D3A2" w14:textId="77777777" w:rsidR="00766626" w:rsidRPr="000B61BF" w:rsidRDefault="00766626" w:rsidP="00766626">
      <w:pPr>
        <w:pStyle w:val="BodyText"/>
        <w:widowControl w:val="0"/>
        <w:numPr>
          <w:ilvl w:val="0"/>
          <w:numId w:val="15"/>
        </w:numPr>
        <w:autoSpaceDE w:val="0"/>
        <w:autoSpaceDN w:val="0"/>
        <w:spacing w:after="0"/>
        <w:contextualSpacing/>
        <w:rPr>
          <w:rFonts w:ascii="Arial" w:hAnsi="Arial" w:cs="Arial"/>
          <w:sz w:val="20"/>
          <w:szCs w:val="20"/>
        </w:rPr>
      </w:pPr>
      <w:r w:rsidRPr="000B61BF">
        <w:rPr>
          <w:rFonts w:ascii="Arial" w:hAnsi="Arial" w:cs="Arial"/>
          <w:sz w:val="20"/>
          <w:szCs w:val="20"/>
        </w:rPr>
        <w:t>Organisation des formations techniques pour les organes de gestion sur des thématiques de gestion financière et administrative, la maintenance (entretien et nettoyage) des points d’eau potable, formalisation et suivi des contrats de délégation, d’exploitation et de maintenance.</w:t>
      </w:r>
    </w:p>
    <w:p w14:paraId="50C4D447" w14:textId="77777777" w:rsidR="00766626" w:rsidRPr="000B61BF" w:rsidRDefault="00766626" w:rsidP="00766626">
      <w:pPr>
        <w:pStyle w:val="ListParagraph"/>
        <w:numPr>
          <w:ilvl w:val="0"/>
          <w:numId w:val="16"/>
        </w:numPr>
        <w:rPr>
          <w:rFonts w:ascii="Arial" w:hAnsi="Arial" w:cs="Arial"/>
          <w:sz w:val="20"/>
          <w:szCs w:val="20"/>
        </w:rPr>
      </w:pPr>
      <w:r w:rsidRPr="000B61BF">
        <w:rPr>
          <w:rFonts w:ascii="Arial" w:hAnsi="Arial" w:cs="Arial"/>
          <w:sz w:val="20"/>
          <w:szCs w:val="20"/>
        </w:rPr>
        <w:t xml:space="preserve">Les services déconcentrés de l’Etat (DRH/DRACPN) effectueront des missions de contrôle et de suivi du processus de mise en œuvre et de délégation du service public de l’eau avec un appui </w:t>
      </w:r>
      <w:r w:rsidRPr="000B61BF">
        <w:rPr>
          <w:rFonts w:ascii="Arial" w:hAnsi="Arial" w:cs="Arial"/>
          <w:sz w:val="20"/>
          <w:szCs w:val="20"/>
        </w:rPr>
        <w:lastRenderedPageBreak/>
        <w:t>financier de l’intervention. L’intervention appuiera ces services en dotation forfaitaire pour les déplacements et formations (digitalisation, suivi-évaluation des données d’exécution).</w:t>
      </w:r>
    </w:p>
    <w:p w14:paraId="2A108D53" w14:textId="77777777" w:rsidR="00766626" w:rsidRDefault="00766626" w:rsidP="00766626">
      <w:pPr>
        <w:pStyle w:val="BodyText"/>
        <w:widowControl w:val="0"/>
        <w:numPr>
          <w:ilvl w:val="0"/>
          <w:numId w:val="16"/>
        </w:numPr>
        <w:autoSpaceDE w:val="0"/>
        <w:autoSpaceDN w:val="0"/>
        <w:spacing w:after="0"/>
        <w:contextualSpacing/>
        <w:rPr>
          <w:rFonts w:ascii="Arial" w:hAnsi="Arial" w:cs="Arial"/>
          <w:sz w:val="20"/>
          <w:szCs w:val="20"/>
        </w:rPr>
      </w:pPr>
      <w:r w:rsidRPr="000B61BF">
        <w:rPr>
          <w:rFonts w:ascii="Arial" w:hAnsi="Arial" w:cs="Arial"/>
          <w:sz w:val="20"/>
          <w:szCs w:val="20"/>
        </w:rPr>
        <w:t>Organisation de cadres de concertation pour améliorer la communication entre acteurs de l’eau et instaurer la transparence, rendre le service de l’eau durable par l’application des conventions locales de gestion, entre autres pour la gestion des conflits relatifs aux choix des sites des installations et entre différents usages des ressources en eau.</w:t>
      </w:r>
    </w:p>
    <w:p w14:paraId="580A6159" w14:textId="70C8FB0B" w:rsidR="009A7238" w:rsidRDefault="009A7238" w:rsidP="00766626">
      <w:pPr>
        <w:pStyle w:val="BodyText"/>
        <w:widowControl w:val="0"/>
        <w:autoSpaceDE w:val="0"/>
        <w:autoSpaceDN w:val="0"/>
        <w:spacing w:after="0"/>
        <w:contextualSpacing/>
        <w:jc w:val="left"/>
      </w:pPr>
    </w:p>
    <w:p w14:paraId="21457604" w14:textId="77777777" w:rsidR="00766626" w:rsidRPr="00834EA5" w:rsidRDefault="00766626" w:rsidP="00766626">
      <w:pPr>
        <w:rPr>
          <w:rFonts w:ascii="Arial" w:hAnsi="Arial"/>
          <w:b/>
          <w:i/>
          <w:sz w:val="20"/>
          <w:szCs w:val="20"/>
        </w:rPr>
      </w:pPr>
      <w:r w:rsidRPr="00834EA5">
        <w:rPr>
          <w:rFonts w:ascii="Arial" w:hAnsi="Arial"/>
          <w:b/>
          <w:i/>
          <w:sz w:val="20"/>
          <w:szCs w:val="20"/>
        </w:rPr>
        <w:t xml:space="preserve">R2 : </w:t>
      </w:r>
      <w:r w:rsidR="00F631EB" w:rsidRPr="00CD0B60">
        <w:rPr>
          <w:rFonts w:ascii="Arial" w:hAnsi="Arial" w:cs="Arial"/>
          <w:b/>
          <w:color w:val="000000"/>
          <w:sz w:val="20"/>
          <w:szCs w:val="20"/>
          <w:shd w:val="clear" w:color="auto" w:fill="FFFFFF"/>
        </w:rPr>
        <w:t xml:space="preserve">l'accès des populations, de la ville et centres secondaires de Koulikoro aux infrastructures d'assainissement </w:t>
      </w:r>
      <w:r w:rsidR="00CD0B60">
        <w:rPr>
          <w:rFonts w:ascii="Arial" w:hAnsi="Arial" w:cs="Arial"/>
          <w:b/>
          <w:color w:val="000000"/>
          <w:sz w:val="20"/>
          <w:szCs w:val="20"/>
          <w:shd w:val="clear" w:color="auto" w:fill="FFFFFF"/>
        </w:rPr>
        <w:t>collectif</w:t>
      </w:r>
      <w:r w:rsidR="00F631EB" w:rsidRPr="00CD0B60">
        <w:rPr>
          <w:rFonts w:ascii="Arial" w:hAnsi="Arial" w:cs="Arial"/>
          <w:b/>
          <w:color w:val="000000"/>
          <w:sz w:val="20"/>
          <w:szCs w:val="20"/>
          <w:shd w:val="clear" w:color="auto" w:fill="FFFFFF"/>
        </w:rPr>
        <w:t xml:space="preserve"> est renforcé</w:t>
      </w:r>
    </w:p>
    <w:p w14:paraId="00CD3366" w14:textId="77777777" w:rsidR="00766626" w:rsidRPr="000A4ABE" w:rsidRDefault="00766626" w:rsidP="000A4ABE">
      <w:pPr>
        <w:rPr>
          <w:rFonts w:ascii="Arial" w:hAnsi="Arial"/>
          <w:sz w:val="20"/>
          <w:szCs w:val="20"/>
        </w:rPr>
      </w:pPr>
    </w:p>
    <w:p w14:paraId="5B398F85" w14:textId="77777777" w:rsidR="00A7392C" w:rsidRPr="00CE1A6D" w:rsidRDefault="009F065E" w:rsidP="0004311E">
      <w:pPr>
        <w:pStyle w:val="CTBTitre4"/>
      </w:pPr>
      <w:bookmarkStart w:id="142" w:name="_Toc531353982"/>
      <w:r>
        <w:t xml:space="preserve">R2 </w:t>
      </w:r>
      <w:r w:rsidR="00C604D5">
        <w:t>A1</w:t>
      </w:r>
      <w:r w:rsidR="00C604D5" w:rsidRPr="00CE1A6D">
        <w:t> </w:t>
      </w:r>
      <w:r w:rsidR="00A7392C" w:rsidRPr="00CE1A6D">
        <w:t xml:space="preserve">: </w:t>
      </w:r>
      <w:r w:rsidR="00704F65" w:rsidRPr="00704F65">
        <w:t xml:space="preserve">Réalisation </w:t>
      </w:r>
      <w:r w:rsidR="002E1D4B">
        <w:t xml:space="preserve">des </w:t>
      </w:r>
      <w:r w:rsidR="00704F65" w:rsidRPr="00704F65">
        <w:t>études techniques</w:t>
      </w:r>
      <w:bookmarkEnd w:id="137"/>
      <w:bookmarkEnd w:id="138"/>
      <w:bookmarkEnd w:id="139"/>
      <w:bookmarkEnd w:id="140"/>
      <w:r w:rsidR="002E1D4B">
        <w:t xml:space="preserve"> </w:t>
      </w:r>
      <w:r w:rsidR="00D73882">
        <w:t>(y compris l’étude d’impact environnemental)</w:t>
      </w:r>
      <w:bookmarkEnd w:id="142"/>
    </w:p>
    <w:p w14:paraId="4A43B563" w14:textId="77777777" w:rsidR="00A7392C" w:rsidRPr="009A3221" w:rsidRDefault="00A7392C" w:rsidP="0060560E">
      <w:pPr>
        <w:pStyle w:val="ListParagraph"/>
        <w:numPr>
          <w:ilvl w:val="0"/>
          <w:numId w:val="34"/>
        </w:numPr>
        <w:rPr>
          <w:rFonts w:ascii="Arial" w:hAnsi="Arial" w:cs="Arial"/>
          <w:sz w:val="20"/>
          <w:szCs w:val="20"/>
        </w:rPr>
      </w:pPr>
      <w:r w:rsidRPr="009A3221">
        <w:rPr>
          <w:rFonts w:ascii="Arial" w:hAnsi="Arial" w:cs="Arial"/>
          <w:sz w:val="20"/>
          <w:szCs w:val="20"/>
        </w:rPr>
        <w:t xml:space="preserve">Diagnostic </w:t>
      </w:r>
      <w:r w:rsidR="009A3221" w:rsidRPr="009A3221">
        <w:rPr>
          <w:rFonts w:ascii="Arial" w:hAnsi="Arial" w:cs="Arial"/>
          <w:sz w:val="20"/>
          <w:szCs w:val="20"/>
        </w:rPr>
        <w:t>par l’U</w:t>
      </w:r>
      <w:r w:rsidR="00AF145F" w:rsidRPr="009A3221">
        <w:rPr>
          <w:rFonts w:ascii="Arial" w:hAnsi="Arial" w:cs="Arial"/>
          <w:sz w:val="20"/>
          <w:szCs w:val="20"/>
        </w:rPr>
        <w:t xml:space="preserve">GP </w:t>
      </w:r>
      <w:r w:rsidRPr="009A3221">
        <w:rPr>
          <w:rFonts w:ascii="Arial" w:hAnsi="Arial" w:cs="Arial"/>
          <w:sz w:val="20"/>
          <w:szCs w:val="20"/>
        </w:rPr>
        <w:t>des conditions sanitaires des centres bénéficiaires d’AE</w:t>
      </w:r>
      <w:r w:rsidR="00AF145F" w:rsidRPr="009A3221">
        <w:rPr>
          <w:rFonts w:ascii="Arial" w:hAnsi="Arial" w:cs="Arial"/>
          <w:sz w:val="20"/>
          <w:szCs w:val="20"/>
        </w:rPr>
        <w:t>S/AEP</w:t>
      </w:r>
      <w:r w:rsidRPr="009A3221">
        <w:rPr>
          <w:rFonts w:ascii="Arial" w:hAnsi="Arial" w:cs="Arial"/>
          <w:sz w:val="20"/>
          <w:szCs w:val="20"/>
        </w:rPr>
        <w:t xml:space="preserve"> et de la filière de traitement des boues de vidange à Koulikoro ;</w:t>
      </w:r>
    </w:p>
    <w:p w14:paraId="229274A1" w14:textId="77777777" w:rsidR="00E41DD9" w:rsidRDefault="00A7392C" w:rsidP="00771E54">
      <w:pPr>
        <w:pStyle w:val="ListParagraph"/>
        <w:numPr>
          <w:ilvl w:val="0"/>
          <w:numId w:val="34"/>
        </w:numPr>
        <w:rPr>
          <w:rFonts w:ascii="Arial" w:hAnsi="Arial" w:cs="Arial"/>
          <w:sz w:val="20"/>
          <w:szCs w:val="20"/>
        </w:rPr>
      </w:pPr>
      <w:r w:rsidRPr="009A3221">
        <w:rPr>
          <w:rFonts w:ascii="Arial" w:hAnsi="Arial" w:cs="Arial"/>
          <w:sz w:val="20"/>
          <w:szCs w:val="20"/>
        </w:rPr>
        <w:t>Définition et caractérisation des interventions pou</w:t>
      </w:r>
      <w:r w:rsidR="00E47E5B">
        <w:rPr>
          <w:rFonts w:ascii="Arial" w:hAnsi="Arial" w:cs="Arial"/>
          <w:sz w:val="20"/>
          <w:szCs w:val="20"/>
        </w:rPr>
        <w:t xml:space="preserve">r la construction </w:t>
      </w:r>
      <w:r w:rsidRPr="009A3221">
        <w:rPr>
          <w:rFonts w:ascii="Arial" w:hAnsi="Arial" w:cs="Arial"/>
          <w:sz w:val="20"/>
          <w:szCs w:val="20"/>
        </w:rPr>
        <w:t>des la</w:t>
      </w:r>
      <w:r w:rsidR="007320FD" w:rsidRPr="009A3221">
        <w:rPr>
          <w:rFonts w:ascii="Arial" w:hAnsi="Arial" w:cs="Arial"/>
          <w:sz w:val="20"/>
          <w:szCs w:val="20"/>
        </w:rPr>
        <w:t>trines communautaires :</w:t>
      </w:r>
      <w:r w:rsidR="00771E54">
        <w:rPr>
          <w:rFonts w:ascii="Arial" w:hAnsi="Arial" w:cs="Arial"/>
          <w:sz w:val="20"/>
          <w:szCs w:val="20"/>
        </w:rPr>
        <w:t xml:space="preserve"> </w:t>
      </w:r>
      <w:r w:rsidR="00E41DD9" w:rsidRPr="00771E54">
        <w:rPr>
          <w:rFonts w:ascii="Arial" w:hAnsi="Arial" w:cs="Arial"/>
          <w:sz w:val="20"/>
          <w:szCs w:val="20"/>
        </w:rPr>
        <w:t>r</w:t>
      </w:r>
      <w:r w:rsidR="009A3221" w:rsidRPr="00771E54">
        <w:rPr>
          <w:rFonts w:ascii="Arial" w:hAnsi="Arial" w:cs="Arial"/>
          <w:sz w:val="20"/>
          <w:szCs w:val="20"/>
        </w:rPr>
        <w:t>édaction par l’U</w:t>
      </w:r>
      <w:r w:rsidR="007320FD" w:rsidRPr="00771E54">
        <w:rPr>
          <w:rFonts w:ascii="Arial" w:hAnsi="Arial" w:cs="Arial"/>
          <w:sz w:val="20"/>
          <w:szCs w:val="20"/>
        </w:rPr>
        <w:t xml:space="preserve">GP des DAO pour les travaux de latrines communautaires </w:t>
      </w:r>
      <w:r w:rsidR="00E41DD9" w:rsidRPr="00771E54">
        <w:rPr>
          <w:rFonts w:ascii="Arial" w:hAnsi="Arial" w:cs="Arial"/>
          <w:sz w:val="20"/>
          <w:szCs w:val="20"/>
        </w:rPr>
        <w:t xml:space="preserve">à réaliser </w:t>
      </w:r>
      <w:r w:rsidR="00EC0633" w:rsidRPr="00771E54">
        <w:rPr>
          <w:rFonts w:ascii="Arial" w:hAnsi="Arial" w:cs="Arial"/>
          <w:sz w:val="20"/>
          <w:szCs w:val="20"/>
        </w:rPr>
        <w:t>par entreprise/ONG,</w:t>
      </w:r>
    </w:p>
    <w:p w14:paraId="6790F9E9" w14:textId="77777777" w:rsidR="00B00AB4" w:rsidRPr="00F8438E" w:rsidRDefault="00C604D5" w:rsidP="00F8438E">
      <w:pPr>
        <w:pStyle w:val="ListParagraph"/>
        <w:numPr>
          <w:ilvl w:val="0"/>
          <w:numId w:val="34"/>
        </w:numPr>
        <w:rPr>
          <w:rFonts w:ascii="Arial" w:hAnsi="Arial" w:cs="Arial"/>
          <w:sz w:val="20"/>
          <w:szCs w:val="20"/>
        </w:rPr>
      </w:pPr>
      <w:r w:rsidRPr="00F8438E">
        <w:rPr>
          <w:rFonts w:ascii="Arial" w:hAnsi="Arial" w:cs="Arial"/>
          <w:sz w:val="20"/>
          <w:szCs w:val="20"/>
        </w:rPr>
        <w:t>Lancement d’un appel à proposition pour une convention de subsides pour une ONG spécialisée dans la problématique de la gestion des boues de vidange (à titre d’exemple, GRET, PROTOS, Eau Vive, …)  La convention de subsides portera sur l’</w:t>
      </w:r>
      <w:r w:rsidR="00E47E5B" w:rsidRPr="00F8438E">
        <w:rPr>
          <w:rFonts w:ascii="Arial" w:hAnsi="Arial" w:cs="Arial"/>
          <w:sz w:val="20"/>
          <w:szCs w:val="20"/>
        </w:rPr>
        <w:t>l’élaboration des études d’APD, DAO pour la réalisation</w:t>
      </w:r>
      <w:r w:rsidR="00F8438E">
        <w:rPr>
          <w:rFonts w:ascii="Arial" w:hAnsi="Arial" w:cs="Arial"/>
          <w:sz w:val="20"/>
          <w:szCs w:val="20"/>
        </w:rPr>
        <w:t xml:space="preserve"> du génie civil</w:t>
      </w:r>
      <w:r w:rsidR="00E47E5B" w:rsidRPr="00F8438E">
        <w:rPr>
          <w:rFonts w:ascii="Arial" w:hAnsi="Arial" w:cs="Arial"/>
          <w:sz w:val="20"/>
          <w:szCs w:val="20"/>
        </w:rPr>
        <w:t xml:space="preserve">, </w:t>
      </w:r>
      <w:r w:rsidR="00F8438E">
        <w:rPr>
          <w:rFonts w:ascii="Arial" w:hAnsi="Arial" w:cs="Arial"/>
          <w:sz w:val="20"/>
          <w:szCs w:val="20"/>
        </w:rPr>
        <w:t xml:space="preserve">les </w:t>
      </w:r>
      <w:r w:rsidR="00E47E5B" w:rsidRPr="00F8438E">
        <w:rPr>
          <w:rFonts w:ascii="Arial" w:hAnsi="Arial" w:cs="Arial"/>
          <w:sz w:val="20"/>
          <w:szCs w:val="20"/>
        </w:rPr>
        <w:t xml:space="preserve">équipements de la STBV, </w:t>
      </w:r>
      <w:r w:rsidR="00D04B21" w:rsidRPr="00F8438E">
        <w:rPr>
          <w:rFonts w:ascii="Arial" w:hAnsi="Arial" w:cs="Arial"/>
          <w:sz w:val="20"/>
          <w:szCs w:val="20"/>
        </w:rPr>
        <w:t>les mesures de sécurisation du site alloué par la mairie de Koulikoro (quartier de Katibougou zone industrielle)</w:t>
      </w:r>
      <w:r w:rsidR="00D04B21" w:rsidRPr="009A3221">
        <w:rPr>
          <w:rStyle w:val="FootnoteReference"/>
          <w:rFonts w:cs="Arial"/>
          <w:sz w:val="20"/>
          <w:szCs w:val="20"/>
        </w:rPr>
        <w:footnoteReference w:id="15"/>
      </w:r>
      <w:r w:rsidR="00D04B21" w:rsidRPr="00F8438E">
        <w:rPr>
          <w:rFonts w:ascii="Arial" w:hAnsi="Arial" w:cs="Arial"/>
          <w:sz w:val="20"/>
          <w:szCs w:val="20"/>
        </w:rPr>
        <w:t xml:space="preserve">, </w:t>
      </w:r>
      <w:r w:rsidR="00771E54" w:rsidRPr="00F8438E">
        <w:rPr>
          <w:rFonts w:ascii="Arial" w:hAnsi="Arial" w:cs="Arial"/>
          <w:sz w:val="20"/>
          <w:szCs w:val="20"/>
        </w:rPr>
        <w:t>soit la mise en place d’une clôture sécurisée pou</w:t>
      </w:r>
      <w:r w:rsidR="00D04B21" w:rsidRPr="00F8438E">
        <w:rPr>
          <w:rFonts w:ascii="Arial" w:hAnsi="Arial" w:cs="Arial"/>
          <w:sz w:val="20"/>
          <w:szCs w:val="20"/>
        </w:rPr>
        <w:t xml:space="preserve">r 3 hectares </w:t>
      </w:r>
      <w:r w:rsidR="00771E54" w:rsidRPr="00F8438E">
        <w:rPr>
          <w:rFonts w:ascii="Arial" w:hAnsi="Arial" w:cs="Arial"/>
          <w:sz w:val="20"/>
          <w:szCs w:val="20"/>
        </w:rPr>
        <w:t xml:space="preserve">et le bornage des 5 ha disponibles ; ainsi que les </w:t>
      </w:r>
      <w:r w:rsidR="00D04B21" w:rsidRPr="00F8438E">
        <w:rPr>
          <w:rFonts w:ascii="Arial" w:hAnsi="Arial" w:cs="Arial"/>
          <w:sz w:val="20"/>
          <w:szCs w:val="20"/>
        </w:rPr>
        <w:t>pistes,</w:t>
      </w:r>
      <w:r w:rsidR="00771E54" w:rsidRPr="00F8438E">
        <w:rPr>
          <w:rFonts w:ascii="Arial" w:hAnsi="Arial" w:cs="Arial"/>
          <w:sz w:val="20"/>
          <w:szCs w:val="20"/>
        </w:rPr>
        <w:t xml:space="preserve"> terrassements et point d’eau de service</w:t>
      </w:r>
      <w:r w:rsidR="00D04B21" w:rsidRPr="00F8438E">
        <w:rPr>
          <w:rFonts w:ascii="Arial" w:hAnsi="Arial" w:cs="Arial"/>
          <w:sz w:val="20"/>
          <w:szCs w:val="20"/>
        </w:rPr>
        <w:t>)</w:t>
      </w:r>
      <w:r w:rsidR="00E47E5B" w:rsidRPr="00F8438E">
        <w:rPr>
          <w:rFonts w:ascii="Arial" w:hAnsi="Arial" w:cs="Arial"/>
          <w:sz w:val="20"/>
          <w:szCs w:val="20"/>
        </w:rPr>
        <w:t>, la supervision et le contrôle des travaux de génie civil et de leurs équipements</w:t>
      </w:r>
      <w:r w:rsidR="00D04B21" w:rsidRPr="00F8438E">
        <w:rPr>
          <w:rFonts w:ascii="Arial" w:hAnsi="Arial" w:cs="Arial"/>
          <w:sz w:val="20"/>
          <w:szCs w:val="20"/>
        </w:rPr>
        <w:t xml:space="preserve"> </w:t>
      </w:r>
      <w:r w:rsidR="00275C65" w:rsidRPr="00F8438E">
        <w:rPr>
          <w:rFonts w:ascii="Arial" w:hAnsi="Arial" w:cs="Arial"/>
          <w:sz w:val="20"/>
          <w:szCs w:val="20"/>
        </w:rPr>
        <w:t>;</w:t>
      </w:r>
    </w:p>
    <w:p w14:paraId="3FD04D0A" w14:textId="77777777" w:rsidR="00C94668" w:rsidRDefault="00275C65" w:rsidP="0060560E">
      <w:pPr>
        <w:pStyle w:val="ListParagraph"/>
        <w:numPr>
          <w:ilvl w:val="0"/>
          <w:numId w:val="36"/>
        </w:numPr>
        <w:rPr>
          <w:rFonts w:ascii="Arial" w:hAnsi="Arial" w:cs="Arial"/>
          <w:sz w:val="20"/>
          <w:szCs w:val="20"/>
        </w:rPr>
      </w:pPr>
      <w:r w:rsidRPr="009A3221">
        <w:rPr>
          <w:rFonts w:ascii="Arial" w:hAnsi="Arial" w:cs="Arial"/>
          <w:sz w:val="20"/>
          <w:szCs w:val="20"/>
        </w:rPr>
        <w:t>Lancement des DAO pour la construction de la STBV et des latrines communautaires :</w:t>
      </w:r>
      <w:r>
        <w:rPr>
          <w:rFonts w:ascii="Arial" w:hAnsi="Arial" w:cs="Arial"/>
          <w:sz w:val="20"/>
          <w:szCs w:val="20"/>
        </w:rPr>
        <w:t xml:space="preserve"> </w:t>
      </w:r>
      <w:r w:rsidRPr="009A3221">
        <w:rPr>
          <w:rFonts w:ascii="Arial" w:hAnsi="Arial" w:cs="Arial"/>
          <w:sz w:val="20"/>
          <w:szCs w:val="20"/>
        </w:rPr>
        <w:t>contractualisation des travaux de construction des latrines et am</w:t>
      </w:r>
      <w:r>
        <w:rPr>
          <w:rFonts w:ascii="Arial" w:hAnsi="Arial" w:cs="Arial"/>
          <w:sz w:val="20"/>
          <w:szCs w:val="20"/>
        </w:rPr>
        <w:t>énagement du site et de la STBV ;</w:t>
      </w:r>
    </w:p>
    <w:p w14:paraId="352859F7" w14:textId="77777777" w:rsidR="009F065E" w:rsidRDefault="009F065E" w:rsidP="00F92089">
      <w:pPr>
        <w:rPr>
          <w:rFonts w:ascii="Arial" w:hAnsi="Arial" w:cs="Arial"/>
          <w:sz w:val="20"/>
          <w:szCs w:val="20"/>
        </w:rPr>
      </w:pPr>
    </w:p>
    <w:p w14:paraId="681030B2" w14:textId="77777777" w:rsidR="002E1D4B" w:rsidRDefault="009F065E" w:rsidP="0004311E">
      <w:pPr>
        <w:pStyle w:val="CTBTitre4"/>
      </w:pPr>
      <w:bookmarkStart w:id="143" w:name="_Toc531353983"/>
      <w:r>
        <w:t xml:space="preserve">R2 </w:t>
      </w:r>
      <w:r w:rsidR="00395B50">
        <w:t>A2</w:t>
      </w:r>
      <w:r w:rsidR="00395B50" w:rsidRPr="00CE1A6D">
        <w:t> </w:t>
      </w:r>
      <w:r w:rsidRPr="00CE1A6D">
        <w:t xml:space="preserve">: </w:t>
      </w:r>
      <w:r w:rsidR="00704F65" w:rsidRPr="00704F65">
        <w:t>Construction de la STBV (accès, sécurisation site, station STBV,</w:t>
      </w:r>
      <w:r w:rsidR="005E2F70">
        <w:t xml:space="preserve"> </w:t>
      </w:r>
      <w:r w:rsidR="00704F65" w:rsidRPr="00704F65">
        <w:t>fourniture équipement)</w:t>
      </w:r>
      <w:bookmarkEnd w:id="143"/>
    </w:p>
    <w:p w14:paraId="2B033B03" w14:textId="77777777" w:rsidR="00D24A7E" w:rsidRDefault="00D24A7E" w:rsidP="00D24A7E">
      <w:pPr>
        <w:rPr>
          <w:rFonts w:ascii="Arial" w:hAnsi="Arial" w:cs="Arial"/>
          <w:sz w:val="20"/>
          <w:szCs w:val="20"/>
          <w:lang w:val="fr-BE"/>
        </w:rPr>
      </w:pPr>
      <w:r>
        <w:rPr>
          <w:rFonts w:ascii="Arial" w:hAnsi="Arial" w:cs="Arial"/>
          <w:sz w:val="20"/>
          <w:szCs w:val="20"/>
          <w:lang w:val="fr-BE"/>
        </w:rPr>
        <w:t>Le site de la future STBV se situe à environ 400 m de l’axe principal et nécessite donc la création d’une  piste stabilisée et solide pour l’accès par des camions en toutes saisons.</w:t>
      </w:r>
    </w:p>
    <w:p w14:paraId="35FBA05B" w14:textId="77777777" w:rsidR="00D24A7E" w:rsidRDefault="00D24A7E" w:rsidP="00D24A7E">
      <w:pPr>
        <w:rPr>
          <w:rFonts w:ascii="Arial" w:hAnsi="Arial" w:cs="Arial"/>
          <w:sz w:val="20"/>
          <w:szCs w:val="20"/>
          <w:lang w:val="fr-BE"/>
        </w:rPr>
      </w:pPr>
      <w:r>
        <w:rPr>
          <w:rFonts w:ascii="Arial" w:hAnsi="Arial" w:cs="Arial"/>
          <w:sz w:val="20"/>
          <w:szCs w:val="20"/>
          <w:lang w:val="fr-BE"/>
        </w:rPr>
        <w:t>La sécurisation de la parcelle consiste à la création d’une clôture sur un périmètre de 600 mètres et d’une haie sur 600 autres mètres.</w:t>
      </w:r>
    </w:p>
    <w:p w14:paraId="21EE40A4" w14:textId="77777777" w:rsidR="00D24A7E" w:rsidRDefault="00D24A7E" w:rsidP="00D24A7E">
      <w:pPr>
        <w:rPr>
          <w:rFonts w:ascii="Arial" w:hAnsi="Arial" w:cs="Arial"/>
          <w:sz w:val="20"/>
          <w:szCs w:val="20"/>
          <w:lang w:val="fr-BE"/>
        </w:rPr>
      </w:pPr>
    </w:p>
    <w:p w14:paraId="11439ABA" w14:textId="56EB89A5" w:rsidR="00D24A7E" w:rsidRDefault="00D24A7E" w:rsidP="00D24A7E">
      <w:pPr>
        <w:rPr>
          <w:rFonts w:ascii="Arial" w:hAnsi="Arial" w:cs="Arial"/>
          <w:sz w:val="20"/>
          <w:szCs w:val="20"/>
          <w:lang w:val="fr-BE"/>
        </w:rPr>
      </w:pPr>
      <w:r w:rsidRPr="008773ED">
        <w:rPr>
          <w:rFonts w:ascii="Arial" w:hAnsi="Arial" w:cs="Arial"/>
          <w:sz w:val="20"/>
          <w:szCs w:val="20"/>
          <w:lang w:val="fr-BE"/>
        </w:rPr>
        <w:t>La construction de la STBV a été est</w:t>
      </w:r>
      <w:r>
        <w:rPr>
          <w:rFonts w:ascii="Arial" w:hAnsi="Arial" w:cs="Arial"/>
          <w:sz w:val="20"/>
          <w:szCs w:val="20"/>
          <w:lang w:val="fr-BE"/>
        </w:rPr>
        <w:t>imée sur base de l’étude faite par l’ONG PROTOS pou</w:t>
      </w:r>
      <w:r w:rsidRPr="008773ED">
        <w:rPr>
          <w:rFonts w:ascii="Arial" w:hAnsi="Arial" w:cs="Arial"/>
          <w:sz w:val="20"/>
          <w:szCs w:val="20"/>
          <w:lang w:val="fr-BE"/>
        </w:rPr>
        <w:t>r un</w:t>
      </w:r>
      <w:r>
        <w:rPr>
          <w:rFonts w:ascii="Arial" w:hAnsi="Arial" w:cs="Arial"/>
          <w:sz w:val="20"/>
          <w:szCs w:val="20"/>
          <w:lang w:val="fr-BE"/>
        </w:rPr>
        <w:t>e</w:t>
      </w:r>
      <w:r w:rsidRPr="008773ED">
        <w:rPr>
          <w:rFonts w:ascii="Arial" w:hAnsi="Arial" w:cs="Arial"/>
          <w:sz w:val="20"/>
          <w:szCs w:val="20"/>
          <w:lang w:val="fr-BE"/>
        </w:rPr>
        <w:t xml:space="preserve"> station similaire </w:t>
      </w:r>
      <w:r>
        <w:rPr>
          <w:rFonts w:ascii="Arial" w:hAnsi="Arial" w:cs="Arial"/>
          <w:sz w:val="20"/>
          <w:szCs w:val="20"/>
          <w:lang w:val="fr-BE"/>
        </w:rPr>
        <w:t>à construire à Bamako (avec un digesteur anaérobie et  les lits de séchage)</w:t>
      </w:r>
      <w:r w:rsidRPr="008773ED">
        <w:rPr>
          <w:rFonts w:ascii="Arial" w:hAnsi="Arial" w:cs="Arial"/>
          <w:sz w:val="20"/>
          <w:szCs w:val="20"/>
          <w:lang w:val="fr-BE"/>
        </w:rPr>
        <w:t>.</w:t>
      </w:r>
    </w:p>
    <w:p w14:paraId="4C329A3C" w14:textId="77777777" w:rsidR="00D24A7E" w:rsidRDefault="00D24A7E" w:rsidP="00D24A7E">
      <w:pPr>
        <w:rPr>
          <w:rFonts w:ascii="Arial" w:hAnsi="Arial" w:cs="Arial"/>
          <w:sz w:val="20"/>
          <w:szCs w:val="20"/>
          <w:lang w:val="fr-BE"/>
        </w:rPr>
      </w:pPr>
    </w:p>
    <w:p w14:paraId="699398FA" w14:textId="77777777" w:rsidR="00D24A7E" w:rsidRDefault="00D24A7E" w:rsidP="00D24A7E">
      <w:pPr>
        <w:rPr>
          <w:rFonts w:ascii="Arial" w:hAnsi="Arial" w:cs="Arial"/>
          <w:sz w:val="20"/>
          <w:szCs w:val="20"/>
          <w:lang w:val="fr-BE"/>
        </w:rPr>
      </w:pPr>
      <w:r>
        <w:rPr>
          <w:rFonts w:ascii="Arial" w:hAnsi="Arial" w:cs="Arial"/>
          <w:sz w:val="20"/>
          <w:szCs w:val="20"/>
          <w:lang w:val="fr-BE"/>
        </w:rPr>
        <w:t>En plus de la construction du digesteur anaérobie (cœur de la STBV), la future STBV nécessite une source d’électricité (via un groupe électrogène) pour les pompes et l’éclairage du site) ainsi qu’un raccordement à l’eau (pour le nettoyage des camions, du personnel, etc…) et un bâtiment d’exploitation.</w:t>
      </w:r>
    </w:p>
    <w:p w14:paraId="4B8E01F7" w14:textId="77777777" w:rsidR="00D24A7E" w:rsidRDefault="00D24A7E" w:rsidP="00D24A7E">
      <w:pPr>
        <w:rPr>
          <w:rFonts w:ascii="Arial" w:hAnsi="Arial" w:cs="Arial"/>
          <w:sz w:val="20"/>
          <w:szCs w:val="20"/>
        </w:rPr>
      </w:pPr>
    </w:p>
    <w:p w14:paraId="5DB5F4DE" w14:textId="287FD7FE" w:rsidR="00D24A7E" w:rsidRPr="008773ED" w:rsidRDefault="00D24A7E" w:rsidP="00D24A7E">
      <w:pPr>
        <w:rPr>
          <w:rFonts w:ascii="Arial" w:hAnsi="Arial" w:cs="Arial"/>
          <w:sz w:val="20"/>
          <w:szCs w:val="20"/>
          <w:lang w:val="fr-BE"/>
        </w:rPr>
      </w:pPr>
      <w:r>
        <w:rPr>
          <w:rFonts w:ascii="Arial" w:hAnsi="Arial" w:cs="Arial"/>
          <w:sz w:val="20"/>
          <w:szCs w:val="20"/>
        </w:rPr>
        <w:t>Les activités seront :</w:t>
      </w:r>
    </w:p>
    <w:p w14:paraId="4FEFB43D" w14:textId="77777777" w:rsidR="0004311E" w:rsidRDefault="0004311E" w:rsidP="002E1D4B">
      <w:pPr>
        <w:pStyle w:val="ListParagraph"/>
        <w:numPr>
          <w:ilvl w:val="0"/>
          <w:numId w:val="36"/>
        </w:numPr>
        <w:rPr>
          <w:rFonts w:ascii="Arial" w:hAnsi="Arial" w:cs="Arial"/>
          <w:sz w:val="20"/>
          <w:szCs w:val="20"/>
        </w:rPr>
      </w:pPr>
      <w:r>
        <w:rPr>
          <w:rFonts w:ascii="Arial" w:hAnsi="Arial" w:cs="Arial"/>
          <w:sz w:val="20"/>
          <w:szCs w:val="20"/>
        </w:rPr>
        <w:t>Contractualisation d’un marché de travaux pour les constructions</w:t>
      </w:r>
    </w:p>
    <w:p w14:paraId="39E27362" w14:textId="77777777" w:rsidR="002E1D4B" w:rsidRDefault="003E3A99" w:rsidP="002E1D4B">
      <w:pPr>
        <w:pStyle w:val="ListParagraph"/>
        <w:numPr>
          <w:ilvl w:val="0"/>
          <w:numId w:val="36"/>
        </w:numPr>
        <w:rPr>
          <w:rFonts w:ascii="Arial" w:hAnsi="Arial" w:cs="Arial"/>
          <w:sz w:val="20"/>
          <w:szCs w:val="20"/>
        </w:rPr>
      </w:pPr>
      <w:r w:rsidRPr="002E1D4B">
        <w:rPr>
          <w:rFonts w:ascii="Arial" w:hAnsi="Arial" w:cs="Arial"/>
          <w:sz w:val="20"/>
          <w:szCs w:val="20"/>
        </w:rPr>
        <w:t>Travaux, fournitures et équipements par entreprises</w:t>
      </w:r>
    </w:p>
    <w:p w14:paraId="3F714DAB" w14:textId="77777777" w:rsidR="002E1D4B" w:rsidRPr="002E1D4B" w:rsidRDefault="002E1D4B" w:rsidP="0004311E">
      <w:pPr>
        <w:pStyle w:val="CTBTitre4"/>
      </w:pPr>
      <w:bookmarkStart w:id="144" w:name="_Toc531353984"/>
      <w:r w:rsidRPr="002E1D4B">
        <w:t>R2 A3 : Suivi des travaux de la STBV par l’UGP et la mairie</w:t>
      </w:r>
      <w:bookmarkEnd w:id="144"/>
      <w:r w:rsidRPr="002E1D4B">
        <w:t xml:space="preserve"> </w:t>
      </w:r>
    </w:p>
    <w:p w14:paraId="78BD7581" w14:textId="77777777" w:rsidR="0004311E" w:rsidRDefault="0004311E" w:rsidP="003E3A99">
      <w:pPr>
        <w:pStyle w:val="ListParagraph"/>
        <w:numPr>
          <w:ilvl w:val="0"/>
          <w:numId w:val="36"/>
        </w:numPr>
        <w:rPr>
          <w:rFonts w:ascii="Arial" w:hAnsi="Arial" w:cs="Arial"/>
          <w:sz w:val="20"/>
          <w:szCs w:val="20"/>
        </w:rPr>
      </w:pPr>
      <w:r>
        <w:rPr>
          <w:rFonts w:ascii="Arial" w:hAnsi="Arial" w:cs="Arial"/>
          <w:sz w:val="20"/>
          <w:szCs w:val="20"/>
        </w:rPr>
        <w:t>Surveillance et suivi des travaux par l’UGP, la Mairie et l’ONG responsable de la mise en place de la filière traitement des boues de vidange</w:t>
      </w:r>
    </w:p>
    <w:p w14:paraId="1751D4A5" w14:textId="77777777" w:rsidR="003E3A99" w:rsidRDefault="003E3A99" w:rsidP="003E3A99">
      <w:pPr>
        <w:pStyle w:val="ListParagraph"/>
        <w:numPr>
          <w:ilvl w:val="0"/>
          <w:numId w:val="36"/>
        </w:numPr>
        <w:rPr>
          <w:rFonts w:ascii="Arial" w:hAnsi="Arial" w:cs="Arial"/>
          <w:sz w:val="20"/>
          <w:szCs w:val="20"/>
        </w:rPr>
      </w:pPr>
      <w:r w:rsidRPr="00C94668">
        <w:rPr>
          <w:rFonts w:ascii="Arial" w:hAnsi="Arial" w:cs="Arial"/>
          <w:sz w:val="20"/>
          <w:szCs w:val="20"/>
        </w:rPr>
        <w:t>Réception des ouvrages (provisoire et définitive) et remise des équipements à la Mairie de Koulikoro (CT).</w:t>
      </w:r>
    </w:p>
    <w:p w14:paraId="39577E4E" w14:textId="77777777" w:rsidR="0004311E" w:rsidRPr="009F065E" w:rsidRDefault="0004311E" w:rsidP="0004311E">
      <w:pPr>
        <w:pStyle w:val="CTBTitre4"/>
      </w:pPr>
      <w:bookmarkStart w:id="145" w:name="_Toc531353985"/>
      <w:r>
        <w:lastRenderedPageBreak/>
        <w:t xml:space="preserve">R2 A4 : </w:t>
      </w:r>
      <w:r w:rsidRPr="00704F65">
        <w:t>Mesures d'accompagnement à la mise en place de la filière de traitement et valorisation des sous-produits</w:t>
      </w:r>
      <w:bookmarkEnd w:id="145"/>
    </w:p>
    <w:p w14:paraId="6C95514C" w14:textId="77777777" w:rsidR="0004311E" w:rsidRPr="00C66469" w:rsidRDefault="0004311E" w:rsidP="0004311E">
      <w:pPr>
        <w:pStyle w:val="ListParagraph"/>
        <w:numPr>
          <w:ilvl w:val="0"/>
          <w:numId w:val="36"/>
        </w:numPr>
        <w:rPr>
          <w:rFonts w:ascii="Arial" w:hAnsi="Arial" w:cs="Arial"/>
          <w:sz w:val="20"/>
          <w:szCs w:val="20"/>
        </w:rPr>
      </w:pPr>
      <w:r w:rsidRPr="009A3221">
        <w:rPr>
          <w:rFonts w:ascii="Arial" w:hAnsi="Arial" w:cs="Arial"/>
          <w:sz w:val="20"/>
          <w:szCs w:val="20"/>
        </w:rPr>
        <w:t>Formation, encadrement et structuration de la filière des boues de vidange (vidangeurs indépendants, GIE, opérateurs privés) pour la collecte, l’évacuation et la valorisation des boues de vidange :</w:t>
      </w:r>
      <w:r>
        <w:rPr>
          <w:rFonts w:ascii="Arial" w:hAnsi="Arial" w:cs="Arial"/>
          <w:sz w:val="20"/>
          <w:szCs w:val="20"/>
        </w:rPr>
        <w:t xml:space="preserve"> cette formation pilote (une première au Mali) nécessitera un temps d’accompagnement important, estimé au minimum 2,5 à 3 ans</w:t>
      </w:r>
      <w:r>
        <w:rPr>
          <w:rStyle w:val="FootnoteReference"/>
          <w:rFonts w:cs="Arial"/>
        </w:rPr>
        <w:footnoteReference w:id="16"/>
      </w:r>
      <w:r>
        <w:rPr>
          <w:rFonts w:ascii="Arial" w:hAnsi="Arial" w:cs="Arial"/>
          <w:sz w:val="20"/>
          <w:szCs w:val="20"/>
        </w:rPr>
        <w:t>. Même avec cette période minimale d’accompagnement, la viabilité de la filière et de la STBV dépendra principalement de l’implication des autorités (ville et DRPCN) à se donner les moyens et la volonté pour faire respecter les textes de lois en matière d’environnement et de continuer à s’intéresser au développement de l’ensemble de la filière.  L’implication possible, après l’intervention d’ENABEL, de l’ONG en charge de la réalisation de la composante « station de traitement et filière des boues de vidange » dans le suivi de l’infrastructure et de la filière mise en place devrait apporter une continuité nécessaire au nouveau processus de changement de comportement.</w:t>
      </w:r>
    </w:p>
    <w:p w14:paraId="375CBE15" w14:textId="77777777" w:rsidR="0004311E" w:rsidRDefault="0004311E" w:rsidP="0004311E">
      <w:pPr>
        <w:pStyle w:val="ListParagraph"/>
        <w:numPr>
          <w:ilvl w:val="0"/>
          <w:numId w:val="43"/>
        </w:numPr>
        <w:tabs>
          <w:tab w:val="right" w:pos="9072"/>
        </w:tabs>
        <w:ind w:left="1134"/>
        <w:rPr>
          <w:rFonts w:ascii="Arial" w:hAnsi="Arial" w:cs="Arial"/>
          <w:sz w:val="20"/>
          <w:szCs w:val="20"/>
        </w:rPr>
      </w:pPr>
      <w:r>
        <w:rPr>
          <w:rFonts w:ascii="Arial" w:hAnsi="Arial" w:cs="Arial"/>
          <w:sz w:val="20"/>
          <w:szCs w:val="20"/>
        </w:rPr>
        <w:t>Promouvoir l’</w:t>
      </w:r>
      <w:r w:rsidRPr="009A3221">
        <w:rPr>
          <w:rFonts w:ascii="Arial" w:hAnsi="Arial" w:cs="Arial"/>
          <w:sz w:val="20"/>
          <w:szCs w:val="20"/>
        </w:rPr>
        <w:t>appli</w:t>
      </w:r>
      <w:r>
        <w:rPr>
          <w:rFonts w:ascii="Arial" w:hAnsi="Arial" w:cs="Arial"/>
          <w:sz w:val="20"/>
          <w:szCs w:val="20"/>
        </w:rPr>
        <w:t>cation d</w:t>
      </w:r>
      <w:r w:rsidRPr="009A3221">
        <w:rPr>
          <w:rFonts w:ascii="Arial" w:hAnsi="Arial" w:cs="Arial"/>
          <w:sz w:val="20"/>
          <w:szCs w:val="20"/>
        </w:rPr>
        <w:t xml:space="preserve">es textes régissant l’assainissement, le contrôle des pollutions et nuisances, </w:t>
      </w:r>
      <w:r>
        <w:rPr>
          <w:rFonts w:ascii="Arial" w:hAnsi="Arial" w:cs="Arial"/>
          <w:sz w:val="20"/>
          <w:szCs w:val="20"/>
        </w:rPr>
        <w:t>et l’</w:t>
      </w:r>
      <w:r w:rsidRPr="009A3221">
        <w:rPr>
          <w:rFonts w:ascii="Arial" w:hAnsi="Arial" w:cs="Arial"/>
          <w:sz w:val="20"/>
          <w:szCs w:val="20"/>
        </w:rPr>
        <w:t>adoption d’un arrêté communal sur la gestion de la filière BV ;</w:t>
      </w:r>
    </w:p>
    <w:p w14:paraId="7BF4EDA3" w14:textId="77777777" w:rsidR="0004311E" w:rsidRPr="009A3221" w:rsidRDefault="0004311E" w:rsidP="0004311E">
      <w:pPr>
        <w:pStyle w:val="ListParagraph"/>
        <w:numPr>
          <w:ilvl w:val="0"/>
          <w:numId w:val="43"/>
        </w:numPr>
        <w:tabs>
          <w:tab w:val="right" w:pos="9072"/>
        </w:tabs>
        <w:ind w:left="1134"/>
        <w:rPr>
          <w:rFonts w:ascii="Arial" w:hAnsi="Arial" w:cs="Arial"/>
          <w:sz w:val="20"/>
          <w:szCs w:val="20"/>
        </w:rPr>
      </w:pPr>
      <w:r>
        <w:rPr>
          <w:rFonts w:ascii="Arial" w:hAnsi="Arial" w:cs="Arial"/>
          <w:sz w:val="20"/>
          <w:szCs w:val="20"/>
        </w:rPr>
        <w:t>Appuyer les services techniques compétents existants de la commune de Koulikoro (section hygiène et assainissement – brigade d’assainissement) dans leurs fonctions opérationnelles</w:t>
      </w:r>
      <w:r>
        <w:rPr>
          <w:rStyle w:val="FootnoteReference"/>
          <w:rFonts w:cs="Arial"/>
        </w:rPr>
        <w:footnoteReference w:id="17"/>
      </w:r>
      <w:r>
        <w:rPr>
          <w:rFonts w:ascii="Arial" w:hAnsi="Arial" w:cs="Arial"/>
          <w:sz w:val="20"/>
          <w:szCs w:val="20"/>
        </w:rPr>
        <w:t> ;</w:t>
      </w:r>
    </w:p>
    <w:p w14:paraId="7E4D8763" w14:textId="77777777" w:rsidR="0004311E" w:rsidRPr="009A3221" w:rsidRDefault="0004311E" w:rsidP="0004311E">
      <w:pPr>
        <w:pStyle w:val="ListParagraph"/>
        <w:numPr>
          <w:ilvl w:val="0"/>
          <w:numId w:val="43"/>
        </w:numPr>
        <w:tabs>
          <w:tab w:val="right" w:pos="9072"/>
        </w:tabs>
        <w:ind w:left="1134"/>
        <w:rPr>
          <w:rFonts w:ascii="Arial" w:hAnsi="Arial" w:cs="Arial"/>
          <w:sz w:val="20"/>
          <w:szCs w:val="20"/>
        </w:rPr>
      </w:pPr>
      <w:r w:rsidRPr="009A3221">
        <w:rPr>
          <w:rFonts w:ascii="Arial" w:hAnsi="Arial" w:cs="Arial"/>
          <w:sz w:val="20"/>
          <w:szCs w:val="20"/>
        </w:rPr>
        <w:t>Organiser une campagne de communication pour les changements de comportements avec l’ensemble des acteurs institutionnels sur les problématiques de la filière boue de vidange, implication de l’ensemble des acteurs institutionnels et contributions aux changements des comportements sur les problématiques de la filière BV ;</w:t>
      </w:r>
    </w:p>
    <w:p w14:paraId="7F4FE6DC" w14:textId="77777777" w:rsidR="0004311E" w:rsidRDefault="0004311E" w:rsidP="0004311E">
      <w:pPr>
        <w:pStyle w:val="ListParagraph"/>
        <w:numPr>
          <w:ilvl w:val="0"/>
          <w:numId w:val="43"/>
        </w:numPr>
        <w:tabs>
          <w:tab w:val="right" w:pos="9072"/>
        </w:tabs>
        <w:ind w:left="1134"/>
        <w:rPr>
          <w:rFonts w:ascii="Arial" w:hAnsi="Arial" w:cs="Arial"/>
          <w:sz w:val="20"/>
          <w:szCs w:val="20"/>
        </w:rPr>
      </w:pPr>
      <w:r w:rsidRPr="009A3221">
        <w:rPr>
          <w:rFonts w:ascii="Arial" w:hAnsi="Arial" w:cs="Arial"/>
          <w:sz w:val="20"/>
          <w:szCs w:val="20"/>
        </w:rPr>
        <w:t xml:space="preserve">Renforcer les compétences des vidangeurs mécaniques et des entrepreneurs de la filière BV: formations sur la règlementation en vigueur, sur la gestion de leur organisation et des 3 maillons de la filière (collecte, évacuation et traitement), sur les techniques de marketing et la tenue de la </w:t>
      </w:r>
      <w:r>
        <w:rPr>
          <w:rFonts w:ascii="Arial" w:hAnsi="Arial" w:cs="Arial"/>
          <w:sz w:val="20"/>
          <w:szCs w:val="20"/>
        </w:rPr>
        <w:t>comptabilité simplifiée ;</w:t>
      </w:r>
    </w:p>
    <w:p w14:paraId="3758768A" w14:textId="77777777" w:rsidR="0004311E" w:rsidRPr="009A3221" w:rsidRDefault="0004311E" w:rsidP="0004311E">
      <w:pPr>
        <w:pStyle w:val="ListParagraph"/>
        <w:numPr>
          <w:ilvl w:val="0"/>
          <w:numId w:val="43"/>
        </w:numPr>
        <w:tabs>
          <w:tab w:val="right" w:pos="9072"/>
        </w:tabs>
        <w:ind w:left="1134"/>
        <w:rPr>
          <w:rFonts w:ascii="Arial" w:hAnsi="Arial" w:cs="Arial"/>
          <w:sz w:val="20"/>
          <w:szCs w:val="20"/>
        </w:rPr>
      </w:pPr>
      <w:r>
        <w:rPr>
          <w:rFonts w:ascii="Arial" w:hAnsi="Arial" w:cs="Arial"/>
          <w:sz w:val="20"/>
          <w:szCs w:val="20"/>
        </w:rPr>
        <w:t xml:space="preserve">Information et formation des opérateurs de boues de vidange quant aux techniques de valorisation des sous-produits de la STBV, analyse de rentabilité de cette valorisation des sous-produits (rapport charges de fonctionnement / revenus attendus). </w:t>
      </w:r>
    </w:p>
    <w:p w14:paraId="57C86645" w14:textId="77777777" w:rsidR="0004311E" w:rsidRPr="003E3A99" w:rsidRDefault="0004311E" w:rsidP="0004311E">
      <w:pPr>
        <w:pStyle w:val="ListParagraph"/>
        <w:numPr>
          <w:ilvl w:val="0"/>
          <w:numId w:val="36"/>
        </w:numPr>
        <w:rPr>
          <w:rFonts w:ascii="Arial" w:hAnsi="Arial" w:cs="Arial"/>
          <w:sz w:val="20"/>
          <w:szCs w:val="20"/>
        </w:rPr>
      </w:pPr>
      <w:r w:rsidRPr="009A3221">
        <w:rPr>
          <w:rFonts w:ascii="Arial" w:hAnsi="Arial" w:cs="Arial"/>
          <w:sz w:val="20"/>
          <w:szCs w:val="20"/>
        </w:rPr>
        <w:t>Encadrement des élus locaux, techniciens et fonctionnaires municipaux par rapport à la filière de traitement des boues de vidange et la mise en place d’un cadre juridique approprié, organisation de la gestion opérationnelle de la STBV.</w:t>
      </w:r>
    </w:p>
    <w:p w14:paraId="3E08529D" w14:textId="77777777" w:rsidR="0004311E" w:rsidRDefault="0004311E" w:rsidP="0004311E">
      <w:pPr>
        <w:pStyle w:val="ListParagraph"/>
        <w:numPr>
          <w:ilvl w:val="0"/>
          <w:numId w:val="36"/>
        </w:numPr>
        <w:rPr>
          <w:rFonts w:ascii="Arial" w:hAnsi="Arial" w:cs="Arial"/>
          <w:sz w:val="20"/>
          <w:szCs w:val="20"/>
        </w:rPr>
      </w:pPr>
      <w:r>
        <w:rPr>
          <w:rFonts w:ascii="Arial" w:hAnsi="Arial" w:cs="Arial"/>
          <w:sz w:val="20"/>
          <w:szCs w:val="20"/>
        </w:rPr>
        <w:t>Acquisition de 5 pompes de type « GULPER </w:t>
      </w:r>
      <w:r>
        <w:rPr>
          <w:rStyle w:val="FootnoteReference"/>
          <w:rFonts w:cs="Arial"/>
        </w:rPr>
        <w:footnoteReference w:id="18"/>
      </w:r>
      <w:r>
        <w:rPr>
          <w:rFonts w:ascii="Arial" w:hAnsi="Arial" w:cs="Arial"/>
          <w:sz w:val="20"/>
          <w:szCs w:val="20"/>
        </w:rPr>
        <w:t xml:space="preserve">» pour réaliser des vidanges manuelles hygiéniques : ces pompes permettent par un système de valves de pomper les boues de vidange de latrines qui se déversent dans un seau (et évitent ainsi le contact dangereux pour la santé de l’opérateur avec les boues). Ces pompes peuvent être fabriquées localement. </w:t>
      </w:r>
    </w:p>
    <w:p w14:paraId="605619F0" w14:textId="77777777" w:rsidR="008415EE" w:rsidRPr="008415EE" w:rsidRDefault="008415EE" w:rsidP="008415EE">
      <w:pPr>
        <w:pStyle w:val="ListParagraph"/>
        <w:numPr>
          <w:ilvl w:val="0"/>
          <w:numId w:val="36"/>
        </w:numPr>
        <w:rPr>
          <w:rFonts w:ascii="Arial" w:hAnsi="Arial" w:cs="Arial"/>
          <w:sz w:val="20"/>
          <w:szCs w:val="20"/>
        </w:rPr>
      </w:pPr>
      <w:r>
        <w:rPr>
          <w:rFonts w:ascii="Arial" w:hAnsi="Arial" w:cs="Arial"/>
          <w:sz w:val="20"/>
          <w:szCs w:val="20"/>
        </w:rPr>
        <w:t>Appui aux activités de supervision faites par la DRACPN.</w:t>
      </w:r>
    </w:p>
    <w:p w14:paraId="622E0246" w14:textId="77777777" w:rsidR="0004311E" w:rsidRDefault="0004311E" w:rsidP="0004311E">
      <w:pPr>
        <w:rPr>
          <w:rFonts w:ascii="Arial" w:hAnsi="Arial" w:cs="Arial"/>
          <w:sz w:val="20"/>
          <w:szCs w:val="20"/>
        </w:rPr>
      </w:pPr>
    </w:p>
    <w:p w14:paraId="1A1A1B76" w14:textId="77777777" w:rsidR="0004311E" w:rsidRDefault="0004311E" w:rsidP="0004311E">
      <w:pPr>
        <w:pStyle w:val="CTBTitre4"/>
      </w:pPr>
      <w:bookmarkStart w:id="146" w:name="_Toc531353986"/>
      <w:r>
        <w:t>R2 A5 : Contrôle qualité et appui conseil à la filière de traitement et à la valorisation des sous-produits</w:t>
      </w:r>
      <w:bookmarkEnd w:id="146"/>
    </w:p>
    <w:p w14:paraId="769C4426" w14:textId="77777777" w:rsidR="0004311E" w:rsidRDefault="0004311E" w:rsidP="0004311E">
      <w:pPr>
        <w:pStyle w:val="ListParagraph"/>
        <w:numPr>
          <w:ilvl w:val="0"/>
          <w:numId w:val="98"/>
        </w:numPr>
        <w:rPr>
          <w:lang w:val="fr-BE"/>
        </w:rPr>
      </w:pPr>
      <w:r>
        <w:rPr>
          <w:lang w:val="fr-BE"/>
        </w:rPr>
        <w:t>Expertise internationale pour l’appui à la mise en place de la filière de traitement des boues de vidange</w:t>
      </w:r>
    </w:p>
    <w:p w14:paraId="63EF4E2E" w14:textId="77777777" w:rsidR="0004311E" w:rsidRPr="0004311E" w:rsidRDefault="0004311E" w:rsidP="0004311E">
      <w:pPr>
        <w:pStyle w:val="ListParagraph"/>
        <w:numPr>
          <w:ilvl w:val="0"/>
          <w:numId w:val="98"/>
        </w:numPr>
        <w:rPr>
          <w:lang w:val="fr-BE"/>
        </w:rPr>
      </w:pPr>
      <w:r>
        <w:rPr>
          <w:lang w:val="fr-BE"/>
        </w:rPr>
        <w:t>Expertise internationale pour l’appui à la recherche et la mise en place de la valorisation des sous-produits de la station de traitement</w:t>
      </w:r>
    </w:p>
    <w:p w14:paraId="6E971599" w14:textId="77777777" w:rsidR="009F065E" w:rsidRDefault="009F065E" w:rsidP="003E3A99">
      <w:pPr>
        <w:pStyle w:val="ListParagraph"/>
        <w:numPr>
          <w:ilvl w:val="0"/>
          <w:numId w:val="0"/>
        </w:numPr>
        <w:ind w:left="720"/>
        <w:rPr>
          <w:rFonts w:ascii="Arial" w:hAnsi="Arial" w:cs="Arial"/>
          <w:sz w:val="20"/>
          <w:szCs w:val="20"/>
        </w:rPr>
      </w:pPr>
    </w:p>
    <w:p w14:paraId="35247516" w14:textId="77777777" w:rsidR="002503BC" w:rsidRDefault="008415EE" w:rsidP="002503BC">
      <w:pPr>
        <w:pStyle w:val="CTBTitre4"/>
      </w:pPr>
      <w:bookmarkStart w:id="147" w:name="_Toc531353987"/>
      <w:r>
        <w:t>R2 A6</w:t>
      </w:r>
      <w:r w:rsidR="002503BC" w:rsidRPr="00CE1A6D">
        <w:t xml:space="preserve"> : </w:t>
      </w:r>
      <w:r w:rsidR="002503BC" w:rsidRPr="00704F65">
        <w:t>construction de</w:t>
      </w:r>
      <w:r w:rsidR="002503BC">
        <w:t xml:space="preserve"> 15</w:t>
      </w:r>
      <w:r w:rsidR="002503BC" w:rsidRPr="00704F65">
        <w:t xml:space="preserve"> latrines communautaires dans la ville de Koulikoro</w:t>
      </w:r>
      <w:bookmarkEnd w:id="147"/>
    </w:p>
    <w:p w14:paraId="52AC930D" w14:textId="77777777" w:rsidR="002503BC" w:rsidRDefault="002503BC" w:rsidP="002503BC">
      <w:pPr>
        <w:pStyle w:val="ListParagraph"/>
        <w:numPr>
          <w:ilvl w:val="0"/>
          <w:numId w:val="36"/>
        </w:numPr>
        <w:rPr>
          <w:rFonts w:ascii="Arial" w:hAnsi="Arial" w:cs="Arial"/>
          <w:sz w:val="20"/>
          <w:szCs w:val="20"/>
        </w:rPr>
      </w:pPr>
      <w:r>
        <w:rPr>
          <w:rFonts w:ascii="Arial" w:hAnsi="Arial" w:cs="Arial"/>
          <w:sz w:val="20"/>
          <w:szCs w:val="20"/>
        </w:rPr>
        <w:t>T</w:t>
      </w:r>
      <w:r w:rsidRPr="009A3221">
        <w:rPr>
          <w:rFonts w:ascii="Arial" w:hAnsi="Arial" w:cs="Arial"/>
          <w:sz w:val="20"/>
          <w:szCs w:val="20"/>
        </w:rPr>
        <w:t>rav</w:t>
      </w:r>
      <w:r>
        <w:rPr>
          <w:rFonts w:ascii="Arial" w:hAnsi="Arial" w:cs="Arial"/>
          <w:sz w:val="20"/>
          <w:szCs w:val="20"/>
        </w:rPr>
        <w:t>aux par entreprises : 15 latrines communautaires</w:t>
      </w:r>
      <w:r w:rsidR="00D73882">
        <w:rPr>
          <w:rFonts w:ascii="Arial" w:hAnsi="Arial" w:cs="Arial"/>
          <w:sz w:val="20"/>
          <w:szCs w:val="20"/>
        </w:rPr>
        <w:t xml:space="preserve"> </w:t>
      </w:r>
      <w:r>
        <w:rPr>
          <w:rFonts w:ascii="Arial" w:hAnsi="Arial" w:cs="Arial"/>
          <w:sz w:val="20"/>
          <w:szCs w:val="20"/>
        </w:rPr>
        <w:t>;</w:t>
      </w:r>
    </w:p>
    <w:p w14:paraId="41922D31" w14:textId="77777777" w:rsidR="002503BC" w:rsidRDefault="002503BC" w:rsidP="002503BC">
      <w:pPr>
        <w:pStyle w:val="ListParagraph"/>
        <w:numPr>
          <w:ilvl w:val="0"/>
          <w:numId w:val="36"/>
        </w:numPr>
        <w:rPr>
          <w:rFonts w:ascii="Arial" w:hAnsi="Arial" w:cs="Arial"/>
          <w:sz w:val="20"/>
          <w:szCs w:val="20"/>
        </w:rPr>
      </w:pPr>
      <w:r w:rsidRPr="00C94668">
        <w:rPr>
          <w:rFonts w:ascii="Arial" w:hAnsi="Arial" w:cs="Arial"/>
          <w:sz w:val="20"/>
          <w:szCs w:val="20"/>
        </w:rPr>
        <w:t>Réception des ouvrages (provisoire et défin</w:t>
      </w:r>
      <w:r>
        <w:rPr>
          <w:rFonts w:ascii="Arial" w:hAnsi="Arial" w:cs="Arial"/>
          <w:sz w:val="20"/>
          <w:szCs w:val="20"/>
        </w:rPr>
        <w:t>itive) et remise des ouvrages à la Mairie de Koulikoro (CT).</w:t>
      </w:r>
    </w:p>
    <w:p w14:paraId="1FDC97FB" w14:textId="77777777" w:rsidR="008415EE" w:rsidRPr="00C94668" w:rsidRDefault="008415EE" w:rsidP="002503BC">
      <w:pPr>
        <w:pStyle w:val="ListParagraph"/>
        <w:numPr>
          <w:ilvl w:val="0"/>
          <w:numId w:val="36"/>
        </w:numPr>
        <w:rPr>
          <w:rFonts w:ascii="Arial" w:hAnsi="Arial" w:cs="Arial"/>
          <w:sz w:val="20"/>
          <w:szCs w:val="20"/>
        </w:rPr>
      </w:pPr>
      <w:r>
        <w:rPr>
          <w:rFonts w:ascii="Arial" w:hAnsi="Arial" w:cs="Arial"/>
          <w:sz w:val="20"/>
          <w:szCs w:val="20"/>
        </w:rPr>
        <w:t>Appui aux activités de supervision faites par la Mairie.</w:t>
      </w:r>
    </w:p>
    <w:p w14:paraId="6CBF303A" w14:textId="77777777" w:rsidR="002503BC" w:rsidRDefault="002503BC" w:rsidP="002503BC">
      <w:pPr>
        <w:rPr>
          <w:rFonts w:ascii="Arial" w:hAnsi="Arial" w:cs="Arial"/>
          <w:b/>
          <w:sz w:val="20"/>
          <w:szCs w:val="20"/>
        </w:rPr>
      </w:pPr>
    </w:p>
    <w:p w14:paraId="7DAA1C2D" w14:textId="77777777" w:rsidR="00F631EB" w:rsidRPr="00F53C16" w:rsidRDefault="00F631EB" w:rsidP="00F631EB">
      <w:pPr>
        <w:keepNext/>
        <w:widowControl w:val="0"/>
        <w:tabs>
          <w:tab w:val="num" w:pos="862"/>
        </w:tabs>
        <w:suppressAutoHyphens/>
        <w:spacing w:before="120" w:after="120"/>
        <w:ind w:left="862" w:hanging="862"/>
        <w:outlineLvl w:val="1"/>
        <w:rPr>
          <w:rFonts w:ascii="Arial" w:eastAsia="Times New Roman" w:hAnsi="Arial" w:cs="Arial"/>
          <w:b/>
          <w:bCs/>
          <w:kern w:val="18"/>
          <w:sz w:val="20"/>
          <w:szCs w:val="20"/>
          <w:lang w:val="fr-BE"/>
        </w:rPr>
      </w:pPr>
      <w:r w:rsidRPr="00F631EB">
        <w:rPr>
          <w:rFonts w:ascii="Arial" w:hAnsi="Arial" w:cs="Arial"/>
          <w:b/>
          <w:sz w:val="20"/>
          <w:szCs w:val="20"/>
        </w:rPr>
        <w:lastRenderedPageBreak/>
        <w:t xml:space="preserve">R2 </w:t>
      </w:r>
      <w:r w:rsidR="0064456B" w:rsidRPr="00F631EB">
        <w:rPr>
          <w:rFonts w:ascii="Arial" w:hAnsi="Arial" w:cs="Arial"/>
          <w:b/>
          <w:sz w:val="20"/>
          <w:szCs w:val="20"/>
        </w:rPr>
        <w:t>A</w:t>
      </w:r>
      <w:r w:rsidR="008415EE">
        <w:rPr>
          <w:rFonts w:ascii="Arial" w:hAnsi="Arial" w:cs="Arial"/>
          <w:b/>
          <w:sz w:val="20"/>
          <w:szCs w:val="20"/>
        </w:rPr>
        <w:t>7</w:t>
      </w:r>
      <w:r w:rsidR="0064456B">
        <w:rPr>
          <w:rFonts w:ascii="Arial" w:hAnsi="Arial" w:cs="Arial"/>
          <w:sz w:val="20"/>
          <w:szCs w:val="20"/>
        </w:rPr>
        <w:t> </w:t>
      </w:r>
      <w:r>
        <w:rPr>
          <w:rFonts w:ascii="Arial" w:hAnsi="Arial" w:cs="Arial"/>
          <w:sz w:val="20"/>
          <w:szCs w:val="20"/>
        </w:rPr>
        <w:t xml:space="preserve">: </w:t>
      </w:r>
      <w:r w:rsidRPr="00F53C16">
        <w:rPr>
          <w:rFonts w:ascii="Arial" w:eastAsia="Times New Roman" w:hAnsi="Arial" w:cs="Arial"/>
          <w:b/>
          <w:bCs/>
          <w:kern w:val="18"/>
          <w:sz w:val="20"/>
          <w:szCs w:val="20"/>
          <w:lang w:val="fr-BE"/>
        </w:rPr>
        <w:t>Réalisation de latrines communautaires (bloc 3 portes) liées aux centres AEP (travaux)</w:t>
      </w:r>
    </w:p>
    <w:p w14:paraId="0207D4FA" w14:textId="77777777" w:rsidR="00F631EB" w:rsidRPr="00F631EB" w:rsidRDefault="00F631EB" w:rsidP="00F631EB">
      <w:pPr>
        <w:numPr>
          <w:ilvl w:val="0"/>
          <w:numId w:val="36"/>
        </w:numPr>
        <w:spacing w:after="200" w:line="276" w:lineRule="auto"/>
        <w:contextualSpacing/>
        <w:jc w:val="left"/>
        <w:rPr>
          <w:rFonts w:ascii="Arial" w:eastAsia="Times New Roman" w:hAnsi="Arial" w:cs="Arial"/>
          <w:sz w:val="20"/>
          <w:szCs w:val="20"/>
          <w:lang w:eastAsia="fr-FR"/>
        </w:rPr>
      </w:pPr>
      <w:r w:rsidRPr="00F631EB">
        <w:rPr>
          <w:rFonts w:ascii="Arial" w:eastAsia="Times New Roman" w:hAnsi="Arial" w:cs="Arial"/>
          <w:sz w:val="20"/>
          <w:szCs w:val="20"/>
          <w:lang w:eastAsia="fr-FR"/>
        </w:rPr>
        <w:t>Travaux par entreprises : 13</w:t>
      </w:r>
      <w:r w:rsidR="0064456B">
        <w:rPr>
          <w:rFonts w:ascii="Arial" w:eastAsia="Times New Roman" w:hAnsi="Arial" w:cs="Arial"/>
          <w:sz w:val="20"/>
          <w:szCs w:val="20"/>
          <w:lang w:eastAsia="fr-FR"/>
        </w:rPr>
        <w:t xml:space="preserve"> (à titre indicatif ce nombre </w:t>
      </w:r>
      <w:r w:rsidR="00602BE3">
        <w:rPr>
          <w:rFonts w:ascii="Arial" w:eastAsia="Times New Roman" w:hAnsi="Arial" w:cs="Arial"/>
          <w:sz w:val="20"/>
          <w:szCs w:val="20"/>
          <w:lang w:eastAsia="fr-FR"/>
        </w:rPr>
        <w:t>dépendra</w:t>
      </w:r>
      <w:r w:rsidR="0064456B">
        <w:rPr>
          <w:rFonts w:ascii="Arial" w:eastAsia="Times New Roman" w:hAnsi="Arial" w:cs="Arial"/>
          <w:sz w:val="20"/>
          <w:szCs w:val="20"/>
          <w:lang w:eastAsia="fr-FR"/>
        </w:rPr>
        <w:t xml:space="preserve"> des choix effectués en matière de sélection des centres bénéficiaires)</w:t>
      </w:r>
      <w:r w:rsidRPr="00F631EB">
        <w:rPr>
          <w:rFonts w:ascii="Arial" w:eastAsia="Times New Roman" w:hAnsi="Arial" w:cs="Arial"/>
          <w:sz w:val="20"/>
          <w:szCs w:val="20"/>
          <w:lang w:eastAsia="fr-FR"/>
        </w:rPr>
        <w:t xml:space="preserve"> latrines communautaires dans les centres ciblés par les AES/AEP</w:t>
      </w:r>
    </w:p>
    <w:p w14:paraId="01821A38" w14:textId="77777777" w:rsidR="00F631EB" w:rsidRPr="00F631EB" w:rsidRDefault="00F631EB" w:rsidP="00F631EB">
      <w:pPr>
        <w:numPr>
          <w:ilvl w:val="0"/>
          <w:numId w:val="36"/>
        </w:numPr>
        <w:spacing w:after="200" w:line="276" w:lineRule="auto"/>
        <w:contextualSpacing/>
        <w:jc w:val="left"/>
        <w:rPr>
          <w:rFonts w:ascii="Arial" w:eastAsia="Times New Roman" w:hAnsi="Arial" w:cs="Arial"/>
          <w:sz w:val="20"/>
          <w:szCs w:val="20"/>
          <w:lang w:eastAsia="fr-FR"/>
        </w:rPr>
      </w:pPr>
      <w:r w:rsidRPr="00F631EB">
        <w:rPr>
          <w:rFonts w:ascii="Arial" w:eastAsia="Times New Roman" w:hAnsi="Arial" w:cs="Arial"/>
          <w:sz w:val="20"/>
          <w:szCs w:val="20"/>
          <w:lang w:eastAsia="fr-FR"/>
        </w:rPr>
        <w:t>Réception des ouvrages (provisoire et définitive) et remise des ouvrages aux Communes (CT).</w:t>
      </w:r>
    </w:p>
    <w:p w14:paraId="77348DF1" w14:textId="77777777" w:rsidR="00F631EB" w:rsidRPr="00F631EB" w:rsidRDefault="00F631EB" w:rsidP="00F631EB">
      <w:pPr>
        <w:rPr>
          <w:rFonts w:ascii="Arial" w:hAnsi="Arial"/>
          <w:sz w:val="20"/>
          <w:szCs w:val="20"/>
        </w:rPr>
      </w:pPr>
    </w:p>
    <w:p w14:paraId="36363ED9" w14:textId="77777777" w:rsidR="00F631EB" w:rsidRPr="00F631EB" w:rsidRDefault="00F631EB" w:rsidP="00F631EB">
      <w:pPr>
        <w:rPr>
          <w:rFonts w:ascii="Arial" w:hAnsi="Arial"/>
          <w:sz w:val="20"/>
          <w:szCs w:val="20"/>
        </w:rPr>
      </w:pPr>
      <w:r w:rsidRPr="00F631EB">
        <w:rPr>
          <w:rFonts w:ascii="Arial" w:hAnsi="Arial"/>
          <w:sz w:val="20"/>
          <w:szCs w:val="20"/>
        </w:rPr>
        <w:t>Les latrines communautaires réalisées seront soit de type institutionnelle (école, CSCOM, Mairies,…) soit situées dans l’espace public et confiées à un opérateur clairement identifié et responsabilisé sur la base d’un contrat de gestion (marché, gare routière, quartier résidentiel).</w:t>
      </w:r>
    </w:p>
    <w:p w14:paraId="5A15CBA5" w14:textId="77777777" w:rsidR="00F631EB" w:rsidRPr="00F631EB" w:rsidRDefault="00F631EB" w:rsidP="00F631EB">
      <w:pPr>
        <w:rPr>
          <w:rFonts w:ascii="Arial" w:hAnsi="Arial"/>
          <w:sz w:val="20"/>
          <w:szCs w:val="20"/>
        </w:rPr>
      </w:pPr>
    </w:p>
    <w:p w14:paraId="1132575B" w14:textId="77777777" w:rsidR="00F631EB" w:rsidRPr="00F631EB" w:rsidRDefault="00F631EB" w:rsidP="00F631EB">
      <w:pPr>
        <w:ind w:left="567"/>
        <w:rPr>
          <w:rFonts w:ascii="Arial" w:hAnsi="Arial"/>
          <w:b/>
          <w:i/>
          <w:sz w:val="18"/>
          <w:szCs w:val="18"/>
        </w:rPr>
      </w:pPr>
      <w:r w:rsidRPr="00F631EB">
        <w:rPr>
          <w:rFonts w:ascii="Arial" w:hAnsi="Arial"/>
          <w:b/>
          <w:i/>
          <w:sz w:val="18"/>
          <w:szCs w:val="18"/>
        </w:rPr>
        <w:t>Principales étapes de conception, construction et gestion de latrines communautaires :</w:t>
      </w:r>
    </w:p>
    <w:p w14:paraId="534DEC70" w14:textId="77777777" w:rsidR="00F631EB" w:rsidRPr="00F631EB" w:rsidRDefault="00F631EB" w:rsidP="00F631EB">
      <w:pPr>
        <w:ind w:left="567"/>
        <w:rPr>
          <w:rFonts w:ascii="Arial" w:hAnsi="Arial"/>
          <w:i/>
          <w:sz w:val="18"/>
          <w:szCs w:val="18"/>
        </w:rPr>
      </w:pPr>
      <w:r w:rsidRPr="00F631EB">
        <w:rPr>
          <w:rFonts w:ascii="Arial" w:hAnsi="Arial"/>
          <w:i/>
          <w:sz w:val="18"/>
          <w:szCs w:val="18"/>
        </w:rPr>
        <w:t xml:space="preserve">Les pré-requis nécessaires à l’installation d’une latrine publique sont </w:t>
      </w:r>
      <w:r w:rsidR="00602BE3">
        <w:rPr>
          <w:rFonts w:ascii="Arial" w:hAnsi="Arial"/>
          <w:i/>
          <w:sz w:val="18"/>
          <w:szCs w:val="18"/>
        </w:rPr>
        <w:t>à</w:t>
      </w:r>
      <w:r w:rsidRPr="00F631EB">
        <w:rPr>
          <w:rFonts w:ascii="Arial" w:hAnsi="Arial"/>
          <w:i/>
          <w:sz w:val="18"/>
          <w:szCs w:val="18"/>
        </w:rPr>
        <w:t xml:space="preserve"> minima : </w:t>
      </w:r>
    </w:p>
    <w:p w14:paraId="6F746F3C" w14:textId="77777777" w:rsidR="00F631EB" w:rsidRPr="00F631EB" w:rsidRDefault="00F631EB" w:rsidP="00F631EB">
      <w:pPr>
        <w:numPr>
          <w:ilvl w:val="0"/>
          <w:numId w:val="80"/>
        </w:numPr>
        <w:spacing w:after="200" w:line="276" w:lineRule="auto"/>
        <w:contextualSpacing/>
        <w:jc w:val="left"/>
        <w:rPr>
          <w:rFonts w:ascii="Arial" w:eastAsia="Times New Roman" w:hAnsi="Arial"/>
          <w:i/>
          <w:sz w:val="18"/>
          <w:szCs w:val="18"/>
          <w:lang w:eastAsia="fr-FR"/>
        </w:rPr>
      </w:pPr>
      <w:r w:rsidRPr="00F631EB">
        <w:rPr>
          <w:rFonts w:ascii="Arial" w:eastAsia="Times New Roman" w:hAnsi="Arial"/>
          <w:i/>
          <w:sz w:val="18"/>
          <w:szCs w:val="18"/>
          <w:lang w:eastAsia="fr-FR"/>
        </w:rPr>
        <w:t>Besoin identifié,</w:t>
      </w:r>
    </w:p>
    <w:p w14:paraId="60DC35E0" w14:textId="77777777" w:rsidR="00F631EB" w:rsidRPr="00F631EB" w:rsidRDefault="00F631EB" w:rsidP="00F631EB">
      <w:pPr>
        <w:numPr>
          <w:ilvl w:val="0"/>
          <w:numId w:val="80"/>
        </w:numPr>
        <w:spacing w:after="200" w:line="276" w:lineRule="auto"/>
        <w:contextualSpacing/>
        <w:jc w:val="left"/>
        <w:rPr>
          <w:rFonts w:ascii="Arial" w:eastAsia="Times New Roman" w:hAnsi="Arial"/>
          <w:i/>
          <w:sz w:val="18"/>
          <w:szCs w:val="18"/>
          <w:lang w:eastAsia="fr-FR"/>
        </w:rPr>
      </w:pPr>
      <w:r w:rsidRPr="00F631EB">
        <w:rPr>
          <w:rFonts w:ascii="Arial" w:eastAsia="Times New Roman" w:hAnsi="Arial"/>
          <w:i/>
          <w:sz w:val="18"/>
          <w:szCs w:val="18"/>
          <w:lang w:eastAsia="fr-FR"/>
        </w:rPr>
        <w:t>Sélection d’un site d’implantation : paramètres fonciers, d’accessibilité, géotechnique (nature du terrain, présence d’exutoire, niveau de la nappe)</w:t>
      </w:r>
    </w:p>
    <w:p w14:paraId="7B0BAD8F" w14:textId="77777777" w:rsidR="00F631EB" w:rsidRPr="00F631EB" w:rsidRDefault="00F631EB" w:rsidP="00F631EB">
      <w:pPr>
        <w:numPr>
          <w:ilvl w:val="0"/>
          <w:numId w:val="80"/>
        </w:numPr>
        <w:spacing w:after="200" w:line="276" w:lineRule="auto"/>
        <w:contextualSpacing/>
        <w:jc w:val="left"/>
        <w:rPr>
          <w:rFonts w:ascii="Arial" w:eastAsia="Times New Roman" w:hAnsi="Arial"/>
          <w:i/>
          <w:sz w:val="18"/>
          <w:szCs w:val="18"/>
          <w:lang w:eastAsia="fr-FR"/>
        </w:rPr>
      </w:pPr>
      <w:r w:rsidRPr="00F631EB">
        <w:rPr>
          <w:rFonts w:ascii="Arial" w:eastAsia="Times New Roman" w:hAnsi="Arial"/>
          <w:i/>
          <w:sz w:val="18"/>
          <w:szCs w:val="18"/>
          <w:lang w:eastAsia="fr-FR"/>
        </w:rPr>
        <w:t xml:space="preserve">Mise en place du mode de gestion : choix d’un mode de gestion, définition d’un modèle de financement pérenne, définition des rôles et responsabilités, développement d’activités annexes complémentaires (douches, vente eau potable, commerce de produits d’hygiène) </w:t>
      </w:r>
    </w:p>
    <w:p w14:paraId="0A0E4954" w14:textId="77777777" w:rsidR="00B95863" w:rsidRDefault="00B95863" w:rsidP="00F631EB">
      <w:pPr>
        <w:ind w:left="567"/>
        <w:rPr>
          <w:rFonts w:ascii="Arial" w:hAnsi="Arial"/>
          <w:i/>
          <w:sz w:val="18"/>
          <w:szCs w:val="18"/>
        </w:rPr>
      </w:pPr>
    </w:p>
    <w:p w14:paraId="611FD116" w14:textId="77777777" w:rsidR="00F631EB" w:rsidRPr="00F631EB" w:rsidRDefault="00F631EB" w:rsidP="00F631EB">
      <w:pPr>
        <w:ind w:left="567"/>
        <w:rPr>
          <w:rFonts w:ascii="Arial" w:hAnsi="Arial"/>
          <w:i/>
          <w:sz w:val="18"/>
          <w:szCs w:val="18"/>
        </w:rPr>
      </w:pPr>
      <w:r w:rsidRPr="00F631EB">
        <w:rPr>
          <w:rFonts w:ascii="Arial" w:hAnsi="Arial"/>
          <w:i/>
          <w:sz w:val="18"/>
          <w:szCs w:val="18"/>
        </w:rPr>
        <w:t xml:space="preserve">Conception et dimensionnement : </w:t>
      </w:r>
    </w:p>
    <w:p w14:paraId="1CA53454" w14:textId="77777777" w:rsidR="00F631EB" w:rsidRPr="00F631EB" w:rsidRDefault="00F631EB" w:rsidP="00F631EB">
      <w:pPr>
        <w:numPr>
          <w:ilvl w:val="0"/>
          <w:numId w:val="80"/>
        </w:numPr>
        <w:spacing w:after="200" w:line="276" w:lineRule="auto"/>
        <w:contextualSpacing/>
        <w:jc w:val="left"/>
        <w:rPr>
          <w:rFonts w:ascii="Arial" w:eastAsia="Times New Roman" w:hAnsi="Arial"/>
          <w:i/>
          <w:sz w:val="18"/>
          <w:szCs w:val="18"/>
          <w:lang w:eastAsia="fr-FR"/>
        </w:rPr>
      </w:pPr>
      <w:r w:rsidRPr="00F631EB">
        <w:rPr>
          <w:rFonts w:ascii="Arial" w:eastAsia="Times New Roman" w:hAnsi="Arial"/>
          <w:i/>
          <w:sz w:val="18"/>
          <w:szCs w:val="18"/>
          <w:lang w:eastAsia="fr-FR"/>
        </w:rPr>
        <w:t>En milieu scolaire, il est généralement recommandé de considérer en moyenne une toilette pour 20-40 enfants. Les installations doivent être adaptées à la taille et à la force physique des enfants ainsi qu’aux besoins spécifiques des filles pubères (intimité, accès à l’eau, poubelles fermées). Les toilettes des enfants doivent être séparées de celles des enseignants afin de les adapter à la morphologie des utilisateurs.</w:t>
      </w:r>
    </w:p>
    <w:p w14:paraId="08D52D3F" w14:textId="77777777" w:rsidR="00F631EB" w:rsidRPr="00F631EB" w:rsidRDefault="00F631EB" w:rsidP="00F631EB">
      <w:pPr>
        <w:numPr>
          <w:ilvl w:val="0"/>
          <w:numId w:val="80"/>
        </w:numPr>
        <w:spacing w:after="200" w:line="276" w:lineRule="auto"/>
        <w:contextualSpacing/>
        <w:jc w:val="left"/>
        <w:rPr>
          <w:rFonts w:ascii="Arial" w:eastAsia="Times New Roman" w:hAnsi="Arial"/>
          <w:i/>
          <w:sz w:val="18"/>
          <w:szCs w:val="18"/>
          <w:lang w:eastAsia="fr-FR"/>
        </w:rPr>
      </w:pPr>
      <w:r w:rsidRPr="00F631EB">
        <w:rPr>
          <w:rFonts w:ascii="Arial" w:eastAsia="Times New Roman" w:hAnsi="Arial"/>
          <w:i/>
          <w:sz w:val="18"/>
          <w:szCs w:val="18"/>
          <w:lang w:eastAsia="fr-FR"/>
        </w:rPr>
        <w:t>Dans les centres de santé, les blocs sanitaires des patients et du personnel médical doivent être séparés pour des raisons de santé publique. Il est impératif que le bloc sanitaire du personnel soit équipé de lave-mains avec du savon, disponible en permanence. Le minimum requis est d’avoir un bloc avec deux latrines pour les patients (une pour les femmes et une pour les hommes), la même chose pour le personnel et enfin des lave-mains dans chaque bloc. Il est recommandé de considérer en moyenne 20 personnes/latrine.</w:t>
      </w:r>
    </w:p>
    <w:p w14:paraId="75357C3C" w14:textId="77777777" w:rsidR="00F631EB" w:rsidRPr="00F631EB" w:rsidRDefault="00F631EB" w:rsidP="00F631EB">
      <w:pPr>
        <w:numPr>
          <w:ilvl w:val="0"/>
          <w:numId w:val="80"/>
        </w:numPr>
        <w:spacing w:after="200" w:line="276" w:lineRule="auto"/>
        <w:contextualSpacing/>
        <w:jc w:val="left"/>
        <w:rPr>
          <w:rFonts w:ascii="Arial" w:eastAsia="Times New Roman" w:hAnsi="Arial"/>
          <w:i/>
          <w:sz w:val="18"/>
          <w:szCs w:val="18"/>
          <w:lang w:eastAsia="fr-FR"/>
        </w:rPr>
      </w:pPr>
      <w:r w:rsidRPr="00F631EB">
        <w:rPr>
          <w:rFonts w:ascii="Arial" w:eastAsia="Times New Roman" w:hAnsi="Arial"/>
          <w:i/>
          <w:sz w:val="18"/>
          <w:szCs w:val="18"/>
          <w:lang w:eastAsia="fr-FR"/>
        </w:rPr>
        <w:t xml:space="preserve">Pour les blocs sanitaires publics, le dimensionnement se base notamment sur le nombre potentiel d’utilisateurs par jour et les horaires d’ouverture du bloc. </w:t>
      </w:r>
    </w:p>
    <w:p w14:paraId="1FEC0C66" w14:textId="77777777" w:rsidR="00F631EB" w:rsidRPr="00F631EB" w:rsidRDefault="00F631EB" w:rsidP="00F631EB">
      <w:pPr>
        <w:rPr>
          <w:rFonts w:ascii="Arial" w:hAnsi="Arial"/>
          <w:sz w:val="20"/>
          <w:szCs w:val="20"/>
        </w:rPr>
      </w:pPr>
    </w:p>
    <w:p w14:paraId="3DA46F9C" w14:textId="77777777" w:rsidR="00F631EB" w:rsidRPr="00F631EB" w:rsidRDefault="00F631EB" w:rsidP="00F631EB">
      <w:pPr>
        <w:spacing w:after="200" w:line="276" w:lineRule="auto"/>
        <w:jc w:val="left"/>
        <w:rPr>
          <w:rFonts w:ascii="Calibri" w:hAnsi="Calibri"/>
        </w:rPr>
      </w:pPr>
      <w:r w:rsidRPr="00F631EB">
        <w:rPr>
          <w:rFonts w:ascii="Arial" w:hAnsi="Arial"/>
          <w:sz w:val="20"/>
          <w:szCs w:val="20"/>
        </w:rPr>
        <w:t>Les latrines communautaires seront systématiquement associées à un dispositif de lavage des mains</w:t>
      </w:r>
    </w:p>
    <w:p w14:paraId="685A833E" w14:textId="77777777" w:rsidR="002A651D" w:rsidRDefault="00BD042B" w:rsidP="003552A2">
      <w:pPr>
        <w:contextualSpacing/>
        <w:rPr>
          <w:rFonts w:ascii="Arial" w:hAnsi="Arial" w:cs="Arial"/>
          <w:sz w:val="20"/>
          <w:szCs w:val="20"/>
        </w:rPr>
      </w:pPr>
      <w:bookmarkStart w:id="148" w:name="_Toc438469706"/>
      <w:bookmarkStart w:id="149" w:name="_Toc255485413"/>
      <w:bookmarkStart w:id="150" w:name="_Toc257037474"/>
      <w:bookmarkStart w:id="151" w:name="_Toc258570472"/>
      <w:bookmarkStart w:id="152" w:name="_Toc272826994"/>
      <w:bookmarkStart w:id="153" w:name="_Toc272931578"/>
      <w:bookmarkStart w:id="154" w:name="_Toc404778103"/>
      <w:bookmarkEnd w:id="148"/>
      <w:bookmarkEnd w:id="149"/>
      <w:bookmarkEnd w:id="150"/>
      <w:bookmarkEnd w:id="151"/>
      <w:bookmarkEnd w:id="152"/>
      <w:bookmarkEnd w:id="153"/>
      <w:bookmarkEnd w:id="154"/>
      <w:r w:rsidRPr="00BD042B">
        <w:rPr>
          <w:rFonts w:ascii="Arial" w:hAnsi="Arial" w:cs="Arial"/>
          <w:sz w:val="20"/>
          <w:szCs w:val="20"/>
        </w:rPr>
        <w:t>La DRACPN, la DRH, la Mairie et le Conseil régional de Koulikoro désignent chacune un agent référent national, agents impliqués directement da</w:t>
      </w:r>
      <w:r w:rsidR="007D17F5">
        <w:rPr>
          <w:rFonts w:ascii="Arial" w:hAnsi="Arial" w:cs="Arial"/>
          <w:sz w:val="20"/>
          <w:szCs w:val="20"/>
        </w:rPr>
        <w:t xml:space="preserve">ns la conduite des opérations de l’intervention </w:t>
      </w:r>
      <w:r w:rsidRPr="00BD042B">
        <w:rPr>
          <w:rFonts w:ascii="Arial" w:hAnsi="Arial" w:cs="Arial"/>
          <w:sz w:val="20"/>
          <w:szCs w:val="20"/>
        </w:rPr>
        <w:t xml:space="preserve">au travers du Comité Technique de Suivi (CTS). L’UGP et ses agents nationaux se réuniront </w:t>
      </w:r>
      <w:r w:rsidR="002A651D">
        <w:rPr>
          <w:rFonts w:ascii="Arial" w:hAnsi="Arial" w:cs="Arial"/>
          <w:sz w:val="20"/>
          <w:szCs w:val="20"/>
        </w:rPr>
        <w:t>régulièrement (une à deux fois par mois si nécessaire)</w:t>
      </w:r>
      <w:r w:rsidRPr="00BD042B">
        <w:rPr>
          <w:rFonts w:ascii="Arial" w:hAnsi="Arial" w:cs="Arial"/>
          <w:sz w:val="20"/>
          <w:szCs w:val="20"/>
        </w:rPr>
        <w:t xml:space="preserve"> au sein du CTS pour l’échange d’informations quant aux activités, des conseils pour la facilitation de la gestion des risques, la planification opérationnelle et l’adaptation des activités prévisionnelles pour des questions spécifiques. </w:t>
      </w:r>
    </w:p>
    <w:p w14:paraId="7369DDFA" w14:textId="77777777" w:rsidR="003552A2" w:rsidRDefault="00BD042B" w:rsidP="003552A2">
      <w:pPr>
        <w:contextualSpacing/>
        <w:rPr>
          <w:rFonts w:ascii="Arial" w:hAnsi="Arial" w:cs="Arial"/>
          <w:sz w:val="20"/>
          <w:szCs w:val="20"/>
        </w:rPr>
      </w:pPr>
      <w:r w:rsidRPr="00BD042B">
        <w:rPr>
          <w:rFonts w:ascii="Arial" w:hAnsi="Arial" w:cs="Arial"/>
          <w:sz w:val="20"/>
          <w:szCs w:val="20"/>
        </w:rPr>
        <w:t xml:space="preserve">Ces agents disposeront de bonnes qualifications pour mener à bien le contrôle de la conception et de la réalisation des </w:t>
      </w:r>
      <w:r w:rsidR="007D17F5">
        <w:rPr>
          <w:rFonts w:ascii="Arial" w:hAnsi="Arial" w:cs="Arial"/>
          <w:sz w:val="20"/>
          <w:szCs w:val="20"/>
        </w:rPr>
        <w:t>ouvrages. Leurs implications dans les différent</w:t>
      </w:r>
      <w:r w:rsidRPr="00BD042B">
        <w:rPr>
          <w:rFonts w:ascii="Arial" w:hAnsi="Arial" w:cs="Arial"/>
          <w:sz w:val="20"/>
          <w:szCs w:val="20"/>
        </w:rPr>
        <w:t xml:space="preserve">s </w:t>
      </w:r>
      <w:r w:rsidR="007D17F5">
        <w:rPr>
          <w:rFonts w:ascii="Arial" w:hAnsi="Arial" w:cs="Arial"/>
          <w:sz w:val="20"/>
          <w:szCs w:val="20"/>
        </w:rPr>
        <w:t>volets de l’intervention</w:t>
      </w:r>
      <w:r w:rsidRPr="00BD042B">
        <w:rPr>
          <w:rFonts w:ascii="Arial" w:hAnsi="Arial" w:cs="Arial"/>
          <w:sz w:val="20"/>
          <w:szCs w:val="20"/>
        </w:rPr>
        <w:t xml:space="preserve"> seront définies selon leurs fonctions</w:t>
      </w:r>
      <w:r w:rsidRPr="00BD042B">
        <w:rPr>
          <w:rFonts w:ascii="Arial" w:hAnsi="Arial" w:cs="Arial"/>
          <w:spacing w:val="-13"/>
          <w:sz w:val="20"/>
          <w:szCs w:val="20"/>
        </w:rPr>
        <w:t xml:space="preserve"> sectorielles</w:t>
      </w:r>
      <w:r w:rsidRPr="00BD042B">
        <w:rPr>
          <w:rFonts w:ascii="Arial" w:hAnsi="Arial" w:cs="Arial"/>
          <w:sz w:val="20"/>
          <w:szCs w:val="20"/>
        </w:rPr>
        <w:t>.</w:t>
      </w:r>
    </w:p>
    <w:p w14:paraId="3F75B4B5" w14:textId="77777777" w:rsidR="000835D7" w:rsidRDefault="000835D7" w:rsidP="003552A2">
      <w:pPr>
        <w:contextualSpacing/>
        <w:rPr>
          <w:rFonts w:ascii="Arial" w:hAnsi="Arial" w:cs="Arial"/>
          <w:sz w:val="20"/>
          <w:szCs w:val="20"/>
        </w:rPr>
      </w:pPr>
    </w:p>
    <w:p w14:paraId="21A26B62" w14:textId="77777777" w:rsidR="000835D7" w:rsidRPr="00961CDB" w:rsidRDefault="000835D7" w:rsidP="003552A2">
      <w:pPr>
        <w:contextualSpacing/>
        <w:rPr>
          <w:rFonts w:ascii="Arial" w:hAnsi="Arial" w:cs="Arial"/>
          <w:sz w:val="20"/>
          <w:szCs w:val="20"/>
        </w:rPr>
      </w:pPr>
      <w:r>
        <w:rPr>
          <w:rFonts w:ascii="Arial" w:hAnsi="Arial" w:cs="Arial"/>
          <w:sz w:val="20"/>
          <w:szCs w:val="20"/>
        </w:rPr>
        <w:t xml:space="preserve">L’appui de l’intervention à la Mairie et à la DRACPN doit les aider à exercer leurs missions de contrôle et de mise en application les textes législatifs et réglementaires concernant les rejets dans l’environnement, et en particulier les boues de vidange des fosses septiques (privées ou collectives). Il en est de même pour les boues collectées en provenance d’activités agricoles ou industrielles. </w:t>
      </w:r>
    </w:p>
    <w:p w14:paraId="6EFE4A18" w14:textId="77777777" w:rsidR="00E36CCB" w:rsidRPr="00FC74B9" w:rsidRDefault="00E36CCB" w:rsidP="00E36CCB">
      <w:pPr>
        <w:pStyle w:val="CTBTitre2"/>
      </w:pPr>
      <w:bookmarkStart w:id="155" w:name="_Toc402448141"/>
      <w:bookmarkStart w:id="156" w:name="_Toc531353988"/>
      <w:r>
        <w:t>Durabilité</w:t>
      </w:r>
      <w:bookmarkEnd w:id="155"/>
      <w:bookmarkEnd w:id="156"/>
    </w:p>
    <w:p w14:paraId="2C6D5D1A" w14:textId="77777777" w:rsidR="00E36CCB" w:rsidRPr="009B2005" w:rsidRDefault="00E36CCB" w:rsidP="007D17F5">
      <w:pPr>
        <w:tabs>
          <w:tab w:val="left" w:pos="2941"/>
        </w:tabs>
        <w:rPr>
          <w:rFonts w:ascii="Arial" w:hAnsi="Arial" w:cs="Arial"/>
          <w:sz w:val="20"/>
          <w:szCs w:val="20"/>
        </w:rPr>
      </w:pPr>
      <w:r>
        <w:rPr>
          <w:rFonts w:ascii="Arial" w:hAnsi="Arial" w:cs="Arial"/>
          <w:sz w:val="20"/>
          <w:szCs w:val="20"/>
        </w:rPr>
        <w:t>L</w:t>
      </w:r>
      <w:r w:rsidRPr="00FC74B9">
        <w:rPr>
          <w:rFonts w:ascii="Arial" w:hAnsi="Arial" w:cs="Arial"/>
          <w:sz w:val="20"/>
          <w:szCs w:val="20"/>
        </w:rPr>
        <w:t xml:space="preserve">es mesures </w:t>
      </w:r>
      <w:r w:rsidR="004075DA">
        <w:rPr>
          <w:rFonts w:ascii="Arial" w:hAnsi="Arial" w:cs="Arial"/>
          <w:sz w:val="20"/>
          <w:szCs w:val="20"/>
        </w:rPr>
        <w:t xml:space="preserve">mises en place </w:t>
      </w:r>
      <w:r>
        <w:rPr>
          <w:rFonts w:ascii="Arial" w:hAnsi="Arial" w:cs="Arial"/>
          <w:sz w:val="20"/>
          <w:szCs w:val="20"/>
        </w:rPr>
        <w:t xml:space="preserve">par l’intervention </w:t>
      </w:r>
      <w:r w:rsidR="004075DA" w:rsidRPr="00FC74B9">
        <w:rPr>
          <w:rFonts w:ascii="Arial" w:hAnsi="Arial" w:cs="Arial"/>
          <w:sz w:val="20"/>
          <w:szCs w:val="20"/>
        </w:rPr>
        <w:t>d</w:t>
      </w:r>
      <w:r w:rsidR="004075DA">
        <w:rPr>
          <w:rFonts w:ascii="Arial" w:hAnsi="Arial" w:cs="Arial"/>
          <w:sz w:val="20"/>
          <w:szCs w:val="20"/>
        </w:rPr>
        <w:t>oivent</w:t>
      </w:r>
      <w:r w:rsidR="004075DA" w:rsidRPr="00FC74B9">
        <w:rPr>
          <w:rFonts w:ascii="Arial" w:hAnsi="Arial" w:cs="Arial"/>
          <w:sz w:val="20"/>
          <w:szCs w:val="20"/>
        </w:rPr>
        <w:t xml:space="preserve"> </w:t>
      </w:r>
      <w:r w:rsidRPr="00FC74B9">
        <w:rPr>
          <w:rFonts w:ascii="Arial" w:hAnsi="Arial" w:cs="Arial"/>
          <w:sz w:val="20"/>
          <w:szCs w:val="20"/>
        </w:rPr>
        <w:t xml:space="preserve">permettre </w:t>
      </w:r>
      <w:r w:rsidR="004075DA">
        <w:rPr>
          <w:rFonts w:ascii="Arial" w:hAnsi="Arial" w:cs="Arial"/>
          <w:sz w:val="20"/>
          <w:szCs w:val="20"/>
        </w:rPr>
        <w:t xml:space="preserve">le fonctionnement des </w:t>
      </w:r>
      <w:r w:rsidRPr="00FC74B9">
        <w:rPr>
          <w:rFonts w:ascii="Arial" w:hAnsi="Arial" w:cs="Arial"/>
          <w:sz w:val="20"/>
          <w:szCs w:val="20"/>
        </w:rPr>
        <w:t>service</w:t>
      </w:r>
      <w:r w:rsidR="004075DA">
        <w:rPr>
          <w:rFonts w:ascii="Arial" w:hAnsi="Arial" w:cs="Arial"/>
          <w:sz w:val="20"/>
          <w:szCs w:val="20"/>
        </w:rPr>
        <w:t>s</w:t>
      </w:r>
      <w:r w:rsidRPr="00FC74B9">
        <w:rPr>
          <w:rFonts w:ascii="Arial" w:hAnsi="Arial" w:cs="Arial"/>
          <w:sz w:val="20"/>
          <w:szCs w:val="20"/>
        </w:rPr>
        <w:t xml:space="preserve"> d’E&amp;A </w:t>
      </w:r>
      <w:r w:rsidR="004075DA">
        <w:rPr>
          <w:rFonts w:ascii="Arial" w:hAnsi="Arial" w:cs="Arial"/>
          <w:sz w:val="20"/>
          <w:szCs w:val="20"/>
        </w:rPr>
        <w:t>qui prend en</w:t>
      </w:r>
      <w:r w:rsidRPr="00FC74B9">
        <w:rPr>
          <w:rFonts w:ascii="Arial" w:hAnsi="Arial" w:cs="Arial"/>
          <w:sz w:val="20"/>
          <w:szCs w:val="20"/>
        </w:rPr>
        <w:t xml:space="preserve"> compte </w:t>
      </w:r>
      <w:r w:rsidR="004075DA">
        <w:rPr>
          <w:rFonts w:ascii="Arial" w:hAnsi="Arial" w:cs="Arial"/>
          <w:sz w:val="20"/>
          <w:szCs w:val="20"/>
        </w:rPr>
        <w:t xml:space="preserve">la durabilité financière, </w:t>
      </w:r>
      <w:r w:rsidRPr="00FC74B9">
        <w:rPr>
          <w:rFonts w:ascii="Arial" w:hAnsi="Arial" w:cs="Arial"/>
          <w:sz w:val="20"/>
          <w:szCs w:val="20"/>
        </w:rPr>
        <w:t xml:space="preserve">la gestion durable des ressources et </w:t>
      </w:r>
      <w:r w:rsidR="004075DA">
        <w:rPr>
          <w:rFonts w:ascii="Arial" w:hAnsi="Arial" w:cs="Arial"/>
          <w:sz w:val="20"/>
          <w:szCs w:val="20"/>
        </w:rPr>
        <w:t>la</w:t>
      </w:r>
      <w:r w:rsidR="004075DA" w:rsidRPr="00FC74B9">
        <w:rPr>
          <w:rFonts w:ascii="Arial" w:hAnsi="Arial" w:cs="Arial"/>
          <w:sz w:val="20"/>
          <w:szCs w:val="20"/>
        </w:rPr>
        <w:t xml:space="preserve"> </w:t>
      </w:r>
      <w:r w:rsidRPr="00FC74B9">
        <w:rPr>
          <w:rFonts w:ascii="Arial" w:hAnsi="Arial" w:cs="Arial"/>
          <w:sz w:val="20"/>
          <w:szCs w:val="20"/>
        </w:rPr>
        <w:t>préservation à long terme de la qualité de l’environnement.</w:t>
      </w:r>
    </w:p>
    <w:p w14:paraId="7A9974F3" w14:textId="77777777" w:rsidR="00E36CCB" w:rsidRPr="001F202E" w:rsidRDefault="00E36CCB" w:rsidP="007D17F5">
      <w:pPr>
        <w:pStyle w:val="CTBTitre3"/>
      </w:pPr>
      <w:bookmarkStart w:id="157" w:name="_Toc402448142"/>
      <w:bookmarkStart w:id="158" w:name="_Toc531353989"/>
      <w:r w:rsidRPr="001F202E">
        <w:lastRenderedPageBreak/>
        <w:t>Durabilité financière</w:t>
      </w:r>
      <w:bookmarkEnd w:id="157"/>
      <w:bookmarkEnd w:id="158"/>
    </w:p>
    <w:p w14:paraId="6C288B8E" w14:textId="77777777" w:rsidR="00DE7412" w:rsidRDefault="00DE7412" w:rsidP="00E36CCB">
      <w:pPr>
        <w:pStyle w:val="BodyText"/>
        <w:spacing w:after="0"/>
        <w:ind w:right="118"/>
        <w:rPr>
          <w:rFonts w:ascii="Arial" w:hAnsi="Arial" w:cs="Arial"/>
          <w:sz w:val="20"/>
          <w:szCs w:val="20"/>
        </w:rPr>
      </w:pPr>
      <w:r w:rsidRPr="00DE7412">
        <w:rPr>
          <w:rFonts w:ascii="Arial" w:hAnsi="Arial" w:cs="Arial"/>
          <w:sz w:val="20"/>
          <w:szCs w:val="20"/>
        </w:rPr>
        <w:t xml:space="preserve">La dimension économique de l’eau s’appuie sur deux principes : </w:t>
      </w:r>
    </w:p>
    <w:p w14:paraId="6A7EBB66" w14:textId="77777777" w:rsidR="00DE7412" w:rsidRDefault="00DE7412" w:rsidP="00DE7412">
      <w:pPr>
        <w:pStyle w:val="BodyText"/>
        <w:numPr>
          <w:ilvl w:val="0"/>
          <w:numId w:val="98"/>
        </w:numPr>
        <w:spacing w:after="0"/>
        <w:ind w:right="118"/>
        <w:rPr>
          <w:rFonts w:ascii="Arial" w:hAnsi="Arial" w:cs="Arial"/>
          <w:sz w:val="20"/>
          <w:szCs w:val="20"/>
        </w:rPr>
      </w:pPr>
      <w:r w:rsidRPr="00DE7412">
        <w:rPr>
          <w:rFonts w:ascii="Arial" w:hAnsi="Arial" w:cs="Arial"/>
          <w:sz w:val="20"/>
          <w:szCs w:val="20"/>
        </w:rPr>
        <w:t xml:space="preserve">la mobilisation de l’eau et son exploitation ont un coût qu’il faut prendre en compte, et </w:t>
      </w:r>
    </w:p>
    <w:p w14:paraId="1AE818CA" w14:textId="77777777" w:rsidR="00DE7412" w:rsidRDefault="00DE7412" w:rsidP="00DE7412">
      <w:pPr>
        <w:pStyle w:val="BodyText"/>
        <w:numPr>
          <w:ilvl w:val="0"/>
          <w:numId w:val="98"/>
        </w:numPr>
        <w:spacing w:after="0"/>
        <w:ind w:right="118"/>
        <w:rPr>
          <w:rFonts w:ascii="Arial" w:hAnsi="Arial" w:cs="Arial"/>
          <w:sz w:val="20"/>
          <w:szCs w:val="20"/>
        </w:rPr>
      </w:pPr>
      <w:r w:rsidRPr="00DE7412">
        <w:rPr>
          <w:rFonts w:ascii="Arial" w:hAnsi="Arial" w:cs="Arial"/>
          <w:sz w:val="20"/>
          <w:szCs w:val="20"/>
        </w:rPr>
        <w:t xml:space="preserve">sa dimension sociale et la solidarité entre les usagers doivent être prises en compte pour établir une péréquation efficace des coûts. </w:t>
      </w:r>
    </w:p>
    <w:p w14:paraId="550BC3F7" w14:textId="77777777" w:rsidR="00DE7412" w:rsidRDefault="00DE7412" w:rsidP="00E36CCB">
      <w:pPr>
        <w:pStyle w:val="BodyText"/>
        <w:spacing w:after="0"/>
        <w:ind w:right="118"/>
        <w:rPr>
          <w:rFonts w:ascii="Arial" w:hAnsi="Arial" w:cs="Arial"/>
          <w:sz w:val="20"/>
          <w:szCs w:val="20"/>
        </w:rPr>
      </w:pPr>
    </w:p>
    <w:p w14:paraId="3F69B89E" w14:textId="77777777" w:rsidR="004075DA" w:rsidRDefault="004075DA" w:rsidP="00E36CCB">
      <w:pPr>
        <w:pStyle w:val="BodyText"/>
        <w:spacing w:after="0"/>
        <w:ind w:right="118"/>
        <w:rPr>
          <w:rFonts w:ascii="Arial" w:hAnsi="Arial" w:cs="Arial"/>
          <w:sz w:val="20"/>
          <w:szCs w:val="20"/>
        </w:rPr>
      </w:pPr>
      <w:r>
        <w:rPr>
          <w:rFonts w:ascii="Arial" w:hAnsi="Arial" w:cs="Arial"/>
          <w:sz w:val="20"/>
          <w:szCs w:val="20"/>
        </w:rPr>
        <w:t>Pour être durable, l</w:t>
      </w:r>
      <w:r w:rsidRPr="004075DA">
        <w:rPr>
          <w:rFonts w:ascii="Arial" w:hAnsi="Arial" w:cs="Arial"/>
          <w:sz w:val="20"/>
          <w:szCs w:val="20"/>
        </w:rPr>
        <w:t xml:space="preserve">e fonctionnement et la maintenance des nouveaux réseaux d’eau potable </w:t>
      </w:r>
      <w:r>
        <w:rPr>
          <w:rFonts w:ascii="Arial" w:hAnsi="Arial" w:cs="Arial"/>
          <w:sz w:val="20"/>
          <w:szCs w:val="20"/>
        </w:rPr>
        <w:t>doivent être</w:t>
      </w:r>
      <w:r w:rsidRPr="004075DA">
        <w:rPr>
          <w:rFonts w:ascii="Arial" w:hAnsi="Arial" w:cs="Arial"/>
          <w:sz w:val="20"/>
          <w:szCs w:val="20"/>
        </w:rPr>
        <w:t xml:space="preserve"> financés par la vente de l’eau consommée et l’épargne constituée par les usagers. </w:t>
      </w:r>
    </w:p>
    <w:p w14:paraId="55DC4FBA" w14:textId="77777777" w:rsidR="004075DA" w:rsidRDefault="004075DA" w:rsidP="00E36CCB">
      <w:pPr>
        <w:pStyle w:val="BodyText"/>
        <w:spacing w:after="0"/>
        <w:ind w:right="118"/>
        <w:rPr>
          <w:rFonts w:ascii="Arial" w:hAnsi="Arial" w:cs="Arial"/>
          <w:sz w:val="20"/>
          <w:szCs w:val="20"/>
        </w:rPr>
      </w:pPr>
      <w:r w:rsidRPr="004075DA">
        <w:rPr>
          <w:rFonts w:ascii="Arial" w:hAnsi="Arial" w:cs="Arial"/>
          <w:sz w:val="20"/>
          <w:szCs w:val="20"/>
        </w:rPr>
        <w:t xml:space="preserve">L’Association des Usagers d’Eau Potable (AUEP) en relation avec la commune et les services de l’hydraulique fixera le prix de vente au volume ou de cotisation en tenant compte des charges récurrentes et du prix courant </w:t>
      </w:r>
      <w:r w:rsidR="00DE7412">
        <w:rPr>
          <w:rFonts w:ascii="Arial" w:hAnsi="Arial" w:cs="Arial"/>
          <w:sz w:val="20"/>
          <w:szCs w:val="20"/>
        </w:rPr>
        <w:t xml:space="preserve">pratiqué </w:t>
      </w:r>
      <w:r w:rsidRPr="004075DA">
        <w:rPr>
          <w:rFonts w:ascii="Arial" w:hAnsi="Arial" w:cs="Arial"/>
          <w:sz w:val="20"/>
          <w:szCs w:val="20"/>
        </w:rPr>
        <w:t xml:space="preserve">dans la région, avec l’appui du service STEFI. </w:t>
      </w:r>
    </w:p>
    <w:p w14:paraId="7FEB7399" w14:textId="77777777" w:rsidR="004075DA" w:rsidRDefault="00DE7412" w:rsidP="00E36CCB">
      <w:pPr>
        <w:pStyle w:val="BodyText"/>
        <w:spacing w:after="0"/>
        <w:ind w:right="118"/>
        <w:rPr>
          <w:rFonts w:ascii="Arial" w:hAnsi="Arial" w:cs="Arial"/>
          <w:sz w:val="20"/>
          <w:szCs w:val="20"/>
        </w:rPr>
      </w:pPr>
      <w:r>
        <w:rPr>
          <w:rFonts w:ascii="Arial" w:hAnsi="Arial" w:cs="Arial"/>
          <w:sz w:val="20"/>
          <w:szCs w:val="20"/>
        </w:rPr>
        <w:t>Avec le prix calculé et pratiqué, l’</w:t>
      </w:r>
      <w:r w:rsidR="004075DA" w:rsidRPr="004075DA">
        <w:rPr>
          <w:rFonts w:ascii="Arial" w:hAnsi="Arial" w:cs="Arial"/>
          <w:sz w:val="20"/>
          <w:szCs w:val="20"/>
        </w:rPr>
        <w:t xml:space="preserve">AUEP doit être capable de faire face à toutes les dépenses régulières concernant l’entretien et la maintenance des infrastructures. Il est </w:t>
      </w:r>
      <w:r>
        <w:rPr>
          <w:rFonts w:ascii="Arial" w:hAnsi="Arial" w:cs="Arial"/>
          <w:sz w:val="20"/>
          <w:szCs w:val="20"/>
        </w:rPr>
        <w:t xml:space="preserve">aussi </w:t>
      </w:r>
      <w:r w:rsidR="004075DA" w:rsidRPr="004075DA">
        <w:rPr>
          <w:rFonts w:ascii="Arial" w:hAnsi="Arial" w:cs="Arial"/>
          <w:sz w:val="20"/>
          <w:szCs w:val="20"/>
        </w:rPr>
        <w:t xml:space="preserve">conseillé </w:t>
      </w:r>
      <w:r>
        <w:rPr>
          <w:rFonts w:ascii="Arial" w:hAnsi="Arial" w:cs="Arial"/>
          <w:sz w:val="20"/>
          <w:szCs w:val="20"/>
        </w:rPr>
        <w:t xml:space="preserve">que le prix pratiqué intègre la constitution d’une réserve pour les </w:t>
      </w:r>
      <w:r w:rsidR="004075DA" w:rsidRPr="004075DA">
        <w:rPr>
          <w:rFonts w:ascii="Arial" w:hAnsi="Arial" w:cs="Arial"/>
          <w:sz w:val="20"/>
          <w:szCs w:val="20"/>
        </w:rPr>
        <w:t>dépenses extraordinaires.</w:t>
      </w:r>
    </w:p>
    <w:p w14:paraId="06BEBD68" w14:textId="77777777" w:rsidR="004075DA" w:rsidRDefault="004075DA" w:rsidP="00E36CCB">
      <w:pPr>
        <w:pStyle w:val="BodyText"/>
        <w:spacing w:after="0"/>
        <w:ind w:right="118"/>
        <w:rPr>
          <w:rFonts w:ascii="Arial" w:hAnsi="Arial" w:cs="Arial"/>
          <w:sz w:val="20"/>
          <w:szCs w:val="20"/>
        </w:rPr>
      </w:pPr>
    </w:p>
    <w:p w14:paraId="5E74E5F8" w14:textId="77777777" w:rsidR="00E36CCB" w:rsidRDefault="00E36CCB" w:rsidP="00E36CCB">
      <w:pPr>
        <w:pStyle w:val="BodyText"/>
        <w:spacing w:after="0"/>
        <w:ind w:right="118"/>
        <w:rPr>
          <w:rFonts w:ascii="Arial" w:hAnsi="Arial" w:cs="Arial"/>
          <w:sz w:val="20"/>
          <w:szCs w:val="20"/>
        </w:rPr>
      </w:pPr>
      <w:r w:rsidRPr="001F202E">
        <w:rPr>
          <w:rFonts w:ascii="Arial" w:hAnsi="Arial" w:cs="Arial"/>
          <w:sz w:val="20"/>
          <w:szCs w:val="20"/>
        </w:rPr>
        <w:t>L</w:t>
      </w:r>
      <w:r w:rsidR="004075DA">
        <w:rPr>
          <w:rFonts w:ascii="Arial" w:hAnsi="Arial" w:cs="Arial"/>
          <w:sz w:val="20"/>
          <w:szCs w:val="20"/>
        </w:rPr>
        <w:t xml:space="preserve">’accès amélioré à </w:t>
      </w:r>
      <w:r w:rsidR="000E6EFA">
        <w:rPr>
          <w:rFonts w:ascii="Arial" w:hAnsi="Arial" w:cs="Arial"/>
          <w:sz w:val="20"/>
          <w:szCs w:val="20"/>
        </w:rPr>
        <w:t>l’</w:t>
      </w:r>
      <w:r w:rsidRPr="001F202E">
        <w:rPr>
          <w:rFonts w:ascii="Arial" w:hAnsi="Arial" w:cs="Arial"/>
          <w:sz w:val="20"/>
          <w:szCs w:val="20"/>
        </w:rPr>
        <w:t xml:space="preserve">eau potable </w:t>
      </w:r>
      <w:r w:rsidR="000E6EFA">
        <w:rPr>
          <w:rFonts w:ascii="Arial" w:hAnsi="Arial" w:cs="Arial"/>
          <w:sz w:val="20"/>
          <w:szCs w:val="20"/>
        </w:rPr>
        <w:t xml:space="preserve">ainsi que </w:t>
      </w:r>
      <w:r w:rsidRPr="001F202E">
        <w:rPr>
          <w:rFonts w:ascii="Arial" w:hAnsi="Arial" w:cs="Arial"/>
          <w:sz w:val="20"/>
          <w:szCs w:val="20"/>
        </w:rPr>
        <w:t>l'amélioration des conditions d'hygiène</w:t>
      </w:r>
      <w:r w:rsidR="000E6EFA">
        <w:rPr>
          <w:rFonts w:ascii="Arial" w:hAnsi="Arial" w:cs="Arial"/>
          <w:sz w:val="20"/>
          <w:szCs w:val="20"/>
        </w:rPr>
        <w:t xml:space="preserve"> et</w:t>
      </w:r>
      <w:r w:rsidRPr="001F202E">
        <w:rPr>
          <w:rFonts w:ascii="Arial" w:hAnsi="Arial" w:cs="Arial"/>
          <w:sz w:val="20"/>
          <w:szCs w:val="20"/>
        </w:rPr>
        <w:t xml:space="preserve"> d'assainissement entraîne</w:t>
      </w:r>
      <w:r w:rsidR="007D17F5">
        <w:rPr>
          <w:rFonts w:ascii="Arial" w:hAnsi="Arial" w:cs="Arial"/>
          <w:sz w:val="20"/>
          <w:szCs w:val="20"/>
        </w:rPr>
        <w:t>nt</w:t>
      </w:r>
      <w:r w:rsidRPr="001F202E">
        <w:rPr>
          <w:rFonts w:ascii="Arial" w:hAnsi="Arial" w:cs="Arial"/>
          <w:sz w:val="20"/>
          <w:szCs w:val="20"/>
        </w:rPr>
        <w:t xml:space="preserve"> une réduction des maladies à vecteur hydrique et de celles liées au manque de propreté (paludisme), </w:t>
      </w:r>
      <w:r w:rsidR="000E6EFA">
        <w:rPr>
          <w:rFonts w:ascii="Arial" w:hAnsi="Arial" w:cs="Arial"/>
          <w:sz w:val="20"/>
          <w:szCs w:val="20"/>
        </w:rPr>
        <w:t>entraînant</w:t>
      </w:r>
      <w:r w:rsidRPr="001F202E">
        <w:rPr>
          <w:rFonts w:ascii="Arial" w:hAnsi="Arial" w:cs="Arial"/>
          <w:sz w:val="20"/>
          <w:szCs w:val="20"/>
        </w:rPr>
        <w:t xml:space="preserve"> une réduction des coûts des soins de santé et des jours perdus pour cause de maladie. L’intervention stimule</w:t>
      </w:r>
      <w:r w:rsidR="000E6EFA">
        <w:rPr>
          <w:rFonts w:ascii="Arial" w:hAnsi="Arial" w:cs="Arial"/>
          <w:sz w:val="20"/>
          <w:szCs w:val="20"/>
        </w:rPr>
        <w:t>ra</w:t>
      </w:r>
      <w:r w:rsidRPr="001F202E">
        <w:rPr>
          <w:rFonts w:ascii="Arial" w:hAnsi="Arial" w:cs="Arial"/>
          <w:sz w:val="20"/>
          <w:szCs w:val="20"/>
        </w:rPr>
        <w:t xml:space="preserve"> aussi le secteur privé local et </w:t>
      </w:r>
      <w:r w:rsidR="000E6EFA">
        <w:rPr>
          <w:rFonts w:ascii="Arial" w:hAnsi="Arial" w:cs="Arial"/>
          <w:sz w:val="20"/>
          <w:szCs w:val="20"/>
        </w:rPr>
        <w:t xml:space="preserve">favorisera </w:t>
      </w:r>
      <w:r w:rsidRPr="001F202E">
        <w:rPr>
          <w:rFonts w:ascii="Arial" w:hAnsi="Arial" w:cs="Arial"/>
          <w:sz w:val="20"/>
          <w:szCs w:val="20"/>
        </w:rPr>
        <w:t>la création d</w:t>
      </w:r>
      <w:r w:rsidR="000E6EFA">
        <w:rPr>
          <w:rFonts w:ascii="Arial" w:hAnsi="Arial" w:cs="Arial"/>
          <w:sz w:val="20"/>
          <w:szCs w:val="20"/>
        </w:rPr>
        <w:t xml:space="preserve">e nouveaux </w:t>
      </w:r>
      <w:r w:rsidRPr="001F202E">
        <w:rPr>
          <w:rFonts w:ascii="Arial" w:hAnsi="Arial" w:cs="Arial"/>
          <w:sz w:val="20"/>
          <w:szCs w:val="20"/>
        </w:rPr>
        <w:t>emplois.</w:t>
      </w:r>
    </w:p>
    <w:p w14:paraId="45A734DC" w14:textId="77777777" w:rsidR="00E36CCB" w:rsidRDefault="00E36CCB" w:rsidP="00E36CCB">
      <w:pPr>
        <w:pStyle w:val="BodyText"/>
        <w:spacing w:after="0"/>
        <w:ind w:right="118"/>
        <w:rPr>
          <w:rFonts w:ascii="Arial" w:hAnsi="Arial" w:cs="Arial"/>
          <w:sz w:val="20"/>
          <w:szCs w:val="20"/>
        </w:rPr>
      </w:pPr>
    </w:p>
    <w:p w14:paraId="3AA3A6A0" w14:textId="77777777" w:rsidR="00F61565" w:rsidRPr="00F61565" w:rsidRDefault="000E6EFA" w:rsidP="00F61565">
      <w:pPr>
        <w:rPr>
          <w:rFonts w:ascii="Arial" w:hAnsi="Arial" w:cs="Arial"/>
          <w:sz w:val="20"/>
          <w:szCs w:val="20"/>
        </w:rPr>
      </w:pPr>
      <w:r>
        <w:rPr>
          <w:rFonts w:ascii="Arial" w:hAnsi="Arial" w:cs="Arial"/>
          <w:sz w:val="20"/>
          <w:szCs w:val="20"/>
        </w:rPr>
        <w:t xml:space="preserve">De même que pour l’eau potable, le fonctionnement et la gestion d’une station de traitement de boues de vidange entraineront des dépenses.  Les sociétés de vidange actuellement </w:t>
      </w:r>
      <w:r w:rsidR="00BE4F15">
        <w:rPr>
          <w:rFonts w:ascii="Arial" w:hAnsi="Arial" w:cs="Arial"/>
          <w:sz w:val="20"/>
          <w:szCs w:val="20"/>
        </w:rPr>
        <w:t>présentes à</w:t>
      </w:r>
      <w:r>
        <w:rPr>
          <w:rFonts w:ascii="Arial" w:hAnsi="Arial" w:cs="Arial"/>
          <w:sz w:val="20"/>
          <w:szCs w:val="20"/>
        </w:rPr>
        <w:t xml:space="preserve"> Koulikoro en ont bien conscience et </w:t>
      </w:r>
      <w:r w:rsidR="00BE4F15">
        <w:rPr>
          <w:rFonts w:ascii="Arial" w:hAnsi="Arial" w:cs="Arial"/>
          <w:sz w:val="20"/>
          <w:szCs w:val="20"/>
        </w:rPr>
        <w:t>ont exprimé leur volonté de payer les sommes correspondantes à la mairie de Koulikoro qui sera la propriétaire de l’installation. Les sociétés de vidange répercuteront</w:t>
      </w:r>
      <w:r>
        <w:rPr>
          <w:rFonts w:ascii="Arial" w:hAnsi="Arial" w:cs="Arial"/>
          <w:sz w:val="20"/>
          <w:szCs w:val="20"/>
        </w:rPr>
        <w:t xml:space="preserve"> les charges de fonctionnement et d’entretien de STBV </w:t>
      </w:r>
      <w:r w:rsidR="00BE4F15">
        <w:rPr>
          <w:rFonts w:ascii="Arial" w:hAnsi="Arial" w:cs="Arial"/>
          <w:sz w:val="20"/>
          <w:szCs w:val="20"/>
        </w:rPr>
        <w:t xml:space="preserve">à leurs clients </w:t>
      </w:r>
      <w:r>
        <w:rPr>
          <w:rFonts w:ascii="Arial" w:hAnsi="Arial" w:cs="Arial"/>
          <w:sz w:val="20"/>
          <w:szCs w:val="20"/>
        </w:rPr>
        <w:t xml:space="preserve">dans les prix demandés </w:t>
      </w:r>
      <w:r w:rsidR="00BE4F15">
        <w:rPr>
          <w:rFonts w:ascii="Arial" w:hAnsi="Arial" w:cs="Arial"/>
          <w:sz w:val="20"/>
          <w:szCs w:val="20"/>
        </w:rPr>
        <w:t>à la collecte.  Il conviendra de maintenir les coûts de fonctionnement et de gestion de la STBV aussi bas que possible par un choix de technologie et un dimensionnement adéquats de manière à conserver la compétitivité économique des vidangeurs locaux (utilisant la STBV) par rapport à d’autres vidangeurs (n’utilisant pas la STBV)</w:t>
      </w:r>
      <w:r w:rsidR="006B6B78">
        <w:rPr>
          <w:rFonts w:ascii="Arial" w:hAnsi="Arial" w:cs="Arial"/>
          <w:sz w:val="20"/>
          <w:szCs w:val="20"/>
        </w:rPr>
        <w:t xml:space="preserve"> dans le rayon d’action de la station</w:t>
      </w:r>
      <w:r w:rsidR="00BE4F15">
        <w:rPr>
          <w:rFonts w:ascii="Arial" w:hAnsi="Arial" w:cs="Arial"/>
          <w:sz w:val="20"/>
          <w:szCs w:val="20"/>
        </w:rPr>
        <w:t>.</w:t>
      </w:r>
    </w:p>
    <w:p w14:paraId="333C25A3" w14:textId="77777777" w:rsidR="00F61565" w:rsidRPr="00F61565" w:rsidRDefault="00F61565" w:rsidP="00F61565">
      <w:pPr>
        <w:rPr>
          <w:rFonts w:ascii="Arial" w:hAnsi="Arial" w:cs="Arial"/>
          <w:sz w:val="20"/>
          <w:szCs w:val="20"/>
        </w:rPr>
      </w:pPr>
    </w:p>
    <w:p w14:paraId="257CAC11" w14:textId="77777777" w:rsidR="00F61565" w:rsidRPr="00FC74B9" w:rsidRDefault="00CC7110" w:rsidP="00945747">
      <w:pPr>
        <w:rPr>
          <w:rFonts w:ascii="Arial" w:hAnsi="Arial" w:cs="Arial"/>
          <w:sz w:val="20"/>
          <w:szCs w:val="20"/>
        </w:rPr>
      </w:pPr>
      <w:r>
        <w:rPr>
          <w:rFonts w:ascii="Arial" w:hAnsi="Arial" w:cs="Arial"/>
          <w:sz w:val="20"/>
          <w:szCs w:val="20"/>
        </w:rPr>
        <w:t>L’intervention</w:t>
      </w:r>
      <w:r w:rsidR="00F61565" w:rsidRPr="00F61565">
        <w:rPr>
          <w:rFonts w:ascii="Arial" w:hAnsi="Arial" w:cs="Arial"/>
          <w:sz w:val="20"/>
          <w:szCs w:val="20"/>
        </w:rPr>
        <w:t xml:space="preserve"> poursuit des objectifs socio-sanitaires et institutionnels non valorisables en termes économiques. Un </w:t>
      </w:r>
      <w:r w:rsidR="0067606A" w:rsidRPr="00F61565">
        <w:rPr>
          <w:rFonts w:ascii="Arial" w:hAnsi="Arial" w:cs="Arial"/>
          <w:sz w:val="20"/>
          <w:szCs w:val="20"/>
        </w:rPr>
        <w:t>mieux-être</w:t>
      </w:r>
      <w:r w:rsidR="00F61565" w:rsidRPr="00F61565">
        <w:rPr>
          <w:rFonts w:ascii="Arial" w:hAnsi="Arial" w:cs="Arial"/>
          <w:sz w:val="20"/>
          <w:szCs w:val="20"/>
        </w:rPr>
        <w:t xml:space="preserve"> socio-sanitaire enregistré au sein d’une population est difficilement imputable à un seul facteur, même s’il est évident que l’amélioration de l’accès à une eau de meilleure qualité contribue directement à une amélioration de l’état sanitaire, et donc contribue à diminuer les charges négatives en termes de soins médicaux. L’impact économique de l’investissement et du processus de responsabilisation ne peut se mesurer qu’à long terme. L’augmentation de la production e</w:t>
      </w:r>
      <w:r>
        <w:rPr>
          <w:rFonts w:ascii="Arial" w:hAnsi="Arial" w:cs="Arial"/>
          <w:sz w:val="20"/>
          <w:szCs w:val="20"/>
        </w:rPr>
        <w:t>t des ressources économiques de la région</w:t>
      </w:r>
      <w:r w:rsidR="00F61565" w:rsidRPr="00F61565">
        <w:rPr>
          <w:rFonts w:ascii="Arial" w:hAnsi="Arial" w:cs="Arial"/>
          <w:sz w:val="20"/>
          <w:szCs w:val="20"/>
        </w:rPr>
        <w:t xml:space="preserve"> d’intervention n’est </w:t>
      </w:r>
      <w:r>
        <w:rPr>
          <w:rFonts w:ascii="Arial" w:hAnsi="Arial" w:cs="Arial"/>
          <w:sz w:val="20"/>
          <w:szCs w:val="20"/>
        </w:rPr>
        <w:t>pas un objectif en soi de l’intervention</w:t>
      </w:r>
      <w:r w:rsidR="00F61565" w:rsidRPr="00F61565">
        <w:rPr>
          <w:rFonts w:ascii="Arial" w:hAnsi="Arial" w:cs="Arial"/>
          <w:sz w:val="20"/>
          <w:szCs w:val="20"/>
        </w:rPr>
        <w:t>, mais ses activités et résultats contribueront à réduire la</w:t>
      </w:r>
      <w:r>
        <w:rPr>
          <w:rFonts w:ascii="Arial" w:hAnsi="Arial" w:cs="Arial"/>
          <w:sz w:val="20"/>
          <w:szCs w:val="20"/>
        </w:rPr>
        <w:t xml:space="preserve"> pauvreté dans la zone</w:t>
      </w:r>
      <w:r w:rsidR="00F61565" w:rsidRPr="00F61565">
        <w:rPr>
          <w:rFonts w:ascii="Arial" w:hAnsi="Arial" w:cs="Arial"/>
          <w:sz w:val="20"/>
          <w:szCs w:val="20"/>
        </w:rPr>
        <w:t>.</w:t>
      </w:r>
    </w:p>
    <w:p w14:paraId="3AE1D773" w14:textId="77777777" w:rsidR="00E36CCB" w:rsidRPr="001F202E" w:rsidRDefault="00E36CCB" w:rsidP="007D17F5">
      <w:pPr>
        <w:pStyle w:val="CTBTitre3"/>
      </w:pPr>
      <w:bookmarkStart w:id="159" w:name="_Toc402448143"/>
      <w:bookmarkStart w:id="160" w:name="_Toc531353990"/>
      <w:r w:rsidRPr="001F202E">
        <w:t>Durabilité au niveau institutionnel</w:t>
      </w:r>
      <w:bookmarkEnd w:id="159"/>
      <w:bookmarkEnd w:id="160"/>
    </w:p>
    <w:p w14:paraId="0513375D" w14:textId="77777777" w:rsidR="006B6B78" w:rsidRDefault="00E36CCB" w:rsidP="00E36CCB">
      <w:pPr>
        <w:rPr>
          <w:rFonts w:ascii="Arial" w:hAnsi="Arial" w:cs="Arial"/>
          <w:sz w:val="20"/>
          <w:szCs w:val="20"/>
        </w:rPr>
      </w:pPr>
      <w:r w:rsidRPr="00FC74B9">
        <w:rPr>
          <w:rFonts w:ascii="Arial" w:hAnsi="Arial" w:cs="Arial"/>
          <w:sz w:val="20"/>
          <w:szCs w:val="20"/>
        </w:rPr>
        <w:t xml:space="preserve">La gestion durable des ouvrages ne pourra pas être effective sans l’implication active et simultanée de trois types d'acteurs : les autorités locales, les usagers (de préférence organisés) et les fournisseurs de service. </w:t>
      </w:r>
    </w:p>
    <w:p w14:paraId="4D3FA36E" w14:textId="77777777" w:rsidR="00E36CCB" w:rsidRPr="00FC74B9" w:rsidRDefault="00E36CCB" w:rsidP="00E36CCB">
      <w:pPr>
        <w:rPr>
          <w:rFonts w:ascii="Arial" w:hAnsi="Arial" w:cs="Arial"/>
          <w:sz w:val="20"/>
          <w:szCs w:val="20"/>
        </w:rPr>
      </w:pPr>
      <w:r w:rsidRPr="00FC74B9">
        <w:rPr>
          <w:rFonts w:ascii="Arial" w:hAnsi="Arial" w:cs="Arial"/>
          <w:sz w:val="20"/>
          <w:szCs w:val="20"/>
        </w:rPr>
        <w:t xml:space="preserve">Chaque acteur joue un rôle clé dans le secteur et il faut obtenir un équilibre entre eux (pouvoir / contre-pouvoir). Ces acteurs ne peuvent pas non plus jouer correctement leurs rôles s'il manque </w:t>
      </w:r>
      <w:r w:rsidR="006B6B78">
        <w:rPr>
          <w:rFonts w:ascii="Arial" w:hAnsi="Arial" w:cs="Arial"/>
          <w:sz w:val="20"/>
          <w:szCs w:val="20"/>
        </w:rPr>
        <w:t xml:space="preserve">de moyens et </w:t>
      </w:r>
      <w:r w:rsidRPr="00FC74B9">
        <w:rPr>
          <w:rFonts w:ascii="Arial" w:hAnsi="Arial" w:cs="Arial"/>
          <w:sz w:val="20"/>
          <w:szCs w:val="20"/>
        </w:rPr>
        <w:t>des relations correctes entre eux, car une bonne interaction est essentielle pour atteindre ces objectifs.</w:t>
      </w:r>
    </w:p>
    <w:p w14:paraId="1D6D9917" w14:textId="77777777" w:rsidR="00E36CCB" w:rsidRPr="001F202E" w:rsidRDefault="00E36CCB" w:rsidP="007D17F5">
      <w:pPr>
        <w:pStyle w:val="CTBTitre3"/>
      </w:pPr>
      <w:bookmarkStart w:id="161" w:name="_Toc402448144"/>
      <w:bookmarkStart w:id="162" w:name="_Toc531353991"/>
      <w:r w:rsidRPr="001F202E">
        <w:t>Viabilité environnementale</w:t>
      </w:r>
      <w:bookmarkEnd w:id="161"/>
      <w:bookmarkEnd w:id="162"/>
    </w:p>
    <w:p w14:paraId="1096D0F0" w14:textId="77777777" w:rsidR="006B6B78" w:rsidRDefault="00E36CCB" w:rsidP="00E36CCB">
      <w:pPr>
        <w:pStyle w:val="BodyText"/>
        <w:spacing w:after="0"/>
        <w:ind w:right="120"/>
        <w:rPr>
          <w:rFonts w:ascii="Arial" w:hAnsi="Arial" w:cs="Arial"/>
          <w:sz w:val="20"/>
          <w:szCs w:val="20"/>
        </w:rPr>
      </w:pPr>
      <w:r w:rsidRPr="001F202E">
        <w:rPr>
          <w:rFonts w:ascii="Arial" w:hAnsi="Arial" w:cs="Arial"/>
          <w:sz w:val="20"/>
          <w:szCs w:val="20"/>
        </w:rPr>
        <w:t xml:space="preserve">Au Mali, l'approvisionnement en eau potable a un lien direct avec l’environnement, puisque la dégradation des sols et du couvert végétal diminue l’infiltration de l’eau de pluie et donc la disponibilité en eau potable. Une gestion concertée entre usagers, l'application des conventions locales de gestion des ressources en eau, et une bonne répartition des points d'eau peuvent réduire la surexploitation de la ressource et le surpâturage autour des points d'eau. </w:t>
      </w:r>
    </w:p>
    <w:p w14:paraId="04DA48E7" w14:textId="77777777" w:rsidR="00E36CCB" w:rsidRPr="00FC74B9" w:rsidRDefault="00E36CCB" w:rsidP="00E36CCB">
      <w:pPr>
        <w:pStyle w:val="BodyText"/>
        <w:spacing w:after="0"/>
        <w:ind w:right="120"/>
        <w:rPr>
          <w:rFonts w:ascii="Arial" w:hAnsi="Arial" w:cs="Arial"/>
          <w:sz w:val="20"/>
          <w:szCs w:val="20"/>
        </w:rPr>
      </w:pPr>
      <w:r w:rsidRPr="001F202E">
        <w:rPr>
          <w:rFonts w:ascii="Arial" w:hAnsi="Arial" w:cs="Arial"/>
          <w:sz w:val="20"/>
          <w:szCs w:val="20"/>
        </w:rPr>
        <w:t xml:space="preserve">L’intervention </w:t>
      </w:r>
      <w:r w:rsidR="006B6B78">
        <w:rPr>
          <w:rFonts w:ascii="Arial" w:hAnsi="Arial" w:cs="Arial"/>
          <w:sz w:val="20"/>
          <w:szCs w:val="20"/>
        </w:rPr>
        <w:t>doit permettre</w:t>
      </w:r>
      <w:r w:rsidR="006B6B78" w:rsidRPr="001F202E">
        <w:rPr>
          <w:rFonts w:ascii="Arial" w:hAnsi="Arial" w:cs="Arial"/>
          <w:sz w:val="20"/>
          <w:szCs w:val="20"/>
        </w:rPr>
        <w:t xml:space="preserve"> </w:t>
      </w:r>
      <w:r w:rsidRPr="001F202E">
        <w:rPr>
          <w:rFonts w:ascii="Arial" w:hAnsi="Arial" w:cs="Arial"/>
          <w:sz w:val="20"/>
          <w:szCs w:val="20"/>
        </w:rPr>
        <w:t>de promouvoir la gestion concertée des ressources en eau à multiple usage pour ainsi réduire les mauvaises pratiques et instaurer une gestion concertée entre usagers.</w:t>
      </w:r>
    </w:p>
    <w:p w14:paraId="452B84DC" w14:textId="77777777" w:rsidR="00E36CCB" w:rsidRDefault="00E36CCB" w:rsidP="00F92089">
      <w:pPr>
        <w:contextualSpacing/>
        <w:rPr>
          <w:b/>
        </w:rPr>
      </w:pPr>
    </w:p>
    <w:p w14:paraId="3194B594" w14:textId="77777777" w:rsidR="00A7392C" w:rsidRPr="000B61BF" w:rsidRDefault="00776AAA" w:rsidP="00807AAD">
      <w:pPr>
        <w:pStyle w:val="CTBTitre1"/>
      </w:pPr>
      <w:bookmarkStart w:id="163" w:name="_Toc401133617"/>
      <w:bookmarkStart w:id="164" w:name="_Toc401932796"/>
      <w:bookmarkStart w:id="165" w:name="_Toc402448160"/>
      <w:bookmarkStart w:id="166" w:name="_Toc531353992"/>
      <w:r>
        <w:lastRenderedPageBreak/>
        <w:t>Hypothèses et risques</w:t>
      </w:r>
      <w:bookmarkEnd w:id="163"/>
      <w:bookmarkEnd w:id="164"/>
      <w:bookmarkEnd w:id="165"/>
      <w:bookmarkEnd w:id="166"/>
    </w:p>
    <w:p w14:paraId="3106B773" w14:textId="77777777" w:rsidR="007D5E33" w:rsidRDefault="00B253CB" w:rsidP="00F92089">
      <w:pPr>
        <w:pStyle w:val="CTBTitre2"/>
      </w:pPr>
      <w:bookmarkStart w:id="167" w:name="_Toc401133618"/>
      <w:bookmarkStart w:id="168" w:name="_Toc401932797"/>
      <w:bookmarkStart w:id="169" w:name="_Toc402370036"/>
      <w:bookmarkStart w:id="170" w:name="_Toc402448161"/>
      <w:bookmarkStart w:id="171" w:name="_Toc531353993"/>
      <w:r w:rsidRPr="00B253CB">
        <w:t>Hypothèses</w:t>
      </w:r>
      <w:bookmarkEnd w:id="167"/>
      <w:bookmarkEnd w:id="168"/>
      <w:bookmarkEnd w:id="169"/>
      <w:bookmarkEnd w:id="170"/>
      <w:bookmarkEnd w:id="171"/>
    </w:p>
    <w:p w14:paraId="69B87198" w14:textId="77777777" w:rsidR="00672CE3" w:rsidRDefault="00672CE3" w:rsidP="0060560E">
      <w:pPr>
        <w:pStyle w:val="ListParagraph"/>
        <w:numPr>
          <w:ilvl w:val="0"/>
          <w:numId w:val="16"/>
        </w:numPr>
        <w:rPr>
          <w:rFonts w:ascii="Arial" w:hAnsi="Arial" w:cs="Arial"/>
          <w:sz w:val="20"/>
          <w:szCs w:val="20"/>
        </w:rPr>
      </w:pPr>
      <w:r>
        <w:rPr>
          <w:rFonts w:ascii="Arial" w:hAnsi="Arial" w:cs="Arial"/>
          <w:sz w:val="20"/>
          <w:szCs w:val="20"/>
        </w:rPr>
        <w:t xml:space="preserve">Les forages existants (projet PNMRE et autres anciens projets) fournissent en quantité et qualité suffisantes les ressources en eau </w:t>
      </w:r>
      <w:r w:rsidR="006B6B78">
        <w:rPr>
          <w:rFonts w:ascii="Arial" w:hAnsi="Arial" w:cs="Arial"/>
          <w:sz w:val="20"/>
          <w:szCs w:val="20"/>
        </w:rPr>
        <w:t>nécessaires</w:t>
      </w:r>
      <w:r>
        <w:rPr>
          <w:rFonts w:ascii="Arial" w:hAnsi="Arial" w:cs="Arial"/>
          <w:sz w:val="20"/>
          <w:szCs w:val="20"/>
        </w:rPr>
        <w:t xml:space="preserve"> à la réalisation des AES/AEP ;</w:t>
      </w:r>
    </w:p>
    <w:p w14:paraId="63EAC49C" w14:textId="77777777" w:rsidR="005673FC" w:rsidRPr="000B61BF" w:rsidRDefault="00B253CB" w:rsidP="0060560E">
      <w:pPr>
        <w:pStyle w:val="ListParagraph"/>
        <w:numPr>
          <w:ilvl w:val="0"/>
          <w:numId w:val="16"/>
        </w:numPr>
        <w:rPr>
          <w:rFonts w:ascii="Arial" w:hAnsi="Arial" w:cs="Arial"/>
          <w:sz w:val="20"/>
          <w:szCs w:val="20"/>
        </w:rPr>
      </w:pPr>
      <w:r w:rsidRPr="000B61BF">
        <w:rPr>
          <w:rFonts w:ascii="Arial" w:hAnsi="Arial" w:cs="Arial"/>
          <w:sz w:val="20"/>
          <w:szCs w:val="20"/>
        </w:rPr>
        <w:t>L’environnement politique</w:t>
      </w:r>
      <w:r w:rsidR="001C4D9E" w:rsidRPr="000B61BF">
        <w:rPr>
          <w:rFonts w:ascii="Arial" w:hAnsi="Arial" w:cs="Arial"/>
          <w:sz w:val="20"/>
          <w:szCs w:val="20"/>
        </w:rPr>
        <w:t xml:space="preserve"> et social est stable dans la région concernée</w:t>
      </w:r>
      <w:r w:rsidR="003A118A" w:rsidRPr="000B61BF">
        <w:rPr>
          <w:rFonts w:ascii="Arial" w:hAnsi="Arial" w:cs="Arial"/>
          <w:sz w:val="20"/>
          <w:szCs w:val="20"/>
        </w:rPr>
        <w:t xml:space="preserve"> par l’</w:t>
      </w:r>
      <w:r w:rsidR="003240FD" w:rsidRPr="000B61BF">
        <w:rPr>
          <w:rFonts w:ascii="Arial" w:hAnsi="Arial" w:cs="Arial"/>
          <w:sz w:val="20"/>
          <w:szCs w:val="20"/>
        </w:rPr>
        <w:t>intervention</w:t>
      </w:r>
      <w:r w:rsidRPr="000B61BF">
        <w:rPr>
          <w:rFonts w:ascii="Arial" w:hAnsi="Arial" w:cs="Arial"/>
          <w:sz w:val="20"/>
          <w:szCs w:val="20"/>
        </w:rPr>
        <w:t> ;</w:t>
      </w:r>
    </w:p>
    <w:p w14:paraId="40858032" w14:textId="77777777" w:rsidR="005673FC" w:rsidRPr="000B61BF" w:rsidRDefault="003A118A" w:rsidP="0060560E">
      <w:pPr>
        <w:pStyle w:val="ListParagraph"/>
        <w:numPr>
          <w:ilvl w:val="0"/>
          <w:numId w:val="16"/>
        </w:numPr>
        <w:rPr>
          <w:rFonts w:ascii="Arial" w:hAnsi="Arial" w:cs="Arial"/>
          <w:sz w:val="20"/>
          <w:szCs w:val="20"/>
        </w:rPr>
      </w:pPr>
      <w:r w:rsidRPr="000B61BF">
        <w:rPr>
          <w:rFonts w:ascii="Arial" w:hAnsi="Arial" w:cs="Arial"/>
          <w:sz w:val="20"/>
          <w:szCs w:val="20"/>
        </w:rPr>
        <w:t>L’</w:t>
      </w:r>
      <w:r w:rsidR="003240FD" w:rsidRPr="000B61BF">
        <w:rPr>
          <w:rFonts w:ascii="Arial" w:hAnsi="Arial" w:cs="Arial"/>
          <w:sz w:val="20"/>
          <w:szCs w:val="20"/>
        </w:rPr>
        <w:t>intervention</w:t>
      </w:r>
      <w:r w:rsidR="00B253CB" w:rsidRPr="000B61BF">
        <w:rPr>
          <w:rFonts w:ascii="Arial" w:hAnsi="Arial" w:cs="Arial"/>
          <w:sz w:val="20"/>
          <w:szCs w:val="20"/>
        </w:rPr>
        <w:t xml:space="preserve"> se base sur le principe de prise en charge par les bénéficiaires des équipement</w:t>
      </w:r>
      <w:r w:rsidR="001C4D9E" w:rsidRPr="000B61BF">
        <w:rPr>
          <w:rFonts w:ascii="Arial" w:hAnsi="Arial" w:cs="Arial"/>
          <w:sz w:val="20"/>
          <w:szCs w:val="20"/>
        </w:rPr>
        <w:t>s mis en place :</w:t>
      </w:r>
      <w:r w:rsidR="00B253CB" w:rsidRPr="000B61BF">
        <w:rPr>
          <w:rFonts w:ascii="Arial" w:hAnsi="Arial" w:cs="Arial"/>
          <w:sz w:val="20"/>
          <w:szCs w:val="20"/>
        </w:rPr>
        <w:t xml:space="preserve"> les populations adhèrent aux conditions d</w:t>
      </w:r>
      <w:r w:rsidRPr="000B61BF">
        <w:rPr>
          <w:rFonts w:ascii="Arial" w:hAnsi="Arial" w:cs="Arial"/>
          <w:sz w:val="20"/>
          <w:szCs w:val="20"/>
        </w:rPr>
        <w:t>e l’</w:t>
      </w:r>
      <w:r w:rsidR="003240FD" w:rsidRPr="000B61BF">
        <w:rPr>
          <w:rFonts w:ascii="Arial" w:hAnsi="Arial" w:cs="Arial"/>
          <w:sz w:val="20"/>
          <w:szCs w:val="20"/>
        </w:rPr>
        <w:t>intervention</w:t>
      </w:r>
      <w:r w:rsidR="00B253CB" w:rsidRPr="000B61BF">
        <w:rPr>
          <w:rFonts w:ascii="Arial" w:hAnsi="Arial" w:cs="Arial"/>
          <w:sz w:val="20"/>
          <w:szCs w:val="20"/>
        </w:rPr>
        <w:t xml:space="preserve"> en matière d’apport financier et de prise en charge des frais de maintenance et possèdent les capacités minimales nécess</w:t>
      </w:r>
      <w:r w:rsidR="005673FC" w:rsidRPr="000B61BF">
        <w:rPr>
          <w:rFonts w:ascii="Arial" w:hAnsi="Arial" w:cs="Arial"/>
          <w:sz w:val="20"/>
          <w:szCs w:val="20"/>
        </w:rPr>
        <w:t>aires à une gestion élémentaire ;</w:t>
      </w:r>
    </w:p>
    <w:p w14:paraId="5C93CABD" w14:textId="77777777" w:rsidR="005673FC" w:rsidRPr="000B61BF" w:rsidRDefault="001C4D9E" w:rsidP="0060560E">
      <w:pPr>
        <w:pStyle w:val="ListParagraph"/>
        <w:numPr>
          <w:ilvl w:val="0"/>
          <w:numId w:val="16"/>
        </w:numPr>
        <w:rPr>
          <w:rFonts w:ascii="Arial" w:hAnsi="Arial" w:cs="Arial"/>
          <w:sz w:val="20"/>
          <w:szCs w:val="20"/>
        </w:rPr>
      </w:pPr>
      <w:r w:rsidRPr="000B61BF">
        <w:rPr>
          <w:rFonts w:ascii="Arial" w:hAnsi="Arial" w:cs="Arial"/>
          <w:sz w:val="20"/>
          <w:szCs w:val="20"/>
        </w:rPr>
        <w:t xml:space="preserve">Les collectivités territoriales </w:t>
      </w:r>
      <w:r w:rsidR="005673FC" w:rsidRPr="000B61BF">
        <w:rPr>
          <w:rFonts w:ascii="Arial" w:hAnsi="Arial" w:cs="Arial"/>
          <w:sz w:val="20"/>
          <w:szCs w:val="20"/>
        </w:rPr>
        <w:t xml:space="preserve">et leurs représentants </w:t>
      </w:r>
      <w:r w:rsidRPr="000B61BF">
        <w:rPr>
          <w:rFonts w:ascii="Arial" w:hAnsi="Arial" w:cs="Arial"/>
          <w:sz w:val="20"/>
          <w:szCs w:val="20"/>
        </w:rPr>
        <w:t>assument leurs</w:t>
      </w:r>
      <w:r w:rsidR="00B253CB" w:rsidRPr="000B61BF">
        <w:rPr>
          <w:rFonts w:ascii="Arial" w:hAnsi="Arial" w:cs="Arial"/>
          <w:sz w:val="20"/>
          <w:szCs w:val="20"/>
        </w:rPr>
        <w:t xml:space="preserve"> responsabilités </w:t>
      </w:r>
      <w:r w:rsidR="005673FC" w:rsidRPr="000B61BF">
        <w:rPr>
          <w:rFonts w:ascii="Arial" w:hAnsi="Arial" w:cs="Arial"/>
          <w:sz w:val="20"/>
          <w:szCs w:val="20"/>
        </w:rPr>
        <w:t xml:space="preserve">de bonne gouvernance </w:t>
      </w:r>
      <w:r w:rsidR="00B253CB" w:rsidRPr="000B61BF">
        <w:rPr>
          <w:rFonts w:ascii="Arial" w:hAnsi="Arial" w:cs="Arial"/>
          <w:sz w:val="20"/>
          <w:szCs w:val="20"/>
        </w:rPr>
        <w:t>dans les domaines de l'eau et de l'assaini</w:t>
      </w:r>
      <w:r w:rsidR="005673FC" w:rsidRPr="000B61BF">
        <w:rPr>
          <w:rFonts w:ascii="Arial" w:hAnsi="Arial" w:cs="Arial"/>
          <w:sz w:val="20"/>
          <w:szCs w:val="20"/>
        </w:rPr>
        <w:t>ssement ;</w:t>
      </w:r>
    </w:p>
    <w:p w14:paraId="2CD5A6ED" w14:textId="77777777" w:rsidR="00696F64" w:rsidRPr="000B61BF" w:rsidRDefault="00B253CB" w:rsidP="0060560E">
      <w:pPr>
        <w:pStyle w:val="ListParagraph"/>
        <w:numPr>
          <w:ilvl w:val="0"/>
          <w:numId w:val="16"/>
        </w:numPr>
        <w:rPr>
          <w:rFonts w:ascii="Arial" w:hAnsi="Arial" w:cs="Arial"/>
          <w:sz w:val="20"/>
          <w:szCs w:val="20"/>
        </w:rPr>
      </w:pPr>
      <w:r w:rsidRPr="000B61BF">
        <w:rPr>
          <w:rFonts w:ascii="Arial" w:hAnsi="Arial" w:cs="Arial"/>
          <w:sz w:val="20"/>
          <w:szCs w:val="20"/>
        </w:rPr>
        <w:t xml:space="preserve">Les systèmes sont bien gérés par des </w:t>
      </w:r>
      <w:r w:rsidR="00AB3DF4">
        <w:rPr>
          <w:rFonts w:ascii="Arial" w:hAnsi="Arial" w:cs="Arial"/>
          <w:sz w:val="20"/>
          <w:szCs w:val="20"/>
        </w:rPr>
        <w:t>Associations d’U</w:t>
      </w:r>
      <w:r w:rsidRPr="000B61BF">
        <w:rPr>
          <w:rFonts w:ascii="Arial" w:hAnsi="Arial" w:cs="Arial"/>
          <w:sz w:val="20"/>
          <w:szCs w:val="20"/>
        </w:rPr>
        <w:t>sagers e</w:t>
      </w:r>
      <w:r w:rsidR="005673FC" w:rsidRPr="000B61BF">
        <w:rPr>
          <w:rFonts w:ascii="Arial" w:hAnsi="Arial" w:cs="Arial"/>
          <w:sz w:val="20"/>
          <w:szCs w:val="20"/>
        </w:rPr>
        <w:t>t Communes (maîtres d’ouvrage) qui</w:t>
      </w:r>
      <w:r w:rsidR="004E6C6E" w:rsidRPr="000B61BF">
        <w:rPr>
          <w:rFonts w:ascii="Arial" w:hAnsi="Arial" w:cs="Arial"/>
          <w:sz w:val="20"/>
          <w:szCs w:val="20"/>
        </w:rPr>
        <w:t xml:space="preserve"> </w:t>
      </w:r>
      <w:r w:rsidR="005673FC" w:rsidRPr="000B61BF">
        <w:rPr>
          <w:rFonts w:ascii="Arial" w:hAnsi="Arial" w:cs="Arial"/>
          <w:sz w:val="20"/>
          <w:szCs w:val="20"/>
        </w:rPr>
        <w:t>p</w:t>
      </w:r>
      <w:r w:rsidR="004E6C6E" w:rsidRPr="000B61BF">
        <w:rPr>
          <w:rFonts w:ascii="Arial" w:hAnsi="Arial" w:cs="Arial"/>
          <w:sz w:val="20"/>
          <w:szCs w:val="20"/>
        </w:rPr>
        <w:t>ossèdent les capacités minimum nécess</w:t>
      </w:r>
      <w:r w:rsidR="005673FC" w:rsidRPr="000B61BF">
        <w:rPr>
          <w:rFonts w:ascii="Arial" w:hAnsi="Arial" w:cs="Arial"/>
          <w:sz w:val="20"/>
          <w:szCs w:val="20"/>
        </w:rPr>
        <w:t>aires à une gestion élémentaire (</w:t>
      </w:r>
      <w:r w:rsidR="004E6C6E" w:rsidRPr="000B61BF">
        <w:rPr>
          <w:rFonts w:ascii="Arial" w:hAnsi="Arial" w:cs="Arial"/>
          <w:sz w:val="20"/>
          <w:szCs w:val="20"/>
        </w:rPr>
        <w:t>alphabétisation e</w:t>
      </w:r>
      <w:r w:rsidR="005673FC" w:rsidRPr="000B61BF">
        <w:rPr>
          <w:rFonts w:ascii="Arial" w:hAnsi="Arial" w:cs="Arial"/>
          <w:sz w:val="20"/>
          <w:szCs w:val="20"/>
        </w:rPr>
        <w:t>t formation)</w:t>
      </w:r>
      <w:r w:rsidR="004E6C6E" w:rsidRPr="000B61BF">
        <w:rPr>
          <w:rFonts w:ascii="Arial" w:hAnsi="Arial" w:cs="Arial"/>
          <w:sz w:val="20"/>
          <w:szCs w:val="20"/>
        </w:rPr>
        <w:t> ;</w:t>
      </w:r>
    </w:p>
    <w:p w14:paraId="1B71AC04" w14:textId="77777777" w:rsidR="00696F64" w:rsidRPr="000B61BF" w:rsidRDefault="00B253CB" w:rsidP="0060560E">
      <w:pPr>
        <w:pStyle w:val="ListParagraph"/>
        <w:numPr>
          <w:ilvl w:val="0"/>
          <w:numId w:val="16"/>
        </w:numPr>
        <w:rPr>
          <w:rFonts w:ascii="Arial" w:hAnsi="Arial" w:cs="Arial"/>
          <w:sz w:val="20"/>
          <w:szCs w:val="20"/>
        </w:rPr>
      </w:pPr>
      <w:r w:rsidRPr="000B61BF">
        <w:rPr>
          <w:rFonts w:ascii="Arial" w:hAnsi="Arial" w:cs="Arial"/>
          <w:sz w:val="20"/>
          <w:szCs w:val="20"/>
        </w:rPr>
        <w:t>Tous les usagers paient le service de l’eau, y compris l’Administration et les institutions sociales</w:t>
      </w:r>
      <w:r w:rsidR="006B6B78">
        <w:rPr>
          <w:rFonts w:ascii="Arial" w:hAnsi="Arial" w:cs="Arial"/>
          <w:sz w:val="20"/>
          <w:szCs w:val="20"/>
        </w:rPr>
        <w:t xml:space="preserve"> (cultes,</w:t>
      </w:r>
      <w:r w:rsidRPr="000B61BF">
        <w:rPr>
          <w:rFonts w:ascii="Arial" w:hAnsi="Arial" w:cs="Arial"/>
          <w:sz w:val="20"/>
          <w:szCs w:val="20"/>
        </w:rPr>
        <w:t xml:space="preserve"> culturelles</w:t>
      </w:r>
      <w:r w:rsidR="006B6B78">
        <w:rPr>
          <w:rFonts w:ascii="Arial" w:hAnsi="Arial" w:cs="Arial"/>
          <w:sz w:val="20"/>
          <w:szCs w:val="20"/>
        </w:rPr>
        <w:t>)</w:t>
      </w:r>
      <w:r w:rsidRPr="000B61BF">
        <w:rPr>
          <w:rFonts w:ascii="Arial" w:hAnsi="Arial" w:cs="Arial"/>
          <w:sz w:val="20"/>
          <w:szCs w:val="20"/>
        </w:rPr>
        <w:t> ;</w:t>
      </w:r>
    </w:p>
    <w:p w14:paraId="72E0C7BA" w14:textId="77777777" w:rsidR="00696F64" w:rsidRPr="000B61BF" w:rsidRDefault="00B253CB" w:rsidP="0060560E">
      <w:pPr>
        <w:pStyle w:val="ListParagraph"/>
        <w:numPr>
          <w:ilvl w:val="0"/>
          <w:numId w:val="16"/>
        </w:numPr>
        <w:rPr>
          <w:rFonts w:ascii="Arial" w:hAnsi="Arial" w:cs="Arial"/>
          <w:sz w:val="20"/>
          <w:szCs w:val="20"/>
        </w:rPr>
      </w:pPr>
      <w:r w:rsidRPr="000B61BF">
        <w:rPr>
          <w:rFonts w:ascii="Arial" w:hAnsi="Arial" w:cs="Arial"/>
          <w:sz w:val="20"/>
          <w:szCs w:val="20"/>
        </w:rPr>
        <w:t xml:space="preserve">L’épargne </w:t>
      </w:r>
      <w:r w:rsidR="00696F64" w:rsidRPr="000B61BF">
        <w:rPr>
          <w:rFonts w:ascii="Arial" w:hAnsi="Arial" w:cs="Arial"/>
          <w:sz w:val="20"/>
          <w:szCs w:val="20"/>
        </w:rPr>
        <w:t xml:space="preserve">générée par le service payant de l’eau </w:t>
      </w:r>
      <w:r w:rsidRPr="000B61BF">
        <w:rPr>
          <w:rFonts w:ascii="Arial" w:hAnsi="Arial" w:cs="Arial"/>
          <w:sz w:val="20"/>
          <w:szCs w:val="20"/>
        </w:rPr>
        <w:t>est gérée correctement et mise à l'abri des convoitises et des risques financiers, ce qui implique la prése</w:t>
      </w:r>
      <w:r w:rsidR="00241993" w:rsidRPr="000B61BF">
        <w:rPr>
          <w:rFonts w:ascii="Arial" w:hAnsi="Arial" w:cs="Arial"/>
          <w:sz w:val="20"/>
          <w:szCs w:val="20"/>
        </w:rPr>
        <w:t xml:space="preserve">nce d'institutions financières de proximité fiables </w:t>
      </w:r>
      <w:r w:rsidR="00696F64" w:rsidRPr="000B61BF">
        <w:rPr>
          <w:rFonts w:ascii="Arial" w:hAnsi="Arial" w:cs="Arial"/>
          <w:sz w:val="20"/>
          <w:szCs w:val="20"/>
        </w:rPr>
        <w:t>(mutualistes ou autres) ;</w:t>
      </w:r>
    </w:p>
    <w:p w14:paraId="345B2634" w14:textId="77777777" w:rsidR="008659B2" w:rsidRDefault="00B253CB" w:rsidP="0060560E">
      <w:pPr>
        <w:pStyle w:val="ListParagraph"/>
        <w:numPr>
          <w:ilvl w:val="0"/>
          <w:numId w:val="16"/>
        </w:numPr>
        <w:rPr>
          <w:rFonts w:ascii="Arial" w:hAnsi="Arial" w:cs="Arial"/>
          <w:sz w:val="20"/>
          <w:szCs w:val="20"/>
        </w:rPr>
      </w:pPr>
      <w:r w:rsidRPr="000B61BF">
        <w:rPr>
          <w:rFonts w:ascii="Arial" w:hAnsi="Arial" w:cs="Arial"/>
          <w:sz w:val="20"/>
          <w:szCs w:val="20"/>
        </w:rPr>
        <w:t>Toutes les expropriations né</w:t>
      </w:r>
      <w:r w:rsidR="004E6C6E" w:rsidRPr="000B61BF">
        <w:rPr>
          <w:rFonts w:ascii="Arial" w:hAnsi="Arial" w:cs="Arial"/>
          <w:sz w:val="20"/>
          <w:szCs w:val="20"/>
        </w:rPr>
        <w:t>cessaires aux travaux (STBV</w:t>
      </w:r>
      <w:r w:rsidRPr="000B61BF">
        <w:rPr>
          <w:rFonts w:ascii="Arial" w:hAnsi="Arial" w:cs="Arial"/>
          <w:sz w:val="20"/>
          <w:szCs w:val="20"/>
        </w:rPr>
        <w:t xml:space="preserve"> et eau potable) sont résolues et prises en charge financièrement par l</w:t>
      </w:r>
      <w:r w:rsidR="004E6C6E" w:rsidRPr="000B61BF">
        <w:rPr>
          <w:rFonts w:ascii="Arial" w:hAnsi="Arial" w:cs="Arial"/>
          <w:sz w:val="20"/>
          <w:szCs w:val="20"/>
        </w:rPr>
        <w:t>es CT</w:t>
      </w:r>
      <w:r w:rsidR="00696F64" w:rsidRPr="000B61BF">
        <w:rPr>
          <w:rFonts w:ascii="Arial" w:hAnsi="Arial" w:cs="Arial"/>
          <w:sz w:val="20"/>
          <w:szCs w:val="20"/>
        </w:rPr>
        <w:t>. Les CT</w:t>
      </w:r>
      <w:r w:rsidRPr="000B61BF">
        <w:rPr>
          <w:rFonts w:ascii="Arial" w:hAnsi="Arial" w:cs="Arial"/>
          <w:sz w:val="20"/>
          <w:szCs w:val="20"/>
        </w:rPr>
        <w:t xml:space="preserve"> </w:t>
      </w:r>
      <w:r w:rsidR="00D73882">
        <w:rPr>
          <w:rFonts w:ascii="Arial" w:hAnsi="Arial" w:cs="Arial"/>
          <w:sz w:val="20"/>
          <w:szCs w:val="20"/>
        </w:rPr>
        <w:t xml:space="preserve">et l’Etat </w:t>
      </w:r>
      <w:r w:rsidRPr="000B61BF">
        <w:rPr>
          <w:rFonts w:ascii="Arial" w:hAnsi="Arial" w:cs="Arial"/>
          <w:sz w:val="20"/>
          <w:szCs w:val="20"/>
        </w:rPr>
        <w:t xml:space="preserve">devront prendre toutes les dispositions pour que les riverains et propriétaires fonciers affectés par les </w:t>
      </w:r>
      <w:r w:rsidR="00696F64" w:rsidRPr="000B61BF">
        <w:rPr>
          <w:rFonts w:ascii="Arial" w:hAnsi="Arial" w:cs="Arial"/>
          <w:sz w:val="20"/>
          <w:szCs w:val="20"/>
        </w:rPr>
        <w:t xml:space="preserve">travaux (E&amp;A) soient </w:t>
      </w:r>
      <w:r w:rsidRPr="000B61BF">
        <w:rPr>
          <w:rFonts w:ascii="Arial" w:hAnsi="Arial" w:cs="Arial"/>
          <w:sz w:val="20"/>
          <w:szCs w:val="20"/>
        </w:rPr>
        <w:t>effectivement indemnisés avant l'attribution des marchés de travaux aux entreprises</w:t>
      </w:r>
      <w:r w:rsidR="003D2070" w:rsidRPr="000B61BF">
        <w:rPr>
          <w:rFonts w:ascii="Arial" w:hAnsi="Arial" w:cs="Arial"/>
          <w:sz w:val="20"/>
          <w:szCs w:val="20"/>
        </w:rPr>
        <w:t>.</w:t>
      </w:r>
    </w:p>
    <w:p w14:paraId="27D567A4" w14:textId="77777777" w:rsidR="00696F64" w:rsidRPr="000B61BF" w:rsidRDefault="00B15F98" w:rsidP="0060560E">
      <w:pPr>
        <w:pStyle w:val="ListParagraph"/>
        <w:numPr>
          <w:ilvl w:val="0"/>
          <w:numId w:val="16"/>
        </w:numPr>
        <w:rPr>
          <w:rFonts w:ascii="Arial" w:hAnsi="Arial" w:cs="Arial"/>
          <w:sz w:val="20"/>
          <w:szCs w:val="20"/>
        </w:rPr>
      </w:pPr>
      <w:r>
        <w:rPr>
          <w:rFonts w:ascii="Arial" w:hAnsi="Arial" w:cs="Arial"/>
          <w:sz w:val="20"/>
          <w:szCs w:val="20"/>
        </w:rPr>
        <w:t>Pour la réalisation de la STBV, une autorisation d’occupation a été signée par le maire de Koulikoro (6 octobre 2018) affectant une parcelle suivant le Plan d’Urbanisme Sectoriel (PUS) pour la construction de la future station d’épuration des eaux usées incluant la station de traitement des boues de vidange.</w:t>
      </w:r>
      <w:r w:rsidR="00F21880" w:rsidRPr="000B61BF">
        <w:rPr>
          <w:rFonts w:ascii="Arial" w:hAnsi="Arial" w:cs="Arial"/>
          <w:sz w:val="20"/>
          <w:szCs w:val="20"/>
        </w:rPr>
        <w:t xml:space="preserve"> </w:t>
      </w:r>
      <w:r w:rsidR="008659B2">
        <w:rPr>
          <w:rFonts w:ascii="Arial" w:hAnsi="Arial" w:cs="Arial"/>
          <w:sz w:val="20"/>
          <w:szCs w:val="20"/>
        </w:rPr>
        <w:t>La validité de cette autorisation d’occupation du sol doit toujours être valable pour le commencement des travaux.</w:t>
      </w:r>
    </w:p>
    <w:p w14:paraId="40F5D4BF" w14:textId="77777777" w:rsidR="00137D4D" w:rsidRDefault="00B253CB" w:rsidP="00B15F98">
      <w:pPr>
        <w:pStyle w:val="ListParagraph"/>
        <w:numPr>
          <w:ilvl w:val="0"/>
          <w:numId w:val="16"/>
        </w:numPr>
        <w:rPr>
          <w:rFonts w:ascii="Arial" w:hAnsi="Arial" w:cs="Arial"/>
          <w:sz w:val="20"/>
          <w:szCs w:val="20"/>
        </w:rPr>
      </w:pPr>
      <w:r w:rsidRPr="000B61BF">
        <w:rPr>
          <w:rFonts w:ascii="Arial" w:hAnsi="Arial" w:cs="Arial"/>
          <w:sz w:val="20"/>
          <w:szCs w:val="20"/>
        </w:rPr>
        <w:t>Les pièces techniques des appels d’offres sont établies avec clarté afin d’éviter des interprétations sur les options techniques figurant dans les DAO, et les cahiers des charges des entreprises sont appliqués avec intransige</w:t>
      </w:r>
      <w:r w:rsidR="00241993" w:rsidRPr="000B61BF">
        <w:rPr>
          <w:rFonts w:ascii="Arial" w:hAnsi="Arial" w:cs="Arial"/>
          <w:sz w:val="20"/>
          <w:szCs w:val="20"/>
        </w:rPr>
        <w:t>ance.</w:t>
      </w:r>
    </w:p>
    <w:p w14:paraId="31EF78E2" w14:textId="77777777" w:rsidR="000A3CCE" w:rsidRPr="00B15F98" w:rsidRDefault="00B15F98" w:rsidP="009C4E0C">
      <w:pPr>
        <w:pStyle w:val="ListParagraph"/>
        <w:numPr>
          <w:ilvl w:val="0"/>
          <w:numId w:val="16"/>
        </w:numPr>
        <w:rPr>
          <w:rFonts w:ascii="Arial" w:hAnsi="Arial" w:cs="Arial"/>
          <w:sz w:val="20"/>
          <w:szCs w:val="20"/>
        </w:rPr>
      </w:pPr>
      <w:r w:rsidRPr="00B15F98">
        <w:rPr>
          <w:rFonts w:ascii="Arial" w:hAnsi="Arial" w:cs="Arial"/>
          <w:sz w:val="20"/>
          <w:szCs w:val="20"/>
        </w:rPr>
        <w:t xml:space="preserve">Des ONG locales ou internationales </w:t>
      </w:r>
      <w:r w:rsidR="009C4E0C">
        <w:rPr>
          <w:rFonts w:ascii="Arial" w:hAnsi="Arial" w:cs="Arial"/>
          <w:sz w:val="20"/>
          <w:szCs w:val="20"/>
        </w:rPr>
        <w:t>ayant</w:t>
      </w:r>
      <w:r w:rsidR="009C4E0C" w:rsidRPr="00B15F98">
        <w:rPr>
          <w:rFonts w:ascii="Arial" w:hAnsi="Arial" w:cs="Arial"/>
          <w:sz w:val="20"/>
          <w:szCs w:val="20"/>
        </w:rPr>
        <w:t xml:space="preserve"> </w:t>
      </w:r>
      <w:r w:rsidRPr="00B15F98">
        <w:rPr>
          <w:rFonts w:ascii="Arial" w:hAnsi="Arial" w:cs="Arial"/>
          <w:sz w:val="20"/>
          <w:szCs w:val="20"/>
        </w:rPr>
        <w:t>une expérience dans la mise en place d’une filière de traitement de boues de vidange existent et sont intéressées par répondre à une demande à proposition pour assurer, via une convention de subside</w:t>
      </w:r>
      <w:r w:rsidR="009C4E0C">
        <w:rPr>
          <w:rFonts w:ascii="Arial" w:hAnsi="Arial" w:cs="Arial"/>
          <w:sz w:val="20"/>
          <w:szCs w:val="20"/>
        </w:rPr>
        <w:t>s</w:t>
      </w:r>
      <w:r w:rsidRPr="00B15F98">
        <w:rPr>
          <w:rFonts w:ascii="Arial" w:hAnsi="Arial" w:cs="Arial"/>
          <w:sz w:val="20"/>
          <w:szCs w:val="20"/>
        </w:rPr>
        <w:t>, le</w:t>
      </w:r>
      <w:r w:rsidR="009C4E0C">
        <w:rPr>
          <w:rFonts w:ascii="Arial" w:hAnsi="Arial" w:cs="Arial"/>
          <w:sz w:val="20"/>
          <w:szCs w:val="20"/>
        </w:rPr>
        <w:t>s</w:t>
      </w:r>
      <w:r w:rsidRPr="00B15F98">
        <w:rPr>
          <w:rFonts w:ascii="Arial" w:hAnsi="Arial" w:cs="Arial"/>
          <w:sz w:val="20"/>
          <w:szCs w:val="20"/>
        </w:rPr>
        <w:t xml:space="preserve"> volet</w:t>
      </w:r>
      <w:r w:rsidR="009C4E0C">
        <w:rPr>
          <w:rFonts w:ascii="Arial" w:hAnsi="Arial" w:cs="Arial"/>
          <w:sz w:val="20"/>
          <w:szCs w:val="20"/>
        </w:rPr>
        <w:t>s</w:t>
      </w:r>
      <w:r w:rsidRPr="00B15F98">
        <w:rPr>
          <w:rFonts w:ascii="Arial" w:hAnsi="Arial" w:cs="Arial"/>
          <w:sz w:val="20"/>
          <w:szCs w:val="20"/>
        </w:rPr>
        <w:t xml:space="preserve"> étude</w:t>
      </w:r>
      <w:r w:rsidR="009C4E0C">
        <w:rPr>
          <w:rFonts w:ascii="Arial" w:hAnsi="Arial" w:cs="Arial"/>
          <w:sz w:val="20"/>
          <w:szCs w:val="20"/>
        </w:rPr>
        <w:t>s</w:t>
      </w:r>
      <w:r w:rsidRPr="00B15F98">
        <w:rPr>
          <w:rFonts w:ascii="Arial" w:hAnsi="Arial" w:cs="Arial"/>
          <w:sz w:val="20"/>
          <w:szCs w:val="20"/>
        </w:rPr>
        <w:t xml:space="preserve">, surveillance des travaux de la STBV ainsi que l’ensemble de l’accompagnement nécessaire à la mise en place de la nouvelle filière.  </w:t>
      </w:r>
      <w:r w:rsidR="00FF72A5" w:rsidRPr="00B15F98">
        <w:rPr>
          <w:rFonts w:ascii="Arial" w:hAnsi="Arial" w:cs="Arial"/>
          <w:sz w:val="20"/>
          <w:szCs w:val="20"/>
        </w:rPr>
        <w:t>Les f</w:t>
      </w:r>
      <w:r w:rsidR="00C66469" w:rsidRPr="00B15F98">
        <w:rPr>
          <w:rFonts w:ascii="Arial" w:hAnsi="Arial" w:cs="Arial"/>
          <w:sz w:val="20"/>
          <w:szCs w:val="20"/>
        </w:rPr>
        <w:t>ormation</w:t>
      </w:r>
      <w:r w:rsidR="00FF72A5" w:rsidRPr="00B15F98">
        <w:rPr>
          <w:rFonts w:ascii="Arial" w:hAnsi="Arial" w:cs="Arial"/>
          <w:sz w:val="20"/>
          <w:szCs w:val="20"/>
        </w:rPr>
        <w:t>s</w:t>
      </w:r>
      <w:r w:rsidR="00C66469" w:rsidRPr="00B15F98">
        <w:rPr>
          <w:rFonts w:ascii="Arial" w:hAnsi="Arial" w:cs="Arial"/>
          <w:sz w:val="20"/>
          <w:szCs w:val="20"/>
        </w:rPr>
        <w:t>, encadrement</w:t>
      </w:r>
      <w:r w:rsidR="00FF72A5" w:rsidRPr="00B15F98">
        <w:rPr>
          <w:rFonts w:ascii="Arial" w:hAnsi="Arial" w:cs="Arial"/>
          <w:sz w:val="20"/>
          <w:szCs w:val="20"/>
        </w:rPr>
        <w:t>s</w:t>
      </w:r>
      <w:r w:rsidR="00C66469" w:rsidRPr="00B15F98">
        <w:rPr>
          <w:rFonts w:ascii="Arial" w:hAnsi="Arial" w:cs="Arial"/>
          <w:sz w:val="20"/>
          <w:szCs w:val="20"/>
        </w:rPr>
        <w:t xml:space="preserve"> et structuration</w:t>
      </w:r>
      <w:r w:rsidR="00FF72A5" w:rsidRPr="00B15F98">
        <w:rPr>
          <w:rFonts w:ascii="Arial" w:hAnsi="Arial" w:cs="Arial"/>
          <w:sz w:val="20"/>
          <w:szCs w:val="20"/>
        </w:rPr>
        <w:t>s</w:t>
      </w:r>
      <w:r w:rsidR="00C66469" w:rsidRPr="00B15F98">
        <w:rPr>
          <w:rFonts w:ascii="Arial" w:hAnsi="Arial" w:cs="Arial"/>
          <w:sz w:val="20"/>
          <w:szCs w:val="20"/>
        </w:rPr>
        <w:t xml:space="preserve"> de la filière des boues de vidange (vidangeurs indépendants, GIE, opérateurs privés</w:t>
      </w:r>
      <w:r w:rsidR="00FF72A5" w:rsidRPr="00B15F98">
        <w:rPr>
          <w:rFonts w:ascii="Arial" w:hAnsi="Arial" w:cs="Arial"/>
          <w:sz w:val="20"/>
          <w:szCs w:val="20"/>
        </w:rPr>
        <w:t>, mairie</w:t>
      </w:r>
      <w:r w:rsidR="00C66469" w:rsidRPr="00B15F98">
        <w:rPr>
          <w:rFonts w:ascii="Arial" w:hAnsi="Arial" w:cs="Arial"/>
          <w:sz w:val="20"/>
          <w:szCs w:val="20"/>
        </w:rPr>
        <w:t xml:space="preserve">) pour la collecte, l’évacuation et la valorisation des </w:t>
      </w:r>
      <w:r w:rsidR="00FF72A5" w:rsidRPr="00B15F98">
        <w:rPr>
          <w:rFonts w:ascii="Arial" w:hAnsi="Arial" w:cs="Arial"/>
          <w:sz w:val="20"/>
          <w:szCs w:val="20"/>
        </w:rPr>
        <w:t>boues de vidange devra nécessairement couvrir un</w:t>
      </w:r>
      <w:r w:rsidR="00C66469" w:rsidRPr="00B15F98">
        <w:rPr>
          <w:rFonts w:ascii="Arial" w:hAnsi="Arial" w:cs="Arial"/>
          <w:sz w:val="20"/>
          <w:szCs w:val="20"/>
        </w:rPr>
        <w:t xml:space="preserve"> temps </w:t>
      </w:r>
      <w:r w:rsidR="00FF72A5" w:rsidRPr="00B15F98">
        <w:rPr>
          <w:rFonts w:ascii="Arial" w:hAnsi="Arial" w:cs="Arial"/>
          <w:sz w:val="20"/>
          <w:szCs w:val="20"/>
        </w:rPr>
        <w:t>d’accompagnement d’</w:t>
      </w:r>
      <w:r w:rsidR="00C66469" w:rsidRPr="00B15F98">
        <w:rPr>
          <w:rFonts w:ascii="Arial" w:hAnsi="Arial" w:cs="Arial"/>
          <w:sz w:val="20"/>
          <w:szCs w:val="20"/>
        </w:rPr>
        <w:t>au minimum 2,5 à 3 ans</w:t>
      </w:r>
      <w:r w:rsidR="009C4E0C">
        <w:rPr>
          <w:rFonts w:ascii="Arial" w:hAnsi="Arial" w:cs="Arial"/>
          <w:sz w:val="20"/>
          <w:szCs w:val="20"/>
        </w:rPr>
        <w:t> ;</w:t>
      </w:r>
      <w:r w:rsidR="00FF72A5" w:rsidRPr="00FF72A5">
        <w:t xml:space="preserve"> s</w:t>
      </w:r>
      <w:r w:rsidR="00C66469" w:rsidRPr="00B15F98">
        <w:rPr>
          <w:rFonts w:ascii="Arial" w:hAnsi="Arial" w:cs="Arial"/>
          <w:sz w:val="20"/>
          <w:szCs w:val="20"/>
        </w:rPr>
        <w:t xml:space="preserve">ans </w:t>
      </w:r>
      <w:r w:rsidRPr="00B15F98">
        <w:rPr>
          <w:rFonts w:ascii="Arial" w:hAnsi="Arial" w:cs="Arial"/>
          <w:sz w:val="20"/>
          <w:szCs w:val="20"/>
        </w:rPr>
        <w:t>quoi</w:t>
      </w:r>
      <w:r>
        <w:rPr>
          <w:rFonts w:ascii="Arial" w:hAnsi="Arial" w:cs="Arial"/>
          <w:sz w:val="20"/>
          <w:szCs w:val="20"/>
        </w:rPr>
        <w:t xml:space="preserve"> </w:t>
      </w:r>
      <w:r w:rsidRPr="00B15F98">
        <w:rPr>
          <w:rFonts w:ascii="Arial" w:hAnsi="Arial" w:cs="Arial"/>
          <w:sz w:val="20"/>
          <w:szCs w:val="20"/>
        </w:rPr>
        <w:t>le changement de comportement recherché risque de n’être pas suffisant pour assurer</w:t>
      </w:r>
      <w:r w:rsidR="00C66469" w:rsidRPr="00B15F98">
        <w:rPr>
          <w:rFonts w:ascii="Arial" w:hAnsi="Arial" w:cs="Arial"/>
          <w:sz w:val="20"/>
          <w:szCs w:val="20"/>
        </w:rPr>
        <w:t xml:space="preserve"> la viabilité de </w:t>
      </w:r>
      <w:r w:rsidRPr="00B15F98">
        <w:rPr>
          <w:rFonts w:ascii="Arial" w:hAnsi="Arial" w:cs="Arial"/>
          <w:sz w:val="20"/>
          <w:szCs w:val="20"/>
        </w:rPr>
        <w:t xml:space="preserve">l’ensemble de </w:t>
      </w:r>
      <w:r w:rsidR="00C66469" w:rsidRPr="00B15F98">
        <w:rPr>
          <w:rFonts w:ascii="Arial" w:hAnsi="Arial" w:cs="Arial"/>
          <w:sz w:val="20"/>
          <w:szCs w:val="20"/>
        </w:rPr>
        <w:t>la filière</w:t>
      </w:r>
      <w:r w:rsidR="00FF72A5" w:rsidRPr="00B15F98">
        <w:rPr>
          <w:rFonts w:ascii="Arial" w:hAnsi="Arial" w:cs="Arial"/>
          <w:sz w:val="20"/>
          <w:szCs w:val="20"/>
        </w:rPr>
        <w:t xml:space="preserve">. </w:t>
      </w:r>
      <w:r w:rsidR="00DF73A8" w:rsidRPr="00B15F98">
        <w:rPr>
          <w:rFonts w:ascii="Arial" w:hAnsi="Arial" w:cs="Arial"/>
          <w:sz w:val="20"/>
          <w:szCs w:val="20"/>
        </w:rPr>
        <w:br w:type="page"/>
      </w:r>
    </w:p>
    <w:p w14:paraId="4AFD333E" w14:textId="77777777" w:rsidR="000A3CCE" w:rsidRDefault="00A256FC" w:rsidP="000A3CCE">
      <w:pPr>
        <w:pStyle w:val="CTBTitre2"/>
      </w:pPr>
      <w:bookmarkStart w:id="172" w:name="_Toc401133619"/>
      <w:bookmarkStart w:id="173" w:name="_Toc401932798"/>
      <w:bookmarkStart w:id="174" w:name="_Toc402370037"/>
      <w:bookmarkStart w:id="175" w:name="_Toc402448162"/>
      <w:bookmarkStart w:id="176" w:name="_Toc531353994"/>
      <w:r w:rsidRPr="005673FC">
        <w:lastRenderedPageBreak/>
        <w:t>Risque</w:t>
      </w:r>
      <w:bookmarkEnd w:id="172"/>
      <w:bookmarkEnd w:id="173"/>
      <w:bookmarkEnd w:id="174"/>
      <w:bookmarkEnd w:id="175"/>
      <w:r w:rsidR="000A3CCE">
        <w:t>s</w:t>
      </w:r>
      <w:bookmarkEnd w:id="176"/>
    </w:p>
    <w:p w14:paraId="6EA3B3C0" w14:textId="77777777" w:rsidR="00334C2B" w:rsidRDefault="00334C2B" w:rsidP="00CD0B60">
      <w:pPr>
        <w:ind w:left="578"/>
        <w:rPr>
          <w:lang w:val="fr-BE"/>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2"/>
        <w:gridCol w:w="1147"/>
        <w:gridCol w:w="797"/>
        <w:gridCol w:w="876"/>
        <w:gridCol w:w="3162"/>
      </w:tblGrid>
      <w:tr w:rsidR="00334C2B" w:rsidRPr="00334C2B" w14:paraId="1DF4BA52" w14:textId="77777777" w:rsidTr="00EE14D7">
        <w:tc>
          <w:tcPr>
            <w:tcW w:w="3532" w:type="dxa"/>
            <w:vMerge w:val="restart"/>
            <w:tcBorders>
              <w:top w:val="single" w:sz="4" w:space="0" w:color="auto"/>
              <w:left w:val="single" w:sz="4" w:space="0" w:color="auto"/>
              <w:right w:val="single" w:sz="4" w:space="0" w:color="auto"/>
            </w:tcBorders>
            <w:shd w:val="clear" w:color="auto" w:fill="auto"/>
            <w:vAlign w:val="center"/>
          </w:tcPr>
          <w:p w14:paraId="1933D1FA" w14:textId="77777777" w:rsidR="00334C2B" w:rsidRPr="00334C2B" w:rsidRDefault="00334C2B" w:rsidP="00334C2B">
            <w:pPr>
              <w:jc w:val="center"/>
              <w:rPr>
                <w:rFonts w:ascii="Arial" w:hAnsi="Arial"/>
                <w:b/>
                <w:sz w:val="18"/>
                <w:szCs w:val="18"/>
              </w:rPr>
            </w:pPr>
          </w:p>
          <w:p w14:paraId="740B15CB" w14:textId="77777777" w:rsidR="00334C2B" w:rsidRPr="00334C2B" w:rsidRDefault="00334C2B" w:rsidP="00334C2B">
            <w:pPr>
              <w:jc w:val="center"/>
              <w:rPr>
                <w:rFonts w:ascii="Arial" w:hAnsi="Arial"/>
                <w:b/>
                <w:sz w:val="18"/>
                <w:szCs w:val="18"/>
              </w:rPr>
            </w:pPr>
            <w:r w:rsidRPr="00334C2B">
              <w:rPr>
                <w:rFonts w:ascii="Arial" w:hAnsi="Arial"/>
                <w:b/>
                <w:sz w:val="18"/>
                <w:szCs w:val="18"/>
              </w:rPr>
              <w:t>Risques</w:t>
            </w:r>
          </w:p>
        </w:tc>
        <w:tc>
          <w:tcPr>
            <w:tcW w:w="1147" w:type="dxa"/>
            <w:tcBorders>
              <w:top w:val="single" w:sz="4" w:space="0" w:color="auto"/>
              <w:left w:val="single" w:sz="4" w:space="0" w:color="auto"/>
              <w:bottom w:val="single" w:sz="4" w:space="0" w:color="auto"/>
              <w:right w:val="single" w:sz="4" w:space="0" w:color="auto"/>
            </w:tcBorders>
            <w:vAlign w:val="center"/>
          </w:tcPr>
          <w:p w14:paraId="685012DE" w14:textId="77777777" w:rsidR="00334C2B" w:rsidRPr="00334C2B" w:rsidRDefault="00334C2B" w:rsidP="00334C2B">
            <w:pPr>
              <w:jc w:val="center"/>
              <w:rPr>
                <w:rFonts w:ascii="Arial" w:hAnsi="Arial"/>
                <w:b/>
                <w:sz w:val="18"/>
                <w:szCs w:val="18"/>
              </w:rPr>
            </w:pPr>
            <w:r w:rsidRPr="00334C2B">
              <w:rPr>
                <w:rFonts w:ascii="Arial" w:hAnsi="Arial"/>
                <w:b/>
                <w:sz w:val="18"/>
                <w:szCs w:val="18"/>
              </w:rPr>
              <w:t>Probabilité</w:t>
            </w:r>
          </w:p>
        </w:tc>
        <w:tc>
          <w:tcPr>
            <w:tcW w:w="797" w:type="dxa"/>
            <w:tcBorders>
              <w:top w:val="single" w:sz="4" w:space="0" w:color="auto"/>
              <w:left w:val="single" w:sz="4" w:space="0" w:color="auto"/>
              <w:bottom w:val="single" w:sz="4" w:space="0" w:color="auto"/>
              <w:right w:val="single" w:sz="4" w:space="0" w:color="auto"/>
            </w:tcBorders>
            <w:vAlign w:val="center"/>
          </w:tcPr>
          <w:p w14:paraId="62F0ADE1" w14:textId="77777777" w:rsidR="00334C2B" w:rsidRPr="00334C2B" w:rsidRDefault="00334C2B" w:rsidP="00334C2B">
            <w:pPr>
              <w:jc w:val="center"/>
              <w:rPr>
                <w:rFonts w:ascii="Arial" w:hAnsi="Arial"/>
                <w:b/>
                <w:sz w:val="18"/>
                <w:szCs w:val="18"/>
              </w:rPr>
            </w:pPr>
            <w:r w:rsidRPr="00334C2B">
              <w:rPr>
                <w:rFonts w:ascii="Arial" w:hAnsi="Arial"/>
                <w:b/>
                <w:sz w:val="18"/>
                <w:szCs w:val="18"/>
              </w:rPr>
              <w:t>Impact</w:t>
            </w:r>
          </w:p>
        </w:tc>
        <w:tc>
          <w:tcPr>
            <w:tcW w:w="876" w:type="dxa"/>
            <w:tcBorders>
              <w:top w:val="single" w:sz="4" w:space="0" w:color="auto"/>
              <w:left w:val="single" w:sz="4" w:space="0" w:color="auto"/>
              <w:bottom w:val="single" w:sz="4" w:space="0" w:color="auto"/>
              <w:right w:val="single" w:sz="4" w:space="0" w:color="auto"/>
            </w:tcBorders>
            <w:vAlign w:val="center"/>
          </w:tcPr>
          <w:p w14:paraId="464B8BC5" w14:textId="77777777" w:rsidR="00334C2B" w:rsidRPr="00334C2B" w:rsidRDefault="00334C2B" w:rsidP="00334C2B">
            <w:pPr>
              <w:jc w:val="center"/>
              <w:rPr>
                <w:rFonts w:ascii="Arial" w:hAnsi="Arial"/>
                <w:b/>
                <w:sz w:val="18"/>
                <w:szCs w:val="18"/>
              </w:rPr>
            </w:pPr>
            <w:r w:rsidRPr="00334C2B">
              <w:rPr>
                <w:rFonts w:ascii="Arial" w:hAnsi="Arial"/>
                <w:b/>
                <w:sz w:val="18"/>
                <w:szCs w:val="18"/>
              </w:rPr>
              <w:t>Niveau de risque</w:t>
            </w:r>
          </w:p>
        </w:tc>
        <w:tc>
          <w:tcPr>
            <w:tcW w:w="3162" w:type="dxa"/>
            <w:vMerge w:val="restart"/>
            <w:tcBorders>
              <w:top w:val="single" w:sz="4" w:space="0" w:color="auto"/>
              <w:left w:val="single" w:sz="4" w:space="0" w:color="auto"/>
              <w:right w:val="single" w:sz="4" w:space="0" w:color="auto"/>
            </w:tcBorders>
            <w:shd w:val="clear" w:color="auto" w:fill="auto"/>
            <w:vAlign w:val="center"/>
          </w:tcPr>
          <w:p w14:paraId="5B3DE825" w14:textId="77777777" w:rsidR="00334C2B" w:rsidRPr="00334C2B" w:rsidRDefault="00334C2B" w:rsidP="00334C2B">
            <w:pPr>
              <w:jc w:val="center"/>
              <w:rPr>
                <w:rFonts w:ascii="Arial" w:hAnsi="Arial"/>
                <w:b/>
                <w:sz w:val="18"/>
                <w:szCs w:val="18"/>
              </w:rPr>
            </w:pPr>
          </w:p>
          <w:p w14:paraId="70FFBCA3" w14:textId="77777777" w:rsidR="00334C2B" w:rsidRPr="00334C2B" w:rsidRDefault="00334C2B" w:rsidP="00334C2B">
            <w:pPr>
              <w:jc w:val="center"/>
              <w:rPr>
                <w:rFonts w:ascii="Arial" w:hAnsi="Arial"/>
                <w:b/>
                <w:sz w:val="18"/>
                <w:szCs w:val="18"/>
              </w:rPr>
            </w:pPr>
            <w:r w:rsidRPr="00334C2B">
              <w:rPr>
                <w:rFonts w:ascii="Arial" w:hAnsi="Arial"/>
                <w:b/>
                <w:sz w:val="18"/>
                <w:szCs w:val="18"/>
              </w:rPr>
              <w:t>Mesures d’atténuation</w:t>
            </w:r>
          </w:p>
        </w:tc>
      </w:tr>
      <w:tr w:rsidR="00334C2B" w:rsidRPr="00334C2B" w14:paraId="6E3C2B4F" w14:textId="77777777" w:rsidTr="00EE14D7">
        <w:tc>
          <w:tcPr>
            <w:tcW w:w="3532" w:type="dxa"/>
            <w:vMerge/>
            <w:tcBorders>
              <w:left w:val="single" w:sz="4" w:space="0" w:color="auto"/>
              <w:bottom w:val="single" w:sz="4" w:space="0" w:color="auto"/>
              <w:right w:val="single" w:sz="4" w:space="0" w:color="auto"/>
            </w:tcBorders>
            <w:shd w:val="clear" w:color="auto" w:fill="auto"/>
            <w:vAlign w:val="center"/>
          </w:tcPr>
          <w:p w14:paraId="509C8E11" w14:textId="77777777" w:rsidR="00334C2B" w:rsidRPr="00334C2B" w:rsidRDefault="00334C2B" w:rsidP="00334C2B">
            <w:pPr>
              <w:jc w:val="left"/>
              <w:rPr>
                <w:rFonts w:ascii="Arial" w:hAnsi="Arial"/>
                <w:sz w:val="18"/>
                <w:szCs w:val="18"/>
              </w:rPr>
            </w:pPr>
          </w:p>
        </w:tc>
        <w:tc>
          <w:tcPr>
            <w:tcW w:w="2820" w:type="dxa"/>
            <w:gridSpan w:val="3"/>
            <w:tcBorders>
              <w:top w:val="single" w:sz="4" w:space="0" w:color="auto"/>
              <w:left w:val="single" w:sz="4" w:space="0" w:color="auto"/>
              <w:bottom w:val="single" w:sz="4" w:space="0" w:color="auto"/>
              <w:right w:val="single" w:sz="4" w:space="0" w:color="auto"/>
            </w:tcBorders>
            <w:vAlign w:val="center"/>
          </w:tcPr>
          <w:p w14:paraId="2102F772" w14:textId="77777777" w:rsidR="00334C2B" w:rsidRPr="00334C2B" w:rsidRDefault="00334C2B" w:rsidP="00334C2B">
            <w:pPr>
              <w:jc w:val="center"/>
              <w:rPr>
                <w:rFonts w:ascii="Arial" w:hAnsi="Arial"/>
                <w:sz w:val="18"/>
                <w:szCs w:val="18"/>
              </w:rPr>
            </w:pPr>
            <w:r w:rsidRPr="00334C2B">
              <w:rPr>
                <w:rFonts w:ascii="Arial" w:hAnsi="Arial"/>
                <w:sz w:val="18"/>
                <w:szCs w:val="18"/>
              </w:rPr>
              <w:t>E élevée / M moyen / F faible</w:t>
            </w:r>
          </w:p>
          <w:p w14:paraId="09DB9F04" w14:textId="77777777" w:rsidR="00334C2B" w:rsidRPr="00334C2B" w:rsidRDefault="00334C2B" w:rsidP="00334C2B">
            <w:pPr>
              <w:jc w:val="center"/>
              <w:rPr>
                <w:rFonts w:ascii="Arial" w:hAnsi="Arial"/>
                <w:b/>
                <w:sz w:val="18"/>
                <w:szCs w:val="18"/>
              </w:rPr>
            </w:pPr>
          </w:p>
        </w:tc>
        <w:tc>
          <w:tcPr>
            <w:tcW w:w="3162" w:type="dxa"/>
            <w:vMerge/>
            <w:tcBorders>
              <w:left w:val="single" w:sz="4" w:space="0" w:color="auto"/>
              <w:bottom w:val="single" w:sz="4" w:space="0" w:color="auto"/>
              <w:right w:val="single" w:sz="4" w:space="0" w:color="auto"/>
            </w:tcBorders>
            <w:shd w:val="clear" w:color="auto" w:fill="auto"/>
            <w:vAlign w:val="center"/>
          </w:tcPr>
          <w:p w14:paraId="497024AF" w14:textId="77777777" w:rsidR="00334C2B" w:rsidRPr="00334C2B" w:rsidRDefault="00334C2B" w:rsidP="00334C2B">
            <w:pPr>
              <w:jc w:val="left"/>
              <w:rPr>
                <w:rFonts w:ascii="Arial" w:hAnsi="Arial"/>
                <w:sz w:val="18"/>
                <w:szCs w:val="18"/>
              </w:rPr>
            </w:pPr>
          </w:p>
        </w:tc>
      </w:tr>
      <w:tr w:rsidR="00334C2B" w:rsidRPr="00334C2B" w14:paraId="2C8C4391" w14:textId="77777777" w:rsidTr="00EE14D7">
        <w:tc>
          <w:tcPr>
            <w:tcW w:w="9514" w:type="dxa"/>
            <w:gridSpan w:val="5"/>
            <w:tcBorders>
              <w:top w:val="single" w:sz="4" w:space="0" w:color="auto"/>
              <w:left w:val="single" w:sz="4" w:space="0" w:color="auto"/>
              <w:bottom w:val="single" w:sz="4" w:space="0" w:color="auto"/>
              <w:right w:val="single" w:sz="4" w:space="0" w:color="auto"/>
            </w:tcBorders>
            <w:shd w:val="clear" w:color="auto" w:fill="auto"/>
          </w:tcPr>
          <w:p w14:paraId="15565875" w14:textId="77777777" w:rsidR="00334C2B" w:rsidRPr="00334C2B" w:rsidRDefault="00334C2B" w:rsidP="00334C2B">
            <w:pPr>
              <w:keepNext/>
              <w:widowControl w:val="0"/>
              <w:numPr>
                <w:ilvl w:val="2"/>
                <w:numId w:val="49"/>
              </w:numPr>
              <w:suppressAutoHyphens/>
              <w:spacing w:before="180" w:after="120"/>
              <w:contextualSpacing/>
              <w:outlineLvl w:val="1"/>
              <w:rPr>
                <w:rFonts w:ascii="Arial" w:eastAsia="Times New Roman" w:hAnsi="Arial"/>
                <w:b/>
                <w:color w:val="50B848"/>
                <w:kern w:val="18"/>
                <w:sz w:val="18"/>
                <w:szCs w:val="18"/>
                <w:lang w:val="fr-BE"/>
              </w:rPr>
            </w:pPr>
            <w:r w:rsidRPr="00334C2B">
              <w:rPr>
                <w:rFonts w:ascii="Arial" w:eastAsia="Times New Roman" w:hAnsi="Arial"/>
                <w:b/>
                <w:color w:val="50B848"/>
                <w:kern w:val="18"/>
                <w:sz w:val="20"/>
                <w:szCs w:val="20"/>
                <w:lang w:val="fr-BE"/>
              </w:rPr>
              <w:t>Risques opérationnels</w:t>
            </w:r>
          </w:p>
        </w:tc>
      </w:tr>
      <w:tr w:rsidR="00334C2B" w:rsidRPr="00334C2B" w14:paraId="2E9AA5CC" w14:textId="77777777" w:rsidTr="00EE14D7">
        <w:tc>
          <w:tcPr>
            <w:tcW w:w="3532" w:type="dxa"/>
            <w:tcBorders>
              <w:top w:val="single" w:sz="4" w:space="0" w:color="auto"/>
              <w:left w:val="single" w:sz="4" w:space="0" w:color="auto"/>
              <w:bottom w:val="single" w:sz="4" w:space="0" w:color="auto"/>
              <w:right w:val="single" w:sz="4" w:space="0" w:color="auto"/>
            </w:tcBorders>
            <w:shd w:val="clear" w:color="auto" w:fill="auto"/>
          </w:tcPr>
          <w:p w14:paraId="1C08DAF5" w14:textId="77777777" w:rsidR="00334C2B" w:rsidRPr="00334C2B" w:rsidRDefault="00334C2B" w:rsidP="00334C2B">
            <w:pPr>
              <w:jc w:val="left"/>
              <w:rPr>
                <w:rFonts w:ascii="Arial" w:hAnsi="Arial"/>
                <w:sz w:val="18"/>
                <w:szCs w:val="18"/>
              </w:rPr>
            </w:pPr>
            <w:r w:rsidRPr="00334C2B">
              <w:rPr>
                <w:rFonts w:ascii="Arial" w:hAnsi="Arial"/>
                <w:sz w:val="18"/>
                <w:szCs w:val="18"/>
              </w:rPr>
              <w:t xml:space="preserve">Une situation sécuritaire instable au niveau des centres retenus pourrait engendrer des conséquences sur la réalisation et la gestion durable d’infrastructures d’eau potable (retards dans la réalisation d’études / travaux, arrêts des travaux, </w:t>
            </w:r>
          </w:p>
          <w:p w14:paraId="1AC4B535" w14:textId="77777777" w:rsidR="00334C2B" w:rsidRPr="00334C2B" w:rsidRDefault="00334C2B" w:rsidP="00334C2B">
            <w:pPr>
              <w:jc w:val="left"/>
              <w:rPr>
                <w:rFonts w:ascii="Arial" w:hAnsi="Arial"/>
                <w:sz w:val="18"/>
                <w:szCs w:val="18"/>
              </w:rPr>
            </w:pPr>
          </w:p>
          <w:p w14:paraId="076881AF" w14:textId="77777777" w:rsidR="00334C2B" w:rsidRPr="00334C2B" w:rsidRDefault="00334C2B" w:rsidP="00334C2B">
            <w:pPr>
              <w:jc w:val="left"/>
              <w:rPr>
                <w:rFonts w:ascii="Arial" w:hAnsi="Arial"/>
                <w:sz w:val="18"/>
                <w:szCs w:val="18"/>
              </w:rPr>
            </w:pPr>
          </w:p>
          <w:p w14:paraId="4F43B85E" w14:textId="77777777" w:rsidR="00334C2B" w:rsidRPr="00334C2B" w:rsidRDefault="00334C2B" w:rsidP="00334C2B">
            <w:pPr>
              <w:jc w:val="left"/>
              <w:rPr>
                <w:rFonts w:ascii="Arial" w:hAnsi="Arial"/>
                <w:sz w:val="18"/>
                <w:szCs w:val="18"/>
              </w:rPr>
            </w:pPr>
            <w:r w:rsidRPr="00334C2B">
              <w:rPr>
                <w:rFonts w:ascii="Arial" w:hAnsi="Arial"/>
                <w:sz w:val="18"/>
                <w:szCs w:val="18"/>
              </w:rPr>
              <w:t>Défaillance de certaines entreprises à réaliser les travaux dans les délais ;</w:t>
            </w:r>
          </w:p>
          <w:p w14:paraId="7404C4EA" w14:textId="77777777" w:rsidR="00334C2B" w:rsidRPr="00334C2B" w:rsidRDefault="00334C2B" w:rsidP="00334C2B">
            <w:pPr>
              <w:jc w:val="left"/>
              <w:rPr>
                <w:rFonts w:ascii="Arial" w:hAnsi="Arial"/>
                <w:sz w:val="18"/>
                <w:szCs w:val="18"/>
              </w:rPr>
            </w:pPr>
          </w:p>
          <w:p w14:paraId="76032BE2" w14:textId="77777777" w:rsidR="00334C2B" w:rsidRPr="00334C2B" w:rsidRDefault="00334C2B" w:rsidP="00334C2B">
            <w:pPr>
              <w:jc w:val="left"/>
              <w:rPr>
                <w:rFonts w:ascii="Arial" w:hAnsi="Arial"/>
                <w:sz w:val="18"/>
                <w:szCs w:val="18"/>
              </w:rPr>
            </w:pPr>
          </w:p>
          <w:p w14:paraId="72B76613" w14:textId="77777777" w:rsidR="00334C2B" w:rsidRPr="00334C2B" w:rsidRDefault="00334C2B" w:rsidP="00334C2B">
            <w:pPr>
              <w:jc w:val="left"/>
              <w:rPr>
                <w:rFonts w:ascii="Arial" w:hAnsi="Arial"/>
                <w:sz w:val="18"/>
                <w:szCs w:val="18"/>
              </w:rPr>
            </w:pPr>
          </w:p>
          <w:p w14:paraId="00D3D32E" w14:textId="77777777" w:rsidR="00334C2B" w:rsidRPr="00334C2B" w:rsidRDefault="00334C2B" w:rsidP="00334C2B">
            <w:pPr>
              <w:jc w:val="left"/>
              <w:rPr>
                <w:rFonts w:ascii="Arial" w:hAnsi="Arial"/>
                <w:sz w:val="18"/>
                <w:szCs w:val="18"/>
              </w:rPr>
            </w:pPr>
          </w:p>
          <w:p w14:paraId="59592AF4" w14:textId="77777777" w:rsidR="00334C2B" w:rsidRPr="00334C2B" w:rsidRDefault="00334C2B" w:rsidP="00334C2B">
            <w:pPr>
              <w:jc w:val="left"/>
              <w:rPr>
                <w:rFonts w:ascii="Arial" w:hAnsi="Arial"/>
                <w:sz w:val="18"/>
                <w:szCs w:val="18"/>
              </w:rPr>
            </w:pPr>
          </w:p>
          <w:p w14:paraId="4CD1C907" w14:textId="77777777" w:rsidR="00334C2B" w:rsidRPr="00334C2B" w:rsidRDefault="00334C2B" w:rsidP="00334C2B">
            <w:pPr>
              <w:jc w:val="left"/>
              <w:rPr>
                <w:rFonts w:ascii="Arial" w:hAnsi="Arial"/>
                <w:sz w:val="18"/>
                <w:szCs w:val="18"/>
              </w:rPr>
            </w:pPr>
          </w:p>
          <w:p w14:paraId="2719F68C" w14:textId="77777777" w:rsidR="00334C2B" w:rsidRPr="00334C2B" w:rsidRDefault="00334C2B" w:rsidP="00334C2B">
            <w:pPr>
              <w:jc w:val="left"/>
              <w:rPr>
                <w:rFonts w:ascii="Arial" w:hAnsi="Arial"/>
                <w:sz w:val="18"/>
                <w:szCs w:val="18"/>
              </w:rPr>
            </w:pPr>
          </w:p>
          <w:p w14:paraId="2A142D01" w14:textId="77777777" w:rsidR="00334C2B" w:rsidRPr="00334C2B" w:rsidRDefault="00334C2B" w:rsidP="00334C2B">
            <w:pPr>
              <w:jc w:val="left"/>
              <w:rPr>
                <w:rFonts w:ascii="Arial" w:hAnsi="Arial"/>
                <w:sz w:val="18"/>
                <w:szCs w:val="18"/>
              </w:rPr>
            </w:pPr>
          </w:p>
          <w:p w14:paraId="630F5887" w14:textId="77777777" w:rsidR="00334C2B" w:rsidRPr="00334C2B" w:rsidRDefault="00334C2B" w:rsidP="00334C2B">
            <w:pPr>
              <w:jc w:val="left"/>
              <w:rPr>
                <w:rFonts w:ascii="Arial" w:hAnsi="Arial"/>
                <w:sz w:val="18"/>
                <w:szCs w:val="18"/>
              </w:rPr>
            </w:pPr>
          </w:p>
          <w:p w14:paraId="5EC412BA" w14:textId="77777777" w:rsidR="00334C2B" w:rsidRPr="00334C2B" w:rsidRDefault="00334C2B" w:rsidP="00334C2B">
            <w:pPr>
              <w:jc w:val="left"/>
              <w:rPr>
                <w:rFonts w:ascii="Arial" w:hAnsi="Arial"/>
                <w:sz w:val="18"/>
                <w:szCs w:val="18"/>
              </w:rPr>
            </w:pPr>
          </w:p>
          <w:p w14:paraId="230F41B0" w14:textId="77777777" w:rsidR="00334C2B" w:rsidRPr="00334C2B" w:rsidRDefault="00334C2B" w:rsidP="00334C2B">
            <w:pPr>
              <w:jc w:val="left"/>
              <w:rPr>
                <w:rFonts w:ascii="Arial" w:hAnsi="Arial"/>
                <w:sz w:val="18"/>
                <w:szCs w:val="18"/>
              </w:rPr>
            </w:pPr>
          </w:p>
          <w:p w14:paraId="1B57C7CB" w14:textId="77777777" w:rsidR="00334C2B" w:rsidRPr="00334C2B" w:rsidRDefault="00334C2B" w:rsidP="00334C2B">
            <w:pPr>
              <w:jc w:val="left"/>
              <w:rPr>
                <w:rFonts w:ascii="Arial" w:hAnsi="Arial"/>
                <w:sz w:val="18"/>
                <w:szCs w:val="18"/>
              </w:rPr>
            </w:pPr>
          </w:p>
          <w:p w14:paraId="11987BD5" w14:textId="77777777" w:rsidR="00334C2B" w:rsidRPr="00334C2B" w:rsidRDefault="00334C2B" w:rsidP="00334C2B">
            <w:pPr>
              <w:jc w:val="left"/>
              <w:rPr>
                <w:rFonts w:ascii="Arial" w:hAnsi="Arial"/>
                <w:sz w:val="18"/>
                <w:szCs w:val="18"/>
              </w:rPr>
            </w:pPr>
          </w:p>
          <w:p w14:paraId="21D35FFD" w14:textId="77777777" w:rsidR="00334C2B" w:rsidRPr="00334C2B" w:rsidRDefault="00334C2B" w:rsidP="00334C2B">
            <w:pPr>
              <w:jc w:val="left"/>
              <w:rPr>
                <w:rFonts w:ascii="Arial" w:hAnsi="Arial"/>
                <w:sz w:val="18"/>
                <w:szCs w:val="18"/>
              </w:rPr>
            </w:pPr>
          </w:p>
          <w:p w14:paraId="45163CEF" w14:textId="77777777" w:rsidR="00334C2B" w:rsidRPr="00334C2B" w:rsidRDefault="00334C2B" w:rsidP="00334C2B">
            <w:pPr>
              <w:jc w:val="left"/>
              <w:rPr>
                <w:rFonts w:ascii="Arial" w:hAnsi="Arial"/>
                <w:sz w:val="18"/>
                <w:szCs w:val="18"/>
              </w:rPr>
            </w:pPr>
          </w:p>
          <w:p w14:paraId="012C765E" w14:textId="77777777" w:rsidR="00334C2B" w:rsidRPr="00334C2B" w:rsidRDefault="00334C2B" w:rsidP="00334C2B">
            <w:pPr>
              <w:jc w:val="left"/>
              <w:rPr>
                <w:rFonts w:ascii="Arial" w:hAnsi="Arial"/>
                <w:sz w:val="18"/>
                <w:szCs w:val="18"/>
              </w:rPr>
            </w:pPr>
          </w:p>
          <w:p w14:paraId="21C5A9F3" w14:textId="77777777" w:rsidR="00334C2B" w:rsidRPr="00334C2B" w:rsidRDefault="00334C2B" w:rsidP="00334C2B">
            <w:pPr>
              <w:jc w:val="left"/>
              <w:rPr>
                <w:rFonts w:ascii="Arial" w:hAnsi="Arial"/>
                <w:sz w:val="18"/>
                <w:szCs w:val="18"/>
              </w:rPr>
            </w:pPr>
          </w:p>
          <w:p w14:paraId="371592CA" w14:textId="77777777" w:rsidR="00334C2B" w:rsidRPr="00334C2B" w:rsidRDefault="00334C2B" w:rsidP="00334C2B">
            <w:pPr>
              <w:jc w:val="left"/>
              <w:rPr>
                <w:rFonts w:ascii="Arial" w:hAnsi="Arial"/>
                <w:sz w:val="18"/>
                <w:szCs w:val="18"/>
              </w:rPr>
            </w:pPr>
          </w:p>
          <w:p w14:paraId="51AD279C" w14:textId="77777777" w:rsidR="00334C2B" w:rsidRPr="00334C2B" w:rsidRDefault="00334C2B" w:rsidP="00334C2B">
            <w:pPr>
              <w:jc w:val="left"/>
              <w:rPr>
                <w:rFonts w:ascii="Arial" w:hAnsi="Arial"/>
                <w:sz w:val="18"/>
                <w:szCs w:val="18"/>
              </w:rPr>
            </w:pPr>
            <w:r w:rsidRPr="00334C2B">
              <w:rPr>
                <w:rFonts w:ascii="Arial" w:hAnsi="Arial"/>
                <w:sz w:val="18"/>
                <w:szCs w:val="18"/>
              </w:rPr>
              <w:t>Nombre insuffisant d’entreprises avec les compétences requises répondant aux AO de travaux peut se traduire par des marchés infructueux ou des défauts d’exécution sources de contentieux avec le PEPAK et autres parties prenantes.</w:t>
            </w:r>
          </w:p>
        </w:tc>
        <w:tc>
          <w:tcPr>
            <w:tcW w:w="1147" w:type="dxa"/>
            <w:tcBorders>
              <w:top w:val="single" w:sz="4" w:space="0" w:color="auto"/>
              <w:left w:val="single" w:sz="4" w:space="0" w:color="auto"/>
              <w:bottom w:val="single" w:sz="4" w:space="0" w:color="auto"/>
              <w:right w:val="single" w:sz="4" w:space="0" w:color="auto"/>
            </w:tcBorders>
          </w:tcPr>
          <w:p w14:paraId="7AD5741E" w14:textId="77777777" w:rsidR="00334C2B" w:rsidRPr="00334C2B" w:rsidRDefault="00334C2B" w:rsidP="00334C2B">
            <w:pPr>
              <w:jc w:val="center"/>
              <w:rPr>
                <w:rFonts w:ascii="Arial" w:hAnsi="Arial"/>
                <w:sz w:val="18"/>
                <w:szCs w:val="18"/>
              </w:rPr>
            </w:pPr>
            <w:r w:rsidRPr="00334C2B">
              <w:rPr>
                <w:rFonts w:ascii="Arial" w:hAnsi="Arial"/>
                <w:sz w:val="18"/>
                <w:szCs w:val="18"/>
              </w:rPr>
              <w:t>M</w:t>
            </w:r>
          </w:p>
          <w:p w14:paraId="69D4AB0A" w14:textId="77777777" w:rsidR="00334C2B" w:rsidRPr="00334C2B" w:rsidRDefault="00334C2B" w:rsidP="00334C2B">
            <w:pPr>
              <w:jc w:val="center"/>
              <w:rPr>
                <w:rFonts w:ascii="Arial" w:hAnsi="Arial"/>
                <w:sz w:val="18"/>
                <w:szCs w:val="18"/>
              </w:rPr>
            </w:pPr>
          </w:p>
          <w:p w14:paraId="1EB2A07C" w14:textId="77777777" w:rsidR="00334C2B" w:rsidRPr="00334C2B" w:rsidRDefault="00334C2B" w:rsidP="00334C2B">
            <w:pPr>
              <w:jc w:val="center"/>
              <w:rPr>
                <w:rFonts w:ascii="Arial" w:hAnsi="Arial"/>
                <w:sz w:val="18"/>
                <w:szCs w:val="18"/>
              </w:rPr>
            </w:pPr>
          </w:p>
          <w:p w14:paraId="45C38692" w14:textId="77777777" w:rsidR="00334C2B" w:rsidRPr="00334C2B" w:rsidRDefault="00334C2B" w:rsidP="00334C2B">
            <w:pPr>
              <w:jc w:val="center"/>
              <w:rPr>
                <w:rFonts w:ascii="Arial" w:hAnsi="Arial"/>
                <w:sz w:val="18"/>
                <w:szCs w:val="18"/>
              </w:rPr>
            </w:pPr>
          </w:p>
          <w:p w14:paraId="790E5A7D" w14:textId="77777777" w:rsidR="00334C2B" w:rsidRPr="00334C2B" w:rsidRDefault="00334C2B" w:rsidP="00334C2B">
            <w:pPr>
              <w:jc w:val="center"/>
              <w:rPr>
                <w:rFonts w:ascii="Arial" w:hAnsi="Arial"/>
                <w:sz w:val="18"/>
                <w:szCs w:val="18"/>
              </w:rPr>
            </w:pPr>
          </w:p>
          <w:p w14:paraId="36B26A3E" w14:textId="77777777" w:rsidR="00334C2B" w:rsidRPr="00334C2B" w:rsidRDefault="00334C2B" w:rsidP="00334C2B">
            <w:pPr>
              <w:jc w:val="center"/>
              <w:rPr>
                <w:rFonts w:ascii="Arial" w:hAnsi="Arial"/>
                <w:sz w:val="18"/>
                <w:szCs w:val="18"/>
              </w:rPr>
            </w:pPr>
          </w:p>
          <w:p w14:paraId="75A297AC" w14:textId="77777777" w:rsidR="00334C2B" w:rsidRPr="00334C2B" w:rsidRDefault="00334C2B" w:rsidP="00334C2B">
            <w:pPr>
              <w:jc w:val="center"/>
              <w:rPr>
                <w:rFonts w:ascii="Arial" w:hAnsi="Arial"/>
                <w:sz w:val="18"/>
                <w:szCs w:val="18"/>
              </w:rPr>
            </w:pPr>
          </w:p>
          <w:p w14:paraId="79A1A8CD" w14:textId="77777777" w:rsidR="00334C2B" w:rsidRPr="00334C2B" w:rsidRDefault="00334C2B" w:rsidP="00334C2B">
            <w:pPr>
              <w:jc w:val="center"/>
              <w:rPr>
                <w:rFonts w:ascii="Arial" w:hAnsi="Arial"/>
                <w:sz w:val="18"/>
                <w:szCs w:val="18"/>
              </w:rPr>
            </w:pPr>
          </w:p>
          <w:p w14:paraId="49D5C279" w14:textId="77777777" w:rsidR="00334C2B" w:rsidRPr="00334C2B" w:rsidRDefault="00334C2B" w:rsidP="00334C2B">
            <w:pPr>
              <w:jc w:val="center"/>
              <w:rPr>
                <w:rFonts w:ascii="Arial" w:hAnsi="Arial"/>
                <w:sz w:val="18"/>
                <w:szCs w:val="18"/>
              </w:rPr>
            </w:pPr>
          </w:p>
          <w:p w14:paraId="28927B7E" w14:textId="77777777" w:rsidR="00334C2B" w:rsidRPr="00334C2B" w:rsidRDefault="00334C2B" w:rsidP="00334C2B">
            <w:pPr>
              <w:jc w:val="center"/>
              <w:rPr>
                <w:rFonts w:ascii="Arial" w:hAnsi="Arial"/>
                <w:sz w:val="18"/>
                <w:szCs w:val="18"/>
              </w:rPr>
            </w:pPr>
          </w:p>
          <w:p w14:paraId="16985AF5" w14:textId="77777777" w:rsidR="00334C2B" w:rsidRPr="00334C2B" w:rsidRDefault="00334C2B" w:rsidP="00334C2B">
            <w:pPr>
              <w:jc w:val="center"/>
              <w:rPr>
                <w:rFonts w:ascii="Arial" w:hAnsi="Arial"/>
                <w:sz w:val="18"/>
                <w:szCs w:val="18"/>
              </w:rPr>
            </w:pPr>
            <w:r w:rsidRPr="00334C2B">
              <w:rPr>
                <w:rFonts w:ascii="Arial" w:hAnsi="Arial"/>
                <w:sz w:val="18"/>
                <w:szCs w:val="18"/>
              </w:rPr>
              <w:t>F</w:t>
            </w:r>
          </w:p>
          <w:p w14:paraId="6DE615BC" w14:textId="77777777" w:rsidR="00334C2B" w:rsidRPr="00334C2B" w:rsidRDefault="00334C2B" w:rsidP="00334C2B">
            <w:pPr>
              <w:jc w:val="center"/>
              <w:rPr>
                <w:rFonts w:ascii="Arial" w:hAnsi="Arial"/>
                <w:sz w:val="18"/>
                <w:szCs w:val="18"/>
              </w:rPr>
            </w:pPr>
          </w:p>
          <w:p w14:paraId="2EDCB7FF" w14:textId="77777777" w:rsidR="00334C2B" w:rsidRPr="00334C2B" w:rsidRDefault="00334C2B" w:rsidP="00334C2B">
            <w:pPr>
              <w:jc w:val="center"/>
              <w:rPr>
                <w:rFonts w:ascii="Arial" w:hAnsi="Arial"/>
                <w:sz w:val="18"/>
                <w:szCs w:val="18"/>
              </w:rPr>
            </w:pPr>
          </w:p>
          <w:p w14:paraId="648B7E49" w14:textId="77777777" w:rsidR="00334C2B" w:rsidRPr="00334C2B" w:rsidRDefault="00334C2B" w:rsidP="00334C2B">
            <w:pPr>
              <w:jc w:val="center"/>
              <w:rPr>
                <w:rFonts w:ascii="Arial" w:hAnsi="Arial"/>
                <w:sz w:val="18"/>
                <w:szCs w:val="18"/>
              </w:rPr>
            </w:pPr>
          </w:p>
          <w:p w14:paraId="5678AFC1" w14:textId="77777777" w:rsidR="00334C2B" w:rsidRPr="00334C2B" w:rsidRDefault="00334C2B" w:rsidP="00334C2B">
            <w:pPr>
              <w:jc w:val="center"/>
              <w:rPr>
                <w:rFonts w:ascii="Arial" w:hAnsi="Arial"/>
                <w:sz w:val="18"/>
                <w:szCs w:val="18"/>
              </w:rPr>
            </w:pPr>
          </w:p>
          <w:p w14:paraId="6EFB54E7" w14:textId="77777777" w:rsidR="00334C2B" w:rsidRPr="00334C2B" w:rsidRDefault="00334C2B" w:rsidP="00334C2B">
            <w:pPr>
              <w:jc w:val="center"/>
              <w:rPr>
                <w:rFonts w:ascii="Arial" w:hAnsi="Arial"/>
                <w:sz w:val="18"/>
                <w:szCs w:val="18"/>
              </w:rPr>
            </w:pPr>
          </w:p>
          <w:p w14:paraId="3AF5214C" w14:textId="77777777" w:rsidR="00334C2B" w:rsidRPr="00334C2B" w:rsidRDefault="00334C2B" w:rsidP="00334C2B">
            <w:pPr>
              <w:jc w:val="center"/>
              <w:rPr>
                <w:rFonts w:ascii="Arial" w:hAnsi="Arial"/>
                <w:sz w:val="18"/>
                <w:szCs w:val="18"/>
              </w:rPr>
            </w:pPr>
          </w:p>
          <w:p w14:paraId="690B325B" w14:textId="77777777" w:rsidR="00334C2B" w:rsidRPr="00334C2B" w:rsidRDefault="00334C2B" w:rsidP="00334C2B">
            <w:pPr>
              <w:jc w:val="center"/>
              <w:rPr>
                <w:rFonts w:ascii="Arial" w:hAnsi="Arial"/>
                <w:sz w:val="18"/>
                <w:szCs w:val="18"/>
              </w:rPr>
            </w:pPr>
          </w:p>
          <w:p w14:paraId="6D97AD6A" w14:textId="77777777" w:rsidR="00334C2B" w:rsidRPr="00334C2B" w:rsidRDefault="00334C2B" w:rsidP="00334C2B">
            <w:pPr>
              <w:jc w:val="center"/>
              <w:rPr>
                <w:rFonts w:ascii="Arial" w:hAnsi="Arial"/>
                <w:sz w:val="18"/>
                <w:szCs w:val="18"/>
              </w:rPr>
            </w:pPr>
          </w:p>
          <w:p w14:paraId="6EE4ABF9" w14:textId="77777777" w:rsidR="00334C2B" w:rsidRPr="00334C2B" w:rsidRDefault="00334C2B" w:rsidP="00334C2B">
            <w:pPr>
              <w:jc w:val="center"/>
              <w:rPr>
                <w:rFonts w:ascii="Arial" w:hAnsi="Arial"/>
                <w:sz w:val="18"/>
                <w:szCs w:val="18"/>
              </w:rPr>
            </w:pPr>
          </w:p>
          <w:p w14:paraId="55A66205" w14:textId="77777777" w:rsidR="00334C2B" w:rsidRPr="00334C2B" w:rsidRDefault="00334C2B" w:rsidP="00334C2B">
            <w:pPr>
              <w:jc w:val="center"/>
              <w:rPr>
                <w:rFonts w:ascii="Arial" w:hAnsi="Arial"/>
                <w:sz w:val="18"/>
                <w:szCs w:val="18"/>
              </w:rPr>
            </w:pPr>
          </w:p>
          <w:p w14:paraId="6B0B4FAD" w14:textId="77777777" w:rsidR="00334C2B" w:rsidRPr="00334C2B" w:rsidRDefault="00334C2B" w:rsidP="00334C2B">
            <w:pPr>
              <w:jc w:val="center"/>
              <w:rPr>
                <w:rFonts w:ascii="Arial" w:hAnsi="Arial"/>
                <w:sz w:val="18"/>
                <w:szCs w:val="18"/>
              </w:rPr>
            </w:pPr>
          </w:p>
          <w:p w14:paraId="2BFC9556" w14:textId="77777777" w:rsidR="00334C2B" w:rsidRPr="00334C2B" w:rsidRDefault="00334C2B" w:rsidP="00334C2B">
            <w:pPr>
              <w:jc w:val="center"/>
              <w:rPr>
                <w:rFonts w:ascii="Arial" w:hAnsi="Arial"/>
                <w:sz w:val="18"/>
                <w:szCs w:val="18"/>
              </w:rPr>
            </w:pPr>
          </w:p>
          <w:p w14:paraId="13F9D6E4" w14:textId="77777777" w:rsidR="00334C2B" w:rsidRPr="00334C2B" w:rsidRDefault="00334C2B" w:rsidP="00334C2B">
            <w:pPr>
              <w:jc w:val="center"/>
              <w:rPr>
                <w:rFonts w:ascii="Arial" w:hAnsi="Arial"/>
                <w:sz w:val="18"/>
                <w:szCs w:val="18"/>
              </w:rPr>
            </w:pPr>
          </w:p>
          <w:p w14:paraId="72B5A9B7" w14:textId="77777777" w:rsidR="00334C2B" w:rsidRPr="00334C2B" w:rsidRDefault="00334C2B" w:rsidP="00334C2B">
            <w:pPr>
              <w:jc w:val="center"/>
              <w:rPr>
                <w:rFonts w:ascii="Arial" w:hAnsi="Arial"/>
                <w:sz w:val="18"/>
                <w:szCs w:val="18"/>
              </w:rPr>
            </w:pPr>
          </w:p>
          <w:p w14:paraId="3E3CB6DC" w14:textId="77777777" w:rsidR="00334C2B" w:rsidRPr="00334C2B" w:rsidRDefault="00334C2B" w:rsidP="00334C2B">
            <w:pPr>
              <w:jc w:val="center"/>
              <w:rPr>
                <w:rFonts w:ascii="Arial" w:hAnsi="Arial"/>
                <w:sz w:val="18"/>
                <w:szCs w:val="18"/>
              </w:rPr>
            </w:pPr>
          </w:p>
          <w:p w14:paraId="3A3FE69F" w14:textId="77777777" w:rsidR="00334C2B" w:rsidRPr="00334C2B" w:rsidRDefault="00334C2B" w:rsidP="00334C2B">
            <w:pPr>
              <w:jc w:val="center"/>
              <w:rPr>
                <w:rFonts w:ascii="Arial" w:hAnsi="Arial"/>
                <w:sz w:val="18"/>
                <w:szCs w:val="18"/>
              </w:rPr>
            </w:pPr>
          </w:p>
          <w:p w14:paraId="407F2D4A" w14:textId="77777777" w:rsidR="00334C2B" w:rsidRPr="00334C2B" w:rsidRDefault="00334C2B" w:rsidP="00334C2B">
            <w:pPr>
              <w:jc w:val="center"/>
              <w:rPr>
                <w:rFonts w:ascii="Arial" w:hAnsi="Arial"/>
                <w:sz w:val="18"/>
                <w:szCs w:val="18"/>
              </w:rPr>
            </w:pPr>
          </w:p>
          <w:p w14:paraId="69F94D51" w14:textId="77777777" w:rsidR="00334C2B" w:rsidRPr="00334C2B" w:rsidRDefault="00334C2B" w:rsidP="00334C2B">
            <w:pPr>
              <w:jc w:val="center"/>
              <w:rPr>
                <w:rFonts w:ascii="Arial" w:hAnsi="Arial"/>
                <w:sz w:val="18"/>
                <w:szCs w:val="18"/>
              </w:rPr>
            </w:pPr>
          </w:p>
          <w:p w14:paraId="1C1809AC" w14:textId="77777777" w:rsidR="00334C2B" w:rsidRPr="00334C2B" w:rsidRDefault="00334C2B" w:rsidP="00334C2B">
            <w:pPr>
              <w:jc w:val="center"/>
              <w:rPr>
                <w:rFonts w:ascii="Arial" w:hAnsi="Arial"/>
                <w:sz w:val="18"/>
                <w:szCs w:val="18"/>
              </w:rPr>
            </w:pPr>
          </w:p>
          <w:p w14:paraId="6137DEE1" w14:textId="77777777" w:rsidR="00334C2B" w:rsidRPr="00334C2B" w:rsidRDefault="00334C2B" w:rsidP="00334C2B">
            <w:pPr>
              <w:jc w:val="center"/>
              <w:rPr>
                <w:rFonts w:ascii="Arial" w:hAnsi="Arial"/>
                <w:sz w:val="18"/>
                <w:szCs w:val="18"/>
              </w:rPr>
            </w:pPr>
          </w:p>
          <w:p w14:paraId="376E3DF2" w14:textId="77777777" w:rsidR="00334C2B" w:rsidRPr="00334C2B" w:rsidRDefault="00334C2B" w:rsidP="00334C2B">
            <w:pPr>
              <w:jc w:val="center"/>
              <w:rPr>
                <w:rFonts w:ascii="Arial" w:hAnsi="Arial"/>
                <w:sz w:val="18"/>
                <w:szCs w:val="18"/>
              </w:rPr>
            </w:pPr>
            <w:r w:rsidRPr="00334C2B">
              <w:rPr>
                <w:rFonts w:ascii="Arial" w:hAnsi="Arial"/>
                <w:sz w:val="18"/>
                <w:szCs w:val="18"/>
              </w:rPr>
              <w:t>F</w:t>
            </w:r>
          </w:p>
        </w:tc>
        <w:tc>
          <w:tcPr>
            <w:tcW w:w="797" w:type="dxa"/>
            <w:tcBorders>
              <w:top w:val="single" w:sz="4" w:space="0" w:color="auto"/>
              <w:left w:val="single" w:sz="4" w:space="0" w:color="auto"/>
              <w:bottom w:val="single" w:sz="4" w:space="0" w:color="auto"/>
              <w:right w:val="single" w:sz="4" w:space="0" w:color="auto"/>
            </w:tcBorders>
          </w:tcPr>
          <w:p w14:paraId="1B4B4F73" w14:textId="77777777" w:rsidR="00334C2B" w:rsidRPr="00334C2B" w:rsidRDefault="00334C2B" w:rsidP="00334C2B">
            <w:pPr>
              <w:jc w:val="center"/>
              <w:rPr>
                <w:rFonts w:ascii="Arial" w:hAnsi="Arial"/>
                <w:sz w:val="18"/>
                <w:szCs w:val="18"/>
              </w:rPr>
            </w:pPr>
            <w:r w:rsidRPr="00334C2B">
              <w:rPr>
                <w:rFonts w:ascii="Arial" w:hAnsi="Arial"/>
                <w:sz w:val="18"/>
                <w:szCs w:val="18"/>
              </w:rPr>
              <w:t>E</w:t>
            </w:r>
          </w:p>
          <w:p w14:paraId="33339CC9" w14:textId="77777777" w:rsidR="00334C2B" w:rsidRPr="00334C2B" w:rsidRDefault="00334C2B" w:rsidP="00334C2B">
            <w:pPr>
              <w:jc w:val="center"/>
              <w:rPr>
                <w:rFonts w:ascii="Arial" w:hAnsi="Arial"/>
                <w:sz w:val="18"/>
                <w:szCs w:val="18"/>
              </w:rPr>
            </w:pPr>
          </w:p>
          <w:p w14:paraId="5E1292B9" w14:textId="77777777" w:rsidR="00334C2B" w:rsidRPr="00334C2B" w:rsidRDefault="00334C2B" w:rsidP="00334C2B">
            <w:pPr>
              <w:jc w:val="center"/>
              <w:rPr>
                <w:rFonts w:ascii="Arial" w:hAnsi="Arial"/>
                <w:sz w:val="18"/>
                <w:szCs w:val="18"/>
              </w:rPr>
            </w:pPr>
          </w:p>
          <w:p w14:paraId="0993BCE5" w14:textId="77777777" w:rsidR="00334C2B" w:rsidRPr="00334C2B" w:rsidRDefault="00334C2B" w:rsidP="00334C2B">
            <w:pPr>
              <w:jc w:val="center"/>
              <w:rPr>
                <w:rFonts w:ascii="Arial" w:hAnsi="Arial"/>
                <w:sz w:val="18"/>
                <w:szCs w:val="18"/>
              </w:rPr>
            </w:pPr>
          </w:p>
          <w:p w14:paraId="03C25012" w14:textId="77777777" w:rsidR="00334C2B" w:rsidRPr="00334C2B" w:rsidRDefault="00334C2B" w:rsidP="00334C2B">
            <w:pPr>
              <w:jc w:val="center"/>
              <w:rPr>
                <w:rFonts w:ascii="Arial" w:hAnsi="Arial"/>
                <w:sz w:val="18"/>
                <w:szCs w:val="18"/>
              </w:rPr>
            </w:pPr>
          </w:p>
          <w:p w14:paraId="508682D4" w14:textId="77777777" w:rsidR="00334C2B" w:rsidRPr="00334C2B" w:rsidRDefault="00334C2B" w:rsidP="00334C2B">
            <w:pPr>
              <w:jc w:val="center"/>
              <w:rPr>
                <w:rFonts w:ascii="Arial" w:hAnsi="Arial"/>
                <w:sz w:val="18"/>
                <w:szCs w:val="18"/>
              </w:rPr>
            </w:pPr>
          </w:p>
          <w:p w14:paraId="5355D302" w14:textId="77777777" w:rsidR="00334C2B" w:rsidRPr="00334C2B" w:rsidRDefault="00334C2B" w:rsidP="00334C2B">
            <w:pPr>
              <w:jc w:val="center"/>
              <w:rPr>
                <w:rFonts w:ascii="Arial" w:hAnsi="Arial"/>
                <w:sz w:val="18"/>
                <w:szCs w:val="18"/>
              </w:rPr>
            </w:pPr>
          </w:p>
          <w:p w14:paraId="1E8CE552" w14:textId="77777777" w:rsidR="00334C2B" w:rsidRPr="00334C2B" w:rsidRDefault="00334C2B" w:rsidP="00334C2B">
            <w:pPr>
              <w:jc w:val="center"/>
              <w:rPr>
                <w:rFonts w:ascii="Arial" w:hAnsi="Arial"/>
                <w:sz w:val="18"/>
                <w:szCs w:val="18"/>
              </w:rPr>
            </w:pPr>
          </w:p>
          <w:p w14:paraId="1E463C5B" w14:textId="77777777" w:rsidR="00334C2B" w:rsidRPr="00334C2B" w:rsidRDefault="00334C2B" w:rsidP="00334C2B">
            <w:pPr>
              <w:jc w:val="center"/>
              <w:rPr>
                <w:rFonts w:ascii="Arial" w:hAnsi="Arial"/>
                <w:sz w:val="18"/>
                <w:szCs w:val="18"/>
              </w:rPr>
            </w:pPr>
          </w:p>
          <w:p w14:paraId="07862011" w14:textId="77777777" w:rsidR="00334C2B" w:rsidRPr="00334C2B" w:rsidRDefault="00334C2B" w:rsidP="00334C2B">
            <w:pPr>
              <w:jc w:val="center"/>
              <w:rPr>
                <w:rFonts w:ascii="Arial" w:hAnsi="Arial"/>
                <w:sz w:val="18"/>
                <w:szCs w:val="18"/>
              </w:rPr>
            </w:pPr>
          </w:p>
          <w:p w14:paraId="3F88D7B6" w14:textId="77777777" w:rsidR="00334C2B" w:rsidRPr="00334C2B" w:rsidRDefault="00334C2B" w:rsidP="00334C2B">
            <w:pPr>
              <w:jc w:val="center"/>
              <w:rPr>
                <w:rFonts w:ascii="Arial" w:hAnsi="Arial"/>
                <w:sz w:val="18"/>
                <w:szCs w:val="18"/>
              </w:rPr>
            </w:pPr>
            <w:r w:rsidRPr="00334C2B">
              <w:rPr>
                <w:rFonts w:ascii="Arial" w:hAnsi="Arial"/>
                <w:sz w:val="18"/>
                <w:szCs w:val="18"/>
              </w:rPr>
              <w:t>M</w:t>
            </w:r>
          </w:p>
          <w:p w14:paraId="7FC8290B" w14:textId="77777777" w:rsidR="00334C2B" w:rsidRPr="00334C2B" w:rsidRDefault="00334C2B" w:rsidP="00334C2B">
            <w:pPr>
              <w:jc w:val="center"/>
              <w:rPr>
                <w:rFonts w:ascii="Arial" w:hAnsi="Arial"/>
                <w:sz w:val="18"/>
                <w:szCs w:val="18"/>
              </w:rPr>
            </w:pPr>
          </w:p>
          <w:p w14:paraId="3CDB9996" w14:textId="77777777" w:rsidR="00334C2B" w:rsidRPr="00334C2B" w:rsidRDefault="00334C2B" w:rsidP="00334C2B">
            <w:pPr>
              <w:jc w:val="center"/>
              <w:rPr>
                <w:rFonts w:ascii="Arial" w:hAnsi="Arial"/>
                <w:sz w:val="18"/>
                <w:szCs w:val="18"/>
              </w:rPr>
            </w:pPr>
          </w:p>
          <w:p w14:paraId="4F9FDC71" w14:textId="77777777" w:rsidR="00334C2B" w:rsidRPr="00334C2B" w:rsidRDefault="00334C2B" w:rsidP="00334C2B">
            <w:pPr>
              <w:jc w:val="center"/>
              <w:rPr>
                <w:rFonts w:ascii="Arial" w:hAnsi="Arial"/>
                <w:sz w:val="18"/>
                <w:szCs w:val="18"/>
              </w:rPr>
            </w:pPr>
          </w:p>
          <w:p w14:paraId="42D8C9CC" w14:textId="77777777" w:rsidR="00334C2B" w:rsidRPr="00334C2B" w:rsidRDefault="00334C2B" w:rsidP="00334C2B">
            <w:pPr>
              <w:jc w:val="center"/>
              <w:rPr>
                <w:rFonts w:ascii="Arial" w:hAnsi="Arial"/>
                <w:sz w:val="18"/>
                <w:szCs w:val="18"/>
              </w:rPr>
            </w:pPr>
          </w:p>
          <w:p w14:paraId="11C25C6C" w14:textId="77777777" w:rsidR="00334C2B" w:rsidRPr="00334C2B" w:rsidRDefault="00334C2B" w:rsidP="00334C2B">
            <w:pPr>
              <w:jc w:val="center"/>
              <w:rPr>
                <w:rFonts w:ascii="Arial" w:hAnsi="Arial"/>
                <w:sz w:val="18"/>
                <w:szCs w:val="18"/>
              </w:rPr>
            </w:pPr>
          </w:p>
          <w:p w14:paraId="68604F62" w14:textId="77777777" w:rsidR="00334C2B" w:rsidRPr="00334C2B" w:rsidRDefault="00334C2B" w:rsidP="00334C2B">
            <w:pPr>
              <w:jc w:val="center"/>
              <w:rPr>
                <w:rFonts w:ascii="Arial" w:hAnsi="Arial"/>
                <w:sz w:val="18"/>
                <w:szCs w:val="18"/>
              </w:rPr>
            </w:pPr>
          </w:p>
          <w:p w14:paraId="51D24CA0" w14:textId="77777777" w:rsidR="00334C2B" w:rsidRPr="00334C2B" w:rsidRDefault="00334C2B" w:rsidP="00334C2B">
            <w:pPr>
              <w:jc w:val="center"/>
              <w:rPr>
                <w:rFonts w:ascii="Arial" w:hAnsi="Arial"/>
                <w:sz w:val="18"/>
                <w:szCs w:val="18"/>
              </w:rPr>
            </w:pPr>
          </w:p>
          <w:p w14:paraId="0BD270CB" w14:textId="77777777" w:rsidR="00334C2B" w:rsidRPr="00334C2B" w:rsidRDefault="00334C2B" w:rsidP="00334C2B">
            <w:pPr>
              <w:jc w:val="center"/>
              <w:rPr>
                <w:rFonts w:ascii="Arial" w:hAnsi="Arial"/>
                <w:sz w:val="18"/>
                <w:szCs w:val="18"/>
              </w:rPr>
            </w:pPr>
          </w:p>
          <w:p w14:paraId="233DC6FB" w14:textId="77777777" w:rsidR="00334C2B" w:rsidRPr="00334C2B" w:rsidRDefault="00334C2B" w:rsidP="00334C2B">
            <w:pPr>
              <w:jc w:val="center"/>
              <w:rPr>
                <w:rFonts w:ascii="Arial" w:hAnsi="Arial"/>
                <w:sz w:val="18"/>
                <w:szCs w:val="18"/>
              </w:rPr>
            </w:pPr>
          </w:p>
          <w:p w14:paraId="14075D9C" w14:textId="77777777" w:rsidR="00334C2B" w:rsidRPr="00334C2B" w:rsidRDefault="00334C2B" w:rsidP="00334C2B">
            <w:pPr>
              <w:jc w:val="center"/>
              <w:rPr>
                <w:rFonts w:ascii="Arial" w:hAnsi="Arial"/>
                <w:sz w:val="18"/>
                <w:szCs w:val="18"/>
              </w:rPr>
            </w:pPr>
          </w:p>
          <w:p w14:paraId="799ED5A7" w14:textId="77777777" w:rsidR="00334C2B" w:rsidRPr="00334C2B" w:rsidRDefault="00334C2B" w:rsidP="00334C2B">
            <w:pPr>
              <w:jc w:val="center"/>
              <w:rPr>
                <w:rFonts w:ascii="Arial" w:hAnsi="Arial"/>
                <w:sz w:val="18"/>
                <w:szCs w:val="18"/>
              </w:rPr>
            </w:pPr>
          </w:p>
          <w:p w14:paraId="5D775968" w14:textId="77777777" w:rsidR="00334C2B" w:rsidRPr="00334C2B" w:rsidRDefault="00334C2B" w:rsidP="00334C2B">
            <w:pPr>
              <w:jc w:val="center"/>
              <w:rPr>
                <w:rFonts w:ascii="Arial" w:hAnsi="Arial"/>
                <w:sz w:val="18"/>
                <w:szCs w:val="18"/>
              </w:rPr>
            </w:pPr>
          </w:p>
          <w:p w14:paraId="46ADE0CB" w14:textId="77777777" w:rsidR="00334C2B" w:rsidRPr="00334C2B" w:rsidRDefault="00334C2B" w:rsidP="00334C2B">
            <w:pPr>
              <w:jc w:val="center"/>
              <w:rPr>
                <w:rFonts w:ascii="Arial" w:hAnsi="Arial"/>
                <w:sz w:val="18"/>
                <w:szCs w:val="18"/>
              </w:rPr>
            </w:pPr>
          </w:p>
          <w:p w14:paraId="1795A8CF" w14:textId="77777777" w:rsidR="00334C2B" w:rsidRPr="00334C2B" w:rsidRDefault="00334C2B" w:rsidP="00334C2B">
            <w:pPr>
              <w:jc w:val="center"/>
              <w:rPr>
                <w:rFonts w:ascii="Arial" w:hAnsi="Arial"/>
                <w:sz w:val="18"/>
                <w:szCs w:val="18"/>
              </w:rPr>
            </w:pPr>
          </w:p>
          <w:p w14:paraId="6379D79A" w14:textId="77777777" w:rsidR="00334C2B" w:rsidRPr="00334C2B" w:rsidRDefault="00334C2B" w:rsidP="00334C2B">
            <w:pPr>
              <w:jc w:val="center"/>
              <w:rPr>
                <w:rFonts w:ascii="Arial" w:hAnsi="Arial"/>
                <w:sz w:val="18"/>
                <w:szCs w:val="18"/>
              </w:rPr>
            </w:pPr>
          </w:p>
          <w:p w14:paraId="545116F2" w14:textId="77777777" w:rsidR="00334C2B" w:rsidRPr="00334C2B" w:rsidRDefault="00334C2B" w:rsidP="00334C2B">
            <w:pPr>
              <w:jc w:val="center"/>
              <w:rPr>
                <w:rFonts w:ascii="Arial" w:hAnsi="Arial"/>
                <w:sz w:val="18"/>
                <w:szCs w:val="18"/>
              </w:rPr>
            </w:pPr>
          </w:p>
          <w:p w14:paraId="45EA2040" w14:textId="77777777" w:rsidR="00334C2B" w:rsidRPr="00334C2B" w:rsidRDefault="00334C2B" w:rsidP="00334C2B">
            <w:pPr>
              <w:jc w:val="center"/>
              <w:rPr>
                <w:rFonts w:ascii="Arial" w:hAnsi="Arial"/>
                <w:sz w:val="18"/>
                <w:szCs w:val="18"/>
              </w:rPr>
            </w:pPr>
          </w:p>
          <w:p w14:paraId="41E40507" w14:textId="77777777" w:rsidR="00334C2B" w:rsidRPr="00334C2B" w:rsidRDefault="00334C2B" w:rsidP="00334C2B">
            <w:pPr>
              <w:jc w:val="center"/>
              <w:rPr>
                <w:rFonts w:ascii="Arial" w:hAnsi="Arial"/>
                <w:sz w:val="18"/>
                <w:szCs w:val="18"/>
              </w:rPr>
            </w:pPr>
          </w:p>
          <w:p w14:paraId="63A1A5D9" w14:textId="77777777" w:rsidR="00334C2B" w:rsidRPr="00334C2B" w:rsidRDefault="00334C2B" w:rsidP="00334C2B">
            <w:pPr>
              <w:jc w:val="center"/>
              <w:rPr>
                <w:rFonts w:ascii="Arial" w:hAnsi="Arial"/>
                <w:sz w:val="18"/>
                <w:szCs w:val="18"/>
              </w:rPr>
            </w:pPr>
          </w:p>
          <w:p w14:paraId="4B645A89" w14:textId="77777777" w:rsidR="00334C2B" w:rsidRPr="00334C2B" w:rsidRDefault="00334C2B" w:rsidP="00334C2B">
            <w:pPr>
              <w:jc w:val="center"/>
              <w:rPr>
                <w:rFonts w:ascii="Arial" w:hAnsi="Arial"/>
                <w:sz w:val="18"/>
                <w:szCs w:val="18"/>
              </w:rPr>
            </w:pPr>
          </w:p>
          <w:p w14:paraId="63F21867" w14:textId="77777777" w:rsidR="00334C2B" w:rsidRPr="00334C2B" w:rsidRDefault="00334C2B" w:rsidP="00334C2B">
            <w:pPr>
              <w:jc w:val="center"/>
              <w:rPr>
                <w:rFonts w:ascii="Arial" w:hAnsi="Arial"/>
                <w:sz w:val="18"/>
                <w:szCs w:val="18"/>
              </w:rPr>
            </w:pPr>
            <w:r w:rsidRPr="00334C2B">
              <w:rPr>
                <w:rFonts w:ascii="Arial" w:hAnsi="Arial"/>
                <w:sz w:val="18"/>
                <w:szCs w:val="18"/>
              </w:rPr>
              <w:t>M</w:t>
            </w:r>
          </w:p>
        </w:tc>
        <w:tc>
          <w:tcPr>
            <w:tcW w:w="876" w:type="dxa"/>
            <w:tcBorders>
              <w:top w:val="single" w:sz="4" w:space="0" w:color="auto"/>
              <w:left w:val="single" w:sz="4" w:space="0" w:color="auto"/>
              <w:bottom w:val="single" w:sz="4" w:space="0" w:color="auto"/>
              <w:right w:val="single" w:sz="4" w:space="0" w:color="auto"/>
            </w:tcBorders>
          </w:tcPr>
          <w:p w14:paraId="599F1111" w14:textId="77777777" w:rsidR="00334C2B" w:rsidRPr="00334C2B" w:rsidRDefault="006B6B21" w:rsidP="00334C2B">
            <w:pPr>
              <w:jc w:val="center"/>
              <w:rPr>
                <w:rFonts w:ascii="Arial" w:hAnsi="Arial"/>
                <w:sz w:val="18"/>
                <w:szCs w:val="18"/>
              </w:rPr>
            </w:pPr>
            <w:r>
              <w:rPr>
                <w:rFonts w:ascii="Arial" w:hAnsi="Arial"/>
                <w:sz w:val="18"/>
                <w:szCs w:val="18"/>
              </w:rPr>
              <w:t>M</w:t>
            </w:r>
          </w:p>
          <w:p w14:paraId="465E975C" w14:textId="77777777" w:rsidR="00334C2B" w:rsidRPr="00334C2B" w:rsidRDefault="00334C2B" w:rsidP="00334C2B">
            <w:pPr>
              <w:jc w:val="center"/>
              <w:rPr>
                <w:rFonts w:ascii="Arial" w:hAnsi="Arial"/>
                <w:sz w:val="18"/>
                <w:szCs w:val="18"/>
              </w:rPr>
            </w:pPr>
          </w:p>
          <w:p w14:paraId="35E18AA0" w14:textId="77777777" w:rsidR="00334C2B" w:rsidRPr="00334C2B" w:rsidRDefault="00334C2B" w:rsidP="00334C2B">
            <w:pPr>
              <w:jc w:val="center"/>
              <w:rPr>
                <w:rFonts w:ascii="Arial" w:hAnsi="Arial"/>
                <w:sz w:val="18"/>
                <w:szCs w:val="18"/>
              </w:rPr>
            </w:pPr>
          </w:p>
          <w:p w14:paraId="288FECAD" w14:textId="77777777" w:rsidR="00334C2B" w:rsidRPr="00334C2B" w:rsidRDefault="00334C2B" w:rsidP="00334C2B">
            <w:pPr>
              <w:jc w:val="center"/>
              <w:rPr>
                <w:rFonts w:ascii="Arial" w:hAnsi="Arial"/>
                <w:sz w:val="18"/>
                <w:szCs w:val="18"/>
              </w:rPr>
            </w:pPr>
          </w:p>
          <w:p w14:paraId="34776671" w14:textId="77777777" w:rsidR="00334C2B" w:rsidRPr="00334C2B" w:rsidRDefault="00334C2B" w:rsidP="00334C2B">
            <w:pPr>
              <w:jc w:val="center"/>
              <w:rPr>
                <w:rFonts w:ascii="Arial" w:hAnsi="Arial"/>
                <w:sz w:val="18"/>
                <w:szCs w:val="18"/>
              </w:rPr>
            </w:pPr>
          </w:p>
          <w:p w14:paraId="63A1BC5D" w14:textId="77777777" w:rsidR="00334C2B" w:rsidRPr="00334C2B" w:rsidRDefault="00334C2B" w:rsidP="00334C2B">
            <w:pPr>
              <w:jc w:val="center"/>
              <w:rPr>
                <w:rFonts w:ascii="Arial" w:hAnsi="Arial"/>
                <w:sz w:val="18"/>
                <w:szCs w:val="18"/>
              </w:rPr>
            </w:pPr>
          </w:p>
          <w:p w14:paraId="4EC42848" w14:textId="77777777" w:rsidR="00334C2B" w:rsidRPr="00334C2B" w:rsidRDefault="00334C2B" w:rsidP="00334C2B">
            <w:pPr>
              <w:jc w:val="center"/>
              <w:rPr>
                <w:rFonts w:ascii="Arial" w:hAnsi="Arial"/>
                <w:sz w:val="18"/>
                <w:szCs w:val="18"/>
              </w:rPr>
            </w:pPr>
          </w:p>
          <w:p w14:paraId="564A2C98" w14:textId="77777777" w:rsidR="00334C2B" w:rsidRPr="00334C2B" w:rsidRDefault="00334C2B" w:rsidP="00334C2B">
            <w:pPr>
              <w:jc w:val="center"/>
              <w:rPr>
                <w:rFonts w:ascii="Arial" w:hAnsi="Arial"/>
                <w:sz w:val="18"/>
                <w:szCs w:val="18"/>
              </w:rPr>
            </w:pPr>
          </w:p>
          <w:p w14:paraId="769DA645" w14:textId="77777777" w:rsidR="00334C2B" w:rsidRPr="00334C2B" w:rsidRDefault="00334C2B" w:rsidP="00334C2B">
            <w:pPr>
              <w:jc w:val="center"/>
              <w:rPr>
                <w:rFonts w:ascii="Arial" w:hAnsi="Arial"/>
                <w:sz w:val="18"/>
                <w:szCs w:val="18"/>
              </w:rPr>
            </w:pPr>
          </w:p>
          <w:p w14:paraId="1900AA37" w14:textId="77777777" w:rsidR="00334C2B" w:rsidRPr="00334C2B" w:rsidRDefault="00334C2B" w:rsidP="00334C2B">
            <w:pPr>
              <w:jc w:val="center"/>
              <w:rPr>
                <w:rFonts w:ascii="Arial" w:hAnsi="Arial"/>
                <w:sz w:val="18"/>
                <w:szCs w:val="18"/>
              </w:rPr>
            </w:pPr>
          </w:p>
          <w:p w14:paraId="498ED147" w14:textId="77777777" w:rsidR="00334C2B" w:rsidRPr="00334C2B" w:rsidRDefault="00334C2B" w:rsidP="00334C2B">
            <w:pPr>
              <w:jc w:val="center"/>
              <w:rPr>
                <w:rFonts w:ascii="Arial" w:hAnsi="Arial"/>
                <w:sz w:val="18"/>
                <w:szCs w:val="18"/>
              </w:rPr>
            </w:pPr>
            <w:r>
              <w:rPr>
                <w:rFonts w:ascii="Arial" w:hAnsi="Arial"/>
                <w:sz w:val="18"/>
                <w:szCs w:val="18"/>
              </w:rPr>
              <w:t>M</w:t>
            </w:r>
          </w:p>
          <w:p w14:paraId="06FF6DB5" w14:textId="77777777" w:rsidR="00334C2B" w:rsidRPr="00334C2B" w:rsidRDefault="00334C2B" w:rsidP="00334C2B">
            <w:pPr>
              <w:jc w:val="center"/>
              <w:rPr>
                <w:rFonts w:ascii="Arial" w:hAnsi="Arial"/>
                <w:sz w:val="18"/>
                <w:szCs w:val="18"/>
              </w:rPr>
            </w:pPr>
          </w:p>
          <w:p w14:paraId="10207539" w14:textId="77777777" w:rsidR="00334C2B" w:rsidRPr="00334C2B" w:rsidRDefault="00334C2B" w:rsidP="00334C2B">
            <w:pPr>
              <w:jc w:val="center"/>
              <w:rPr>
                <w:rFonts w:ascii="Arial" w:hAnsi="Arial"/>
                <w:sz w:val="18"/>
                <w:szCs w:val="18"/>
              </w:rPr>
            </w:pPr>
          </w:p>
          <w:p w14:paraId="483DD596" w14:textId="77777777" w:rsidR="00334C2B" w:rsidRPr="00334C2B" w:rsidRDefault="00334C2B" w:rsidP="00334C2B">
            <w:pPr>
              <w:rPr>
                <w:rFonts w:ascii="Arial" w:hAnsi="Arial"/>
                <w:sz w:val="18"/>
                <w:szCs w:val="18"/>
              </w:rPr>
            </w:pPr>
          </w:p>
          <w:p w14:paraId="0737B915" w14:textId="77777777" w:rsidR="00334C2B" w:rsidRPr="00334C2B" w:rsidRDefault="00334C2B" w:rsidP="00334C2B">
            <w:pPr>
              <w:jc w:val="center"/>
              <w:rPr>
                <w:rFonts w:ascii="Arial" w:hAnsi="Arial"/>
                <w:sz w:val="18"/>
                <w:szCs w:val="18"/>
              </w:rPr>
            </w:pPr>
          </w:p>
          <w:p w14:paraId="7FC40915" w14:textId="77777777" w:rsidR="00334C2B" w:rsidRPr="00334C2B" w:rsidRDefault="00334C2B" w:rsidP="00334C2B">
            <w:pPr>
              <w:jc w:val="center"/>
              <w:rPr>
                <w:rFonts w:ascii="Arial" w:hAnsi="Arial"/>
                <w:sz w:val="18"/>
                <w:szCs w:val="18"/>
              </w:rPr>
            </w:pPr>
          </w:p>
          <w:p w14:paraId="1E9D5C26" w14:textId="77777777" w:rsidR="00334C2B" w:rsidRPr="00334C2B" w:rsidRDefault="00334C2B" w:rsidP="00334C2B">
            <w:pPr>
              <w:jc w:val="center"/>
              <w:rPr>
                <w:rFonts w:ascii="Arial" w:hAnsi="Arial"/>
                <w:sz w:val="18"/>
                <w:szCs w:val="18"/>
              </w:rPr>
            </w:pPr>
          </w:p>
          <w:p w14:paraId="15E4D87A" w14:textId="77777777" w:rsidR="00334C2B" w:rsidRPr="00334C2B" w:rsidRDefault="00334C2B" w:rsidP="00334C2B">
            <w:pPr>
              <w:jc w:val="center"/>
              <w:rPr>
                <w:rFonts w:ascii="Arial" w:hAnsi="Arial"/>
                <w:sz w:val="18"/>
                <w:szCs w:val="18"/>
              </w:rPr>
            </w:pPr>
          </w:p>
          <w:p w14:paraId="07517C6B" w14:textId="77777777" w:rsidR="00334C2B" w:rsidRPr="00334C2B" w:rsidRDefault="00334C2B" w:rsidP="00334C2B">
            <w:pPr>
              <w:jc w:val="center"/>
              <w:rPr>
                <w:rFonts w:ascii="Arial" w:hAnsi="Arial"/>
                <w:sz w:val="18"/>
                <w:szCs w:val="18"/>
              </w:rPr>
            </w:pPr>
          </w:p>
          <w:p w14:paraId="5C1EBBE8" w14:textId="77777777" w:rsidR="00334C2B" w:rsidRPr="00334C2B" w:rsidRDefault="00334C2B" w:rsidP="00334C2B">
            <w:pPr>
              <w:jc w:val="center"/>
              <w:rPr>
                <w:rFonts w:ascii="Arial" w:hAnsi="Arial"/>
                <w:sz w:val="18"/>
                <w:szCs w:val="18"/>
              </w:rPr>
            </w:pPr>
          </w:p>
          <w:p w14:paraId="221BA579" w14:textId="77777777" w:rsidR="00334C2B" w:rsidRPr="00334C2B" w:rsidRDefault="00334C2B" w:rsidP="00334C2B">
            <w:pPr>
              <w:jc w:val="center"/>
              <w:rPr>
                <w:rFonts w:ascii="Arial" w:hAnsi="Arial"/>
                <w:sz w:val="18"/>
                <w:szCs w:val="18"/>
              </w:rPr>
            </w:pPr>
          </w:p>
          <w:p w14:paraId="19A7E5E8" w14:textId="77777777" w:rsidR="00334C2B" w:rsidRDefault="00334C2B" w:rsidP="00334C2B">
            <w:pPr>
              <w:jc w:val="center"/>
              <w:rPr>
                <w:rFonts w:ascii="Arial" w:hAnsi="Arial"/>
                <w:sz w:val="18"/>
                <w:szCs w:val="18"/>
              </w:rPr>
            </w:pPr>
          </w:p>
          <w:p w14:paraId="592BABAE" w14:textId="77777777" w:rsidR="008659B2" w:rsidRPr="00334C2B" w:rsidRDefault="008659B2" w:rsidP="00334C2B">
            <w:pPr>
              <w:jc w:val="center"/>
              <w:rPr>
                <w:rFonts w:ascii="Arial" w:hAnsi="Arial"/>
                <w:sz w:val="18"/>
                <w:szCs w:val="18"/>
              </w:rPr>
            </w:pPr>
          </w:p>
          <w:p w14:paraId="7B66071A" w14:textId="77777777" w:rsidR="00334C2B" w:rsidRPr="00334C2B" w:rsidRDefault="00334C2B" w:rsidP="00334C2B">
            <w:pPr>
              <w:jc w:val="center"/>
              <w:rPr>
                <w:rFonts w:ascii="Arial" w:hAnsi="Arial"/>
                <w:sz w:val="18"/>
                <w:szCs w:val="18"/>
              </w:rPr>
            </w:pPr>
          </w:p>
          <w:p w14:paraId="142B68EF" w14:textId="77777777" w:rsidR="00334C2B" w:rsidRPr="00334C2B" w:rsidRDefault="00334C2B" w:rsidP="00334C2B">
            <w:pPr>
              <w:jc w:val="center"/>
              <w:rPr>
                <w:rFonts w:ascii="Arial" w:hAnsi="Arial"/>
                <w:sz w:val="18"/>
                <w:szCs w:val="18"/>
              </w:rPr>
            </w:pPr>
          </w:p>
          <w:p w14:paraId="60654F4C" w14:textId="77777777" w:rsidR="00334C2B" w:rsidRPr="00334C2B" w:rsidRDefault="00334C2B" w:rsidP="00334C2B">
            <w:pPr>
              <w:jc w:val="center"/>
              <w:rPr>
                <w:rFonts w:ascii="Arial" w:hAnsi="Arial"/>
                <w:sz w:val="18"/>
                <w:szCs w:val="18"/>
              </w:rPr>
            </w:pPr>
          </w:p>
          <w:p w14:paraId="299FF279" w14:textId="77777777" w:rsidR="00334C2B" w:rsidRPr="00334C2B" w:rsidRDefault="00334C2B" w:rsidP="00334C2B">
            <w:pPr>
              <w:jc w:val="center"/>
              <w:rPr>
                <w:rFonts w:ascii="Arial" w:hAnsi="Arial"/>
                <w:sz w:val="18"/>
                <w:szCs w:val="18"/>
              </w:rPr>
            </w:pPr>
          </w:p>
          <w:p w14:paraId="7825D9F4" w14:textId="77777777" w:rsidR="00334C2B" w:rsidRPr="00334C2B" w:rsidRDefault="00334C2B" w:rsidP="00334C2B">
            <w:pPr>
              <w:jc w:val="center"/>
              <w:rPr>
                <w:rFonts w:ascii="Arial" w:hAnsi="Arial"/>
                <w:sz w:val="18"/>
                <w:szCs w:val="18"/>
              </w:rPr>
            </w:pPr>
          </w:p>
          <w:p w14:paraId="5F276937" w14:textId="77777777" w:rsidR="00334C2B" w:rsidRPr="00334C2B" w:rsidRDefault="00334C2B" w:rsidP="00334C2B">
            <w:pPr>
              <w:jc w:val="center"/>
              <w:rPr>
                <w:rFonts w:ascii="Arial" w:hAnsi="Arial"/>
                <w:sz w:val="18"/>
                <w:szCs w:val="18"/>
              </w:rPr>
            </w:pPr>
          </w:p>
          <w:p w14:paraId="05FC3B53" w14:textId="77777777" w:rsidR="00334C2B" w:rsidRPr="00334C2B" w:rsidRDefault="00334C2B" w:rsidP="00334C2B">
            <w:pPr>
              <w:jc w:val="center"/>
              <w:rPr>
                <w:rFonts w:ascii="Arial" w:hAnsi="Arial"/>
                <w:sz w:val="18"/>
                <w:szCs w:val="18"/>
              </w:rPr>
            </w:pPr>
          </w:p>
          <w:p w14:paraId="387C988C" w14:textId="77777777" w:rsidR="00334C2B" w:rsidRPr="00334C2B" w:rsidRDefault="00334C2B" w:rsidP="00334C2B">
            <w:pPr>
              <w:jc w:val="center"/>
              <w:rPr>
                <w:rFonts w:ascii="Arial" w:hAnsi="Arial"/>
                <w:sz w:val="18"/>
                <w:szCs w:val="18"/>
              </w:rPr>
            </w:pPr>
          </w:p>
          <w:p w14:paraId="1EF511F2" w14:textId="77777777" w:rsidR="00334C2B" w:rsidRPr="00334C2B" w:rsidRDefault="00334C2B" w:rsidP="00334C2B">
            <w:pPr>
              <w:jc w:val="center"/>
              <w:rPr>
                <w:rFonts w:ascii="Arial" w:hAnsi="Arial"/>
                <w:sz w:val="18"/>
                <w:szCs w:val="18"/>
              </w:rPr>
            </w:pPr>
            <w:r w:rsidRPr="00334C2B">
              <w:rPr>
                <w:rFonts w:ascii="Arial" w:hAnsi="Arial"/>
                <w:sz w:val="18"/>
                <w:szCs w:val="18"/>
              </w:rPr>
              <w:t>M</w:t>
            </w:r>
          </w:p>
        </w:tc>
        <w:tc>
          <w:tcPr>
            <w:tcW w:w="3162" w:type="dxa"/>
            <w:tcBorders>
              <w:top w:val="single" w:sz="4" w:space="0" w:color="auto"/>
              <w:left w:val="single" w:sz="4" w:space="0" w:color="auto"/>
              <w:bottom w:val="single" w:sz="4" w:space="0" w:color="auto"/>
              <w:right w:val="single" w:sz="4" w:space="0" w:color="auto"/>
            </w:tcBorders>
            <w:shd w:val="clear" w:color="auto" w:fill="auto"/>
          </w:tcPr>
          <w:p w14:paraId="3ABE37A6" w14:textId="77777777" w:rsidR="00334C2B" w:rsidRPr="00334C2B" w:rsidRDefault="00334C2B" w:rsidP="00334C2B">
            <w:pPr>
              <w:jc w:val="left"/>
              <w:rPr>
                <w:rFonts w:ascii="Arial" w:hAnsi="Arial"/>
                <w:sz w:val="18"/>
                <w:szCs w:val="18"/>
              </w:rPr>
            </w:pPr>
            <w:r w:rsidRPr="00334C2B">
              <w:rPr>
                <w:rFonts w:ascii="Arial" w:hAnsi="Arial"/>
                <w:sz w:val="18"/>
                <w:szCs w:val="18"/>
              </w:rPr>
              <w:t>Flexibilité dans le ciblage géographique permettant de délocaliser les activités dont le déroulement n’est plus possible à cause de l’insécurité ;</w:t>
            </w:r>
          </w:p>
          <w:p w14:paraId="2E69A0C4" w14:textId="77777777" w:rsidR="00334C2B" w:rsidRPr="00334C2B" w:rsidRDefault="00334C2B" w:rsidP="00334C2B">
            <w:pPr>
              <w:jc w:val="left"/>
              <w:rPr>
                <w:rFonts w:ascii="Arial" w:hAnsi="Arial"/>
                <w:sz w:val="18"/>
                <w:szCs w:val="18"/>
              </w:rPr>
            </w:pPr>
          </w:p>
          <w:p w14:paraId="2549414B" w14:textId="77777777" w:rsidR="00334C2B" w:rsidRPr="00334C2B" w:rsidRDefault="00334C2B" w:rsidP="00334C2B">
            <w:pPr>
              <w:jc w:val="left"/>
              <w:rPr>
                <w:rFonts w:ascii="Arial" w:hAnsi="Arial"/>
                <w:sz w:val="18"/>
                <w:szCs w:val="18"/>
              </w:rPr>
            </w:pPr>
          </w:p>
          <w:p w14:paraId="065A95AB" w14:textId="77777777" w:rsidR="00334C2B" w:rsidRDefault="00334C2B" w:rsidP="00334C2B">
            <w:pPr>
              <w:jc w:val="left"/>
              <w:rPr>
                <w:rFonts w:ascii="Arial" w:hAnsi="Arial"/>
                <w:sz w:val="18"/>
                <w:szCs w:val="18"/>
              </w:rPr>
            </w:pPr>
            <w:r w:rsidRPr="00334C2B">
              <w:rPr>
                <w:rFonts w:ascii="Arial" w:hAnsi="Arial"/>
                <w:sz w:val="18"/>
                <w:szCs w:val="18"/>
              </w:rPr>
              <w:t xml:space="preserve">Lancement recrutements dès approbation du DTF sur la base d’une procédure de </w:t>
            </w:r>
            <w:r>
              <w:rPr>
                <w:rFonts w:ascii="Arial" w:hAnsi="Arial"/>
                <w:sz w:val="18"/>
                <w:szCs w:val="18"/>
              </w:rPr>
              <w:t xml:space="preserve">préqualification </w:t>
            </w:r>
            <w:r w:rsidRPr="00334C2B">
              <w:rPr>
                <w:rFonts w:ascii="Arial" w:hAnsi="Arial"/>
                <w:sz w:val="18"/>
                <w:szCs w:val="18"/>
              </w:rPr>
              <w:t>d’entreprises disposant de réelles capacités d’exécution des travaux d’AEP / AES</w:t>
            </w:r>
          </w:p>
          <w:p w14:paraId="5C2C762B" w14:textId="77777777" w:rsidR="00334C2B" w:rsidRDefault="00334C2B" w:rsidP="00334C2B">
            <w:pPr>
              <w:jc w:val="left"/>
              <w:rPr>
                <w:rFonts w:ascii="Arial" w:hAnsi="Arial"/>
                <w:sz w:val="18"/>
                <w:szCs w:val="18"/>
              </w:rPr>
            </w:pPr>
            <w:r>
              <w:rPr>
                <w:rFonts w:ascii="Arial" w:hAnsi="Arial"/>
                <w:sz w:val="18"/>
                <w:szCs w:val="18"/>
              </w:rPr>
              <w:t>Visite obligatoire des sites par les entreprises avant dépôt de leur offre</w:t>
            </w:r>
          </w:p>
          <w:p w14:paraId="30BE408A" w14:textId="77777777" w:rsidR="00334C2B" w:rsidRDefault="00334C2B" w:rsidP="00334C2B">
            <w:pPr>
              <w:jc w:val="left"/>
              <w:rPr>
                <w:rFonts w:ascii="Arial" w:hAnsi="Arial"/>
                <w:sz w:val="18"/>
                <w:szCs w:val="18"/>
              </w:rPr>
            </w:pPr>
          </w:p>
          <w:p w14:paraId="0DBEBDB6" w14:textId="77777777" w:rsidR="008659B2" w:rsidRDefault="008659B2" w:rsidP="00334C2B">
            <w:pPr>
              <w:jc w:val="left"/>
              <w:rPr>
                <w:rFonts w:ascii="Arial" w:hAnsi="Arial"/>
                <w:sz w:val="18"/>
                <w:szCs w:val="18"/>
              </w:rPr>
            </w:pPr>
          </w:p>
          <w:p w14:paraId="69809ED8" w14:textId="77777777" w:rsidR="008659B2" w:rsidRDefault="008659B2" w:rsidP="00334C2B">
            <w:pPr>
              <w:jc w:val="left"/>
              <w:rPr>
                <w:rFonts w:ascii="Arial" w:hAnsi="Arial"/>
                <w:sz w:val="18"/>
                <w:szCs w:val="18"/>
              </w:rPr>
            </w:pPr>
          </w:p>
          <w:p w14:paraId="065AB95C" w14:textId="77777777" w:rsidR="008659B2" w:rsidRDefault="008659B2" w:rsidP="00334C2B">
            <w:pPr>
              <w:jc w:val="left"/>
              <w:rPr>
                <w:rFonts w:ascii="Arial" w:hAnsi="Arial"/>
                <w:sz w:val="18"/>
                <w:szCs w:val="18"/>
              </w:rPr>
            </w:pPr>
          </w:p>
          <w:p w14:paraId="6185BFAF" w14:textId="77777777" w:rsidR="008659B2" w:rsidRDefault="008659B2" w:rsidP="00334C2B">
            <w:pPr>
              <w:jc w:val="left"/>
              <w:rPr>
                <w:rFonts w:ascii="Arial" w:hAnsi="Arial"/>
                <w:sz w:val="18"/>
                <w:szCs w:val="18"/>
              </w:rPr>
            </w:pPr>
          </w:p>
          <w:p w14:paraId="63177E6E" w14:textId="77777777" w:rsidR="008659B2" w:rsidRPr="00334C2B" w:rsidRDefault="008659B2" w:rsidP="00334C2B">
            <w:pPr>
              <w:jc w:val="left"/>
              <w:rPr>
                <w:rFonts w:ascii="Arial" w:hAnsi="Arial"/>
                <w:sz w:val="18"/>
                <w:szCs w:val="18"/>
              </w:rPr>
            </w:pPr>
          </w:p>
          <w:p w14:paraId="175A2458" w14:textId="77777777" w:rsidR="00334C2B" w:rsidRPr="00334C2B" w:rsidRDefault="00334C2B" w:rsidP="00334C2B">
            <w:pPr>
              <w:jc w:val="left"/>
              <w:rPr>
                <w:rFonts w:ascii="Arial" w:hAnsi="Arial"/>
                <w:sz w:val="18"/>
                <w:szCs w:val="18"/>
              </w:rPr>
            </w:pPr>
          </w:p>
          <w:p w14:paraId="78310A66" w14:textId="77777777" w:rsidR="00334C2B" w:rsidRPr="00334C2B" w:rsidRDefault="00334C2B" w:rsidP="00334C2B">
            <w:pPr>
              <w:jc w:val="left"/>
              <w:rPr>
                <w:rFonts w:ascii="Arial" w:hAnsi="Arial"/>
                <w:sz w:val="18"/>
                <w:szCs w:val="18"/>
              </w:rPr>
            </w:pPr>
          </w:p>
          <w:p w14:paraId="0C68E15F" w14:textId="77777777" w:rsidR="00334C2B" w:rsidRPr="00334C2B" w:rsidRDefault="00334C2B" w:rsidP="00334C2B">
            <w:pPr>
              <w:jc w:val="left"/>
              <w:rPr>
                <w:rFonts w:ascii="Arial" w:hAnsi="Arial"/>
                <w:sz w:val="18"/>
                <w:szCs w:val="18"/>
              </w:rPr>
            </w:pPr>
            <w:r w:rsidRPr="00334C2B">
              <w:rPr>
                <w:rFonts w:ascii="Arial" w:hAnsi="Arial"/>
                <w:sz w:val="18"/>
                <w:szCs w:val="18"/>
              </w:rPr>
              <w:t>Au-delà d’une procédure administrative et financière d’analyse des soumissions, il est important de s’assurer (à travers une enquête légère)  que les entreprises de travaux disposent réellement des matériels, équipements, ressources humaines qualifiés et une solidité financière leur permettant de respecter les engagements contractuels pris.</w:t>
            </w:r>
          </w:p>
        </w:tc>
      </w:tr>
      <w:tr w:rsidR="00334C2B" w:rsidRPr="00334C2B" w14:paraId="46587304" w14:textId="77777777" w:rsidTr="00EE14D7">
        <w:tc>
          <w:tcPr>
            <w:tcW w:w="9514" w:type="dxa"/>
            <w:gridSpan w:val="5"/>
            <w:tcBorders>
              <w:top w:val="single" w:sz="4" w:space="0" w:color="auto"/>
              <w:left w:val="single" w:sz="4" w:space="0" w:color="auto"/>
              <w:bottom w:val="single" w:sz="4" w:space="0" w:color="auto"/>
              <w:right w:val="single" w:sz="4" w:space="0" w:color="auto"/>
            </w:tcBorders>
            <w:shd w:val="clear" w:color="auto" w:fill="auto"/>
          </w:tcPr>
          <w:p w14:paraId="7DD743FE" w14:textId="77777777" w:rsidR="00334C2B" w:rsidRPr="00334C2B" w:rsidRDefault="00334C2B" w:rsidP="00334C2B">
            <w:pPr>
              <w:keepNext/>
              <w:widowControl w:val="0"/>
              <w:numPr>
                <w:ilvl w:val="2"/>
                <w:numId w:val="49"/>
              </w:numPr>
              <w:suppressAutoHyphens/>
              <w:spacing w:before="180" w:after="120"/>
              <w:contextualSpacing/>
              <w:outlineLvl w:val="1"/>
              <w:rPr>
                <w:rFonts w:ascii="Arial" w:eastAsia="Times New Roman" w:hAnsi="Arial"/>
                <w:b/>
                <w:color w:val="50B848"/>
                <w:kern w:val="18"/>
                <w:sz w:val="18"/>
                <w:szCs w:val="18"/>
                <w:lang w:val="fr-BE"/>
              </w:rPr>
            </w:pPr>
            <w:r w:rsidRPr="00334C2B">
              <w:rPr>
                <w:rFonts w:ascii="Arial" w:eastAsia="Times New Roman" w:hAnsi="Arial"/>
                <w:b/>
                <w:color w:val="50B848"/>
                <w:kern w:val="18"/>
                <w:sz w:val="20"/>
                <w:szCs w:val="20"/>
                <w:lang w:val="fr-BE"/>
              </w:rPr>
              <w:t>Risques de développement</w:t>
            </w:r>
          </w:p>
        </w:tc>
      </w:tr>
      <w:tr w:rsidR="00334C2B" w:rsidRPr="00334C2B" w14:paraId="7212A72D" w14:textId="77777777" w:rsidTr="00EE14D7">
        <w:tc>
          <w:tcPr>
            <w:tcW w:w="3532" w:type="dxa"/>
            <w:tcBorders>
              <w:top w:val="single" w:sz="4" w:space="0" w:color="auto"/>
              <w:left w:val="single" w:sz="4" w:space="0" w:color="auto"/>
              <w:bottom w:val="single" w:sz="4" w:space="0" w:color="auto"/>
              <w:right w:val="single" w:sz="4" w:space="0" w:color="auto"/>
            </w:tcBorders>
            <w:shd w:val="clear" w:color="auto" w:fill="auto"/>
          </w:tcPr>
          <w:p w14:paraId="4A413127" w14:textId="77777777" w:rsidR="00334C2B" w:rsidRDefault="00334C2B" w:rsidP="00334C2B">
            <w:pPr>
              <w:jc w:val="left"/>
              <w:rPr>
                <w:rFonts w:ascii="Arial" w:hAnsi="Arial"/>
                <w:sz w:val="18"/>
                <w:szCs w:val="18"/>
              </w:rPr>
            </w:pPr>
            <w:r w:rsidRPr="00334C2B">
              <w:rPr>
                <w:rFonts w:ascii="Arial" w:hAnsi="Arial"/>
                <w:sz w:val="18"/>
                <w:szCs w:val="18"/>
              </w:rPr>
              <w:t>Faibles capacités managériales de structures (nationales et régionales) chargées de la gestion des infrastructures mises à disposition des bénéficiaires ;</w:t>
            </w:r>
          </w:p>
          <w:p w14:paraId="420770B2" w14:textId="77777777" w:rsidR="006B6B21" w:rsidRDefault="006B6B21" w:rsidP="00334C2B">
            <w:pPr>
              <w:jc w:val="left"/>
              <w:rPr>
                <w:rFonts w:ascii="Arial" w:hAnsi="Arial"/>
                <w:sz w:val="18"/>
                <w:szCs w:val="18"/>
              </w:rPr>
            </w:pPr>
          </w:p>
          <w:p w14:paraId="327B3A1A" w14:textId="77777777" w:rsidR="006B6B21" w:rsidRDefault="006B6B21" w:rsidP="00334C2B">
            <w:pPr>
              <w:jc w:val="left"/>
              <w:rPr>
                <w:rFonts w:ascii="Arial" w:hAnsi="Arial"/>
                <w:sz w:val="18"/>
                <w:szCs w:val="18"/>
              </w:rPr>
            </w:pPr>
          </w:p>
          <w:p w14:paraId="3C70BE54" w14:textId="77777777" w:rsidR="006B6B21" w:rsidRPr="00334C2B" w:rsidRDefault="006B6B21" w:rsidP="00334C2B">
            <w:pPr>
              <w:jc w:val="left"/>
              <w:rPr>
                <w:rFonts w:ascii="Arial" w:hAnsi="Arial"/>
                <w:sz w:val="18"/>
                <w:szCs w:val="18"/>
              </w:rPr>
            </w:pPr>
          </w:p>
          <w:p w14:paraId="4C426FE9" w14:textId="77777777" w:rsidR="00334C2B" w:rsidRPr="00334C2B" w:rsidRDefault="00334C2B" w:rsidP="00334C2B">
            <w:pPr>
              <w:jc w:val="left"/>
              <w:rPr>
                <w:rFonts w:ascii="Arial" w:hAnsi="Arial"/>
                <w:sz w:val="18"/>
                <w:szCs w:val="18"/>
              </w:rPr>
            </w:pPr>
            <w:r w:rsidRPr="00334C2B">
              <w:rPr>
                <w:rFonts w:ascii="Arial" w:hAnsi="Arial"/>
                <w:sz w:val="18"/>
                <w:szCs w:val="18"/>
              </w:rPr>
              <w:t>Faibles capacités des collectivités dans l’exercice de la maîtrise d’ouvrage communale ;</w:t>
            </w:r>
          </w:p>
          <w:p w14:paraId="2BCC1DDB" w14:textId="77777777" w:rsidR="00334C2B" w:rsidRPr="00334C2B" w:rsidRDefault="00334C2B" w:rsidP="00334C2B">
            <w:pPr>
              <w:jc w:val="left"/>
              <w:rPr>
                <w:rFonts w:ascii="Arial" w:hAnsi="Arial"/>
                <w:sz w:val="18"/>
                <w:szCs w:val="18"/>
              </w:rPr>
            </w:pPr>
          </w:p>
          <w:p w14:paraId="50A216BA" w14:textId="77777777" w:rsidR="00334C2B" w:rsidRPr="00334C2B" w:rsidRDefault="00334C2B" w:rsidP="00334C2B">
            <w:pPr>
              <w:jc w:val="left"/>
              <w:rPr>
                <w:rFonts w:ascii="Arial" w:hAnsi="Arial"/>
                <w:sz w:val="18"/>
                <w:szCs w:val="18"/>
              </w:rPr>
            </w:pPr>
          </w:p>
          <w:p w14:paraId="754EB1F0" w14:textId="77777777" w:rsidR="00334C2B" w:rsidRPr="00334C2B" w:rsidRDefault="00334C2B" w:rsidP="00334C2B">
            <w:pPr>
              <w:jc w:val="left"/>
              <w:rPr>
                <w:rFonts w:ascii="Arial" w:hAnsi="Arial"/>
                <w:sz w:val="18"/>
                <w:szCs w:val="18"/>
              </w:rPr>
            </w:pPr>
          </w:p>
          <w:p w14:paraId="670D3241" w14:textId="77777777" w:rsidR="00334C2B" w:rsidRPr="00334C2B" w:rsidRDefault="00334C2B" w:rsidP="00334C2B">
            <w:pPr>
              <w:jc w:val="left"/>
              <w:rPr>
                <w:rFonts w:ascii="Arial" w:hAnsi="Arial"/>
                <w:sz w:val="18"/>
                <w:szCs w:val="18"/>
              </w:rPr>
            </w:pPr>
          </w:p>
          <w:p w14:paraId="004DE160" w14:textId="77777777" w:rsidR="00334C2B" w:rsidRPr="00334C2B" w:rsidRDefault="00334C2B" w:rsidP="00334C2B">
            <w:pPr>
              <w:jc w:val="left"/>
              <w:rPr>
                <w:rFonts w:ascii="Arial" w:hAnsi="Arial"/>
                <w:sz w:val="18"/>
                <w:szCs w:val="18"/>
              </w:rPr>
            </w:pPr>
          </w:p>
          <w:p w14:paraId="46CBD9B8" w14:textId="77777777" w:rsidR="00334C2B" w:rsidRPr="00334C2B" w:rsidRDefault="00334C2B" w:rsidP="00334C2B">
            <w:pPr>
              <w:jc w:val="left"/>
              <w:rPr>
                <w:rFonts w:ascii="Arial" w:hAnsi="Arial"/>
                <w:sz w:val="18"/>
                <w:szCs w:val="18"/>
              </w:rPr>
            </w:pPr>
          </w:p>
          <w:p w14:paraId="156C4A61" w14:textId="77777777" w:rsidR="00334C2B" w:rsidRPr="00334C2B" w:rsidRDefault="00334C2B" w:rsidP="00334C2B">
            <w:pPr>
              <w:jc w:val="left"/>
              <w:rPr>
                <w:rFonts w:ascii="Arial" w:hAnsi="Arial"/>
                <w:sz w:val="18"/>
                <w:szCs w:val="18"/>
              </w:rPr>
            </w:pPr>
          </w:p>
          <w:p w14:paraId="766E27A1" w14:textId="77777777" w:rsidR="00334C2B" w:rsidRPr="00334C2B" w:rsidRDefault="00334C2B" w:rsidP="00334C2B">
            <w:pPr>
              <w:jc w:val="left"/>
              <w:rPr>
                <w:rFonts w:ascii="Arial" w:hAnsi="Arial"/>
                <w:sz w:val="18"/>
                <w:szCs w:val="18"/>
              </w:rPr>
            </w:pPr>
          </w:p>
          <w:p w14:paraId="7AF334C2" w14:textId="77777777" w:rsidR="00334C2B" w:rsidRPr="00334C2B" w:rsidRDefault="00334C2B" w:rsidP="00334C2B">
            <w:pPr>
              <w:jc w:val="left"/>
              <w:rPr>
                <w:rFonts w:ascii="Arial" w:hAnsi="Arial"/>
                <w:sz w:val="18"/>
                <w:szCs w:val="18"/>
              </w:rPr>
            </w:pPr>
          </w:p>
          <w:p w14:paraId="5F3BFE9F" w14:textId="77777777" w:rsidR="00334C2B" w:rsidRPr="00334C2B" w:rsidRDefault="00334C2B" w:rsidP="00334C2B">
            <w:pPr>
              <w:jc w:val="left"/>
              <w:rPr>
                <w:rFonts w:ascii="Arial" w:hAnsi="Arial"/>
                <w:sz w:val="18"/>
                <w:szCs w:val="18"/>
              </w:rPr>
            </w:pPr>
          </w:p>
          <w:p w14:paraId="1BA3F540" w14:textId="77777777" w:rsidR="00334C2B" w:rsidRPr="00334C2B" w:rsidRDefault="00334C2B" w:rsidP="00334C2B">
            <w:pPr>
              <w:jc w:val="left"/>
              <w:rPr>
                <w:rFonts w:ascii="Arial" w:hAnsi="Arial"/>
                <w:sz w:val="18"/>
                <w:szCs w:val="18"/>
              </w:rPr>
            </w:pPr>
          </w:p>
          <w:p w14:paraId="7C0469C5" w14:textId="77777777" w:rsidR="00334C2B" w:rsidRPr="00334C2B" w:rsidRDefault="00334C2B" w:rsidP="00334C2B">
            <w:pPr>
              <w:jc w:val="left"/>
              <w:rPr>
                <w:rFonts w:ascii="Arial" w:hAnsi="Arial"/>
                <w:sz w:val="18"/>
                <w:szCs w:val="18"/>
              </w:rPr>
            </w:pPr>
          </w:p>
          <w:p w14:paraId="505A9C62" w14:textId="77777777" w:rsidR="00334C2B" w:rsidRPr="00334C2B" w:rsidRDefault="00334C2B" w:rsidP="00334C2B">
            <w:pPr>
              <w:jc w:val="left"/>
              <w:rPr>
                <w:rFonts w:ascii="Arial" w:hAnsi="Arial"/>
                <w:sz w:val="18"/>
                <w:szCs w:val="18"/>
              </w:rPr>
            </w:pPr>
          </w:p>
          <w:p w14:paraId="3F2E3225" w14:textId="77777777" w:rsidR="00334C2B" w:rsidRPr="00334C2B" w:rsidRDefault="00334C2B" w:rsidP="00334C2B">
            <w:pPr>
              <w:jc w:val="left"/>
              <w:rPr>
                <w:rFonts w:ascii="Arial" w:hAnsi="Arial"/>
                <w:sz w:val="18"/>
                <w:szCs w:val="18"/>
              </w:rPr>
            </w:pPr>
          </w:p>
          <w:p w14:paraId="6A468769" w14:textId="77777777" w:rsidR="00334C2B" w:rsidRPr="00334C2B" w:rsidRDefault="00334C2B" w:rsidP="00334C2B">
            <w:pPr>
              <w:jc w:val="left"/>
              <w:rPr>
                <w:rFonts w:ascii="Arial" w:hAnsi="Arial"/>
                <w:sz w:val="18"/>
                <w:szCs w:val="18"/>
              </w:rPr>
            </w:pPr>
          </w:p>
          <w:p w14:paraId="2EC5BC69" w14:textId="77777777" w:rsidR="00334C2B" w:rsidRPr="00334C2B" w:rsidRDefault="00334C2B" w:rsidP="00334C2B">
            <w:pPr>
              <w:jc w:val="left"/>
              <w:rPr>
                <w:rFonts w:ascii="Arial" w:hAnsi="Arial"/>
                <w:sz w:val="18"/>
                <w:szCs w:val="18"/>
              </w:rPr>
            </w:pPr>
          </w:p>
          <w:p w14:paraId="72D9C5E2" w14:textId="77777777" w:rsidR="00334C2B" w:rsidRPr="00334C2B" w:rsidRDefault="00334C2B" w:rsidP="00334C2B">
            <w:pPr>
              <w:jc w:val="left"/>
              <w:rPr>
                <w:rFonts w:ascii="Arial" w:hAnsi="Arial"/>
                <w:sz w:val="18"/>
                <w:szCs w:val="18"/>
              </w:rPr>
            </w:pPr>
          </w:p>
          <w:p w14:paraId="278962B8" w14:textId="77777777" w:rsidR="00334C2B" w:rsidRPr="00334C2B" w:rsidRDefault="00334C2B" w:rsidP="00334C2B">
            <w:pPr>
              <w:jc w:val="left"/>
              <w:rPr>
                <w:rFonts w:ascii="Arial" w:hAnsi="Arial"/>
                <w:sz w:val="18"/>
                <w:szCs w:val="18"/>
              </w:rPr>
            </w:pPr>
          </w:p>
          <w:p w14:paraId="5C9CEACF" w14:textId="77777777" w:rsidR="00334C2B" w:rsidRPr="00334C2B" w:rsidRDefault="00334C2B" w:rsidP="00334C2B">
            <w:pPr>
              <w:jc w:val="left"/>
              <w:rPr>
                <w:rFonts w:ascii="Arial" w:hAnsi="Arial"/>
                <w:sz w:val="18"/>
                <w:szCs w:val="18"/>
              </w:rPr>
            </w:pPr>
          </w:p>
          <w:p w14:paraId="0AE8E95C" w14:textId="77777777" w:rsidR="00334C2B" w:rsidRPr="00334C2B" w:rsidRDefault="00334C2B" w:rsidP="00334C2B">
            <w:pPr>
              <w:jc w:val="left"/>
              <w:rPr>
                <w:rFonts w:ascii="Arial" w:hAnsi="Arial"/>
                <w:sz w:val="18"/>
                <w:szCs w:val="18"/>
              </w:rPr>
            </w:pPr>
            <w:r w:rsidRPr="00334C2B">
              <w:rPr>
                <w:rFonts w:ascii="Arial" w:hAnsi="Arial"/>
                <w:sz w:val="18"/>
                <w:szCs w:val="18"/>
              </w:rPr>
              <w:t xml:space="preserve">L’absence de données fiables sur l'assainissement liquide (caractéristiques et volumes entrant des boues de vidange, engagement participatif des vidangeurs) </w:t>
            </w:r>
            <w:r w:rsidR="001B6B97">
              <w:rPr>
                <w:rFonts w:ascii="Arial" w:hAnsi="Arial"/>
                <w:sz w:val="18"/>
                <w:szCs w:val="18"/>
              </w:rPr>
              <w:t>influence le dimensionnement de la station de traitement</w:t>
            </w:r>
          </w:p>
          <w:p w14:paraId="244D1FF4" w14:textId="77777777" w:rsidR="00334C2B" w:rsidRPr="00334C2B" w:rsidRDefault="00334C2B" w:rsidP="00334C2B">
            <w:pPr>
              <w:jc w:val="left"/>
              <w:rPr>
                <w:rFonts w:ascii="Arial" w:hAnsi="Arial"/>
                <w:sz w:val="18"/>
                <w:szCs w:val="18"/>
              </w:rPr>
            </w:pPr>
          </w:p>
          <w:p w14:paraId="3DCF8997" w14:textId="77777777" w:rsidR="00334C2B" w:rsidRPr="00334C2B" w:rsidRDefault="00334C2B" w:rsidP="00334C2B">
            <w:pPr>
              <w:jc w:val="left"/>
              <w:rPr>
                <w:rFonts w:ascii="Arial" w:hAnsi="Arial"/>
                <w:sz w:val="18"/>
                <w:szCs w:val="18"/>
              </w:rPr>
            </w:pPr>
          </w:p>
        </w:tc>
        <w:tc>
          <w:tcPr>
            <w:tcW w:w="1147" w:type="dxa"/>
            <w:tcBorders>
              <w:top w:val="single" w:sz="4" w:space="0" w:color="auto"/>
              <w:left w:val="single" w:sz="4" w:space="0" w:color="auto"/>
              <w:bottom w:val="single" w:sz="4" w:space="0" w:color="auto"/>
              <w:right w:val="single" w:sz="4" w:space="0" w:color="auto"/>
            </w:tcBorders>
          </w:tcPr>
          <w:p w14:paraId="5DDE374D" w14:textId="77777777" w:rsidR="00334C2B" w:rsidRPr="00334C2B" w:rsidRDefault="00334C2B" w:rsidP="00334C2B">
            <w:pPr>
              <w:jc w:val="center"/>
              <w:rPr>
                <w:rFonts w:ascii="Arial" w:hAnsi="Arial"/>
                <w:sz w:val="18"/>
                <w:szCs w:val="18"/>
              </w:rPr>
            </w:pPr>
            <w:r w:rsidRPr="00334C2B">
              <w:rPr>
                <w:rFonts w:ascii="Arial" w:hAnsi="Arial"/>
                <w:sz w:val="18"/>
                <w:szCs w:val="18"/>
              </w:rPr>
              <w:lastRenderedPageBreak/>
              <w:t>M</w:t>
            </w:r>
          </w:p>
          <w:p w14:paraId="30FC6FD2" w14:textId="77777777" w:rsidR="00334C2B" w:rsidRPr="00334C2B" w:rsidRDefault="00334C2B" w:rsidP="00334C2B">
            <w:pPr>
              <w:jc w:val="center"/>
              <w:rPr>
                <w:rFonts w:ascii="Arial" w:hAnsi="Arial"/>
                <w:sz w:val="18"/>
                <w:szCs w:val="18"/>
              </w:rPr>
            </w:pPr>
          </w:p>
          <w:p w14:paraId="5F5AA5E0" w14:textId="77777777" w:rsidR="00334C2B" w:rsidRPr="00334C2B" w:rsidRDefault="00334C2B" w:rsidP="00334C2B">
            <w:pPr>
              <w:jc w:val="center"/>
              <w:rPr>
                <w:rFonts w:ascii="Arial" w:hAnsi="Arial"/>
                <w:sz w:val="18"/>
                <w:szCs w:val="18"/>
              </w:rPr>
            </w:pPr>
          </w:p>
          <w:p w14:paraId="339A735E" w14:textId="77777777" w:rsidR="00334C2B" w:rsidRPr="00334C2B" w:rsidRDefault="00334C2B" w:rsidP="00334C2B">
            <w:pPr>
              <w:jc w:val="center"/>
              <w:rPr>
                <w:rFonts w:ascii="Arial" w:hAnsi="Arial"/>
                <w:sz w:val="18"/>
                <w:szCs w:val="18"/>
              </w:rPr>
            </w:pPr>
          </w:p>
          <w:p w14:paraId="4748B3B1" w14:textId="77777777" w:rsidR="00334C2B" w:rsidRDefault="00334C2B" w:rsidP="00334C2B">
            <w:pPr>
              <w:jc w:val="center"/>
              <w:rPr>
                <w:rFonts w:ascii="Arial" w:hAnsi="Arial"/>
                <w:sz w:val="18"/>
                <w:szCs w:val="18"/>
              </w:rPr>
            </w:pPr>
          </w:p>
          <w:p w14:paraId="4B225F46" w14:textId="77777777" w:rsidR="006B6B21" w:rsidRDefault="006B6B21" w:rsidP="00334C2B">
            <w:pPr>
              <w:jc w:val="center"/>
              <w:rPr>
                <w:rFonts w:ascii="Arial" w:hAnsi="Arial"/>
                <w:sz w:val="18"/>
                <w:szCs w:val="18"/>
              </w:rPr>
            </w:pPr>
          </w:p>
          <w:p w14:paraId="00ADCF55" w14:textId="77777777" w:rsidR="006B6B21" w:rsidRDefault="006B6B21" w:rsidP="00334C2B">
            <w:pPr>
              <w:jc w:val="center"/>
              <w:rPr>
                <w:rFonts w:ascii="Arial" w:hAnsi="Arial"/>
                <w:sz w:val="18"/>
                <w:szCs w:val="18"/>
              </w:rPr>
            </w:pPr>
          </w:p>
          <w:p w14:paraId="26F7AD9F" w14:textId="77777777" w:rsidR="006B6B21" w:rsidRPr="00334C2B" w:rsidRDefault="006B6B21" w:rsidP="00334C2B">
            <w:pPr>
              <w:jc w:val="center"/>
              <w:rPr>
                <w:rFonts w:ascii="Arial" w:hAnsi="Arial"/>
                <w:sz w:val="18"/>
                <w:szCs w:val="18"/>
              </w:rPr>
            </w:pPr>
          </w:p>
          <w:p w14:paraId="06CC7A05" w14:textId="77777777" w:rsidR="00334C2B" w:rsidRPr="00334C2B" w:rsidRDefault="00334C2B" w:rsidP="00334C2B">
            <w:pPr>
              <w:jc w:val="center"/>
              <w:rPr>
                <w:rFonts w:ascii="Arial" w:hAnsi="Arial"/>
                <w:sz w:val="18"/>
                <w:szCs w:val="18"/>
              </w:rPr>
            </w:pPr>
          </w:p>
          <w:p w14:paraId="6D71B4D8" w14:textId="77777777" w:rsidR="00334C2B" w:rsidRPr="00334C2B" w:rsidRDefault="00334C2B" w:rsidP="00334C2B">
            <w:pPr>
              <w:jc w:val="center"/>
              <w:rPr>
                <w:rFonts w:ascii="Arial" w:hAnsi="Arial"/>
                <w:sz w:val="18"/>
                <w:szCs w:val="18"/>
              </w:rPr>
            </w:pPr>
            <w:r w:rsidRPr="00334C2B">
              <w:rPr>
                <w:rFonts w:ascii="Arial" w:hAnsi="Arial"/>
                <w:sz w:val="18"/>
                <w:szCs w:val="18"/>
              </w:rPr>
              <w:t>M</w:t>
            </w:r>
          </w:p>
          <w:p w14:paraId="3E33AC4E" w14:textId="77777777" w:rsidR="00334C2B" w:rsidRPr="00334C2B" w:rsidRDefault="00334C2B" w:rsidP="00334C2B">
            <w:pPr>
              <w:jc w:val="center"/>
              <w:rPr>
                <w:rFonts w:ascii="Arial" w:hAnsi="Arial"/>
                <w:sz w:val="18"/>
                <w:szCs w:val="18"/>
              </w:rPr>
            </w:pPr>
          </w:p>
          <w:p w14:paraId="5F6608DF" w14:textId="77777777" w:rsidR="00334C2B" w:rsidRPr="00334C2B" w:rsidRDefault="00334C2B" w:rsidP="00334C2B">
            <w:pPr>
              <w:jc w:val="center"/>
              <w:rPr>
                <w:rFonts w:ascii="Arial" w:hAnsi="Arial"/>
                <w:sz w:val="18"/>
                <w:szCs w:val="18"/>
              </w:rPr>
            </w:pPr>
          </w:p>
          <w:p w14:paraId="686F395D" w14:textId="77777777" w:rsidR="00334C2B" w:rsidRPr="00334C2B" w:rsidRDefault="00334C2B" w:rsidP="00334C2B">
            <w:pPr>
              <w:jc w:val="center"/>
              <w:rPr>
                <w:rFonts w:ascii="Arial" w:hAnsi="Arial"/>
                <w:sz w:val="18"/>
                <w:szCs w:val="18"/>
              </w:rPr>
            </w:pPr>
          </w:p>
          <w:p w14:paraId="0DF88346" w14:textId="77777777" w:rsidR="00334C2B" w:rsidRPr="00334C2B" w:rsidRDefault="00334C2B" w:rsidP="00334C2B">
            <w:pPr>
              <w:jc w:val="center"/>
              <w:rPr>
                <w:rFonts w:ascii="Arial" w:hAnsi="Arial"/>
                <w:sz w:val="18"/>
                <w:szCs w:val="18"/>
              </w:rPr>
            </w:pPr>
          </w:p>
          <w:p w14:paraId="11D0C9C8" w14:textId="77777777" w:rsidR="00334C2B" w:rsidRPr="00334C2B" w:rsidRDefault="00334C2B" w:rsidP="00334C2B">
            <w:pPr>
              <w:jc w:val="center"/>
              <w:rPr>
                <w:rFonts w:ascii="Arial" w:hAnsi="Arial"/>
                <w:sz w:val="18"/>
                <w:szCs w:val="18"/>
              </w:rPr>
            </w:pPr>
          </w:p>
          <w:p w14:paraId="11D9BDB9" w14:textId="77777777" w:rsidR="00334C2B" w:rsidRPr="00334C2B" w:rsidRDefault="00334C2B" w:rsidP="00334C2B">
            <w:pPr>
              <w:jc w:val="center"/>
              <w:rPr>
                <w:rFonts w:ascii="Arial" w:hAnsi="Arial"/>
                <w:sz w:val="18"/>
                <w:szCs w:val="18"/>
              </w:rPr>
            </w:pPr>
          </w:p>
          <w:p w14:paraId="6950214B" w14:textId="77777777" w:rsidR="00334C2B" w:rsidRPr="00334C2B" w:rsidRDefault="00334C2B" w:rsidP="00334C2B">
            <w:pPr>
              <w:jc w:val="center"/>
              <w:rPr>
                <w:rFonts w:ascii="Arial" w:hAnsi="Arial"/>
                <w:sz w:val="18"/>
                <w:szCs w:val="18"/>
              </w:rPr>
            </w:pPr>
          </w:p>
          <w:p w14:paraId="421A3833" w14:textId="77777777" w:rsidR="00334C2B" w:rsidRPr="00334C2B" w:rsidRDefault="00334C2B" w:rsidP="00334C2B">
            <w:pPr>
              <w:jc w:val="center"/>
              <w:rPr>
                <w:rFonts w:ascii="Arial" w:hAnsi="Arial"/>
                <w:sz w:val="18"/>
                <w:szCs w:val="18"/>
              </w:rPr>
            </w:pPr>
          </w:p>
          <w:p w14:paraId="02EAE355" w14:textId="77777777" w:rsidR="00334C2B" w:rsidRPr="00334C2B" w:rsidRDefault="00334C2B" w:rsidP="00334C2B">
            <w:pPr>
              <w:jc w:val="center"/>
              <w:rPr>
                <w:rFonts w:ascii="Arial" w:hAnsi="Arial"/>
                <w:sz w:val="18"/>
                <w:szCs w:val="18"/>
              </w:rPr>
            </w:pPr>
          </w:p>
          <w:p w14:paraId="081FEF73" w14:textId="77777777" w:rsidR="00334C2B" w:rsidRPr="00334C2B" w:rsidRDefault="00334C2B" w:rsidP="00334C2B">
            <w:pPr>
              <w:jc w:val="center"/>
              <w:rPr>
                <w:rFonts w:ascii="Arial" w:hAnsi="Arial"/>
                <w:sz w:val="18"/>
                <w:szCs w:val="18"/>
              </w:rPr>
            </w:pPr>
          </w:p>
          <w:p w14:paraId="4C31D1C4" w14:textId="77777777" w:rsidR="00334C2B" w:rsidRPr="00334C2B" w:rsidRDefault="00334C2B" w:rsidP="00334C2B">
            <w:pPr>
              <w:jc w:val="center"/>
              <w:rPr>
                <w:rFonts w:ascii="Arial" w:hAnsi="Arial"/>
                <w:sz w:val="18"/>
                <w:szCs w:val="18"/>
              </w:rPr>
            </w:pPr>
          </w:p>
          <w:p w14:paraId="2E492582" w14:textId="77777777" w:rsidR="00334C2B" w:rsidRPr="00334C2B" w:rsidRDefault="00334C2B" w:rsidP="00334C2B">
            <w:pPr>
              <w:jc w:val="center"/>
              <w:rPr>
                <w:rFonts w:ascii="Arial" w:hAnsi="Arial"/>
                <w:sz w:val="18"/>
                <w:szCs w:val="18"/>
              </w:rPr>
            </w:pPr>
          </w:p>
          <w:p w14:paraId="4730CA90" w14:textId="77777777" w:rsidR="00334C2B" w:rsidRPr="00334C2B" w:rsidRDefault="00334C2B" w:rsidP="00334C2B">
            <w:pPr>
              <w:jc w:val="center"/>
              <w:rPr>
                <w:rFonts w:ascii="Arial" w:hAnsi="Arial"/>
                <w:sz w:val="18"/>
                <w:szCs w:val="18"/>
              </w:rPr>
            </w:pPr>
          </w:p>
          <w:p w14:paraId="35D7C417" w14:textId="77777777" w:rsidR="00334C2B" w:rsidRPr="00334C2B" w:rsidRDefault="00334C2B" w:rsidP="00334C2B">
            <w:pPr>
              <w:jc w:val="center"/>
              <w:rPr>
                <w:rFonts w:ascii="Arial" w:hAnsi="Arial"/>
                <w:sz w:val="18"/>
                <w:szCs w:val="18"/>
              </w:rPr>
            </w:pPr>
          </w:p>
          <w:p w14:paraId="318A6EAA" w14:textId="77777777" w:rsidR="00334C2B" w:rsidRPr="00334C2B" w:rsidRDefault="00334C2B" w:rsidP="00334C2B">
            <w:pPr>
              <w:jc w:val="center"/>
              <w:rPr>
                <w:rFonts w:ascii="Arial" w:hAnsi="Arial"/>
                <w:sz w:val="18"/>
                <w:szCs w:val="18"/>
              </w:rPr>
            </w:pPr>
          </w:p>
          <w:p w14:paraId="26C42E1A" w14:textId="77777777" w:rsidR="00334C2B" w:rsidRPr="00334C2B" w:rsidRDefault="00334C2B" w:rsidP="00334C2B">
            <w:pPr>
              <w:jc w:val="center"/>
              <w:rPr>
                <w:rFonts w:ascii="Arial" w:hAnsi="Arial"/>
                <w:sz w:val="18"/>
                <w:szCs w:val="18"/>
              </w:rPr>
            </w:pPr>
          </w:p>
          <w:p w14:paraId="4F2953B7" w14:textId="77777777" w:rsidR="00334C2B" w:rsidRPr="00334C2B" w:rsidRDefault="00334C2B" w:rsidP="00334C2B">
            <w:pPr>
              <w:jc w:val="center"/>
              <w:rPr>
                <w:rFonts w:ascii="Arial" w:hAnsi="Arial"/>
                <w:sz w:val="18"/>
                <w:szCs w:val="18"/>
              </w:rPr>
            </w:pPr>
          </w:p>
          <w:p w14:paraId="7F7D7D20" w14:textId="77777777" w:rsidR="00334C2B" w:rsidRPr="00334C2B" w:rsidRDefault="00334C2B" w:rsidP="00334C2B">
            <w:pPr>
              <w:jc w:val="center"/>
              <w:rPr>
                <w:rFonts w:ascii="Arial" w:hAnsi="Arial"/>
                <w:sz w:val="18"/>
                <w:szCs w:val="18"/>
              </w:rPr>
            </w:pPr>
          </w:p>
          <w:p w14:paraId="0C36392D" w14:textId="77777777" w:rsidR="00334C2B" w:rsidRPr="00334C2B" w:rsidRDefault="00334C2B" w:rsidP="00334C2B">
            <w:pPr>
              <w:jc w:val="center"/>
              <w:rPr>
                <w:rFonts w:ascii="Arial" w:hAnsi="Arial"/>
                <w:sz w:val="18"/>
                <w:szCs w:val="18"/>
              </w:rPr>
            </w:pPr>
          </w:p>
          <w:p w14:paraId="173C3344" w14:textId="77777777" w:rsidR="00334C2B" w:rsidRPr="00334C2B" w:rsidRDefault="00334C2B" w:rsidP="00334C2B">
            <w:pPr>
              <w:jc w:val="center"/>
              <w:rPr>
                <w:rFonts w:ascii="Arial" w:hAnsi="Arial"/>
                <w:sz w:val="18"/>
                <w:szCs w:val="18"/>
              </w:rPr>
            </w:pPr>
          </w:p>
          <w:p w14:paraId="7B8768DA" w14:textId="77777777" w:rsidR="00334C2B" w:rsidRPr="00334C2B" w:rsidRDefault="00334C2B" w:rsidP="00334C2B">
            <w:pPr>
              <w:jc w:val="center"/>
              <w:rPr>
                <w:rFonts w:ascii="Arial" w:hAnsi="Arial"/>
                <w:sz w:val="18"/>
                <w:szCs w:val="18"/>
              </w:rPr>
            </w:pPr>
          </w:p>
          <w:p w14:paraId="14CE7965" w14:textId="77777777" w:rsidR="00334C2B" w:rsidRPr="00334C2B" w:rsidRDefault="001B6B97" w:rsidP="00334C2B">
            <w:pPr>
              <w:jc w:val="center"/>
              <w:rPr>
                <w:rFonts w:ascii="Arial" w:hAnsi="Arial"/>
                <w:sz w:val="18"/>
                <w:szCs w:val="18"/>
              </w:rPr>
            </w:pPr>
            <w:r>
              <w:rPr>
                <w:rFonts w:ascii="Arial" w:hAnsi="Arial"/>
                <w:sz w:val="18"/>
                <w:szCs w:val="18"/>
              </w:rPr>
              <w:t>F</w:t>
            </w:r>
          </w:p>
          <w:p w14:paraId="5013D774" w14:textId="77777777" w:rsidR="00334C2B" w:rsidRPr="00334C2B" w:rsidRDefault="00334C2B" w:rsidP="00334C2B">
            <w:pPr>
              <w:jc w:val="center"/>
              <w:rPr>
                <w:rFonts w:ascii="Arial" w:hAnsi="Arial"/>
                <w:sz w:val="18"/>
                <w:szCs w:val="18"/>
              </w:rPr>
            </w:pPr>
          </w:p>
          <w:p w14:paraId="243D6D16" w14:textId="77777777" w:rsidR="00334C2B" w:rsidRPr="00334C2B" w:rsidRDefault="00334C2B" w:rsidP="00334C2B">
            <w:pPr>
              <w:jc w:val="center"/>
              <w:rPr>
                <w:rFonts w:ascii="Arial" w:hAnsi="Arial"/>
                <w:sz w:val="18"/>
                <w:szCs w:val="18"/>
              </w:rPr>
            </w:pPr>
          </w:p>
          <w:p w14:paraId="638EA6B4" w14:textId="77777777" w:rsidR="00334C2B" w:rsidRPr="00334C2B" w:rsidRDefault="00334C2B" w:rsidP="00334C2B">
            <w:pPr>
              <w:jc w:val="center"/>
              <w:rPr>
                <w:rFonts w:ascii="Arial" w:hAnsi="Arial"/>
                <w:sz w:val="18"/>
                <w:szCs w:val="18"/>
              </w:rPr>
            </w:pPr>
          </w:p>
        </w:tc>
        <w:tc>
          <w:tcPr>
            <w:tcW w:w="797" w:type="dxa"/>
            <w:tcBorders>
              <w:top w:val="single" w:sz="4" w:space="0" w:color="auto"/>
              <w:left w:val="single" w:sz="4" w:space="0" w:color="auto"/>
              <w:bottom w:val="single" w:sz="4" w:space="0" w:color="auto"/>
              <w:right w:val="single" w:sz="4" w:space="0" w:color="auto"/>
            </w:tcBorders>
          </w:tcPr>
          <w:p w14:paraId="729E2CB1" w14:textId="77777777" w:rsidR="00334C2B" w:rsidRPr="00334C2B" w:rsidRDefault="00334C2B" w:rsidP="00334C2B">
            <w:pPr>
              <w:jc w:val="center"/>
              <w:rPr>
                <w:rFonts w:ascii="Arial" w:hAnsi="Arial"/>
                <w:sz w:val="18"/>
                <w:szCs w:val="18"/>
              </w:rPr>
            </w:pPr>
            <w:r w:rsidRPr="00334C2B">
              <w:rPr>
                <w:rFonts w:ascii="Arial" w:hAnsi="Arial"/>
                <w:sz w:val="18"/>
                <w:szCs w:val="18"/>
              </w:rPr>
              <w:lastRenderedPageBreak/>
              <w:t>M</w:t>
            </w:r>
          </w:p>
          <w:p w14:paraId="39257252" w14:textId="77777777" w:rsidR="00334C2B" w:rsidRPr="00334C2B" w:rsidRDefault="00334C2B" w:rsidP="00334C2B">
            <w:pPr>
              <w:jc w:val="center"/>
              <w:rPr>
                <w:rFonts w:ascii="Arial" w:hAnsi="Arial"/>
                <w:sz w:val="18"/>
                <w:szCs w:val="18"/>
              </w:rPr>
            </w:pPr>
          </w:p>
          <w:p w14:paraId="6C9F7C8B" w14:textId="77777777" w:rsidR="00334C2B" w:rsidRPr="00334C2B" w:rsidRDefault="00334C2B" w:rsidP="00334C2B">
            <w:pPr>
              <w:jc w:val="center"/>
              <w:rPr>
                <w:rFonts w:ascii="Arial" w:hAnsi="Arial"/>
                <w:sz w:val="18"/>
                <w:szCs w:val="18"/>
              </w:rPr>
            </w:pPr>
          </w:p>
          <w:p w14:paraId="3D79C8A6" w14:textId="77777777" w:rsidR="00334C2B" w:rsidRDefault="00334C2B" w:rsidP="00334C2B">
            <w:pPr>
              <w:jc w:val="center"/>
              <w:rPr>
                <w:rFonts w:ascii="Arial" w:hAnsi="Arial"/>
                <w:sz w:val="18"/>
                <w:szCs w:val="18"/>
              </w:rPr>
            </w:pPr>
          </w:p>
          <w:p w14:paraId="04134E5E" w14:textId="77777777" w:rsidR="006B6B21" w:rsidRDefault="006B6B21" w:rsidP="00334C2B">
            <w:pPr>
              <w:jc w:val="center"/>
              <w:rPr>
                <w:rFonts w:ascii="Arial" w:hAnsi="Arial"/>
                <w:sz w:val="18"/>
                <w:szCs w:val="18"/>
              </w:rPr>
            </w:pPr>
          </w:p>
          <w:p w14:paraId="73B21941" w14:textId="77777777" w:rsidR="006B6B21" w:rsidRDefault="006B6B21" w:rsidP="00334C2B">
            <w:pPr>
              <w:jc w:val="center"/>
              <w:rPr>
                <w:rFonts w:ascii="Arial" w:hAnsi="Arial"/>
                <w:sz w:val="18"/>
                <w:szCs w:val="18"/>
              </w:rPr>
            </w:pPr>
          </w:p>
          <w:p w14:paraId="127FB9CB" w14:textId="77777777" w:rsidR="006B6B21" w:rsidRPr="00334C2B" w:rsidRDefault="006B6B21" w:rsidP="00334C2B">
            <w:pPr>
              <w:jc w:val="center"/>
              <w:rPr>
                <w:rFonts w:ascii="Arial" w:hAnsi="Arial"/>
                <w:sz w:val="18"/>
                <w:szCs w:val="18"/>
              </w:rPr>
            </w:pPr>
          </w:p>
          <w:p w14:paraId="490758DE" w14:textId="77777777" w:rsidR="00334C2B" w:rsidRPr="00334C2B" w:rsidRDefault="00334C2B" w:rsidP="00334C2B">
            <w:pPr>
              <w:jc w:val="center"/>
              <w:rPr>
                <w:rFonts w:ascii="Arial" w:hAnsi="Arial"/>
                <w:sz w:val="18"/>
                <w:szCs w:val="18"/>
              </w:rPr>
            </w:pPr>
          </w:p>
          <w:p w14:paraId="39E9185D" w14:textId="77777777" w:rsidR="00334C2B" w:rsidRPr="00334C2B" w:rsidRDefault="00334C2B" w:rsidP="00334C2B">
            <w:pPr>
              <w:jc w:val="center"/>
              <w:rPr>
                <w:rFonts w:ascii="Arial" w:hAnsi="Arial"/>
                <w:sz w:val="18"/>
                <w:szCs w:val="18"/>
              </w:rPr>
            </w:pPr>
          </w:p>
          <w:p w14:paraId="3E5867D9" w14:textId="77777777" w:rsidR="00334C2B" w:rsidRPr="00334C2B" w:rsidRDefault="00334C2B" w:rsidP="00334C2B">
            <w:pPr>
              <w:jc w:val="center"/>
              <w:rPr>
                <w:rFonts w:ascii="Arial" w:hAnsi="Arial"/>
                <w:sz w:val="18"/>
                <w:szCs w:val="18"/>
              </w:rPr>
            </w:pPr>
            <w:r w:rsidRPr="00334C2B">
              <w:rPr>
                <w:rFonts w:ascii="Arial" w:hAnsi="Arial"/>
                <w:sz w:val="18"/>
                <w:szCs w:val="18"/>
              </w:rPr>
              <w:t>M</w:t>
            </w:r>
          </w:p>
          <w:p w14:paraId="6094D549" w14:textId="77777777" w:rsidR="00334C2B" w:rsidRPr="00334C2B" w:rsidRDefault="00334C2B" w:rsidP="00334C2B">
            <w:pPr>
              <w:jc w:val="center"/>
              <w:rPr>
                <w:rFonts w:ascii="Arial" w:hAnsi="Arial"/>
                <w:sz w:val="18"/>
                <w:szCs w:val="18"/>
              </w:rPr>
            </w:pPr>
          </w:p>
          <w:p w14:paraId="48C7291C" w14:textId="77777777" w:rsidR="00334C2B" w:rsidRPr="00334C2B" w:rsidRDefault="00334C2B" w:rsidP="00334C2B">
            <w:pPr>
              <w:jc w:val="center"/>
              <w:rPr>
                <w:rFonts w:ascii="Arial" w:hAnsi="Arial"/>
                <w:sz w:val="18"/>
                <w:szCs w:val="18"/>
              </w:rPr>
            </w:pPr>
          </w:p>
          <w:p w14:paraId="1B80FDFA" w14:textId="77777777" w:rsidR="00334C2B" w:rsidRPr="00334C2B" w:rsidRDefault="00334C2B" w:rsidP="00334C2B">
            <w:pPr>
              <w:jc w:val="center"/>
              <w:rPr>
                <w:rFonts w:ascii="Arial" w:hAnsi="Arial"/>
                <w:sz w:val="18"/>
                <w:szCs w:val="18"/>
              </w:rPr>
            </w:pPr>
          </w:p>
          <w:p w14:paraId="3E9C1B64" w14:textId="77777777" w:rsidR="00334C2B" w:rsidRPr="00334C2B" w:rsidRDefault="00334C2B" w:rsidP="00334C2B">
            <w:pPr>
              <w:jc w:val="center"/>
              <w:rPr>
                <w:rFonts w:ascii="Arial" w:hAnsi="Arial"/>
                <w:sz w:val="18"/>
                <w:szCs w:val="18"/>
              </w:rPr>
            </w:pPr>
          </w:p>
          <w:p w14:paraId="05D38E51" w14:textId="77777777" w:rsidR="00334C2B" w:rsidRPr="00334C2B" w:rsidRDefault="00334C2B" w:rsidP="00334C2B">
            <w:pPr>
              <w:jc w:val="center"/>
              <w:rPr>
                <w:rFonts w:ascii="Arial" w:hAnsi="Arial"/>
                <w:sz w:val="18"/>
                <w:szCs w:val="18"/>
              </w:rPr>
            </w:pPr>
          </w:p>
          <w:p w14:paraId="20077BBD" w14:textId="77777777" w:rsidR="00334C2B" w:rsidRPr="00334C2B" w:rsidRDefault="00334C2B" w:rsidP="00334C2B">
            <w:pPr>
              <w:jc w:val="center"/>
              <w:rPr>
                <w:rFonts w:ascii="Arial" w:hAnsi="Arial"/>
                <w:sz w:val="18"/>
                <w:szCs w:val="18"/>
              </w:rPr>
            </w:pPr>
          </w:p>
          <w:p w14:paraId="5A22D1FB" w14:textId="77777777" w:rsidR="00334C2B" w:rsidRPr="00334C2B" w:rsidRDefault="00334C2B" w:rsidP="00334C2B">
            <w:pPr>
              <w:jc w:val="center"/>
              <w:rPr>
                <w:rFonts w:ascii="Arial" w:hAnsi="Arial"/>
                <w:sz w:val="18"/>
                <w:szCs w:val="18"/>
              </w:rPr>
            </w:pPr>
          </w:p>
          <w:p w14:paraId="04DE7F9A" w14:textId="77777777" w:rsidR="00334C2B" w:rsidRPr="00334C2B" w:rsidRDefault="00334C2B" w:rsidP="00334C2B">
            <w:pPr>
              <w:jc w:val="center"/>
              <w:rPr>
                <w:rFonts w:ascii="Arial" w:hAnsi="Arial"/>
                <w:sz w:val="18"/>
                <w:szCs w:val="18"/>
              </w:rPr>
            </w:pPr>
          </w:p>
          <w:p w14:paraId="66D1DC42" w14:textId="77777777" w:rsidR="00334C2B" w:rsidRPr="00334C2B" w:rsidRDefault="00334C2B" w:rsidP="00334C2B">
            <w:pPr>
              <w:jc w:val="center"/>
              <w:rPr>
                <w:rFonts w:ascii="Arial" w:hAnsi="Arial"/>
                <w:sz w:val="18"/>
                <w:szCs w:val="18"/>
              </w:rPr>
            </w:pPr>
          </w:p>
          <w:p w14:paraId="1BFBBB5A" w14:textId="77777777" w:rsidR="00334C2B" w:rsidRPr="00334C2B" w:rsidRDefault="00334C2B" w:rsidP="00334C2B">
            <w:pPr>
              <w:jc w:val="center"/>
              <w:rPr>
                <w:rFonts w:ascii="Arial" w:hAnsi="Arial"/>
                <w:sz w:val="18"/>
                <w:szCs w:val="18"/>
              </w:rPr>
            </w:pPr>
          </w:p>
          <w:p w14:paraId="234F2A56" w14:textId="77777777" w:rsidR="00334C2B" w:rsidRPr="00334C2B" w:rsidRDefault="00334C2B" w:rsidP="00334C2B">
            <w:pPr>
              <w:jc w:val="center"/>
              <w:rPr>
                <w:rFonts w:ascii="Arial" w:hAnsi="Arial"/>
                <w:sz w:val="18"/>
                <w:szCs w:val="18"/>
              </w:rPr>
            </w:pPr>
          </w:p>
          <w:p w14:paraId="2F17F963" w14:textId="77777777" w:rsidR="00334C2B" w:rsidRPr="00334C2B" w:rsidRDefault="00334C2B" w:rsidP="00334C2B">
            <w:pPr>
              <w:jc w:val="center"/>
              <w:rPr>
                <w:rFonts w:ascii="Arial" w:hAnsi="Arial"/>
                <w:sz w:val="18"/>
                <w:szCs w:val="18"/>
              </w:rPr>
            </w:pPr>
          </w:p>
          <w:p w14:paraId="45C72421" w14:textId="77777777" w:rsidR="00334C2B" w:rsidRPr="00334C2B" w:rsidRDefault="00334C2B" w:rsidP="00334C2B">
            <w:pPr>
              <w:jc w:val="center"/>
              <w:rPr>
                <w:rFonts w:ascii="Arial" w:hAnsi="Arial"/>
                <w:sz w:val="18"/>
                <w:szCs w:val="18"/>
              </w:rPr>
            </w:pPr>
          </w:p>
          <w:p w14:paraId="03C1E5AD" w14:textId="77777777" w:rsidR="00334C2B" w:rsidRPr="00334C2B" w:rsidRDefault="00334C2B" w:rsidP="00334C2B">
            <w:pPr>
              <w:jc w:val="center"/>
              <w:rPr>
                <w:rFonts w:ascii="Arial" w:hAnsi="Arial"/>
                <w:sz w:val="18"/>
                <w:szCs w:val="18"/>
              </w:rPr>
            </w:pPr>
          </w:p>
          <w:p w14:paraId="4094CF9A" w14:textId="77777777" w:rsidR="00334C2B" w:rsidRPr="00334C2B" w:rsidRDefault="00334C2B" w:rsidP="00334C2B">
            <w:pPr>
              <w:jc w:val="center"/>
              <w:rPr>
                <w:rFonts w:ascii="Arial" w:hAnsi="Arial"/>
                <w:sz w:val="18"/>
                <w:szCs w:val="18"/>
              </w:rPr>
            </w:pPr>
          </w:p>
          <w:p w14:paraId="27ED11CD" w14:textId="77777777" w:rsidR="00334C2B" w:rsidRPr="00334C2B" w:rsidRDefault="00334C2B" w:rsidP="00334C2B">
            <w:pPr>
              <w:jc w:val="center"/>
              <w:rPr>
                <w:rFonts w:ascii="Arial" w:hAnsi="Arial"/>
                <w:sz w:val="18"/>
                <w:szCs w:val="18"/>
              </w:rPr>
            </w:pPr>
          </w:p>
          <w:p w14:paraId="4CD0AA8E" w14:textId="77777777" w:rsidR="00334C2B" w:rsidRPr="00334C2B" w:rsidRDefault="00334C2B" w:rsidP="00334C2B">
            <w:pPr>
              <w:jc w:val="center"/>
              <w:rPr>
                <w:rFonts w:ascii="Arial" w:hAnsi="Arial"/>
                <w:sz w:val="18"/>
                <w:szCs w:val="18"/>
              </w:rPr>
            </w:pPr>
          </w:p>
          <w:p w14:paraId="7C2BF58E" w14:textId="77777777" w:rsidR="00334C2B" w:rsidRPr="00334C2B" w:rsidRDefault="00334C2B" w:rsidP="00334C2B">
            <w:pPr>
              <w:jc w:val="center"/>
              <w:rPr>
                <w:rFonts w:ascii="Arial" w:hAnsi="Arial"/>
                <w:sz w:val="18"/>
                <w:szCs w:val="18"/>
              </w:rPr>
            </w:pPr>
          </w:p>
          <w:p w14:paraId="3D783EF9" w14:textId="77777777" w:rsidR="00334C2B" w:rsidRPr="00334C2B" w:rsidRDefault="00334C2B" w:rsidP="00334C2B">
            <w:pPr>
              <w:jc w:val="center"/>
              <w:rPr>
                <w:rFonts w:ascii="Arial" w:hAnsi="Arial"/>
                <w:sz w:val="18"/>
                <w:szCs w:val="18"/>
              </w:rPr>
            </w:pPr>
          </w:p>
          <w:p w14:paraId="4914AFFF" w14:textId="77777777" w:rsidR="00334C2B" w:rsidRPr="00334C2B" w:rsidRDefault="00334C2B" w:rsidP="00334C2B">
            <w:pPr>
              <w:jc w:val="center"/>
              <w:rPr>
                <w:rFonts w:ascii="Arial" w:hAnsi="Arial"/>
                <w:sz w:val="18"/>
                <w:szCs w:val="18"/>
              </w:rPr>
            </w:pPr>
          </w:p>
          <w:p w14:paraId="39B0A5CD" w14:textId="77777777" w:rsidR="00334C2B" w:rsidRPr="00334C2B" w:rsidRDefault="00334C2B" w:rsidP="00334C2B">
            <w:pPr>
              <w:jc w:val="center"/>
              <w:rPr>
                <w:rFonts w:ascii="Arial" w:hAnsi="Arial"/>
                <w:sz w:val="18"/>
                <w:szCs w:val="18"/>
              </w:rPr>
            </w:pPr>
          </w:p>
          <w:p w14:paraId="48D56CFC" w14:textId="77777777" w:rsidR="00334C2B" w:rsidRPr="00334C2B" w:rsidRDefault="001B6B97" w:rsidP="00334C2B">
            <w:pPr>
              <w:jc w:val="center"/>
              <w:rPr>
                <w:rFonts w:ascii="Arial" w:hAnsi="Arial"/>
                <w:sz w:val="18"/>
                <w:szCs w:val="18"/>
              </w:rPr>
            </w:pPr>
            <w:r>
              <w:rPr>
                <w:rFonts w:ascii="Arial" w:hAnsi="Arial"/>
                <w:sz w:val="18"/>
                <w:szCs w:val="18"/>
              </w:rPr>
              <w:t>F</w:t>
            </w:r>
          </w:p>
        </w:tc>
        <w:tc>
          <w:tcPr>
            <w:tcW w:w="876" w:type="dxa"/>
            <w:tcBorders>
              <w:top w:val="single" w:sz="4" w:space="0" w:color="auto"/>
              <w:left w:val="single" w:sz="4" w:space="0" w:color="auto"/>
              <w:bottom w:val="single" w:sz="4" w:space="0" w:color="auto"/>
              <w:right w:val="single" w:sz="4" w:space="0" w:color="auto"/>
            </w:tcBorders>
          </w:tcPr>
          <w:p w14:paraId="3EC2CC46" w14:textId="77777777" w:rsidR="00334C2B" w:rsidRPr="00334C2B" w:rsidRDefault="00334C2B" w:rsidP="00334C2B">
            <w:pPr>
              <w:jc w:val="center"/>
              <w:rPr>
                <w:rFonts w:ascii="Arial" w:hAnsi="Arial"/>
                <w:sz w:val="18"/>
                <w:szCs w:val="18"/>
              </w:rPr>
            </w:pPr>
            <w:r w:rsidRPr="00334C2B">
              <w:rPr>
                <w:rFonts w:ascii="Arial" w:hAnsi="Arial"/>
                <w:sz w:val="18"/>
                <w:szCs w:val="18"/>
              </w:rPr>
              <w:lastRenderedPageBreak/>
              <w:t>M</w:t>
            </w:r>
          </w:p>
          <w:p w14:paraId="52237345" w14:textId="77777777" w:rsidR="00334C2B" w:rsidRPr="00334C2B" w:rsidRDefault="00334C2B" w:rsidP="00334C2B">
            <w:pPr>
              <w:jc w:val="center"/>
              <w:rPr>
                <w:rFonts w:ascii="Arial" w:hAnsi="Arial"/>
                <w:sz w:val="18"/>
                <w:szCs w:val="18"/>
              </w:rPr>
            </w:pPr>
          </w:p>
          <w:p w14:paraId="3509EFBD" w14:textId="77777777" w:rsidR="00334C2B" w:rsidRPr="00334C2B" w:rsidRDefault="00334C2B" w:rsidP="00334C2B">
            <w:pPr>
              <w:jc w:val="center"/>
              <w:rPr>
                <w:rFonts w:ascii="Arial" w:hAnsi="Arial"/>
                <w:sz w:val="18"/>
                <w:szCs w:val="18"/>
              </w:rPr>
            </w:pPr>
          </w:p>
          <w:p w14:paraId="593EFF0C" w14:textId="77777777" w:rsidR="00334C2B" w:rsidRDefault="00334C2B" w:rsidP="00334C2B">
            <w:pPr>
              <w:jc w:val="center"/>
              <w:rPr>
                <w:rFonts w:ascii="Arial" w:hAnsi="Arial"/>
                <w:sz w:val="18"/>
                <w:szCs w:val="18"/>
              </w:rPr>
            </w:pPr>
          </w:p>
          <w:p w14:paraId="60CB63F2" w14:textId="77777777" w:rsidR="006B6B21" w:rsidRDefault="006B6B21" w:rsidP="00334C2B">
            <w:pPr>
              <w:jc w:val="center"/>
              <w:rPr>
                <w:rFonts w:ascii="Arial" w:hAnsi="Arial"/>
                <w:sz w:val="18"/>
                <w:szCs w:val="18"/>
              </w:rPr>
            </w:pPr>
          </w:p>
          <w:p w14:paraId="75C62D07" w14:textId="77777777" w:rsidR="006B6B21" w:rsidRDefault="006B6B21" w:rsidP="00334C2B">
            <w:pPr>
              <w:jc w:val="center"/>
              <w:rPr>
                <w:rFonts w:ascii="Arial" w:hAnsi="Arial"/>
                <w:sz w:val="18"/>
                <w:szCs w:val="18"/>
              </w:rPr>
            </w:pPr>
          </w:p>
          <w:p w14:paraId="4EBA57E2" w14:textId="77777777" w:rsidR="006B6B21" w:rsidRPr="00334C2B" w:rsidRDefault="006B6B21" w:rsidP="00334C2B">
            <w:pPr>
              <w:jc w:val="center"/>
              <w:rPr>
                <w:rFonts w:ascii="Arial" w:hAnsi="Arial"/>
                <w:sz w:val="18"/>
                <w:szCs w:val="18"/>
              </w:rPr>
            </w:pPr>
          </w:p>
          <w:p w14:paraId="5DCA5A22" w14:textId="77777777" w:rsidR="00334C2B" w:rsidRPr="00334C2B" w:rsidRDefault="00334C2B" w:rsidP="00334C2B">
            <w:pPr>
              <w:jc w:val="center"/>
              <w:rPr>
                <w:rFonts w:ascii="Arial" w:hAnsi="Arial"/>
                <w:sz w:val="18"/>
                <w:szCs w:val="18"/>
              </w:rPr>
            </w:pPr>
          </w:p>
          <w:p w14:paraId="36F0ACCF" w14:textId="77777777" w:rsidR="00334C2B" w:rsidRPr="00334C2B" w:rsidRDefault="00334C2B" w:rsidP="00334C2B">
            <w:pPr>
              <w:jc w:val="center"/>
              <w:rPr>
                <w:rFonts w:ascii="Arial" w:hAnsi="Arial"/>
                <w:sz w:val="18"/>
                <w:szCs w:val="18"/>
              </w:rPr>
            </w:pPr>
          </w:p>
          <w:p w14:paraId="4A224E9A" w14:textId="77777777" w:rsidR="00334C2B" w:rsidRPr="00334C2B" w:rsidRDefault="00334C2B" w:rsidP="00334C2B">
            <w:pPr>
              <w:jc w:val="center"/>
              <w:rPr>
                <w:rFonts w:ascii="Arial" w:hAnsi="Arial"/>
                <w:sz w:val="18"/>
                <w:szCs w:val="18"/>
              </w:rPr>
            </w:pPr>
            <w:r w:rsidRPr="00334C2B">
              <w:rPr>
                <w:rFonts w:ascii="Arial" w:hAnsi="Arial"/>
                <w:sz w:val="18"/>
                <w:szCs w:val="18"/>
              </w:rPr>
              <w:t>M</w:t>
            </w:r>
          </w:p>
          <w:p w14:paraId="212E35C6" w14:textId="77777777" w:rsidR="00334C2B" w:rsidRPr="00334C2B" w:rsidRDefault="00334C2B" w:rsidP="00334C2B">
            <w:pPr>
              <w:jc w:val="center"/>
              <w:rPr>
                <w:rFonts w:ascii="Arial" w:hAnsi="Arial"/>
                <w:sz w:val="18"/>
                <w:szCs w:val="18"/>
              </w:rPr>
            </w:pPr>
          </w:p>
          <w:p w14:paraId="04D1BFE1" w14:textId="77777777" w:rsidR="00334C2B" w:rsidRPr="00334C2B" w:rsidRDefault="00334C2B" w:rsidP="00334C2B">
            <w:pPr>
              <w:jc w:val="center"/>
              <w:rPr>
                <w:rFonts w:ascii="Arial" w:hAnsi="Arial"/>
                <w:sz w:val="18"/>
                <w:szCs w:val="18"/>
              </w:rPr>
            </w:pPr>
          </w:p>
          <w:p w14:paraId="7DBAD122" w14:textId="77777777" w:rsidR="00334C2B" w:rsidRPr="00334C2B" w:rsidRDefault="00334C2B" w:rsidP="00334C2B">
            <w:pPr>
              <w:jc w:val="center"/>
              <w:rPr>
                <w:rFonts w:ascii="Arial" w:hAnsi="Arial"/>
                <w:sz w:val="18"/>
                <w:szCs w:val="18"/>
              </w:rPr>
            </w:pPr>
          </w:p>
          <w:p w14:paraId="02F6009D" w14:textId="77777777" w:rsidR="00334C2B" w:rsidRPr="00334C2B" w:rsidRDefault="00334C2B" w:rsidP="00334C2B">
            <w:pPr>
              <w:jc w:val="center"/>
              <w:rPr>
                <w:rFonts w:ascii="Arial" w:hAnsi="Arial"/>
                <w:sz w:val="18"/>
                <w:szCs w:val="18"/>
              </w:rPr>
            </w:pPr>
          </w:p>
          <w:p w14:paraId="328232DF" w14:textId="77777777" w:rsidR="00334C2B" w:rsidRPr="00334C2B" w:rsidRDefault="00334C2B" w:rsidP="00334C2B">
            <w:pPr>
              <w:jc w:val="center"/>
              <w:rPr>
                <w:rFonts w:ascii="Arial" w:hAnsi="Arial"/>
                <w:sz w:val="18"/>
                <w:szCs w:val="18"/>
              </w:rPr>
            </w:pPr>
          </w:p>
          <w:p w14:paraId="47E65275" w14:textId="77777777" w:rsidR="00334C2B" w:rsidRPr="00334C2B" w:rsidRDefault="00334C2B" w:rsidP="00334C2B">
            <w:pPr>
              <w:jc w:val="center"/>
              <w:rPr>
                <w:rFonts w:ascii="Arial" w:hAnsi="Arial"/>
                <w:sz w:val="18"/>
                <w:szCs w:val="18"/>
              </w:rPr>
            </w:pPr>
          </w:p>
          <w:p w14:paraId="69F61AE2" w14:textId="77777777" w:rsidR="00334C2B" w:rsidRPr="00334C2B" w:rsidRDefault="00334C2B" w:rsidP="00334C2B">
            <w:pPr>
              <w:jc w:val="center"/>
              <w:rPr>
                <w:rFonts w:ascii="Arial" w:hAnsi="Arial"/>
                <w:sz w:val="18"/>
                <w:szCs w:val="18"/>
              </w:rPr>
            </w:pPr>
          </w:p>
          <w:p w14:paraId="21723BC7" w14:textId="77777777" w:rsidR="00334C2B" w:rsidRPr="00334C2B" w:rsidRDefault="00334C2B" w:rsidP="00334C2B">
            <w:pPr>
              <w:jc w:val="center"/>
              <w:rPr>
                <w:rFonts w:ascii="Arial" w:hAnsi="Arial"/>
                <w:sz w:val="18"/>
                <w:szCs w:val="18"/>
              </w:rPr>
            </w:pPr>
          </w:p>
          <w:p w14:paraId="366BF572" w14:textId="77777777" w:rsidR="00334C2B" w:rsidRPr="00334C2B" w:rsidRDefault="00334C2B" w:rsidP="00334C2B">
            <w:pPr>
              <w:jc w:val="center"/>
              <w:rPr>
                <w:rFonts w:ascii="Arial" w:hAnsi="Arial"/>
                <w:sz w:val="18"/>
                <w:szCs w:val="18"/>
              </w:rPr>
            </w:pPr>
          </w:p>
          <w:p w14:paraId="66B3DA13" w14:textId="77777777" w:rsidR="00334C2B" w:rsidRPr="00334C2B" w:rsidRDefault="00334C2B" w:rsidP="00334C2B">
            <w:pPr>
              <w:jc w:val="center"/>
              <w:rPr>
                <w:rFonts w:ascii="Arial" w:hAnsi="Arial"/>
                <w:sz w:val="18"/>
                <w:szCs w:val="18"/>
              </w:rPr>
            </w:pPr>
          </w:p>
          <w:p w14:paraId="1CC1E591" w14:textId="77777777" w:rsidR="00334C2B" w:rsidRPr="00334C2B" w:rsidRDefault="00334C2B" w:rsidP="00334C2B">
            <w:pPr>
              <w:jc w:val="center"/>
              <w:rPr>
                <w:rFonts w:ascii="Arial" w:hAnsi="Arial"/>
                <w:sz w:val="18"/>
                <w:szCs w:val="18"/>
              </w:rPr>
            </w:pPr>
          </w:p>
          <w:p w14:paraId="5590BD46" w14:textId="77777777" w:rsidR="00334C2B" w:rsidRPr="00334C2B" w:rsidRDefault="00334C2B" w:rsidP="00334C2B">
            <w:pPr>
              <w:jc w:val="center"/>
              <w:rPr>
                <w:rFonts w:ascii="Arial" w:hAnsi="Arial"/>
                <w:sz w:val="18"/>
                <w:szCs w:val="18"/>
              </w:rPr>
            </w:pPr>
          </w:p>
          <w:p w14:paraId="2CB9F8DA" w14:textId="77777777" w:rsidR="00334C2B" w:rsidRPr="00334C2B" w:rsidRDefault="00334C2B" w:rsidP="00334C2B">
            <w:pPr>
              <w:jc w:val="center"/>
              <w:rPr>
                <w:rFonts w:ascii="Arial" w:hAnsi="Arial"/>
                <w:sz w:val="18"/>
                <w:szCs w:val="18"/>
              </w:rPr>
            </w:pPr>
          </w:p>
          <w:p w14:paraId="758C958A" w14:textId="77777777" w:rsidR="00334C2B" w:rsidRPr="00334C2B" w:rsidRDefault="00334C2B" w:rsidP="00334C2B">
            <w:pPr>
              <w:jc w:val="center"/>
              <w:rPr>
                <w:rFonts w:ascii="Arial" w:hAnsi="Arial"/>
                <w:sz w:val="18"/>
                <w:szCs w:val="18"/>
              </w:rPr>
            </w:pPr>
          </w:p>
          <w:p w14:paraId="2D51C0E0" w14:textId="77777777" w:rsidR="00334C2B" w:rsidRPr="00334C2B" w:rsidRDefault="00334C2B" w:rsidP="00334C2B">
            <w:pPr>
              <w:jc w:val="center"/>
              <w:rPr>
                <w:rFonts w:ascii="Arial" w:hAnsi="Arial"/>
                <w:sz w:val="18"/>
                <w:szCs w:val="18"/>
              </w:rPr>
            </w:pPr>
          </w:p>
          <w:p w14:paraId="34612106" w14:textId="77777777" w:rsidR="00334C2B" w:rsidRPr="00334C2B" w:rsidRDefault="00334C2B" w:rsidP="00334C2B">
            <w:pPr>
              <w:jc w:val="center"/>
              <w:rPr>
                <w:rFonts w:ascii="Arial" w:hAnsi="Arial"/>
                <w:sz w:val="18"/>
                <w:szCs w:val="18"/>
              </w:rPr>
            </w:pPr>
          </w:p>
          <w:p w14:paraId="0D3CC03E" w14:textId="77777777" w:rsidR="00334C2B" w:rsidRPr="00334C2B" w:rsidRDefault="00334C2B" w:rsidP="00334C2B">
            <w:pPr>
              <w:jc w:val="center"/>
              <w:rPr>
                <w:rFonts w:ascii="Arial" w:hAnsi="Arial"/>
                <w:sz w:val="18"/>
                <w:szCs w:val="18"/>
              </w:rPr>
            </w:pPr>
          </w:p>
          <w:p w14:paraId="6EA7D4ED" w14:textId="77777777" w:rsidR="00334C2B" w:rsidRPr="00334C2B" w:rsidRDefault="00334C2B" w:rsidP="00334C2B">
            <w:pPr>
              <w:jc w:val="center"/>
              <w:rPr>
                <w:rFonts w:ascii="Arial" w:hAnsi="Arial"/>
                <w:sz w:val="18"/>
                <w:szCs w:val="18"/>
              </w:rPr>
            </w:pPr>
          </w:p>
          <w:p w14:paraId="37A07019" w14:textId="77777777" w:rsidR="00334C2B" w:rsidRPr="00334C2B" w:rsidRDefault="00334C2B" w:rsidP="00334C2B">
            <w:pPr>
              <w:jc w:val="center"/>
              <w:rPr>
                <w:rFonts w:ascii="Arial" w:hAnsi="Arial"/>
                <w:sz w:val="18"/>
                <w:szCs w:val="18"/>
              </w:rPr>
            </w:pPr>
          </w:p>
          <w:p w14:paraId="20F94D6B" w14:textId="77777777" w:rsidR="00334C2B" w:rsidRPr="00334C2B" w:rsidRDefault="00334C2B" w:rsidP="00334C2B">
            <w:pPr>
              <w:jc w:val="center"/>
              <w:rPr>
                <w:rFonts w:ascii="Arial" w:hAnsi="Arial"/>
                <w:sz w:val="18"/>
                <w:szCs w:val="18"/>
              </w:rPr>
            </w:pPr>
          </w:p>
          <w:p w14:paraId="171BCFA6" w14:textId="77777777" w:rsidR="00334C2B" w:rsidRPr="00334C2B" w:rsidRDefault="00334C2B" w:rsidP="00334C2B">
            <w:pPr>
              <w:jc w:val="center"/>
              <w:rPr>
                <w:rFonts w:ascii="Arial" w:hAnsi="Arial"/>
                <w:sz w:val="18"/>
                <w:szCs w:val="18"/>
              </w:rPr>
            </w:pPr>
          </w:p>
          <w:p w14:paraId="20F9DB9D" w14:textId="77777777" w:rsidR="00334C2B" w:rsidRPr="00334C2B" w:rsidRDefault="001B6B97" w:rsidP="00334C2B">
            <w:pPr>
              <w:jc w:val="center"/>
              <w:rPr>
                <w:rFonts w:ascii="Arial" w:hAnsi="Arial"/>
                <w:sz w:val="18"/>
                <w:szCs w:val="18"/>
              </w:rPr>
            </w:pPr>
            <w:r>
              <w:rPr>
                <w:rFonts w:ascii="Arial" w:hAnsi="Arial"/>
                <w:sz w:val="18"/>
                <w:szCs w:val="18"/>
              </w:rPr>
              <w:t>F</w:t>
            </w:r>
          </w:p>
          <w:p w14:paraId="2C6AD461" w14:textId="77777777" w:rsidR="00334C2B" w:rsidRPr="00334C2B" w:rsidRDefault="00334C2B" w:rsidP="00334C2B">
            <w:pPr>
              <w:jc w:val="center"/>
              <w:rPr>
                <w:rFonts w:ascii="Arial" w:hAnsi="Arial"/>
                <w:sz w:val="18"/>
                <w:szCs w:val="18"/>
              </w:rPr>
            </w:pPr>
          </w:p>
        </w:tc>
        <w:tc>
          <w:tcPr>
            <w:tcW w:w="3162" w:type="dxa"/>
            <w:tcBorders>
              <w:top w:val="single" w:sz="4" w:space="0" w:color="auto"/>
              <w:left w:val="single" w:sz="4" w:space="0" w:color="auto"/>
              <w:bottom w:val="single" w:sz="4" w:space="0" w:color="auto"/>
              <w:right w:val="single" w:sz="4" w:space="0" w:color="auto"/>
            </w:tcBorders>
            <w:shd w:val="clear" w:color="auto" w:fill="auto"/>
          </w:tcPr>
          <w:p w14:paraId="19624583" w14:textId="77777777" w:rsidR="006B6B21" w:rsidRDefault="00334C2B" w:rsidP="00334C2B">
            <w:pPr>
              <w:jc w:val="left"/>
              <w:rPr>
                <w:rFonts w:ascii="Arial" w:hAnsi="Arial"/>
                <w:sz w:val="18"/>
                <w:szCs w:val="18"/>
              </w:rPr>
            </w:pPr>
            <w:r w:rsidRPr="00334C2B">
              <w:rPr>
                <w:rFonts w:ascii="Arial" w:hAnsi="Arial"/>
                <w:sz w:val="18"/>
                <w:szCs w:val="18"/>
              </w:rPr>
              <w:lastRenderedPageBreak/>
              <w:t xml:space="preserve">Le développement des compétences des ressources humaines des principales parties prenantes permettra de renforcer les capacités des principales organisations (Collectivités, DRH, DRACPN, AUE) </w:t>
            </w:r>
          </w:p>
          <w:p w14:paraId="6A1175E0" w14:textId="77777777" w:rsidR="006B6B21" w:rsidRDefault="006B6B21" w:rsidP="00334C2B">
            <w:pPr>
              <w:jc w:val="left"/>
              <w:rPr>
                <w:rFonts w:ascii="Arial" w:hAnsi="Arial"/>
                <w:sz w:val="18"/>
                <w:szCs w:val="18"/>
              </w:rPr>
            </w:pPr>
          </w:p>
          <w:p w14:paraId="3AE3F08F" w14:textId="77777777" w:rsidR="00334C2B" w:rsidRDefault="006B6B21" w:rsidP="00334C2B">
            <w:pPr>
              <w:jc w:val="left"/>
              <w:rPr>
                <w:rFonts w:ascii="Arial" w:hAnsi="Arial"/>
                <w:sz w:val="18"/>
                <w:szCs w:val="18"/>
              </w:rPr>
            </w:pPr>
            <w:r>
              <w:rPr>
                <w:rFonts w:ascii="Arial" w:hAnsi="Arial"/>
                <w:sz w:val="18"/>
                <w:szCs w:val="18"/>
              </w:rPr>
              <w:t>Les acquis des formations dispensées par le PADK I, PADK II et PAICT permettent de limiter ce risque.</w:t>
            </w:r>
          </w:p>
          <w:p w14:paraId="55908427" w14:textId="77777777" w:rsidR="006B6B21" w:rsidRPr="00334C2B" w:rsidRDefault="006B6B21" w:rsidP="00334C2B">
            <w:pPr>
              <w:jc w:val="left"/>
              <w:rPr>
                <w:rFonts w:ascii="Arial" w:hAnsi="Arial"/>
                <w:sz w:val="18"/>
                <w:szCs w:val="18"/>
              </w:rPr>
            </w:pPr>
            <w:r>
              <w:rPr>
                <w:rFonts w:ascii="Arial" w:hAnsi="Arial"/>
                <w:sz w:val="18"/>
                <w:szCs w:val="18"/>
              </w:rPr>
              <w:t>Avec le renouvellement des élus municipaux , les formations et l’appui conseil seront poursuivis à  travers l’ADR et le CFCT</w:t>
            </w:r>
          </w:p>
          <w:p w14:paraId="242A9CB8" w14:textId="77777777" w:rsidR="00334C2B" w:rsidRPr="00334C2B" w:rsidRDefault="00334C2B" w:rsidP="00334C2B">
            <w:pPr>
              <w:jc w:val="left"/>
              <w:rPr>
                <w:rFonts w:ascii="Arial" w:hAnsi="Arial"/>
                <w:sz w:val="18"/>
                <w:szCs w:val="18"/>
              </w:rPr>
            </w:pPr>
          </w:p>
          <w:p w14:paraId="11CAFC70" w14:textId="77777777" w:rsidR="00334C2B" w:rsidRPr="00334C2B" w:rsidRDefault="00334C2B" w:rsidP="00334C2B">
            <w:pPr>
              <w:jc w:val="left"/>
              <w:rPr>
                <w:rFonts w:ascii="Arial" w:hAnsi="Arial"/>
                <w:sz w:val="18"/>
                <w:szCs w:val="18"/>
              </w:rPr>
            </w:pPr>
            <w:r w:rsidRPr="00334C2B">
              <w:rPr>
                <w:rFonts w:ascii="Arial" w:hAnsi="Arial"/>
                <w:sz w:val="18"/>
                <w:szCs w:val="18"/>
              </w:rPr>
              <w:t xml:space="preserve">La réalisation d’une analyse des modalités pratiques de réalisation des infrastructures d’eau et d’assainissement dans le respect de la maitrise d’ouvrage des </w:t>
            </w:r>
            <w:r w:rsidRPr="00334C2B">
              <w:rPr>
                <w:rFonts w:ascii="Arial" w:hAnsi="Arial"/>
                <w:sz w:val="18"/>
                <w:szCs w:val="18"/>
              </w:rPr>
              <w:lastRenderedPageBreak/>
              <w:t xml:space="preserve">collectivités sera prévu. Cette étude via une mission de Backstopping à l’intervention LCIANK permettra de définir des mécanismes opérationnels en phase avec cette exigence du cadre institutionnel au Mali.  </w:t>
            </w:r>
          </w:p>
          <w:p w14:paraId="33431401" w14:textId="77777777" w:rsidR="00334C2B" w:rsidRPr="00334C2B" w:rsidRDefault="00334C2B" w:rsidP="00334C2B">
            <w:pPr>
              <w:jc w:val="left"/>
              <w:rPr>
                <w:rFonts w:ascii="Arial" w:hAnsi="Arial"/>
                <w:sz w:val="18"/>
                <w:szCs w:val="18"/>
              </w:rPr>
            </w:pPr>
          </w:p>
          <w:p w14:paraId="2F63307F" w14:textId="77777777" w:rsidR="00334C2B" w:rsidRPr="00334C2B" w:rsidRDefault="00334C2B" w:rsidP="00334C2B">
            <w:pPr>
              <w:jc w:val="left"/>
              <w:rPr>
                <w:rFonts w:ascii="Arial" w:hAnsi="Arial"/>
                <w:sz w:val="18"/>
                <w:szCs w:val="18"/>
              </w:rPr>
            </w:pPr>
          </w:p>
          <w:p w14:paraId="0B485294" w14:textId="77777777" w:rsidR="00334C2B" w:rsidRPr="00334C2B" w:rsidRDefault="00334C2B" w:rsidP="00334C2B">
            <w:pPr>
              <w:jc w:val="left"/>
              <w:rPr>
                <w:rFonts w:ascii="Arial" w:hAnsi="Arial"/>
                <w:sz w:val="18"/>
                <w:szCs w:val="18"/>
              </w:rPr>
            </w:pPr>
          </w:p>
          <w:p w14:paraId="7094B474" w14:textId="77777777" w:rsidR="00334C2B" w:rsidRPr="00334C2B" w:rsidRDefault="00334C2B" w:rsidP="00334C2B">
            <w:pPr>
              <w:jc w:val="left"/>
              <w:rPr>
                <w:rFonts w:ascii="Arial" w:hAnsi="Arial"/>
                <w:sz w:val="18"/>
                <w:szCs w:val="18"/>
              </w:rPr>
            </w:pPr>
            <w:r w:rsidRPr="00334C2B">
              <w:rPr>
                <w:rFonts w:ascii="Arial" w:hAnsi="Arial"/>
                <w:sz w:val="18"/>
                <w:szCs w:val="18"/>
              </w:rPr>
              <w:t>Réaliser une enquête préalable afin d’estimer les volumes des boues de vidanges jetées dans la nature et le nombre de camions vidangeurs de la ville de Koulikoro et ceux qui proviennent des communes voisines</w:t>
            </w:r>
          </w:p>
          <w:p w14:paraId="13DBCB4B" w14:textId="77777777" w:rsidR="00334C2B" w:rsidRPr="00334C2B" w:rsidRDefault="00334C2B" w:rsidP="00334C2B">
            <w:pPr>
              <w:jc w:val="left"/>
              <w:rPr>
                <w:rFonts w:ascii="Arial" w:hAnsi="Arial"/>
                <w:sz w:val="18"/>
                <w:szCs w:val="18"/>
              </w:rPr>
            </w:pPr>
          </w:p>
        </w:tc>
      </w:tr>
      <w:tr w:rsidR="00334C2B" w:rsidRPr="00334C2B" w14:paraId="4EE7F297" w14:textId="77777777" w:rsidTr="00EE14D7">
        <w:tc>
          <w:tcPr>
            <w:tcW w:w="9514" w:type="dxa"/>
            <w:gridSpan w:val="5"/>
            <w:tcBorders>
              <w:top w:val="single" w:sz="4" w:space="0" w:color="auto"/>
              <w:left w:val="single" w:sz="4" w:space="0" w:color="auto"/>
              <w:bottom w:val="single" w:sz="4" w:space="0" w:color="auto"/>
              <w:right w:val="single" w:sz="4" w:space="0" w:color="auto"/>
            </w:tcBorders>
            <w:shd w:val="clear" w:color="auto" w:fill="auto"/>
          </w:tcPr>
          <w:p w14:paraId="50A46C9F" w14:textId="77777777" w:rsidR="00334C2B" w:rsidRPr="00334C2B" w:rsidRDefault="00334C2B" w:rsidP="00334C2B">
            <w:pPr>
              <w:keepNext/>
              <w:widowControl w:val="0"/>
              <w:numPr>
                <w:ilvl w:val="2"/>
                <w:numId w:val="49"/>
              </w:numPr>
              <w:suppressAutoHyphens/>
              <w:spacing w:before="180" w:after="120"/>
              <w:contextualSpacing/>
              <w:outlineLvl w:val="1"/>
              <w:rPr>
                <w:rFonts w:ascii="Arial" w:eastAsia="Times New Roman" w:hAnsi="Arial"/>
                <w:b/>
                <w:color w:val="50B848"/>
                <w:kern w:val="18"/>
                <w:sz w:val="18"/>
                <w:szCs w:val="18"/>
                <w:lang w:val="fr-BE"/>
              </w:rPr>
            </w:pPr>
            <w:r w:rsidRPr="00334C2B">
              <w:rPr>
                <w:rFonts w:ascii="Arial" w:eastAsia="Times New Roman" w:hAnsi="Arial"/>
                <w:b/>
                <w:color w:val="50B848"/>
                <w:kern w:val="18"/>
                <w:sz w:val="20"/>
                <w:szCs w:val="20"/>
                <w:lang w:val="fr-BE"/>
              </w:rPr>
              <w:lastRenderedPageBreak/>
              <w:t>Risques de réputation</w:t>
            </w:r>
          </w:p>
        </w:tc>
      </w:tr>
      <w:tr w:rsidR="00334C2B" w:rsidRPr="00334C2B" w14:paraId="7D88DA4F" w14:textId="77777777" w:rsidTr="00EE14D7">
        <w:tc>
          <w:tcPr>
            <w:tcW w:w="3532" w:type="dxa"/>
            <w:tcBorders>
              <w:top w:val="single" w:sz="4" w:space="0" w:color="auto"/>
              <w:left w:val="single" w:sz="4" w:space="0" w:color="auto"/>
              <w:bottom w:val="single" w:sz="4" w:space="0" w:color="auto"/>
              <w:right w:val="single" w:sz="4" w:space="0" w:color="auto"/>
            </w:tcBorders>
            <w:shd w:val="clear" w:color="auto" w:fill="auto"/>
          </w:tcPr>
          <w:p w14:paraId="33527B19" w14:textId="77777777" w:rsidR="00334C2B" w:rsidRPr="00334C2B" w:rsidRDefault="00334C2B" w:rsidP="00334C2B">
            <w:pPr>
              <w:jc w:val="left"/>
              <w:rPr>
                <w:rFonts w:ascii="Arial" w:hAnsi="Arial"/>
                <w:sz w:val="18"/>
                <w:szCs w:val="18"/>
              </w:rPr>
            </w:pPr>
          </w:p>
          <w:p w14:paraId="7E494BAA" w14:textId="77777777" w:rsidR="00334C2B" w:rsidRPr="00334C2B" w:rsidRDefault="00334C2B" w:rsidP="00334C2B">
            <w:pPr>
              <w:jc w:val="left"/>
              <w:rPr>
                <w:rFonts w:ascii="Arial" w:hAnsi="Arial"/>
                <w:sz w:val="18"/>
                <w:szCs w:val="18"/>
              </w:rPr>
            </w:pPr>
          </w:p>
          <w:p w14:paraId="5CE8B3F0" w14:textId="77777777" w:rsidR="00334C2B" w:rsidRPr="00334C2B" w:rsidRDefault="00334C2B" w:rsidP="00334C2B">
            <w:pPr>
              <w:jc w:val="left"/>
              <w:rPr>
                <w:rFonts w:ascii="Arial" w:hAnsi="Arial"/>
                <w:sz w:val="18"/>
                <w:szCs w:val="18"/>
              </w:rPr>
            </w:pPr>
          </w:p>
          <w:p w14:paraId="664BEFB4" w14:textId="77777777" w:rsidR="00334C2B" w:rsidRPr="00334C2B" w:rsidRDefault="00334C2B" w:rsidP="00334C2B">
            <w:pPr>
              <w:jc w:val="left"/>
              <w:rPr>
                <w:rFonts w:ascii="Arial" w:hAnsi="Arial"/>
                <w:sz w:val="18"/>
                <w:szCs w:val="18"/>
              </w:rPr>
            </w:pPr>
          </w:p>
          <w:p w14:paraId="0A37AD5A" w14:textId="77777777" w:rsidR="00334C2B" w:rsidRPr="00334C2B" w:rsidRDefault="00334C2B" w:rsidP="00334C2B">
            <w:pPr>
              <w:jc w:val="left"/>
              <w:rPr>
                <w:rFonts w:ascii="Arial" w:hAnsi="Arial"/>
                <w:sz w:val="18"/>
                <w:szCs w:val="18"/>
              </w:rPr>
            </w:pPr>
          </w:p>
          <w:p w14:paraId="15020AD3" w14:textId="77777777" w:rsidR="00334C2B" w:rsidRPr="00334C2B" w:rsidRDefault="00334C2B" w:rsidP="00334C2B">
            <w:pPr>
              <w:jc w:val="left"/>
              <w:rPr>
                <w:rFonts w:ascii="Arial" w:hAnsi="Arial"/>
                <w:sz w:val="18"/>
                <w:szCs w:val="18"/>
              </w:rPr>
            </w:pPr>
            <w:r w:rsidRPr="00334C2B">
              <w:rPr>
                <w:rFonts w:ascii="Arial" w:hAnsi="Arial"/>
                <w:sz w:val="18"/>
                <w:szCs w:val="18"/>
              </w:rPr>
              <w:t xml:space="preserve">Intervention dans un secteur novateur, peu attractif et de manque d’intérêt des PTF au Mali revêt un caractère pilote </w:t>
            </w:r>
          </w:p>
          <w:p w14:paraId="0A65EBD1" w14:textId="77777777" w:rsidR="00334C2B" w:rsidRPr="00334C2B" w:rsidRDefault="00334C2B" w:rsidP="00334C2B">
            <w:pPr>
              <w:jc w:val="left"/>
              <w:rPr>
                <w:rFonts w:ascii="Arial" w:hAnsi="Arial"/>
                <w:sz w:val="18"/>
                <w:szCs w:val="18"/>
              </w:rPr>
            </w:pPr>
          </w:p>
          <w:p w14:paraId="03145605" w14:textId="77777777" w:rsidR="00334C2B" w:rsidRPr="00334C2B" w:rsidRDefault="00334C2B" w:rsidP="00334C2B">
            <w:pPr>
              <w:jc w:val="left"/>
              <w:rPr>
                <w:rFonts w:ascii="Arial" w:hAnsi="Arial"/>
                <w:sz w:val="18"/>
                <w:szCs w:val="18"/>
              </w:rPr>
            </w:pPr>
          </w:p>
          <w:p w14:paraId="3E34ADEC" w14:textId="77777777" w:rsidR="00334C2B" w:rsidRPr="00334C2B" w:rsidRDefault="00334C2B" w:rsidP="00334C2B">
            <w:pPr>
              <w:jc w:val="left"/>
              <w:rPr>
                <w:rFonts w:ascii="Arial" w:hAnsi="Arial"/>
                <w:sz w:val="18"/>
                <w:szCs w:val="18"/>
              </w:rPr>
            </w:pPr>
          </w:p>
          <w:p w14:paraId="060101BE" w14:textId="77777777" w:rsidR="00334C2B" w:rsidRPr="00334C2B" w:rsidRDefault="00334C2B" w:rsidP="00334C2B">
            <w:pPr>
              <w:jc w:val="left"/>
              <w:rPr>
                <w:rFonts w:ascii="Arial" w:hAnsi="Arial"/>
                <w:sz w:val="18"/>
                <w:szCs w:val="18"/>
              </w:rPr>
            </w:pPr>
          </w:p>
          <w:p w14:paraId="6FAC99AE" w14:textId="77777777" w:rsidR="00334C2B" w:rsidRPr="00334C2B" w:rsidRDefault="00334C2B" w:rsidP="00334C2B">
            <w:pPr>
              <w:jc w:val="left"/>
              <w:rPr>
                <w:rFonts w:ascii="Arial" w:hAnsi="Arial"/>
                <w:sz w:val="18"/>
                <w:szCs w:val="18"/>
              </w:rPr>
            </w:pPr>
          </w:p>
          <w:p w14:paraId="4B90A93D" w14:textId="77777777" w:rsidR="00334C2B" w:rsidRPr="00334C2B" w:rsidRDefault="00334C2B" w:rsidP="00334C2B">
            <w:pPr>
              <w:jc w:val="left"/>
              <w:rPr>
                <w:rFonts w:ascii="Arial" w:hAnsi="Arial"/>
                <w:sz w:val="18"/>
                <w:szCs w:val="18"/>
              </w:rPr>
            </w:pPr>
          </w:p>
          <w:p w14:paraId="07B95AE9" w14:textId="77777777" w:rsidR="00334C2B" w:rsidRPr="00334C2B" w:rsidRDefault="00334C2B" w:rsidP="00334C2B">
            <w:pPr>
              <w:jc w:val="left"/>
              <w:rPr>
                <w:rFonts w:ascii="Arial" w:hAnsi="Arial"/>
                <w:sz w:val="18"/>
                <w:szCs w:val="18"/>
              </w:rPr>
            </w:pPr>
          </w:p>
          <w:p w14:paraId="6CE156A3" w14:textId="77777777" w:rsidR="00334C2B" w:rsidRPr="00334C2B" w:rsidRDefault="00334C2B" w:rsidP="00334C2B">
            <w:pPr>
              <w:jc w:val="left"/>
              <w:rPr>
                <w:rFonts w:ascii="Arial" w:hAnsi="Arial"/>
                <w:sz w:val="18"/>
                <w:szCs w:val="18"/>
              </w:rPr>
            </w:pPr>
          </w:p>
          <w:p w14:paraId="1BC59BAF" w14:textId="77777777" w:rsidR="00334C2B" w:rsidRPr="00334C2B" w:rsidRDefault="00334C2B" w:rsidP="00334C2B">
            <w:pPr>
              <w:jc w:val="left"/>
              <w:rPr>
                <w:rFonts w:ascii="Arial" w:hAnsi="Arial"/>
                <w:sz w:val="18"/>
                <w:szCs w:val="18"/>
              </w:rPr>
            </w:pPr>
          </w:p>
          <w:p w14:paraId="06F254C8" w14:textId="77777777" w:rsidR="00334C2B" w:rsidRPr="00334C2B" w:rsidRDefault="00334C2B" w:rsidP="00334C2B">
            <w:pPr>
              <w:jc w:val="left"/>
              <w:rPr>
                <w:rFonts w:ascii="Arial" w:hAnsi="Arial"/>
                <w:sz w:val="18"/>
                <w:szCs w:val="18"/>
              </w:rPr>
            </w:pPr>
          </w:p>
          <w:p w14:paraId="19AB25B8" w14:textId="77777777" w:rsidR="00334C2B" w:rsidRPr="00334C2B" w:rsidRDefault="00334C2B" w:rsidP="00334C2B">
            <w:pPr>
              <w:jc w:val="left"/>
              <w:rPr>
                <w:rFonts w:ascii="Arial" w:hAnsi="Arial"/>
                <w:sz w:val="18"/>
                <w:szCs w:val="18"/>
              </w:rPr>
            </w:pPr>
          </w:p>
          <w:p w14:paraId="55D2CC00" w14:textId="77777777" w:rsidR="00334C2B" w:rsidRPr="00334C2B" w:rsidRDefault="008659B2" w:rsidP="00334C2B">
            <w:pPr>
              <w:jc w:val="left"/>
              <w:rPr>
                <w:rFonts w:ascii="Arial" w:hAnsi="Arial"/>
                <w:sz w:val="18"/>
                <w:szCs w:val="18"/>
              </w:rPr>
            </w:pPr>
            <w:r>
              <w:rPr>
                <w:rFonts w:ascii="Arial" w:hAnsi="Arial"/>
                <w:sz w:val="18"/>
                <w:szCs w:val="18"/>
              </w:rPr>
              <w:t>Pour des réseaux désservant moins de 5000 habitants, la faible rentabilité économique ne contribue pas suffisamment à une bonne gestion et à une durabilité optimale des réseaux d’eau.</w:t>
            </w:r>
          </w:p>
          <w:p w14:paraId="12E8F2C5" w14:textId="77777777" w:rsidR="00334C2B" w:rsidRPr="00334C2B" w:rsidRDefault="00334C2B" w:rsidP="00334C2B">
            <w:pPr>
              <w:jc w:val="left"/>
              <w:rPr>
                <w:rFonts w:ascii="Arial" w:hAnsi="Arial"/>
                <w:sz w:val="18"/>
                <w:szCs w:val="18"/>
              </w:rPr>
            </w:pPr>
          </w:p>
        </w:tc>
        <w:tc>
          <w:tcPr>
            <w:tcW w:w="1147" w:type="dxa"/>
            <w:tcBorders>
              <w:top w:val="single" w:sz="4" w:space="0" w:color="auto"/>
              <w:left w:val="single" w:sz="4" w:space="0" w:color="auto"/>
              <w:bottom w:val="single" w:sz="4" w:space="0" w:color="auto"/>
              <w:right w:val="single" w:sz="4" w:space="0" w:color="auto"/>
            </w:tcBorders>
          </w:tcPr>
          <w:p w14:paraId="0DB63015" w14:textId="77777777" w:rsidR="00334C2B" w:rsidRPr="00334C2B" w:rsidRDefault="00334C2B" w:rsidP="00334C2B">
            <w:pPr>
              <w:jc w:val="center"/>
              <w:rPr>
                <w:rFonts w:ascii="Arial" w:hAnsi="Arial"/>
                <w:sz w:val="18"/>
                <w:szCs w:val="18"/>
              </w:rPr>
            </w:pPr>
          </w:p>
          <w:p w14:paraId="215F582B" w14:textId="77777777" w:rsidR="00334C2B" w:rsidRPr="00334C2B" w:rsidRDefault="00334C2B" w:rsidP="00334C2B">
            <w:pPr>
              <w:jc w:val="center"/>
              <w:rPr>
                <w:rFonts w:ascii="Arial" w:hAnsi="Arial"/>
                <w:sz w:val="18"/>
                <w:szCs w:val="18"/>
              </w:rPr>
            </w:pPr>
          </w:p>
          <w:p w14:paraId="61C6287C" w14:textId="77777777" w:rsidR="00334C2B" w:rsidRPr="00334C2B" w:rsidRDefault="00334C2B" w:rsidP="00334C2B">
            <w:pPr>
              <w:jc w:val="center"/>
              <w:rPr>
                <w:rFonts w:ascii="Arial" w:hAnsi="Arial"/>
                <w:sz w:val="18"/>
                <w:szCs w:val="18"/>
              </w:rPr>
            </w:pPr>
          </w:p>
          <w:p w14:paraId="0A0C061A" w14:textId="77777777" w:rsidR="00334C2B" w:rsidRPr="00334C2B" w:rsidRDefault="00334C2B" w:rsidP="00334C2B">
            <w:pPr>
              <w:jc w:val="center"/>
              <w:rPr>
                <w:rFonts w:ascii="Arial" w:hAnsi="Arial"/>
                <w:sz w:val="18"/>
                <w:szCs w:val="18"/>
              </w:rPr>
            </w:pPr>
          </w:p>
          <w:p w14:paraId="0A52B9E3" w14:textId="77777777" w:rsidR="00334C2B" w:rsidRPr="00334C2B" w:rsidRDefault="00334C2B" w:rsidP="00334C2B">
            <w:pPr>
              <w:jc w:val="center"/>
              <w:rPr>
                <w:rFonts w:ascii="Arial" w:hAnsi="Arial"/>
                <w:sz w:val="18"/>
                <w:szCs w:val="18"/>
              </w:rPr>
            </w:pPr>
          </w:p>
          <w:p w14:paraId="22B1F3E9" w14:textId="77777777" w:rsidR="00334C2B" w:rsidRPr="00334C2B" w:rsidRDefault="00334C2B" w:rsidP="00334C2B">
            <w:pPr>
              <w:jc w:val="center"/>
              <w:rPr>
                <w:rFonts w:ascii="Arial" w:hAnsi="Arial"/>
                <w:sz w:val="18"/>
                <w:szCs w:val="18"/>
              </w:rPr>
            </w:pPr>
          </w:p>
          <w:p w14:paraId="1FE6FF33" w14:textId="77777777" w:rsidR="00334C2B" w:rsidRPr="00334C2B" w:rsidRDefault="00334C2B" w:rsidP="00334C2B">
            <w:pPr>
              <w:jc w:val="center"/>
              <w:rPr>
                <w:rFonts w:ascii="Arial" w:hAnsi="Arial"/>
                <w:sz w:val="18"/>
                <w:szCs w:val="18"/>
              </w:rPr>
            </w:pPr>
          </w:p>
          <w:p w14:paraId="7BD8FAED" w14:textId="77777777" w:rsidR="00334C2B" w:rsidRPr="00334C2B" w:rsidRDefault="00334C2B" w:rsidP="00334C2B">
            <w:pPr>
              <w:jc w:val="center"/>
              <w:rPr>
                <w:rFonts w:ascii="Arial" w:hAnsi="Arial"/>
                <w:sz w:val="18"/>
                <w:szCs w:val="18"/>
              </w:rPr>
            </w:pPr>
          </w:p>
          <w:p w14:paraId="4E1F472A" w14:textId="77777777" w:rsidR="00334C2B" w:rsidRPr="00334C2B" w:rsidRDefault="00334C2B" w:rsidP="00334C2B">
            <w:pPr>
              <w:jc w:val="center"/>
              <w:rPr>
                <w:rFonts w:ascii="Arial" w:hAnsi="Arial"/>
                <w:sz w:val="18"/>
                <w:szCs w:val="18"/>
              </w:rPr>
            </w:pPr>
          </w:p>
          <w:p w14:paraId="20F9F3D8" w14:textId="77777777" w:rsidR="00334C2B" w:rsidRPr="00334C2B" w:rsidRDefault="00334C2B" w:rsidP="00334C2B">
            <w:pPr>
              <w:rPr>
                <w:rFonts w:ascii="Arial" w:hAnsi="Arial"/>
                <w:sz w:val="18"/>
                <w:szCs w:val="18"/>
              </w:rPr>
            </w:pPr>
          </w:p>
          <w:p w14:paraId="300C7A4A" w14:textId="77777777" w:rsidR="00334C2B" w:rsidRPr="00334C2B" w:rsidRDefault="00334C2B" w:rsidP="00334C2B">
            <w:pPr>
              <w:jc w:val="center"/>
              <w:rPr>
                <w:rFonts w:ascii="Arial" w:hAnsi="Arial"/>
                <w:sz w:val="18"/>
                <w:szCs w:val="18"/>
              </w:rPr>
            </w:pPr>
          </w:p>
          <w:p w14:paraId="69BC3409" w14:textId="77777777" w:rsidR="00334C2B" w:rsidRPr="00334C2B" w:rsidRDefault="00334C2B" w:rsidP="00334C2B">
            <w:pPr>
              <w:jc w:val="center"/>
              <w:rPr>
                <w:rFonts w:ascii="Arial" w:hAnsi="Arial"/>
                <w:sz w:val="18"/>
                <w:szCs w:val="18"/>
              </w:rPr>
            </w:pPr>
            <w:r w:rsidRPr="00334C2B">
              <w:rPr>
                <w:rFonts w:ascii="Arial" w:hAnsi="Arial"/>
                <w:sz w:val="18"/>
                <w:szCs w:val="18"/>
              </w:rPr>
              <w:t>M</w:t>
            </w:r>
          </w:p>
          <w:p w14:paraId="74251E39" w14:textId="77777777" w:rsidR="00334C2B" w:rsidRPr="00334C2B" w:rsidRDefault="00334C2B" w:rsidP="00334C2B">
            <w:pPr>
              <w:jc w:val="center"/>
              <w:rPr>
                <w:rFonts w:ascii="Arial" w:hAnsi="Arial"/>
                <w:sz w:val="18"/>
                <w:szCs w:val="18"/>
              </w:rPr>
            </w:pPr>
          </w:p>
          <w:p w14:paraId="4F05728F" w14:textId="77777777" w:rsidR="00334C2B" w:rsidRPr="00334C2B" w:rsidRDefault="00334C2B" w:rsidP="00334C2B">
            <w:pPr>
              <w:jc w:val="center"/>
              <w:rPr>
                <w:rFonts w:ascii="Arial" w:hAnsi="Arial"/>
                <w:sz w:val="18"/>
                <w:szCs w:val="18"/>
              </w:rPr>
            </w:pPr>
          </w:p>
          <w:p w14:paraId="1F08A98C" w14:textId="77777777" w:rsidR="00334C2B" w:rsidRPr="00334C2B" w:rsidRDefault="00334C2B" w:rsidP="00334C2B">
            <w:pPr>
              <w:jc w:val="center"/>
              <w:rPr>
                <w:rFonts w:ascii="Arial" w:hAnsi="Arial"/>
                <w:sz w:val="18"/>
                <w:szCs w:val="18"/>
              </w:rPr>
            </w:pPr>
          </w:p>
          <w:p w14:paraId="2A5D3248" w14:textId="77777777" w:rsidR="00334C2B" w:rsidRPr="00334C2B" w:rsidRDefault="00334C2B" w:rsidP="00334C2B">
            <w:pPr>
              <w:jc w:val="center"/>
              <w:rPr>
                <w:rFonts w:ascii="Arial" w:hAnsi="Arial"/>
                <w:sz w:val="18"/>
                <w:szCs w:val="18"/>
              </w:rPr>
            </w:pPr>
          </w:p>
          <w:p w14:paraId="545EC680" w14:textId="77777777" w:rsidR="00334C2B" w:rsidRPr="00334C2B" w:rsidRDefault="00334C2B" w:rsidP="00334C2B">
            <w:pPr>
              <w:jc w:val="center"/>
              <w:rPr>
                <w:rFonts w:ascii="Arial" w:hAnsi="Arial"/>
                <w:sz w:val="18"/>
                <w:szCs w:val="18"/>
              </w:rPr>
            </w:pPr>
          </w:p>
          <w:p w14:paraId="52F20E3E" w14:textId="77777777" w:rsidR="00334C2B" w:rsidRPr="00334C2B" w:rsidRDefault="00334C2B" w:rsidP="00334C2B">
            <w:pPr>
              <w:jc w:val="center"/>
              <w:rPr>
                <w:rFonts w:ascii="Arial" w:hAnsi="Arial"/>
                <w:sz w:val="18"/>
                <w:szCs w:val="18"/>
              </w:rPr>
            </w:pPr>
          </w:p>
          <w:p w14:paraId="2B193006" w14:textId="77777777" w:rsidR="00334C2B" w:rsidRPr="00334C2B" w:rsidRDefault="00334C2B" w:rsidP="00334C2B">
            <w:pPr>
              <w:jc w:val="center"/>
              <w:rPr>
                <w:rFonts w:ascii="Arial" w:hAnsi="Arial"/>
                <w:sz w:val="18"/>
                <w:szCs w:val="18"/>
              </w:rPr>
            </w:pPr>
          </w:p>
          <w:p w14:paraId="0054254F" w14:textId="77777777" w:rsidR="00334C2B" w:rsidRPr="00334C2B" w:rsidRDefault="00334C2B" w:rsidP="00334C2B">
            <w:pPr>
              <w:jc w:val="center"/>
              <w:rPr>
                <w:rFonts w:ascii="Arial" w:hAnsi="Arial"/>
                <w:sz w:val="18"/>
                <w:szCs w:val="18"/>
              </w:rPr>
            </w:pPr>
          </w:p>
          <w:p w14:paraId="3727F3FC" w14:textId="77777777" w:rsidR="00334C2B" w:rsidRPr="00334C2B" w:rsidRDefault="00334C2B" w:rsidP="00334C2B">
            <w:pPr>
              <w:jc w:val="center"/>
              <w:rPr>
                <w:rFonts w:ascii="Arial" w:hAnsi="Arial"/>
                <w:sz w:val="18"/>
                <w:szCs w:val="18"/>
              </w:rPr>
            </w:pPr>
          </w:p>
          <w:p w14:paraId="12C7CB70" w14:textId="77777777" w:rsidR="00334C2B" w:rsidRPr="00334C2B" w:rsidRDefault="00334C2B" w:rsidP="00334C2B">
            <w:pPr>
              <w:jc w:val="center"/>
              <w:rPr>
                <w:rFonts w:ascii="Arial" w:hAnsi="Arial"/>
                <w:sz w:val="18"/>
                <w:szCs w:val="18"/>
              </w:rPr>
            </w:pPr>
            <w:r w:rsidRPr="00334C2B">
              <w:rPr>
                <w:rFonts w:ascii="Arial" w:hAnsi="Arial"/>
                <w:sz w:val="18"/>
                <w:szCs w:val="18"/>
              </w:rPr>
              <w:t>E</w:t>
            </w:r>
          </w:p>
        </w:tc>
        <w:tc>
          <w:tcPr>
            <w:tcW w:w="797" w:type="dxa"/>
            <w:tcBorders>
              <w:top w:val="single" w:sz="4" w:space="0" w:color="auto"/>
              <w:left w:val="single" w:sz="4" w:space="0" w:color="auto"/>
              <w:bottom w:val="single" w:sz="4" w:space="0" w:color="auto"/>
              <w:right w:val="single" w:sz="4" w:space="0" w:color="auto"/>
            </w:tcBorders>
          </w:tcPr>
          <w:p w14:paraId="15D45517" w14:textId="77777777" w:rsidR="00334C2B" w:rsidRPr="00334C2B" w:rsidRDefault="00334C2B" w:rsidP="00334C2B">
            <w:pPr>
              <w:jc w:val="center"/>
              <w:rPr>
                <w:rFonts w:ascii="Arial" w:hAnsi="Arial"/>
                <w:sz w:val="18"/>
                <w:szCs w:val="18"/>
              </w:rPr>
            </w:pPr>
          </w:p>
          <w:p w14:paraId="0DD11F30" w14:textId="77777777" w:rsidR="00334C2B" w:rsidRPr="00334C2B" w:rsidRDefault="00334C2B" w:rsidP="00334C2B">
            <w:pPr>
              <w:jc w:val="center"/>
              <w:rPr>
                <w:rFonts w:ascii="Arial" w:hAnsi="Arial"/>
                <w:sz w:val="18"/>
                <w:szCs w:val="18"/>
              </w:rPr>
            </w:pPr>
          </w:p>
          <w:p w14:paraId="2AA62105" w14:textId="77777777" w:rsidR="00334C2B" w:rsidRPr="00334C2B" w:rsidRDefault="00334C2B" w:rsidP="00334C2B">
            <w:pPr>
              <w:jc w:val="center"/>
              <w:rPr>
                <w:rFonts w:ascii="Arial" w:hAnsi="Arial"/>
                <w:sz w:val="18"/>
                <w:szCs w:val="18"/>
              </w:rPr>
            </w:pPr>
          </w:p>
          <w:p w14:paraId="424D9994" w14:textId="77777777" w:rsidR="00334C2B" w:rsidRPr="00334C2B" w:rsidRDefault="00334C2B" w:rsidP="00334C2B">
            <w:pPr>
              <w:jc w:val="center"/>
              <w:rPr>
                <w:rFonts w:ascii="Arial" w:hAnsi="Arial"/>
                <w:sz w:val="18"/>
                <w:szCs w:val="18"/>
              </w:rPr>
            </w:pPr>
          </w:p>
          <w:p w14:paraId="360997A9" w14:textId="77777777" w:rsidR="00334C2B" w:rsidRPr="00334C2B" w:rsidRDefault="00334C2B" w:rsidP="00334C2B">
            <w:pPr>
              <w:jc w:val="center"/>
              <w:rPr>
                <w:rFonts w:ascii="Arial" w:hAnsi="Arial"/>
                <w:sz w:val="18"/>
                <w:szCs w:val="18"/>
              </w:rPr>
            </w:pPr>
          </w:p>
          <w:p w14:paraId="290C0085" w14:textId="77777777" w:rsidR="00334C2B" w:rsidRPr="00334C2B" w:rsidRDefault="00334C2B" w:rsidP="00334C2B">
            <w:pPr>
              <w:jc w:val="center"/>
              <w:rPr>
                <w:rFonts w:ascii="Arial" w:hAnsi="Arial"/>
                <w:sz w:val="18"/>
                <w:szCs w:val="18"/>
              </w:rPr>
            </w:pPr>
          </w:p>
          <w:p w14:paraId="4C7CA4CA" w14:textId="77777777" w:rsidR="00334C2B" w:rsidRPr="00334C2B" w:rsidRDefault="00334C2B" w:rsidP="00334C2B">
            <w:pPr>
              <w:jc w:val="center"/>
              <w:rPr>
                <w:rFonts w:ascii="Arial" w:hAnsi="Arial"/>
                <w:sz w:val="18"/>
                <w:szCs w:val="18"/>
              </w:rPr>
            </w:pPr>
          </w:p>
          <w:p w14:paraId="64CAB53E" w14:textId="77777777" w:rsidR="00334C2B" w:rsidRPr="00334C2B" w:rsidRDefault="00334C2B" w:rsidP="00334C2B">
            <w:pPr>
              <w:jc w:val="center"/>
              <w:rPr>
                <w:rFonts w:ascii="Arial" w:hAnsi="Arial"/>
                <w:sz w:val="18"/>
                <w:szCs w:val="18"/>
              </w:rPr>
            </w:pPr>
          </w:p>
          <w:p w14:paraId="4F97FFE3" w14:textId="77777777" w:rsidR="00334C2B" w:rsidRPr="00334C2B" w:rsidRDefault="00334C2B" w:rsidP="00334C2B">
            <w:pPr>
              <w:rPr>
                <w:rFonts w:ascii="Arial" w:hAnsi="Arial"/>
                <w:sz w:val="18"/>
                <w:szCs w:val="18"/>
              </w:rPr>
            </w:pPr>
          </w:p>
          <w:p w14:paraId="154084AE" w14:textId="77777777" w:rsidR="00334C2B" w:rsidRPr="00334C2B" w:rsidRDefault="00334C2B" w:rsidP="00334C2B">
            <w:pPr>
              <w:jc w:val="center"/>
              <w:rPr>
                <w:rFonts w:ascii="Arial" w:hAnsi="Arial"/>
                <w:sz w:val="18"/>
                <w:szCs w:val="18"/>
              </w:rPr>
            </w:pPr>
          </w:p>
          <w:p w14:paraId="672EB930" w14:textId="77777777" w:rsidR="00334C2B" w:rsidRPr="00334C2B" w:rsidRDefault="00334C2B" w:rsidP="00334C2B">
            <w:pPr>
              <w:jc w:val="center"/>
              <w:rPr>
                <w:rFonts w:ascii="Arial" w:hAnsi="Arial"/>
                <w:sz w:val="18"/>
                <w:szCs w:val="18"/>
              </w:rPr>
            </w:pPr>
          </w:p>
          <w:p w14:paraId="06834633" w14:textId="77777777" w:rsidR="00334C2B" w:rsidRPr="00334C2B" w:rsidRDefault="00334C2B" w:rsidP="00334C2B">
            <w:pPr>
              <w:jc w:val="center"/>
              <w:rPr>
                <w:rFonts w:ascii="Arial" w:hAnsi="Arial"/>
                <w:sz w:val="18"/>
                <w:szCs w:val="18"/>
              </w:rPr>
            </w:pPr>
            <w:r w:rsidRPr="00334C2B">
              <w:rPr>
                <w:rFonts w:ascii="Arial" w:hAnsi="Arial"/>
                <w:sz w:val="18"/>
                <w:szCs w:val="18"/>
              </w:rPr>
              <w:t>E</w:t>
            </w:r>
          </w:p>
          <w:p w14:paraId="7528CB3F" w14:textId="77777777" w:rsidR="00334C2B" w:rsidRPr="00334C2B" w:rsidRDefault="00334C2B" w:rsidP="00334C2B">
            <w:pPr>
              <w:jc w:val="center"/>
              <w:rPr>
                <w:rFonts w:ascii="Arial" w:hAnsi="Arial"/>
                <w:sz w:val="18"/>
                <w:szCs w:val="18"/>
              </w:rPr>
            </w:pPr>
          </w:p>
          <w:p w14:paraId="390A1CFC" w14:textId="77777777" w:rsidR="00334C2B" w:rsidRPr="00334C2B" w:rsidRDefault="00334C2B" w:rsidP="00334C2B">
            <w:pPr>
              <w:jc w:val="center"/>
              <w:rPr>
                <w:rFonts w:ascii="Arial" w:hAnsi="Arial"/>
                <w:sz w:val="18"/>
                <w:szCs w:val="18"/>
              </w:rPr>
            </w:pPr>
          </w:p>
          <w:p w14:paraId="5406B501" w14:textId="77777777" w:rsidR="00334C2B" w:rsidRPr="00334C2B" w:rsidRDefault="00334C2B" w:rsidP="00334C2B">
            <w:pPr>
              <w:rPr>
                <w:rFonts w:ascii="Arial" w:hAnsi="Arial"/>
                <w:sz w:val="18"/>
                <w:szCs w:val="18"/>
              </w:rPr>
            </w:pPr>
          </w:p>
          <w:p w14:paraId="205ACFD1" w14:textId="77777777" w:rsidR="00334C2B" w:rsidRPr="00334C2B" w:rsidRDefault="00334C2B" w:rsidP="00334C2B">
            <w:pPr>
              <w:rPr>
                <w:rFonts w:ascii="Arial" w:hAnsi="Arial"/>
                <w:sz w:val="18"/>
                <w:szCs w:val="18"/>
              </w:rPr>
            </w:pPr>
          </w:p>
          <w:p w14:paraId="56E34058" w14:textId="77777777" w:rsidR="00334C2B" w:rsidRPr="00334C2B" w:rsidRDefault="00334C2B" w:rsidP="00334C2B">
            <w:pPr>
              <w:rPr>
                <w:rFonts w:ascii="Arial" w:hAnsi="Arial"/>
                <w:sz w:val="18"/>
                <w:szCs w:val="18"/>
              </w:rPr>
            </w:pPr>
          </w:p>
          <w:p w14:paraId="67284B61" w14:textId="77777777" w:rsidR="00334C2B" w:rsidRPr="00334C2B" w:rsidRDefault="00334C2B" w:rsidP="00334C2B">
            <w:pPr>
              <w:rPr>
                <w:rFonts w:ascii="Arial" w:hAnsi="Arial"/>
                <w:sz w:val="18"/>
                <w:szCs w:val="18"/>
              </w:rPr>
            </w:pPr>
          </w:p>
          <w:p w14:paraId="0FE0B929" w14:textId="77777777" w:rsidR="00334C2B" w:rsidRPr="00334C2B" w:rsidRDefault="00334C2B" w:rsidP="00334C2B">
            <w:pPr>
              <w:rPr>
                <w:rFonts w:ascii="Arial" w:hAnsi="Arial"/>
                <w:sz w:val="18"/>
                <w:szCs w:val="18"/>
              </w:rPr>
            </w:pPr>
          </w:p>
          <w:p w14:paraId="3B2C031B" w14:textId="77777777" w:rsidR="00334C2B" w:rsidRPr="00334C2B" w:rsidRDefault="00334C2B" w:rsidP="00334C2B">
            <w:pPr>
              <w:rPr>
                <w:rFonts w:ascii="Arial" w:hAnsi="Arial"/>
                <w:sz w:val="18"/>
                <w:szCs w:val="18"/>
              </w:rPr>
            </w:pPr>
          </w:p>
          <w:p w14:paraId="227FF8E7" w14:textId="77777777" w:rsidR="00334C2B" w:rsidRPr="00334C2B" w:rsidRDefault="00334C2B" w:rsidP="00334C2B">
            <w:pPr>
              <w:rPr>
                <w:rFonts w:ascii="Arial" w:hAnsi="Arial"/>
                <w:sz w:val="18"/>
                <w:szCs w:val="18"/>
              </w:rPr>
            </w:pPr>
          </w:p>
          <w:p w14:paraId="227C8472" w14:textId="77777777" w:rsidR="00334C2B" w:rsidRPr="00334C2B" w:rsidRDefault="00334C2B" w:rsidP="00334C2B">
            <w:pPr>
              <w:rPr>
                <w:rFonts w:ascii="Arial" w:hAnsi="Arial"/>
                <w:sz w:val="18"/>
                <w:szCs w:val="18"/>
              </w:rPr>
            </w:pPr>
            <w:r w:rsidRPr="00334C2B">
              <w:rPr>
                <w:rFonts w:ascii="Arial" w:hAnsi="Arial"/>
                <w:sz w:val="18"/>
                <w:szCs w:val="18"/>
              </w:rPr>
              <w:t>E</w:t>
            </w:r>
          </w:p>
        </w:tc>
        <w:tc>
          <w:tcPr>
            <w:tcW w:w="876" w:type="dxa"/>
            <w:tcBorders>
              <w:top w:val="single" w:sz="4" w:space="0" w:color="auto"/>
              <w:left w:val="single" w:sz="4" w:space="0" w:color="auto"/>
              <w:bottom w:val="single" w:sz="4" w:space="0" w:color="auto"/>
              <w:right w:val="single" w:sz="4" w:space="0" w:color="auto"/>
            </w:tcBorders>
          </w:tcPr>
          <w:p w14:paraId="1DF1CAAE" w14:textId="77777777" w:rsidR="00334C2B" w:rsidRPr="00334C2B" w:rsidRDefault="00334C2B" w:rsidP="00334C2B">
            <w:pPr>
              <w:jc w:val="center"/>
              <w:rPr>
                <w:rFonts w:ascii="Arial" w:hAnsi="Arial"/>
                <w:sz w:val="18"/>
                <w:szCs w:val="18"/>
              </w:rPr>
            </w:pPr>
          </w:p>
          <w:p w14:paraId="5FF930B4" w14:textId="77777777" w:rsidR="00334C2B" w:rsidRPr="00334C2B" w:rsidRDefault="00334C2B" w:rsidP="00334C2B">
            <w:pPr>
              <w:jc w:val="center"/>
              <w:rPr>
                <w:rFonts w:ascii="Arial" w:hAnsi="Arial"/>
                <w:sz w:val="18"/>
                <w:szCs w:val="18"/>
              </w:rPr>
            </w:pPr>
          </w:p>
          <w:p w14:paraId="75CE4BC5" w14:textId="77777777" w:rsidR="00334C2B" w:rsidRPr="00334C2B" w:rsidRDefault="00334C2B" w:rsidP="00334C2B">
            <w:pPr>
              <w:jc w:val="center"/>
              <w:rPr>
                <w:rFonts w:ascii="Arial" w:hAnsi="Arial"/>
                <w:sz w:val="18"/>
                <w:szCs w:val="18"/>
              </w:rPr>
            </w:pPr>
          </w:p>
          <w:p w14:paraId="063DB15E" w14:textId="77777777" w:rsidR="00334C2B" w:rsidRPr="00334C2B" w:rsidRDefault="00334C2B" w:rsidP="00334C2B">
            <w:pPr>
              <w:jc w:val="center"/>
              <w:rPr>
                <w:rFonts w:ascii="Arial" w:hAnsi="Arial"/>
                <w:sz w:val="18"/>
                <w:szCs w:val="18"/>
              </w:rPr>
            </w:pPr>
          </w:p>
          <w:p w14:paraId="07CA0CBD" w14:textId="77777777" w:rsidR="00334C2B" w:rsidRPr="00334C2B" w:rsidRDefault="00334C2B" w:rsidP="00334C2B">
            <w:pPr>
              <w:jc w:val="center"/>
              <w:rPr>
                <w:rFonts w:ascii="Arial" w:hAnsi="Arial"/>
                <w:sz w:val="18"/>
                <w:szCs w:val="18"/>
              </w:rPr>
            </w:pPr>
          </w:p>
          <w:p w14:paraId="6D575ADE" w14:textId="77777777" w:rsidR="00334C2B" w:rsidRPr="00334C2B" w:rsidRDefault="00334C2B" w:rsidP="00334C2B">
            <w:pPr>
              <w:jc w:val="center"/>
              <w:rPr>
                <w:rFonts w:ascii="Arial" w:hAnsi="Arial"/>
                <w:sz w:val="18"/>
                <w:szCs w:val="18"/>
              </w:rPr>
            </w:pPr>
          </w:p>
          <w:p w14:paraId="4B45D6EE" w14:textId="77777777" w:rsidR="00334C2B" w:rsidRPr="00334C2B" w:rsidRDefault="00334C2B" w:rsidP="00334C2B">
            <w:pPr>
              <w:jc w:val="center"/>
              <w:rPr>
                <w:rFonts w:ascii="Arial" w:hAnsi="Arial"/>
                <w:sz w:val="18"/>
                <w:szCs w:val="18"/>
              </w:rPr>
            </w:pPr>
          </w:p>
          <w:p w14:paraId="51535209" w14:textId="77777777" w:rsidR="00334C2B" w:rsidRPr="00334C2B" w:rsidRDefault="00334C2B" w:rsidP="00334C2B">
            <w:pPr>
              <w:jc w:val="center"/>
              <w:rPr>
                <w:rFonts w:ascii="Arial" w:hAnsi="Arial"/>
                <w:sz w:val="18"/>
                <w:szCs w:val="18"/>
              </w:rPr>
            </w:pPr>
          </w:p>
          <w:p w14:paraId="047EFA7D" w14:textId="77777777" w:rsidR="00334C2B" w:rsidRPr="00334C2B" w:rsidRDefault="00334C2B" w:rsidP="00334C2B">
            <w:pPr>
              <w:rPr>
                <w:rFonts w:ascii="Arial" w:hAnsi="Arial"/>
                <w:sz w:val="18"/>
                <w:szCs w:val="18"/>
              </w:rPr>
            </w:pPr>
          </w:p>
          <w:p w14:paraId="165C515F" w14:textId="77777777" w:rsidR="00334C2B" w:rsidRPr="00334C2B" w:rsidRDefault="00334C2B" w:rsidP="00334C2B">
            <w:pPr>
              <w:jc w:val="center"/>
              <w:rPr>
                <w:rFonts w:ascii="Arial" w:hAnsi="Arial"/>
                <w:sz w:val="18"/>
                <w:szCs w:val="18"/>
              </w:rPr>
            </w:pPr>
          </w:p>
          <w:p w14:paraId="6EAA79AF" w14:textId="77777777" w:rsidR="00334C2B" w:rsidRPr="00334C2B" w:rsidRDefault="00334C2B" w:rsidP="00334C2B">
            <w:pPr>
              <w:jc w:val="center"/>
              <w:rPr>
                <w:rFonts w:ascii="Arial" w:hAnsi="Arial"/>
                <w:sz w:val="18"/>
                <w:szCs w:val="18"/>
              </w:rPr>
            </w:pPr>
          </w:p>
          <w:p w14:paraId="1D0B160D" w14:textId="77777777" w:rsidR="00334C2B" w:rsidRPr="00334C2B" w:rsidRDefault="006B6B21" w:rsidP="00334C2B">
            <w:pPr>
              <w:jc w:val="center"/>
              <w:rPr>
                <w:rFonts w:ascii="Arial" w:hAnsi="Arial"/>
                <w:sz w:val="18"/>
                <w:szCs w:val="18"/>
              </w:rPr>
            </w:pPr>
            <w:r>
              <w:rPr>
                <w:rFonts w:ascii="Arial" w:hAnsi="Arial"/>
                <w:sz w:val="18"/>
                <w:szCs w:val="18"/>
              </w:rPr>
              <w:t>M</w:t>
            </w:r>
          </w:p>
          <w:p w14:paraId="4D59C4B7" w14:textId="77777777" w:rsidR="00334C2B" w:rsidRPr="00334C2B" w:rsidRDefault="00334C2B" w:rsidP="00334C2B">
            <w:pPr>
              <w:jc w:val="center"/>
              <w:rPr>
                <w:rFonts w:ascii="Arial" w:hAnsi="Arial"/>
                <w:sz w:val="18"/>
                <w:szCs w:val="18"/>
              </w:rPr>
            </w:pPr>
          </w:p>
          <w:p w14:paraId="07DC9213" w14:textId="77777777" w:rsidR="00334C2B" w:rsidRPr="00334C2B" w:rsidRDefault="00334C2B" w:rsidP="00334C2B">
            <w:pPr>
              <w:jc w:val="center"/>
              <w:rPr>
                <w:rFonts w:ascii="Arial" w:hAnsi="Arial"/>
                <w:sz w:val="18"/>
                <w:szCs w:val="18"/>
              </w:rPr>
            </w:pPr>
          </w:p>
          <w:p w14:paraId="33DCA477" w14:textId="77777777" w:rsidR="00334C2B" w:rsidRPr="00334C2B" w:rsidRDefault="00334C2B" w:rsidP="00334C2B">
            <w:pPr>
              <w:jc w:val="center"/>
              <w:rPr>
                <w:rFonts w:ascii="Arial" w:hAnsi="Arial"/>
                <w:sz w:val="18"/>
                <w:szCs w:val="18"/>
              </w:rPr>
            </w:pPr>
          </w:p>
          <w:p w14:paraId="329E4099" w14:textId="77777777" w:rsidR="00334C2B" w:rsidRPr="00334C2B" w:rsidRDefault="00334C2B" w:rsidP="00334C2B">
            <w:pPr>
              <w:jc w:val="center"/>
              <w:rPr>
                <w:rFonts w:ascii="Arial" w:hAnsi="Arial"/>
                <w:sz w:val="18"/>
                <w:szCs w:val="18"/>
              </w:rPr>
            </w:pPr>
          </w:p>
          <w:p w14:paraId="7C20FF7A" w14:textId="77777777" w:rsidR="00334C2B" w:rsidRPr="00334C2B" w:rsidRDefault="00334C2B" w:rsidP="00334C2B">
            <w:pPr>
              <w:jc w:val="center"/>
              <w:rPr>
                <w:rFonts w:ascii="Arial" w:hAnsi="Arial"/>
                <w:sz w:val="18"/>
                <w:szCs w:val="18"/>
              </w:rPr>
            </w:pPr>
          </w:p>
          <w:p w14:paraId="18F5D99E" w14:textId="77777777" w:rsidR="00334C2B" w:rsidRPr="00334C2B" w:rsidRDefault="00334C2B" w:rsidP="00334C2B">
            <w:pPr>
              <w:jc w:val="center"/>
              <w:rPr>
                <w:rFonts w:ascii="Arial" w:hAnsi="Arial"/>
                <w:sz w:val="18"/>
                <w:szCs w:val="18"/>
              </w:rPr>
            </w:pPr>
          </w:p>
          <w:p w14:paraId="2AAA4443" w14:textId="77777777" w:rsidR="00334C2B" w:rsidRPr="00334C2B" w:rsidRDefault="00334C2B" w:rsidP="00334C2B">
            <w:pPr>
              <w:jc w:val="center"/>
              <w:rPr>
                <w:rFonts w:ascii="Arial" w:hAnsi="Arial"/>
                <w:sz w:val="18"/>
                <w:szCs w:val="18"/>
              </w:rPr>
            </w:pPr>
          </w:p>
          <w:p w14:paraId="61098B37" w14:textId="77777777" w:rsidR="00334C2B" w:rsidRPr="00334C2B" w:rsidRDefault="00334C2B" w:rsidP="00334C2B">
            <w:pPr>
              <w:jc w:val="center"/>
              <w:rPr>
                <w:rFonts w:ascii="Arial" w:hAnsi="Arial"/>
                <w:sz w:val="18"/>
                <w:szCs w:val="18"/>
              </w:rPr>
            </w:pPr>
          </w:p>
          <w:p w14:paraId="462EA4C2" w14:textId="77777777" w:rsidR="00334C2B" w:rsidRPr="00334C2B" w:rsidRDefault="00334C2B" w:rsidP="00334C2B">
            <w:pPr>
              <w:jc w:val="center"/>
              <w:rPr>
                <w:rFonts w:ascii="Arial" w:hAnsi="Arial"/>
                <w:sz w:val="18"/>
                <w:szCs w:val="18"/>
              </w:rPr>
            </w:pPr>
          </w:p>
          <w:p w14:paraId="06736FE9" w14:textId="77777777" w:rsidR="00334C2B" w:rsidRPr="00334C2B" w:rsidRDefault="00334C2B" w:rsidP="00334C2B">
            <w:pPr>
              <w:jc w:val="center"/>
              <w:rPr>
                <w:rFonts w:ascii="Arial" w:hAnsi="Arial"/>
                <w:sz w:val="18"/>
                <w:szCs w:val="18"/>
              </w:rPr>
            </w:pPr>
            <w:r w:rsidRPr="00334C2B">
              <w:rPr>
                <w:rFonts w:ascii="Arial" w:hAnsi="Arial"/>
                <w:sz w:val="18"/>
                <w:szCs w:val="18"/>
              </w:rPr>
              <w:t>E</w:t>
            </w:r>
          </w:p>
        </w:tc>
        <w:tc>
          <w:tcPr>
            <w:tcW w:w="3162" w:type="dxa"/>
            <w:tcBorders>
              <w:top w:val="single" w:sz="4" w:space="0" w:color="auto"/>
              <w:left w:val="single" w:sz="4" w:space="0" w:color="auto"/>
              <w:bottom w:val="single" w:sz="4" w:space="0" w:color="auto"/>
              <w:right w:val="single" w:sz="4" w:space="0" w:color="auto"/>
            </w:tcBorders>
            <w:shd w:val="clear" w:color="auto" w:fill="auto"/>
          </w:tcPr>
          <w:p w14:paraId="1598F16C" w14:textId="77777777" w:rsidR="00334C2B" w:rsidRPr="00334C2B" w:rsidRDefault="00334C2B" w:rsidP="00334C2B">
            <w:pPr>
              <w:jc w:val="left"/>
              <w:rPr>
                <w:rFonts w:ascii="Arial" w:hAnsi="Arial"/>
                <w:sz w:val="18"/>
                <w:szCs w:val="18"/>
              </w:rPr>
            </w:pPr>
          </w:p>
          <w:p w14:paraId="2772836B" w14:textId="77777777" w:rsidR="00334C2B" w:rsidRPr="00334C2B" w:rsidRDefault="00334C2B" w:rsidP="00334C2B">
            <w:pPr>
              <w:jc w:val="left"/>
              <w:rPr>
                <w:rFonts w:ascii="Arial" w:hAnsi="Arial"/>
                <w:sz w:val="18"/>
                <w:szCs w:val="18"/>
              </w:rPr>
            </w:pPr>
            <w:r w:rsidRPr="00334C2B">
              <w:rPr>
                <w:rFonts w:ascii="Arial" w:hAnsi="Arial"/>
                <w:sz w:val="18"/>
                <w:szCs w:val="18"/>
              </w:rPr>
              <w:t xml:space="preserve">Prévoir une assistance technique perlée à l’équipe opérationnelle légère déployée sur le terrain afin de renforcer </w:t>
            </w:r>
            <w:r w:rsidR="006B6B21">
              <w:rPr>
                <w:rFonts w:ascii="Arial" w:hAnsi="Arial"/>
                <w:sz w:val="18"/>
                <w:szCs w:val="18"/>
              </w:rPr>
              <w:t xml:space="preserve">la qualité et </w:t>
            </w:r>
            <w:r w:rsidRPr="00334C2B">
              <w:rPr>
                <w:rFonts w:ascii="Arial" w:hAnsi="Arial"/>
                <w:sz w:val="18"/>
                <w:szCs w:val="18"/>
              </w:rPr>
              <w:t xml:space="preserve">l’efficacité de </w:t>
            </w:r>
            <w:r w:rsidR="006B6B21">
              <w:rPr>
                <w:rFonts w:ascii="Arial" w:hAnsi="Arial"/>
                <w:sz w:val="18"/>
                <w:szCs w:val="18"/>
              </w:rPr>
              <w:t xml:space="preserve">la </w:t>
            </w:r>
            <w:r w:rsidRPr="00334C2B">
              <w:rPr>
                <w:rFonts w:ascii="Arial" w:hAnsi="Arial"/>
                <w:sz w:val="18"/>
                <w:szCs w:val="18"/>
              </w:rPr>
              <w:t>mise en œuvre</w:t>
            </w:r>
          </w:p>
          <w:p w14:paraId="6F2868C6" w14:textId="77777777" w:rsidR="00334C2B" w:rsidRPr="00334C2B" w:rsidRDefault="00334C2B" w:rsidP="00334C2B">
            <w:pPr>
              <w:jc w:val="left"/>
              <w:rPr>
                <w:rFonts w:ascii="Arial" w:hAnsi="Arial"/>
                <w:sz w:val="18"/>
                <w:szCs w:val="18"/>
              </w:rPr>
            </w:pPr>
          </w:p>
          <w:p w14:paraId="7C486A03" w14:textId="77777777" w:rsidR="00334C2B" w:rsidRPr="00334C2B" w:rsidRDefault="00334C2B" w:rsidP="00334C2B">
            <w:pPr>
              <w:jc w:val="left"/>
              <w:rPr>
                <w:rFonts w:ascii="Arial" w:hAnsi="Arial"/>
                <w:sz w:val="18"/>
                <w:szCs w:val="18"/>
              </w:rPr>
            </w:pPr>
            <w:r w:rsidRPr="00334C2B">
              <w:rPr>
                <w:rFonts w:ascii="Arial" w:hAnsi="Arial"/>
                <w:sz w:val="18"/>
                <w:szCs w:val="18"/>
              </w:rPr>
              <w:t>Développer une plus grande flexibilité dans la gestion des processus et la conduite de cette action pilote pouvant créer un effet levier dans la mise en œuvre du Plan Stratégique d’assainissement de la ville de Koulikoro.</w:t>
            </w:r>
          </w:p>
          <w:p w14:paraId="0117FF7D" w14:textId="77777777" w:rsidR="00334C2B" w:rsidRDefault="00334C2B" w:rsidP="00334C2B">
            <w:pPr>
              <w:jc w:val="left"/>
              <w:rPr>
                <w:rFonts w:ascii="Arial" w:hAnsi="Arial"/>
                <w:sz w:val="18"/>
                <w:szCs w:val="18"/>
              </w:rPr>
            </w:pPr>
          </w:p>
          <w:p w14:paraId="10B0FE68" w14:textId="77777777" w:rsidR="000835D7" w:rsidRDefault="000835D7" w:rsidP="00334C2B">
            <w:pPr>
              <w:jc w:val="left"/>
              <w:rPr>
                <w:rFonts w:ascii="Arial" w:hAnsi="Arial"/>
                <w:sz w:val="18"/>
                <w:szCs w:val="18"/>
              </w:rPr>
            </w:pPr>
          </w:p>
          <w:p w14:paraId="711CA4C3" w14:textId="77777777" w:rsidR="000835D7" w:rsidRDefault="000835D7" w:rsidP="00334C2B">
            <w:pPr>
              <w:jc w:val="left"/>
              <w:rPr>
                <w:rFonts w:ascii="Arial" w:hAnsi="Arial"/>
                <w:sz w:val="18"/>
                <w:szCs w:val="18"/>
              </w:rPr>
            </w:pPr>
          </w:p>
          <w:p w14:paraId="72E9AF08" w14:textId="77777777" w:rsidR="000835D7" w:rsidRPr="00334C2B" w:rsidRDefault="000835D7" w:rsidP="00334C2B">
            <w:pPr>
              <w:jc w:val="left"/>
              <w:rPr>
                <w:rFonts w:ascii="Arial" w:hAnsi="Arial"/>
                <w:sz w:val="18"/>
                <w:szCs w:val="18"/>
              </w:rPr>
            </w:pPr>
          </w:p>
          <w:p w14:paraId="09ECB494" w14:textId="77777777" w:rsidR="00334C2B" w:rsidRPr="00334C2B" w:rsidRDefault="00334C2B" w:rsidP="00334C2B">
            <w:pPr>
              <w:jc w:val="left"/>
              <w:rPr>
                <w:rFonts w:ascii="Arial" w:hAnsi="Arial"/>
                <w:sz w:val="18"/>
                <w:szCs w:val="18"/>
              </w:rPr>
            </w:pPr>
          </w:p>
          <w:p w14:paraId="58D8502E" w14:textId="77777777" w:rsidR="00334C2B" w:rsidRPr="00334C2B" w:rsidRDefault="000835D7" w:rsidP="00334C2B">
            <w:pPr>
              <w:jc w:val="left"/>
              <w:rPr>
                <w:rFonts w:ascii="Arial" w:hAnsi="Arial"/>
                <w:sz w:val="18"/>
                <w:szCs w:val="18"/>
              </w:rPr>
            </w:pPr>
            <w:r>
              <w:rPr>
                <w:rFonts w:ascii="Arial" w:hAnsi="Arial"/>
                <w:sz w:val="18"/>
                <w:szCs w:val="18"/>
              </w:rPr>
              <w:t>Sélectionner les centres les plus peuplés, incluant des centres de plus de 10.000 habitants</w:t>
            </w:r>
          </w:p>
        </w:tc>
      </w:tr>
      <w:tr w:rsidR="00334C2B" w:rsidRPr="00334C2B" w14:paraId="0B3E7C10" w14:textId="77777777" w:rsidTr="00EE14D7">
        <w:tc>
          <w:tcPr>
            <w:tcW w:w="9514" w:type="dxa"/>
            <w:gridSpan w:val="5"/>
            <w:tcBorders>
              <w:top w:val="single" w:sz="4" w:space="0" w:color="auto"/>
              <w:left w:val="single" w:sz="4" w:space="0" w:color="auto"/>
              <w:bottom w:val="single" w:sz="4" w:space="0" w:color="auto"/>
              <w:right w:val="single" w:sz="4" w:space="0" w:color="auto"/>
            </w:tcBorders>
            <w:shd w:val="clear" w:color="auto" w:fill="auto"/>
          </w:tcPr>
          <w:p w14:paraId="062C1498" w14:textId="77777777" w:rsidR="00334C2B" w:rsidRPr="00334C2B" w:rsidRDefault="00334C2B" w:rsidP="00334C2B">
            <w:pPr>
              <w:keepNext/>
              <w:widowControl w:val="0"/>
              <w:suppressAutoHyphens/>
              <w:spacing w:before="180" w:after="120"/>
              <w:ind w:left="720"/>
              <w:contextualSpacing/>
              <w:outlineLvl w:val="1"/>
              <w:rPr>
                <w:rFonts w:ascii="Arial" w:eastAsia="Times New Roman" w:hAnsi="Arial"/>
                <w:b/>
                <w:color w:val="50B848"/>
                <w:kern w:val="18"/>
                <w:sz w:val="18"/>
                <w:szCs w:val="18"/>
                <w:lang w:val="fr-BE"/>
              </w:rPr>
            </w:pPr>
          </w:p>
          <w:p w14:paraId="641EC37D" w14:textId="77777777" w:rsidR="00334C2B" w:rsidRPr="00334C2B" w:rsidRDefault="00334C2B" w:rsidP="00334C2B">
            <w:pPr>
              <w:keepNext/>
              <w:widowControl w:val="0"/>
              <w:numPr>
                <w:ilvl w:val="2"/>
                <w:numId w:val="49"/>
              </w:numPr>
              <w:suppressAutoHyphens/>
              <w:spacing w:before="180" w:after="120"/>
              <w:contextualSpacing/>
              <w:outlineLvl w:val="1"/>
              <w:rPr>
                <w:rFonts w:ascii="Arial" w:eastAsia="Times New Roman" w:hAnsi="Arial"/>
                <w:b/>
                <w:color w:val="50B848"/>
                <w:kern w:val="18"/>
                <w:sz w:val="18"/>
                <w:szCs w:val="18"/>
                <w:lang w:val="fr-BE"/>
              </w:rPr>
            </w:pPr>
            <w:r w:rsidRPr="00334C2B">
              <w:rPr>
                <w:rFonts w:ascii="Arial" w:eastAsia="Times New Roman" w:hAnsi="Arial"/>
                <w:b/>
                <w:color w:val="50B848"/>
                <w:kern w:val="18"/>
                <w:sz w:val="20"/>
                <w:szCs w:val="20"/>
                <w:lang w:val="fr-BE"/>
              </w:rPr>
              <w:t>Risques financiers</w:t>
            </w:r>
          </w:p>
        </w:tc>
      </w:tr>
      <w:tr w:rsidR="00334C2B" w:rsidRPr="00334C2B" w14:paraId="6D2C4543" w14:textId="77777777" w:rsidTr="00EE14D7">
        <w:tc>
          <w:tcPr>
            <w:tcW w:w="3532" w:type="dxa"/>
            <w:tcBorders>
              <w:top w:val="single" w:sz="4" w:space="0" w:color="auto"/>
              <w:left w:val="single" w:sz="4" w:space="0" w:color="auto"/>
              <w:bottom w:val="single" w:sz="4" w:space="0" w:color="auto"/>
              <w:right w:val="single" w:sz="4" w:space="0" w:color="auto"/>
            </w:tcBorders>
            <w:shd w:val="clear" w:color="auto" w:fill="auto"/>
          </w:tcPr>
          <w:p w14:paraId="772A29A2" w14:textId="77777777" w:rsidR="00334C2B" w:rsidRPr="00334C2B" w:rsidRDefault="00334C2B" w:rsidP="00334C2B">
            <w:pPr>
              <w:jc w:val="left"/>
              <w:rPr>
                <w:rFonts w:ascii="Arial" w:hAnsi="Arial"/>
                <w:sz w:val="18"/>
                <w:szCs w:val="18"/>
              </w:rPr>
            </w:pPr>
            <w:r w:rsidRPr="00334C2B">
              <w:rPr>
                <w:rFonts w:ascii="Arial" w:hAnsi="Arial"/>
                <w:sz w:val="18"/>
                <w:szCs w:val="18"/>
              </w:rPr>
              <w:t xml:space="preserve">La faiblesse du secteur privé favorise l’utilisation par les entreprises de l’avance de démarrage à d’autres fins, des retards dans l’exécution et la gestion de certains marchés.  Par ailleurs des retard d’approvisionnement en </w:t>
            </w:r>
          </w:p>
          <w:p w14:paraId="278C120E" w14:textId="77777777" w:rsidR="00334C2B" w:rsidRPr="00334C2B" w:rsidRDefault="00334C2B" w:rsidP="00334C2B">
            <w:pPr>
              <w:jc w:val="left"/>
              <w:rPr>
                <w:rFonts w:ascii="Arial" w:hAnsi="Arial"/>
                <w:sz w:val="18"/>
                <w:szCs w:val="18"/>
              </w:rPr>
            </w:pPr>
            <w:r w:rsidRPr="00334C2B">
              <w:rPr>
                <w:rFonts w:ascii="Arial" w:hAnsi="Arial"/>
                <w:sz w:val="18"/>
                <w:szCs w:val="18"/>
              </w:rPr>
              <w:t>Équipements et matériaux importés peuvent engendrer des contentieux avec les entreprises adjudicatrices de marchés publics ;</w:t>
            </w:r>
          </w:p>
          <w:p w14:paraId="439D73A2" w14:textId="77777777" w:rsidR="00334C2B" w:rsidRPr="00334C2B" w:rsidRDefault="00334C2B" w:rsidP="00334C2B">
            <w:pPr>
              <w:jc w:val="left"/>
              <w:rPr>
                <w:rFonts w:ascii="Arial" w:hAnsi="Arial"/>
                <w:sz w:val="18"/>
                <w:szCs w:val="18"/>
              </w:rPr>
            </w:pPr>
          </w:p>
        </w:tc>
        <w:tc>
          <w:tcPr>
            <w:tcW w:w="1147" w:type="dxa"/>
            <w:tcBorders>
              <w:top w:val="single" w:sz="4" w:space="0" w:color="auto"/>
              <w:left w:val="single" w:sz="4" w:space="0" w:color="auto"/>
              <w:bottom w:val="single" w:sz="4" w:space="0" w:color="auto"/>
              <w:right w:val="single" w:sz="4" w:space="0" w:color="auto"/>
            </w:tcBorders>
          </w:tcPr>
          <w:p w14:paraId="0A69F1CF" w14:textId="77777777" w:rsidR="00334C2B" w:rsidRPr="00334C2B" w:rsidRDefault="00334C2B" w:rsidP="00334C2B">
            <w:pPr>
              <w:jc w:val="center"/>
              <w:rPr>
                <w:rFonts w:ascii="Arial" w:hAnsi="Arial"/>
                <w:sz w:val="18"/>
                <w:szCs w:val="18"/>
              </w:rPr>
            </w:pPr>
            <w:r w:rsidRPr="00334C2B">
              <w:rPr>
                <w:rFonts w:ascii="Arial" w:hAnsi="Arial"/>
                <w:sz w:val="18"/>
                <w:szCs w:val="18"/>
              </w:rPr>
              <w:t>M</w:t>
            </w:r>
          </w:p>
          <w:p w14:paraId="1D6E5184" w14:textId="77777777" w:rsidR="00334C2B" w:rsidRPr="00334C2B" w:rsidRDefault="00334C2B" w:rsidP="00334C2B">
            <w:pPr>
              <w:rPr>
                <w:rFonts w:ascii="Arial" w:hAnsi="Arial"/>
                <w:sz w:val="18"/>
                <w:szCs w:val="18"/>
              </w:rPr>
            </w:pPr>
          </w:p>
          <w:p w14:paraId="2C39FB16" w14:textId="77777777" w:rsidR="00334C2B" w:rsidRPr="00334C2B" w:rsidRDefault="00334C2B" w:rsidP="00334C2B">
            <w:pPr>
              <w:jc w:val="center"/>
              <w:rPr>
                <w:rFonts w:ascii="Arial" w:hAnsi="Arial"/>
                <w:sz w:val="18"/>
                <w:szCs w:val="18"/>
              </w:rPr>
            </w:pPr>
          </w:p>
        </w:tc>
        <w:tc>
          <w:tcPr>
            <w:tcW w:w="797" w:type="dxa"/>
            <w:tcBorders>
              <w:top w:val="single" w:sz="4" w:space="0" w:color="auto"/>
              <w:left w:val="single" w:sz="4" w:space="0" w:color="auto"/>
              <w:bottom w:val="single" w:sz="4" w:space="0" w:color="auto"/>
              <w:right w:val="single" w:sz="4" w:space="0" w:color="auto"/>
            </w:tcBorders>
          </w:tcPr>
          <w:p w14:paraId="4762556E" w14:textId="77777777" w:rsidR="00334C2B" w:rsidRPr="00334C2B" w:rsidRDefault="00334C2B" w:rsidP="00334C2B">
            <w:pPr>
              <w:jc w:val="center"/>
              <w:rPr>
                <w:rFonts w:ascii="Arial" w:hAnsi="Arial"/>
                <w:sz w:val="18"/>
                <w:szCs w:val="18"/>
              </w:rPr>
            </w:pPr>
            <w:r w:rsidRPr="00334C2B">
              <w:rPr>
                <w:rFonts w:ascii="Arial" w:hAnsi="Arial"/>
                <w:sz w:val="18"/>
                <w:szCs w:val="18"/>
              </w:rPr>
              <w:t>M</w:t>
            </w:r>
          </w:p>
        </w:tc>
        <w:tc>
          <w:tcPr>
            <w:tcW w:w="876" w:type="dxa"/>
            <w:tcBorders>
              <w:top w:val="single" w:sz="4" w:space="0" w:color="auto"/>
              <w:left w:val="single" w:sz="4" w:space="0" w:color="auto"/>
              <w:bottom w:val="single" w:sz="4" w:space="0" w:color="auto"/>
              <w:right w:val="single" w:sz="4" w:space="0" w:color="auto"/>
            </w:tcBorders>
          </w:tcPr>
          <w:p w14:paraId="22744005" w14:textId="77777777" w:rsidR="00334C2B" w:rsidRPr="00334C2B" w:rsidRDefault="00334C2B" w:rsidP="00334C2B">
            <w:pPr>
              <w:jc w:val="center"/>
              <w:rPr>
                <w:rFonts w:ascii="Arial" w:hAnsi="Arial"/>
                <w:sz w:val="18"/>
                <w:szCs w:val="18"/>
              </w:rPr>
            </w:pPr>
            <w:r w:rsidRPr="00334C2B">
              <w:rPr>
                <w:rFonts w:ascii="Arial" w:hAnsi="Arial"/>
                <w:sz w:val="18"/>
                <w:szCs w:val="18"/>
              </w:rPr>
              <w:t>M</w:t>
            </w:r>
          </w:p>
        </w:tc>
        <w:tc>
          <w:tcPr>
            <w:tcW w:w="3162" w:type="dxa"/>
            <w:tcBorders>
              <w:top w:val="single" w:sz="4" w:space="0" w:color="auto"/>
              <w:left w:val="single" w:sz="4" w:space="0" w:color="auto"/>
              <w:bottom w:val="single" w:sz="4" w:space="0" w:color="auto"/>
              <w:right w:val="single" w:sz="4" w:space="0" w:color="auto"/>
            </w:tcBorders>
            <w:shd w:val="clear" w:color="auto" w:fill="auto"/>
          </w:tcPr>
          <w:p w14:paraId="60C8B83C" w14:textId="77777777" w:rsidR="00334C2B" w:rsidRPr="00334C2B" w:rsidRDefault="00334C2B" w:rsidP="00334C2B">
            <w:pPr>
              <w:jc w:val="left"/>
              <w:rPr>
                <w:rFonts w:ascii="Arial" w:hAnsi="Arial"/>
                <w:sz w:val="18"/>
                <w:szCs w:val="18"/>
              </w:rPr>
            </w:pPr>
            <w:r w:rsidRPr="00334C2B">
              <w:rPr>
                <w:rFonts w:ascii="Arial" w:hAnsi="Arial"/>
                <w:sz w:val="18"/>
                <w:szCs w:val="18"/>
              </w:rPr>
              <w:t>Limitation de l’avance de démarrage selon législation belge ;</w:t>
            </w:r>
          </w:p>
          <w:p w14:paraId="0F50CD63" w14:textId="77777777" w:rsidR="00334C2B" w:rsidRPr="00334C2B" w:rsidRDefault="00334C2B" w:rsidP="00334C2B">
            <w:pPr>
              <w:jc w:val="left"/>
              <w:rPr>
                <w:rFonts w:ascii="Arial" w:hAnsi="Arial"/>
                <w:sz w:val="18"/>
                <w:szCs w:val="18"/>
              </w:rPr>
            </w:pPr>
            <w:r w:rsidRPr="00334C2B">
              <w:rPr>
                <w:rFonts w:ascii="Arial" w:hAnsi="Arial"/>
                <w:sz w:val="18"/>
                <w:szCs w:val="18"/>
              </w:rPr>
              <w:t>Réunions d’informations préalables aux AO pour les soumissionnaires potentiels ;</w:t>
            </w:r>
          </w:p>
          <w:p w14:paraId="29E3FE8C" w14:textId="77777777" w:rsidR="00334C2B" w:rsidRPr="00334C2B" w:rsidRDefault="00334C2B" w:rsidP="00334C2B">
            <w:pPr>
              <w:jc w:val="left"/>
              <w:rPr>
                <w:rFonts w:ascii="Arial" w:hAnsi="Arial"/>
                <w:sz w:val="18"/>
                <w:szCs w:val="18"/>
              </w:rPr>
            </w:pPr>
            <w:r w:rsidRPr="00334C2B">
              <w:rPr>
                <w:rFonts w:ascii="Arial" w:hAnsi="Arial"/>
                <w:sz w:val="18"/>
                <w:szCs w:val="18"/>
              </w:rPr>
              <w:t>Utilisation de prix actualisés pratiqués dans la zone.</w:t>
            </w:r>
          </w:p>
          <w:p w14:paraId="2AA90173" w14:textId="77777777" w:rsidR="00334C2B" w:rsidRPr="00334C2B" w:rsidRDefault="00334C2B" w:rsidP="00334C2B">
            <w:pPr>
              <w:jc w:val="left"/>
              <w:rPr>
                <w:rFonts w:ascii="Arial" w:hAnsi="Arial"/>
                <w:sz w:val="18"/>
                <w:szCs w:val="18"/>
              </w:rPr>
            </w:pPr>
            <w:r w:rsidRPr="00334C2B">
              <w:rPr>
                <w:rFonts w:ascii="Arial" w:hAnsi="Arial"/>
                <w:sz w:val="18"/>
                <w:szCs w:val="18"/>
              </w:rPr>
              <w:t>Implication étroite des DRH, DRACPN et mairie de Koulikoro ;</w:t>
            </w:r>
          </w:p>
          <w:p w14:paraId="30A96249" w14:textId="77777777" w:rsidR="00334C2B" w:rsidRPr="00334C2B" w:rsidRDefault="00334C2B" w:rsidP="00334C2B">
            <w:pPr>
              <w:jc w:val="left"/>
              <w:rPr>
                <w:rFonts w:ascii="Arial" w:hAnsi="Arial"/>
                <w:sz w:val="18"/>
                <w:szCs w:val="18"/>
              </w:rPr>
            </w:pPr>
          </w:p>
        </w:tc>
      </w:tr>
    </w:tbl>
    <w:p w14:paraId="566A04C3" w14:textId="77777777" w:rsidR="00334C2B" w:rsidRPr="00334C2B" w:rsidRDefault="00334C2B" w:rsidP="00334C2B"/>
    <w:p w14:paraId="3C459C8F" w14:textId="77777777" w:rsidR="0023422A" w:rsidRDefault="00CC7110" w:rsidP="00CC7110">
      <w:pPr>
        <w:pStyle w:val="CTBTitre1"/>
      </w:pPr>
      <w:bookmarkStart w:id="177" w:name="_Toc531353995"/>
      <w:bookmarkStart w:id="178" w:name="_Toc450756128"/>
      <w:bookmarkStart w:id="179" w:name="_Toc371006379"/>
      <w:bookmarkStart w:id="180" w:name="_Toc371007505"/>
      <w:bookmarkStart w:id="181" w:name="_Toc371007944"/>
      <w:r>
        <w:lastRenderedPageBreak/>
        <w:t>Thématiques transversales et prioritaires</w:t>
      </w:r>
      <w:bookmarkEnd w:id="177"/>
    </w:p>
    <w:p w14:paraId="5593ED1E" w14:textId="77777777" w:rsidR="0023422A" w:rsidRDefault="00D410F6" w:rsidP="00D410F6">
      <w:pPr>
        <w:pStyle w:val="CTBTitre2"/>
      </w:pPr>
      <w:bookmarkStart w:id="182" w:name="_Toc447635644"/>
      <w:bookmarkStart w:id="183" w:name="_Toc450756118"/>
      <w:bookmarkStart w:id="184" w:name="_Toc401133604"/>
      <w:bookmarkStart w:id="185" w:name="_Toc401932782"/>
      <w:bookmarkStart w:id="186" w:name="_Toc402370023"/>
      <w:bookmarkStart w:id="187" w:name="_Toc402448146"/>
      <w:bookmarkStart w:id="188" w:name="_Toc531353996"/>
      <w:r>
        <w:t>G</w:t>
      </w:r>
      <w:r w:rsidR="0023422A" w:rsidRPr="004E695C">
        <w:t>enre</w:t>
      </w:r>
      <w:bookmarkEnd w:id="182"/>
      <w:bookmarkEnd w:id="183"/>
      <w:bookmarkEnd w:id="184"/>
      <w:bookmarkEnd w:id="185"/>
      <w:bookmarkEnd w:id="186"/>
      <w:bookmarkEnd w:id="187"/>
      <w:bookmarkEnd w:id="188"/>
    </w:p>
    <w:p w14:paraId="26FC8991" w14:textId="77777777" w:rsidR="0023422A" w:rsidRPr="00C8470C" w:rsidRDefault="0023422A" w:rsidP="0023422A">
      <w:pPr>
        <w:pStyle w:val="BodyText"/>
        <w:spacing w:after="0"/>
        <w:ind w:left="100" w:right="121"/>
        <w:rPr>
          <w:rFonts w:ascii="Arial" w:hAnsi="Arial" w:cs="Arial"/>
          <w:sz w:val="20"/>
          <w:szCs w:val="20"/>
        </w:rPr>
      </w:pPr>
      <w:r w:rsidRPr="00C8470C">
        <w:rPr>
          <w:rFonts w:ascii="Arial" w:hAnsi="Arial" w:cs="Arial"/>
          <w:sz w:val="20"/>
          <w:szCs w:val="20"/>
        </w:rPr>
        <w:t>Globalement l’intervention entend contribuer à la lutte contre les inégalités de droits et de chances liées au genre</w:t>
      </w:r>
      <w:r>
        <w:rPr>
          <w:rFonts w:ascii="Arial" w:hAnsi="Arial" w:cs="Arial"/>
          <w:sz w:val="20"/>
          <w:szCs w:val="20"/>
        </w:rPr>
        <w:t xml:space="preserve">. </w:t>
      </w:r>
      <w:r w:rsidRPr="00C8470C">
        <w:rPr>
          <w:rFonts w:ascii="Arial" w:hAnsi="Arial" w:cs="Arial"/>
          <w:sz w:val="20"/>
          <w:szCs w:val="20"/>
        </w:rPr>
        <w:t>L’intervention se donne notamment l’ambition de diminuer les charges quotidiennes des femmes et de renforcer leur autonomisation économique. Des indicateurs sur l’implication effective et les prises de responsabilité des femmes seront suivis pendant toute la réalisation de l’intervention.</w:t>
      </w:r>
    </w:p>
    <w:p w14:paraId="41364835" w14:textId="77777777" w:rsidR="0023422A" w:rsidRPr="00C8470C" w:rsidRDefault="0023422A" w:rsidP="0023422A">
      <w:pPr>
        <w:pStyle w:val="BodyText"/>
        <w:spacing w:after="0"/>
        <w:ind w:left="100" w:right="121"/>
        <w:rPr>
          <w:rFonts w:ascii="Arial" w:hAnsi="Arial" w:cs="Arial"/>
          <w:sz w:val="20"/>
          <w:szCs w:val="20"/>
        </w:rPr>
      </w:pPr>
    </w:p>
    <w:p w14:paraId="5A7CEC7F" w14:textId="77777777" w:rsidR="0023422A" w:rsidRPr="00C8470C" w:rsidRDefault="0023422A" w:rsidP="0023422A">
      <w:pPr>
        <w:pStyle w:val="BodyText"/>
        <w:spacing w:after="0"/>
        <w:ind w:left="100" w:right="121"/>
        <w:rPr>
          <w:rFonts w:ascii="Arial" w:hAnsi="Arial" w:cs="Arial"/>
          <w:sz w:val="20"/>
          <w:szCs w:val="20"/>
        </w:rPr>
      </w:pPr>
      <w:r w:rsidRPr="00C8470C">
        <w:rPr>
          <w:rFonts w:ascii="Arial" w:hAnsi="Arial" w:cs="Arial"/>
          <w:sz w:val="20"/>
          <w:szCs w:val="20"/>
        </w:rPr>
        <w:t xml:space="preserve">La stratégie de l’intervention s’appuiera sur : </w:t>
      </w:r>
    </w:p>
    <w:p w14:paraId="0589BCC6" w14:textId="77777777" w:rsidR="0023422A" w:rsidRPr="00C8470C" w:rsidRDefault="0023422A" w:rsidP="0023422A">
      <w:pPr>
        <w:pStyle w:val="BodyText"/>
        <w:numPr>
          <w:ilvl w:val="0"/>
          <w:numId w:val="44"/>
        </w:numPr>
        <w:spacing w:after="0"/>
        <w:ind w:right="121"/>
        <w:rPr>
          <w:rFonts w:ascii="Arial" w:hAnsi="Arial" w:cs="Arial"/>
          <w:sz w:val="20"/>
          <w:szCs w:val="20"/>
        </w:rPr>
      </w:pPr>
      <w:r w:rsidRPr="00C8470C">
        <w:rPr>
          <w:rFonts w:ascii="Arial" w:hAnsi="Arial" w:cs="Arial"/>
          <w:sz w:val="20"/>
          <w:szCs w:val="20"/>
        </w:rPr>
        <w:t>des activités de plaidoyer à l’égard des femmes pour qu’elles puissent défendre leurs droits et leurs intérêts ;</w:t>
      </w:r>
    </w:p>
    <w:p w14:paraId="101BBC58" w14:textId="77777777" w:rsidR="0023422A" w:rsidRPr="00C8470C" w:rsidRDefault="0023422A" w:rsidP="0023422A">
      <w:pPr>
        <w:pStyle w:val="ListParagraph"/>
        <w:numPr>
          <w:ilvl w:val="0"/>
          <w:numId w:val="44"/>
        </w:numPr>
        <w:rPr>
          <w:rFonts w:ascii="Arial" w:hAnsi="Arial" w:cs="Arial"/>
          <w:sz w:val="20"/>
          <w:szCs w:val="20"/>
        </w:rPr>
      </w:pPr>
      <w:r w:rsidRPr="00C8470C">
        <w:rPr>
          <w:rFonts w:ascii="Arial" w:hAnsi="Arial" w:cs="Arial"/>
          <w:sz w:val="20"/>
          <w:szCs w:val="20"/>
        </w:rPr>
        <w:t>une promotion de la participation des femmes aux prises de décisions communautaires grâce à un allègement de leurs tâches, avec la mise en œuvre d’actions ayant pour objectif la réduction des écarts de pouvoirs de décision pour la gestion des équipements et des services sociaux ;</w:t>
      </w:r>
    </w:p>
    <w:p w14:paraId="1315293A" w14:textId="77777777" w:rsidR="0023422A" w:rsidRPr="00EF6EF9" w:rsidRDefault="0023422A" w:rsidP="0023422A">
      <w:pPr>
        <w:pStyle w:val="ListParagraph"/>
        <w:numPr>
          <w:ilvl w:val="0"/>
          <w:numId w:val="44"/>
        </w:numPr>
        <w:rPr>
          <w:rFonts w:ascii="Arial" w:hAnsi="Arial" w:cs="Arial"/>
          <w:sz w:val="20"/>
          <w:szCs w:val="20"/>
        </w:rPr>
      </w:pPr>
      <w:r w:rsidRPr="00C8470C">
        <w:rPr>
          <w:rFonts w:ascii="Arial" w:hAnsi="Arial" w:cs="Arial"/>
          <w:sz w:val="20"/>
          <w:szCs w:val="20"/>
        </w:rPr>
        <w:t>la formation des enfants et des</w:t>
      </w:r>
      <w:r>
        <w:rPr>
          <w:rFonts w:ascii="Arial" w:hAnsi="Arial" w:cs="Arial"/>
          <w:sz w:val="20"/>
          <w:szCs w:val="20"/>
        </w:rPr>
        <w:t xml:space="preserve"> jeunes en éducation sanitaire</w:t>
      </w:r>
      <w:r w:rsidRPr="00EF6EF9">
        <w:rPr>
          <w:rFonts w:ascii="Arial" w:hAnsi="Arial" w:cs="Arial"/>
          <w:sz w:val="20"/>
          <w:szCs w:val="20"/>
        </w:rPr>
        <w:t>.</w:t>
      </w:r>
    </w:p>
    <w:p w14:paraId="2DDB64D2" w14:textId="77777777" w:rsidR="0023422A" w:rsidRPr="00EF6EF9" w:rsidRDefault="0023422A" w:rsidP="0023422A">
      <w:pPr>
        <w:ind w:left="460"/>
        <w:rPr>
          <w:rFonts w:ascii="Arial" w:hAnsi="Arial"/>
          <w:sz w:val="20"/>
        </w:rPr>
      </w:pPr>
    </w:p>
    <w:p w14:paraId="54B7A275" w14:textId="77777777" w:rsidR="0023422A" w:rsidRPr="00EF6EF9" w:rsidRDefault="0023422A" w:rsidP="0023422A">
      <w:pPr>
        <w:rPr>
          <w:rFonts w:ascii="Arial" w:hAnsi="Arial"/>
          <w:sz w:val="20"/>
        </w:rPr>
      </w:pPr>
      <w:r w:rsidRPr="00EF6EF9">
        <w:rPr>
          <w:rFonts w:ascii="Arial" w:hAnsi="Arial"/>
          <w:sz w:val="20"/>
        </w:rPr>
        <w:t>Les dépenses dites « </w:t>
      </w:r>
      <w:r w:rsidRPr="00EF6EF9">
        <w:rPr>
          <w:rFonts w:ascii="Arial" w:hAnsi="Arial"/>
          <w:b/>
          <w:sz w:val="20"/>
        </w:rPr>
        <w:t>gender transformative</w:t>
      </w:r>
      <w:r w:rsidRPr="00EF6EF9">
        <w:rPr>
          <w:rFonts w:ascii="Arial" w:hAnsi="Arial"/>
          <w:sz w:val="20"/>
        </w:rPr>
        <w:t xml:space="preserve"> » s’élèvent à 2.4% du budget, dépenses qui ont trait à des actions spécifiques qui visent à modifier les relations et les rôles de genre. Ces dépenses ont pour objectif de réduire les écarts et de supprimer les discriminations, tout en offrant un plus grand accès et contrôle sur les processus décisionnels. Ces actions visent à donner plus de pouvoir (économique, politique et social) aux filles et aux femmes, dans l'optique de promouvoir l'égalité à long terme.</w:t>
      </w:r>
    </w:p>
    <w:p w14:paraId="23E03800" w14:textId="77777777" w:rsidR="0023422A" w:rsidRPr="00EF6EF9" w:rsidRDefault="0023422A" w:rsidP="0023422A">
      <w:pPr>
        <w:rPr>
          <w:rFonts w:ascii="Arial" w:hAnsi="Arial"/>
          <w:sz w:val="20"/>
          <w:szCs w:val="20"/>
        </w:rPr>
      </w:pPr>
    </w:p>
    <w:p w14:paraId="6BD11524" w14:textId="77777777" w:rsidR="0023422A" w:rsidRPr="00EF6EF9" w:rsidRDefault="0023422A" w:rsidP="0023422A">
      <w:pPr>
        <w:rPr>
          <w:rFonts w:ascii="Arial" w:hAnsi="Arial"/>
          <w:sz w:val="20"/>
          <w:szCs w:val="24"/>
        </w:rPr>
      </w:pPr>
      <w:r w:rsidRPr="00EF6EF9">
        <w:rPr>
          <w:rFonts w:ascii="Arial" w:hAnsi="Arial"/>
          <w:sz w:val="20"/>
          <w:szCs w:val="20"/>
        </w:rPr>
        <w:t xml:space="preserve">Les dépenses dites « </w:t>
      </w:r>
      <w:r w:rsidRPr="00EF6EF9">
        <w:rPr>
          <w:rFonts w:ascii="Arial" w:hAnsi="Arial"/>
          <w:b/>
          <w:sz w:val="20"/>
          <w:szCs w:val="20"/>
        </w:rPr>
        <w:t>gender sensitive</w:t>
      </w:r>
      <w:r w:rsidRPr="00EF6EF9">
        <w:rPr>
          <w:rFonts w:ascii="Arial" w:hAnsi="Arial"/>
          <w:sz w:val="20"/>
          <w:szCs w:val="20"/>
        </w:rPr>
        <w:t xml:space="preserve"> » représent</w:t>
      </w:r>
      <w:r w:rsidR="00602BE3">
        <w:rPr>
          <w:rFonts w:ascii="Arial" w:hAnsi="Arial"/>
          <w:sz w:val="20"/>
          <w:szCs w:val="20"/>
        </w:rPr>
        <w:t>ent</w:t>
      </w:r>
      <w:r w:rsidRPr="00EF6EF9">
        <w:rPr>
          <w:rFonts w:ascii="Arial" w:hAnsi="Arial"/>
          <w:sz w:val="20"/>
          <w:szCs w:val="20"/>
        </w:rPr>
        <w:t xml:space="preserve"> 68.1% du budget, dépenses qui tiennent compte de la diversité existante et des différences entre femmes et hommes. Elles entendent apporter une réponse aux divers besoins pratiques des femmes et des hommes : allègement des tâches ménagères (diminuer la pénibilité de la corvée eau par la réduction des distances à parcourir pour s’approvisionner en eau et l’amélioration de la qualité du service, à travers un accès facilité par des robinets au lieu du pompage ou puisage), amélioration de la qualité de l'eau, installation de latrines publiques séparées pour les garçons et les filles, accès aux formations,… Elles permettent aux filles et aux femmes de tirer parti, sur un pied d’égalité, des processus de développement. </w:t>
      </w:r>
    </w:p>
    <w:p w14:paraId="4F24E84F" w14:textId="77777777" w:rsidR="0023422A" w:rsidRPr="00EF6EF9" w:rsidRDefault="0023422A" w:rsidP="0023422A">
      <w:pPr>
        <w:pStyle w:val="NormalWeb"/>
        <w:rPr>
          <w:rFonts w:ascii="Arial" w:hAnsi="Arial"/>
          <w:sz w:val="20"/>
          <w:szCs w:val="20"/>
        </w:rPr>
      </w:pPr>
      <w:r w:rsidRPr="00EF6EF9">
        <w:rPr>
          <w:rFonts w:ascii="Arial" w:hAnsi="Arial"/>
          <w:noProof/>
          <w:sz w:val="20"/>
          <w:szCs w:val="20"/>
          <w:lang w:val="nl-BE" w:eastAsia="nl-BE"/>
        </w:rPr>
        <w:drawing>
          <wp:anchor distT="0" distB="0" distL="114300" distR="114300" simplePos="0" relativeHeight="251682816" behindDoc="0" locked="0" layoutInCell="1" allowOverlap="1" wp14:anchorId="2F9F14F5" wp14:editId="04F3D453">
            <wp:simplePos x="0" y="0"/>
            <wp:positionH relativeFrom="column">
              <wp:posOffset>2185035</wp:posOffset>
            </wp:positionH>
            <wp:positionV relativeFrom="paragraph">
              <wp:posOffset>48260</wp:posOffset>
            </wp:positionV>
            <wp:extent cx="3718560" cy="2209800"/>
            <wp:effectExtent l="0" t="0" r="0" b="0"/>
            <wp:wrapTight wrapText="bothSides">
              <wp:wrapPolygon edited="0">
                <wp:start x="0" y="0"/>
                <wp:lineTo x="0" y="21352"/>
                <wp:lineTo x="21393" y="21352"/>
                <wp:lineTo x="21393" y="0"/>
                <wp:lineTo x="0" y="0"/>
              </wp:wrapPolygon>
            </wp:wrapTight>
            <wp:docPr id="26" name="Image 26" descr="::Capture d’écran 2018-11-02 à 10.1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 d’écran 2018-11-02 à 10.11.5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8560" cy="2209800"/>
                    </a:xfrm>
                    <a:prstGeom prst="rect">
                      <a:avLst/>
                    </a:prstGeom>
                    <a:noFill/>
                    <a:ln w="9525">
                      <a:noFill/>
                      <a:miter lim="800000"/>
                      <a:headEnd/>
                      <a:tailEnd/>
                    </a:ln>
                    <a:extLst>
                      <a:ext uri="{FAA26D3D-D897-4be2-8F04-BA451C77F1D7}">
                        <ma14:placeholderFlag xmlns:cx="http://schemas.microsoft.com/office/drawing/2014/chartex" xmlns:cx1="http://schemas.microsoft.com/office/drawing/2015/9/8/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5F0FDA2" w14:textId="77777777" w:rsidR="0023422A" w:rsidRPr="00EF6EF9" w:rsidRDefault="0023422A" w:rsidP="0023422A">
      <w:pPr>
        <w:rPr>
          <w:rFonts w:ascii="Arial" w:hAnsi="Arial"/>
          <w:sz w:val="20"/>
        </w:rPr>
      </w:pPr>
      <w:r w:rsidRPr="00EF6EF9">
        <w:rPr>
          <w:rFonts w:ascii="Arial" w:hAnsi="Arial"/>
          <w:sz w:val="20"/>
        </w:rPr>
        <w:t xml:space="preserve">Les dépenses dites « </w:t>
      </w:r>
      <w:r w:rsidRPr="00EF6EF9">
        <w:rPr>
          <w:rFonts w:ascii="Arial" w:hAnsi="Arial"/>
          <w:b/>
          <w:sz w:val="20"/>
        </w:rPr>
        <w:t>gender blind</w:t>
      </w:r>
      <w:r w:rsidRPr="00EF6EF9">
        <w:rPr>
          <w:rFonts w:ascii="Arial" w:hAnsi="Arial"/>
          <w:sz w:val="20"/>
        </w:rPr>
        <w:t xml:space="preserve"> » concernent 29.5% du budget, elles portent sur des dépenses effectuées sans aucune analyse du genre. Sont fréquemment considérés comme « gender blind » le budget de fonctionnement et d'investissement, ainsi que les audits. Parmi les autres coûts repris dans cette catégorie, on considère aussi les frais liés aux véhicules, à l'entretien.</w:t>
      </w:r>
    </w:p>
    <w:p w14:paraId="193F0F03" w14:textId="77777777" w:rsidR="0023422A" w:rsidRPr="00EF6EF9" w:rsidRDefault="0023422A" w:rsidP="0023422A">
      <w:pPr>
        <w:rPr>
          <w:rFonts w:ascii="Arial" w:hAnsi="Arial"/>
          <w:b/>
          <w:sz w:val="20"/>
        </w:rPr>
      </w:pPr>
    </w:p>
    <w:p w14:paraId="232FB3CB" w14:textId="77777777" w:rsidR="0023422A" w:rsidRPr="00EF6EF9" w:rsidRDefault="0023422A" w:rsidP="0023422A">
      <w:pPr>
        <w:rPr>
          <w:rFonts w:ascii="Arial" w:hAnsi="Arial"/>
          <w:b/>
          <w:sz w:val="20"/>
        </w:rPr>
      </w:pPr>
      <w:r w:rsidRPr="00EF6EF9">
        <w:rPr>
          <w:rFonts w:ascii="Arial" w:hAnsi="Arial"/>
          <w:b/>
          <w:sz w:val="20"/>
        </w:rPr>
        <w:t xml:space="preserve">Limitation des corvées d’eau : </w:t>
      </w:r>
      <w:r w:rsidRPr="00EF6EF9">
        <w:rPr>
          <w:rFonts w:ascii="Arial" w:hAnsi="Arial"/>
          <w:sz w:val="20"/>
        </w:rPr>
        <w:t>Le développement d</w:t>
      </w:r>
      <w:r w:rsidR="001E475A">
        <w:rPr>
          <w:rFonts w:ascii="Arial" w:hAnsi="Arial"/>
          <w:sz w:val="20"/>
        </w:rPr>
        <w:t>es réseaux d’AES/AEP dans les 13</w:t>
      </w:r>
      <w:r w:rsidRPr="00EF6EF9">
        <w:rPr>
          <w:rFonts w:ascii="Arial" w:hAnsi="Arial"/>
          <w:sz w:val="20"/>
        </w:rPr>
        <w:t xml:space="preserve"> centres ruraux et semi-urbains ciblés permettra de renforcer l’accès à une eau potable de qualité dans la région de Koulikoro. Au travers de la mise en place de bornes fontaines et de branchements privés, la corvée eau sera facilitée pour les mères de familles et les jeunes filles, en charge de cette tâche. L’allègement de la corvée eau (en temps et en pénibilité) aura un impact direct sur les cond</w:t>
      </w:r>
      <w:r w:rsidR="001E475A">
        <w:rPr>
          <w:rFonts w:ascii="Arial" w:hAnsi="Arial"/>
          <w:sz w:val="20"/>
        </w:rPr>
        <w:t>itions de vie des ménages des 13</w:t>
      </w:r>
      <w:r w:rsidRPr="00EF6EF9">
        <w:rPr>
          <w:rFonts w:ascii="Arial" w:hAnsi="Arial"/>
          <w:sz w:val="20"/>
        </w:rPr>
        <w:t xml:space="preserve"> centres (tant pour les ménages mixtes, que les ménages gérés par les femmes). Les mères de famille pourront consacrer leurs temps à des tâches plus rémunératrices comme le développement d’activité lucrative, diversifiant par la même occasion, les revenus du ménage.</w:t>
      </w:r>
    </w:p>
    <w:p w14:paraId="78113415" w14:textId="77777777" w:rsidR="0023422A" w:rsidRPr="00EF6EF9" w:rsidRDefault="0023422A" w:rsidP="0023422A">
      <w:pPr>
        <w:ind w:left="460"/>
        <w:rPr>
          <w:rFonts w:ascii="Arial" w:hAnsi="Arial"/>
          <w:sz w:val="20"/>
        </w:rPr>
      </w:pPr>
    </w:p>
    <w:p w14:paraId="4707F274" w14:textId="77777777" w:rsidR="0023422A" w:rsidRPr="00EF6EF9" w:rsidRDefault="0023422A" w:rsidP="0023422A">
      <w:pPr>
        <w:rPr>
          <w:rFonts w:ascii="Arial" w:hAnsi="Arial"/>
          <w:b/>
          <w:sz w:val="20"/>
        </w:rPr>
      </w:pPr>
      <w:r w:rsidRPr="00EF6EF9">
        <w:rPr>
          <w:rFonts w:ascii="Arial" w:hAnsi="Arial"/>
          <w:b/>
          <w:sz w:val="20"/>
        </w:rPr>
        <w:t xml:space="preserve">Les pratiques en matière d’hygiène et assainissement : </w:t>
      </w:r>
      <w:r w:rsidRPr="00EF6EF9">
        <w:rPr>
          <w:rFonts w:ascii="Arial" w:hAnsi="Arial"/>
          <w:sz w:val="20"/>
        </w:rPr>
        <w:t xml:space="preserve">L’amélioration de l’accès à l’eau potable s’accompagne d’activités de promotion de l’hygiène liée à l’eau et à l’assainissement (résultat 3). Ces activités tiendront compte de la dimension genre. En effet, les femmes sont les premières bénéficiaires d’un accès à l’eau potable à proximité, ainsi que de l’existence de dispositif d’assainissement public </w:t>
      </w:r>
      <w:r w:rsidRPr="00EF6EF9">
        <w:rPr>
          <w:rFonts w:ascii="Arial" w:hAnsi="Arial"/>
          <w:sz w:val="20"/>
        </w:rPr>
        <w:lastRenderedPageBreak/>
        <w:t xml:space="preserve">amélioré. L’amélioration de l’accès à l’eau potable, l’hygiène et l’assainissement à des conséquences en matière de santé publique spécialement sur les conditions de vie des femmes et fillettes. </w:t>
      </w:r>
      <w:r w:rsidR="000E058A">
        <w:rPr>
          <w:rFonts w:ascii="Arial" w:hAnsi="Arial"/>
          <w:sz w:val="20"/>
        </w:rPr>
        <w:t>Les latrines construites dans les écoles auront un impact positif pour les jeunes filles ; ces ouvrages vont corriger le déséquilibre actuel.</w:t>
      </w:r>
    </w:p>
    <w:p w14:paraId="16ED2A7A" w14:textId="77777777" w:rsidR="0023422A" w:rsidRPr="00EF6EF9" w:rsidRDefault="0023422A" w:rsidP="0023422A">
      <w:pPr>
        <w:rPr>
          <w:rFonts w:ascii="Arial" w:hAnsi="Arial"/>
          <w:b/>
          <w:sz w:val="20"/>
        </w:rPr>
      </w:pPr>
    </w:p>
    <w:p w14:paraId="23835819" w14:textId="77777777" w:rsidR="0023422A" w:rsidRPr="00EF6EF9" w:rsidRDefault="0023422A" w:rsidP="0023422A">
      <w:pPr>
        <w:rPr>
          <w:rFonts w:ascii="Arial" w:hAnsi="Arial"/>
          <w:sz w:val="20"/>
        </w:rPr>
      </w:pPr>
      <w:r w:rsidRPr="00EF6EF9">
        <w:rPr>
          <w:rFonts w:ascii="Arial" w:hAnsi="Arial"/>
          <w:b/>
          <w:sz w:val="20"/>
        </w:rPr>
        <w:t>La représentativité des femmes dans les AUEP et comités de gestion des latrines communautaires :</w:t>
      </w:r>
      <w:r w:rsidRPr="00EF6EF9">
        <w:rPr>
          <w:rFonts w:ascii="Arial" w:hAnsi="Arial"/>
          <w:sz w:val="20"/>
        </w:rPr>
        <w:t xml:space="preserve"> L’intervention se penchera sur la</w:t>
      </w:r>
      <w:r w:rsidRPr="00EF6EF9">
        <w:rPr>
          <w:rFonts w:ascii="Arial" w:hAnsi="Arial" w:cs="Arial"/>
          <w:sz w:val="20"/>
          <w:szCs w:val="20"/>
        </w:rPr>
        <w:t xml:space="preserve"> promotion de la participation des femmes aux prises de décisions communautaires avec la mise en œuvre d’actions ayant pour objectif la réduction des écarts de pouvoirs de décision pour la gestion des équipements et des services sociaux. </w:t>
      </w:r>
      <w:r w:rsidRPr="00EF6EF9">
        <w:rPr>
          <w:rFonts w:ascii="Arial" w:hAnsi="Arial"/>
          <w:sz w:val="20"/>
        </w:rPr>
        <w:t xml:space="preserve"> La représentativité des femmes dans les structures de gestion des réseaux d’AES/AEP (renforcement du rôle social des femmes) et au sein des comités de gestion des latrines sera respectée. </w:t>
      </w:r>
    </w:p>
    <w:p w14:paraId="00D77F64" w14:textId="77777777" w:rsidR="0023422A" w:rsidRPr="00EF6EF9" w:rsidRDefault="0023422A" w:rsidP="0023422A">
      <w:pPr>
        <w:rPr>
          <w:rFonts w:ascii="Arial" w:hAnsi="Arial"/>
          <w:sz w:val="20"/>
        </w:rPr>
      </w:pPr>
    </w:p>
    <w:p w14:paraId="663EDDAB" w14:textId="77777777" w:rsidR="0023422A" w:rsidRPr="00EF6EF9" w:rsidRDefault="0023422A" w:rsidP="0023422A">
      <w:pPr>
        <w:rPr>
          <w:rFonts w:ascii="Arial" w:hAnsi="Arial"/>
          <w:b/>
          <w:sz w:val="20"/>
        </w:rPr>
      </w:pPr>
      <w:r w:rsidRPr="00EF6EF9">
        <w:rPr>
          <w:rFonts w:ascii="Arial" w:hAnsi="Arial"/>
          <w:b/>
          <w:sz w:val="20"/>
        </w:rPr>
        <w:t xml:space="preserve">Création d’emploi chez les femmes : </w:t>
      </w:r>
      <w:r w:rsidRPr="00EF6EF9">
        <w:rPr>
          <w:rFonts w:ascii="Arial" w:hAnsi="Arial"/>
          <w:sz w:val="20"/>
        </w:rPr>
        <w:t xml:space="preserve">L’intervention portera une attention particulière à la représentativité des femmes dans la création d’emplois locaux. Leur rôle pour la vente de l’eau aux bornes fontaines sera valorisé. </w:t>
      </w:r>
    </w:p>
    <w:p w14:paraId="14CAC7C2" w14:textId="77777777" w:rsidR="0023422A" w:rsidRPr="00EF6EF9" w:rsidRDefault="0023422A" w:rsidP="0023422A">
      <w:pPr>
        <w:ind w:left="1440" w:hanging="360"/>
        <w:rPr>
          <w:rFonts w:ascii="Arial" w:hAnsi="Arial" w:cs="Arial"/>
          <w:sz w:val="20"/>
          <w:szCs w:val="20"/>
        </w:rPr>
      </w:pPr>
    </w:p>
    <w:p w14:paraId="425E2C3A" w14:textId="77777777" w:rsidR="0023422A" w:rsidRPr="00471079" w:rsidRDefault="0023422A" w:rsidP="0023422A">
      <w:pPr>
        <w:rPr>
          <w:rFonts w:ascii="Arial" w:hAnsi="Arial" w:cs="Arial"/>
          <w:sz w:val="20"/>
          <w:szCs w:val="20"/>
        </w:rPr>
      </w:pPr>
      <w:r w:rsidRPr="00EF6EF9">
        <w:rPr>
          <w:rFonts w:ascii="Arial" w:hAnsi="Arial" w:cs="Arial"/>
          <w:sz w:val="20"/>
          <w:szCs w:val="20"/>
        </w:rPr>
        <w:t>Le suivi des indicateurs suivants sera mis en place : i/ participation hommes/femmes dans</w:t>
      </w:r>
      <w:r w:rsidRPr="00EF6EF9">
        <w:rPr>
          <w:rFonts w:ascii="Arial" w:hAnsi="Arial" w:cs="Arial"/>
          <w:spacing w:val="-13"/>
          <w:sz w:val="20"/>
          <w:szCs w:val="20"/>
        </w:rPr>
        <w:t xml:space="preserve"> </w:t>
      </w:r>
      <w:r w:rsidRPr="00EF6EF9">
        <w:rPr>
          <w:rFonts w:ascii="Arial" w:hAnsi="Arial" w:cs="Arial"/>
          <w:sz w:val="20"/>
          <w:szCs w:val="20"/>
        </w:rPr>
        <w:t>les instances de</w:t>
      </w:r>
      <w:r w:rsidRPr="00EF6EF9">
        <w:rPr>
          <w:rFonts w:ascii="Arial" w:hAnsi="Arial" w:cs="Arial"/>
          <w:spacing w:val="-8"/>
          <w:sz w:val="20"/>
          <w:szCs w:val="20"/>
        </w:rPr>
        <w:t xml:space="preserve"> </w:t>
      </w:r>
      <w:r w:rsidRPr="00EF6EF9">
        <w:rPr>
          <w:rFonts w:ascii="Arial" w:hAnsi="Arial" w:cs="Arial"/>
          <w:sz w:val="20"/>
          <w:szCs w:val="20"/>
        </w:rPr>
        <w:t>gestion, ii/ contrôle de la production en eau et contrôle des ressources financières liées à la gestion</w:t>
      </w:r>
      <w:r w:rsidRPr="00EF6EF9">
        <w:rPr>
          <w:rFonts w:ascii="Arial" w:hAnsi="Arial" w:cs="Arial"/>
          <w:spacing w:val="-13"/>
          <w:sz w:val="20"/>
          <w:szCs w:val="20"/>
        </w:rPr>
        <w:t xml:space="preserve"> </w:t>
      </w:r>
      <w:r w:rsidRPr="00EF6EF9">
        <w:rPr>
          <w:rFonts w:ascii="Arial" w:hAnsi="Arial" w:cs="Arial"/>
          <w:sz w:val="20"/>
          <w:szCs w:val="20"/>
        </w:rPr>
        <w:t xml:space="preserve">de l’eau, iii/ acteurs </w:t>
      </w:r>
      <w:r w:rsidR="00834EA5" w:rsidRPr="00EF6EF9">
        <w:rPr>
          <w:rFonts w:ascii="Arial" w:hAnsi="Arial" w:cs="Arial"/>
          <w:sz w:val="20"/>
          <w:szCs w:val="20"/>
        </w:rPr>
        <w:t>influents</w:t>
      </w:r>
      <w:r w:rsidRPr="00EF6EF9">
        <w:rPr>
          <w:rFonts w:ascii="Arial" w:hAnsi="Arial" w:cs="Arial"/>
          <w:sz w:val="20"/>
          <w:szCs w:val="20"/>
        </w:rPr>
        <w:t xml:space="preserve"> de la</w:t>
      </w:r>
      <w:r w:rsidRPr="00EF6EF9">
        <w:rPr>
          <w:rFonts w:ascii="Arial" w:hAnsi="Arial" w:cs="Arial"/>
          <w:spacing w:val="-14"/>
          <w:sz w:val="20"/>
          <w:szCs w:val="20"/>
        </w:rPr>
        <w:t xml:space="preserve"> </w:t>
      </w:r>
      <w:r w:rsidRPr="00EF6EF9">
        <w:rPr>
          <w:rFonts w:ascii="Arial" w:hAnsi="Arial" w:cs="Arial"/>
          <w:sz w:val="20"/>
          <w:szCs w:val="20"/>
        </w:rPr>
        <w:t>gestion du service de l’eau potable dans la communauté.</w:t>
      </w:r>
    </w:p>
    <w:p w14:paraId="31D3833D" w14:textId="77777777" w:rsidR="0023422A" w:rsidRDefault="0023422A" w:rsidP="00D410F6">
      <w:pPr>
        <w:pStyle w:val="CTBTitre2"/>
      </w:pPr>
      <w:bookmarkStart w:id="189" w:name="_Toc401932783"/>
      <w:bookmarkStart w:id="190" w:name="_Toc402370024"/>
      <w:bookmarkStart w:id="191" w:name="_Toc402448147"/>
      <w:bookmarkStart w:id="192" w:name="_Toc531353997"/>
      <w:r>
        <w:t>Environnement et digitalisation</w:t>
      </w:r>
      <w:bookmarkEnd w:id="189"/>
      <w:bookmarkEnd w:id="190"/>
      <w:bookmarkEnd w:id="191"/>
      <w:bookmarkEnd w:id="192"/>
    </w:p>
    <w:p w14:paraId="1A5E90A8" w14:textId="77777777" w:rsidR="0023422A" w:rsidRPr="00C8470C" w:rsidRDefault="0023422A" w:rsidP="0023422A">
      <w:pPr>
        <w:rPr>
          <w:rFonts w:ascii="Arial" w:hAnsi="Arial" w:cs="Arial"/>
          <w:sz w:val="20"/>
          <w:szCs w:val="20"/>
        </w:rPr>
      </w:pPr>
      <w:r w:rsidRPr="00C8470C">
        <w:rPr>
          <w:rFonts w:ascii="Arial" w:hAnsi="Arial" w:cs="Arial"/>
          <w:sz w:val="20"/>
          <w:szCs w:val="20"/>
        </w:rPr>
        <w:t xml:space="preserve">La vision de </w:t>
      </w:r>
      <w:r w:rsidR="001E475A">
        <w:rPr>
          <w:rFonts w:ascii="Arial" w:hAnsi="Arial" w:cs="Arial"/>
          <w:sz w:val="20"/>
          <w:szCs w:val="20"/>
        </w:rPr>
        <w:t xml:space="preserve">la </w:t>
      </w:r>
      <w:r w:rsidRPr="00C8470C">
        <w:rPr>
          <w:rFonts w:ascii="Arial" w:hAnsi="Arial" w:cs="Arial"/>
          <w:sz w:val="20"/>
          <w:szCs w:val="20"/>
        </w:rPr>
        <w:t>politique environnementale du Mali est de faire de l’économie verte et résiliente aux changements climatiques une priorité, au travers des interventions portant sur la foresterie, l’agriculture intelligente, les énergies renouvelables, les ressources en eau et les ressources pastorales. Dans ce cadre, l’intervention veillera à promouvoir :</w:t>
      </w:r>
    </w:p>
    <w:p w14:paraId="38E03A2C" w14:textId="77777777" w:rsidR="0023422A" w:rsidRPr="00C8470C" w:rsidRDefault="0023422A" w:rsidP="0023422A">
      <w:pPr>
        <w:pStyle w:val="ListParagraph"/>
        <w:numPr>
          <w:ilvl w:val="0"/>
          <w:numId w:val="45"/>
        </w:numPr>
        <w:rPr>
          <w:rFonts w:ascii="Arial" w:hAnsi="Arial" w:cs="Arial"/>
          <w:sz w:val="20"/>
          <w:szCs w:val="20"/>
        </w:rPr>
      </w:pPr>
      <w:r w:rsidRPr="00C8470C">
        <w:rPr>
          <w:rFonts w:ascii="Arial" w:hAnsi="Arial" w:cs="Arial"/>
          <w:sz w:val="20"/>
          <w:szCs w:val="20"/>
        </w:rPr>
        <w:t>une gestion concertée des</w:t>
      </w:r>
      <w:r w:rsidR="001E475A">
        <w:rPr>
          <w:rFonts w:ascii="Arial" w:hAnsi="Arial" w:cs="Arial"/>
          <w:sz w:val="20"/>
          <w:szCs w:val="20"/>
        </w:rPr>
        <w:t xml:space="preserve"> ressources entre usagers</w:t>
      </w:r>
      <w:r w:rsidRPr="00C8470C">
        <w:rPr>
          <w:rFonts w:ascii="Arial" w:hAnsi="Arial" w:cs="Arial"/>
          <w:sz w:val="20"/>
          <w:szCs w:val="20"/>
        </w:rPr>
        <w:t> ;</w:t>
      </w:r>
    </w:p>
    <w:p w14:paraId="0D248C38" w14:textId="77777777" w:rsidR="0023422A" w:rsidRPr="00C8470C" w:rsidRDefault="0023422A" w:rsidP="0023422A">
      <w:pPr>
        <w:pStyle w:val="ListParagraph"/>
        <w:numPr>
          <w:ilvl w:val="0"/>
          <w:numId w:val="45"/>
        </w:numPr>
        <w:rPr>
          <w:rFonts w:ascii="Arial" w:hAnsi="Arial" w:cs="Arial"/>
          <w:sz w:val="20"/>
          <w:szCs w:val="20"/>
        </w:rPr>
      </w:pPr>
      <w:r w:rsidRPr="00C8470C">
        <w:rPr>
          <w:rFonts w:ascii="Arial" w:hAnsi="Arial" w:cs="Arial"/>
          <w:sz w:val="20"/>
          <w:szCs w:val="20"/>
        </w:rPr>
        <w:t>une répartition rationnelle des points d'eau pour réduire la surexploitation de la ressource et le surpâturage autour des points d'eau ;</w:t>
      </w:r>
    </w:p>
    <w:p w14:paraId="4E23F8D7" w14:textId="77777777" w:rsidR="0023422A" w:rsidRPr="00C8470C" w:rsidRDefault="0023422A" w:rsidP="0023422A">
      <w:pPr>
        <w:pStyle w:val="ListParagraph"/>
        <w:numPr>
          <w:ilvl w:val="0"/>
          <w:numId w:val="45"/>
        </w:numPr>
        <w:rPr>
          <w:rFonts w:ascii="Arial" w:hAnsi="Arial" w:cs="Arial"/>
          <w:sz w:val="20"/>
          <w:szCs w:val="20"/>
        </w:rPr>
      </w:pPr>
      <w:r w:rsidRPr="00C8470C">
        <w:rPr>
          <w:rFonts w:ascii="Arial" w:hAnsi="Arial" w:cs="Arial"/>
          <w:sz w:val="20"/>
          <w:szCs w:val="20"/>
        </w:rPr>
        <w:t>une réduction de mauvaises pratiques en assainissement en vue d’améliorer la gestion des eaux usées, vectrices de maladies hydriques ;</w:t>
      </w:r>
    </w:p>
    <w:p w14:paraId="550E284C" w14:textId="77777777" w:rsidR="0023422A" w:rsidRDefault="0023422A" w:rsidP="0023422A">
      <w:pPr>
        <w:pStyle w:val="ListParagraph"/>
        <w:numPr>
          <w:ilvl w:val="0"/>
          <w:numId w:val="45"/>
        </w:numPr>
        <w:rPr>
          <w:rFonts w:ascii="Arial" w:hAnsi="Arial" w:cs="Arial"/>
          <w:sz w:val="20"/>
          <w:szCs w:val="20"/>
        </w:rPr>
      </w:pPr>
      <w:r w:rsidRPr="00C8470C">
        <w:rPr>
          <w:rFonts w:ascii="Arial" w:hAnsi="Arial" w:cs="Arial"/>
          <w:sz w:val="20"/>
          <w:szCs w:val="20"/>
        </w:rPr>
        <w:t xml:space="preserve">l’emploi </w:t>
      </w:r>
      <w:r w:rsidR="001E475A">
        <w:rPr>
          <w:rFonts w:ascii="Arial" w:hAnsi="Arial" w:cs="Arial"/>
          <w:sz w:val="20"/>
          <w:szCs w:val="20"/>
        </w:rPr>
        <w:t xml:space="preserve">prioritaire </w:t>
      </w:r>
      <w:r w:rsidRPr="00C8470C">
        <w:rPr>
          <w:rFonts w:ascii="Arial" w:hAnsi="Arial" w:cs="Arial"/>
          <w:sz w:val="20"/>
          <w:szCs w:val="20"/>
        </w:rPr>
        <w:t>de l’énergie solaire pour les adductions d’eau ;</w:t>
      </w:r>
    </w:p>
    <w:p w14:paraId="1B2CBD6F" w14:textId="77777777" w:rsidR="000E058A" w:rsidRPr="00C8470C" w:rsidRDefault="000E058A" w:rsidP="0023422A">
      <w:pPr>
        <w:pStyle w:val="ListParagraph"/>
        <w:numPr>
          <w:ilvl w:val="0"/>
          <w:numId w:val="45"/>
        </w:numPr>
        <w:rPr>
          <w:rFonts w:ascii="Arial" w:hAnsi="Arial" w:cs="Arial"/>
          <w:sz w:val="20"/>
          <w:szCs w:val="20"/>
        </w:rPr>
      </w:pPr>
      <w:r>
        <w:rPr>
          <w:rFonts w:ascii="Arial" w:hAnsi="Arial" w:cs="Arial"/>
          <w:sz w:val="20"/>
          <w:szCs w:val="20"/>
        </w:rPr>
        <w:t>le traitement des boues de vidange en vue de la production d’engrais naturels</w:t>
      </w:r>
    </w:p>
    <w:p w14:paraId="1E6C0C4A" w14:textId="77777777" w:rsidR="0023422A" w:rsidRPr="00C8470C" w:rsidRDefault="0023422A" w:rsidP="0023422A">
      <w:pPr>
        <w:pStyle w:val="ListParagraph"/>
        <w:numPr>
          <w:ilvl w:val="0"/>
          <w:numId w:val="45"/>
        </w:numPr>
        <w:rPr>
          <w:rFonts w:ascii="Arial" w:hAnsi="Arial" w:cs="Arial"/>
          <w:sz w:val="20"/>
          <w:szCs w:val="20"/>
        </w:rPr>
      </w:pPr>
      <w:r w:rsidRPr="00C8470C">
        <w:rPr>
          <w:rFonts w:ascii="Arial" w:hAnsi="Arial" w:cs="Arial"/>
          <w:sz w:val="20"/>
          <w:szCs w:val="20"/>
        </w:rPr>
        <w:t>l’utilisation des matériaux locaux.</w:t>
      </w:r>
    </w:p>
    <w:p w14:paraId="322038DE" w14:textId="77777777" w:rsidR="0023422A" w:rsidRPr="00C8470C" w:rsidRDefault="0023422A" w:rsidP="0023422A">
      <w:pPr>
        <w:rPr>
          <w:rFonts w:ascii="Arial" w:hAnsi="Arial" w:cs="Arial"/>
          <w:sz w:val="20"/>
          <w:szCs w:val="20"/>
        </w:rPr>
      </w:pPr>
    </w:p>
    <w:p w14:paraId="19326927" w14:textId="77777777" w:rsidR="0023422A" w:rsidRPr="00316782" w:rsidRDefault="0023422A" w:rsidP="0023422A">
      <w:pPr>
        <w:rPr>
          <w:rFonts w:ascii="Arial" w:hAnsi="Arial" w:cs="Arial"/>
          <w:sz w:val="20"/>
          <w:szCs w:val="20"/>
        </w:rPr>
      </w:pPr>
      <w:r w:rsidRPr="00316782">
        <w:rPr>
          <w:rFonts w:ascii="Arial" w:hAnsi="Arial" w:cs="Arial"/>
          <w:sz w:val="20"/>
          <w:szCs w:val="20"/>
        </w:rPr>
        <w:t>Le potentiel de la digitalisation dans la croissance économique, mais aussi dans une gouvernance améliorée est aujourd’hui largement reconnu sur le plan international. Au Mali égalem</w:t>
      </w:r>
      <w:r>
        <w:rPr>
          <w:rFonts w:ascii="Arial" w:hAnsi="Arial" w:cs="Arial"/>
          <w:sz w:val="20"/>
          <w:szCs w:val="20"/>
        </w:rPr>
        <w:t xml:space="preserve">ent l’innovation technologique, </w:t>
      </w:r>
      <w:r w:rsidRPr="00316782">
        <w:rPr>
          <w:rFonts w:ascii="Arial" w:hAnsi="Arial" w:cs="Arial"/>
          <w:sz w:val="20"/>
          <w:szCs w:val="20"/>
        </w:rPr>
        <w:t>en particulier l</w:t>
      </w:r>
      <w:r>
        <w:rPr>
          <w:rFonts w:ascii="Arial" w:hAnsi="Arial" w:cs="Arial"/>
          <w:sz w:val="20"/>
          <w:szCs w:val="20"/>
        </w:rPr>
        <w:t>a téléphonie mobile et internet,</w:t>
      </w:r>
      <w:r w:rsidRPr="00316782">
        <w:rPr>
          <w:rFonts w:ascii="Arial" w:hAnsi="Arial" w:cs="Arial"/>
          <w:sz w:val="20"/>
          <w:szCs w:val="20"/>
        </w:rPr>
        <w:t xml:space="preserve"> a profondément modifié les modes de production ou d’organisation sociale et politique.</w:t>
      </w:r>
      <w:r>
        <w:rPr>
          <w:rFonts w:ascii="Arial" w:hAnsi="Arial" w:cs="Arial"/>
          <w:sz w:val="20"/>
          <w:szCs w:val="20"/>
        </w:rPr>
        <w:t xml:space="preserve"> L</w:t>
      </w:r>
      <w:r w:rsidRPr="00C8470C">
        <w:rPr>
          <w:rFonts w:ascii="Arial" w:hAnsi="Arial" w:cs="Arial"/>
          <w:sz w:val="20"/>
          <w:szCs w:val="20"/>
        </w:rPr>
        <w:t>’intervention favorisera la gestion digitalisée des informations pour optimiser la gestion, le monitoring et le partage d’informations. L’intervention veillera activement à l’utilisation des mécanismes et outils digitaux appropriés (SIG, smartphone, monitoring à distance) relatifs aux domaines de l’eau/assainissement, l’énergie renouvelable, l’environnement, etc.</w:t>
      </w:r>
      <w:r>
        <w:rPr>
          <w:rFonts w:ascii="Arial" w:hAnsi="Arial" w:cs="Arial"/>
          <w:sz w:val="20"/>
          <w:szCs w:val="20"/>
        </w:rPr>
        <w:t xml:space="preserve"> </w:t>
      </w:r>
      <w:r w:rsidRPr="00316782">
        <w:rPr>
          <w:rFonts w:ascii="Arial" w:hAnsi="Arial" w:cs="Arial"/>
          <w:sz w:val="20"/>
          <w:szCs w:val="20"/>
        </w:rPr>
        <w:t>L’intervention mènera de manière transversale un ensemble d’actions destinées à réduire la fracture numérique et à valoriser le potentiel de ces nouvelles technologie</w:t>
      </w:r>
      <w:r>
        <w:rPr>
          <w:rFonts w:ascii="Arial" w:hAnsi="Arial" w:cs="Arial"/>
          <w:sz w:val="20"/>
          <w:szCs w:val="20"/>
        </w:rPr>
        <w:t>s, par exemple dans les actions</w:t>
      </w:r>
      <w:r w:rsidRPr="00316782">
        <w:rPr>
          <w:rFonts w:ascii="Arial" w:hAnsi="Arial" w:cs="Arial"/>
          <w:sz w:val="20"/>
          <w:szCs w:val="20"/>
        </w:rPr>
        <w:t xml:space="preserve"> suivant</w:t>
      </w:r>
      <w:r>
        <w:rPr>
          <w:rFonts w:ascii="Arial" w:hAnsi="Arial" w:cs="Arial"/>
          <w:sz w:val="20"/>
          <w:szCs w:val="20"/>
        </w:rPr>
        <w:t>e</w:t>
      </w:r>
      <w:r w:rsidRPr="00316782">
        <w:rPr>
          <w:rFonts w:ascii="Arial" w:hAnsi="Arial" w:cs="Arial"/>
          <w:sz w:val="20"/>
          <w:szCs w:val="20"/>
        </w:rPr>
        <w:t>s :</w:t>
      </w:r>
    </w:p>
    <w:p w14:paraId="3DF8C21A" w14:textId="77777777" w:rsidR="0023422A" w:rsidRPr="004C3536" w:rsidRDefault="0023422A" w:rsidP="001E475A">
      <w:pPr>
        <w:pStyle w:val="ListParagraph"/>
        <w:widowControl w:val="0"/>
        <w:numPr>
          <w:ilvl w:val="0"/>
          <w:numId w:val="70"/>
        </w:numPr>
        <w:rPr>
          <w:rFonts w:ascii="Arial" w:hAnsi="Arial" w:cs="Arial"/>
          <w:sz w:val="20"/>
          <w:szCs w:val="20"/>
        </w:rPr>
      </w:pPr>
      <w:r w:rsidRPr="004C3536">
        <w:rPr>
          <w:rFonts w:ascii="Arial" w:hAnsi="Arial" w:cs="Arial"/>
          <w:sz w:val="20"/>
          <w:szCs w:val="20"/>
        </w:rPr>
        <w:t>Collecte, suivi et traitement des données relatives à l’évolution des interventions mises en œuvre pendant et après travaux</w:t>
      </w:r>
      <w:r w:rsidR="00D73882">
        <w:rPr>
          <w:rFonts w:ascii="Arial" w:hAnsi="Arial" w:cs="Arial"/>
          <w:sz w:val="20"/>
          <w:szCs w:val="20"/>
        </w:rPr>
        <w:t xml:space="preserve"> </w:t>
      </w:r>
      <w:r w:rsidRPr="004C3536">
        <w:rPr>
          <w:rFonts w:ascii="Arial" w:hAnsi="Arial" w:cs="Arial"/>
          <w:sz w:val="20"/>
          <w:szCs w:val="20"/>
        </w:rPr>
        <w:t>;</w:t>
      </w:r>
    </w:p>
    <w:p w14:paraId="0B3B3D7C" w14:textId="77777777" w:rsidR="0023422A" w:rsidRDefault="0023422A" w:rsidP="001E475A">
      <w:pPr>
        <w:pStyle w:val="ListParagraph"/>
        <w:widowControl w:val="0"/>
        <w:numPr>
          <w:ilvl w:val="0"/>
          <w:numId w:val="70"/>
        </w:numPr>
        <w:rPr>
          <w:rFonts w:ascii="Arial" w:hAnsi="Arial" w:cs="Arial"/>
          <w:sz w:val="20"/>
          <w:szCs w:val="20"/>
        </w:rPr>
      </w:pPr>
      <w:r w:rsidRPr="004C3536">
        <w:rPr>
          <w:rFonts w:ascii="Arial" w:hAnsi="Arial" w:cs="Arial"/>
          <w:sz w:val="20"/>
          <w:szCs w:val="20"/>
        </w:rPr>
        <w:t xml:space="preserve">Collecte d’informations relatives aux équipements en E&amp;A des centres, géolocalisation GPS des infrastructures et points d’eau (cartographie) et transmission de ces données sous forme compatible </w:t>
      </w:r>
      <w:r>
        <w:rPr>
          <w:rFonts w:ascii="Arial" w:hAnsi="Arial" w:cs="Arial"/>
          <w:sz w:val="20"/>
          <w:szCs w:val="20"/>
        </w:rPr>
        <w:t>avec les</w:t>
      </w:r>
      <w:r w:rsidRPr="004C3536">
        <w:rPr>
          <w:rFonts w:ascii="Arial" w:hAnsi="Arial" w:cs="Arial"/>
          <w:sz w:val="20"/>
          <w:szCs w:val="20"/>
        </w:rPr>
        <w:t xml:space="preserve"> bases de données nationales </w:t>
      </w:r>
      <w:r>
        <w:rPr>
          <w:rFonts w:ascii="Arial" w:hAnsi="Arial" w:cs="Arial"/>
          <w:sz w:val="20"/>
          <w:szCs w:val="20"/>
        </w:rPr>
        <w:t xml:space="preserve">existantes </w:t>
      </w:r>
      <w:r w:rsidRPr="004C3536">
        <w:rPr>
          <w:rFonts w:ascii="Arial" w:hAnsi="Arial" w:cs="Arial"/>
          <w:sz w:val="20"/>
          <w:szCs w:val="20"/>
        </w:rPr>
        <w:t>(SIGMA p.ex.).</w:t>
      </w:r>
    </w:p>
    <w:p w14:paraId="7AB26FF2" w14:textId="77777777" w:rsidR="0023422A" w:rsidRDefault="0023422A" w:rsidP="0076165F"/>
    <w:p w14:paraId="2A7D9612" w14:textId="77777777" w:rsidR="0076165F" w:rsidRDefault="00D410F6" w:rsidP="00807AAD">
      <w:pPr>
        <w:pStyle w:val="CTBTitre1"/>
      </w:pPr>
      <w:bookmarkStart w:id="193" w:name="_Toc531353998"/>
      <w:r>
        <w:lastRenderedPageBreak/>
        <w:t>Budget et autres r</w:t>
      </w:r>
      <w:r w:rsidR="0076165F" w:rsidRPr="0053474F">
        <w:t>essources</w:t>
      </w:r>
      <w:bookmarkStart w:id="194" w:name="_Toc447635655"/>
      <w:bookmarkEnd w:id="178"/>
      <w:bookmarkEnd w:id="193"/>
    </w:p>
    <w:p w14:paraId="2EF2ED75" w14:textId="77777777" w:rsidR="0076165F" w:rsidRPr="0053474F" w:rsidRDefault="0076165F" w:rsidP="001508D6">
      <w:pPr>
        <w:pStyle w:val="CTBTitre2"/>
      </w:pPr>
      <w:bookmarkStart w:id="195" w:name="_Toc450756129"/>
      <w:bookmarkStart w:id="196" w:name="_Toc531353999"/>
      <w:r w:rsidRPr="0053474F">
        <w:t>Ressources financières</w:t>
      </w:r>
      <w:bookmarkEnd w:id="194"/>
      <w:bookmarkEnd w:id="195"/>
      <w:bookmarkEnd w:id="196"/>
    </w:p>
    <w:p w14:paraId="388C6ED5" w14:textId="77777777" w:rsidR="0076165F" w:rsidRPr="0053474F" w:rsidRDefault="004916AA" w:rsidP="007D17F5">
      <w:pPr>
        <w:pStyle w:val="CTBTitre3"/>
      </w:pPr>
      <w:bookmarkStart w:id="197" w:name="_Toc531354000"/>
      <w:r>
        <w:t>Contribution</w:t>
      </w:r>
      <w:r w:rsidR="0076165F" w:rsidRPr="0053474F">
        <w:t xml:space="preserve"> </w:t>
      </w:r>
      <w:r w:rsidR="0076165F">
        <w:t>malienne</w:t>
      </w:r>
      <w:bookmarkEnd w:id="197"/>
    </w:p>
    <w:p w14:paraId="7E84A63C" w14:textId="77777777" w:rsidR="0076165F" w:rsidRPr="0076165F" w:rsidRDefault="0076165F" w:rsidP="0076165F">
      <w:pPr>
        <w:pStyle w:val="BTCBodyText"/>
        <w:spacing w:before="0" w:after="0" w:line="240" w:lineRule="auto"/>
        <w:contextualSpacing/>
        <w:rPr>
          <w:lang w:val="fr-BE"/>
        </w:rPr>
      </w:pPr>
      <w:r w:rsidRPr="0076165F">
        <w:rPr>
          <w:lang w:val="fr-BE"/>
        </w:rPr>
        <w:t>La contribution malienne se fera sous diverses formes</w:t>
      </w:r>
      <w:r w:rsidR="00D73882">
        <w:rPr>
          <w:lang w:val="fr-BE"/>
        </w:rPr>
        <w:t xml:space="preserve"> </w:t>
      </w:r>
      <w:r w:rsidRPr="0076165F">
        <w:rPr>
          <w:lang w:val="fr-BE"/>
        </w:rPr>
        <w:t>:</w:t>
      </w:r>
    </w:p>
    <w:p w14:paraId="41EA493A" w14:textId="77777777" w:rsidR="0076165F" w:rsidRDefault="00FE563E" w:rsidP="00FE563E">
      <w:pPr>
        <w:pStyle w:val="BTCBodyText"/>
        <w:numPr>
          <w:ilvl w:val="0"/>
          <w:numId w:val="72"/>
        </w:numPr>
        <w:spacing w:before="0" w:after="0" w:line="240" w:lineRule="auto"/>
        <w:contextualSpacing/>
        <w:rPr>
          <w:lang w:val="fr-BE"/>
        </w:rPr>
      </w:pPr>
      <w:r>
        <w:rPr>
          <w:lang w:val="fr-BE"/>
        </w:rPr>
        <w:t>La DRACPN, la DRH, la Mairie et le Conseil Régional désignent chacune un</w:t>
      </w:r>
      <w:r w:rsidR="00F63F3A">
        <w:rPr>
          <w:lang w:val="fr-BE"/>
        </w:rPr>
        <w:t xml:space="preserve"> agent référent national, agent impliqué</w:t>
      </w:r>
      <w:r>
        <w:rPr>
          <w:lang w:val="fr-BE"/>
        </w:rPr>
        <w:t xml:space="preserve"> directement dans le suivi des opérations de l’intervention au travers du Comité Technique de Suivi (CTS). Leurs salaires restent à la charge de la contributio</w:t>
      </w:r>
      <w:r w:rsidR="00F63F3A">
        <w:rPr>
          <w:lang w:val="fr-BE"/>
        </w:rPr>
        <w:t>n nationale, le PEPAK attribue</w:t>
      </w:r>
      <w:r>
        <w:rPr>
          <w:lang w:val="fr-BE"/>
        </w:rPr>
        <w:t xml:space="preserve"> de façon forfaitaire un montant devant permettre d’assurer leurs frais de fonctionnement pour leurs activités de suivi-conseil pendant la durée de l’intervention ;</w:t>
      </w:r>
      <w:r w:rsidR="0076165F" w:rsidRPr="00FE563E">
        <w:rPr>
          <w:lang w:val="fr-BE"/>
        </w:rPr>
        <w:t xml:space="preserve"> </w:t>
      </w:r>
    </w:p>
    <w:p w14:paraId="5408129B" w14:textId="77777777" w:rsidR="00136387" w:rsidRPr="00136387" w:rsidRDefault="00136387" w:rsidP="00136387">
      <w:pPr>
        <w:pStyle w:val="BTCBodyText"/>
        <w:numPr>
          <w:ilvl w:val="0"/>
          <w:numId w:val="72"/>
        </w:numPr>
        <w:spacing w:before="0" w:after="0" w:line="240" w:lineRule="auto"/>
        <w:contextualSpacing/>
        <w:rPr>
          <w:lang w:val="fr-BE"/>
        </w:rPr>
      </w:pPr>
      <w:r w:rsidRPr="0076165F">
        <w:rPr>
          <w:lang w:val="fr-BE"/>
        </w:rPr>
        <w:t>La participation des différentes directions (exploitation, assainissement, pl</w:t>
      </w:r>
      <w:r>
        <w:rPr>
          <w:lang w:val="fr-BE"/>
        </w:rPr>
        <w:t xml:space="preserve">anification et investissement) </w:t>
      </w:r>
      <w:r w:rsidRPr="0076165F">
        <w:rPr>
          <w:lang w:val="fr-BE"/>
        </w:rPr>
        <w:t>est prévue pour assurer le bon dér</w:t>
      </w:r>
      <w:r>
        <w:rPr>
          <w:lang w:val="fr-BE"/>
        </w:rPr>
        <w:t>oulement des activités de l’intervention ;</w:t>
      </w:r>
    </w:p>
    <w:p w14:paraId="54BEAAA9" w14:textId="77777777" w:rsidR="0076165F" w:rsidRPr="0076165F" w:rsidRDefault="00FE563E" w:rsidP="0060560E">
      <w:pPr>
        <w:pStyle w:val="BTCBodyText"/>
        <w:numPr>
          <w:ilvl w:val="0"/>
          <w:numId w:val="72"/>
        </w:numPr>
        <w:spacing w:before="0" w:after="0" w:line="240" w:lineRule="auto"/>
        <w:contextualSpacing/>
        <w:rPr>
          <w:lang w:val="fr-BE"/>
        </w:rPr>
      </w:pPr>
      <w:r>
        <w:rPr>
          <w:lang w:val="fr-BE"/>
        </w:rPr>
        <w:t>Les locaux actuels du programme CEDI mis à disposition par l’E</w:t>
      </w:r>
      <w:r w:rsidR="00F63F3A">
        <w:rPr>
          <w:lang w:val="fr-BE"/>
        </w:rPr>
        <w:t>t</w:t>
      </w:r>
      <w:r>
        <w:rPr>
          <w:lang w:val="fr-BE"/>
        </w:rPr>
        <w:t>at à Koulikoro resteront disponibles pour l’UGP de l’intervention ;</w:t>
      </w:r>
    </w:p>
    <w:p w14:paraId="31A5F3E1" w14:textId="77777777" w:rsidR="0076165F" w:rsidRDefault="0076165F" w:rsidP="0076165F">
      <w:pPr>
        <w:pStyle w:val="BTCBodyText"/>
        <w:numPr>
          <w:ilvl w:val="0"/>
          <w:numId w:val="72"/>
        </w:numPr>
        <w:spacing w:before="0" w:after="0" w:line="240" w:lineRule="auto"/>
        <w:contextualSpacing/>
        <w:rPr>
          <w:lang w:val="fr-BE"/>
        </w:rPr>
      </w:pPr>
      <w:r w:rsidRPr="0076165F">
        <w:rPr>
          <w:lang w:val="fr-BE"/>
        </w:rPr>
        <w:t>Le montant de</w:t>
      </w:r>
      <w:r w:rsidR="00136387">
        <w:rPr>
          <w:lang w:val="fr-BE"/>
        </w:rPr>
        <w:t>s</w:t>
      </w:r>
      <w:r w:rsidRPr="0076165F">
        <w:rPr>
          <w:lang w:val="fr-BE"/>
        </w:rPr>
        <w:t xml:space="preserve"> participation</w:t>
      </w:r>
      <w:r w:rsidR="00136387">
        <w:rPr>
          <w:lang w:val="fr-BE"/>
        </w:rPr>
        <w:t>s</w:t>
      </w:r>
      <w:r w:rsidRPr="0076165F">
        <w:rPr>
          <w:lang w:val="fr-BE"/>
        </w:rPr>
        <w:t xml:space="preserve"> des bénéficiaires</w:t>
      </w:r>
      <w:r w:rsidR="00136387">
        <w:rPr>
          <w:lang w:val="fr-BE"/>
        </w:rPr>
        <w:t xml:space="preserve"> (communes et habitants)</w:t>
      </w:r>
      <w:r w:rsidR="00F63F3A">
        <w:rPr>
          <w:lang w:val="fr-BE"/>
        </w:rPr>
        <w:t xml:space="preserve"> s’</w:t>
      </w:r>
      <w:r w:rsidR="009C3283">
        <w:rPr>
          <w:lang w:val="fr-BE"/>
        </w:rPr>
        <w:t>élèvera</w:t>
      </w:r>
      <w:r w:rsidR="00F63F3A">
        <w:rPr>
          <w:lang w:val="fr-BE"/>
        </w:rPr>
        <w:t xml:space="preserve"> selon la Stratégie Nationale d’alimentation en Eau potable (cfr </w:t>
      </w:r>
      <w:r w:rsidR="001E475A">
        <w:rPr>
          <w:lang w:val="fr-BE"/>
        </w:rPr>
        <w:t xml:space="preserve">annexe A4) à environ </w:t>
      </w:r>
      <w:r w:rsidR="00D73882">
        <w:rPr>
          <w:lang w:val="fr-BE"/>
        </w:rPr>
        <w:t>3</w:t>
      </w:r>
      <w:r w:rsidR="001E475A">
        <w:rPr>
          <w:lang w:val="fr-BE"/>
        </w:rPr>
        <w:t>5.</w:t>
      </w:r>
      <w:r w:rsidR="00D73882">
        <w:rPr>
          <w:lang w:val="fr-BE"/>
        </w:rPr>
        <w:t>750</w:t>
      </w:r>
      <w:r w:rsidR="001E475A">
        <w:rPr>
          <w:lang w:val="fr-BE"/>
        </w:rPr>
        <w:t>.000FCFA ±</w:t>
      </w:r>
      <w:r w:rsidR="00D73882">
        <w:rPr>
          <w:lang w:val="fr-BE"/>
        </w:rPr>
        <w:t>51</w:t>
      </w:r>
      <w:r w:rsidR="001E475A">
        <w:rPr>
          <w:lang w:val="fr-BE"/>
        </w:rPr>
        <w:t>.</w:t>
      </w:r>
      <w:r w:rsidR="00D73882">
        <w:rPr>
          <w:lang w:val="fr-BE"/>
        </w:rPr>
        <w:t>5</w:t>
      </w:r>
      <w:r w:rsidR="001E475A">
        <w:rPr>
          <w:lang w:val="fr-BE"/>
        </w:rPr>
        <w:t>0</w:t>
      </w:r>
      <w:r w:rsidR="00F63F3A">
        <w:rPr>
          <w:lang w:val="fr-BE"/>
        </w:rPr>
        <w:t>0€).</w:t>
      </w:r>
      <w:r w:rsidR="00316B6C">
        <w:rPr>
          <w:lang w:val="fr-BE"/>
        </w:rPr>
        <w:t xml:space="preserve"> La contribution de la population bénéficiaire est destinée à la création d’un fonds de roulement pour </w:t>
      </w:r>
      <w:r w:rsidR="008773ED">
        <w:rPr>
          <w:lang w:val="fr-BE"/>
        </w:rPr>
        <w:t>la gestion des nouveaux réseaux ;</w:t>
      </w:r>
    </w:p>
    <w:p w14:paraId="4689DA73" w14:textId="77777777" w:rsidR="000E058A" w:rsidRPr="00F63F3A" w:rsidRDefault="000E058A" w:rsidP="0076165F">
      <w:pPr>
        <w:pStyle w:val="BTCBodyText"/>
        <w:numPr>
          <w:ilvl w:val="0"/>
          <w:numId w:val="72"/>
        </w:numPr>
        <w:spacing w:before="0" w:after="0" w:line="240" w:lineRule="auto"/>
        <w:contextualSpacing/>
        <w:rPr>
          <w:lang w:val="fr-BE"/>
        </w:rPr>
      </w:pPr>
      <w:r>
        <w:rPr>
          <w:lang w:val="fr-BE"/>
        </w:rPr>
        <w:t>Les terrains qui seront mis à disposition pour la construction des ouvrages d’eau potable et d’assainissement (l’Etat ou les collectivités territoriales prendront en charge les éventuels dédommagements)</w:t>
      </w:r>
      <w:r w:rsidR="008773ED">
        <w:rPr>
          <w:lang w:val="fr-BE"/>
        </w:rPr>
        <w:t>.</w:t>
      </w:r>
    </w:p>
    <w:p w14:paraId="318E5435" w14:textId="77777777" w:rsidR="0076165F" w:rsidRPr="0076165F" w:rsidRDefault="0076165F" w:rsidP="007D17F5">
      <w:pPr>
        <w:pStyle w:val="CTBTitre3"/>
      </w:pPr>
      <w:bookmarkStart w:id="198" w:name="_Toc531354001"/>
      <w:r w:rsidRPr="0076165F">
        <w:t>Contribution belge</w:t>
      </w:r>
      <w:bookmarkEnd w:id="198"/>
    </w:p>
    <w:p w14:paraId="3C413458" w14:textId="77777777" w:rsidR="00C00471" w:rsidRDefault="0076165F" w:rsidP="0076165F">
      <w:pPr>
        <w:pStyle w:val="BodyText"/>
        <w:spacing w:after="0"/>
        <w:contextualSpacing/>
        <w:jc w:val="left"/>
        <w:rPr>
          <w:rFonts w:ascii="Arial" w:hAnsi="Arial"/>
          <w:sz w:val="20"/>
          <w:szCs w:val="20"/>
          <w:lang w:val="fr-BE"/>
        </w:rPr>
      </w:pPr>
      <w:r w:rsidRPr="0076165F">
        <w:rPr>
          <w:rFonts w:ascii="Arial" w:hAnsi="Arial"/>
          <w:sz w:val="20"/>
          <w:szCs w:val="20"/>
          <w:lang w:val="fr-BE"/>
        </w:rPr>
        <w:t>La contribution financière de la Partie belge s’élève à un maximum de 8.000.000 Euros. Cette contribution est mobilisée au</w:t>
      </w:r>
      <w:r w:rsidR="00C00471">
        <w:rPr>
          <w:rFonts w:ascii="Arial" w:hAnsi="Arial"/>
          <w:sz w:val="20"/>
          <w:szCs w:val="20"/>
          <w:lang w:val="fr-BE"/>
        </w:rPr>
        <w:t xml:space="preserve"> travers d’un seul financement.</w:t>
      </w:r>
    </w:p>
    <w:p w14:paraId="2C81EB90" w14:textId="77777777" w:rsidR="001E475A" w:rsidRDefault="001E475A" w:rsidP="0076165F">
      <w:pPr>
        <w:pStyle w:val="BodyText"/>
        <w:spacing w:after="0"/>
        <w:contextualSpacing/>
        <w:jc w:val="left"/>
        <w:rPr>
          <w:rFonts w:ascii="Arial" w:hAnsi="Arial"/>
          <w:sz w:val="20"/>
          <w:szCs w:val="20"/>
          <w:lang w:val="fr-BE"/>
        </w:rPr>
      </w:pPr>
    </w:p>
    <w:p w14:paraId="0F36B3C1" w14:textId="77777777" w:rsidR="001E475A" w:rsidRPr="001E475A" w:rsidRDefault="001E475A" w:rsidP="001E475A">
      <w:pPr>
        <w:pStyle w:val="Caption"/>
        <w:rPr>
          <w:rFonts w:ascii="Arial" w:hAnsi="Arial"/>
          <w:sz w:val="20"/>
          <w:szCs w:val="20"/>
          <w:lang w:val="fr-BE"/>
        </w:rPr>
      </w:pPr>
      <w:r w:rsidRPr="001E475A">
        <w:rPr>
          <w:rFonts w:ascii="Arial" w:hAnsi="Arial"/>
          <w:sz w:val="20"/>
          <w:szCs w:val="20"/>
        </w:rPr>
        <w:t xml:space="preserve">Tableau </w:t>
      </w:r>
      <w:r w:rsidRPr="001E475A">
        <w:rPr>
          <w:rFonts w:ascii="Arial" w:hAnsi="Arial"/>
          <w:sz w:val="20"/>
          <w:szCs w:val="20"/>
        </w:rPr>
        <w:fldChar w:fldCharType="begin"/>
      </w:r>
      <w:r w:rsidRPr="001E475A">
        <w:rPr>
          <w:rFonts w:ascii="Arial" w:hAnsi="Arial"/>
          <w:sz w:val="20"/>
          <w:szCs w:val="20"/>
        </w:rPr>
        <w:instrText xml:space="preserve"> SEQ Tableau \* ARABIC </w:instrText>
      </w:r>
      <w:r w:rsidRPr="001E475A">
        <w:rPr>
          <w:rFonts w:ascii="Arial" w:hAnsi="Arial"/>
          <w:sz w:val="20"/>
          <w:szCs w:val="20"/>
        </w:rPr>
        <w:fldChar w:fldCharType="separate"/>
      </w:r>
      <w:r w:rsidR="00BA488A">
        <w:rPr>
          <w:rFonts w:ascii="Arial" w:hAnsi="Arial"/>
          <w:noProof/>
          <w:sz w:val="20"/>
          <w:szCs w:val="20"/>
        </w:rPr>
        <w:t>5</w:t>
      </w:r>
      <w:r w:rsidRPr="001E475A">
        <w:rPr>
          <w:rFonts w:ascii="Arial" w:hAnsi="Arial"/>
          <w:sz w:val="20"/>
          <w:szCs w:val="20"/>
        </w:rPr>
        <w:fldChar w:fldCharType="end"/>
      </w:r>
      <w:r w:rsidRPr="001E475A">
        <w:rPr>
          <w:rFonts w:ascii="Arial" w:hAnsi="Arial"/>
          <w:sz w:val="20"/>
          <w:szCs w:val="20"/>
        </w:rPr>
        <w:t xml:space="preserve"> : Répartition du budget selon </w:t>
      </w:r>
      <w:r w:rsidR="00D73882">
        <w:rPr>
          <w:rFonts w:ascii="Arial" w:hAnsi="Arial"/>
          <w:sz w:val="20"/>
          <w:szCs w:val="20"/>
        </w:rPr>
        <w:t xml:space="preserve">les </w:t>
      </w:r>
      <w:r w:rsidRPr="001E475A">
        <w:rPr>
          <w:rFonts w:ascii="Arial" w:hAnsi="Arial"/>
          <w:sz w:val="20"/>
          <w:szCs w:val="20"/>
        </w:rPr>
        <w:t>postes principaux</w:t>
      </w:r>
    </w:p>
    <w:p w14:paraId="409AAEAE" w14:textId="77777777" w:rsidR="00D5602F" w:rsidRDefault="00D5602F" w:rsidP="0076165F">
      <w:pPr>
        <w:pStyle w:val="BodyText"/>
        <w:spacing w:after="0"/>
        <w:contextualSpacing/>
        <w:jc w:val="left"/>
        <w:rPr>
          <w:rFonts w:ascii="Arial" w:hAnsi="Arial"/>
          <w:sz w:val="20"/>
          <w:szCs w:val="20"/>
          <w:lang w:val="fr-BE"/>
        </w:rPr>
      </w:pPr>
    </w:p>
    <w:p w14:paraId="092C3290" w14:textId="77777777" w:rsidR="00C00471" w:rsidRDefault="00C00471" w:rsidP="00834EA5">
      <w:pPr>
        <w:pStyle w:val="BodyText"/>
        <w:spacing w:after="0"/>
        <w:ind w:left="-142"/>
        <w:contextualSpacing/>
        <w:jc w:val="left"/>
        <w:rPr>
          <w:rFonts w:ascii="Arial" w:hAnsi="Arial"/>
          <w:sz w:val="20"/>
          <w:szCs w:val="20"/>
        </w:rPr>
      </w:pPr>
    </w:p>
    <w:p w14:paraId="7F9C809F" w14:textId="77777777" w:rsidR="00834EA5" w:rsidRDefault="00834EA5" w:rsidP="0076165F">
      <w:pPr>
        <w:pStyle w:val="BodyText"/>
        <w:spacing w:after="0"/>
        <w:contextualSpacing/>
        <w:jc w:val="left"/>
        <w:rPr>
          <w:rFonts w:ascii="Arial" w:hAnsi="Arial"/>
          <w:sz w:val="20"/>
          <w:szCs w:val="20"/>
        </w:rPr>
      </w:pPr>
    </w:p>
    <w:tbl>
      <w:tblPr>
        <w:tblStyle w:val="TableGrid"/>
        <w:tblW w:w="0" w:type="auto"/>
        <w:tblLook w:val="04A0" w:firstRow="1" w:lastRow="0" w:firstColumn="1" w:lastColumn="0" w:noHBand="0" w:noVBand="1"/>
      </w:tblPr>
      <w:tblGrid>
        <w:gridCol w:w="3798"/>
        <w:gridCol w:w="1899"/>
        <w:gridCol w:w="1899"/>
      </w:tblGrid>
      <w:tr w:rsidR="00834EA5" w:rsidRPr="00790685" w14:paraId="6F7C0DAC" w14:textId="77777777" w:rsidTr="003E1042">
        <w:trPr>
          <w:trHeight w:val="521"/>
        </w:trPr>
        <w:tc>
          <w:tcPr>
            <w:tcW w:w="3798" w:type="dxa"/>
            <w:vAlign w:val="center"/>
          </w:tcPr>
          <w:p w14:paraId="31FF4A73" w14:textId="77777777" w:rsidR="00834EA5" w:rsidRPr="00790685" w:rsidRDefault="00834EA5" w:rsidP="003E1042">
            <w:pPr>
              <w:spacing w:after="120"/>
              <w:contextualSpacing/>
              <w:jc w:val="center"/>
              <w:rPr>
                <w:rFonts w:ascii="Arial" w:hAnsi="Arial"/>
                <w:sz w:val="20"/>
                <w:szCs w:val="20"/>
              </w:rPr>
            </w:pPr>
            <w:r w:rsidRPr="00790685">
              <w:rPr>
                <w:rFonts w:ascii="Arial" w:hAnsi="Arial"/>
                <w:sz w:val="20"/>
                <w:szCs w:val="20"/>
              </w:rPr>
              <w:t>Volet eau potable</w:t>
            </w:r>
          </w:p>
        </w:tc>
        <w:tc>
          <w:tcPr>
            <w:tcW w:w="1899" w:type="dxa"/>
            <w:vAlign w:val="center"/>
          </w:tcPr>
          <w:p w14:paraId="29D7ECD4" w14:textId="77777777" w:rsidR="00834EA5" w:rsidRPr="00790685" w:rsidRDefault="00834EA5" w:rsidP="000877B2">
            <w:pPr>
              <w:spacing w:after="120"/>
              <w:contextualSpacing/>
              <w:jc w:val="right"/>
              <w:rPr>
                <w:rFonts w:ascii="Arial" w:hAnsi="Arial"/>
                <w:sz w:val="20"/>
                <w:szCs w:val="20"/>
              </w:rPr>
            </w:pPr>
            <w:r w:rsidRPr="00790685">
              <w:rPr>
                <w:rFonts w:ascii="Arial" w:hAnsi="Arial"/>
                <w:sz w:val="20"/>
                <w:szCs w:val="20"/>
              </w:rPr>
              <w:t>5.</w:t>
            </w:r>
            <w:r w:rsidR="000877B2">
              <w:rPr>
                <w:rFonts w:ascii="Arial" w:hAnsi="Arial"/>
                <w:sz w:val="20"/>
                <w:szCs w:val="20"/>
              </w:rPr>
              <w:t>500</w:t>
            </w:r>
            <w:r w:rsidRPr="00790685">
              <w:rPr>
                <w:rFonts w:ascii="Arial" w:hAnsi="Arial"/>
                <w:sz w:val="20"/>
                <w:szCs w:val="20"/>
              </w:rPr>
              <w:t>.600 €</w:t>
            </w:r>
          </w:p>
        </w:tc>
        <w:tc>
          <w:tcPr>
            <w:tcW w:w="1899" w:type="dxa"/>
            <w:vAlign w:val="center"/>
          </w:tcPr>
          <w:p w14:paraId="5BA54CB1" w14:textId="77777777" w:rsidR="00834EA5" w:rsidRPr="00790685" w:rsidRDefault="000877B2" w:rsidP="003E1042">
            <w:pPr>
              <w:spacing w:after="120"/>
              <w:contextualSpacing/>
              <w:jc w:val="center"/>
              <w:rPr>
                <w:rFonts w:ascii="Arial" w:hAnsi="Arial"/>
                <w:sz w:val="20"/>
                <w:szCs w:val="20"/>
              </w:rPr>
            </w:pPr>
            <w:r>
              <w:rPr>
                <w:rFonts w:ascii="Arial" w:hAnsi="Arial"/>
                <w:sz w:val="20"/>
                <w:szCs w:val="20"/>
              </w:rPr>
              <w:t>69</w:t>
            </w:r>
            <w:r w:rsidRPr="00790685">
              <w:rPr>
                <w:rFonts w:ascii="Arial" w:hAnsi="Arial"/>
                <w:sz w:val="20"/>
                <w:szCs w:val="20"/>
              </w:rPr>
              <w:t xml:space="preserve"> </w:t>
            </w:r>
            <w:r w:rsidR="00834EA5" w:rsidRPr="00790685">
              <w:rPr>
                <w:rFonts w:ascii="Arial" w:hAnsi="Arial"/>
                <w:sz w:val="20"/>
                <w:szCs w:val="20"/>
              </w:rPr>
              <w:t>%</w:t>
            </w:r>
          </w:p>
        </w:tc>
      </w:tr>
      <w:tr w:rsidR="00834EA5" w:rsidRPr="00790685" w14:paraId="0C848070" w14:textId="77777777" w:rsidTr="003E1042">
        <w:trPr>
          <w:trHeight w:val="438"/>
        </w:trPr>
        <w:tc>
          <w:tcPr>
            <w:tcW w:w="3798" w:type="dxa"/>
            <w:vAlign w:val="center"/>
          </w:tcPr>
          <w:p w14:paraId="0525647E" w14:textId="77777777" w:rsidR="00834EA5" w:rsidRPr="00790685" w:rsidRDefault="00834EA5" w:rsidP="003E1042">
            <w:pPr>
              <w:spacing w:after="120"/>
              <w:contextualSpacing/>
              <w:jc w:val="center"/>
              <w:rPr>
                <w:rFonts w:ascii="Arial" w:hAnsi="Arial"/>
                <w:sz w:val="20"/>
                <w:szCs w:val="20"/>
              </w:rPr>
            </w:pPr>
            <w:r w:rsidRPr="00790685">
              <w:rPr>
                <w:rFonts w:ascii="Arial" w:hAnsi="Arial"/>
                <w:sz w:val="20"/>
                <w:szCs w:val="20"/>
              </w:rPr>
              <w:t>Volet assainissement</w:t>
            </w:r>
          </w:p>
        </w:tc>
        <w:tc>
          <w:tcPr>
            <w:tcW w:w="1899" w:type="dxa"/>
            <w:vAlign w:val="center"/>
          </w:tcPr>
          <w:p w14:paraId="068CE38F" w14:textId="77777777" w:rsidR="00834EA5" w:rsidRPr="00790685" w:rsidRDefault="00316B6C" w:rsidP="00316B6C">
            <w:pPr>
              <w:spacing w:after="120"/>
              <w:contextualSpacing/>
              <w:jc w:val="right"/>
              <w:rPr>
                <w:rFonts w:ascii="Arial" w:hAnsi="Arial"/>
                <w:sz w:val="20"/>
                <w:szCs w:val="20"/>
              </w:rPr>
            </w:pPr>
            <w:r>
              <w:rPr>
                <w:rFonts w:ascii="Arial" w:hAnsi="Arial"/>
                <w:sz w:val="20"/>
                <w:szCs w:val="20"/>
              </w:rPr>
              <w:t>916</w:t>
            </w:r>
            <w:r w:rsidR="000877B2">
              <w:rPr>
                <w:rFonts w:ascii="Arial" w:hAnsi="Arial"/>
                <w:sz w:val="20"/>
                <w:szCs w:val="20"/>
              </w:rPr>
              <w:t>.</w:t>
            </w:r>
            <w:r>
              <w:rPr>
                <w:rFonts w:ascii="Arial" w:hAnsi="Arial"/>
                <w:sz w:val="20"/>
                <w:szCs w:val="20"/>
              </w:rPr>
              <w:t>6</w:t>
            </w:r>
            <w:r w:rsidR="000877B2">
              <w:rPr>
                <w:rFonts w:ascii="Arial" w:hAnsi="Arial"/>
                <w:sz w:val="20"/>
                <w:szCs w:val="20"/>
              </w:rPr>
              <w:t>00</w:t>
            </w:r>
            <w:r w:rsidR="00834EA5" w:rsidRPr="00790685">
              <w:rPr>
                <w:rFonts w:ascii="Arial" w:hAnsi="Arial"/>
                <w:sz w:val="20"/>
                <w:szCs w:val="20"/>
              </w:rPr>
              <w:t xml:space="preserve"> €</w:t>
            </w:r>
          </w:p>
        </w:tc>
        <w:tc>
          <w:tcPr>
            <w:tcW w:w="1899" w:type="dxa"/>
            <w:vAlign w:val="center"/>
          </w:tcPr>
          <w:p w14:paraId="660297C0" w14:textId="77777777" w:rsidR="00834EA5" w:rsidRPr="00790685" w:rsidRDefault="000877B2" w:rsidP="000877B2">
            <w:pPr>
              <w:spacing w:after="120"/>
              <w:contextualSpacing/>
              <w:jc w:val="center"/>
              <w:rPr>
                <w:rFonts w:ascii="Arial" w:hAnsi="Arial"/>
                <w:sz w:val="20"/>
                <w:szCs w:val="20"/>
              </w:rPr>
            </w:pPr>
            <w:r w:rsidRPr="00790685">
              <w:rPr>
                <w:rFonts w:ascii="Arial" w:hAnsi="Arial"/>
                <w:sz w:val="20"/>
                <w:szCs w:val="20"/>
              </w:rPr>
              <w:t>1</w:t>
            </w:r>
            <w:r>
              <w:rPr>
                <w:rFonts w:ascii="Arial" w:hAnsi="Arial"/>
                <w:sz w:val="20"/>
                <w:szCs w:val="20"/>
              </w:rPr>
              <w:t>1</w:t>
            </w:r>
            <w:r w:rsidRPr="00790685">
              <w:rPr>
                <w:rFonts w:ascii="Arial" w:hAnsi="Arial"/>
                <w:sz w:val="20"/>
                <w:szCs w:val="20"/>
              </w:rPr>
              <w:t xml:space="preserve"> </w:t>
            </w:r>
            <w:r w:rsidR="00834EA5" w:rsidRPr="00790685">
              <w:rPr>
                <w:rFonts w:ascii="Arial" w:hAnsi="Arial"/>
                <w:sz w:val="20"/>
                <w:szCs w:val="20"/>
              </w:rPr>
              <w:t>%</w:t>
            </w:r>
          </w:p>
        </w:tc>
      </w:tr>
      <w:tr w:rsidR="00834EA5" w:rsidRPr="00790685" w14:paraId="7130C3E7" w14:textId="77777777" w:rsidTr="003E1042">
        <w:trPr>
          <w:trHeight w:val="548"/>
        </w:trPr>
        <w:tc>
          <w:tcPr>
            <w:tcW w:w="3798" w:type="dxa"/>
            <w:vAlign w:val="center"/>
          </w:tcPr>
          <w:p w14:paraId="523FFA70" w14:textId="77777777" w:rsidR="00834EA5" w:rsidRPr="00790685" w:rsidRDefault="00834EA5" w:rsidP="003E1042">
            <w:pPr>
              <w:spacing w:after="120"/>
              <w:contextualSpacing/>
              <w:jc w:val="center"/>
              <w:rPr>
                <w:rFonts w:ascii="Arial" w:hAnsi="Arial"/>
                <w:sz w:val="20"/>
                <w:szCs w:val="20"/>
              </w:rPr>
            </w:pPr>
            <w:r w:rsidRPr="00790685">
              <w:rPr>
                <w:rFonts w:ascii="Arial" w:hAnsi="Arial"/>
                <w:sz w:val="20"/>
                <w:szCs w:val="20"/>
              </w:rPr>
              <w:t>Moyens généraux</w:t>
            </w:r>
          </w:p>
        </w:tc>
        <w:tc>
          <w:tcPr>
            <w:tcW w:w="1899" w:type="dxa"/>
            <w:vAlign w:val="center"/>
          </w:tcPr>
          <w:p w14:paraId="7B778BE7" w14:textId="77777777" w:rsidR="00834EA5" w:rsidRPr="00790685" w:rsidRDefault="00834EA5" w:rsidP="00334A20">
            <w:pPr>
              <w:spacing w:after="120"/>
              <w:contextualSpacing/>
              <w:jc w:val="right"/>
              <w:rPr>
                <w:rFonts w:ascii="Arial" w:hAnsi="Arial"/>
                <w:sz w:val="20"/>
                <w:szCs w:val="20"/>
              </w:rPr>
            </w:pPr>
            <w:r w:rsidRPr="00790685">
              <w:rPr>
                <w:rFonts w:ascii="Arial" w:hAnsi="Arial"/>
                <w:sz w:val="20"/>
                <w:szCs w:val="20"/>
              </w:rPr>
              <w:t>1.</w:t>
            </w:r>
            <w:r w:rsidR="00334A20" w:rsidRPr="00790685">
              <w:rPr>
                <w:rFonts w:ascii="Arial" w:hAnsi="Arial"/>
                <w:sz w:val="20"/>
                <w:szCs w:val="20"/>
              </w:rPr>
              <w:t>2</w:t>
            </w:r>
            <w:r w:rsidR="00334A20">
              <w:rPr>
                <w:rFonts w:ascii="Arial" w:hAnsi="Arial"/>
                <w:sz w:val="20"/>
                <w:szCs w:val="20"/>
              </w:rPr>
              <w:t>52</w:t>
            </w:r>
            <w:r w:rsidRPr="00790685">
              <w:rPr>
                <w:rFonts w:ascii="Arial" w:hAnsi="Arial"/>
                <w:sz w:val="20"/>
                <w:szCs w:val="20"/>
              </w:rPr>
              <w:t>.800 €</w:t>
            </w:r>
          </w:p>
        </w:tc>
        <w:tc>
          <w:tcPr>
            <w:tcW w:w="1899" w:type="dxa"/>
            <w:vAlign w:val="center"/>
          </w:tcPr>
          <w:p w14:paraId="343F085E" w14:textId="77777777" w:rsidR="00834EA5" w:rsidRPr="00790685" w:rsidRDefault="00334A20" w:rsidP="00334A20">
            <w:pPr>
              <w:spacing w:after="120"/>
              <w:contextualSpacing/>
              <w:jc w:val="center"/>
              <w:rPr>
                <w:rFonts w:ascii="Arial" w:hAnsi="Arial"/>
                <w:sz w:val="20"/>
                <w:szCs w:val="20"/>
              </w:rPr>
            </w:pPr>
            <w:r w:rsidRPr="00790685">
              <w:rPr>
                <w:rFonts w:ascii="Arial" w:hAnsi="Arial"/>
                <w:sz w:val="20"/>
                <w:szCs w:val="20"/>
              </w:rPr>
              <w:t>1</w:t>
            </w:r>
            <w:r>
              <w:rPr>
                <w:rFonts w:ascii="Arial" w:hAnsi="Arial"/>
                <w:sz w:val="20"/>
                <w:szCs w:val="20"/>
              </w:rPr>
              <w:t>6</w:t>
            </w:r>
            <w:r w:rsidRPr="00790685">
              <w:rPr>
                <w:rFonts w:ascii="Arial" w:hAnsi="Arial"/>
                <w:sz w:val="20"/>
                <w:szCs w:val="20"/>
              </w:rPr>
              <w:t xml:space="preserve"> </w:t>
            </w:r>
            <w:r w:rsidR="00834EA5" w:rsidRPr="00790685">
              <w:rPr>
                <w:rFonts w:ascii="Arial" w:hAnsi="Arial"/>
                <w:sz w:val="20"/>
                <w:szCs w:val="20"/>
              </w:rPr>
              <w:t>%</w:t>
            </w:r>
          </w:p>
        </w:tc>
      </w:tr>
      <w:tr w:rsidR="00834EA5" w:rsidRPr="00790685" w14:paraId="5269AC02" w14:textId="77777777" w:rsidTr="003E1042">
        <w:trPr>
          <w:trHeight w:val="556"/>
        </w:trPr>
        <w:tc>
          <w:tcPr>
            <w:tcW w:w="3798" w:type="dxa"/>
            <w:vAlign w:val="center"/>
          </w:tcPr>
          <w:p w14:paraId="76D8793D" w14:textId="77777777" w:rsidR="00834EA5" w:rsidRPr="00790685" w:rsidRDefault="00834EA5" w:rsidP="003E1042">
            <w:pPr>
              <w:spacing w:after="120"/>
              <w:contextualSpacing/>
              <w:jc w:val="center"/>
              <w:rPr>
                <w:rFonts w:ascii="Arial" w:hAnsi="Arial"/>
                <w:sz w:val="20"/>
                <w:szCs w:val="20"/>
              </w:rPr>
            </w:pPr>
            <w:r w:rsidRPr="00790685">
              <w:rPr>
                <w:rFonts w:ascii="Arial" w:hAnsi="Arial"/>
                <w:sz w:val="20"/>
                <w:szCs w:val="20"/>
              </w:rPr>
              <w:t>Réserve budgétaire</w:t>
            </w:r>
          </w:p>
        </w:tc>
        <w:tc>
          <w:tcPr>
            <w:tcW w:w="1899" w:type="dxa"/>
            <w:vAlign w:val="center"/>
          </w:tcPr>
          <w:p w14:paraId="69B010F8" w14:textId="77777777" w:rsidR="00834EA5" w:rsidRPr="00790685" w:rsidRDefault="00820CCE" w:rsidP="00334A20">
            <w:pPr>
              <w:spacing w:after="120"/>
              <w:contextualSpacing/>
              <w:jc w:val="right"/>
              <w:rPr>
                <w:rFonts w:ascii="Arial" w:hAnsi="Arial"/>
                <w:sz w:val="20"/>
                <w:szCs w:val="20"/>
              </w:rPr>
            </w:pPr>
            <w:r>
              <w:rPr>
                <w:rFonts w:ascii="Arial" w:hAnsi="Arial"/>
                <w:sz w:val="20"/>
                <w:szCs w:val="20"/>
              </w:rPr>
              <w:t>313.</w:t>
            </w:r>
            <w:r w:rsidR="00334A20">
              <w:rPr>
                <w:rFonts w:ascii="Arial" w:hAnsi="Arial"/>
                <w:sz w:val="20"/>
                <w:szCs w:val="20"/>
              </w:rPr>
              <w:t>000</w:t>
            </w:r>
            <w:r w:rsidR="00834EA5" w:rsidRPr="00790685">
              <w:rPr>
                <w:rFonts w:ascii="Arial" w:hAnsi="Arial"/>
                <w:sz w:val="20"/>
                <w:szCs w:val="20"/>
              </w:rPr>
              <w:t xml:space="preserve"> €</w:t>
            </w:r>
          </w:p>
        </w:tc>
        <w:tc>
          <w:tcPr>
            <w:tcW w:w="1899" w:type="dxa"/>
            <w:vAlign w:val="center"/>
          </w:tcPr>
          <w:p w14:paraId="2287E505" w14:textId="77777777" w:rsidR="00834EA5" w:rsidRPr="00790685" w:rsidRDefault="00334A20" w:rsidP="003E1042">
            <w:pPr>
              <w:spacing w:after="120"/>
              <w:contextualSpacing/>
              <w:jc w:val="center"/>
              <w:rPr>
                <w:rFonts w:ascii="Arial" w:hAnsi="Arial"/>
                <w:sz w:val="20"/>
                <w:szCs w:val="20"/>
              </w:rPr>
            </w:pPr>
            <w:r>
              <w:rPr>
                <w:rFonts w:ascii="Arial" w:hAnsi="Arial"/>
                <w:sz w:val="20"/>
                <w:szCs w:val="20"/>
              </w:rPr>
              <w:t>4</w:t>
            </w:r>
            <w:r w:rsidRPr="00790685">
              <w:rPr>
                <w:rFonts w:ascii="Arial" w:hAnsi="Arial"/>
                <w:sz w:val="20"/>
                <w:szCs w:val="20"/>
              </w:rPr>
              <w:t xml:space="preserve"> </w:t>
            </w:r>
            <w:r w:rsidR="00834EA5" w:rsidRPr="00790685">
              <w:rPr>
                <w:rFonts w:ascii="Arial" w:hAnsi="Arial"/>
                <w:sz w:val="20"/>
                <w:szCs w:val="20"/>
              </w:rPr>
              <w:t>%</w:t>
            </w:r>
          </w:p>
        </w:tc>
      </w:tr>
      <w:tr w:rsidR="00834EA5" w:rsidRPr="00790685" w14:paraId="4B444402" w14:textId="77777777" w:rsidTr="003E1042">
        <w:trPr>
          <w:trHeight w:val="550"/>
        </w:trPr>
        <w:tc>
          <w:tcPr>
            <w:tcW w:w="3798" w:type="dxa"/>
            <w:vAlign w:val="center"/>
          </w:tcPr>
          <w:p w14:paraId="3AF8B599" w14:textId="77777777" w:rsidR="00834EA5" w:rsidRPr="00790685" w:rsidRDefault="00834EA5" w:rsidP="003E1042">
            <w:pPr>
              <w:spacing w:after="120"/>
              <w:contextualSpacing/>
              <w:jc w:val="center"/>
              <w:rPr>
                <w:rFonts w:ascii="Arial" w:hAnsi="Arial"/>
                <w:sz w:val="20"/>
                <w:szCs w:val="20"/>
              </w:rPr>
            </w:pPr>
            <w:r w:rsidRPr="00790685">
              <w:rPr>
                <w:rFonts w:ascii="Arial" w:hAnsi="Arial"/>
                <w:sz w:val="20"/>
                <w:szCs w:val="20"/>
              </w:rPr>
              <w:t>TOTAL</w:t>
            </w:r>
          </w:p>
        </w:tc>
        <w:tc>
          <w:tcPr>
            <w:tcW w:w="1899" w:type="dxa"/>
            <w:vAlign w:val="center"/>
          </w:tcPr>
          <w:p w14:paraId="725B857F" w14:textId="77777777" w:rsidR="00834EA5" w:rsidRPr="00790685" w:rsidRDefault="00834EA5" w:rsidP="003E1042">
            <w:pPr>
              <w:spacing w:after="120"/>
              <w:contextualSpacing/>
              <w:jc w:val="right"/>
              <w:rPr>
                <w:rFonts w:ascii="Arial" w:hAnsi="Arial"/>
                <w:sz w:val="20"/>
                <w:szCs w:val="20"/>
              </w:rPr>
            </w:pPr>
            <w:r w:rsidRPr="00790685">
              <w:rPr>
                <w:rFonts w:ascii="Arial" w:hAnsi="Arial"/>
                <w:sz w:val="20"/>
                <w:szCs w:val="20"/>
              </w:rPr>
              <w:t>8.000.000 €</w:t>
            </w:r>
          </w:p>
        </w:tc>
        <w:tc>
          <w:tcPr>
            <w:tcW w:w="1899" w:type="dxa"/>
            <w:vAlign w:val="center"/>
          </w:tcPr>
          <w:p w14:paraId="3C1D4DF3" w14:textId="77777777" w:rsidR="00834EA5" w:rsidRPr="00790685" w:rsidRDefault="00834EA5" w:rsidP="003E1042">
            <w:pPr>
              <w:spacing w:after="120"/>
              <w:contextualSpacing/>
              <w:jc w:val="center"/>
              <w:rPr>
                <w:rFonts w:ascii="Arial" w:hAnsi="Arial"/>
                <w:sz w:val="20"/>
                <w:szCs w:val="20"/>
              </w:rPr>
            </w:pPr>
          </w:p>
        </w:tc>
      </w:tr>
    </w:tbl>
    <w:p w14:paraId="14F1EDAD" w14:textId="77777777" w:rsidR="00C00471" w:rsidRDefault="00C00471" w:rsidP="0076165F">
      <w:pPr>
        <w:pStyle w:val="BodyText"/>
        <w:spacing w:after="0"/>
        <w:contextualSpacing/>
        <w:jc w:val="left"/>
        <w:rPr>
          <w:rFonts w:ascii="Arial" w:hAnsi="Arial"/>
          <w:sz w:val="20"/>
          <w:szCs w:val="20"/>
        </w:rPr>
      </w:pPr>
    </w:p>
    <w:p w14:paraId="2037BD5F" w14:textId="77777777" w:rsidR="00C00471" w:rsidRDefault="00C00471" w:rsidP="00C00471">
      <w:pPr>
        <w:pStyle w:val="BodyText"/>
        <w:spacing w:after="0"/>
        <w:contextualSpacing/>
        <w:jc w:val="left"/>
        <w:rPr>
          <w:rFonts w:ascii="Arial" w:hAnsi="Arial"/>
          <w:sz w:val="20"/>
          <w:szCs w:val="20"/>
          <w:lang w:val="fr-BE"/>
        </w:rPr>
      </w:pPr>
      <w:r>
        <w:rPr>
          <w:rFonts w:ascii="Arial" w:hAnsi="Arial"/>
          <w:sz w:val="20"/>
          <w:szCs w:val="20"/>
          <w:lang w:val="fr-BE"/>
        </w:rPr>
        <w:t xml:space="preserve">Le budget </w:t>
      </w:r>
      <w:r w:rsidR="00834EA5">
        <w:rPr>
          <w:rFonts w:ascii="Arial" w:hAnsi="Arial"/>
          <w:sz w:val="20"/>
          <w:szCs w:val="20"/>
          <w:lang w:val="fr-BE"/>
        </w:rPr>
        <w:t xml:space="preserve">détaillé </w:t>
      </w:r>
      <w:r>
        <w:rPr>
          <w:rFonts w:ascii="Arial" w:hAnsi="Arial"/>
          <w:sz w:val="20"/>
          <w:szCs w:val="20"/>
          <w:lang w:val="fr-BE"/>
        </w:rPr>
        <w:t xml:space="preserve">est présenté </w:t>
      </w:r>
      <w:r w:rsidR="00834EA5">
        <w:rPr>
          <w:rFonts w:ascii="Arial" w:hAnsi="Arial"/>
          <w:sz w:val="20"/>
          <w:szCs w:val="20"/>
          <w:lang w:val="fr-BE"/>
        </w:rPr>
        <w:t xml:space="preserve">dans les </w:t>
      </w:r>
      <w:r>
        <w:rPr>
          <w:rFonts w:ascii="Arial" w:hAnsi="Arial"/>
          <w:sz w:val="20"/>
          <w:szCs w:val="20"/>
          <w:lang w:val="fr-BE"/>
        </w:rPr>
        <w:t>pages suivantes.</w:t>
      </w:r>
    </w:p>
    <w:p w14:paraId="1568AFD8" w14:textId="77777777" w:rsidR="00C00471" w:rsidRPr="0076165F" w:rsidRDefault="00C00471" w:rsidP="0076165F">
      <w:pPr>
        <w:pStyle w:val="BodyText"/>
        <w:spacing w:after="0"/>
        <w:contextualSpacing/>
        <w:jc w:val="left"/>
        <w:rPr>
          <w:rFonts w:ascii="Arial" w:hAnsi="Arial"/>
          <w:sz w:val="20"/>
          <w:szCs w:val="20"/>
        </w:rPr>
        <w:sectPr w:rsidR="00C00471" w:rsidRPr="0076165F" w:rsidSect="0076165F">
          <w:pgSz w:w="11907" w:h="16839" w:code="9"/>
          <w:pgMar w:top="1440" w:right="1134" w:bottom="1514" w:left="1418" w:header="720" w:footer="907" w:gutter="0"/>
          <w:cols w:space="720"/>
          <w:docGrid w:linePitch="272"/>
        </w:sectPr>
      </w:pPr>
    </w:p>
    <w:p w14:paraId="6C2EAC23" w14:textId="77777777" w:rsidR="000877B2" w:rsidRDefault="0076165F" w:rsidP="00AF7AE0">
      <w:pPr>
        <w:pStyle w:val="CTBTitre3"/>
        <w:tabs>
          <w:tab w:val="clear" w:pos="720"/>
          <w:tab w:val="num" w:pos="0"/>
        </w:tabs>
        <w:spacing w:before="0"/>
        <w:ind w:left="0" w:firstLine="0"/>
      </w:pPr>
      <w:bookmarkStart w:id="199" w:name="_Toc531354002"/>
      <w:r w:rsidRPr="00807AAD">
        <w:lastRenderedPageBreak/>
        <w:t>Budget</w:t>
      </w:r>
      <w:bookmarkEnd w:id="199"/>
      <w:r w:rsidR="00DF11FD" w:rsidRPr="00DF11FD">
        <w:rPr>
          <w:noProof/>
          <w:lang w:val="nl-BE" w:eastAsia="nl-BE"/>
        </w:rPr>
        <w:drawing>
          <wp:inline distT="0" distB="0" distL="0" distR="0" wp14:anchorId="1925150C" wp14:editId="3EA53D3C">
            <wp:extent cx="8778841" cy="517207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93425" cy="5180667"/>
                    </a:xfrm>
                    <a:prstGeom prst="rect">
                      <a:avLst/>
                    </a:prstGeom>
                    <a:noFill/>
                    <a:ln>
                      <a:noFill/>
                    </a:ln>
                  </pic:spPr>
                </pic:pic>
              </a:graphicData>
            </a:graphic>
          </wp:inline>
        </w:drawing>
      </w:r>
      <w:r w:rsidR="008554BF" w:rsidRPr="008554BF">
        <w:rPr>
          <w:noProof/>
          <w:lang w:val="nl-BE" w:eastAsia="nl-BE"/>
        </w:rPr>
        <w:lastRenderedPageBreak/>
        <w:drawing>
          <wp:inline distT="0" distB="0" distL="0" distR="0" wp14:anchorId="642AF266" wp14:editId="5EA21775">
            <wp:extent cx="8877935" cy="56437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77935" cy="5643779"/>
                    </a:xfrm>
                    <a:prstGeom prst="rect">
                      <a:avLst/>
                    </a:prstGeom>
                    <a:noFill/>
                    <a:ln>
                      <a:noFill/>
                    </a:ln>
                  </pic:spPr>
                </pic:pic>
              </a:graphicData>
            </a:graphic>
          </wp:inline>
        </w:drawing>
      </w:r>
      <w:r w:rsidR="00DF11FD" w:rsidRPr="00DF11FD">
        <w:t xml:space="preserve"> </w:t>
      </w:r>
      <w:r w:rsidR="001E3B46" w:rsidRPr="001E3B46">
        <w:t xml:space="preserve"> </w:t>
      </w:r>
      <w:r w:rsidR="0059544E" w:rsidRPr="0059544E">
        <w:t xml:space="preserve"> </w:t>
      </w:r>
    </w:p>
    <w:p w14:paraId="558E9D2B" w14:textId="77777777" w:rsidR="00316B6C" w:rsidRDefault="00316B6C" w:rsidP="0076165F">
      <w:pPr>
        <w:pStyle w:val="CTBCorpsdetexte"/>
        <w:spacing w:before="0" w:after="0" w:line="240" w:lineRule="auto"/>
        <w:contextualSpacing/>
        <w:jc w:val="center"/>
        <w:sectPr w:rsidR="00316B6C" w:rsidSect="0076165F">
          <w:pgSz w:w="16839" w:h="11907" w:orient="landscape" w:code="9"/>
          <w:pgMar w:top="1418" w:right="1440" w:bottom="1134" w:left="1418" w:header="720" w:footer="907" w:gutter="0"/>
          <w:cols w:space="720"/>
          <w:docGrid w:linePitch="272"/>
        </w:sectPr>
      </w:pPr>
    </w:p>
    <w:p w14:paraId="5B306E89" w14:textId="77777777" w:rsidR="0076165F" w:rsidRPr="0076165F" w:rsidRDefault="0076165F" w:rsidP="0046760A">
      <w:pPr>
        <w:pStyle w:val="CTBTitre2"/>
      </w:pPr>
      <w:bookmarkStart w:id="200" w:name="_Toc447635656"/>
      <w:bookmarkStart w:id="201" w:name="_Toc450756130"/>
      <w:bookmarkStart w:id="202" w:name="_Toc531354003"/>
      <w:r w:rsidRPr="0076165F">
        <w:lastRenderedPageBreak/>
        <w:t>Ressources humaines</w:t>
      </w:r>
      <w:bookmarkEnd w:id="200"/>
      <w:bookmarkEnd w:id="201"/>
      <w:bookmarkEnd w:id="202"/>
    </w:p>
    <w:p w14:paraId="6C0D5788" w14:textId="77777777" w:rsidR="00D22249" w:rsidRPr="0076165F" w:rsidRDefault="00D22249" w:rsidP="00D22249">
      <w:pPr>
        <w:pStyle w:val="CTBTitre2"/>
      </w:pPr>
      <w:bookmarkStart w:id="203" w:name="_Toc531354004"/>
      <w:r w:rsidRPr="0076165F">
        <w:t>Ressources humaines</w:t>
      </w:r>
      <w:bookmarkEnd w:id="203"/>
    </w:p>
    <w:p w14:paraId="56E3ED79" w14:textId="77777777" w:rsidR="00D22249" w:rsidRDefault="00D22249" w:rsidP="00D22249">
      <w:pPr>
        <w:pStyle w:val="BTCBodyText"/>
        <w:spacing w:before="0" w:after="0" w:line="240" w:lineRule="auto"/>
        <w:ind w:left="360"/>
        <w:contextualSpacing/>
        <w:rPr>
          <w:lang w:val="fr-BE"/>
        </w:rPr>
      </w:pPr>
      <w:r>
        <w:rPr>
          <w:lang w:val="fr-BE"/>
        </w:rPr>
        <w:t>L’intervention</w:t>
      </w:r>
      <w:r w:rsidRPr="0076165F">
        <w:rPr>
          <w:lang w:val="fr-BE"/>
        </w:rPr>
        <w:t xml:space="preserve"> est géré</w:t>
      </w:r>
      <w:r>
        <w:rPr>
          <w:lang w:val="fr-BE"/>
        </w:rPr>
        <w:t>e</w:t>
      </w:r>
      <w:r w:rsidRPr="0076165F">
        <w:rPr>
          <w:lang w:val="fr-BE"/>
        </w:rPr>
        <w:t xml:space="preserve"> et mis</w:t>
      </w:r>
      <w:r>
        <w:rPr>
          <w:lang w:val="fr-BE"/>
        </w:rPr>
        <w:t>e</w:t>
      </w:r>
      <w:r w:rsidRPr="0076165F">
        <w:rPr>
          <w:lang w:val="fr-BE"/>
        </w:rPr>
        <w:t xml:space="preserve"> en œuvre par une Unité de Gestion de Projet (UGP), qui est composée du personnel décrit dans le tableau suivant :</w:t>
      </w:r>
    </w:p>
    <w:p w14:paraId="011A188C" w14:textId="77777777" w:rsidR="00D22249" w:rsidRPr="0076165F" w:rsidRDefault="00D22249" w:rsidP="00D22249">
      <w:pPr>
        <w:pStyle w:val="BTCBodyText"/>
        <w:spacing w:before="0" w:after="0" w:line="240" w:lineRule="auto"/>
        <w:ind w:left="360"/>
        <w:contextualSpacing/>
        <w:rPr>
          <w:lang w:val="fr-B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08"/>
        <w:gridCol w:w="1317"/>
        <w:gridCol w:w="1228"/>
        <w:gridCol w:w="2040"/>
      </w:tblGrid>
      <w:tr w:rsidR="00D22249" w:rsidRPr="0076165F" w14:paraId="04804055" w14:textId="77777777" w:rsidTr="003E1042">
        <w:trPr>
          <w:trHeight w:val="835"/>
          <w:jc w:val="center"/>
        </w:trPr>
        <w:tc>
          <w:tcPr>
            <w:tcW w:w="0" w:type="auto"/>
            <w:shd w:val="clear" w:color="auto" w:fill="BFBFBF"/>
          </w:tcPr>
          <w:p w14:paraId="612C6150" w14:textId="77777777" w:rsidR="00D22249" w:rsidRPr="0076165F" w:rsidRDefault="00D22249" w:rsidP="003E1042">
            <w:pPr>
              <w:contextualSpacing/>
              <w:jc w:val="center"/>
              <w:rPr>
                <w:rFonts w:ascii="Arial" w:hAnsi="Arial"/>
                <w:sz w:val="20"/>
                <w:szCs w:val="20"/>
              </w:rPr>
            </w:pPr>
            <w:r w:rsidRPr="0076165F">
              <w:rPr>
                <w:rFonts w:ascii="Arial" w:hAnsi="Arial"/>
                <w:sz w:val="20"/>
                <w:szCs w:val="20"/>
              </w:rPr>
              <w:t>Fonction</w:t>
            </w:r>
          </w:p>
        </w:tc>
        <w:tc>
          <w:tcPr>
            <w:tcW w:w="0" w:type="auto"/>
            <w:shd w:val="clear" w:color="auto" w:fill="BFBFBF"/>
          </w:tcPr>
          <w:p w14:paraId="7E9E2B94" w14:textId="77777777" w:rsidR="00D22249" w:rsidRPr="0076165F" w:rsidRDefault="00D22249" w:rsidP="003E1042">
            <w:pPr>
              <w:contextualSpacing/>
              <w:jc w:val="center"/>
              <w:rPr>
                <w:rFonts w:ascii="Arial" w:hAnsi="Arial"/>
                <w:sz w:val="20"/>
                <w:szCs w:val="20"/>
              </w:rPr>
            </w:pPr>
            <w:r w:rsidRPr="0076165F">
              <w:rPr>
                <w:rFonts w:ascii="Arial" w:hAnsi="Arial"/>
                <w:sz w:val="20"/>
                <w:szCs w:val="20"/>
              </w:rPr>
              <w:t>International</w:t>
            </w:r>
            <w:r w:rsidRPr="0076165F">
              <w:rPr>
                <w:rFonts w:ascii="Arial" w:hAnsi="Arial"/>
                <w:sz w:val="20"/>
                <w:szCs w:val="20"/>
              </w:rPr>
              <w:br/>
              <w:t>/national</w:t>
            </w:r>
          </w:p>
        </w:tc>
        <w:tc>
          <w:tcPr>
            <w:tcW w:w="0" w:type="auto"/>
            <w:shd w:val="clear" w:color="auto" w:fill="BFBFBF"/>
          </w:tcPr>
          <w:p w14:paraId="14FAB931" w14:textId="77777777" w:rsidR="00D22249" w:rsidRPr="0076165F" w:rsidRDefault="00D22249" w:rsidP="003E1042">
            <w:pPr>
              <w:contextualSpacing/>
              <w:jc w:val="center"/>
              <w:rPr>
                <w:rFonts w:ascii="Arial" w:hAnsi="Arial"/>
                <w:sz w:val="20"/>
                <w:szCs w:val="20"/>
              </w:rPr>
            </w:pPr>
            <w:r w:rsidRPr="0076165F">
              <w:rPr>
                <w:rFonts w:ascii="Arial" w:hAnsi="Arial"/>
                <w:sz w:val="20"/>
                <w:szCs w:val="20"/>
              </w:rPr>
              <w:t>Nb de mois</w:t>
            </w:r>
          </w:p>
        </w:tc>
        <w:tc>
          <w:tcPr>
            <w:tcW w:w="0" w:type="auto"/>
            <w:shd w:val="clear" w:color="auto" w:fill="BFBFBF"/>
          </w:tcPr>
          <w:p w14:paraId="719F39FB" w14:textId="77777777" w:rsidR="00D22249" w:rsidRPr="0076165F" w:rsidRDefault="00D22249" w:rsidP="003E1042">
            <w:pPr>
              <w:contextualSpacing/>
              <w:jc w:val="center"/>
              <w:rPr>
                <w:rFonts w:ascii="Arial" w:hAnsi="Arial"/>
                <w:sz w:val="20"/>
                <w:szCs w:val="20"/>
              </w:rPr>
            </w:pPr>
            <w:r w:rsidRPr="0076165F">
              <w:rPr>
                <w:rFonts w:ascii="Arial" w:hAnsi="Arial"/>
                <w:sz w:val="20"/>
                <w:szCs w:val="20"/>
              </w:rPr>
              <w:t>Financé par/</w:t>
            </w:r>
            <w:r w:rsidRPr="0076165F">
              <w:rPr>
                <w:rFonts w:ascii="Arial" w:hAnsi="Arial"/>
                <w:sz w:val="20"/>
                <w:szCs w:val="20"/>
              </w:rPr>
              <w:br/>
              <w:t>Mis à disposition par</w:t>
            </w:r>
          </w:p>
        </w:tc>
      </w:tr>
      <w:tr w:rsidR="00D22249" w:rsidRPr="0076165F" w14:paraId="4BEFA0F1" w14:textId="77777777" w:rsidTr="003E1042">
        <w:trPr>
          <w:jc w:val="center"/>
        </w:trPr>
        <w:tc>
          <w:tcPr>
            <w:tcW w:w="0" w:type="auto"/>
          </w:tcPr>
          <w:p w14:paraId="4730B0F4" w14:textId="77777777" w:rsidR="00D22249" w:rsidRPr="0076165F" w:rsidRDefault="00D22249" w:rsidP="003E1042">
            <w:pPr>
              <w:contextualSpacing/>
              <w:jc w:val="center"/>
              <w:rPr>
                <w:rFonts w:ascii="Arial" w:hAnsi="Arial"/>
                <w:sz w:val="20"/>
                <w:szCs w:val="20"/>
              </w:rPr>
            </w:pPr>
            <w:r w:rsidRPr="0076165F">
              <w:rPr>
                <w:rFonts w:ascii="Arial" w:hAnsi="Arial"/>
                <w:sz w:val="20"/>
                <w:szCs w:val="20"/>
              </w:rPr>
              <w:t xml:space="preserve">Responsable </w:t>
            </w:r>
            <w:r>
              <w:rPr>
                <w:rFonts w:ascii="Arial" w:hAnsi="Arial"/>
                <w:sz w:val="20"/>
                <w:szCs w:val="20"/>
              </w:rPr>
              <w:t xml:space="preserve">national </w:t>
            </w:r>
            <w:r w:rsidRPr="0076165F">
              <w:rPr>
                <w:rFonts w:ascii="Arial" w:hAnsi="Arial"/>
                <w:sz w:val="20"/>
                <w:szCs w:val="20"/>
              </w:rPr>
              <w:t>du projet</w:t>
            </w:r>
          </w:p>
        </w:tc>
        <w:tc>
          <w:tcPr>
            <w:tcW w:w="0" w:type="auto"/>
          </w:tcPr>
          <w:p w14:paraId="320163B2" w14:textId="77777777" w:rsidR="00D22249" w:rsidRPr="0076165F" w:rsidRDefault="00D22249" w:rsidP="003E1042">
            <w:pPr>
              <w:contextualSpacing/>
              <w:jc w:val="center"/>
              <w:rPr>
                <w:rFonts w:ascii="Arial" w:hAnsi="Arial"/>
                <w:sz w:val="20"/>
                <w:szCs w:val="20"/>
              </w:rPr>
            </w:pPr>
            <w:r w:rsidRPr="0076165F">
              <w:rPr>
                <w:rFonts w:ascii="Arial" w:hAnsi="Arial"/>
                <w:sz w:val="20"/>
                <w:szCs w:val="20"/>
              </w:rPr>
              <w:t>National</w:t>
            </w:r>
          </w:p>
        </w:tc>
        <w:tc>
          <w:tcPr>
            <w:tcW w:w="0" w:type="auto"/>
          </w:tcPr>
          <w:p w14:paraId="7A5A8272" w14:textId="77777777" w:rsidR="00D22249" w:rsidRPr="0076165F" w:rsidRDefault="00D22249" w:rsidP="003E1042">
            <w:pPr>
              <w:contextualSpacing/>
              <w:jc w:val="center"/>
              <w:rPr>
                <w:rFonts w:ascii="Arial" w:hAnsi="Arial"/>
                <w:sz w:val="20"/>
                <w:szCs w:val="20"/>
              </w:rPr>
            </w:pPr>
            <w:r>
              <w:rPr>
                <w:rFonts w:ascii="Arial" w:hAnsi="Arial"/>
                <w:sz w:val="20"/>
                <w:szCs w:val="20"/>
              </w:rPr>
              <w:t>48</w:t>
            </w:r>
          </w:p>
        </w:tc>
        <w:tc>
          <w:tcPr>
            <w:tcW w:w="0" w:type="auto"/>
          </w:tcPr>
          <w:p w14:paraId="7D4B46FF" w14:textId="77777777" w:rsidR="00D22249" w:rsidRPr="0076165F" w:rsidRDefault="00D22249" w:rsidP="003E1042">
            <w:pPr>
              <w:contextualSpacing/>
              <w:jc w:val="center"/>
              <w:rPr>
                <w:rFonts w:ascii="Arial" w:hAnsi="Arial"/>
                <w:sz w:val="20"/>
                <w:szCs w:val="20"/>
              </w:rPr>
            </w:pPr>
            <w:r>
              <w:rPr>
                <w:rFonts w:ascii="Arial" w:hAnsi="Arial"/>
                <w:sz w:val="20"/>
                <w:szCs w:val="20"/>
              </w:rPr>
              <w:t>Ministère CT</w:t>
            </w:r>
          </w:p>
        </w:tc>
      </w:tr>
      <w:tr w:rsidR="00D22249" w:rsidRPr="0076165F" w14:paraId="1A42B449" w14:textId="77777777" w:rsidTr="003E1042">
        <w:trPr>
          <w:jc w:val="center"/>
        </w:trPr>
        <w:tc>
          <w:tcPr>
            <w:tcW w:w="0" w:type="auto"/>
          </w:tcPr>
          <w:p w14:paraId="42FE2494" w14:textId="77777777" w:rsidR="00D22249" w:rsidRPr="0076165F" w:rsidRDefault="00D22249" w:rsidP="003E1042">
            <w:pPr>
              <w:contextualSpacing/>
              <w:jc w:val="center"/>
              <w:rPr>
                <w:rFonts w:ascii="Arial" w:hAnsi="Arial"/>
                <w:sz w:val="20"/>
                <w:szCs w:val="20"/>
              </w:rPr>
            </w:pPr>
            <w:r>
              <w:rPr>
                <w:rFonts w:ascii="Arial" w:hAnsi="Arial"/>
                <w:sz w:val="20"/>
                <w:szCs w:val="20"/>
              </w:rPr>
              <w:t xml:space="preserve">Intervention manager </w:t>
            </w:r>
          </w:p>
        </w:tc>
        <w:tc>
          <w:tcPr>
            <w:tcW w:w="0" w:type="auto"/>
          </w:tcPr>
          <w:p w14:paraId="2ACE123D" w14:textId="77777777" w:rsidR="00D22249" w:rsidRPr="0076165F" w:rsidRDefault="00D22249" w:rsidP="003E1042">
            <w:pPr>
              <w:contextualSpacing/>
              <w:jc w:val="center"/>
              <w:rPr>
                <w:rFonts w:ascii="Arial" w:hAnsi="Arial"/>
                <w:sz w:val="20"/>
                <w:szCs w:val="20"/>
              </w:rPr>
            </w:pPr>
            <w:r>
              <w:rPr>
                <w:rFonts w:ascii="Arial" w:hAnsi="Arial"/>
                <w:sz w:val="20"/>
                <w:szCs w:val="20"/>
              </w:rPr>
              <w:t>N</w:t>
            </w:r>
            <w:r w:rsidRPr="0076165F">
              <w:rPr>
                <w:rFonts w:ascii="Arial" w:hAnsi="Arial"/>
                <w:sz w:val="20"/>
                <w:szCs w:val="20"/>
              </w:rPr>
              <w:t>ational</w:t>
            </w:r>
          </w:p>
        </w:tc>
        <w:tc>
          <w:tcPr>
            <w:tcW w:w="0" w:type="auto"/>
          </w:tcPr>
          <w:p w14:paraId="3E9E8B26" w14:textId="77777777" w:rsidR="00D22249" w:rsidRPr="0076165F" w:rsidRDefault="00D22249" w:rsidP="003E1042">
            <w:pPr>
              <w:pStyle w:val="BTCBodyText"/>
              <w:spacing w:before="0" w:after="0" w:line="240" w:lineRule="auto"/>
              <w:contextualSpacing/>
              <w:jc w:val="center"/>
            </w:pPr>
            <w:r>
              <w:t>48</w:t>
            </w:r>
          </w:p>
        </w:tc>
        <w:tc>
          <w:tcPr>
            <w:tcW w:w="0" w:type="auto"/>
            <w:vMerge w:val="restart"/>
            <w:vAlign w:val="center"/>
          </w:tcPr>
          <w:p w14:paraId="634CF43D" w14:textId="77777777" w:rsidR="00D22249" w:rsidRPr="0076165F" w:rsidRDefault="00D22249" w:rsidP="003E1042">
            <w:pPr>
              <w:pStyle w:val="BTCBodyText"/>
              <w:spacing w:before="0" w:after="0" w:line="240" w:lineRule="auto"/>
              <w:contextualSpacing/>
              <w:jc w:val="center"/>
            </w:pPr>
            <w:r>
              <w:t>Enabel</w:t>
            </w:r>
          </w:p>
        </w:tc>
      </w:tr>
      <w:tr w:rsidR="00D22249" w:rsidRPr="0076165F" w14:paraId="397BB42D" w14:textId="77777777" w:rsidTr="003E1042">
        <w:trPr>
          <w:jc w:val="center"/>
        </w:trPr>
        <w:tc>
          <w:tcPr>
            <w:tcW w:w="0" w:type="auto"/>
          </w:tcPr>
          <w:p w14:paraId="0C0B0C1F" w14:textId="77777777" w:rsidR="00D22249" w:rsidRPr="00790685" w:rsidRDefault="00D22249" w:rsidP="003E1042">
            <w:pPr>
              <w:pStyle w:val="BTCBodyText"/>
              <w:spacing w:before="0" w:after="0" w:line="240" w:lineRule="auto"/>
              <w:contextualSpacing/>
              <w:jc w:val="center"/>
              <w:rPr>
                <w:lang w:val="fr-BE"/>
              </w:rPr>
            </w:pPr>
            <w:r w:rsidRPr="00790685">
              <w:rPr>
                <w:lang w:val="fr-BE"/>
              </w:rPr>
              <w:t>Assistant technique national eau potable</w:t>
            </w:r>
          </w:p>
        </w:tc>
        <w:tc>
          <w:tcPr>
            <w:tcW w:w="0" w:type="auto"/>
          </w:tcPr>
          <w:p w14:paraId="1EDCAC33" w14:textId="77777777" w:rsidR="00D22249" w:rsidRPr="0076165F" w:rsidRDefault="00D22249" w:rsidP="003E1042">
            <w:pPr>
              <w:contextualSpacing/>
              <w:jc w:val="center"/>
              <w:rPr>
                <w:rFonts w:ascii="Arial" w:hAnsi="Arial"/>
                <w:sz w:val="20"/>
                <w:szCs w:val="20"/>
              </w:rPr>
            </w:pPr>
            <w:r w:rsidRPr="0076165F">
              <w:rPr>
                <w:rFonts w:ascii="Arial" w:hAnsi="Arial"/>
                <w:sz w:val="20"/>
                <w:szCs w:val="20"/>
              </w:rPr>
              <w:t>National</w:t>
            </w:r>
          </w:p>
        </w:tc>
        <w:tc>
          <w:tcPr>
            <w:tcW w:w="0" w:type="auto"/>
          </w:tcPr>
          <w:p w14:paraId="12C6D714" w14:textId="77777777" w:rsidR="00D22249" w:rsidRPr="0076165F" w:rsidRDefault="00D22249" w:rsidP="003E1042">
            <w:pPr>
              <w:pStyle w:val="BTCBodyText"/>
              <w:spacing w:before="0" w:after="0" w:line="240" w:lineRule="auto"/>
              <w:contextualSpacing/>
              <w:jc w:val="center"/>
            </w:pPr>
            <w:r>
              <w:t>48</w:t>
            </w:r>
          </w:p>
        </w:tc>
        <w:tc>
          <w:tcPr>
            <w:tcW w:w="0" w:type="auto"/>
            <w:vMerge/>
          </w:tcPr>
          <w:p w14:paraId="7135D6BB" w14:textId="77777777" w:rsidR="00D22249" w:rsidRPr="0076165F" w:rsidRDefault="00D22249" w:rsidP="003E1042">
            <w:pPr>
              <w:pStyle w:val="BTCBodyText"/>
              <w:spacing w:before="0" w:after="0" w:line="240" w:lineRule="auto"/>
              <w:contextualSpacing/>
            </w:pPr>
          </w:p>
        </w:tc>
      </w:tr>
      <w:tr w:rsidR="00D22249" w:rsidRPr="0076165F" w14:paraId="7BF04112" w14:textId="77777777" w:rsidTr="003E1042">
        <w:trPr>
          <w:jc w:val="center"/>
        </w:trPr>
        <w:tc>
          <w:tcPr>
            <w:tcW w:w="0" w:type="auto"/>
          </w:tcPr>
          <w:p w14:paraId="59BC0015" w14:textId="77777777" w:rsidR="00D22249" w:rsidRDefault="00D22249" w:rsidP="003E1042">
            <w:pPr>
              <w:pStyle w:val="BTCBodyText"/>
              <w:spacing w:before="0" w:after="0" w:line="240" w:lineRule="auto"/>
              <w:contextualSpacing/>
              <w:jc w:val="center"/>
            </w:pPr>
            <w:r>
              <w:t>Contrôleur de gestion</w:t>
            </w:r>
          </w:p>
        </w:tc>
        <w:tc>
          <w:tcPr>
            <w:tcW w:w="0" w:type="auto"/>
          </w:tcPr>
          <w:p w14:paraId="1C5C0863" w14:textId="77777777" w:rsidR="00D22249" w:rsidRPr="0076165F" w:rsidRDefault="00D22249" w:rsidP="003E1042">
            <w:pPr>
              <w:contextualSpacing/>
              <w:jc w:val="center"/>
              <w:rPr>
                <w:rFonts w:ascii="Arial" w:hAnsi="Arial"/>
                <w:sz w:val="20"/>
                <w:szCs w:val="20"/>
              </w:rPr>
            </w:pPr>
            <w:r w:rsidRPr="0076165F">
              <w:rPr>
                <w:rFonts w:ascii="Arial" w:hAnsi="Arial"/>
                <w:sz w:val="20"/>
                <w:szCs w:val="20"/>
              </w:rPr>
              <w:t>National</w:t>
            </w:r>
          </w:p>
        </w:tc>
        <w:tc>
          <w:tcPr>
            <w:tcW w:w="0" w:type="auto"/>
          </w:tcPr>
          <w:p w14:paraId="11BA80E1" w14:textId="77777777" w:rsidR="00D22249" w:rsidDel="00790685" w:rsidRDefault="00D22249" w:rsidP="003E1042">
            <w:pPr>
              <w:pStyle w:val="BTCBodyText"/>
              <w:spacing w:before="0" w:after="0" w:line="240" w:lineRule="auto"/>
              <w:contextualSpacing/>
              <w:jc w:val="center"/>
            </w:pPr>
            <w:r>
              <w:t>48</w:t>
            </w:r>
          </w:p>
        </w:tc>
        <w:tc>
          <w:tcPr>
            <w:tcW w:w="0" w:type="auto"/>
            <w:vMerge/>
          </w:tcPr>
          <w:p w14:paraId="3AEEF315" w14:textId="77777777" w:rsidR="00D22249" w:rsidRPr="0076165F" w:rsidRDefault="00D22249" w:rsidP="003E1042">
            <w:pPr>
              <w:pStyle w:val="BTCBodyText"/>
              <w:spacing w:before="0" w:after="0" w:line="240" w:lineRule="auto"/>
              <w:contextualSpacing/>
            </w:pPr>
          </w:p>
        </w:tc>
      </w:tr>
      <w:tr w:rsidR="00D22249" w:rsidRPr="0076165F" w14:paraId="15F8E0FC" w14:textId="77777777" w:rsidTr="003E1042">
        <w:trPr>
          <w:jc w:val="center"/>
        </w:trPr>
        <w:tc>
          <w:tcPr>
            <w:tcW w:w="0" w:type="auto"/>
          </w:tcPr>
          <w:p w14:paraId="4AFD4494" w14:textId="77777777" w:rsidR="00D22249" w:rsidRPr="0076165F" w:rsidRDefault="00D22249" w:rsidP="003E1042">
            <w:pPr>
              <w:pStyle w:val="BTCBodyText"/>
              <w:spacing w:before="0" w:after="0" w:line="240" w:lineRule="auto"/>
              <w:contextualSpacing/>
              <w:jc w:val="center"/>
            </w:pPr>
            <w:r>
              <w:t>logisticien</w:t>
            </w:r>
          </w:p>
        </w:tc>
        <w:tc>
          <w:tcPr>
            <w:tcW w:w="0" w:type="auto"/>
          </w:tcPr>
          <w:p w14:paraId="713CB11D" w14:textId="77777777" w:rsidR="00D22249" w:rsidRPr="0076165F" w:rsidRDefault="00D22249" w:rsidP="003E1042">
            <w:pPr>
              <w:contextualSpacing/>
              <w:jc w:val="center"/>
              <w:rPr>
                <w:rFonts w:ascii="Arial" w:hAnsi="Arial"/>
                <w:sz w:val="20"/>
                <w:szCs w:val="20"/>
              </w:rPr>
            </w:pPr>
            <w:r w:rsidRPr="0076165F">
              <w:rPr>
                <w:rFonts w:ascii="Arial" w:hAnsi="Arial"/>
                <w:sz w:val="20"/>
                <w:szCs w:val="20"/>
              </w:rPr>
              <w:t>National</w:t>
            </w:r>
          </w:p>
        </w:tc>
        <w:tc>
          <w:tcPr>
            <w:tcW w:w="0" w:type="auto"/>
          </w:tcPr>
          <w:p w14:paraId="40638D16" w14:textId="77777777" w:rsidR="00D22249" w:rsidRPr="0076165F" w:rsidRDefault="00D22249" w:rsidP="003E1042">
            <w:pPr>
              <w:pStyle w:val="BTCBodyText"/>
              <w:spacing w:before="0" w:after="0" w:line="240" w:lineRule="auto"/>
              <w:contextualSpacing/>
              <w:jc w:val="center"/>
            </w:pPr>
            <w:r>
              <w:t>48</w:t>
            </w:r>
          </w:p>
        </w:tc>
        <w:tc>
          <w:tcPr>
            <w:tcW w:w="0" w:type="auto"/>
            <w:vMerge/>
          </w:tcPr>
          <w:p w14:paraId="46286008" w14:textId="77777777" w:rsidR="00D22249" w:rsidRPr="0076165F" w:rsidRDefault="00D22249" w:rsidP="003E1042">
            <w:pPr>
              <w:pStyle w:val="BTCBodyText"/>
              <w:spacing w:before="0" w:after="0" w:line="240" w:lineRule="auto"/>
              <w:contextualSpacing/>
            </w:pPr>
          </w:p>
        </w:tc>
      </w:tr>
      <w:tr w:rsidR="00D22249" w:rsidRPr="0076165F" w14:paraId="04C65D86" w14:textId="77777777" w:rsidTr="003E1042">
        <w:trPr>
          <w:jc w:val="center"/>
        </w:trPr>
        <w:tc>
          <w:tcPr>
            <w:tcW w:w="0" w:type="auto"/>
          </w:tcPr>
          <w:p w14:paraId="07DBE15E" w14:textId="77777777" w:rsidR="00D22249" w:rsidRPr="0076165F" w:rsidRDefault="00D22249" w:rsidP="003E1042">
            <w:pPr>
              <w:pStyle w:val="BTCBodyText"/>
              <w:spacing w:before="0" w:after="0" w:line="240" w:lineRule="auto"/>
              <w:contextualSpacing/>
              <w:jc w:val="center"/>
            </w:pPr>
            <w:r w:rsidRPr="0076165F">
              <w:t>2 Chauffeurs</w:t>
            </w:r>
          </w:p>
        </w:tc>
        <w:tc>
          <w:tcPr>
            <w:tcW w:w="0" w:type="auto"/>
          </w:tcPr>
          <w:p w14:paraId="19618102" w14:textId="77777777" w:rsidR="00D22249" w:rsidRPr="0076165F" w:rsidRDefault="00D22249" w:rsidP="003E1042">
            <w:pPr>
              <w:contextualSpacing/>
              <w:jc w:val="center"/>
              <w:rPr>
                <w:rFonts w:ascii="Arial" w:hAnsi="Arial"/>
                <w:sz w:val="20"/>
                <w:szCs w:val="20"/>
              </w:rPr>
            </w:pPr>
            <w:r w:rsidRPr="0076165F">
              <w:rPr>
                <w:rFonts w:ascii="Arial" w:hAnsi="Arial"/>
                <w:sz w:val="20"/>
                <w:szCs w:val="20"/>
              </w:rPr>
              <w:t>National</w:t>
            </w:r>
          </w:p>
        </w:tc>
        <w:tc>
          <w:tcPr>
            <w:tcW w:w="0" w:type="auto"/>
          </w:tcPr>
          <w:p w14:paraId="4C9EE37F" w14:textId="77777777" w:rsidR="00D22249" w:rsidRPr="0076165F" w:rsidRDefault="00D22249" w:rsidP="003E1042">
            <w:pPr>
              <w:pStyle w:val="BTCBodyText"/>
              <w:spacing w:before="0" w:after="0" w:line="240" w:lineRule="auto"/>
              <w:contextualSpacing/>
              <w:jc w:val="center"/>
            </w:pPr>
            <w:r>
              <w:t>48</w:t>
            </w:r>
          </w:p>
        </w:tc>
        <w:tc>
          <w:tcPr>
            <w:tcW w:w="0" w:type="auto"/>
            <w:vMerge/>
          </w:tcPr>
          <w:p w14:paraId="068A5AB4" w14:textId="77777777" w:rsidR="00D22249" w:rsidRPr="0076165F" w:rsidRDefault="00D22249" w:rsidP="003E1042">
            <w:pPr>
              <w:pStyle w:val="BTCBodyText"/>
              <w:spacing w:before="0" w:after="0" w:line="240" w:lineRule="auto"/>
              <w:contextualSpacing/>
            </w:pPr>
          </w:p>
        </w:tc>
      </w:tr>
    </w:tbl>
    <w:p w14:paraId="48FE7EA6" w14:textId="77777777" w:rsidR="00D22249" w:rsidRDefault="00D22249" w:rsidP="00D22249">
      <w:pPr>
        <w:contextualSpacing/>
        <w:rPr>
          <w:rFonts w:ascii="Arial" w:hAnsi="Arial"/>
          <w:sz w:val="20"/>
          <w:szCs w:val="20"/>
        </w:rPr>
      </w:pPr>
    </w:p>
    <w:p w14:paraId="664D7D25" w14:textId="77777777" w:rsidR="00D22249" w:rsidRDefault="00D22249" w:rsidP="00D22249">
      <w:pPr>
        <w:contextualSpacing/>
        <w:rPr>
          <w:rFonts w:ascii="Arial" w:hAnsi="Arial"/>
          <w:sz w:val="20"/>
          <w:szCs w:val="20"/>
        </w:rPr>
      </w:pPr>
      <w:r>
        <w:rPr>
          <w:rFonts w:ascii="Arial" w:hAnsi="Arial"/>
          <w:sz w:val="20"/>
          <w:szCs w:val="20"/>
        </w:rPr>
        <w:t>L’UGP sera basée à Koulikoro. Elle</w:t>
      </w:r>
      <w:r w:rsidRPr="0076165F">
        <w:rPr>
          <w:rFonts w:ascii="Arial" w:hAnsi="Arial"/>
          <w:sz w:val="20"/>
          <w:szCs w:val="20"/>
        </w:rPr>
        <w:t xml:space="preserve"> dispos</w:t>
      </w:r>
      <w:r>
        <w:rPr>
          <w:rFonts w:ascii="Arial" w:hAnsi="Arial"/>
          <w:sz w:val="20"/>
          <w:szCs w:val="20"/>
        </w:rPr>
        <w:t>era d’un bureau au niveau des locaux du CEDI</w:t>
      </w:r>
      <w:r w:rsidRPr="0076165F">
        <w:rPr>
          <w:rFonts w:ascii="Arial" w:hAnsi="Arial"/>
          <w:sz w:val="20"/>
          <w:szCs w:val="20"/>
        </w:rPr>
        <w:t xml:space="preserve"> afin de participer au renforcement de la structure.</w:t>
      </w:r>
    </w:p>
    <w:p w14:paraId="45C6E249" w14:textId="77777777" w:rsidR="00CE1723" w:rsidRDefault="00CE1723" w:rsidP="00D22249">
      <w:pPr>
        <w:contextualSpacing/>
        <w:rPr>
          <w:rFonts w:ascii="Arial" w:hAnsi="Arial"/>
          <w:sz w:val="20"/>
          <w:szCs w:val="20"/>
        </w:rPr>
      </w:pPr>
      <w:r>
        <w:rPr>
          <w:rFonts w:ascii="Arial" w:hAnsi="Arial"/>
          <w:sz w:val="20"/>
          <w:szCs w:val="20"/>
        </w:rPr>
        <w:t>L’intervention manager sera appuyé par une revue de qualité assurée par une expertise perlée régulière venant du siège d’Enabel, ou par une consultance internationale</w:t>
      </w:r>
    </w:p>
    <w:p w14:paraId="79E3EF4B" w14:textId="77777777" w:rsidR="00D22249" w:rsidRDefault="00D22249" w:rsidP="00D22249">
      <w:pPr>
        <w:contextualSpacing/>
        <w:rPr>
          <w:rFonts w:ascii="Arial" w:hAnsi="Arial"/>
          <w:sz w:val="20"/>
          <w:szCs w:val="20"/>
        </w:rPr>
      </w:pPr>
    </w:p>
    <w:p w14:paraId="38601C37" w14:textId="77777777" w:rsidR="00D22249" w:rsidRPr="0076165F" w:rsidRDefault="00D22249" w:rsidP="00D22249">
      <w:pPr>
        <w:contextualSpacing/>
        <w:rPr>
          <w:rFonts w:ascii="Arial" w:hAnsi="Arial"/>
          <w:sz w:val="20"/>
          <w:szCs w:val="20"/>
        </w:rPr>
      </w:pPr>
      <w:r>
        <w:rPr>
          <w:rFonts w:ascii="Arial" w:hAnsi="Arial"/>
          <w:sz w:val="20"/>
          <w:szCs w:val="20"/>
        </w:rPr>
        <w:t>L’intervention faisant partie du programme belge à Koulikoro bénéficiera d’appuis ponctuels des services administratifs et financiers du programme (RAFI, expert en marchés publics, …) ainsi que des experts thématiques du programme.</w:t>
      </w:r>
    </w:p>
    <w:p w14:paraId="5A272925" w14:textId="77777777" w:rsidR="00D22249" w:rsidRPr="0076165F" w:rsidRDefault="00D22249" w:rsidP="00D22249">
      <w:pPr>
        <w:pStyle w:val="CTBTitre2"/>
      </w:pPr>
      <w:bookmarkStart w:id="204" w:name="_Toc531354005"/>
      <w:r>
        <w:t>Autres ressource</w:t>
      </w:r>
      <w:r w:rsidRPr="0076165F">
        <w:t>s</w:t>
      </w:r>
      <w:bookmarkEnd w:id="204"/>
    </w:p>
    <w:p w14:paraId="2B624F01" w14:textId="77777777" w:rsidR="00D22249" w:rsidRPr="0076165F" w:rsidRDefault="00D22249" w:rsidP="00D22249">
      <w:pPr>
        <w:pStyle w:val="BTCBodyText"/>
        <w:spacing w:before="0" w:after="0" w:line="240" w:lineRule="auto"/>
        <w:contextualSpacing/>
        <w:rPr>
          <w:lang w:val="fr-BE"/>
        </w:rPr>
      </w:pPr>
      <w:r w:rsidRPr="0076165F">
        <w:rPr>
          <w:lang w:val="fr-BE"/>
        </w:rPr>
        <w:t>Les ressources matérielles du projet sont résumées comme suit :</w:t>
      </w:r>
    </w:p>
    <w:p w14:paraId="757D95AD" w14:textId="77777777" w:rsidR="00D22249" w:rsidRPr="0076165F" w:rsidRDefault="00D22249" w:rsidP="00D22249">
      <w:pPr>
        <w:pStyle w:val="BTCBodyText"/>
        <w:numPr>
          <w:ilvl w:val="0"/>
          <w:numId w:val="73"/>
        </w:numPr>
        <w:spacing w:before="0" w:after="0" w:line="240" w:lineRule="auto"/>
        <w:contextualSpacing/>
        <w:rPr>
          <w:lang w:val="fr-BE"/>
        </w:rPr>
      </w:pPr>
      <w:r>
        <w:rPr>
          <w:lang w:val="fr-BE"/>
        </w:rPr>
        <w:t>2 véhicules 4x4 et frais de fonctionnement ;</w:t>
      </w:r>
    </w:p>
    <w:p w14:paraId="6DE41684" w14:textId="77777777" w:rsidR="00D22249" w:rsidRPr="0076165F" w:rsidRDefault="00D22249" w:rsidP="00D22249">
      <w:pPr>
        <w:pStyle w:val="BTCBodyText"/>
        <w:numPr>
          <w:ilvl w:val="0"/>
          <w:numId w:val="73"/>
        </w:numPr>
        <w:spacing w:before="0" w:after="0" w:line="240" w:lineRule="auto"/>
        <w:contextualSpacing/>
        <w:rPr>
          <w:lang w:val="fr-BE"/>
        </w:rPr>
      </w:pPr>
      <w:r>
        <w:rPr>
          <w:lang w:val="fr-BE"/>
        </w:rPr>
        <w:t>équipements et fournitures de</w:t>
      </w:r>
      <w:r w:rsidRPr="0076165F">
        <w:rPr>
          <w:lang w:val="fr-BE"/>
        </w:rPr>
        <w:t xml:space="preserve"> bureaux  à </w:t>
      </w:r>
      <w:r>
        <w:rPr>
          <w:lang w:val="fr-BE"/>
        </w:rPr>
        <w:t>Koulikoro</w:t>
      </w:r>
      <w:r w:rsidRPr="0076165F">
        <w:rPr>
          <w:lang w:val="fr-BE"/>
        </w:rPr>
        <w:t> ;</w:t>
      </w:r>
    </w:p>
    <w:p w14:paraId="6240ABC7" w14:textId="77777777" w:rsidR="00D22249" w:rsidRDefault="00D22249" w:rsidP="00D22249">
      <w:pPr>
        <w:pStyle w:val="BTCBodyText"/>
        <w:numPr>
          <w:ilvl w:val="0"/>
          <w:numId w:val="73"/>
        </w:numPr>
        <w:spacing w:before="0" w:after="0" w:line="240" w:lineRule="auto"/>
        <w:contextualSpacing/>
        <w:rPr>
          <w:lang w:val="fr-FR"/>
        </w:rPr>
      </w:pPr>
      <w:r>
        <w:rPr>
          <w:lang w:val="fr-FR"/>
        </w:rPr>
        <w:t>é</w:t>
      </w:r>
      <w:r w:rsidRPr="0076165F">
        <w:rPr>
          <w:lang w:val="fr-FR"/>
        </w:rPr>
        <w:t>quipement</w:t>
      </w:r>
      <w:r>
        <w:rPr>
          <w:lang w:val="fr-FR"/>
        </w:rPr>
        <w:t>s</w:t>
      </w:r>
      <w:r w:rsidRPr="0076165F">
        <w:rPr>
          <w:lang w:val="fr-FR"/>
        </w:rPr>
        <w:t xml:space="preserve"> inf</w:t>
      </w:r>
      <w:r>
        <w:rPr>
          <w:lang w:val="fr-FR"/>
        </w:rPr>
        <w:t>ormatique et télécommunication.</w:t>
      </w:r>
    </w:p>
    <w:p w14:paraId="660AEBCC" w14:textId="77777777" w:rsidR="00334A20" w:rsidRDefault="00334A20" w:rsidP="00334A20">
      <w:pPr>
        <w:pStyle w:val="CTBTitre2"/>
      </w:pPr>
      <w:bookmarkStart w:id="205" w:name="_Toc531354006"/>
      <w:r>
        <w:t>Organigramme</w:t>
      </w:r>
      <w:bookmarkEnd w:id="205"/>
    </w:p>
    <w:p w14:paraId="4C04F0A3" w14:textId="77777777" w:rsidR="00334A20" w:rsidRPr="00334A20" w:rsidRDefault="00334A20" w:rsidP="00334A20">
      <w:pPr>
        <w:rPr>
          <w:lang w:val="fr-BE"/>
        </w:rPr>
      </w:pPr>
      <w:r>
        <w:rPr>
          <w:noProof/>
          <w:lang w:val="nl-BE" w:eastAsia="nl-BE"/>
        </w:rPr>
        <mc:AlternateContent>
          <mc:Choice Requires="wps">
            <w:drawing>
              <wp:anchor distT="0" distB="0" distL="114300" distR="114300" simplePos="0" relativeHeight="251683840" behindDoc="0" locked="0" layoutInCell="1" allowOverlap="1" wp14:anchorId="0B6ACCA2" wp14:editId="1B391043">
                <wp:simplePos x="0" y="0"/>
                <wp:positionH relativeFrom="column">
                  <wp:posOffset>1122680</wp:posOffset>
                </wp:positionH>
                <wp:positionV relativeFrom="paragraph">
                  <wp:posOffset>24765</wp:posOffset>
                </wp:positionV>
                <wp:extent cx="3704253" cy="335902"/>
                <wp:effectExtent l="57150" t="19050" r="67945" b="102870"/>
                <wp:wrapNone/>
                <wp:docPr id="21" name="Rectangle 21"/>
                <wp:cNvGraphicFramePr/>
                <a:graphic xmlns:a="http://schemas.openxmlformats.org/drawingml/2006/main">
                  <a:graphicData uri="http://schemas.microsoft.com/office/word/2010/wordprocessingShape">
                    <wps:wsp>
                      <wps:cNvSpPr/>
                      <wps:spPr>
                        <a:xfrm>
                          <a:off x="0" y="0"/>
                          <a:ext cx="3704253" cy="335902"/>
                        </a:xfrm>
                        <a:prstGeom prst="rect">
                          <a:avLst/>
                        </a:prstGeom>
                        <a:solidFill>
                          <a:schemeClr val="tx2">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0F200862" w14:textId="77777777" w:rsidR="008773ED" w:rsidRPr="00334A20" w:rsidRDefault="008773ED" w:rsidP="00B06DCB">
                            <w:pPr>
                              <w:jc w:val="center"/>
                            </w:pPr>
                            <w:r w:rsidRPr="00334A20">
                              <w:t>Représentant Résident d’ENABEL au Mali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26" style="position:absolute;left:0;text-align:left;margin-left:88.4pt;margin-top:1.95pt;width:291.65pt;height:26.4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" fillcolor="#8db3e2 [1311]" strokecolor="#4579b8 [3044]">
                <v:shadow on="t" color="black" opacity="22937f" origin=",.5" offset="0,.63889mm"/>
                <v:textbox>
                  <w:txbxContent>
                    <w:p w14:paraId="0F200862" w14:textId="77777777" w:rsidR="008773ED" w:rsidRPr="00334A20" w:rsidRDefault="008773ED" w:rsidP="00B06DCB">
                      <w:pPr>
                        <w:jc w:val="center"/>
                      </w:pPr>
                      <w:r w:rsidRPr="00334A20">
                        <w:t>Représentant Résident d’ENABEL au Mali</w:t>
                      </w:r>
                    </w:p>
                  </w:txbxContent>
                </v:textbox>
              </v:rect>
            </w:pict>
          </mc:Fallback>
        </mc:AlternateContent>
      </w:r>
    </w:p>
    <w:p w14:paraId="74907CE5" w14:textId="77777777" w:rsidR="00D22249" w:rsidRPr="00545362" w:rsidRDefault="00FF0EEB" w:rsidP="00D22249">
      <w:pPr>
        <w:ind w:left="360"/>
        <w:rPr>
          <w:rFonts w:ascii="Arial" w:hAnsi="Arial" w:cs="Arial"/>
          <w:sz w:val="20"/>
          <w:szCs w:val="20"/>
        </w:rPr>
      </w:pPr>
      <w:r>
        <w:rPr>
          <w:rFonts w:ascii="Arial" w:hAnsi="Arial" w:cs="Arial"/>
          <w:noProof/>
          <w:sz w:val="20"/>
          <w:szCs w:val="20"/>
          <w:lang w:val="nl-BE" w:eastAsia="nl-BE"/>
        </w:rPr>
        <mc:AlternateContent>
          <mc:Choice Requires="wps">
            <w:drawing>
              <wp:anchor distT="0" distB="0" distL="114300" distR="114300" simplePos="0" relativeHeight="251695104" behindDoc="0" locked="0" layoutInCell="1" allowOverlap="1" wp14:anchorId="773190A9" wp14:editId="438797AF">
                <wp:simplePos x="0" y="0"/>
                <wp:positionH relativeFrom="column">
                  <wp:posOffset>448945</wp:posOffset>
                </wp:positionH>
                <wp:positionV relativeFrom="paragraph">
                  <wp:posOffset>1678940</wp:posOffset>
                </wp:positionV>
                <wp:extent cx="125095" cy="304800"/>
                <wp:effectExtent l="57150" t="38100" r="65405" b="95250"/>
                <wp:wrapNone/>
                <wp:docPr id="35" name="Up-Down Arrow 35"/>
                <wp:cNvGraphicFramePr/>
                <a:graphic xmlns:a="http://schemas.openxmlformats.org/drawingml/2006/main">
                  <a:graphicData uri="http://schemas.microsoft.com/office/word/2010/wordprocessingShape">
                    <wps:wsp>
                      <wps:cNvSpPr/>
                      <wps:spPr>
                        <a:xfrm rot="10800000">
                          <a:off x="0" y="0"/>
                          <a:ext cx="125095" cy="304800"/>
                        </a:xfrm>
                        <a:prstGeom prst="up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35" o:spid="_x0000_s1026" type="#_x0000_t70" style="position:absolute;margin-left:35.35pt;margin-top:132.2pt;width:9.85pt;height:24pt;rotation:18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" adj=",4432" fillcolor="#3f80cd" strokecolor="#4a7ebb">
                <v:fill color2="#9bc1ff" rotate="t" angle="180" focus="100%" type="gradient">
                  <o:fill v:ext="view" type="gradientUnscaled"/>
                </v:fill>
                <v:shadow on="t" color="black" opacity="22937f" origin=",.5" offset="0,.63889mm"/>
              </v:shape>
            </w:pict>
          </mc:Fallback>
        </mc:AlternateContent>
      </w:r>
      <w:r>
        <w:rPr>
          <w:rFonts w:ascii="Arial" w:hAnsi="Arial" w:cs="Arial"/>
          <w:noProof/>
          <w:sz w:val="20"/>
          <w:szCs w:val="20"/>
          <w:lang w:val="nl-BE" w:eastAsia="nl-BE"/>
        </w:rPr>
        <mc:AlternateContent>
          <mc:Choice Requires="wps">
            <w:drawing>
              <wp:anchor distT="0" distB="0" distL="114300" distR="114300" simplePos="0" relativeHeight="251693056" behindDoc="0" locked="0" layoutInCell="1" allowOverlap="1" wp14:anchorId="43D2EAD1" wp14:editId="0D873064">
                <wp:simplePos x="0" y="0"/>
                <wp:positionH relativeFrom="column">
                  <wp:posOffset>856932</wp:posOffset>
                </wp:positionH>
                <wp:positionV relativeFrom="paragraph">
                  <wp:posOffset>722948</wp:posOffset>
                </wp:positionV>
                <wp:extent cx="125095" cy="770890"/>
                <wp:effectExtent l="0" t="246697" r="0" b="294958"/>
                <wp:wrapNone/>
                <wp:docPr id="34" name="Up-Down Arrow 34"/>
                <wp:cNvGraphicFramePr/>
                <a:graphic xmlns:a="http://schemas.openxmlformats.org/drawingml/2006/main">
                  <a:graphicData uri="http://schemas.microsoft.com/office/word/2010/wordprocessingShape">
                    <wps:wsp>
                      <wps:cNvSpPr/>
                      <wps:spPr>
                        <a:xfrm rot="2701402">
                          <a:off x="0" y="0"/>
                          <a:ext cx="125095" cy="770890"/>
                        </a:xfrm>
                        <a:prstGeom prst="up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Down Arrow 34" o:spid="_x0000_s1026" type="#_x0000_t70" style="position:absolute;margin-left:67.45pt;margin-top:56.95pt;width:9.85pt;height:60.7pt;rotation:2950651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" adj=",1753" fillcolor="#3f80cd" strokecolor="#4a7ebb">
                <v:fill color2="#9bc1ff" rotate="t" angle="180" focus="100%" type="gradient">
                  <o:fill v:ext="view" type="gradientUnscaled"/>
                </v:fill>
                <v:shadow on="t" color="black" opacity="22937f" origin=",.5" offset="0,.63889mm"/>
              </v:shape>
            </w:pict>
          </mc:Fallback>
        </mc:AlternateContent>
      </w:r>
      <w:r>
        <w:rPr>
          <w:rFonts w:ascii="Arial" w:hAnsi="Arial" w:cs="Arial"/>
          <w:noProof/>
          <w:sz w:val="20"/>
          <w:szCs w:val="20"/>
          <w:lang w:val="nl-BE" w:eastAsia="nl-BE"/>
        </w:rPr>
        <mc:AlternateContent>
          <mc:Choice Requires="wps">
            <w:drawing>
              <wp:anchor distT="0" distB="0" distL="114300" distR="114300" simplePos="0" relativeHeight="251685888" behindDoc="0" locked="0" layoutInCell="1" allowOverlap="1" wp14:anchorId="1658255A" wp14:editId="4E9DA9F0">
                <wp:simplePos x="0" y="0"/>
                <wp:positionH relativeFrom="column">
                  <wp:posOffset>-201295</wp:posOffset>
                </wp:positionH>
                <wp:positionV relativeFrom="paragraph">
                  <wp:posOffset>1401445</wp:posOffset>
                </wp:positionV>
                <wp:extent cx="1501775" cy="449580"/>
                <wp:effectExtent l="57150" t="19050" r="79375" b="102870"/>
                <wp:wrapNone/>
                <wp:docPr id="25" name="Rectangle 25"/>
                <wp:cNvGraphicFramePr/>
                <a:graphic xmlns:a="http://schemas.openxmlformats.org/drawingml/2006/main">
                  <a:graphicData uri="http://schemas.microsoft.com/office/word/2010/wordprocessingShape">
                    <wps:wsp>
                      <wps:cNvSpPr/>
                      <wps:spPr>
                        <a:xfrm>
                          <a:off x="0" y="0"/>
                          <a:ext cx="1501775" cy="449580"/>
                        </a:xfrm>
                        <a:prstGeom prst="rect">
                          <a:avLst/>
                        </a:prstGeom>
                        <a:solidFill>
                          <a:schemeClr val="tx2">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04050175" w14:textId="77777777" w:rsidR="008773ED" w:rsidRDefault="008773ED" w:rsidP="00B06DCB">
                            <w:pPr>
                              <w:jc w:val="center"/>
                            </w:pPr>
                            <w:r>
                              <w:t>Intervention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7" style="position:absolute;left:0;text-align:left;margin-left:-15.85pt;margin-top:110.35pt;width:118.25pt;height:3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" fillcolor="#8db3e2 [1311]" strokecolor="#4579b8 [3044]">
                <v:shadow on="t" color="black" opacity="22937f" origin=",.5" offset="0,.63889mm"/>
                <v:textbox>
                  <w:txbxContent>
                    <w:p w14:paraId="04050175" w14:textId="77777777" w:rsidR="008773ED" w:rsidRDefault="008773ED" w:rsidP="00B06DCB">
                      <w:pPr>
                        <w:jc w:val="center"/>
                      </w:pPr>
                      <w:r>
                        <w:t>Intervention Manager</w:t>
                      </w:r>
                    </w:p>
                  </w:txbxContent>
                </v:textbox>
              </v:rect>
            </w:pict>
          </mc:Fallback>
        </mc:AlternateContent>
      </w:r>
      <w:r>
        <w:rPr>
          <w:rFonts w:ascii="Arial" w:hAnsi="Arial" w:cs="Arial"/>
          <w:noProof/>
          <w:sz w:val="20"/>
          <w:szCs w:val="20"/>
          <w:lang w:val="nl-BE" w:eastAsia="nl-BE"/>
        </w:rPr>
        <mc:AlternateContent>
          <mc:Choice Requires="wps">
            <w:drawing>
              <wp:anchor distT="0" distB="0" distL="114300" distR="114300" simplePos="0" relativeHeight="251689984" behindDoc="0" locked="0" layoutInCell="1" allowOverlap="1" wp14:anchorId="118D3787" wp14:editId="7197F9A0">
                <wp:simplePos x="0" y="0"/>
                <wp:positionH relativeFrom="column">
                  <wp:posOffset>1461135</wp:posOffset>
                </wp:positionH>
                <wp:positionV relativeFrom="paragraph">
                  <wp:posOffset>1064895</wp:posOffset>
                </wp:positionV>
                <wp:extent cx="1170940" cy="279400"/>
                <wp:effectExtent l="57150" t="19050" r="48260" b="82550"/>
                <wp:wrapNone/>
                <wp:docPr id="31" name="Rectangle 31"/>
                <wp:cNvGraphicFramePr/>
                <a:graphic xmlns:a="http://schemas.openxmlformats.org/drawingml/2006/main">
                  <a:graphicData uri="http://schemas.microsoft.com/office/word/2010/wordprocessingShape">
                    <wps:wsp>
                      <wps:cNvSpPr/>
                      <wps:spPr>
                        <a:xfrm>
                          <a:off x="0" y="0"/>
                          <a:ext cx="1170940" cy="279400"/>
                        </a:xfrm>
                        <a:prstGeom prst="rect">
                          <a:avLst/>
                        </a:prstGeom>
                        <a:solidFill>
                          <a:schemeClr val="bg1">
                            <a:lumMod val="9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0A5B69B4" w14:textId="77777777" w:rsidR="008773ED" w:rsidRPr="00B06DCB" w:rsidRDefault="008773ED" w:rsidP="00B06DCB">
                            <w:pPr>
                              <w:jc w:val="center"/>
                              <w:rPr>
                                <w:b/>
                                <w:color w:val="31849B" w:themeColor="accent5" w:themeShade="BF"/>
                                <w:sz w:val="24"/>
                              </w:rPr>
                            </w:pPr>
                            <w:r w:rsidRPr="00B06DCB">
                              <w:rPr>
                                <w:b/>
                                <w:color w:val="31849B" w:themeColor="accent5" w:themeShade="BF"/>
                                <w:sz w:val="24"/>
                              </w:rPr>
                              <w:t>Projet PEPAK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1" o:spid="_x0000_s1028" style="position:absolute;left:0;text-align:left;margin-left:115.05pt;margin-top:83.85pt;width:92.2pt;height:22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" fillcolor="#f2f2f2 [3052]" stroked="f">
                <v:shadow on="t" color="black" opacity="22937f" origin=",.5" offset="0,.63889mm"/>
                <v:textbox>
                  <w:txbxContent>
                    <w:p w14:paraId="0A5B69B4" w14:textId="77777777" w:rsidR="008773ED" w:rsidRPr="00B06DCB" w:rsidRDefault="008773ED" w:rsidP="00B06DCB">
                      <w:pPr>
                        <w:jc w:val="center"/>
                        <w:rPr>
                          <w:b/>
                          <w:color w:val="31849B" w:themeColor="accent5" w:themeShade="BF"/>
                          <w:sz w:val="24"/>
                        </w:rPr>
                      </w:pPr>
                      <w:r w:rsidRPr="00B06DCB">
                        <w:rPr>
                          <w:b/>
                          <w:color w:val="31849B" w:themeColor="accent5" w:themeShade="BF"/>
                          <w:sz w:val="24"/>
                        </w:rPr>
                        <w:t>Projet PEPAK</w:t>
                      </w:r>
                    </w:p>
                  </w:txbxContent>
                </v:textbox>
              </v:rect>
            </w:pict>
          </mc:Fallback>
        </mc:AlternateContent>
      </w:r>
      <w:r w:rsidRPr="00A02BEB">
        <w:rPr>
          <w:rFonts w:ascii="Arial" w:hAnsi="Arial" w:cs="Arial"/>
          <w:noProof/>
          <w:sz w:val="20"/>
          <w:szCs w:val="20"/>
          <w:lang w:val="nl-BE" w:eastAsia="nl-BE"/>
        </w:rPr>
        <mc:AlternateContent>
          <mc:Choice Requires="wps">
            <w:drawing>
              <wp:anchor distT="0" distB="0" distL="114300" distR="114300" simplePos="0" relativeHeight="251687936" behindDoc="0" locked="0" layoutInCell="1" allowOverlap="1" wp14:anchorId="6E50692E" wp14:editId="1DE005DF">
                <wp:simplePos x="0" y="0"/>
                <wp:positionH relativeFrom="column">
                  <wp:posOffset>1419860</wp:posOffset>
                </wp:positionH>
                <wp:positionV relativeFrom="paragraph">
                  <wp:posOffset>1401445</wp:posOffset>
                </wp:positionV>
                <wp:extent cx="1539240" cy="441960"/>
                <wp:effectExtent l="57150" t="19050" r="80010" b="91440"/>
                <wp:wrapNone/>
                <wp:docPr id="28" name="Rectangle 28"/>
                <wp:cNvGraphicFramePr/>
                <a:graphic xmlns:a="http://schemas.openxmlformats.org/drawingml/2006/main">
                  <a:graphicData uri="http://schemas.microsoft.com/office/word/2010/wordprocessingShape">
                    <wps:wsp>
                      <wps:cNvSpPr/>
                      <wps:spPr>
                        <a:xfrm>
                          <a:off x="0" y="0"/>
                          <a:ext cx="1539240" cy="441960"/>
                        </a:xfrm>
                        <a:prstGeom prst="rect">
                          <a:avLst/>
                        </a:prstGeom>
                        <a:solidFill>
                          <a:schemeClr val="accent6">
                            <a:lumMod val="40000"/>
                            <a:lumOff val="60000"/>
                            <a:alpha val="80000"/>
                          </a:scheme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36F6C0A" w14:textId="77777777" w:rsidR="008773ED" w:rsidRDefault="008773ED" w:rsidP="00B06DCB">
                            <w:pPr>
                              <w:jc w:val="center"/>
                            </w:pPr>
                            <w:r>
                              <w:t>Responsable National</w:t>
                            </w:r>
                            <w:r w:rsidR="00727CBF">
                              <w:t xml:space="preserve"> pour le Mali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9" style="position:absolute;left:0;text-align:left;margin-left:111.8pt;margin-top:110.35pt;width:121.2pt;height:34.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" fillcolor="#fbd4b4 [1305]" strokecolor="#4a7ebb">
                <v:fill opacity="52428f"/>
                <v:shadow on="t" color="black" opacity="22937f" origin=",.5" offset="0,.63889mm"/>
                <v:textbox>
                  <w:txbxContent>
                    <w:p w14:paraId="536F6C0A" w14:textId="77777777" w:rsidR="008773ED" w:rsidRDefault="008773ED" w:rsidP="00B06DCB">
                      <w:pPr>
                        <w:jc w:val="center"/>
                      </w:pPr>
                      <w:r>
                        <w:t>Responsable National</w:t>
                      </w:r>
                      <w:r w:rsidR="00727CBF">
                        <w:t xml:space="preserve"> pour le Mali</w:t>
                      </w:r>
                    </w:p>
                  </w:txbxContent>
                </v:textbox>
              </v:rect>
            </w:pict>
          </mc:Fallback>
        </mc:AlternateContent>
      </w:r>
      <w:r>
        <w:rPr>
          <w:rFonts w:ascii="Arial" w:hAnsi="Arial" w:cs="Arial"/>
          <w:noProof/>
          <w:sz w:val="20"/>
          <w:szCs w:val="20"/>
          <w:lang w:val="nl-BE" w:eastAsia="nl-BE"/>
        </w:rPr>
        <mc:AlternateContent>
          <mc:Choice Requires="wps">
            <w:drawing>
              <wp:anchor distT="0" distB="0" distL="114300" distR="114300" simplePos="0" relativeHeight="251688960" behindDoc="0" locked="0" layoutInCell="1" allowOverlap="1" wp14:anchorId="364DEEBD" wp14:editId="66CCA160">
                <wp:simplePos x="0" y="0"/>
                <wp:positionH relativeFrom="column">
                  <wp:posOffset>-202565</wp:posOffset>
                </wp:positionH>
                <wp:positionV relativeFrom="paragraph">
                  <wp:posOffset>1916430</wp:posOffset>
                </wp:positionV>
                <wp:extent cx="3181350" cy="914400"/>
                <wp:effectExtent l="57150" t="19050" r="76200" b="95250"/>
                <wp:wrapNone/>
                <wp:docPr id="29" name="Rectangle 29"/>
                <wp:cNvGraphicFramePr/>
                <a:graphic xmlns:a="http://schemas.openxmlformats.org/drawingml/2006/main">
                  <a:graphicData uri="http://schemas.microsoft.com/office/word/2010/wordprocessingShape">
                    <wps:wsp>
                      <wps:cNvSpPr/>
                      <wps:spPr>
                        <a:xfrm>
                          <a:off x="0" y="0"/>
                          <a:ext cx="3181350" cy="914400"/>
                        </a:xfrm>
                        <a:prstGeom prst="rect">
                          <a:avLst/>
                        </a:prstGeom>
                        <a:solidFill>
                          <a:schemeClr val="tx2">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6D88E92C" w14:textId="77777777" w:rsidR="008773ED" w:rsidRDefault="008773ED" w:rsidP="00B06DCB">
                            <w:pPr>
                              <w:pStyle w:val="ListParagraph"/>
                              <w:numPr>
                                <w:ilvl w:val="0"/>
                                <w:numId w:val="116"/>
                              </w:numPr>
                              <w:jc w:val="left"/>
                            </w:pPr>
                            <w:r>
                              <w:t>Assistant technique national Eau Potable</w:t>
                            </w:r>
                          </w:p>
                          <w:p w14:paraId="3866394B" w14:textId="77777777" w:rsidR="008773ED" w:rsidRDefault="008773ED" w:rsidP="00B06DCB">
                            <w:pPr>
                              <w:pStyle w:val="ListParagraph"/>
                              <w:numPr>
                                <w:ilvl w:val="0"/>
                                <w:numId w:val="116"/>
                              </w:numPr>
                              <w:jc w:val="left"/>
                            </w:pPr>
                            <w:r>
                              <w:t>Contrôleur de gestion</w:t>
                            </w:r>
                          </w:p>
                          <w:p w14:paraId="44B0B2E9" w14:textId="77777777" w:rsidR="008773ED" w:rsidRDefault="008773ED" w:rsidP="00B06DCB">
                            <w:pPr>
                              <w:pStyle w:val="ListParagraph"/>
                              <w:numPr>
                                <w:ilvl w:val="0"/>
                                <w:numId w:val="116"/>
                              </w:numPr>
                              <w:jc w:val="left"/>
                            </w:pPr>
                            <w:r>
                              <w:t>Logisticien</w:t>
                            </w:r>
                          </w:p>
                          <w:p w14:paraId="49CC651E" w14:textId="77777777" w:rsidR="008773ED" w:rsidRDefault="008773ED" w:rsidP="00B06DCB">
                            <w:pPr>
                              <w:pStyle w:val="ListParagraph"/>
                              <w:numPr>
                                <w:ilvl w:val="0"/>
                                <w:numId w:val="116"/>
                              </w:numPr>
                              <w:jc w:val="left"/>
                            </w:pPr>
                            <w:r>
                              <w:t>Chauffeurs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o:spid="_x0000_s1030" style="position:absolute;left:0;text-align:left;margin-left:-15.95pt;margin-top:150.9pt;width:250.5pt;height:1in;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" fillcolor="#8db3e2 [1311]" strokecolor="#4579b8 [3044]">
                <v:shadow on="t" color="black" opacity="22937f" origin=",.5" offset="0,.63889mm"/>
                <v:textbox>
                  <w:txbxContent>
                    <w:p w14:paraId="6D88E92C" w14:textId="77777777" w:rsidR="008773ED" w:rsidRDefault="008773ED" w:rsidP="00B06DCB">
                      <w:pPr>
                        <w:pStyle w:val="ListParagraph"/>
                        <w:numPr>
                          <w:ilvl w:val="0"/>
                          <w:numId w:val="116"/>
                        </w:numPr>
                        <w:jc w:val="left"/>
                      </w:pPr>
                      <w:r>
                        <w:t>Assistant technique national Eau Potable</w:t>
                      </w:r>
                    </w:p>
                    <w:p w14:paraId="3866394B" w14:textId="77777777" w:rsidR="008773ED" w:rsidRDefault="008773ED" w:rsidP="00B06DCB">
                      <w:pPr>
                        <w:pStyle w:val="ListParagraph"/>
                        <w:numPr>
                          <w:ilvl w:val="0"/>
                          <w:numId w:val="116"/>
                        </w:numPr>
                        <w:jc w:val="left"/>
                      </w:pPr>
                      <w:r>
                        <w:t>Contrôleur de gestion</w:t>
                      </w:r>
                    </w:p>
                    <w:p w14:paraId="44B0B2E9" w14:textId="77777777" w:rsidR="008773ED" w:rsidRDefault="008773ED" w:rsidP="00B06DCB">
                      <w:pPr>
                        <w:pStyle w:val="ListParagraph"/>
                        <w:numPr>
                          <w:ilvl w:val="0"/>
                          <w:numId w:val="116"/>
                        </w:numPr>
                        <w:jc w:val="left"/>
                      </w:pPr>
                      <w:r>
                        <w:t>Logisticien</w:t>
                      </w:r>
                    </w:p>
                    <w:p w14:paraId="49CC651E" w14:textId="77777777" w:rsidR="008773ED" w:rsidRDefault="008773ED" w:rsidP="00B06DCB">
                      <w:pPr>
                        <w:pStyle w:val="ListParagraph"/>
                        <w:numPr>
                          <w:ilvl w:val="0"/>
                          <w:numId w:val="116"/>
                        </w:numPr>
                        <w:jc w:val="left"/>
                      </w:pPr>
                      <w:r>
                        <w:t>Chauffeurs (2)</w:t>
                      </w:r>
                    </w:p>
                  </w:txbxContent>
                </v:textbox>
              </v:rect>
            </w:pict>
          </mc:Fallback>
        </mc:AlternateContent>
      </w:r>
      <w:r>
        <w:rPr>
          <w:rFonts w:ascii="Arial" w:hAnsi="Arial" w:cs="Arial"/>
          <w:noProof/>
          <w:sz w:val="20"/>
          <w:szCs w:val="20"/>
          <w:lang w:val="nl-BE" w:eastAsia="nl-BE"/>
        </w:rPr>
        <mc:AlternateContent>
          <mc:Choice Requires="wps">
            <w:drawing>
              <wp:anchor distT="0" distB="0" distL="114300" distR="114300" simplePos="0" relativeHeight="251662335" behindDoc="0" locked="0" layoutInCell="1" allowOverlap="1" wp14:anchorId="5357BC1C" wp14:editId="67D86F03">
                <wp:simplePos x="0" y="0"/>
                <wp:positionH relativeFrom="column">
                  <wp:posOffset>-361315</wp:posOffset>
                </wp:positionH>
                <wp:positionV relativeFrom="paragraph">
                  <wp:posOffset>1012190</wp:posOffset>
                </wp:positionV>
                <wp:extent cx="3498850" cy="1996440"/>
                <wp:effectExtent l="57150" t="19050" r="82550" b="99060"/>
                <wp:wrapNone/>
                <wp:docPr id="30" name="Rounded Rectangle 30"/>
                <wp:cNvGraphicFramePr/>
                <a:graphic xmlns:a="http://schemas.openxmlformats.org/drawingml/2006/main">
                  <a:graphicData uri="http://schemas.microsoft.com/office/word/2010/wordprocessingShape">
                    <wps:wsp>
                      <wps:cNvSpPr/>
                      <wps:spPr>
                        <a:xfrm>
                          <a:off x="0" y="0"/>
                          <a:ext cx="3498850" cy="1996440"/>
                        </a:xfrm>
                        <a:prstGeom prst="roundRect">
                          <a:avLst/>
                        </a:prstGeom>
                        <a:solidFill>
                          <a:schemeClr val="bg1">
                            <a:lumMod val="95000"/>
                          </a:schemeClr>
                        </a:solidFill>
                      </wps:spPr>
                      <wps:style>
                        <a:lnRef idx="1">
                          <a:schemeClr val="accent1"/>
                        </a:lnRef>
                        <a:fillRef idx="3">
                          <a:schemeClr val="accent1"/>
                        </a:fillRef>
                        <a:effectRef idx="2">
                          <a:schemeClr val="accent1"/>
                        </a:effectRef>
                        <a:fontRef idx="minor">
                          <a:schemeClr val="lt1"/>
                        </a:fontRef>
                      </wps:style>
                      <wps:txbx>
                        <w:txbxContent>
                          <w:p w14:paraId="370B23E7" w14:textId="77777777" w:rsidR="008773ED" w:rsidRDefault="008773ED" w:rsidP="00B06D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31" style="position:absolute;left:0;text-align:left;margin-left:-28.45pt;margin-top:79.7pt;width:275.5pt;height:157.2pt;z-index:251662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" fillcolor="#f2f2f2 [3052]" strokecolor="#4579b8 [3044]">
                <v:shadow on="t" color="black" opacity="22937f" origin=",.5" offset="0,.63889mm"/>
                <v:textbox>
                  <w:txbxContent>
                    <w:p w14:paraId="370B23E7" w14:textId="77777777" w:rsidR="008773ED" w:rsidRDefault="008773ED" w:rsidP="00B06DCB">
                      <w:pPr>
                        <w:jc w:val="center"/>
                      </w:pPr>
                    </w:p>
                  </w:txbxContent>
                </v:textbox>
              </v:roundrect>
            </w:pict>
          </mc:Fallback>
        </mc:AlternateContent>
      </w:r>
      <w:r>
        <w:rPr>
          <w:rFonts w:cs="Arial"/>
          <w:noProof/>
          <w:lang w:val="nl-BE" w:eastAsia="nl-BE"/>
        </w:rPr>
        <mc:AlternateContent>
          <mc:Choice Requires="wps">
            <w:drawing>
              <wp:anchor distT="0" distB="0" distL="114300" distR="114300" simplePos="0" relativeHeight="251700224" behindDoc="0" locked="0" layoutInCell="1" allowOverlap="1" wp14:anchorId="7527B50E" wp14:editId="0F59DAAB">
                <wp:simplePos x="0" y="0"/>
                <wp:positionH relativeFrom="column">
                  <wp:posOffset>3752215</wp:posOffset>
                </wp:positionH>
                <wp:positionV relativeFrom="paragraph">
                  <wp:posOffset>931545</wp:posOffset>
                </wp:positionV>
                <wp:extent cx="603250" cy="335280"/>
                <wp:effectExtent l="19685" t="37465" r="83185" b="102235"/>
                <wp:wrapNone/>
                <wp:docPr id="38" name="Left-Up Arrow 38"/>
                <wp:cNvGraphicFramePr/>
                <a:graphic xmlns:a="http://schemas.openxmlformats.org/drawingml/2006/main">
                  <a:graphicData uri="http://schemas.microsoft.com/office/word/2010/wordprocessingShape">
                    <wps:wsp>
                      <wps:cNvSpPr/>
                      <wps:spPr>
                        <a:xfrm rot="5400000">
                          <a:off x="0" y="0"/>
                          <a:ext cx="603250" cy="335280"/>
                        </a:xfrm>
                        <a:prstGeom prst="leftUpArrow">
                          <a:avLst>
                            <a:gd name="adj1" fmla="val 25000"/>
                            <a:gd name="adj2" fmla="val 23808"/>
                            <a:gd name="adj3" fmla="val 2500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Up Arrow 38" o:spid="_x0000_s1026" style="position:absolute;margin-left:295.45pt;margin-top:73.35pt;width:47.5pt;height:26.4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250,33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" path="m,255457l83820,175633r,37914l481517,213547r,-129727l443603,83820,523427,r79823,83820l565337,83820r,213547l83820,297367r,37913l,255457xe" fillcolor="#4f81bd [3204]" strokecolor="#4579b8 [3044]">
                <v:fill color2="#a7bfde [1620]" rotate="t" angle="180" focus="100%" type="gradient">
                  <o:fill v:ext="view" type="gradientUnscaled"/>
                </v:fill>
                <v:shadow on="t" color="black" opacity="22937f" origin=",.5" offset="0,.63889mm"/>
                <v:path arrowok="t" o:connecttype="custom" o:connectlocs="0,255457;83820,175633;83820,213547;481517,213547;481517,83820;443603,83820;523427,0;603250,83820;565337,83820;565337,297367;83820,297367;83820,335280;0,255457" o:connectangles="0,0,0,0,0,0,0,0,0,0,0,0,0"/>
              </v:shape>
            </w:pict>
          </mc:Fallback>
        </mc:AlternateContent>
      </w:r>
      <w:r>
        <w:rPr>
          <w:rFonts w:cs="Arial"/>
          <w:noProof/>
          <w:lang w:val="nl-BE" w:eastAsia="nl-BE"/>
        </w:rPr>
        <mc:AlternateContent>
          <mc:Choice Requires="wps">
            <w:drawing>
              <wp:anchor distT="0" distB="0" distL="114300" distR="114300" simplePos="0" relativeHeight="251702272" behindDoc="0" locked="0" layoutInCell="1" allowOverlap="1" wp14:anchorId="052679E9" wp14:editId="301FA46E">
                <wp:simplePos x="0" y="0"/>
                <wp:positionH relativeFrom="column">
                  <wp:posOffset>3080385</wp:posOffset>
                </wp:positionH>
                <wp:positionV relativeFrom="paragraph">
                  <wp:posOffset>1394460</wp:posOffset>
                </wp:positionV>
                <wp:extent cx="1628140" cy="430530"/>
                <wp:effectExtent l="46355" t="29845" r="75565" b="94615"/>
                <wp:wrapNone/>
                <wp:docPr id="39" name="Left-Up Arrow 39"/>
                <wp:cNvGraphicFramePr/>
                <a:graphic xmlns:a="http://schemas.openxmlformats.org/drawingml/2006/main">
                  <a:graphicData uri="http://schemas.microsoft.com/office/word/2010/wordprocessingShape">
                    <wps:wsp>
                      <wps:cNvSpPr/>
                      <wps:spPr>
                        <a:xfrm rot="5400000">
                          <a:off x="0" y="0"/>
                          <a:ext cx="1628140" cy="430530"/>
                        </a:xfrm>
                        <a:prstGeom prst="leftUpArrow">
                          <a:avLst>
                            <a:gd name="adj1" fmla="val 25000"/>
                            <a:gd name="adj2" fmla="val 19663"/>
                            <a:gd name="adj3" fmla="val 25000"/>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Up Arrow 39" o:spid="_x0000_s1026" style="position:absolute;margin-left:242.55pt;margin-top:109.8pt;width:128.2pt;height:33.9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8140,43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" path="m,345875l107633,261220r,30839l1489669,292059r,-184426l1458830,107633,1543485,r84655,107633l1597301,107633r,292058l107633,399691r,30839l,345875xe" fillcolor="#3f80cd" strokecolor="#4a7ebb">
                <v:fill color2="#9bc1ff" rotate="t" angle="180" focus="100%" type="gradient">
                  <o:fill v:ext="view" type="gradientUnscaled"/>
                </v:fill>
                <v:shadow on="t" color="black" opacity="22937f" origin=",.5" offset="0,.63889mm"/>
                <v:path arrowok="t" o:connecttype="custom" o:connectlocs="0,345875;107633,261220;107633,292059;1489669,292059;1489669,107633;1458830,107633;1543485,0;1628140,107633;1597301,107633;1597301,399691;107633,399691;107633,430530;0,345875" o:connectangles="0,0,0,0,0,0,0,0,0,0,0,0,0"/>
              </v:shape>
            </w:pict>
          </mc:Fallback>
        </mc:AlternateContent>
      </w:r>
      <w:r w:rsidRPr="002C226E">
        <w:rPr>
          <w:rFonts w:cs="Arial"/>
          <w:noProof/>
          <w:lang w:val="nl-BE" w:eastAsia="nl-BE"/>
        </w:rPr>
        <mc:AlternateContent>
          <mc:Choice Requires="wps">
            <w:drawing>
              <wp:anchor distT="0" distB="0" distL="114300" distR="114300" simplePos="0" relativeHeight="251699200" behindDoc="0" locked="0" layoutInCell="1" allowOverlap="1" wp14:anchorId="48F3E00F" wp14:editId="4EE77FF5">
                <wp:simplePos x="0" y="0"/>
                <wp:positionH relativeFrom="column">
                  <wp:posOffset>4168140</wp:posOffset>
                </wp:positionH>
                <wp:positionV relativeFrom="paragraph">
                  <wp:posOffset>1878330</wp:posOffset>
                </wp:positionV>
                <wp:extent cx="1920875" cy="781685"/>
                <wp:effectExtent l="57150" t="19050" r="60325" b="75565"/>
                <wp:wrapNone/>
                <wp:docPr id="37" name="Rectangle 37"/>
                <wp:cNvGraphicFramePr/>
                <a:graphic xmlns:a="http://schemas.openxmlformats.org/drawingml/2006/main">
                  <a:graphicData uri="http://schemas.microsoft.com/office/word/2010/wordprocessingShape">
                    <wps:wsp>
                      <wps:cNvSpPr/>
                      <wps:spPr>
                        <a:xfrm>
                          <a:off x="0" y="0"/>
                          <a:ext cx="1920875" cy="781685"/>
                        </a:xfrm>
                        <a:prstGeom prst="rect">
                          <a:avLst/>
                        </a:prstGeom>
                        <a:solidFill>
                          <a:sysClr val="window" lastClr="FFFFFF">
                            <a:lumMod val="95000"/>
                          </a:sysClr>
                        </a:solidFill>
                        <a:ln w="9525" cap="flat" cmpd="sng" algn="ctr">
                          <a:noFill/>
                          <a:prstDash val="solid"/>
                        </a:ln>
                        <a:effectLst>
                          <a:outerShdw blurRad="40000" dist="23000" dir="5400000" rotWithShape="0">
                            <a:srgbClr val="000000">
                              <a:alpha val="35000"/>
                            </a:srgbClr>
                          </a:outerShdw>
                        </a:effectLst>
                      </wps:spPr>
                      <wps:txbx>
                        <w:txbxContent>
                          <w:p w14:paraId="11A53CD0" w14:textId="77777777" w:rsidR="008773ED" w:rsidRPr="00B06DCB" w:rsidRDefault="008773ED" w:rsidP="002C226E">
                            <w:pPr>
                              <w:jc w:val="center"/>
                              <w:rPr>
                                <w:b/>
                                <w:color w:val="31849B" w:themeColor="accent5" w:themeShade="BF"/>
                                <w:sz w:val="24"/>
                              </w:rPr>
                            </w:pPr>
                            <w:r>
                              <w:rPr>
                                <w:b/>
                                <w:color w:val="31849B" w:themeColor="accent5" w:themeShade="BF"/>
                                <w:sz w:val="24"/>
                              </w:rPr>
                              <w:t>Intervention Elevage &amp; Sécurité Alimentaire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32" style="position:absolute;left:0;text-align:left;margin-left:328.2pt;margin-top:147.9pt;width:151.25pt;height:61.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" fillcolor="#f2f2f2" stroked="f">
                <v:shadow on="t" color="black" opacity="22937f" origin=",.5" offset="0,.63889mm"/>
                <v:textbox>
                  <w:txbxContent>
                    <w:p w14:paraId="11A53CD0" w14:textId="77777777" w:rsidR="008773ED" w:rsidRPr="00B06DCB" w:rsidRDefault="008773ED" w:rsidP="002C226E">
                      <w:pPr>
                        <w:jc w:val="center"/>
                        <w:rPr>
                          <w:b/>
                          <w:color w:val="31849B" w:themeColor="accent5" w:themeShade="BF"/>
                          <w:sz w:val="24"/>
                        </w:rPr>
                      </w:pPr>
                      <w:r>
                        <w:rPr>
                          <w:b/>
                          <w:color w:val="31849B" w:themeColor="accent5" w:themeShade="BF"/>
                          <w:sz w:val="24"/>
                        </w:rPr>
                        <w:t>Intervention Elevage &amp; Sécurité Alimentaire</w:t>
                      </w:r>
                    </w:p>
                  </w:txbxContent>
                </v:textbox>
              </v:rect>
            </w:pict>
          </mc:Fallback>
        </mc:AlternateContent>
      </w:r>
      <w:r w:rsidRPr="002C226E">
        <w:rPr>
          <w:rFonts w:ascii="Arial" w:hAnsi="Arial" w:cs="Arial"/>
          <w:noProof/>
          <w:sz w:val="20"/>
          <w:szCs w:val="20"/>
          <w:lang w:val="nl-BE" w:eastAsia="nl-BE"/>
        </w:rPr>
        <mc:AlternateContent>
          <mc:Choice Requires="wps">
            <w:drawing>
              <wp:anchor distT="0" distB="0" distL="114300" distR="114300" simplePos="0" relativeHeight="251697152" behindDoc="0" locked="0" layoutInCell="1" allowOverlap="1" wp14:anchorId="2224B20C" wp14:editId="74CF3A3E">
                <wp:simplePos x="0" y="0"/>
                <wp:positionH relativeFrom="column">
                  <wp:posOffset>4215765</wp:posOffset>
                </wp:positionH>
                <wp:positionV relativeFrom="paragraph">
                  <wp:posOffset>963930</wp:posOffset>
                </wp:positionV>
                <wp:extent cx="1900555" cy="715010"/>
                <wp:effectExtent l="57150" t="19050" r="61595" b="85090"/>
                <wp:wrapNone/>
                <wp:docPr id="36" name="Rectangle 36"/>
                <wp:cNvGraphicFramePr/>
                <a:graphic xmlns:a="http://schemas.openxmlformats.org/drawingml/2006/main">
                  <a:graphicData uri="http://schemas.microsoft.com/office/word/2010/wordprocessingShape">
                    <wps:wsp>
                      <wps:cNvSpPr/>
                      <wps:spPr>
                        <a:xfrm>
                          <a:off x="0" y="0"/>
                          <a:ext cx="1900555" cy="715010"/>
                        </a:xfrm>
                        <a:prstGeom prst="rect">
                          <a:avLst/>
                        </a:prstGeom>
                        <a:solidFill>
                          <a:sysClr val="window" lastClr="FFFFFF">
                            <a:lumMod val="95000"/>
                          </a:sysClr>
                        </a:solidFill>
                        <a:ln w="9525" cap="flat" cmpd="sng" algn="ctr">
                          <a:noFill/>
                          <a:prstDash val="solid"/>
                        </a:ln>
                        <a:effectLst>
                          <a:outerShdw blurRad="40000" dist="23000" dir="5400000" rotWithShape="0">
                            <a:srgbClr val="000000">
                              <a:alpha val="35000"/>
                            </a:srgbClr>
                          </a:outerShdw>
                        </a:effectLst>
                      </wps:spPr>
                      <wps:txbx>
                        <w:txbxContent>
                          <w:p w14:paraId="17D8BF0D" w14:textId="77777777" w:rsidR="008773ED" w:rsidRPr="00B06DCB" w:rsidRDefault="008773ED" w:rsidP="002C226E">
                            <w:pPr>
                              <w:jc w:val="center"/>
                              <w:rPr>
                                <w:b/>
                                <w:color w:val="31849B" w:themeColor="accent5" w:themeShade="BF"/>
                                <w:sz w:val="24"/>
                              </w:rPr>
                            </w:pPr>
                            <w:r>
                              <w:rPr>
                                <w:b/>
                                <w:color w:val="31849B" w:themeColor="accent5" w:themeShade="BF"/>
                                <w:sz w:val="24"/>
                              </w:rPr>
                              <w:t>Intervention Renforcement des capacités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33" style="position:absolute;left:0;text-align:left;margin-left:331.95pt;margin-top:75.9pt;width:149.65pt;height:56.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" fillcolor="#f2f2f2" stroked="f">
                <v:shadow on="t" color="black" opacity="22937f" origin=",.5" offset="0,.63889mm"/>
                <v:textbox>
                  <w:txbxContent>
                    <w:p w14:paraId="17D8BF0D" w14:textId="77777777" w:rsidR="008773ED" w:rsidRPr="00B06DCB" w:rsidRDefault="008773ED" w:rsidP="002C226E">
                      <w:pPr>
                        <w:jc w:val="center"/>
                        <w:rPr>
                          <w:b/>
                          <w:color w:val="31849B" w:themeColor="accent5" w:themeShade="BF"/>
                          <w:sz w:val="24"/>
                        </w:rPr>
                      </w:pPr>
                      <w:r>
                        <w:rPr>
                          <w:b/>
                          <w:color w:val="31849B" w:themeColor="accent5" w:themeShade="BF"/>
                          <w:sz w:val="24"/>
                        </w:rPr>
                        <w:t>Intervention Renforcement des capacités</w:t>
                      </w:r>
                    </w:p>
                  </w:txbxContent>
                </v:textbox>
              </v:rect>
            </w:pict>
          </mc:Fallback>
        </mc:AlternateContent>
      </w:r>
      <w:r>
        <w:rPr>
          <w:rFonts w:ascii="Arial" w:hAnsi="Arial" w:cs="Arial"/>
          <w:noProof/>
          <w:sz w:val="20"/>
          <w:szCs w:val="20"/>
          <w:lang w:val="nl-BE" w:eastAsia="nl-BE"/>
        </w:rPr>
        <mc:AlternateContent>
          <mc:Choice Requires="wps">
            <w:drawing>
              <wp:anchor distT="0" distB="0" distL="114300" distR="114300" simplePos="0" relativeHeight="251691008" behindDoc="0" locked="0" layoutInCell="1" allowOverlap="1" wp14:anchorId="4CFA4C17" wp14:editId="3945FA07">
                <wp:simplePos x="0" y="0"/>
                <wp:positionH relativeFrom="column">
                  <wp:posOffset>2724150</wp:posOffset>
                </wp:positionH>
                <wp:positionV relativeFrom="paragraph">
                  <wp:posOffset>191135</wp:posOffset>
                </wp:positionV>
                <wp:extent cx="125095" cy="201930"/>
                <wp:effectExtent l="57150" t="38100" r="27305" b="102870"/>
                <wp:wrapNone/>
                <wp:docPr id="32" name="Up-Down Arrow 32"/>
                <wp:cNvGraphicFramePr/>
                <a:graphic xmlns:a="http://schemas.openxmlformats.org/drawingml/2006/main">
                  <a:graphicData uri="http://schemas.microsoft.com/office/word/2010/wordprocessingShape">
                    <wps:wsp>
                      <wps:cNvSpPr/>
                      <wps:spPr>
                        <a:xfrm>
                          <a:off x="0" y="0"/>
                          <a:ext cx="125095" cy="201930"/>
                        </a:xfrm>
                        <a:prstGeom prst="up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Up-Down Arrow 32" o:spid="_x0000_s1026" type="#_x0000_t70" style="position:absolute;margin-left:214.5pt;margin-top:15.05pt;width:9.85pt;height:15.9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" adj=",6691" fillcolor="#4f81bd [3204]" strokecolor="#4579b8 [3044]">
                <v:fill color2="#a7bfde [1620]" rotate="t" angle="180" focus="100%" type="gradient">
                  <o:fill v:ext="view" type="gradientUnscaled"/>
                </v:fill>
                <v:shadow on="t" color="black" opacity="22937f" origin=",.5" offset="0,.63889mm"/>
              </v:shape>
            </w:pict>
          </mc:Fallback>
        </mc:AlternateContent>
      </w:r>
      <w:r>
        <w:rPr>
          <w:rFonts w:ascii="Arial" w:hAnsi="Arial" w:cs="Arial"/>
          <w:noProof/>
          <w:sz w:val="20"/>
          <w:szCs w:val="20"/>
          <w:lang w:val="nl-BE" w:eastAsia="nl-BE"/>
        </w:rPr>
        <mc:AlternateContent>
          <mc:Choice Requires="wps">
            <w:drawing>
              <wp:anchor distT="0" distB="0" distL="114300" distR="114300" simplePos="0" relativeHeight="251684864" behindDoc="0" locked="0" layoutInCell="1" allowOverlap="1" wp14:anchorId="4C95B90E" wp14:editId="26E9381C">
                <wp:simplePos x="0" y="0"/>
                <wp:positionH relativeFrom="column">
                  <wp:posOffset>1103630</wp:posOffset>
                </wp:positionH>
                <wp:positionV relativeFrom="paragraph">
                  <wp:posOffset>392430</wp:posOffset>
                </wp:positionV>
                <wp:extent cx="3750310" cy="410210"/>
                <wp:effectExtent l="57150" t="19050" r="78740" b="104140"/>
                <wp:wrapNone/>
                <wp:docPr id="24" name="Rectangle 24"/>
                <wp:cNvGraphicFramePr/>
                <a:graphic xmlns:a="http://schemas.openxmlformats.org/drawingml/2006/main">
                  <a:graphicData uri="http://schemas.microsoft.com/office/word/2010/wordprocessingShape">
                    <wps:wsp>
                      <wps:cNvSpPr/>
                      <wps:spPr>
                        <a:xfrm>
                          <a:off x="0" y="0"/>
                          <a:ext cx="3750310" cy="410210"/>
                        </a:xfrm>
                        <a:prstGeom prst="rect">
                          <a:avLst/>
                        </a:prstGeom>
                        <a:solidFill>
                          <a:schemeClr val="tx2">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5C94ABAE" w14:textId="77777777" w:rsidR="008773ED" w:rsidRPr="00334A20" w:rsidRDefault="008773ED" w:rsidP="00B06DCB">
                            <w:pPr>
                              <w:jc w:val="center"/>
                            </w:pPr>
                            <w:r w:rsidRPr="00334A20">
                              <w:t xml:space="preserve">Responsable du programme </w:t>
                            </w:r>
                            <w:r>
                              <w:t>ENABEL à Koulikoro</w:t>
                            </w:r>
                          </w:p>
                          <w:p w14:paraId="4E8B0FF2" w14:textId="77777777" w:rsidR="008773ED" w:rsidRPr="00334A20" w:rsidRDefault="008773ED" w:rsidP="00B06DCB">
                            <w:pPr>
                              <w:jc w:val="center"/>
                            </w:pPr>
                            <w:r w:rsidRPr="00334A20">
                              <w:t>Maman Laminou TATA (N+1</w:t>
                            </w:r>
                            <w:r>
                              <w:t xml:space="preserve"> de l’Intervention Manager</w:t>
                            </w:r>
                            <w:r w:rsidRPr="00334A20">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34" style="position:absolute;left:0;text-align:left;margin-left:86.9pt;margin-top:30.9pt;width:295.3pt;height:32.3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" fillcolor="#8db3e2 [1311]" strokecolor="#4579b8 [3044]">
                <v:shadow on="t" color="black" opacity="22937f" origin=",.5" offset="0,.63889mm"/>
                <v:textbox>
                  <w:txbxContent>
                    <w:p w14:paraId="5C94ABAE" w14:textId="77777777" w:rsidR="008773ED" w:rsidRPr="00334A20" w:rsidRDefault="008773ED" w:rsidP="00B06DCB">
                      <w:pPr>
                        <w:jc w:val="center"/>
                      </w:pPr>
                      <w:r w:rsidRPr="00334A20">
                        <w:t xml:space="preserve">Responsable du programme </w:t>
                      </w:r>
                      <w:r>
                        <w:t>ENABEL à Koulikoro</w:t>
                      </w:r>
                    </w:p>
                    <w:p w14:paraId="4E8B0FF2" w14:textId="77777777" w:rsidR="008773ED" w:rsidRPr="00334A20" w:rsidRDefault="008773ED" w:rsidP="00B06DCB">
                      <w:pPr>
                        <w:jc w:val="center"/>
                      </w:pPr>
                      <w:r w:rsidRPr="00334A20">
                        <w:t>Maman Laminou TATA (N+1</w:t>
                      </w:r>
                      <w:r>
                        <w:t xml:space="preserve"> de l’Intervention Manager</w:t>
                      </w:r>
                      <w:r w:rsidRPr="00334A20">
                        <w:t>)</w:t>
                      </w:r>
                    </w:p>
                  </w:txbxContent>
                </v:textbox>
              </v:rect>
            </w:pict>
          </mc:Fallback>
        </mc:AlternateContent>
      </w:r>
    </w:p>
    <w:p w14:paraId="66145BAB" w14:textId="77777777" w:rsidR="00D22249" w:rsidRPr="00020A6D" w:rsidRDefault="00D22249" w:rsidP="00D22249">
      <w:pPr>
        <w:pStyle w:val="CTBTitre1"/>
      </w:pPr>
      <w:bookmarkStart w:id="206" w:name="_Toc531354007"/>
      <w:r>
        <w:lastRenderedPageBreak/>
        <w:t>modalités d’exécution</w:t>
      </w:r>
      <w:bookmarkEnd w:id="206"/>
    </w:p>
    <w:p w14:paraId="360DA057" w14:textId="77777777" w:rsidR="00D22249" w:rsidRPr="002222D7" w:rsidRDefault="00D22249" w:rsidP="00D22249">
      <w:pPr>
        <w:pStyle w:val="CTBTitre2"/>
      </w:pPr>
      <w:bookmarkStart w:id="207" w:name="_Toc531354008"/>
      <w:r>
        <w:t>Cadre légal</w:t>
      </w:r>
      <w:bookmarkEnd w:id="207"/>
    </w:p>
    <w:p w14:paraId="43CCEEB0" w14:textId="77777777" w:rsidR="00D22249" w:rsidRDefault="00D22249" w:rsidP="00D22249">
      <w:pPr>
        <w:pStyle w:val="CTBTitre3"/>
      </w:pPr>
      <w:bookmarkStart w:id="208" w:name="_Toc531354009"/>
      <w:r>
        <w:t>Partie belge</w:t>
      </w:r>
      <w:bookmarkEnd w:id="208"/>
    </w:p>
    <w:p w14:paraId="27EDC1E9" w14:textId="77777777" w:rsidR="00D22249" w:rsidRDefault="00D22249" w:rsidP="00D22249">
      <w:pPr>
        <w:pStyle w:val="CTBPolicepardfaut"/>
        <w:spacing w:before="0" w:line="240" w:lineRule="auto"/>
        <w:contextualSpacing/>
      </w:pPr>
      <w:r w:rsidRPr="0019236C">
        <w:t>La Partie belge désigne la Direction Générale de la Coopération au Développement et Aide Humanitaire (DGD) en tant qu’entité responsable de sa contribution à l’intervention. La DGD est représentée au Mali par l’Ambassade de Belgique.</w:t>
      </w:r>
    </w:p>
    <w:p w14:paraId="6734D7AA" w14:textId="77777777" w:rsidR="00D22249" w:rsidRPr="005A08B2" w:rsidRDefault="00D22249" w:rsidP="00D22249"/>
    <w:p w14:paraId="714294A8" w14:textId="77777777" w:rsidR="00D22249" w:rsidRPr="0019236C" w:rsidRDefault="00D22249" w:rsidP="00D22249">
      <w:pPr>
        <w:pStyle w:val="CTBPolicepardfaut"/>
        <w:spacing w:before="0" w:line="240" w:lineRule="auto"/>
        <w:contextualSpacing/>
      </w:pPr>
      <w:r w:rsidRPr="0019236C">
        <w:t>La Partie belge confie l’exécution de ses obligations à Enabel (Agence belge de développement). A ce titre, une Convention de Mise en Œuvre (CMO) est conclue entre Enabel et l’Etat belge.</w:t>
      </w:r>
    </w:p>
    <w:p w14:paraId="224DF38F" w14:textId="77777777" w:rsidR="00D22249" w:rsidRDefault="00D22249" w:rsidP="00D22249">
      <w:pPr>
        <w:pStyle w:val="CTBPolicepardfaut"/>
        <w:spacing w:before="0" w:line="240" w:lineRule="auto"/>
        <w:contextualSpacing/>
      </w:pPr>
    </w:p>
    <w:p w14:paraId="2385789D" w14:textId="77777777" w:rsidR="00D22249" w:rsidRPr="00DF70F4" w:rsidRDefault="00D22249" w:rsidP="00D22249">
      <w:pPr>
        <w:pStyle w:val="CTBPolicepardfaut"/>
        <w:spacing w:before="0" w:line="240" w:lineRule="auto"/>
        <w:contextualSpacing/>
      </w:pPr>
      <w:r w:rsidRPr="0019236C">
        <w:t>Enabel est représentée au Mali</w:t>
      </w:r>
      <w:r>
        <w:t xml:space="preserve"> par son Représentant Résident.</w:t>
      </w:r>
      <w:r w:rsidRPr="0019236C">
        <w:t xml:space="preserve"> Le Représentant Résident de Enabel assume le rôle </w:t>
      </w:r>
      <w:r w:rsidR="00C2117E">
        <w:t>d’</w:t>
      </w:r>
      <w:r w:rsidRPr="0019236C">
        <w:t>Ordonnateur pour la partie belge.</w:t>
      </w:r>
    </w:p>
    <w:p w14:paraId="5270D356" w14:textId="77777777" w:rsidR="00D22249" w:rsidRDefault="00D22249" w:rsidP="00D22249">
      <w:pPr>
        <w:pStyle w:val="CTBPolicepardfaut"/>
        <w:spacing w:before="0" w:line="240" w:lineRule="auto"/>
        <w:contextualSpacing/>
      </w:pPr>
    </w:p>
    <w:p w14:paraId="4D685BD7" w14:textId="77777777" w:rsidR="00D22249" w:rsidRDefault="00D22249" w:rsidP="00D22249">
      <w:pPr>
        <w:pStyle w:val="CTBPolicepardfaut"/>
        <w:spacing w:before="0" w:line="240" w:lineRule="auto"/>
        <w:contextualSpacing/>
      </w:pPr>
      <w:r>
        <w:t>Le « Projet</w:t>
      </w:r>
      <w:r w:rsidRPr="00A54301">
        <w:t xml:space="preserve"> </w:t>
      </w:r>
      <w:r w:rsidR="00B53F59">
        <w:t>d’Amélioration de l’accès à l’</w:t>
      </w:r>
      <w:r>
        <w:t xml:space="preserve">Eau et </w:t>
      </w:r>
      <w:r w:rsidR="00B53F59">
        <w:t>à l’</w:t>
      </w:r>
      <w:r>
        <w:t>Assainissement dans la Région de Koulikoro »</w:t>
      </w:r>
      <w:r w:rsidRPr="00A54301">
        <w:t xml:space="preserve"> (PEPAK) </w:t>
      </w:r>
      <w:r w:rsidRPr="00C604A5">
        <w:t>complète</w:t>
      </w:r>
      <w:r w:rsidRPr="00C604A5">
        <w:rPr>
          <w:i/>
        </w:rPr>
        <w:t xml:space="preserve"> </w:t>
      </w:r>
      <w:r w:rsidRPr="00C604A5">
        <w:rPr>
          <w:rStyle w:val="Emphasis"/>
          <w:rFonts w:cs="Arial"/>
          <w:i w:val="0"/>
        </w:rPr>
        <w:t>les interventions bilatérales belges dans les domaines de l’élevage, de la sécurité alimentaire et du renforcement des capacités du Programme de Coopération Mali-Belgique (2016-2019) concentré sur la région de Koulikoro. Il est actuellement</w:t>
      </w:r>
      <w:r w:rsidRPr="00C604A5">
        <w:rPr>
          <w:rStyle w:val="Emphasis"/>
          <w:rFonts w:cs="Arial"/>
        </w:rPr>
        <w:t xml:space="preserve"> </w:t>
      </w:r>
      <w:r w:rsidRPr="00C604A5">
        <w:t>l’unique intervention de Enabel dans ce secteur au Mali.</w:t>
      </w:r>
      <w:r>
        <w:t xml:space="preserve"> </w:t>
      </w:r>
    </w:p>
    <w:p w14:paraId="37981987" w14:textId="77777777" w:rsidR="00D22249" w:rsidRPr="00A54301" w:rsidRDefault="00D22249" w:rsidP="00D22249">
      <w:pPr>
        <w:pStyle w:val="CTBPolicepardfaut"/>
        <w:spacing w:before="0" w:line="240" w:lineRule="auto"/>
        <w:contextualSpacing/>
      </w:pPr>
      <w:r>
        <w:t xml:space="preserve">Le projet </w:t>
      </w:r>
      <w:r w:rsidRPr="00A54301">
        <w:t>‘PEPAK’ partage des ressources humaines et matérielles avec les autres interventions du programme basées à Koulikoro</w:t>
      </w:r>
      <w:r>
        <w:t xml:space="preserve"> à travers une structure conjointe de coordination (Unité de Gestion de Programme)</w:t>
      </w:r>
      <w:r w:rsidRPr="00A54301">
        <w:t>.</w:t>
      </w:r>
    </w:p>
    <w:p w14:paraId="61182263" w14:textId="77777777" w:rsidR="00D22249" w:rsidRDefault="00D22249" w:rsidP="00D22249">
      <w:pPr>
        <w:pStyle w:val="BTCBodyText"/>
        <w:spacing w:before="0" w:after="0" w:line="240" w:lineRule="auto"/>
        <w:contextualSpacing/>
        <w:rPr>
          <w:rFonts w:cs="Arial"/>
          <w:lang w:val="fr-BE"/>
        </w:rPr>
      </w:pPr>
    </w:p>
    <w:p w14:paraId="75EC21B4" w14:textId="77777777" w:rsidR="00D22249" w:rsidRPr="00A54301" w:rsidRDefault="00D22249" w:rsidP="00D22249">
      <w:pPr>
        <w:pStyle w:val="BTCBodyText"/>
        <w:spacing w:before="0" w:after="0" w:line="240" w:lineRule="auto"/>
        <w:contextualSpacing/>
        <w:rPr>
          <w:rFonts w:cs="Arial"/>
          <w:lang w:val="fr-BE"/>
        </w:rPr>
      </w:pPr>
      <w:r w:rsidRPr="00A54301">
        <w:rPr>
          <w:rFonts w:cs="Arial"/>
          <w:lang w:val="fr-BE"/>
        </w:rPr>
        <w:t xml:space="preserve">Le cadre légal du PEPAK est fixé par : </w:t>
      </w:r>
    </w:p>
    <w:p w14:paraId="7ED5EC40" w14:textId="77777777" w:rsidR="00D22249" w:rsidRPr="00A54301" w:rsidRDefault="00D22249" w:rsidP="00D22249">
      <w:pPr>
        <w:pStyle w:val="BTCBulletslist"/>
        <w:numPr>
          <w:ilvl w:val="0"/>
          <w:numId w:val="68"/>
        </w:numPr>
        <w:spacing w:before="0" w:after="0" w:line="240" w:lineRule="auto"/>
        <w:ind w:left="714" w:hanging="357"/>
        <w:contextualSpacing/>
        <w:rPr>
          <w:rFonts w:cs="Arial"/>
          <w:lang w:val="fr-BE"/>
        </w:rPr>
      </w:pPr>
      <w:r w:rsidRPr="00A54301">
        <w:rPr>
          <w:rFonts w:cs="Arial"/>
          <w:lang w:val="fr-BE"/>
        </w:rPr>
        <w:t>La Convention Générale signée entre le Mali et le Royaume de Belgique en date du 28 février 2003.</w:t>
      </w:r>
    </w:p>
    <w:p w14:paraId="6FD548CF" w14:textId="77777777" w:rsidR="00D22249" w:rsidRPr="00A54301" w:rsidRDefault="00D22249" w:rsidP="00D22249">
      <w:pPr>
        <w:pStyle w:val="BTCBulletslist"/>
        <w:numPr>
          <w:ilvl w:val="0"/>
          <w:numId w:val="68"/>
        </w:numPr>
        <w:spacing w:before="0" w:after="0" w:line="240" w:lineRule="auto"/>
        <w:ind w:left="714" w:hanging="357"/>
        <w:contextualSpacing/>
        <w:rPr>
          <w:rFonts w:cs="Arial"/>
          <w:lang w:val="fr-BE"/>
        </w:rPr>
      </w:pPr>
      <w:r w:rsidRPr="00A54301">
        <w:rPr>
          <w:rFonts w:cs="Arial"/>
          <w:lang w:val="fr-BE"/>
        </w:rPr>
        <w:t>Le Programme de Coopération Mali – Belgique signé entre le Mali et le Royaume de Belgique en date du 20 juin 2016 à Bamako.</w:t>
      </w:r>
    </w:p>
    <w:p w14:paraId="64572D40" w14:textId="77777777" w:rsidR="00D22249" w:rsidRPr="00A54301" w:rsidRDefault="00D22249" w:rsidP="00D22249">
      <w:pPr>
        <w:pStyle w:val="BTCBulletslist"/>
        <w:numPr>
          <w:ilvl w:val="0"/>
          <w:numId w:val="68"/>
        </w:numPr>
        <w:spacing w:before="0" w:after="0" w:line="240" w:lineRule="auto"/>
        <w:ind w:left="714" w:hanging="357"/>
        <w:contextualSpacing/>
        <w:rPr>
          <w:rFonts w:cs="Arial"/>
          <w:lang w:val="fr-BE"/>
        </w:rPr>
      </w:pPr>
      <w:r w:rsidRPr="00A54301">
        <w:rPr>
          <w:rFonts w:cs="Arial"/>
          <w:lang w:val="fr-BE"/>
        </w:rPr>
        <w:t>La Convention Spécifique (CS) à signer à l’issue</w:t>
      </w:r>
      <w:r>
        <w:rPr>
          <w:rFonts w:cs="Arial"/>
          <w:lang w:val="fr-BE"/>
        </w:rPr>
        <w:t xml:space="preserve"> du processus de formulation de l’intervention</w:t>
      </w:r>
      <w:r w:rsidRPr="00A54301">
        <w:rPr>
          <w:rFonts w:cs="Arial"/>
          <w:lang w:val="fr-BE"/>
        </w:rPr>
        <w:t xml:space="preserve"> entre le Mali et le Royaume de Belgique, ci-après dénommées les Parties. Le présent Dossier Technique et Financier (DTF) fait partie intégrante de la Convention Spécifique. En cas de contradiction entre le texte du DTF et celui de la CS, c’est ce dernier qui prévaut.</w:t>
      </w:r>
    </w:p>
    <w:p w14:paraId="7F6FDA6B" w14:textId="77777777" w:rsidR="00D22249" w:rsidRDefault="00D22249" w:rsidP="00D22249">
      <w:pPr>
        <w:pStyle w:val="CTBCorpsdetexte"/>
        <w:spacing w:before="0" w:after="0" w:line="240" w:lineRule="auto"/>
        <w:contextualSpacing/>
      </w:pPr>
    </w:p>
    <w:p w14:paraId="011B49D7" w14:textId="77777777" w:rsidR="00D22249" w:rsidRPr="00A54301" w:rsidRDefault="00D22249" w:rsidP="00D22249">
      <w:pPr>
        <w:pStyle w:val="CTBCorpsdetexte"/>
        <w:spacing w:before="0" w:after="0" w:line="240" w:lineRule="auto"/>
        <w:contextualSpacing/>
      </w:pPr>
      <w:r w:rsidRPr="00A54301">
        <w:t xml:space="preserve">Conformément aux procédures de la coopération Mali-Belgique en vigueur la régie </w:t>
      </w:r>
      <w:r>
        <w:t>est le</w:t>
      </w:r>
      <w:r w:rsidRPr="00A54301">
        <w:t xml:space="preserve"> mode de gestion d’application au niveau de l’intervention</w:t>
      </w:r>
      <w:r w:rsidR="007472A7">
        <w:t>.</w:t>
      </w:r>
    </w:p>
    <w:p w14:paraId="0EEC601A" w14:textId="77777777" w:rsidR="00D22249" w:rsidRDefault="00D22249" w:rsidP="00D22249">
      <w:pPr>
        <w:pStyle w:val="CTBCorpsdetexte"/>
        <w:spacing w:before="0" w:after="0" w:line="240" w:lineRule="auto"/>
        <w:contextualSpacing/>
      </w:pPr>
    </w:p>
    <w:p w14:paraId="1D2F7242" w14:textId="77777777" w:rsidR="00D22249" w:rsidRPr="00A54301" w:rsidRDefault="00D22249" w:rsidP="00D22249">
      <w:pPr>
        <w:pStyle w:val="CTBCorpsdetexte"/>
        <w:spacing w:before="0" w:after="0" w:line="240" w:lineRule="auto"/>
        <w:contextualSpacing/>
      </w:pPr>
      <w:r w:rsidRPr="00E978A5">
        <w:t>Enabel assume la responsabilité financière de l’entièreté des fonds belges du PEPAK. La responsabilité de la mise en œuvre technique sera assumée conjointement par ENABEL (via l’unité de gestion de l’intervention) et le Conseil Régional de Koulikoro pour le volet « Eau potable » et la Mairie de Koulikoro pour le volet « Assainissemen</w:t>
      </w:r>
      <w:r>
        <w:t>t ».</w:t>
      </w:r>
    </w:p>
    <w:p w14:paraId="403EFE6B" w14:textId="77777777" w:rsidR="00D22249" w:rsidRPr="00A54301" w:rsidRDefault="00D22249" w:rsidP="00D22249">
      <w:pPr>
        <w:pStyle w:val="CTBTitre3"/>
      </w:pPr>
      <w:bookmarkStart w:id="209" w:name="_Toc531354010"/>
      <w:r w:rsidRPr="00A54301">
        <w:t>Partie malienne</w:t>
      </w:r>
      <w:bookmarkEnd w:id="209"/>
    </w:p>
    <w:p w14:paraId="4BB3260D" w14:textId="77777777" w:rsidR="00D22249" w:rsidRDefault="00D22249" w:rsidP="00D22249">
      <w:pPr>
        <w:pStyle w:val="BTCBodyText"/>
        <w:spacing w:line="240" w:lineRule="auto"/>
        <w:rPr>
          <w:rFonts w:cs="Arial"/>
          <w:lang w:val="fr-BE"/>
        </w:rPr>
      </w:pPr>
      <w:r w:rsidRPr="00A54301">
        <w:rPr>
          <w:rFonts w:cs="Arial"/>
          <w:lang w:val="fr-BE"/>
        </w:rPr>
        <w:t xml:space="preserve">La Partie Malienne désigne </w:t>
      </w:r>
      <w:r w:rsidRPr="00363D9B">
        <w:rPr>
          <w:rFonts w:cs="Arial"/>
          <w:lang w:val="fr-BE"/>
        </w:rPr>
        <w:t>le « Ministère de l’Administration Territoriale et de la Décentralisation » en tant qu’entité responsable de l’intervention. Le Ministère est représenté par le Ministre ou son</w:t>
      </w:r>
      <w:r>
        <w:rPr>
          <w:rFonts w:cs="Arial"/>
          <w:lang w:val="fr-BE"/>
        </w:rPr>
        <w:t xml:space="preserve"> Délégué.</w:t>
      </w:r>
    </w:p>
    <w:p w14:paraId="32C79458" w14:textId="77777777" w:rsidR="00D22249" w:rsidRPr="005A08B2" w:rsidRDefault="00D22249" w:rsidP="00D22249">
      <w:pPr>
        <w:pStyle w:val="BTCBodyText"/>
        <w:spacing w:line="240" w:lineRule="auto"/>
        <w:rPr>
          <w:rFonts w:cs="Arial"/>
          <w:b/>
          <w:lang w:val="fr-BE"/>
        </w:rPr>
      </w:pPr>
      <w:r w:rsidRPr="00E978A5">
        <w:rPr>
          <w:rFonts w:cs="Arial"/>
          <w:lang w:val="fr-BE"/>
        </w:rPr>
        <w:t>Le Ministère de l’Administration Territo</w:t>
      </w:r>
      <w:r>
        <w:rPr>
          <w:rFonts w:cs="Arial"/>
          <w:lang w:val="fr-BE"/>
        </w:rPr>
        <w:t>riale et de la Décentralisation</w:t>
      </w:r>
      <w:r w:rsidRPr="00E978A5">
        <w:rPr>
          <w:rFonts w:cs="Arial"/>
          <w:lang w:val="fr-BE"/>
        </w:rPr>
        <w:t xml:space="preserve"> désigne le Conseil Régional de Koulikoro comme tutelle technique pour le volet eau potable et la Mairie de Koulikoro comme tutelle technique pour le volet assainissement, responsables de la réalisation des résultats et des objectifs spécifiques de l’intervention. Ces deux structures feront appel à la DNH (Direction Nationale de</w:t>
      </w:r>
      <w:r>
        <w:rPr>
          <w:rFonts w:cs="Arial"/>
          <w:lang w:val="fr-BE"/>
        </w:rPr>
        <w:t xml:space="preserve"> l’Hydraulique) et la DNACPN (Direction Nationale de l’Assainissement et du Contrôle de la Pollution et des Nuisances) et leurs représentants régionaux pour l’appui technique dans l’exécution de l’intervention.</w:t>
      </w:r>
    </w:p>
    <w:p w14:paraId="2D92C2B8" w14:textId="77777777" w:rsidR="00D22249" w:rsidRDefault="00D22249" w:rsidP="00D22249">
      <w:pPr>
        <w:pStyle w:val="CTBTitre2"/>
      </w:pPr>
      <w:bookmarkStart w:id="210" w:name="_Toc531354011"/>
      <w:r>
        <w:t>Gestion opérationnelle de l’intervention</w:t>
      </w:r>
      <w:bookmarkEnd w:id="210"/>
    </w:p>
    <w:p w14:paraId="7244E302" w14:textId="77777777" w:rsidR="00D22249" w:rsidRPr="002D738C" w:rsidRDefault="00D22249" w:rsidP="00D22249">
      <w:pPr>
        <w:tabs>
          <w:tab w:val="left" w:pos="185"/>
        </w:tabs>
        <w:spacing w:after="60"/>
        <w:contextualSpacing/>
        <w:rPr>
          <w:rFonts w:ascii="Arial" w:hAnsi="Arial" w:cs="Arial"/>
          <w:sz w:val="20"/>
          <w:szCs w:val="20"/>
        </w:rPr>
      </w:pPr>
      <w:r w:rsidRPr="002D738C">
        <w:rPr>
          <w:rFonts w:ascii="Arial" w:hAnsi="Arial" w:cs="Arial"/>
          <w:sz w:val="20"/>
          <w:szCs w:val="20"/>
        </w:rPr>
        <w:t>Le cadre organisationnel et les mécanismes de gestion, de pilotage et de suivi de l’intervention se greffent sur les dispositifs déjà en place au niveau du programme bilatéral à Koulikoro.</w:t>
      </w:r>
    </w:p>
    <w:p w14:paraId="57C5BF95" w14:textId="77777777" w:rsidR="00D22249" w:rsidRPr="00F77F15" w:rsidRDefault="00D22249" w:rsidP="00D22249">
      <w:pPr>
        <w:pStyle w:val="CTBTitre3"/>
      </w:pPr>
      <w:bookmarkStart w:id="211" w:name="_Toc531354012"/>
      <w:r>
        <w:lastRenderedPageBreak/>
        <w:t>Dispositif organisationnel</w:t>
      </w:r>
      <w:bookmarkEnd w:id="211"/>
    </w:p>
    <w:p w14:paraId="58539AB5" w14:textId="77777777" w:rsidR="00D22249" w:rsidRDefault="00D22249" w:rsidP="00D22249">
      <w:pPr>
        <w:pStyle w:val="CTBCorpsdetexte"/>
        <w:spacing w:after="360" w:line="240" w:lineRule="auto"/>
        <w:rPr>
          <w:lang w:val="fr-FR"/>
        </w:rPr>
      </w:pPr>
      <w:r w:rsidRPr="002D738C">
        <w:rPr>
          <w:lang w:val="fr-FR"/>
        </w:rPr>
        <w:t>En raison des complémentarités et synergies à développer et des ressources à mutualiser au sein du programme bilatéral, le mécanisme organisationnel à mettre en place pour le PEPAK s’intègre dans le dispositif programmatique déjà en place à Koulikoro</w:t>
      </w:r>
      <w:r>
        <w:rPr>
          <w:lang w:val="fr-FR"/>
        </w:rPr>
        <w:t xml:space="preserve"> (voir schéma dessous).</w:t>
      </w:r>
    </w:p>
    <w:p w14:paraId="1A62FAF5" w14:textId="77777777" w:rsidR="00382D18" w:rsidRPr="002D738C" w:rsidRDefault="00382D18" w:rsidP="00D22249">
      <w:pPr>
        <w:pStyle w:val="CTBCorpsdetexte"/>
        <w:spacing w:after="360" w:line="240" w:lineRule="auto"/>
        <w:rPr>
          <w:lang w:val="fr-FR"/>
        </w:rPr>
      </w:pPr>
      <w:r>
        <w:rPr>
          <w:noProof/>
          <w:lang w:val="nl-BE" w:eastAsia="nl-BE"/>
        </w:rPr>
        <w:drawing>
          <wp:inline distT="0" distB="0" distL="0" distR="0" wp14:anchorId="5C1A64D5" wp14:editId="7B9B3756">
            <wp:extent cx="5755640" cy="3444775"/>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55640" cy="3444775"/>
                    </a:xfrm>
                    <a:prstGeom prst="rect">
                      <a:avLst/>
                    </a:prstGeom>
                  </pic:spPr>
                </pic:pic>
              </a:graphicData>
            </a:graphic>
          </wp:inline>
        </w:drawing>
      </w:r>
    </w:p>
    <w:p w14:paraId="62423D61" w14:textId="77777777" w:rsidR="00D22249" w:rsidRDefault="00D22249" w:rsidP="00D22249">
      <w:pPr>
        <w:pStyle w:val="CTBCorpsdetexte"/>
        <w:spacing w:before="0" w:after="360" w:line="240" w:lineRule="auto"/>
        <w:rPr>
          <w:lang w:val="fr-FR"/>
        </w:rPr>
      </w:pPr>
    </w:p>
    <w:p w14:paraId="22398ACE" w14:textId="77777777" w:rsidR="00D22249" w:rsidRDefault="00D22249" w:rsidP="00D22249">
      <w:pPr>
        <w:pStyle w:val="CTBCorpsdetexte"/>
        <w:spacing w:before="0" w:after="240" w:line="240" w:lineRule="auto"/>
        <w:rPr>
          <w:lang w:val="fr-FR"/>
        </w:rPr>
      </w:pPr>
      <w:r>
        <w:rPr>
          <w:lang w:val="fr-FR"/>
        </w:rPr>
        <w:t>Les structures suivantes sont concernées dans la mise en œuvre du PEPAK :</w:t>
      </w:r>
    </w:p>
    <w:p w14:paraId="148ECF24" w14:textId="77777777" w:rsidR="00D22249" w:rsidRPr="00761C02" w:rsidRDefault="00D22249" w:rsidP="00D22249">
      <w:pPr>
        <w:pStyle w:val="CTBCorpsdetexte"/>
        <w:spacing w:before="0" w:after="0" w:line="240" w:lineRule="auto"/>
        <w:rPr>
          <w:b/>
          <w:i/>
          <w:lang w:val="fr-FR"/>
        </w:rPr>
      </w:pPr>
      <w:r w:rsidRPr="00761C02">
        <w:rPr>
          <w:b/>
          <w:i/>
          <w:lang w:val="fr-FR"/>
        </w:rPr>
        <w:t>Au niveau de l’</w:t>
      </w:r>
      <w:r>
        <w:rPr>
          <w:b/>
          <w:i/>
          <w:lang w:val="fr-FR"/>
        </w:rPr>
        <w:t>intervention (PEPAK)</w:t>
      </w:r>
    </w:p>
    <w:p w14:paraId="45AD4470" w14:textId="77777777" w:rsidR="00D22249" w:rsidRDefault="00D22249" w:rsidP="00D22249">
      <w:pPr>
        <w:pStyle w:val="CTBCorpsdetexte"/>
        <w:numPr>
          <w:ilvl w:val="0"/>
          <w:numId w:val="51"/>
        </w:numPr>
        <w:spacing w:before="0" w:line="240" w:lineRule="auto"/>
        <w:ind w:left="714" w:hanging="357"/>
        <w:rPr>
          <w:lang w:val="fr-FR"/>
        </w:rPr>
      </w:pPr>
      <w:r w:rsidRPr="00A41801">
        <w:rPr>
          <w:lang w:val="fr-FR"/>
        </w:rPr>
        <w:t xml:space="preserve">Un </w:t>
      </w:r>
      <w:r>
        <w:rPr>
          <w:u w:val="single"/>
          <w:lang w:val="fr-FR"/>
        </w:rPr>
        <w:t>Comité de P</w:t>
      </w:r>
      <w:r w:rsidRPr="00A41801">
        <w:rPr>
          <w:u w:val="single"/>
          <w:lang w:val="fr-FR"/>
        </w:rPr>
        <w:t>ilotage (CoPil)</w:t>
      </w:r>
      <w:r>
        <w:rPr>
          <w:lang w:val="fr-FR"/>
        </w:rPr>
        <w:t xml:space="preserve"> </w:t>
      </w:r>
      <w:r w:rsidRPr="00A41801">
        <w:rPr>
          <w:lang w:val="fr-FR"/>
        </w:rPr>
        <w:t xml:space="preserve">qui </w:t>
      </w:r>
      <w:r>
        <w:rPr>
          <w:lang w:val="fr-FR"/>
        </w:rPr>
        <w:t>assure le suivi et l’orientation</w:t>
      </w:r>
      <w:r w:rsidRPr="00A41801">
        <w:rPr>
          <w:lang w:val="fr-FR"/>
        </w:rPr>
        <w:t xml:space="preserve"> stratégique de l’intervention ;</w:t>
      </w:r>
    </w:p>
    <w:p w14:paraId="2327448C" w14:textId="77777777" w:rsidR="00D22249" w:rsidRPr="004008B1" w:rsidRDefault="00D22249" w:rsidP="00D22249">
      <w:pPr>
        <w:pStyle w:val="CTBCorpsdetexte"/>
        <w:numPr>
          <w:ilvl w:val="0"/>
          <w:numId w:val="51"/>
        </w:numPr>
        <w:spacing w:before="0" w:after="60" w:line="240" w:lineRule="auto"/>
        <w:ind w:left="714" w:hanging="357"/>
        <w:rPr>
          <w:lang w:val="fr-FR"/>
        </w:rPr>
      </w:pPr>
      <w:r w:rsidRPr="00A41801">
        <w:rPr>
          <w:lang w:val="fr-FR"/>
        </w:rPr>
        <w:t xml:space="preserve">Un </w:t>
      </w:r>
      <w:r>
        <w:rPr>
          <w:u w:val="single"/>
          <w:lang w:val="fr-FR"/>
        </w:rPr>
        <w:t>C</w:t>
      </w:r>
      <w:r w:rsidRPr="00A41801">
        <w:rPr>
          <w:u w:val="single"/>
          <w:lang w:val="fr-FR"/>
        </w:rPr>
        <w:t xml:space="preserve">omité </w:t>
      </w:r>
      <w:r>
        <w:rPr>
          <w:u w:val="single"/>
          <w:lang w:val="fr-FR"/>
        </w:rPr>
        <w:t xml:space="preserve">Technique </w:t>
      </w:r>
      <w:r w:rsidRPr="00A41801">
        <w:rPr>
          <w:u w:val="single"/>
          <w:lang w:val="fr-FR"/>
        </w:rPr>
        <w:t>de</w:t>
      </w:r>
      <w:r>
        <w:rPr>
          <w:u w:val="single"/>
          <w:lang w:val="fr-FR"/>
        </w:rPr>
        <w:t xml:space="preserve"> Suivi (CTS</w:t>
      </w:r>
      <w:r w:rsidRPr="00A41801">
        <w:rPr>
          <w:u w:val="single"/>
          <w:lang w:val="fr-FR"/>
        </w:rPr>
        <w:t>)</w:t>
      </w:r>
      <w:r>
        <w:rPr>
          <w:lang w:val="fr-FR"/>
        </w:rPr>
        <w:t xml:space="preserve"> </w:t>
      </w:r>
      <w:r w:rsidRPr="00A41801">
        <w:rPr>
          <w:lang w:val="fr-FR"/>
        </w:rPr>
        <w:t>qui</w:t>
      </w:r>
      <w:r>
        <w:rPr>
          <w:lang w:val="fr-FR"/>
        </w:rPr>
        <w:t xml:space="preserve"> assure l’orientation et le suivi technique périodique de l’intervention ;</w:t>
      </w:r>
    </w:p>
    <w:p w14:paraId="347D69C1" w14:textId="77777777" w:rsidR="00D22249" w:rsidRPr="00761C02" w:rsidRDefault="00D22249" w:rsidP="00D22249">
      <w:pPr>
        <w:pStyle w:val="CTBCorpsdetexte"/>
        <w:numPr>
          <w:ilvl w:val="0"/>
          <w:numId w:val="51"/>
        </w:numPr>
        <w:spacing w:before="0" w:after="0" w:line="240" w:lineRule="auto"/>
        <w:ind w:left="714" w:hanging="357"/>
        <w:rPr>
          <w:lang w:val="fr-FR"/>
        </w:rPr>
      </w:pPr>
      <w:r w:rsidRPr="00761C02">
        <w:rPr>
          <w:lang w:val="fr-FR"/>
        </w:rPr>
        <w:t xml:space="preserve">Une </w:t>
      </w:r>
      <w:r>
        <w:rPr>
          <w:u w:val="single"/>
          <w:lang w:val="fr-FR"/>
        </w:rPr>
        <w:t>U</w:t>
      </w:r>
      <w:r w:rsidRPr="00761C02">
        <w:rPr>
          <w:u w:val="single"/>
          <w:lang w:val="fr-FR"/>
        </w:rPr>
        <w:t xml:space="preserve">nité de </w:t>
      </w:r>
      <w:r>
        <w:rPr>
          <w:u w:val="single"/>
          <w:lang w:val="fr-FR"/>
        </w:rPr>
        <w:t>gestion (UGP)</w:t>
      </w:r>
      <w:r w:rsidRPr="00761C02">
        <w:rPr>
          <w:lang w:val="fr-FR"/>
        </w:rPr>
        <w:t xml:space="preserve"> </w:t>
      </w:r>
      <w:r>
        <w:rPr>
          <w:lang w:val="fr-FR"/>
        </w:rPr>
        <w:t>qui assure l</w:t>
      </w:r>
      <w:r w:rsidRPr="00761C02">
        <w:rPr>
          <w:lang w:val="fr-FR"/>
        </w:rPr>
        <w:t>a mise en œuvre et se charge de l’atteinte des résultats de développement spécifiques à l’</w:t>
      </w:r>
      <w:r>
        <w:rPr>
          <w:lang w:val="fr-FR"/>
        </w:rPr>
        <w:t>intervention.</w:t>
      </w:r>
    </w:p>
    <w:p w14:paraId="4A4EE21C" w14:textId="77777777" w:rsidR="00D22249" w:rsidRPr="00761C02" w:rsidRDefault="00D22249" w:rsidP="00D22249">
      <w:pPr>
        <w:pStyle w:val="CTBCorpsdetexte"/>
        <w:spacing w:line="240" w:lineRule="auto"/>
        <w:rPr>
          <w:b/>
          <w:i/>
          <w:lang w:val="fr-FR"/>
        </w:rPr>
      </w:pPr>
      <w:r w:rsidRPr="00761C02">
        <w:rPr>
          <w:b/>
          <w:i/>
          <w:lang w:val="fr-FR"/>
        </w:rPr>
        <w:t>Au niveau du programme</w:t>
      </w:r>
    </w:p>
    <w:p w14:paraId="4F453393" w14:textId="77777777" w:rsidR="00D22249" w:rsidRPr="00E978A5" w:rsidRDefault="00D22249" w:rsidP="00D22249">
      <w:pPr>
        <w:pStyle w:val="CTBCorpsdetexte"/>
        <w:numPr>
          <w:ilvl w:val="0"/>
          <w:numId w:val="51"/>
        </w:numPr>
        <w:spacing w:line="240" w:lineRule="auto"/>
        <w:rPr>
          <w:lang w:val="fr-FR"/>
        </w:rPr>
      </w:pPr>
      <w:r w:rsidRPr="00E978A5">
        <w:rPr>
          <w:lang w:val="fr-FR"/>
        </w:rPr>
        <w:t xml:space="preserve">Un </w:t>
      </w:r>
      <w:r w:rsidRPr="00E978A5">
        <w:rPr>
          <w:u w:val="single"/>
          <w:lang w:val="fr-FR"/>
        </w:rPr>
        <w:t>Comité de Coordination</w:t>
      </w:r>
      <w:r w:rsidRPr="00E978A5">
        <w:rPr>
          <w:lang w:val="fr-FR"/>
        </w:rPr>
        <w:t xml:space="preserve"> conjoint pour l’ensemble des interventions bilatérales du programme ; Il constitue</w:t>
      </w:r>
      <w:r w:rsidRPr="00E978A5">
        <w:t xml:space="preserve"> l’organe central de pilotage opérationnel et de gestion conjointe du programme et se doit d’assurer </w:t>
      </w:r>
      <w:r w:rsidRPr="00E978A5">
        <w:rPr>
          <w:lang w:val="fr-FR"/>
        </w:rPr>
        <w:t xml:space="preserve">une bonne cohérence d’ensemble, des économies d’échelle et des </w:t>
      </w:r>
      <w:r w:rsidRPr="00E978A5">
        <w:t>prises de décision communes aux différentes interventions du programme.</w:t>
      </w:r>
    </w:p>
    <w:p w14:paraId="2CD85B5B" w14:textId="77777777" w:rsidR="00D22249" w:rsidRPr="000C44D4" w:rsidRDefault="00D22249" w:rsidP="00D22249">
      <w:pPr>
        <w:pStyle w:val="CTBCorpsdetexte"/>
        <w:numPr>
          <w:ilvl w:val="0"/>
          <w:numId w:val="51"/>
        </w:numPr>
        <w:spacing w:after="240" w:line="240" w:lineRule="auto"/>
        <w:rPr>
          <w:lang w:val="fr-FR"/>
        </w:rPr>
      </w:pPr>
      <w:r w:rsidRPr="00A41801">
        <w:rPr>
          <w:lang w:val="fr-FR"/>
        </w:rPr>
        <w:t xml:space="preserve">Une </w:t>
      </w:r>
      <w:r>
        <w:rPr>
          <w:u w:val="single"/>
          <w:lang w:val="fr-FR"/>
        </w:rPr>
        <w:t>U</w:t>
      </w:r>
      <w:r w:rsidRPr="00A41801">
        <w:rPr>
          <w:u w:val="single"/>
          <w:lang w:val="fr-FR"/>
        </w:rPr>
        <w:t>nité de gestion conjointe</w:t>
      </w:r>
      <w:r w:rsidRPr="00A41801">
        <w:rPr>
          <w:lang w:val="fr-FR"/>
        </w:rPr>
        <w:t xml:space="preserve"> aux 4 interventions</w:t>
      </w:r>
      <w:r>
        <w:rPr>
          <w:lang w:val="fr-FR"/>
        </w:rPr>
        <w:t xml:space="preserve"> du programme</w:t>
      </w:r>
      <w:r w:rsidRPr="00A41801">
        <w:rPr>
          <w:lang w:val="fr-FR"/>
        </w:rPr>
        <w:t>, chargée de dynamiser la coordination opérationnelle et gérer la mutualisation des ressources (en termes d’expertise et de fonctions de support).</w:t>
      </w:r>
    </w:p>
    <w:p w14:paraId="03357A72" w14:textId="77777777" w:rsidR="00D22249" w:rsidRPr="00F77F15" w:rsidRDefault="00D22249" w:rsidP="00D22249">
      <w:pPr>
        <w:pStyle w:val="CTBTitre3"/>
      </w:pPr>
      <w:bookmarkStart w:id="212" w:name="_Toc531354013"/>
      <w:r>
        <w:t>Comité de pilota</w:t>
      </w:r>
      <w:r w:rsidRPr="00A4189B">
        <w:rPr>
          <w:bCs/>
          <w:szCs w:val="24"/>
        </w:rPr>
        <w:t>g</w:t>
      </w:r>
      <w:r>
        <w:t>e de l’intervention</w:t>
      </w:r>
      <w:bookmarkEnd w:id="212"/>
    </w:p>
    <w:p w14:paraId="35A7065C" w14:textId="77777777" w:rsidR="00D22249" w:rsidRPr="00DD7B9B" w:rsidRDefault="00D22249" w:rsidP="00D22249">
      <w:pPr>
        <w:rPr>
          <w:rFonts w:ascii="Arial" w:hAnsi="Arial" w:cs="Arial"/>
          <w:sz w:val="20"/>
          <w:szCs w:val="20"/>
          <w:lang w:val="fr-BE"/>
        </w:rPr>
      </w:pPr>
      <w:r w:rsidRPr="00DD7B9B">
        <w:rPr>
          <w:rFonts w:ascii="Arial" w:hAnsi="Arial" w:cs="Arial"/>
          <w:sz w:val="20"/>
          <w:szCs w:val="20"/>
          <w:lang w:val="fr-BE"/>
        </w:rPr>
        <w:t xml:space="preserve">Un comité de pilotage (CoPil) sera mis en place pour assurer </w:t>
      </w:r>
      <w:r w:rsidRPr="00DD7B9B">
        <w:rPr>
          <w:rFonts w:ascii="Arial" w:hAnsi="Arial" w:cs="Arial"/>
          <w:sz w:val="20"/>
          <w:szCs w:val="20"/>
        </w:rPr>
        <w:t>le suivi et l’orientati</w:t>
      </w:r>
      <w:r>
        <w:rPr>
          <w:rFonts w:ascii="Arial" w:hAnsi="Arial" w:cs="Arial"/>
          <w:sz w:val="20"/>
          <w:szCs w:val="20"/>
        </w:rPr>
        <w:t>on stratégique du PEPAK</w:t>
      </w:r>
      <w:r w:rsidRPr="00DD7B9B">
        <w:rPr>
          <w:rFonts w:ascii="Arial" w:hAnsi="Arial" w:cs="Arial"/>
          <w:sz w:val="20"/>
          <w:szCs w:val="20"/>
          <w:lang w:val="fr-BE"/>
        </w:rPr>
        <w:t xml:space="preserve"> en conformité avec son cadre légal et le document technique et financier (DTF) approuvé.</w:t>
      </w:r>
    </w:p>
    <w:p w14:paraId="63ABD1F0" w14:textId="77777777" w:rsidR="00D22249" w:rsidRDefault="00D22249" w:rsidP="00D22249">
      <w:pPr>
        <w:rPr>
          <w:rStyle w:val="IntenseEmphasis"/>
          <w:b w:val="0"/>
          <w:color w:val="008000"/>
        </w:rPr>
      </w:pPr>
    </w:p>
    <w:p w14:paraId="51A1BEDA" w14:textId="77777777" w:rsidR="00D22249" w:rsidRPr="00351332" w:rsidRDefault="00D22249" w:rsidP="0004311E">
      <w:pPr>
        <w:pStyle w:val="CTBTitre4"/>
        <w:rPr>
          <w:rStyle w:val="IntenseEmphasis"/>
          <w:b/>
          <w:color w:val="auto"/>
        </w:rPr>
      </w:pPr>
      <w:bookmarkStart w:id="213" w:name="_Toc531354014"/>
      <w:r w:rsidRPr="00351332">
        <w:rPr>
          <w:rStyle w:val="IntenseEmphasis"/>
          <w:b/>
          <w:color w:val="auto"/>
        </w:rPr>
        <w:lastRenderedPageBreak/>
        <w:t>Compétences et attributions</w:t>
      </w:r>
      <w:bookmarkEnd w:id="213"/>
    </w:p>
    <w:p w14:paraId="452382CB" w14:textId="77777777" w:rsidR="00D22249" w:rsidRPr="00DD7B9B" w:rsidRDefault="00D22249" w:rsidP="00D22249">
      <w:pPr>
        <w:pStyle w:val="BTCBodyText"/>
        <w:tabs>
          <w:tab w:val="left" w:pos="6946"/>
        </w:tabs>
        <w:spacing w:line="240" w:lineRule="auto"/>
        <w:rPr>
          <w:rStyle w:val="IntenseEmphasis"/>
          <w:rFonts w:cs="Arial"/>
          <w:b w:val="0"/>
          <w:bCs w:val="0"/>
          <w:i w:val="0"/>
          <w:iCs w:val="0"/>
          <w:lang w:val="fr-FR"/>
        </w:rPr>
      </w:pPr>
      <w:r w:rsidRPr="00DD7B9B">
        <w:rPr>
          <w:rFonts w:cs="Arial"/>
          <w:lang w:val="fr-FR"/>
        </w:rPr>
        <w:t>Le CoPil dispose des compétences et attributions suivantes :</w:t>
      </w:r>
    </w:p>
    <w:p w14:paraId="7E5D782A" w14:textId="77777777" w:rsidR="00D22249" w:rsidRPr="00DD7B9B" w:rsidRDefault="00D22249" w:rsidP="00D22249">
      <w:pPr>
        <w:pStyle w:val="BTCBulletslist"/>
        <w:numPr>
          <w:ilvl w:val="0"/>
          <w:numId w:val="69"/>
        </w:numPr>
        <w:spacing w:before="0" w:after="0" w:line="240" w:lineRule="auto"/>
        <w:ind w:left="714" w:hanging="357"/>
        <w:rPr>
          <w:rFonts w:cs="Arial"/>
          <w:lang w:val="fr-BE"/>
        </w:rPr>
      </w:pPr>
      <w:r w:rsidRPr="00DD7B9B">
        <w:rPr>
          <w:rFonts w:cs="Arial"/>
          <w:lang w:val="fr-BE"/>
        </w:rPr>
        <w:t>Veiller au respect des engagements pris par les parties ;</w:t>
      </w:r>
    </w:p>
    <w:p w14:paraId="62D7DBF7" w14:textId="77777777" w:rsidR="00D22249" w:rsidRPr="00DD7B9B" w:rsidRDefault="00D22249" w:rsidP="00D22249">
      <w:pPr>
        <w:pStyle w:val="BTCBulletslist"/>
        <w:numPr>
          <w:ilvl w:val="0"/>
          <w:numId w:val="69"/>
        </w:numPr>
        <w:spacing w:before="0" w:after="0" w:line="240" w:lineRule="auto"/>
        <w:ind w:left="714" w:hanging="357"/>
        <w:rPr>
          <w:rFonts w:cs="Arial"/>
          <w:lang w:val="fr-BE"/>
        </w:rPr>
      </w:pPr>
      <w:r w:rsidRPr="00DD7B9B">
        <w:rPr>
          <w:rFonts w:cs="Arial"/>
          <w:lang w:val="fr-BE"/>
        </w:rPr>
        <w:t>Approuver la programmation annuelle, opérationnelle et financière de l’intervention ;</w:t>
      </w:r>
    </w:p>
    <w:p w14:paraId="0E1E848D" w14:textId="77777777" w:rsidR="00D22249" w:rsidRPr="00DD7B9B" w:rsidRDefault="00D22249" w:rsidP="00D22249">
      <w:pPr>
        <w:pStyle w:val="BTCBulletslist"/>
        <w:numPr>
          <w:ilvl w:val="0"/>
          <w:numId w:val="69"/>
        </w:numPr>
        <w:spacing w:before="0" w:after="0" w:line="240" w:lineRule="auto"/>
        <w:ind w:left="714" w:hanging="357"/>
        <w:rPr>
          <w:rFonts w:cs="Arial"/>
          <w:lang w:val="fr-BE"/>
        </w:rPr>
      </w:pPr>
      <w:r w:rsidRPr="00DD7B9B">
        <w:rPr>
          <w:rFonts w:cs="Arial"/>
          <w:lang w:val="fr-BE"/>
        </w:rPr>
        <w:t>Valider le rapport Baseline exhaustive (Matrice exhaustive) ;</w:t>
      </w:r>
    </w:p>
    <w:p w14:paraId="43CFC554" w14:textId="77777777" w:rsidR="00D22249" w:rsidRPr="00DD7B9B" w:rsidRDefault="00D22249" w:rsidP="00D22249">
      <w:pPr>
        <w:pStyle w:val="BTCBulletslist"/>
        <w:numPr>
          <w:ilvl w:val="0"/>
          <w:numId w:val="69"/>
        </w:numPr>
        <w:spacing w:before="0" w:after="0" w:line="240" w:lineRule="auto"/>
        <w:ind w:left="714" w:hanging="357"/>
        <w:rPr>
          <w:rFonts w:cs="Arial"/>
          <w:lang w:val="fr-BE"/>
        </w:rPr>
      </w:pPr>
      <w:r w:rsidRPr="00DD7B9B">
        <w:rPr>
          <w:rFonts w:cs="Arial"/>
          <w:lang w:val="fr-BE"/>
        </w:rPr>
        <w:t>Apprécier l’état d’avancement de l’intervention et l’atteinte des résultats et de l’objectif spécifique sur la base des rapports de monitoring (MONOP et Rapports de résultats) et approuver les recommandations ;</w:t>
      </w:r>
    </w:p>
    <w:p w14:paraId="14D1F286" w14:textId="77777777" w:rsidR="00D22249" w:rsidRPr="00DD7B9B" w:rsidRDefault="00D22249" w:rsidP="00D22249">
      <w:pPr>
        <w:pStyle w:val="BTCBulletslist"/>
        <w:numPr>
          <w:ilvl w:val="0"/>
          <w:numId w:val="69"/>
        </w:numPr>
        <w:spacing w:before="0" w:after="0" w:line="240" w:lineRule="auto"/>
        <w:ind w:left="714" w:hanging="357"/>
        <w:rPr>
          <w:rFonts w:cs="Arial"/>
          <w:lang w:val="fr-BE"/>
        </w:rPr>
      </w:pPr>
      <w:r w:rsidRPr="00DD7B9B">
        <w:rPr>
          <w:rFonts w:cs="Arial"/>
          <w:lang w:val="fr-BE"/>
        </w:rPr>
        <w:t>Examiner les rapports d'audit et approuver les plans de mise en œuvre des actions qui sont élaborés en réponse aux recommandations des rapports ;</w:t>
      </w:r>
    </w:p>
    <w:p w14:paraId="5551AB56" w14:textId="77777777" w:rsidR="00D22249" w:rsidRPr="00DD7B9B" w:rsidRDefault="00D22249" w:rsidP="00D22249">
      <w:pPr>
        <w:pStyle w:val="BTCBulletslist"/>
        <w:numPr>
          <w:ilvl w:val="0"/>
          <w:numId w:val="69"/>
        </w:numPr>
        <w:spacing w:before="0" w:after="0" w:line="240" w:lineRule="auto"/>
        <w:ind w:left="714" w:hanging="357"/>
        <w:rPr>
          <w:rFonts w:cs="Arial"/>
          <w:lang w:val="fr-BE"/>
        </w:rPr>
      </w:pPr>
      <w:r w:rsidRPr="00DD7B9B">
        <w:rPr>
          <w:rFonts w:cs="Arial"/>
          <w:lang w:val="fr-BE"/>
        </w:rPr>
        <w:t>Examiner les rapports des revues à mi-parcours et fin de parcours, approuver les recommandations qui y sont émises et approuver les plans de mise en œuvre des actions nécessaires ;</w:t>
      </w:r>
    </w:p>
    <w:p w14:paraId="3926E5F9" w14:textId="77777777" w:rsidR="00D22249" w:rsidRPr="00DD7B9B" w:rsidRDefault="00D22249" w:rsidP="00D22249">
      <w:pPr>
        <w:pStyle w:val="BTCBulletslist"/>
        <w:numPr>
          <w:ilvl w:val="0"/>
          <w:numId w:val="69"/>
        </w:numPr>
        <w:spacing w:before="0" w:after="0" w:line="240" w:lineRule="auto"/>
        <w:ind w:left="714" w:hanging="357"/>
        <w:rPr>
          <w:rFonts w:cs="Arial"/>
          <w:lang w:val="fr-BE"/>
        </w:rPr>
      </w:pPr>
      <w:r w:rsidRPr="00DD7B9B">
        <w:rPr>
          <w:rFonts w:cs="Arial"/>
          <w:lang w:val="fr-BE"/>
        </w:rPr>
        <w:t>Valider des propositions de conventions de subsides et accords spécifiques de coopération non prévus dans le DTF ;</w:t>
      </w:r>
    </w:p>
    <w:p w14:paraId="2451523B" w14:textId="77777777" w:rsidR="00D22249" w:rsidRPr="00DD7B9B" w:rsidRDefault="00D22249" w:rsidP="00D22249">
      <w:pPr>
        <w:pStyle w:val="BTCBulletslist"/>
        <w:numPr>
          <w:ilvl w:val="0"/>
          <w:numId w:val="69"/>
        </w:numPr>
        <w:spacing w:before="0" w:after="0" w:line="240" w:lineRule="auto"/>
        <w:ind w:left="714" w:hanging="357"/>
        <w:rPr>
          <w:rFonts w:cs="Arial"/>
          <w:lang w:val="fr-BE"/>
        </w:rPr>
      </w:pPr>
      <w:r w:rsidRPr="00DD7B9B">
        <w:rPr>
          <w:rFonts w:cs="Arial"/>
          <w:lang w:val="fr-BE"/>
        </w:rPr>
        <w:t>Approuver les ajustements ou les modifications éventuelles du DTF proposés par le Comité de Coordination du Programme, tout en respectant l’objectif spécifique, la durée légale et l’enveloppe budgétaire fixés par la Convention Spécifique et en veillant à la faisabilité de l’ensemble des actions ;</w:t>
      </w:r>
    </w:p>
    <w:p w14:paraId="5ECC73EE" w14:textId="77777777" w:rsidR="00D22249" w:rsidRPr="00DD7B9B" w:rsidRDefault="00D22249" w:rsidP="00D22249">
      <w:pPr>
        <w:pStyle w:val="BTCBulletslist"/>
        <w:numPr>
          <w:ilvl w:val="0"/>
          <w:numId w:val="69"/>
        </w:numPr>
        <w:spacing w:before="0" w:after="0" w:line="240" w:lineRule="auto"/>
        <w:ind w:left="714" w:hanging="357"/>
        <w:rPr>
          <w:rFonts w:cs="Arial"/>
          <w:lang w:val="fr-BE"/>
        </w:rPr>
      </w:pPr>
      <w:r w:rsidRPr="00DD7B9B">
        <w:rPr>
          <w:rFonts w:cs="Arial"/>
          <w:lang w:val="fr-BE"/>
        </w:rPr>
        <w:t>Initier à tout moment des missions de revue technique ou d’audit financier ;</w:t>
      </w:r>
    </w:p>
    <w:p w14:paraId="64884AC6" w14:textId="77777777" w:rsidR="00D22249" w:rsidRPr="00DD7B9B" w:rsidRDefault="00D22249" w:rsidP="00D22249">
      <w:pPr>
        <w:pStyle w:val="BTCBulletslist"/>
        <w:numPr>
          <w:ilvl w:val="0"/>
          <w:numId w:val="69"/>
        </w:numPr>
        <w:spacing w:before="0" w:after="0" w:line="240" w:lineRule="auto"/>
        <w:ind w:left="714" w:hanging="357"/>
        <w:rPr>
          <w:rFonts w:cs="Arial"/>
          <w:lang w:val="fr-BE"/>
        </w:rPr>
      </w:pPr>
      <w:r w:rsidRPr="00DD7B9B">
        <w:rPr>
          <w:rFonts w:cs="Arial"/>
          <w:lang w:val="fr-BE"/>
        </w:rPr>
        <w:t>Assurer que les ressources humaines mises à disposition de l’intervention soient gérées de manière optimale ;</w:t>
      </w:r>
    </w:p>
    <w:p w14:paraId="5BA97B8C" w14:textId="77777777" w:rsidR="00D22249" w:rsidRPr="00DD7B9B" w:rsidRDefault="00D22249" w:rsidP="00D22249">
      <w:pPr>
        <w:pStyle w:val="BTCBulletslist"/>
        <w:numPr>
          <w:ilvl w:val="0"/>
          <w:numId w:val="69"/>
        </w:numPr>
        <w:spacing w:before="0" w:after="0" w:line="240" w:lineRule="auto"/>
        <w:ind w:left="714" w:hanging="357"/>
        <w:rPr>
          <w:rFonts w:cs="Arial"/>
          <w:lang w:val="fr-BE"/>
        </w:rPr>
      </w:pPr>
      <w:r w:rsidRPr="00DD7B9B">
        <w:rPr>
          <w:rFonts w:cs="Arial"/>
          <w:lang w:val="fr-BE"/>
        </w:rPr>
        <w:t>Résoudre tout problème de gestion relatif aux ressources financières ou matérielles, ou à l’interprétation du DTF ;</w:t>
      </w:r>
    </w:p>
    <w:p w14:paraId="0FF5A019" w14:textId="77777777" w:rsidR="00D22249" w:rsidRPr="00DD7B9B" w:rsidRDefault="00D22249" w:rsidP="00D22249">
      <w:pPr>
        <w:pStyle w:val="BTCBulletslist"/>
        <w:numPr>
          <w:ilvl w:val="0"/>
          <w:numId w:val="69"/>
        </w:numPr>
        <w:spacing w:before="0" w:after="0" w:line="240" w:lineRule="auto"/>
        <w:ind w:left="714" w:hanging="357"/>
        <w:rPr>
          <w:rFonts w:cs="Arial"/>
          <w:lang w:val="fr-BE"/>
        </w:rPr>
      </w:pPr>
      <w:r w:rsidRPr="00DD7B9B">
        <w:rPr>
          <w:rFonts w:cs="Arial"/>
          <w:lang w:val="fr-BE"/>
        </w:rPr>
        <w:t>Superviser le processus de clôture de l’intervention et approuver le rapport final.</w:t>
      </w:r>
    </w:p>
    <w:p w14:paraId="5D0BAAAF" w14:textId="77777777" w:rsidR="00D22249" w:rsidRPr="00351332" w:rsidRDefault="00D22249" w:rsidP="0004311E">
      <w:pPr>
        <w:pStyle w:val="CTBTitre4"/>
        <w:rPr>
          <w:rStyle w:val="IntenseEmphasis"/>
          <w:b/>
          <w:color w:val="auto"/>
        </w:rPr>
      </w:pPr>
      <w:bookmarkStart w:id="214" w:name="_Toc531354015"/>
      <w:r w:rsidRPr="007D7C29">
        <w:t>Composition</w:t>
      </w:r>
      <w:bookmarkEnd w:id="214"/>
    </w:p>
    <w:p w14:paraId="239FDFFB" w14:textId="77777777" w:rsidR="00D22249" w:rsidRPr="00351332" w:rsidRDefault="00D22249" w:rsidP="00D22249">
      <w:pPr>
        <w:spacing w:after="120"/>
        <w:rPr>
          <w:rFonts w:ascii="Arial" w:hAnsi="Arial" w:cs="Arial"/>
          <w:sz w:val="20"/>
          <w:szCs w:val="20"/>
        </w:rPr>
      </w:pPr>
      <w:r w:rsidRPr="00351332">
        <w:rPr>
          <w:rFonts w:ascii="Arial" w:hAnsi="Arial" w:cs="Arial"/>
          <w:sz w:val="20"/>
          <w:szCs w:val="20"/>
        </w:rPr>
        <w:t>Le CoPil du PEPAK est composé des principales parties prenantes de l’intervention (Enabel, ministères, collectivités, représentants du secteur privé et de la société civile). Il s’agit des membres suivants (ou de leurs représentants) :</w:t>
      </w:r>
    </w:p>
    <w:p w14:paraId="476062F2" w14:textId="77777777" w:rsidR="00D22249" w:rsidRPr="00351332" w:rsidRDefault="00D22249" w:rsidP="00D22249">
      <w:pPr>
        <w:widowControl w:val="0"/>
        <w:numPr>
          <w:ilvl w:val="0"/>
          <w:numId w:val="52"/>
        </w:numPr>
        <w:suppressAutoHyphens/>
        <w:ind w:left="714" w:hanging="357"/>
        <w:rPr>
          <w:rFonts w:ascii="Arial" w:hAnsi="Arial" w:cs="Arial"/>
          <w:sz w:val="20"/>
          <w:szCs w:val="20"/>
        </w:rPr>
      </w:pPr>
      <w:r w:rsidRPr="00351332">
        <w:rPr>
          <w:rFonts w:ascii="Arial" w:hAnsi="Arial" w:cs="Arial"/>
          <w:sz w:val="20"/>
          <w:szCs w:val="20"/>
          <w:lang w:val="fr-BE"/>
        </w:rPr>
        <w:t>Le Gouverneur de la Région de Koulikoro ou son représentant, Président du CoPil ;</w:t>
      </w:r>
    </w:p>
    <w:p w14:paraId="57C0B1AF" w14:textId="77777777" w:rsidR="00D22249" w:rsidRDefault="00D22249" w:rsidP="00D22249">
      <w:pPr>
        <w:pStyle w:val="BTCBulletslist"/>
        <w:numPr>
          <w:ilvl w:val="0"/>
          <w:numId w:val="52"/>
        </w:numPr>
        <w:spacing w:before="0" w:after="0" w:line="240" w:lineRule="auto"/>
        <w:ind w:left="714" w:hanging="357"/>
        <w:rPr>
          <w:rFonts w:cs="Arial"/>
          <w:lang w:val="fr-BE"/>
        </w:rPr>
      </w:pPr>
      <w:r w:rsidRPr="00351332">
        <w:rPr>
          <w:rFonts w:cs="Arial"/>
          <w:lang w:val="fr-BE"/>
        </w:rPr>
        <w:t>Un Représentant du Ministère de l’Administration Territoriale et de la Décentralisation  ;</w:t>
      </w:r>
    </w:p>
    <w:p w14:paraId="166D6343" w14:textId="77777777" w:rsidR="006B65B6" w:rsidRPr="00351332" w:rsidRDefault="006B65B6" w:rsidP="006B65B6">
      <w:pPr>
        <w:widowControl w:val="0"/>
        <w:numPr>
          <w:ilvl w:val="0"/>
          <w:numId w:val="52"/>
        </w:numPr>
        <w:suppressAutoHyphens/>
        <w:ind w:left="714" w:hanging="357"/>
        <w:rPr>
          <w:rFonts w:ascii="Arial" w:hAnsi="Arial" w:cs="Arial"/>
          <w:sz w:val="20"/>
          <w:szCs w:val="20"/>
        </w:rPr>
      </w:pPr>
      <w:r w:rsidRPr="00351332">
        <w:rPr>
          <w:rFonts w:ascii="Arial" w:hAnsi="Arial" w:cs="Arial"/>
          <w:sz w:val="20"/>
          <w:szCs w:val="20"/>
          <w:lang w:val="fr-BE"/>
        </w:rPr>
        <w:t>Le Représentant Résident de Enabel</w:t>
      </w:r>
      <w:r>
        <w:rPr>
          <w:rFonts w:ascii="Arial" w:hAnsi="Arial" w:cs="Arial"/>
          <w:sz w:val="20"/>
          <w:szCs w:val="20"/>
          <w:lang w:val="fr-BE"/>
        </w:rPr>
        <w:t xml:space="preserve"> ou son représentant</w:t>
      </w:r>
      <w:r w:rsidR="0005262A">
        <w:rPr>
          <w:rFonts w:ascii="Arial" w:hAnsi="Arial" w:cs="Arial"/>
          <w:sz w:val="20"/>
          <w:szCs w:val="20"/>
          <w:lang w:val="fr-BE"/>
        </w:rPr>
        <w:t xml:space="preserve">, Co-Président du CoPil et </w:t>
      </w:r>
      <w:r w:rsidRPr="00351332">
        <w:rPr>
          <w:rFonts w:ascii="Arial" w:hAnsi="Arial" w:cs="Arial"/>
          <w:sz w:val="20"/>
          <w:szCs w:val="20"/>
          <w:lang w:val="fr-BE"/>
        </w:rPr>
        <w:t>ordonnateur de l’intervention;</w:t>
      </w:r>
    </w:p>
    <w:p w14:paraId="7D85CF43" w14:textId="77777777" w:rsidR="00D73882" w:rsidRDefault="00D73882" w:rsidP="00D22249">
      <w:pPr>
        <w:pStyle w:val="BTCBulletslist"/>
        <w:numPr>
          <w:ilvl w:val="0"/>
          <w:numId w:val="52"/>
        </w:numPr>
        <w:spacing w:before="0" w:after="0" w:line="240" w:lineRule="auto"/>
        <w:ind w:left="714" w:hanging="357"/>
        <w:rPr>
          <w:rFonts w:cs="Arial"/>
          <w:lang w:val="fr-BE"/>
        </w:rPr>
      </w:pPr>
      <w:r>
        <w:rPr>
          <w:rFonts w:cs="Arial"/>
          <w:lang w:val="fr-BE"/>
        </w:rPr>
        <w:t>Un représentant du Ministère des Affaires Etrangères et de la Coopération Internationale / Direction Europe ;</w:t>
      </w:r>
    </w:p>
    <w:p w14:paraId="116D39F3" w14:textId="77777777" w:rsidR="006B65B6" w:rsidRDefault="006B65B6" w:rsidP="00D22249">
      <w:pPr>
        <w:pStyle w:val="BTCBulletslist"/>
        <w:numPr>
          <w:ilvl w:val="0"/>
          <w:numId w:val="52"/>
        </w:numPr>
        <w:spacing w:before="0" w:after="0" w:line="240" w:lineRule="auto"/>
        <w:ind w:left="714" w:hanging="357"/>
        <w:rPr>
          <w:rFonts w:cs="Arial"/>
          <w:lang w:val="fr-BE"/>
        </w:rPr>
      </w:pPr>
      <w:r>
        <w:rPr>
          <w:rFonts w:cs="Arial"/>
          <w:lang w:val="fr-BE"/>
        </w:rPr>
        <w:t>Un représentant du Ministère de l’Energie et de l’Eau (à travers la Direction Nationale de l’Hydraulique) </w:t>
      </w:r>
    </w:p>
    <w:p w14:paraId="2654D574" w14:textId="77777777" w:rsidR="00D73882" w:rsidRDefault="00D73882" w:rsidP="00D22249">
      <w:pPr>
        <w:pStyle w:val="BTCBulletslist"/>
        <w:numPr>
          <w:ilvl w:val="0"/>
          <w:numId w:val="52"/>
        </w:numPr>
        <w:spacing w:before="0" w:after="0" w:line="240" w:lineRule="auto"/>
        <w:ind w:left="714" w:hanging="357"/>
        <w:rPr>
          <w:rFonts w:cs="Arial"/>
          <w:lang w:val="fr-BE"/>
        </w:rPr>
      </w:pPr>
      <w:r>
        <w:rPr>
          <w:rFonts w:cs="Arial"/>
          <w:lang w:val="fr-BE"/>
        </w:rPr>
        <w:t>Un représentant du Ministère de l’Environnement, de l’Assainissement et du Développement durable (</w:t>
      </w:r>
      <w:r w:rsidR="006B65B6">
        <w:rPr>
          <w:rFonts w:cs="Arial"/>
          <w:lang w:val="fr-BE"/>
        </w:rPr>
        <w:t>à travers la Direction Nationale de l’Assainissement, du Contrôle des Pollutions et des Nuisances) ;</w:t>
      </w:r>
    </w:p>
    <w:p w14:paraId="1F8D8322" w14:textId="77777777" w:rsidR="006B65B6" w:rsidRDefault="006B65B6" w:rsidP="00D22249">
      <w:pPr>
        <w:pStyle w:val="BTCBulletslist"/>
        <w:numPr>
          <w:ilvl w:val="0"/>
          <w:numId w:val="52"/>
        </w:numPr>
        <w:spacing w:before="0" w:after="0" w:line="240" w:lineRule="auto"/>
        <w:ind w:left="714" w:hanging="357"/>
        <w:rPr>
          <w:rFonts w:cs="Arial"/>
          <w:lang w:val="fr-BE"/>
        </w:rPr>
      </w:pPr>
      <w:r>
        <w:rPr>
          <w:rFonts w:cs="Arial"/>
          <w:lang w:val="fr-BE"/>
        </w:rPr>
        <w:t>Un représentant du Ministère de l’Economie et des Finances ;</w:t>
      </w:r>
    </w:p>
    <w:p w14:paraId="12EC677A" w14:textId="77777777" w:rsidR="006B65B6" w:rsidRPr="00351332" w:rsidRDefault="006B65B6" w:rsidP="00D22249">
      <w:pPr>
        <w:pStyle w:val="BTCBulletslist"/>
        <w:numPr>
          <w:ilvl w:val="0"/>
          <w:numId w:val="52"/>
        </w:numPr>
        <w:spacing w:before="0" w:after="0" w:line="240" w:lineRule="auto"/>
        <w:ind w:left="714" w:hanging="357"/>
        <w:rPr>
          <w:rFonts w:cs="Arial"/>
          <w:lang w:val="fr-BE"/>
        </w:rPr>
      </w:pPr>
      <w:r>
        <w:rPr>
          <w:rFonts w:cs="Arial"/>
          <w:lang w:val="fr-BE"/>
        </w:rPr>
        <w:t>Un représentant du Commissariat à la Sécurité alimentaire ;</w:t>
      </w:r>
    </w:p>
    <w:p w14:paraId="124A68AC" w14:textId="77777777" w:rsidR="00D22249" w:rsidRPr="00351332" w:rsidRDefault="00D22249" w:rsidP="00D22249">
      <w:pPr>
        <w:pStyle w:val="BTCBulletslist"/>
        <w:spacing w:before="0" w:after="0" w:line="240" w:lineRule="auto"/>
        <w:ind w:left="714" w:hanging="357"/>
        <w:rPr>
          <w:rFonts w:cs="Arial"/>
          <w:lang w:val="fr-BE"/>
        </w:rPr>
      </w:pPr>
      <w:r w:rsidRPr="00351332">
        <w:rPr>
          <w:rFonts w:cs="Arial"/>
          <w:lang w:val="fr-BE"/>
        </w:rPr>
        <w:t>Le Président du Conseil Régional de Koulikoro ou son représentant ;</w:t>
      </w:r>
    </w:p>
    <w:p w14:paraId="4B9E4E8C" w14:textId="77777777" w:rsidR="00D22249" w:rsidRPr="00CE47D0" w:rsidRDefault="00D22249" w:rsidP="00D22249">
      <w:pPr>
        <w:pStyle w:val="BTCBulletslist"/>
        <w:spacing w:before="0" w:after="0" w:line="240" w:lineRule="auto"/>
        <w:ind w:left="714" w:hanging="357"/>
        <w:rPr>
          <w:rFonts w:cs="Arial"/>
          <w:i/>
          <w:lang w:val="fr-BE"/>
        </w:rPr>
      </w:pPr>
      <w:r w:rsidRPr="00351332">
        <w:rPr>
          <w:rFonts w:cs="Arial"/>
          <w:lang w:val="fr-BE"/>
        </w:rPr>
        <w:t>Le Maire de la ville de</w:t>
      </w:r>
      <w:r w:rsidRPr="00CE47D0">
        <w:rPr>
          <w:rFonts w:cs="Arial"/>
          <w:lang w:val="fr-BE"/>
        </w:rPr>
        <w:t xml:space="preserve"> Koulikoro ou son représentant</w:t>
      </w:r>
      <w:r>
        <w:rPr>
          <w:rFonts w:cs="Arial"/>
          <w:lang w:val="fr-BE"/>
        </w:rPr>
        <w:t> ;</w:t>
      </w:r>
    </w:p>
    <w:p w14:paraId="13383651" w14:textId="77777777" w:rsidR="00D22249" w:rsidRPr="00F73E26" w:rsidRDefault="00D22249" w:rsidP="00D22249">
      <w:pPr>
        <w:pStyle w:val="BTCBulletslist"/>
        <w:spacing w:before="0" w:after="0" w:line="240" w:lineRule="auto"/>
        <w:ind w:left="714" w:hanging="357"/>
        <w:rPr>
          <w:rFonts w:cs="Arial"/>
          <w:i/>
          <w:lang w:val="fr-BE"/>
        </w:rPr>
      </w:pPr>
      <w:r w:rsidRPr="00F73E26">
        <w:rPr>
          <w:rFonts w:cs="Arial"/>
          <w:lang w:val="fr-BE"/>
        </w:rPr>
        <w:t xml:space="preserve">Le Directeur </w:t>
      </w:r>
      <w:r>
        <w:rPr>
          <w:rFonts w:cs="Arial"/>
          <w:lang w:val="fr-BE"/>
        </w:rPr>
        <w:t>Régional</w:t>
      </w:r>
      <w:r w:rsidRPr="00F73E26">
        <w:rPr>
          <w:rFonts w:cs="Arial"/>
          <w:lang w:val="fr-BE"/>
        </w:rPr>
        <w:t xml:space="preserve"> de l’Hydraulique </w:t>
      </w:r>
      <w:r>
        <w:rPr>
          <w:rFonts w:cs="Arial"/>
          <w:lang w:val="fr-BE"/>
        </w:rPr>
        <w:t xml:space="preserve">ou son représentant </w:t>
      </w:r>
      <w:r w:rsidRPr="00F73E26">
        <w:rPr>
          <w:rFonts w:cs="Arial"/>
          <w:lang w:val="fr-BE"/>
        </w:rPr>
        <w:t>;</w:t>
      </w:r>
    </w:p>
    <w:p w14:paraId="6E8872A7" w14:textId="77777777" w:rsidR="00D22249" w:rsidRPr="002A7EBA" w:rsidRDefault="00D22249" w:rsidP="00D22249">
      <w:pPr>
        <w:pStyle w:val="BTCBulletslist"/>
        <w:spacing w:before="0" w:after="0" w:line="240" w:lineRule="auto"/>
        <w:ind w:left="714" w:hanging="357"/>
        <w:rPr>
          <w:rFonts w:cs="Arial"/>
          <w:i/>
          <w:lang w:val="fr-BE"/>
        </w:rPr>
      </w:pPr>
      <w:r w:rsidRPr="001545D1">
        <w:rPr>
          <w:rFonts w:cs="Arial"/>
          <w:lang w:val="fr-BE"/>
        </w:rPr>
        <w:t>Le Directeur Régional de l’Assainissement et du Contrôle des Pollutions et des Nuisances </w:t>
      </w:r>
      <w:r>
        <w:rPr>
          <w:rFonts w:cs="Arial"/>
          <w:lang w:val="fr-BE"/>
        </w:rPr>
        <w:t xml:space="preserve">ou son représentant </w:t>
      </w:r>
      <w:r w:rsidRPr="001545D1">
        <w:rPr>
          <w:rFonts w:cs="Arial"/>
          <w:lang w:val="fr-BE"/>
        </w:rPr>
        <w:t>;</w:t>
      </w:r>
    </w:p>
    <w:p w14:paraId="03A35779" w14:textId="77777777" w:rsidR="006B65B6" w:rsidRPr="000E058A" w:rsidRDefault="006B65B6" w:rsidP="00D22249">
      <w:pPr>
        <w:pStyle w:val="BTCBulletslist"/>
        <w:spacing w:before="0" w:after="0" w:line="240" w:lineRule="auto"/>
        <w:ind w:left="714" w:hanging="357"/>
        <w:rPr>
          <w:rFonts w:cs="Arial"/>
          <w:i/>
          <w:lang w:val="fr-BE"/>
        </w:rPr>
      </w:pPr>
      <w:r>
        <w:rPr>
          <w:rFonts w:cs="Arial"/>
          <w:lang w:val="fr-BE"/>
        </w:rPr>
        <w:t>La Direction Régionale de la Planification, des Statistiques, de l’Informatique, de l’Aménagement et de la Population (DRPSIAP)</w:t>
      </w:r>
    </w:p>
    <w:p w14:paraId="2C5F7887" w14:textId="77777777" w:rsidR="00D22249" w:rsidRDefault="00D22249" w:rsidP="00D22249">
      <w:pPr>
        <w:spacing w:after="60"/>
        <w:rPr>
          <w:rFonts w:ascii="Arial" w:eastAsia="Times New Roman" w:hAnsi="Arial" w:cs="Arial"/>
          <w:kern w:val="18"/>
          <w:sz w:val="20"/>
          <w:szCs w:val="20"/>
          <w:lang w:val="fr-BE"/>
        </w:rPr>
      </w:pPr>
    </w:p>
    <w:p w14:paraId="659F9607" w14:textId="77777777" w:rsidR="00D22249" w:rsidRPr="00EB3488" w:rsidRDefault="00D22249" w:rsidP="00D22249">
      <w:pPr>
        <w:spacing w:after="60"/>
        <w:rPr>
          <w:rFonts w:ascii="Arial" w:eastAsia="Times New Roman" w:hAnsi="Arial" w:cs="Arial"/>
          <w:kern w:val="18"/>
          <w:sz w:val="20"/>
          <w:szCs w:val="20"/>
          <w:lang w:val="fr-BE"/>
        </w:rPr>
      </w:pPr>
      <w:r w:rsidRPr="00EB3488">
        <w:rPr>
          <w:rFonts w:ascii="Arial" w:eastAsia="Times New Roman" w:hAnsi="Arial" w:cs="Arial"/>
          <w:kern w:val="18"/>
          <w:sz w:val="20"/>
          <w:szCs w:val="20"/>
          <w:lang w:val="fr-BE"/>
        </w:rPr>
        <w:t>Le comité de pilotage peut inviter, en qualité d’observateur, toute autre personne qui apporte une contribution à l’intervention.</w:t>
      </w:r>
    </w:p>
    <w:p w14:paraId="364B7338" w14:textId="77777777" w:rsidR="00D22249" w:rsidRPr="00717667" w:rsidRDefault="00D22249" w:rsidP="0004311E">
      <w:pPr>
        <w:pStyle w:val="CTBTitre4"/>
        <w:rPr>
          <w:rStyle w:val="IntenseEmphasis"/>
          <w:b/>
          <w:color w:val="auto"/>
        </w:rPr>
      </w:pPr>
      <w:bookmarkStart w:id="215" w:name="_Toc531354016"/>
      <w:r w:rsidRPr="00717667">
        <w:rPr>
          <w:rStyle w:val="IntenseEmphasis"/>
          <w:b/>
          <w:color w:val="auto"/>
        </w:rPr>
        <w:t>Mode de fonctionnement</w:t>
      </w:r>
      <w:bookmarkEnd w:id="215"/>
    </w:p>
    <w:p w14:paraId="078FFBAC" w14:textId="77777777" w:rsidR="00D22249" w:rsidRPr="002F4C1F" w:rsidRDefault="00D22249" w:rsidP="00D22249">
      <w:pPr>
        <w:spacing w:before="60" w:after="60"/>
        <w:rPr>
          <w:rFonts w:ascii="Arial" w:eastAsia="Times New Roman" w:hAnsi="Arial"/>
          <w:kern w:val="18"/>
          <w:sz w:val="20"/>
          <w:szCs w:val="20"/>
          <w:lang w:val="fr-BE"/>
        </w:rPr>
      </w:pPr>
      <w:r w:rsidRPr="002F4C1F">
        <w:rPr>
          <w:rFonts w:ascii="Arial" w:eastAsia="Times New Roman" w:hAnsi="Arial"/>
          <w:kern w:val="18"/>
          <w:sz w:val="20"/>
          <w:szCs w:val="20"/>
          <w:lang w:val="fr-BE"/>
        </w:rPr>
        <w:t>Le mode de fonctionnement du CoPil est fixé comme suit :</w:t>
      </w:r>
    </w:p>
    <w:p w14:paraId="39B69E2C" w14:textId="77777777" w:rsidR="00D22249" w:rsidRPr="002F4C1F" w:rsidRDefault="00D22249" w:rsidP="00D22249">
      <w:pPr>
        <w:pStyle w:val="BTCBulletslist"/>
        <w:spacing w:before="0" w:after="0" w:line="240" w:lineRule="auto"/>
        <w:ind w:left="714" w:hanging="357"/>
        <w:rPr>
          <w:lang w:val="fr-BE"/>
        </w:rPr>
      </w:pPr>
      <w:r w:rsidRPr="002F4C1F">
        <w:rPr>
          <w:lang w:val="fr-BE"/>
        </w:rPr>
        <w:t xml:space="preserve">Le CoPil se réunit sur invitation de son Président ordinairement chaque semestre ; </w:t>
      </w:r>
    </w:p>
    <w:p w14:paraId="2DDEC9AA" w14:textId="77777777" w:rsidR="00D22249" w:rsidRPr="002F4C1F" w:rsidRDefault="00D22249" w:rsidP="00D22249">
      <w:pPr>
        <w:pStyle w:val="BTCBulletslist"/>
        <w:spacing w:before="0" w:after="0" w:line="240" w:lineRule="auto"/>
        <w:ind w:left="714" w:hanging="357"/>
        <w:rPr>
          <w:lang w:val="fr-BE"/>
        </w:rPr>
      </w:pPr>
      <w:r w:rsidRPr="002F4C1F">
        <w:rPr>
          <w:lang w:val="fr-BE"/>
        </w:rPr>
        <w:lastRenderedPageBreak/>
        <w:t>Il revient au président et co-président du CoPil d’estimer, selon les cas, l’opportunité d’agir rapidement, de consulter individuellement les membres du comité ou de convoquer une session extraordinaire ;</w:t>
      </w:r>
    </w:p>
    <w:p w14:paraId="56EB43C4" w14:textId="77777777" w:rsidR="00D22249" w:rsidRPr="002F4C1F" w:rsidRDefault="00D22249" w:rsidP="00D22249">
      <w:pPr>
        <w:pStyle w:val="BTCBulletslist"/>
        <w:spacing w:before="0" w:after="0" w:line="240" w:lineRule="auto"/>
        <w:ind w:left="714" w:hanging="357"/>
        <w:rPr>
          <w:lang w:val="fr-BE"/>
        </w:rPr>
      </w:pPr>
      <w:r w:rsidRPr="002F4C1F">
        <w:rPr>
          <w:lang w:val="fr-BE"/>
        </w:rPr>
        <w:t>Le CoPil établit son règlement d’ordre intérieur dans le respect des dispositions du cadre légal de l’intervention ;</w:t>
      </w:r>
    </w:p>
    <w:p w14:paraId="1A939B36" w14:textId="77777777" w:rsidR="00D22249" w:rsidRPr="002F4C1F" w:rsidRDefault="00D22249" w:rsidP="00D22249">
      <w:pPr>
        <w:pStyle w:val="BTCBulletslist"/>
        <w:spacing w:before="0" w:after="0" w:line="240" w:lineRule="auto"/>
        <w:ind w:left="714" w:hanging="357"/>
        <w:rPr>
          <w:lang w:val="fr-BE"/>
        </w:rPr>
      </w:pPr>
      <w:r w:rsidRPr="002F4C1F">
        <w:rPr>
          <w:lang w:val="fr-BE"/>
        </w:rPr>
        <w:t>Le CoPil d’ouverture de l’intervention se réunit pour la première fois (au plus tard) dans les trois mois qui suivent la signature de la convention spécifique (CS) ;</w:t>
      </w:r>
    </w:p>
    <w:p w14:paraId="2BB61466" w14:textId="77777777" w:rsidR="00D22249" w:rsidRPr="002F4C1F" w:rsidRDefault="00D22249" w:rsidP="00D22249">
      <w:pPr>
        <w:pStyle w:val="BTCBulletslist"/>
        <w:spacing w:before="0" w:after="0" w:line="240" w:lineRule="auto"/>
        <w:ind w:left="714" w:hanging="357"/>
        <w:rPr>
          <w:lang w:val="fr-BE"/>
        </w:rPr>
      </w:pPr>
      <w:r w:rsidRPr="002F4C1F">
        <w:rPr>
          <w:lang w:val="fr-BE"/>
        </w:rPr>
        <w:t>Le CoPil prend ses décisions selon la règle du consensus ;</w:t>
      </w:r>
    </w:p>
    <w:p w14:paraId="03396639" w14:textId="77777777" w:rsidR="00D22249" w:rsidRPr="002F4C1F" w:rsidRDefault="00D22249" w:rsidP="00D22249">
      <w:pPr>
        <w:pStyle w:val="BTCBulletslist"/>
        <w:spacing w:before="0" w:after="0" w:line="240" w:lineRule="auto"/>
        <w:ind w:left="714" w:hanging="357"/>
        <w:rPr>
          <w:lang w:val="fr-BE"/>
        </w:rPr>
      </w:pPr>
      <w:r w:rsidRPr="002F4C1F">
        <w:rPr>
          <w:lang w:val="fr-BE"/>
        </w:rPr>
        <w:t xml:space="preserve">Chaque réunion fait l’objet d’un procès-verbal signé par le Président, l’Ordonnateur </w:t>
      </w:r>
      <w:r w:rsidR="0005262A">
        <w:rPr>
          <w:lang w:val="fr-BE"/>
        </w:rPr>
        <w:t>(</w:t>
      </w:r>
      <w:r w:rsidRPr="002F4C1F">
        <w:rPr>
          <w:lang w:val="fr-BE"/>
        </w:rPr>
        <w:t>le Représentant Résident de Enabel</w:t>
      </w:r>
      <w:r w:rsidR="0005262A">
        <w:rPr>
          <w:lang w:val="fr-BE"/>
        </w:rPr>
        <w:t>)</w:t>
      </w:r>
      <w:r w:rsidRPr="002F4C1F">
        <w:rPr>
          <w:lang w:val="fr-BE"/>
        </w:rPr>
        <w:t>. Une copie du PV signé est transmise à tous les autres participants par le président du comité. Une copie du PV signé est également transmise à l’Ambassade de Belgique.</w:t>
      </w:r>
    </w:p>
    <w:p w14:paraId="4C135207" w14:textId="77777777" w:rsidR="00D22249" w:rsidRPr="002F4C1F" w:rsidRDefault="00D22249" w:rsidP="00D22249">
      <w:pPr>
        <w:pStyle w:val="BTCBulletslist"/>
        <w:spacing w:before="0" w:after="0" w:line="240" w:lineRule="auto"/>
        <w:ind w:left="714" w:hanging="357"/>
        <w:rPr>
          <w:lang w:val="fr-BE"/>
        </w:rPr>
      </w:pPr>
      <w:r w:rsidRPr="002F4C1F">
        <w:rPr>
          <w:lang w:val="fr-BE"/>
        </w:rPr>
        <w:t>Le CoPil tient également une réunion au plus tard 3 mois avant la fin des activités de l’intervention afin d’examiner la proposition de rapport final et de préparer les formalités de clôture ;</w:t>
      </w:r>
    </w:p>
    <w:p w14:paraId="1C3EAEAA" w14:textId="77777777" w:rsidR="00D22249" w:rsidRPr="002F4C1F" w:rsidRDefault="00D22249" w:rsidP="00D22249">
      <w:pPr>
        <w:pStyle w:val="BTCBulletslist"/>
        <w:spacing w:before="0" w:after="0" w:line="240" w:lineRule="auto"/>
        <w:ind w:left="714" w:hanging="357"/>
        <w:rPr>
          <w:lang w:val="fr-BE"/>
        </w:rPr>
      </w:pPr>
      <w:r w:rsidRPr="002F4C1F">
        <w:rPr>
          <w:lang w:val="fr-BE"/>
        </w:rPr>
        <w:t xml:space="preserve">L’unité d’intervention (ou de programme, le cas échéant) est responsable de la préparation des réunions du CoPil et en assure le secrétariat. Le rôle du secrétariat est précisé dans le règlement d’ordre intérieur. </w:t>
      </w:r>
    </w:p>
    <w:p w14:paraId="2BBF6B41" w14:textId="77777777" w:rsidR="00D22249" w:rsidRPr="002F4C1F" w:rsidRDefault="00D22249" w:rsidP="00D22249">
      <w:pPr>
        <w:pStyle w:val="BTCBulletslist"/>
        <w:numPr>
          <w:ilvl w:val="0"/>
          <w:numId w:val="0"/>
        </w:numPr>
        <w:spacing w:after="60" w:line="240" w:lineRule="auto"/>
        <w:rPr>
          <w:lang w:val="fr-FR"/>
        </w:rPr>
      </w:pPr>
      <w:r w:rsidRPr="002F4C1F">
        <w:rPr>
          <w:lang w:val="fr-FR"/>
        </w:rPr>
        <w:t>Les différents CoPils des interventions bilatérales à Koulikoro se tiendront dans la mesure du possible de façon conjointe ou tiendront des sessions plénières, de façon à permettre une planification et un suivi les plus intégrés possibles.</w:t>
      </w:r>
    </w:p>
    <w:p w14:paraId="698258A1" w14:textId="77777777" w:rsidR="00D22249" w:rsidRPr="00F77F15" w:rsidRDefault="00D22249" w:rsidP="00D22249">
      <w:pPr>
        <w:pStyle w:val="CTBTitre3"/>
      </w:pPr>
      <w:bookmarkStart w:id="216" w:name="_Toc531354017"/>
      <w:r>
        <w:t>Comité Technique de Suivi (CTS) de l’intervention</w:t>
      </w:r>
      <w:bookmarkEnd w:id="216"/>
    </w:p>
    <w:p w14:paraId="488F0549" w14:textId="77777777" w:rsidR="00D22249" w:rsidRDefault="00D22249" w:rsidP="00D22249">
      <w:pPr>
        <w:pStyle w:val="BTCBulletslist"/>
        <w:numPr>
          <w:ilvl w:val="0"/>
          <w:numId w:val="0"/>
        </w:numPr>
        <w:spacing w:after="0" w:line="240" w:lineRule="auto"/>
        <w:rPr>
          <w:lang w:val="fr-FR"/>
        </w:rPr>
      </w:pPr>
      <w:r w:rsidRPr="002F7B1A">
        <w:rPr>
          <w:lang w:val="fr-FR"/>
        </w:rPr>
        <w:t xml:space="preserve">En vue d’impliquer </w:t>
      </w:r>
      <w:r w:rsidRPr="002F7B1A">
        <w:rPr>
          <w:rFonts w:cs="Arial"/>
          <w:lang w:val="fr-BE"/>
        </w:rPr>
        <w:t xml:space="preserve">à </w:t>
      </w:r>
      <w:r>
        <w:rPr>
          <w:rFonts w:cs="Arial"/>
          <w:lang w:val="fr-BE"/>
        </w:rPr>
        <w:t xml:space="preserve">des </w:t>
      </w:r>
      <w:r w:rsidRPr="002F7B1A">
        <w:rPr>
          <w:rFonts w:cs="Arial"/>
          <w:lang w:val="fr-BE"/>
        </w:rPr>
        <w:t>intervalles réguliers l</w:t>
      </w:r>
      <w:r>
        <w:rPr>
          <w:rFonts w:cs="Arial"/>
          <w:lang w:val="fr-BE"/>
        </w:rPr>
        <w:t xml:space="preserve">es principaux acteurs </w:t>
      </w:r>
      <w:r w:rsidRPr="002F7B1A">
        <w:rPr>
          <w:rFonts w:cs="Arial"/>
          <w:lang w:val="fr-BE"/>
        </w:rPr>
        <w:t>dans la mise en œuvre</w:t>
      </w:r>
      <w:r>
        <w:rPr>
          <w:rFonts w:cs="Arial"/>
          <w:lang w:val="fr-BE"/>
        </w:rPr>
        <w:t xml:space="preserve"> du PEPAK, un comité technique sera mis en place assurant </w:t>
      </w:r>
      <w:r>
        <w:rPr>
          <w:lang w:val="fr-FR"/>
        </w:rPr>
        <w:t xml:space="preserve">l’orientation et le suivi technique périodique de l’intervention. </w:t>
      </w:r>
    </w:p>
    <w:p w14:paraId="31CA9178" w14:textId="77777777" w:rsidR="00D22249" w:rsidRPr="002F7B1A" w:rsidRDefault="00D22249" w:rsidP="00D22249">
      <w:pPr>
        <w:pStyle w:val="BTCBulletslist"/>
        <w:numPr>
          <w:ilvl w:val="0"/>
          <w:numId w:val="0"/>
        </w:numPr>
        <w:spacing w:before="0" w:after="60" w:line="240" w:lineRule="auto"/>
        <w:rPr>
          <w:lang w:val="fr-FR"/>
        </w:rPr>
      </w:pPr>
      <w:r>
        <w:rPr>
          <w:lang w:val="fr-FR"/>
        </w:rPr>
        <w:t>C</w:t>
      </w:r>
      <w:r>
        <w:rPr>
          <w:lang w:val="fr-BE"/>
        </w:rPr>
        <w:t>e CTS est composé d</w:t>
      </w:r>
      <w:r w:rsidRPr="00137279">
        <w:rPr>
          <w:lang w:val="fr-BE"/>
        </w:rPr>
        <w:t xml:space="preserve">es représentants de la DRACPN, </w:t>
      </w:r>
      <w:r>
        <w:rPr>
          <w:lang w:val="fr-BE"/>
        </w:rPr>
        <w:t xml:space="preserve">la </w:t>
      </w:r>
      <w:r w:rsidRPr="00137279">
        <w:rPr>
          <w:lang w:val="fr-BE"/>
        </w:rPr>
        <w:t>DRH, la Mairie de Kou</w:t>
      </w:r>
      <w:r>
        <w:rPr>
          <w:lang w:val="fr-BE"/>
        </w:rPr>
        <w:t xml:space="preserve">likoro, le Conseil Régional, </w:t>
      </w:r>
      <w:r w:rsidR="006B65B6">
        <w:rPr>
          <w:lang w:val="fr-BE"/>
        </w:rPr>
        <w:t xml:space="preserve">l’ADR, </w:t>
      </w:r>
      <w:r>
        <w:rPr>
          <w:lang w:val="fr-BE"/>
        </w:rPr>
        <w:t xml:space="preserve">la société civile locale, le secteur privé local et </w:t>
      </w:r>
      <w:r w:rsidRPr="00137279">
        <w:rPr>
          <w:lang w:val="fr-BE"/>
        </w:rPr>
        <w:t>l’UGP</w:t>
      </w:r>
      <w:r>
        <w:rPr>
          <w:lang w:val="fr-BE"/>
        </w:rPr>
        <w:t xml:space="preserve"> du PEPAK.</w:t>
      </w:r>
    </w:p>
    <w:p w14:paraId="433B7B2A" w14:textId="77777777" w:rsidR="00D22249" w:rsidRPr="002F7B1A" w:rsidRDefault="00D22249" w:rsidP="00D22249">
      <w:pPr>
        <w:pStyle w:val="CTBCorpsdetexte"/>
        <w:spacing w:before="60" w:after="60" w:line="240" w:lineRule="auto"/>
      </w:pPr>
      <w:r w:rsidRPr="002F7B1A">
        <w:t>Les compétences et attri</w:t>
      </w:r>
      <w:r>
        <w:t>butions du</w:t>
      </w:r>
      <w:r w:rsidRPr="002F7B1A">
        <w:t xml:space="preserve"> CTS sont les suivantes :</w:t>
      </w:r>
    </w:p>
    <w:p w14:paraId="5BF0DA8A" w14:textId="77777777" w:rsidR="00D22249" w:rsidRPr="002F7B1A" w:rsidRDefault="00D22249" w:rsidP="00D22249">
      <w:pPr>
        <w:pStyle w:val="CTBCorpsdetexte"/>
        <w:numPr>
          <w:ilvl w:val="0"/>
          <w:numId w:val="56"/>
        </w:numPr>
        <w:spacing w:before="0" w:after="0" w:line="240" w:lineRule="auto"/>
        <w:ind w:left="714" w:hanging="357"/>
      </w:pPr>
      <w:r w:rsidRPr="002F7B1A">
        <w:t>suivre l’état d’avancement et l’atteinte des résultats de l’intervention ;</w:t>
      </w:r>
    </w:p>
    <w:p w14:paraId="41FCC9A2" w14:textId="77777777" w:rsidR="00D22249" w:rsidRPr="002F7B1A" w:rsidRDefault="00D22249" w:rsidP="00D22249">
      <w:pPr>
        <w:pStyle w:val="CTBCorpsdetexte"/>
        <w:numPr>
          <w:ilvl w:val="0"/>
          <w:numId w:val="56"/>
        </w:numPr>
        <w:spacing w:before="0" w:after="0" w:line="240" w:lineRule="auto"/>
        <w:ind w:left="714" w:hanging="357"/>
      </w:pPr>
      <w:r w:rsidRPr="002F7B1A">
        <w:t>veiller à la cohérence des approches d’intervention et à la complémentarité des activités du PEPAK avec d’autres initiatives régionales de développement dans le domaine (étatiques, privées ou portées par d’autres PTF) ;</w:t>
      </w:r>
    </w:p>
    <w:p w14:paraId="19D01C1A" w14:textId="77777777" w:rsidR="00D22249" w:rsidRPr="00A657EE" w:rsidRDefault="00D22249" w:rsidP="00D22249">
      <w:pPr>
        <w:pStyle w:val="CTBCorpsdetexte"/>
        <w:numPr>
          <w:ilvl w:val="0"/>
          <w:numId w:val="56"/>
        </w:numPr>
        <w:spacing w:before="0" w:after="0" w:line="240" w:lineRule="auto"/>
        <w:ind w:left="714" w:hanging="357"/>
      </w:pPr>
      <w:r>
        <w:t>assurer le</w:t>
      </w:r>
      <w:r w:rsidRPr="00A657EE">
        <w:t xml:space="preserve"> rôle de « courroie de transmission » entre l’unité de gestion du PEPAK et le comité de pilotage afin de conseiller et d’orienter ce dernier dans sa prise de décisions sur la base d’une connaissance approfondie du terrain, de ces enjeux et des contraintes rencontrées par l’ensemble des acteurs ;</w:t>
      </w:r>
    </w:p>
    <w:p w14:paraId="5FD2D986" w14:textId="77777777" w:rsidR="00D22249" w:rsidRPr="00A657EE" w:rsidRDefault="00D22249" w:rsidP="00D22249">
      <w:pPr>
        <w:pStyle w:val="CTBCorpsdetexte"/>
        <w:numPr>
          <w:ilvl w:val="0"/>
          <w:numId w:val="55"/>
        </w:numPr>
        <w:spacing w:before="0" w:after="0" w:line="240" w:lineRule="auto"/>
        <w:ind w:left="714" w:hanging="357"/>
      </w:pPr>
      <w:r w:rsidRPr="00A657EE">
        <w:t>veiller au processus participatif des exercices de planning et de rapportage opérationnel de l’intervention ;</w:t>
      </w:r>
    </w:p>
    <w:p w14:paraId="36EFDFD8" w14:textId="77777777" w:rsidR="00D22249" w:rsidRPr="00A657EE" w:rsidRDefault="00D22249" w:rsidP="00D22249">
      <w:pPr>
        <w:pStyle w:val="CTBCorpsdetexte"/>
        <w:numPr>
          <w:ilvl w:val="0"/>
          <w:numId w:val="55"/>
        </w:numPr>
        <w:spacing w:before="0" w:after="0" w:line="240" w:lineRule="auto"/>
        <w:ind w:left="714" w:hanging="357"/>
      </w:pPr>
      <w:r w:rsidRPr="00A657EE">
        <w:t>appuyer la formulation des recommandations et propositions de modification techniques au niveau des volets d’activités ;</w:t>
      </w:r>
    </w:p>
    <w:p w14:paraId="2B6B261B" w14:textId="77777777" w:rsidR="00D22249" w:rsidRPr="00CE47D0" w:rsidRDefault="00D22249" w:rsidP="00D22249">
      <w:pPr>
        <w:pStyle w:val="CTBCorpsdetexte"/>
        <w:numPr>
          <w:ilvl w:val="0"/>
          <w:numId w:val="55"/>
        </w:numPr>
        <w:spacing w:before="0" w:after="0" w:line="240" w:lineRule="auto"/>
        <w:ind w:left="714" w:hanging="357"/>
      </w:pPr>
      <w:r w:rsidRPr="00A657EE">
        <w:t xml:space="preserve">veiller à l’appropriation et la mise en œuvre des recommandations des revues et des </w:t>
      </w:r>
      <w:r w:rsidRPr="00CE47D0">
        <w:t>backstoppings par l’ensemble de partenaires du PEPAK dans la région.</w:t>
      </w:r>
    </w:p>
    <w:p w14:paraId="48A19BF8" w14:textId="77777777" w:rsidR="00D22249" w:rsidRPr="001F2A01" w:rsidRDefault="00D22249" w:rsidP="00D22249">
      <w:pPr>
        <w:pStyle w:val="CTBCorpsdetexte"/>
        <w:spacing w:after="240" w:line="240" w:lineRule="auto"/>
      </w:pPr>
      <w:r w:rsidRPr="00CE47D0">
        <w:t>Le CTS se réunit mensuellement. Son secrétariat est assuré par l’UGP du PEPAK.</w:t>
      </w:r>
    </w:p>
    <w:p w14:paraId="7AE961D7" w14:textId="77777777" w:rsidR="00D22249" w:rsidRPr="00F77F15" w:rsidRDefault="00D22249" w:rsidP="00D22249">
      <w:pPr>
        <w:pStyle w:val="CTBTitre3"/>
      </w:pPr>
      <w:bookmarkStart w:id="217" w:name="_Toc531354018"/>
      <w:r>
        <w:t>Unité de gestion (UGP) de l’intervention</w:t>
      </w:r>
      <w:bookmarkEnd w:id="217"/>
    </w:p>
    <w:p w14:paraId="665B72C2" w14:textId="77777777" w:rsidR="00D22249" w:rsidRDefault="00D22249" w:rsidP="00D22249">
      <w:pPr>
        <w:pStyle w:val="BTCBodyText"/>
        <w:spacing w:line="240" w:lineRule="auto"/>
        <w:rPr>
          <w:lang w:val="fr-FR"/>
        </w:rPr>
      </w:pPr>
      <w:r w:rsidRPr="004A5F5F">
        <w:rPr>
          <w:rFonts w:cs="Arial"/>
          <w:lang w:val="fr-FR"/>
        </w:rPr>
        <w:t xml:space="preserve">En vue de la mise en œuvre efficace des opérations une structure légère de gestion opérationnelle sera mise en place au niveau du PEPAK. Cette UGP, appuyée par l’unité de gestion conjointe du programme déjà opérationnelle à Koulikoro (voir infra), assurera l’exécution quotidienne des opérations et se chargera </w:t>
      </w:r>
      <w:r w:rsidRPr="004A5F5F">
        <w:rPr>
          <w:lang w:val="fr-FR"/>
        </w:rPr>
        <w:t>de l’atteinte des résultats de développement spécifiques à l’intervention.</w:t>
      </w:r>
    </w:p>
    <w:p w14:paraId="5D4E6DD7" w14:textId="77777777" w:rsidR="00877CCD" w:rsidRPr="00EF6B5A" w:rsidRDefault="00877CCD" w:rsidP="00877CCD">
      <w:pPr>
        <w:pStyle w:val="BTCBodyText"/>
        <w:spacing w:line="240" w:lineRule="auto"/>
        <w:rPr>
          <w:lang w:val="fr-BE"/>
        </w:rPr>
      </w:pPr>
      <w:r w:rsidRPr="00010B28">
        <w:rPr>
          <w:lang w:val="fr-BE"/>
        </w:rPr>
        <w:t xml:space="preserve">L’UGP est composée </w:t>
      </w:r>
      <w:r w:rsidR="003F1F57">
        <w:rPr>
          <w:lang w:val="fr-BE"/>
        </w:rPr>
        <w:t xml:space="preserve">du </w:t>
      </w:r>
      <w:r w:rsidRPr="00010B28">
        <w:rPr>
          <w:lang w:val="fr-BE"/>
        </w:rPr>
        <w:t>Responsable national d’intervention</w:t>
      </w:r>
      <w:r w:rsidR="00E16E38">
        <w:rPr>
          <w:lang w:val="fr-BE"/>
        </w:rPr>
        <w:t xml:space="preserve"> pour le Mali</w:t>
      </w:r>
      <w:r w:rsidRPr="00010B28">
        <w:rPr>
          <w:lang w:val="fr-BE"/>
        </w:rPr>
        <w:t xml:space="preserve"> et </w:t>
      </w:r>
      <w:r w:rsidR="00E16E38">
        <w:rPr>
          <w:lang w:val="fr-BE"/>
        </w:rPr>
        <w:t>l’</w:t>
      </w:r>
      <w:r w:rsidRPr="00010B28">
        <w:rPr>
          <w:lang w:val="fr-BE"/>
        </w:rPr>
        <w:t>intervention manager</w:t>
      </w:r>
      <w:r w:rsidR="00E16E38">
        <w:rPr>
          <w:lang w:val="fr-BE"/>
        </w:rPr>
        <w:t xml:space="preserve"> Enabel</w:t>
      </w:r>
      <w:r w:rsidRPr="00010B28">
        <w:rPr>
          <w:lang w:val="fr-BE"/>
        </w:rPr>
        <w:t xml:space="preserve"> et son équipe d’appui (ATN eau potable, l’équipe d’appui administration et finances</w:t>
      </w:r>
      <w:r>
        <w:rPr>
          <w:lang w:val="fr-BE"/>
        </w:rPr>
        <w:t>)</w:t>
      </w:r>
      <w:r w:rsidRPr="00010B28">
        <w:rPr>
          <w:lang w:val="fr-BE"/>
        </w:rPr>
        <w:t>.</w:t>
      </w:r>
    </w:p>
    <w:p w14:paraId="24D8CA7E" w14:textId="77777777" w:rsidR="00D22249" w:rsidRPr="004A5F5F" w:rsidRDefault="00D22249" w:rsidP="00D22249">
      <w:pPr>
        <w:pStyle w:val="BTCBodyText"/>
        <w:spacing w:before="0" w:after="0" w:line="240" w:lineRule="auto"/>
        <w:rPr>
          <w:lang w:val="fr-BE"/>
        </w:rPr>
      </w:pPr>
      <w:r w:rsidRPr="00CE47D0">
        <w:rPr>
          <w:lang w:val="fr-BE"/>
        </w:rPr>
        <w:t xml:space="preserve">Le </w:t>
      </w:r>
      <w:r w:rsidRPr="00CE47D0">
        <w:rPr>
          <w:rFonts w:cs="Arial"/>
          <w:lang w:val="fr-BE"/>
        </w:rPr>
        <w:t>MATD</w:t>
      </w:r>
      <w:r w:rsidRPr="00CE47D0">
        <w:rPr>
          <w:lang w:val="fr-BE"/>
        </w:rPr>
        <w:t xml:space="preserve"> désigne un responsable national d’intervention. Celui-ci porte, pour la partie malienne, la responsabilité de l´exécution </w:t>
      </w:r>
      <w:r w:rsidR="00877CCD">
        <w:rPr>
          <w:lang w:val="fr-BE"/>
        </w:rPr>
        <w:t xml:space="preserve">technique </w:t>
      </w:r>
      <w:r w:rsidRPr="00CE47D0">
        <w:rPr>
          <w:lang w:val="fr-BE"/>
        </w:rPr>
        <w:t>de l´intervention en vue d´atteindre l´objectif spécifique, tel que stipulé dans la Convention Spécifique et dans ce DTF.</w:t>
      </w:r>
      <w:r w:rsidRPr="004A5F5F">
        <w:rPr>
          <w:lang w:val="fr-BE"/>
        </w:rPr>
        <w:t xml:space="preserve"> </w:t>
      </w:r>
    </w:p>
    <w:p w14:paraId="2BDD0124" w14:textId="77777777" w:rsidR="00D22249" w:rsidRPr="00010B28" w:rsidRDefault="00D22249" w:rsidP="00D22249">
      <w:pPr>
        <w:pStyle w:val="BTCBodyText"/>
        <w:spacing w:before="60" w:line="240" w:lineRule="auto"/>
        <w:rPr>
          <w:lang w:val="fr-BE"/>
        </w:rPr>
      </w:pPr>
      <w:r>
        <w:rPr>
          <w:lang w:val="fr-BE"/>
        </w:rPr>
        <w:t>L’Agence Belge de Dévelo</w:t>
      </w:r>
      <w:r w:rsidRPr="00010B28">
        <w:rPr>
          <w:lang w:val="fr-BE"/>
        </w:rPr>
        <w:t xml:space="preserve">ppement - Enabel contracte l’intervention manager </w:t>
      </w:r>
    </w:p>
    <w:p w14:paraId="588192DA" w14:textId="77777777" w:rsidR="00D22249" w:rsidRPr="009B7D23" w:rsidRDefault="00D22249" w:rsidP="0004311E">
      <w:pPr>
        <w:pStyle w:val="CTBTitre4"/>
      </w:pPr>
      <w:bookmarkStart w:id="218" w:name="_Toc531354019"/>
      <w:r w:rsidRPr="009B7D23">
        <w:lastRenderedPageBreak/>
        <w:t>Principales responsabilités</w:t>
      </w:r>
      <w:bookmarkEnd w:id="218"/>
    </w:p>
    <w:p w14:paraId="7DEB87B0" w14:textId="77777777" w:rsidR="00D22249" w:rsidRPr="009B7D23" w:rsidRDefault="00D22249" w:rsidP="00D22249">
      <w:pPr>
        <w:pStyle w:val="BTCBulletslist"/>
        <w:numPr>
          <w:ilvl w:val="0"/>
          <w:numId w:val="0"/>
        </w:numPr>
        <w:spacing w:before="0" w:after="60" w:line="240" w:lineRule="auto"/>
        <w:rPr>
          <w:rFonts w:cs="Arial"/>
          <w:lang w:val="fr-BE"/>
        </w:rPr>
      </w:pPr>
      <w:r w:rsidRPr="009B7D23">
        <w:rPr>
          <w:rFonts w:cs="Arial"/>
          <w:lang w:val="fr-BE"/>
        </w:rPr>
        <w:t xml:space="preserve">L’UGP du PEPAK se charge </w:t>
      </w:r>
      <w:r w:rsidRPr="009B7D23">
        <w:rPr>
          <w:lang w:val="fr-BE"/>
        </w:rPr>
        <w:t>des rôles suivants :</w:t>
      </w:r>
    </w:p>
    <w:p w14:paraId="4FC16A9D" w14:textId="77777777" w:rsidR="00D22249" w:rsidRPr="009B7D23" w:rsidRDefault="00D22249" w:rsidP="00D22249">
      <w:pPr>
        <w:pStyle w:val="CTBCorpsdetexte"/>
        <w:numPr>
          <w:ilvl w:val="0"/>
          <w:numId w:val="53"/>
        </w:numPr>
        <w:spacing w:before="0" w:after="0" w:line="240" w:lineRule="auto"/>
        <w:ind w:left="714" w:hanging="357"/>
      </w:pPr>
      <w:r w:rsidRPr="009B7D23">
        <w:t>assurer la gestion opérationnelle, administrative, et financière des opérations ;</w:t>
      </w:r>
    </w:p>
    <w:p w14:paraId="4A23F6A8" w14:textId="77777777" w:rsidR="00D22249" w:rsidRPr="00C400BA" w:rsidRDefault="00D22249" w:rsidP="00D22249">
      <w:pPr>
        <w:pStyle w:val="CTBCorpsdetexte"/>
        <w:numPr>
          <w:ilvl w:val="0"/>
          <w:numId w:val="53"/>
        </w:numPr>
        <w:spacing w:before="0" w:after="0" w:line="240" w:lineRule="auto"/>
        <w:ind w:left="714" w:hanging="357"/>
      </w:pPr>
      <w:r w:rsidRPr="00C400BA">
        <w:t xml:space="preserve">assurer la qualité, la cohérence et l’exécution technique des activités </w:t>
      </w:r>
      <w:r>
        <w:t>(</w:t>
      </w:r>
      <w:r w:rsidRPr="00C400BA">
        <w:t>dans le respect des stratégies opérationnelles globales décidées par le comité de coordination du programme</w:t>
      </w:r>
      <w:r>
        <w:t>)</w:t>
      </w:r>
      <w:r w:rsidRPr="00C400BA">
        <w:t> ;</w:t>
      </w:r>
    </w:p>
    <w:p w14:paraId="60BA5AE7" w14:textId="77777777" w:rsidR="00D22249" w:rsidRPr="00C400BA" w:rsidRDefault="00D22249" w:rsidP="00D22249">
      <w:pPr>
        <w:pStyle w:val="CTBCorpsdetexte"/>
        <w:numPr>
          <w:ilvl w:val="0"/>
          <w:numId w:val="53"/>
        </w:numPr>
        <w:spacing w:before="0" w:after="0" w:line="240" w:lineRule="auto"/>
        <w:ind w:left="714" w:hanging="357"/>
      </w:pPr>
      <w:r w:rsidRPr="00C400BA">
        <w:t xml:space="preserve">assurer </w:t>
      </w:r>
      <w:r w:rsidRPr="00C400BA">
        <w:rPr>
          <w:lang w:val="fr-FR"/>
        </w:rPr>
        <w:t>l’opérationnalisation de divers partenariats et la mobilisation des expertises diverses en appui à l’ensemble de parties prenantes de l’intervention ;</w:t>
      </w:r>
    </w:p>
    <w:p w14:paraId="683E41E2" w14:textId="77777777" w:rsidR="00D22249" w:rsidRPr="00C400BA" w:rsidRDefault="00D22249" w:rsidP="00D22249">
      <w:pPr>
        <w:pStyle w:val="CTBCorpsdetexte"/>
        <w:numPr>
          <w:ilvl w:val="0"/>
          <w:numId w:val="53"/>
        </w:numPr>
        <w:spacing w:before="0" w:after="0" w:line="240" w:lineRule="auto"/>
        <w:ind w:left="714" w:hanging="357"/>
      </w:pPr>
      <w:r w:rsidRPr="00C400BA">
        <w:t>assurer la planification et le rapportage opérationnels/financiers de l’intervention ;</w:t>
      </w:r>
    </w:p>
    <w:p w14:paraId="37725F82" w14:textId="77777777" w:rsidR="00D22249" w:rsidRPr="00C400BA" w:rsidRDefault="00D22249" w:rsidP="00D22249">
      <w:pPr>
        <w:pStyle w:val="CTBCorpsdetexte"/>
        <w:numPr>
          <w:ilvl w:val="0"/>
          <w:numId w:val="53"/>
        </w:numPr>
        <w:spacing w:before="0" w:after="0" w:line="240" w:lineRule="auto"/>
        <w:ind w:left="714" w:hanging="357"/>
      </w:pPr>
      <w:r w:rsidRPr="00C400BA">
        <w:t xml:space="preserve">mettre en œuvre le dispositif de suivi-évaluation interne de l’intervention </w:t>
      </w:r>
      <w:r>
        <w:t>(</w:t>
      </w:r>
      <w:r w:rsidRPr="00C400BA">
        <w:t>en phase avec la stratégie de suivi-évaluation globale du programme</w:t>
      </w:r>
      <w:r>
        <w:t>)</w:t>
      </w:r>
      <w:r w:rsidRPr="00C400BA">
        <w:t> ;</w:t>
      </w:r>
    </w:p>
    <w:p w14:paraId="39C6C0FD" w14:textId="77777777" w:rsidR="00D22249" w:rsidRPr="00C400BA" w:rsidRDefault="00D22249" w:rsidP="00D22249">
      <w:pPr>
        <w:pStyle w:val="CTBCorpsdetexte"/>
        <w:numPr>
          <w:ilvl w:val="0"/>
          <w:numId w:val="53"/>
        </w:numPr>
        <w:spacing w:before="0" w:after="0" w:line="240" w:lineRule="auto"/>
        <w:ind w:left="714" w:hanging="357"/>
      </w:pPr>
      <w:r w:rsidRPr="00C400BA">
        <w:t>organiser la communication, la concertation et le partage d’information interne de l’intervention (en phase avec le plan de communication du programme) ;</w:t>
      </w:r>
    </w:p>
    <w:p w14:paraId="18E67DAF" w14:textId="77777777" w:rsidR="00D22249" w:rsidRPr="00C400BA" w:rsidRDefault="00D22249" w:rsidP="00D22249">
      <w:pPr>
        <w:pStyle w:val="CTBCorpsdetexte"/>
        <w:numPr>
          <w:ilvl w:val="0"/>
          <w:numId w:val="53"/>
        </w:numPr>
        <w:spacing w:before="0" w:after="0" w:line="240" w:lineRule="auto"/>
        <w:ind w:left="714" w:hanging="357"/>
      </w:pPr>
      <w:r w:rsidRPr="00C400BA">
        <w:t>assurer la représentation et la communication externe de l’unité, ainsi que le réseautage sectoriel au niveau de l’intervention ;</w:t>
      </w:r>
    </w:p>
    <w:p w14:paraId="5D7058E5" w14:textId="77777777" w:rsidR="00D22249" w:rsidRPr="00C400BA" w:rsidRDefault="00D22249" w:rsidP="00D22249">
      <w:pPr>
        <w:pStyle w:val="CTBCorpsdetexte"/>
        <w:numPr>
          <w:ilvl w:val="0"/>
          <w:numId w:val="53"/>
        </w:numPr>
        <w:spacing w:before="0" w:after="0" w:line="240" w:lineRule="auto"/>
        <w:ind w:left="714" w:hanging="357"/>
      </w:pPr>
      <w:r w:rsidRPr="00C400BA">
        <w:t>organiser la tenue des réunions du CoPil en collaboration avec l’unité de gestion conjointe ;</w:t>
      </w:r>
    </w:p>
    <w:p w14:paraId="3A0F3D7B" w14:textId="77777777" w:rsidR="00D22249" w:rsidRPr="00C4738F" w:rsidRDefault="00D22249" w:rsidP="00D22249">
      <w:pPr>
        <w:pStyle w:val="BTCBulletslist"/>
        <w:numPr>
          <w:ilvl w:val="0"/>
          <w:numId w:val="53"/>
        </w:numPr>
        <w:spacing w:before="0" w:after="0" w:line="240" w:lineRule="auto"/>
        <w:ind w:left="714" w:hanging="357"/>
        <w:rPr>
          <w:lang w:val="fr-BE"/>
        </w:rPr>
      </w:pPr>
      <w:r>
        <w:rPr>
          <w:lang w:val="fr-BE"/>
        </w:rPr>
        <w:t>é</w:t>
      </w:r>
      <w:r w:rsidRPr="00C4738F">
        <w:rPr>
          <w:lang w:val="fr-BE"/>
        </w:rPr>
        <w:t>tud</w:t>
      </w:r>
      <w:r>
        <w:rPr>
          <w:lang w:val="fr-BE"/>
        </w:rPr>
        <w:t>ier tout problème</w:t>
      </w:r>
      <w:r w:rsidRPr="00C4738F">
        <w:rPr>
          <w:lang w:val="fr-BE"/>
        </w:rPr>
        <w:t xml:space="preserve"> de gestion des ressources (humaines, financières ou matérielles) ou d'interprétation de la Convention Spécifique o</w:t>
      </w:r>
      <w:r>
        <w:rPr>
          <w:lang w:val="fr-BE"/>
        </w:rPr>
        <w:t xml:space="preserve">u du DTF </w:t>
      </w:r>
      <w:r w:rsidRPr="00C4738F">
        <w:rPr>
          <w:lang w:val="fr-BE"/>
        </w:rPr>
        <w:t>qui se poserait pour le bon déroulement de l’intervention avant de les</w:t>
      </w:r>
      <w:r>
        <w:rPr>
          <w:lang w:val="fr-BE"/>
        </w:rPr>
        <w:t xml:space="preserve"> soumettre au CoPil</w:t>
      </w:r>
      <w:r w:rsidRPr="00C4738F">
        <w:rPr>
          <w:lang w:val="fr-BE"/>
        </w:rPr>
        <w:t xml:space="preserve"> pour prise de décision</w:t>
      </w:r>
      <w:r>
        <w:rPr>
          <w:lang w:val="fr-BE"/>
        </w:rPr>
        <w:t> ;</w:t>
      </w:r>
    </w:p>
    <w:p w14:paraId="75B66DEC" w14:textId="77777777" w:rsidR="00D22249" w:rsidRDefault="00D22249" w:rsidP="00D22249">
      <w:pPr>
        <w:pStyle w:val="BTCBulletslist"/>
        <w:numPr>
          <w:ilvl w:val="0"/>
          <w:numId w:val="53"/>
        </w:numPr>
        <w:spacing w:before="0" w:after="0" w:line="240" w:lineRule="auto"/>
        <w:ind w:left="714" w:hanging="357"/>
        <w:rPr>
          <w:lang w:val="fr-BE"/>
        </w:rPr>
      </w:pPr>
      <w:r>
        <w:rPr>
          <w:lang w:val="fr-BE"/>
        </w:rPr>
        <w:t>a</w:t>
      </w:r>
      <w:r w:rsidRPr="00E90ABB">
        <w:rPr>
          <w:lang w:val="fr-BE"/>
        </w:rPr>
        <w:t>ssurer la gestion et le suivi des risques</w:t>
      </w:r>
      <w:r>
        <w:rPr>
          <w:lang w:val="fr-BE"/>
        </w:rPr>
        <w:t xml:space="preserve"> liés à la mise en œuvre de l’intervention ;</w:t>
      </w:r>
    </w:p>
    <w:p w14:paraId="72A3F98E" w14:textId="77777777" w:rsidR="00D22249" w:rsidRDefault="00D22249" w:rsidP="00D22249">
      <w:pPr>
        <w:pStyle w:val="BTCBulletslist"/>
        <w:numPr>
          <w:ilvl w:val="0"/>
          <w:numId w:val="53"/>
        </w:numPr>
        <w:spacing w:before="0" w:after="0" w:line="240" w:lineRule="auto"/>
        <w:ind w:left="714" w:hanging="357"/>
        <w:rPr>
          <w:lang w:val="fr-BE"/>
        </w:rPr>
      </w:pPr>
      <w:r>
        <w:rPr>
          <w:lang w:val="fr-BE"/>
        </w:rPr>
        <w:t xml:space="preserve">assurer la </w:t>
      </w:r>
      <w:r w:rsidRPr="00C4738F">
        <w:rPr>
          <w:lang w:val="fr-BE"/>
        </w:rPr>
        <w:t>gestion des ressources humaines, évaluer la compétence et les prestations des différents personnels mis à disposition de l’intervention et prendre toutes mesures d’encouragement ou de correction nécessaire</w:t>
      </w:r>
      <w:r>
        <w:rPr>
          <w:lang w:val="fr-BE"/>
        </w:rPr>
        <w:t>s.</w:t>
      </w:r>
    </w:p>
    <w:p w14:paraId="17A9C27C" w14:textId="77777777" w:rsidR="00D22249" w:rsidRPr="00717667" w:rsidRDefault="00D22249" w:rsidP="00D22249">
      <w:pPr>
        <w:pStyle w:val="BTCBulletslist"/>
        <w:numPr>
          <w:ilvl w:val="0"/>
          <w:numId w:val="0"/>
        </w:numPr>
        <w:spacing w:before="0" w:after="0" w:line="240" w:lineRule="auto"/>
        <w:ind w:left="714"/>
        <w:rPr>
          <w:lang w:val="fr-BE"/>
        </w:rPr>
      </w:pPr>
    </w:p>
    <w:p w14:paraId="6696D94C" w14:textId="77777777" w:rsidR="00D22249" w:rsidRPr="00334C8E" w:rsidRDefault="00D22249" w:rsidP="00D22249">
      <w:pPr>
        <w:pStyle w:val="CTBCorpsdetexte"/>
        <w:spacing w:before="0" w:after="240" w:line="240" w:lineRule="auto"/>
        <w:rPr>
          <w:lang w:val="fr-FR"/>
        </w:rPr>
      </w:pPr>
      <w:r w:rsidRPr="00334C8E">
        <w:t>L’unité de gestion du PEPAK</w:t>
      </w:r>
      <w:r w:rsidRPr="00334C8E">
        <w:rPr>
          <w:lang w:val="fr-FR"/>
        </w:rPr>
        <w:t>, tout comme les trois autres unités d’intervention, sera logée au niveau du bureau</w:t>
      </w:r>
      <w:r w:rsidRPr="00334C8E">
        <w:rPr>
          <w:rStyle w:val="FootnoteReference"/>
          <w:lang w:val="fr-FR"/>
        </w:rPr>
        <w:footnoteReference w:id="19"/>
      </w:r>
      <w:r w:rsidRPr="00334C8E">
        <w:rPr>
          <w:lang w:val="fr-FR"/>
        </w:rPr>
        <w:t xml:space="preserve"> de coordination du programme à Koulikoro. </w:t>
      </w:r>
    </w:p>
    <w:p w14:paraId="441B3909" w14:textId="77777777" w:rsidR="00D22249" w:rsidRPr="00F77F15" w:rsidRDefault="00D22249" w:rsidP="00D22249">
      <w:pPr>
        <w:pStyle w:val="CTBTitre3"/>
      </w:pPr>
      <w:bookmarkStart w:id="219" w:name="_Toc531354020"/>
      <w:r>
        <w:t>Organes de coordination et de gestion conjointe du programme</w:t>
      </w:r>
      <w:bookmarkEnd w:id="219"/>
    </w:p>
    <w:p w14:paraId="6367F4D8" w14:textId="77777777" w:rsidR="00D22249" w:rsidRDefault="00D22249" w:rsidP="00D22249">
      <w:pPr>
        <w:pStyle w:val="BTCBodyText"/>
        <w:spacing w:line="240" w:lineRule="auto"/>
        <w:rPr>
          <w:lang w:val="fr-FR"/>
        </w:rPr>
      </w:pPr>
      <w:r>
        <w:rPr>
          <w:lang w:val="fr-FR"/>
        </w:rPr>
        <w:t xml:space="preserve">Tel qu’indiqué ci-haut </w:t>
      </w:r>
      <w:r w:rsidRPr="002D738C">
        <w:rPr>
          <w:lang w:val="fr-FR"/>
        </w:rPr>
        <w:t>le mécanisme organisationnel</w:t>
      </w:r>
      <w:r>
        <w:rPr>
          <w:lang w:val="fr-FR"/>
        </w:rPr>
        <w:t xml:space="preserve"> du</w:t>
      </w:r>
      <w:r w:rsidRPr="002D738C">
        <w:rPr>
          <w:lang w:val="fr-FR"/>
        </w:rPr>
        <w:t xml:space="preserve"> PEPAK</w:t>
      </w:r>
      <w:r>
        <w:rPr>
          <w:lang w:val="fr-FR"/>
        </w:rPr>
        <w:t xml:space="preserve"> s’inté</w:t>
      </w:r>
      <w:r w:rsidRPr="002D738C">
        <w:rPr>
          <w:lang w:val="fr-FR"/>
        </w:rPr>
        <w:t>gre</w:t>
      </w:r>
      <w:r>
        <w:rPr>
          <w:lang w:val="fr-FR"/>
        </w:rPr>
        <w:t>ra</w:t>
      </w:r>
      <w:r w:rsidRPr="002D738C">
        <w:rPr>
          <w:lang w:val="fr-FR"/>
        </w:rPr>
        <w:t xml:space="preserve"> dans le disposi</w:t>
      </w:r>
      <w:r>
        <w:rPr>
          <w:lang w:val="fr-FR"/>
        </w:rPr>
        <w:t>tif programmatique existant</w:t>
      </w:r>
      <w:r w:rsidRPr="002D738C">
        <w:rPr>
          <w:lang w:val="fr-FR"/>
        </w:rPr>
        <w:t xml:space="preserve"> à Koulikoro</w:t>
      </w:r>
      <w:r>
        <w:rPr>
          <w:lang w:val="fr-FR"/>
        </w:rPr>
        <w:t>.</w:t>
      </w:r>
    </w:p>
    <w:p w14:paraId="2628F5DC" w14:textId="77777777" w:rsidR="00D22249" w:rsidRDefault="00D22249" w:rsidP="00D22249">
      <w:pPr>
        <w:pStyle w:val="BTCBodyText"/>
        <w:spacing w:line="240" w:lineRule="auto"/>
        <w:rPr>
          <w:lang w:val="fr-FR"/>
        </w:rPr>
      </w:pPr>
      <w:r w:rsidRPr="008F5E63">
        <w:rPr>
          <w:lang w:val="fr-FR"/>
        </w:rPr>
        <w:t xml:space="preserve">Les compositions, responsabilités et modes de fonctionnement des 2 structures déjà en place, à savoir le comité de coordination et l’unité de gestion conjointe du programme, sont largement développés en annexe </w:t>
      </w:r>
      <w:r w:rsidRPr="00363D9B">
        <w:rPr>
          <w:lang w:val="fr-FR"/>
        </w:rPr>
        <w:t>A1</w:t>
      </w:r>
      <w:r w:rsidRPr="008F5E63">
        <w:rPr>
          <w:lang w:val="fr-FR"/>
        </w:rPr>
        <w:t>.</w:t>
      </w:r>
    </w:p>
    <w:p w14:paraId="0C6CC846" w14:textId="77777777" w:rsidR="00D22249" w:rsidRPr="008F5E63" w:rsidRDefault="00D22249" w:rsidP="00D22249">
      <w:pPr>
        <w:pStyle w:val="BTCBodyText"/>
        <w:spacing w:line="240" w:lineRule="auto"/>
        <w:rPr>
          <w:lang w:val="fr-FR"/>
        </w:rPr>
      </w:pPr>
      <w:r w:rsidRPr="0020278B">
        <w:rPr>
          <w:lang w:val="fr-FR"/>
        </w:rPr>
        <w:t xml:space="preserve">Un </w:t>
      </w:r>
      <w:r w:rsidRPr="0020278B">
        <w:rPr>
          <w:u w:val="single"/>
          <w:lang w:val="fr-FR"/>
        </w:rPr>
        <w:t>comité unique de coordination conjoint</w:t>
      </w:r>
      <w:r w:rsidRPr="0020278B">
        <w:rPr>
          <w:lang w:val="fr-FR"/>
        </w:rPr>
        <w:t xml:space="preserve"> pour les différentes interventions exécutées par Enabel dans la Région de Koulikoro est déjà institué. Un tel comité se justifie par les interactions importantes entre les interventions, qui devront être approfondies, opérationnalisées et suivies conjointement.  Le comité de coordination est l’organe central de la gestion conjointe du programme bilatéral, assurant une bonne cohérence d’ensemble, des économies d’échelle et des </w:t>
      </w:r>
      <w:r w:rsidRPr="0020278B">
        <w:rPr>
          <w:rFonts w:cs="Arial"/>
          <w:lang w:val="fr-BE"/>
        </w:rPr>
        <w:t>prises de décision communes aux différentes interventions</w:t>
      </w:r>
      <w:r w:rsidRPr="0020278B">
        <w:rPr>
          <w:lang w:val="fr-FR"/>
        </w:rPr>
        <w:t xml:space="preserve"> et leur suivi.</w:t>
      </w:r>
    </w:p>
    <w:p w14:paraId="444BE69E" w14:textId="77777777" w:rsidR="00D22249" w:rsidRPr="00537929" w:rsidRDefault="00D22249" w:rsidP="00D22249">
      <w:pPr>
        <w:pStyle w:val="BTCBodyText"/>
        <w:spacing w:after="0" w:line="240" w:lineRule="auto"/>
        <w:rPr>
          <w:lang w:val="fr-FR"/>
        </w:rPr>
      </w:pPr>
      <w:r>
        <w:rPr>
          <w:lang w:val="fr-FR"/>
        </w:rPr>
        <w:t xml:space="preserve">Une </w:t>
      </w:r>
      <w:r w:rsidRPr="00EE5053">
        <w:rPr>
          <w:u w:val="single"/>
          <w:lang w:val="fr-FR"/>
        </w:rPr>
        <w:t>unité de gestion conjointe</w:t>
      </w:r>
      <w:r>
        <w:rPr>
          <w:lang w:val="fr-FR"/>
        </w:rPr>
        <w:t xml:space="preserve"> aux interventions du programme, exécutées par Enabel au niveau de la Région de Koulikoro, a été instituée et rendue fonctionnelle. </w:t>
      </w:r>
      <w:r w:rsidRPr="009C6B66">
        <w:rPr>
          <w:lang w:val="fr-FR"/>
        </w:rPr>
        <w:t xml:space="preserve">Elle </w:t>
      </w:r>
      <w:r>
        <w:rPr>
          <w:lang w:val="fr-BE"/>
        </w:rPr>
        <w:t>se charge de la dynamisation de</w:t>
      </w:r>
      <w:r w:rsidRPr="00A41801">
        <w:rPr>
          <w:lang w:val="fr-FR"/>
        </w:rPr>
        <w:t xml:space="preserve"> la</w:t>
      </w:r>
      <w:r>
        <w:rPr>
          <w:lang w:val="fr-FR"/>
        </w:rPr>
        <w:t xml:space="preserve"> coordination opérationnelle et de l’organisation de</w:t>
      </w:r>
      <w:r w:rsidRPr="00A41801">
        <w:rPr>
          <w:lang w:val="fr-FR"/>
        </w:rPr>
        <w:t xml:space="preserve"> la mutualisation des ressources</w:t>
      </w:r>
      <w:r w:rsidRPr="009C6B66">
        <w:rPr>
          <w:lang w:val="fr-FR"/>
        </w:rPr>
        <w:t xml:space="preserve"> en termes d’expertise et de fonctions de support</w:t>
      </w:r>
      <w:r w:rsidRPr="00EE5053">
        <w:rPr>
          <w:lang w:val="fr-FR"/>
        </w:rPr>
        <w:t xml:space="preserve"> </w:t>
      </w:r>
      <w:r>
        <w:rPr>
          <w:lang w:val="fr-FR"/>
        </w:rPr>
        <w:t>administratif/financier/logistique</w:t>
      </w:r>
      <w:r w:rsidRPr="009C6B66">
        <w:rPr>
          <w:lang w:val="fr-FR"/>
        </w:rPr>
        <w:t xml:space="preserve">. </w:t>
      </w:r>
      <w:r>
        <w:rPr>
          <w:lang w:val="fr-FR"/>
        </w:rPr>
        <w:t>Le dispositif est structuré autour d’un bureau central basé à Koulikoro et de 3 antennes au niveau des chefs-lieux des Cercles de Kolokani, Banamba et Dioila.</w:t>
      </w:r>
    </w:p>
    <w:p w14:paraId="2EDB164A" w14:textId="77777777" w:rsidR="00D22249" w:rsidRPr="00F77F15" w:rsidRDefault="00D22249" w:rsidP="00D22249">
      <w:pPr>
        <w:pStyle w:val="CTBTitre3"/>
      </w:pPr>
      <w:bookmarkStart w:id="220" w:name="_Toc531354021"/>
      <w:r>
        <w:t>Planification opérationnelle</w:t>
      </w:r>
      <w:bookmarkEnd w:id="220"/>
    </w:p>
    <w:p w14:paraId="25F2D506" w14:textId="77777777" w:rsidR="00D22249" w:rsidRDefault="00D22249" w:rsidP="00D22249">
      <w:pPr>
        <w:pStyle w:val="CTBCorpsdetexte"/>
        <w:spacing w:line="240" w:lineRule="auto"/>
      </w:pPr>
      <w:r w:rsidRPr="00AA3DCC">
        <w:t>Les modalités pratiques de gestion opérationnelle sont explicitées et détaillées dans un manuel de gestion opérationnelle concis des interventions bilatérales au Mali. Ce manuel précise notamment les niveaux et mandats de responsabilité au niveau de l’intervention selon le double principe de subsidiarité et de suppléance.</w:t>
      </w:r>
    </w:p>
    <w:p w14:paraId="6FE30D3C" w14:textId="77777777" w:rsidR="00D22249" w:rsidRPr="00AA3DCC" w:rsidRDefault="00D22249" w:rsidP="00D22249">
      <w:pPr>
        <w:pStyle w:val="CTBCorpsdetexte"/>
        <w:spacing w:before="60" w:after="60" w:line="240" w:lineRule="auto"/>
      </w:pPr>
      <w:r w:rsidRPr="00AA3DCC">
        <w:t>Chaque année une planification opérationnelle et financière pour l’année suivante est préparée par l’unité d’intervention, dans le respect des délais fixés par Enabel et validée par le CoPil.</w:t>
      </w:r>
    </w:p>
    <w:p w14:paraId="747FB0A1" w14:textId="77777777" w:rsidR="00D22249" w:rsidRPr="00AA3DCC" w:rsidRDefault="00D22249" w:rsidP="00D22249">
      <w:pPr>
        <w:pStyle w:val="CTBCorpsdetexte"/>
        <w:spacing w:before="60" w:after="60" w:line="240" w:lineRule="auto"/>
      </w:pPr>
      <w:r w:rsidRPr="00AA3DCC">
        <w:t xml:space="preserve">Cet exercice annuel se fera selon les procédures et modèles fournies par Enabel et comprend la </w:t>
      </w:r>
      <w:r w:rsidRPr="00AA3DCC">
        <w:lastRenderedPageBreak/>
        <w:t>planification des activités, budget, marches publics, subsides et accords de coopération.</w:t>
      </w:r>
    </w:p>
    <w:p w14:paraId="61A7F7D0" w14:textId="77777777" w:rsidR="00D22249" w:rsidRDefault="00D22249" w:rsidP="00D22249">
      <w:pPr>
        <w:pStyle w:val="CTBCorpsdetexte"/>
        <w:spacing w:before="60" w:after="60" w:line="240" w:lineRule="auto"/>
      </w:pPr>
      <w:r w:rsidRPr="00AA3DCC">
        <w:t>La planification opérationnelle suivra le format du cadre logique et servira de base pour la programmation financière.</w:t>
      </w:r>
    </w:p>
    <w:p w14:paraId="03DAD2FD" w14:textId="77777777" w:rsidR="00D22249" w:rsidRPr="00F77F15" w:rsidRDefault="00D22249" w:rsidP="00D22249">
      <w:pPr>
        <w:pStyle w:val="CTBTitre3"/>
      </w:pPr>
      <w:bookmarkStart w:id="221" w:name="_Toc531354022"/>
      <w:r>
        <w:t>Gestion des ressources humaines</w:t>
      </w:r>
      <w:bookmarkEnd w:id="221"/>
    </w:p>
    <w:p w14:paraId="7CDCE103" w14:textId="77777777" w:rsidR="00D22249" w:rsidRPr="004713BA" w:rsidRDefault="00D22249" w:rsidP="0004311E">
      <w:pPr>
        <w:pStyle w:val="CTBTitre4"/>
        <w:rPr>
          <w:rStyle w:val="IntenseEmphasis"/>
          <w:b/>
          <w:i w:val="0"/>
          <w:color w:val="auto"/>
        </w:rPr>
      </w:pPr>
      <w:bookmarkStart w:id="222" w:name="_Toc531354023"/>
      <w:r w:rsidRPr="004713BA">
        <w:rPr>
          <w:rStyle w:val="IntenseEmphasis"/>
          <w:b/>
          <w:i w:val="0"/>
          <w:color w:val="auto"/>
        </w:rPr>
        <w:t>Responsabilités</w:t>
      </w:r>
      <w:bookmarkEnd w:id="222"/>
    </w:p>
    <w:p w14:paraId="40B13DA1" w14:textId="77777777" w:rsidR="00D22249" w:rsidRPr="000B6EC4" w:rsidRDefault="00D22249" w:rsidP="00D22249">
      <w:pPr>
        <w:pStyle w:val="BTCBulletslist"/>
        <w:spacing w:before="0" w:after="0" w:line="240" w:lineRule="auto"/>
        <w:ind w:left="714" w:hanging="357"/>
        <w:rPr>
          <w:lang w:val="fr-BE"/>
        </w:rPr>
      </w:pPr>
      <w:r w:rsidRPr="000B6EC4">
        <w:rPr>
          <w:lang w:val="fr-BE"/>
        </w:rPr>
        <w:t>Chaque partenaire  est responsable pour le recrutement et la sélection du personnel qu’elle engagera ou mettra à disposition.</w:t>
      </w:r>
    </w:p>
    <w:p w14:paraId="6A9627F8" w14:textId="77777777" w:rsidR="00D22249" w:rsidRPr="000B6EC4" w:rsidRDefault="00D22249" w:rsidP="00D22249">
      <w:pPr>
        <w:pStyle w:val="BTCBulletslist"/>
        <w:spacing w:before="0" w:after="0" w:line="240" w:lineRule="auto"/>
        <w:ind w:left="714" w:hanging="357"/>
        <w:rPr>
          <w:lang w:val="fr-BE"/>
        </w:rPr>
      </w:pPr>
      <w:r w:rsidRPr="000B6EC4">
        <w:rPr>
          <w:lang w:val="fr-BE"/>
        </w:rPr>
        <w:t xml:space="preserve">Les contrats </w:t>
      </w:r>
      <w:r w:rsidR="00D7004E">
        <w:rPr>
          <w:lang w:val="fr-BE"/>
        </w:rPr>
        <w:t xml:space="preserve">de travail </w:t>
      </w:r>
      <w:r w:rsidRPr="000B6EC4">
        <w:rPr>
          <w:lang w:val="fr-BE"/>
        </w:rPr>
        <w:t>du personnel national sont régis par la législation malienne.</w:t>
      </w:r>
    </w:p>
    <w:p w14:paraId="1D88572C" w14:textId="77777777" w:rsidR="00D22249" w:rsidRDefault="00D22249" w:rsidP="00D22249">
      <w:pPr>
        <w:pStyle w:val="BTCBulletslist"/>
        <w:spacing w:before="0" w:after="0" w:line="240" w:lineRule="auto"/>
        <w:ind w:left="714" w:hanging="357"/>
        <w:rPr>
          <w:lang w:val="fr-BE"/>
        </w:rPr>
      </w:pPr>
      <w:r w:rsidRPr="000B6EC4">
        <w:rPr>
          <w:lang w:val="fr-BE"/>
        </w:rPr>
        <w:t>La partie qui engage le travailleur est responsable de toute l’administration liée au contrat de travail.</w:t>
      </w:r>
    </w:p>
    <w:p w14:paraId="1284F30D" w14:textId="77777777" w:rsidR="00D22249" w:rsidRPr="00B03BDA" w:rsidRDefault="00D22249" w:rsidP="00D22249">
      <w:pPr>
        <w:pStyle w:val="BTCBulletslist"/>
        <w:spacing w:before="0" w:after="0" w:line="240" w:lineRule="auto"/>
        <w:ind w:left="714" w:hanging="357"/>
        <w:rPr>
          <w:lang w:val="fr-BE"/>
        </w:rPr>
      </w:pPr>
      <w:r w:rsidRPr="00B03BDA">
        <w:rPr>
          <w:lang w:val="fr-BE"/>
        </w:rPr>
        <w:t xml:space="preserve">Les contrats de consultance ou d’expertise perlée liés à un appel d’offre sont régis par les règles de marchés publics </w:t>
      </w:r>
      <w:r w:rsidR="00D7004E">
        <w:rPr>
          <w:lang w:val="fr-BE"/>
        </w:rPr>
        <w:t>belges</w:t>
      </w:r>
      <w:r w:rsidRPr="00B03BDA">
        <w:rPr>
          <w:lang w:val="fr-BE"/>
        </w:rPr>
        <w:t>.</w:t>
      </w:r>
    </w:p>
    <w:p w14:paraId="116CF8D1" w14:textId="77777777" w:rsidR="00D22249" w:rsidRPr="004713BA" w:rsidRDefault="00D22249" w:rsidP="0004311E">
      <w:pPr>
        <w:pStyle w:val="CTBTitre4"/>
        <w:rPr>
          <w:rStyle w:val="IntenseEmphasis"/>
          <w:b/>
          <w:i w:val="0"/>
          <w:color w:val="auto"/>
        </w:rPr>
      </w:pPr>
      <w:bookmarkStart w:id="223" w:name="_Toc531354024"/>
      <w:r w:rsidRPr="004713BA">
        <w:rPr>
          <w:rStyle w:val="IntenseEmphasis"/>
          <w:b/>
          <w:i w:val="0"/>
          <w:color w:val="auto"/>
        </w:rPr>
        <w:t>Ouverture des postes, recrutement, suivi/évaluation</w:t>
      </w:r>
      <w:bookmarkEnd w:id="223"/>
    </w:p>
    <w:p w14:paraId="1C921B28" w14:textId="77777777" w:rsidR="00D22249" w:rsidRPr="00B03BDA" w:rsidRDefault="00D22249" w:rsidP="00D22249">
      <w:pPr>
        <w:pStyle w:val="BTCBulletslist"/>
        <w:spacing w:before="0" w:after="0" w:line="240" w:lineRule="auto"/>
        <w:ind w:left="357" w:hanging="357"/>
        <w:rPr>
          <w:lang w:val="fr-BE"/>
        </w:rPr>
      </w:pPr>
      <w:r w:rsidRPr="00B03BDA">
        <w:rPr>
          <w:rFonts w:cs="Arial"/>
          <w:lang w:val="fr-BE"/>
        </w:rPr>
        <w:t>Tout poste est ouvert aux hommes et aux femmes et ces dernières seront particulièrement encouragées à postuler.</w:t>
      </w:r>
    </w:p>
    <w:p w14:paraId="2C288DF9" w14:textId="77777777" w:rsidR="00D22249" w:rsidRPr="00B03BDA" w:rsidRDefault="00D22249" w:rsidP="00D22249">
      <w:pPr>
        <w:pStyle w:val="BTCBulletslist"/>
        <w:spacing w:before="0" w:after="0" w:line="240" w:lineRule="auto"/>
        <w:ind w:left="357" w:hanging="357"/>
        <w:rPr>
          <w:lang w:val="fr-BE"/>
        </w:rPr>
      </w:pPr>
      <w:r w:rsidRPr="00B03BDA">
        <w:rPr>
          <w:lang w:val="fr-BE"/>
        </w:rPr>
        <w:t>Pour chaque recrutement, l’avis de recrutement tiendra compte des termes de référence (TdR) et du profil de compétences qui constitue l’architecture de fonction.</w:t>
      </w:r>
    </w:p>
    <w:p w14:paraId="2ADB4507" w14:textId="77777777" w:rsidR="00D22249" w:rsidRPr="00B03BDA" w:rsidRDefault="00D22249" w:rsidP="00D22249">
      <w:pPr>
        <w:pStyle w:val="BTCBulletslist"/>
        <w:spacing w:before="0" w:after="0" w:line="240" w:lineRule="auto"/>
        <w:ind w:left="357" w:hanging="357"/>
        <w:rPr>
          <w:lang w:val="fr-BE"/>
        </w:rPr>
      </w:pPr>
      <w:r w:rsidRPr="00B03BDA">
        <w:rPr>
          <w:lang w:val="fr-BE"/>
        </w:rPr>
        <w:t>Les prolongations de contrat devront obtenir l’accord du CoPil de l’intervention.</w:t>
      </w:r>
    </w:p>
    <w:p w14:paraId="38F3E088" w14:textId="77777777" w:rsidR="00D22249" w:rsidRPr="00091B5E" w:rsidRDefault="00D22249" w:rsidP="00D22249">
      <w:pPr>
        <w:pStyle w:val="BTCBulletslist"/>
        <w:spacing w:before="0" w:after="0" w:line="240" w:lineRule="auto"/>
        <w:ind w:left="357" w:hanging="357"/>
        <w:rPr>
          <w:lang w:val="fr-BE"/>
        </w:rPr>
      </w:pPr>
      <w:r w:rsidRPr="00091B5E">
        <w:rPr>
          <w:lang w:val="fr-BE"/>
        </w:rPr>
        <w:t>L’</w:t>
      </w:r>
      <w:r w:rsidR="00D7004E">
        <w:rPr>
          <w:lang w:val="fr-BE"/>
        </w:rPr>
        <w:t xml:space="preserve">Intervention Manager </w:t>
      </w:r>
      <w:r w:rsidRPr="00091B5E">
        <w:rPr>
          <w:lang w:val="fr-BE"/>
        </w:rPr>
        <w:t>se charge du suivi et de l’évaluation des collaborateurs locaux dont il est le supérieur hiérarchiqu</w:t>
      </w:r>
      <w:r>
        <w:rPr>
          <w:lang w:val="fr-BE"/>
        </w:rPr>
        <w:t>e</w:t>
      </w:r>
      <w:r w:rsidRPr="00091B5E">
        <w:rPr>
          <w:lang w:val="fr-BE"/>
        </w:rPr>
        <w:t xml:space="preserve">. </w:t>
      </w:r>
      <w:r w:rsidR="00D7004E">
        <w:rPr>
          <w:lang w:val="fr-BE"/>
        </w:rPr>
        <w:t xml:space="preserve"> Il est supervisé et évalué par le Responsable du Programme (N+1)</w:t>
      </w:r>
    </w:p>
    <w:p w14:paraId="7EF983B7" w14:textId="77777777" w:rsidR="00D22249" w:rsidRPr="004713BA" w:rsidRDefault="00D22249" w:rsidP="0004311E">
      <w:pPr>
        <w:pStyle w:val="CTBTitre4"/>
        <w:rPr>
          <w:rStyle w:val="IntenseEmphasis"/>
          <w:b/>
          <w:i w:val="0"/>
          <w:color w:val="auto"/>
        </w:rPr>
      </w:pPr>
      <w:bookmarkStart w:id="224" w:name="_Toc531354025"/>
      <w:r w:rsidRPr="004713BA">
        <w:rPr>
          <w:rStyle w:val="IntenseEmphasis"/>
          <w:b/>
          <w:i w:val="0"/>
          <w:color w:val="auto"/>
        </w:rPr>
        <w:t>Missions</w:t>
      </w:r>
      <w:bookmarkEnd w:id="224"/>
    </w:p>
    <w:p w14:paraId="453EFA2B" w14:textId="77777777" w:rsidR="00D22249" w:rsidRPr="000B6EC4" w:rsidRDefault="00D22249" w:rsidP="00D22249">
      <w:pPr>
        <w:pStyle w:val="BTCBulletslist"/>
        <w:spacing w:before="0" w:after="0" w:line="240" w:lineRule="auto"/>
        <w:ind w:left="357" w:hanging="357"/>
        <w:rPr>
          <w:lang w:val="fr-BE"/>
        </w:rPr>
      </w:pPr>
      <w:r w:rsidRPr="00F35828">
        <w:rPr>
          <w:rFonts w:cs="Arial"/>
          <w:lang w:val="fr-BE"/>
        </w:rPr>
        <w:t>Les modalités pour l’établissement des ordres et rapports de mission, ainsi que les taux et procédures applicables en matière de per diem et de frais de missions sont ceux indiqués dans le manuel de gestion administrative applicable aux interventions d</w:t>
      </w:r>
      <w:r>
        <w:rPr>
          <w:rFonts w:cs="Arial"/>
          <w:lang w:val="fr-BE"/>
        </w:rPr>
        <w:t>e Enabel</w:t>
      </w:r>
      <w:r w:rsidRPr="00F35828">
        <w:rPr>
          <w:rFonts w:cs="Arial"/>
          <w:lang w:val="fr-BE"/>
        </w:rPr>
        <w:t xml:space="preserve"> au Mali.</w:t>
      </w:r>
    </w:p>
    <w:p w14:paraId="1C1012AC" w14:textId="77777777" w:rsidR="00D22249" w:rsidRDefault="00D22249" w:rsidP="00D22249">
      <w:pPr>
        <w:pStyle w:val="BTCBulletslist"/>
        <w:spacing w:before="0" w:after="0" w:line="240" w:lineRule="auto"/>
        <w:ind w:left="357" w:hanging="357"/>
        <w:rPr>
          <w:lang w:val="fr-BE"/>
        </w:rPr>
      </w:pPr>
      <w:r w:rsidRPr="00F35828">
        <w:rPr>
          <w:lang w:val="fr-BE"/>
        </w:rPr>
        <w:t xml:space="preserve">Les missions </w:t>
      </w:r>
      <w:r w:rsidR="00D7004E">
        <w:rPr>
          <w:lang w:val="fr-BE"/>
        </w:rPr>
        <w:t>de l’Intervention Manager</w:t>
      </w:r>
      <w:r w:rsidRPr="00F35828">
        <w:rPr>
          <w:lang w:val="fr-BE"/>
        </w:rPr>
        <w:t xml:space="preserve"> sont approuvées par le </w:t>
      </w:r>
      <w:r w:rsidR="00D7004E">
        <w:rPr>
          <w:lang w:val="fr-BE"/>
        </w:rPr>
        <w:t>N+1 (Responsable ENABEL du programme)</w:t>
      </w:r>
      <w:r>
        <w:rPr>
          <w:lang w:val="fr-BE"/>
        </w:rPr>
        <w:t>.</w:t>
      </w:r>
    </w:p>
    <w:p w14:paraId="2FA91C2A" w14:textId="77777777" w:rsidR="00D22249" w:rsidRPr="00363D9B" w:rsidRDefault="00D22249" w:rsidP="00D22249">
      <w:pPr>
        <w:pStyle w:val="BTCBulletslist"/>
        <w:spacing w:before="0" w:after="0" w:line="240" w:lineRule="auto"/>
        <w:ind w:left="357" w:hanging="357"/>
        <w:rPr>
          <w:lang w:val="fr-BE"/>
        </w:rPr>
      </w:pPr>
      <w:r w:rsidRPr="00F35828">
        <w:rPr>
          <w:rFonts w:cs="Arial"/>
          <w:lang w:val="fr-BE"/>
        </w:rPr>
        <w:t xml:space="preserve">Les missions des membres de l’équipe d’intervention sont </w:t>
      </w:r>
      <w:r w:rsidRPr="00363D9B">
        <w:rPr>
          <w:rFonts w:cs="Arial"/>
          <w:lang w:val="fr-BE"/>
        </w:rPr>
        <w:t>approuvées par l’intervention manager.</w:t>
      </w:r>
    </w:p>
    <w:p w14:paraId="05AA3C45" w14:textId="77777777" w:rsidR="00D22249" w:rsidRPr="00363D9B" w:rsidRDefault="00D22249" w:rsidP="00D22249">
      <w:pPr>
        <w:pStyle w:val="BTCBulletslist"/>
        <w:spacing w:before="0" w:after="0" w:line="240" w:lineRule="auto"/>
        <w:ind w:left="357" w:hanging="357"/>
        <w:rPr>
          <w:lang w:val="fr-BE"/>
        </w:rPr>
      </w:pPr>
      <w:r w:rsidRPr="00363D9B">
        <w:rPr>
          <w:rFonts w:cs="Arial"/>
          <w:lang w:val="fr-BE"/>
        </w:rPr>
        <w:t xml:space="preserve">Les missions des agents de l’Etat dans le cadre </w:t>
      </w:r>
      <w:r w:rsidR="006B65B6">
        <w:rPr>
          <w:rFonts w:cs="Arial"/>
          <w:lang w:val="fr-BE"/>
        </w:rPr>
        <w:t>du PEPAK</w:t>
      </w:r>
      <w:r w:rsidRPr="00363D9B">
        <w:rPr>
          <w:rFonts w:cs="Arial"/>
          <w:lang w:val="fr-BE"/>
        </w:rPr>
        <w:t xml:space="preserve"> sont financées par l’intervention sur base d’un ordre de mission émanant de leur </w:t>
      </w:r>
      <w:r w:rsidR="006B65B6">
        <w:rPr>
          <w:rFonts w:cs="Arial"/>
          <w:lang w:val="fr-BE"/>
        </w:rPr>
        <w:t>responsable hiérarchique</w:t>
      </w:r>
      <w:r w:rsidR="006B65B6" w:rsidRPr="00363D9B">
        <w:rPr>
          <w:rFonts w:cs="Arial"/>
          <w:lang w:val="fr-BE"/>
        </w:rPr>
        <w:t xml:space="preserve"> </w:t>
      </w:r>
      <w:r w:rsidRPr="00363D9B">
        <w:rPr>
          <w:rFonts w:cs="Arial"/>
          <w:lang w:val="fr-BE"/>
        </w:rPr>
        <w:t>et d’une lettre de couverture de mission établie par Enabel.</w:t>
      </w:r>
    </w:p>
    <w:p w14:paraId="6ED6E1B4" w14:textId="77777777" w:rsidR="00D22249" w:rsidRPr="00F35828" w:rsidRDefault="00D22249" w:rsidP="00D22249">
      <w:pPr>
        <w:pStyle w:val="BTCBulletslist"/>
        <w:spacing w:before="0" w:after="0" w:line="240" w:lineRule="auto"/>
        <w:ind w:left="357" w:hanging="357"/>
        <w:rPr>
          <w:lang w:val="fr-BE"/>
        </w:rPr>
      </w:pPr>
      <w:r w:rsidRPr="00F35828">
        <w:rPr>
          <w:lang w:val="fr-BE"/>
        </w:rPr>
        <w:t xml:space="preserve">Les missions </w:t>
      </w:r>
      <w:r>
        <w:rPr>
          <w:lang w:val="fr-BE"/>
        </w:rPr>
        <w:t xml:space="preserve">du personnel des </w:t>
      </w:r>
      <w:r w:rsidRPr="00F35828">
        <w:rPr>
          <w:lang w:val="fr-BE"/>
        </w:rPr>
        <w:t xml:space="preserve">partenaires nationaux d’intervention sont approuvées par leur responsable hiérarchique. </w:t>
      </w:r>
    </w:p>
    <w:p w14:paraId="449DB0E6" w14:textId="77777777" w:rsidR="00D22249" w:rsidRPr="005A2420" w:rsidRDefault="00D22249" w:rsidP="00D22249">
      <w:pPr>
        <w:pStyle w:val="BTCBulletslist"/>
        <w:spacing w:before="0" w:after="0" w:line="240" w:lineRule="auto"/>
        <w:ind w:left="357" w:hanging="357"/>
        <w:rPr>
          <w:lang w:val="fr-BE"/>
        </w:rPr>
      </w:pPr>
      <w:r w:rsidRPr="00F35828">
        <w:rPr>
          <w:lang w:val="fr-BE"/>
        </w:rPr>
        <w:t>Les missions à l’étranger financées par la contribution belge sont soumises à l’approbation du Représentant Résident de Enabel.</w:t>
      </w:r>
    </w:p>
    <w:p w14:paraId="709840CB" w14:textId="77777777" w:rsidR="00D22249" w:rsidRPr="00F77F15" w:rsidRDefault="00D22249" w:rsidP="00D22249">
      <w:pPr>
        <w:pStyle w:val="CTBTitre3"/>
      </w:pPr>
      <w:bookmarkStart w:id="225" w:name="_Toc531354026"/>
      <w:r>
        <w:t>Mandats</w:t>
      </w:r>
      <w:bookmarkEnd w:id="225"/>
    </w:p>
    <w:p w14:paraId="1BFA9267" w14:textId="77777777" w:rsidR="00D22249" w:rsidRPr="00323CC8" w:rsidRDefault="00D22249" w:rsidP="00D22249">
      <w:pPr>
        <w:pStyle w:val="CTBCorpsdetexte"/>
        <w:spacing w:line="240" w:lineRule="auto"/>
      </w:pPr>
      <w:r>
        <w:t>Enabel</w:t>
      </w:r>
      <w:r w:rsidRPr="00323CC8">
        <w:t xml:space="preserve"> est responsable pour l’engagement et le paiement des dépenses selon sa structure de mandat. A noter la particularité que les seuils repris dans les mandats sont considérés comme TTC.</w:t>
      </w:r>
    </w:p>
    <w:p w14:paraId="76CF2732" w14:textId="77777777" w:rsidR="00D22249" w:rsidRPr="00F77F15" w:rsidRDefault="00D22249" w:rsidP="00D22249">
      <w:pPr>
        <w:pStyle w:val="CTBTitre3"/>
      </w:pPr>
      <w:bookmarkStart w:id="226" w:name="_Toc531354027"/>
      <w:r>
        <w:t>Gestion financière</w:t>
      </w:r>
      <w:bookmarkEnd w:id="226"/>
    </w:p>
    <w:p w14:paraId="041FA8B2" w14:textId="77777777" w:rsidR="00D22249" w:rsidRPr="00323CC8" w:rsidRDefault="00D22249" w:rsidP="0004311E">
      <w:pPr>
        <w:pStyle w:val="CTBTitre4"/>
      </w:pPr>
      <w:bookmarkStart w:id="227" w:name="_Toc531354028"/>
      <w:r w:rsidRPr="00323CC8">
        <w:t>Comptes bancaires</w:t>
      </w:r>
      <w:bookmarkEnd w:id="227"/>
    </w:p>
    <w:p w14:paraId="4D976E22" w14:textId="77777777" w:rsidR="00D22249" w:rsidRPr="004713BA" w:rsidRDefault="00D22249" w:rsidP="00D22249">
      <w:pPr>
        <w:rPr>
          <w:rFonts w:ascii="Arial" w:hAnsi="Arial" w:cs="Arial"/>
          <w:sz w:val="20"/>
          <w:szCs w:val="20"/>
          <w:lang w:val="fr-BE"/>
        </w:rPr>
      </w:pPr>
      <w:r w:rsidRPr="004713BA">
        <w:rPr>
          <w:rFonts w:ascii="Arial" w:hAnsi="Arial" w:cs="Arial"/>
          <w:sz w:val="20"/>
          <w:szCs w:val="20"/>
          <w:lang w:val="fr-BE"/>
        </w:rPr>
        <w:t xml:space="preserve">Dès la signature de la Convention Spécifique, un compte en EUR avec libellé 'Contribution Belge _ titre intervention/intervention’ sera ouvert. D’autres comptes (comptes opérationnels) peuvent être ouverts en cas de besoin. </w:t>
      </w:r>
    </w:p>
    <w:p w14:paraId="4568F467" w14:textId="77777777" w:rsidR="00D22249" w:rsidRDefault="00D22249" w:rsidP="00D22249">
      <w:pPr>
        <w:rPr>
          <w:rFonts w:ascii="Arial" w:hAnsi="Arial" w:cs="Arial"/>
          <w:sz w:val="20"/>
          <w:szCs w:val="20"/>
        </w:rPr>
      </w:pPr>
    </w:p>
    <w:p w14:paraId="6674FC64" w14:textId="77777777" w:rsidR="00D22249" w:rsidRPr="004713BA" w:rsidRDefault="00D22249" w:rsidP="0075079D">
      <w:pPr>
        <w:rPr>
          <w:rFonts w:ascii="Arial" w:hAnsi="Arial" w:cs="Arial"/>
          <w:sz w:val="20"/>
          <w:szCs w:val="20"/>
          <w:lang w:val="fr-BE"/>
        </w:rPr>
      </w:pPr>
      <w:r w:rsidRPr="004713BA">
        <w:rPr>
          <w:rFonts w:ascii="Arial" w:hAnsi="Arial" w:cs="Arial"/>
          <w:sz w:val="20"/>
          <w:szCs w:val="20"/>
        </w:rPr>
        <w:t xml:space="preserve">L’Ordonnateur </w:t>
      </w:r>
      <w:r w:rsidR="00B53F59">
        <w:rPr>
          <w:rFonts w:ascii="Arial" w:hAnsi="Arial" w:cs="Arial"/>
          <w:sz w:val="20"/>
          <w:szCs w:val="20"/>
        </w:rPr>
        <w:t>est</w:t>
      </w:r>
      <w:r w:rsidRPr="004713BA">
        <w:rPr>
          <w:rFonts w:ascii="Arial" w:hAnsi="Arial" w:cs="Arial"/>
          <w:sz w:val="20"/>
          <w:szCs w:val="20"/>
        </w:rPr>
        <w:t xml:space="preserve"> responsable de l’ajout et/ou du retrait des pouvoirs de signatures des mandataires des comptes, dans le respect des règles internes</w:t>
      </w:r>
      <w:r w:rsidR="0075079D">
        <w:rPr>
          <w:rFonts w:ascii="Arial" w:hAnsi="Arial" w:cs="Arial"/>
          <w:sz w:val="20"/>
          <w:szCs w:val="20"/>
        </w:rPr>
        <w:t xml:space="preserve"> ENABEL</w:t>
      </w:r>
      <w:r w:rsidRPr="004713BA">
        <w:rPr>
          <w:rFonts w:ascii="Arial" w:hAnsi="Arial" w:cs="Arial"/>
          <w:sz w:val="20"/>
          <w:szCs w:val="20"/>
        </w:rPr>
        <w:t>.</w:t>
      </w:r>
    </w:p>
    <w:p w14:paraId="31037487" w14:textId="77777777" w:rsidR="00D22249" w:rsidRPr="004713BA" w:rsidRDefault="00D22249" w:rsidP="0004311E">
      <w:pPr>
        <w:pStyle w:val="CTBTitre4"/>
      </w:pPr>
      <w:bookmarkStart w:id="228" w:name="_Toc531354029"/>
      <w:r w:rsidRPr="004713BA">
        <w:t>Transferts de fonds</w:t>
      </w:r>
      <w:bookmarkEnd w:id="228"/>
    </w:p>
    <w:p w14:paraId="6C9A1D9B" w14:textId="77777777" w:rsidR="00D22249" w:rsidRPr="004713BA" w:rsidRDefault="00D22249" w:rsidP="00D22249">
      <w:pPr>
        <w:spacing w:after="120"/>
        <w:rPr>
          <w:rFonts w:ascii="Arial" w:hAnsi="Arial" w:cs="Arial"/>
          <w:sz w:val="20"/>
          <w:szCs w:val="20"/>
          <w:lang w:val="fr-BE"/>
        </w:rPr>
      </w:pPr>
      <w:r w:rsidRPr="004713BA">
        <w:rPr>
          <w:rFonts w:ascii="Arial" w:hAnsi="Arial" w:cs="Arial"/>
          <w:sz w:val="20"/>
          <w:szCs w:val="20"/>
          <w:lang w:val="fr-BE"/>
        </w:rPr>
        <w:t xml:space="preserve">Dès la notification de la Convention de Mise en Œuvre entre l’état belge et Enabel et après l’ouverture du compte, un premier transfert sera fait par Enabel sur ce compte.  Afin de recevoir les transferts suivants, l’intervention doit introduire un appel de fonds selon les procédures de l’Enabel. </w:t>
      </w:r>
    </w:p>
    <w:p w14:paraId="6F6EB6D8" w14:textId="77777777" w:rsidR="00D22249" w:rsidRPr="004713BA" w:rsidRDefault="00D22249" w:rsidP="00D22249">
      <w:pPr>
        <w:spacing w:after="120"/>
        <w:rPr>
          <w:rFonts w:ascii="Arial" w:hAnsi="Arial" w:cs="Arial"/>
          <w:sz w:val="20"/>
          <w:szCs w:val="20"/>
          <w:lang w:val="fr-BE"/>
        </w:rPr>
      </w:pPr>
      <w:r w:rsidRPr="004713BA">
        <w:rPr>
          <w:rFonts w:ascii="Arial" w:hAnsi="Arial" w:cs="Arial"/>
          <w:sz w:val="20"/>
          <w:szCs w:val="20"/>
          <w:lang w:val="fr-BE"/>
        </w:rPr>
        <w:t xml:space="preserve">Le montant de l’appel de fonds correspond aux besoins estimés en trésorerie pour le trimestre suivant. Le transfert de fonds effectué par Enabel se fait au début du trimestre et éventuellement en </w:t>
      </w:r>
      <w:r w:rsidRPr="004713BA">
        <w:rPr>
          <w:rFonts w:ascii="Arial" w:hAnsi="Arial" w:cs="Arial"/>
          <w:sz w:val="20"/>
          <w:szCs w:val="20"/>
          <w:lang w:val="fr-BE"/>
        </w:rPr>
        <w:lastRenderedPageBreak/>
        <w:t xml:space="preserve">plusieurs tranches. En cas d’urgence, l’intervention peut introduire un appel de fonds anticipé, en en justifiant le besoin. </w:t>
      </w:r>
    </w:p>
    <w:p w14:paraId="05698046" w14:textId="77777777" w:rsidR="00D22249" w:rsidRPr="004713BA" w:rsidRDefault="00D22249" w:rsidP="00D22249">
      <w:pPr>
        <w:spacing w:after="120"/>
        <w:rPr>
          <w:rFonts w:ascii="Arial" w:hAnsi="Arial" w:cs="Arial"/>
          <w:sz w:val="20"/>
          <w:szCs w:val="20"/>
          <w:lang w:val="fr-BE"/>
        </w:rPr>
      </w:pPr>
      <w:r w:rsidRPr="004713BA">
        <w:rPr>
          <w:rFonts w:ascii="Arial" w:hAnsi="Arial" w:cs="Arial"/>
          <w:sz w:val="20"/>
          <w:szCs w:val="20"/>
          <w:lang w:val="fr-BE"/>
        </w:rPr>
        <w:t xml:space="preserve">Le transfert de fonds se fait uniquement aux conditions suivantes : </w:t>
      </w:r>
    </w:p>
    <w:p w14:paraId="3B6A9E06" w14:textId="77777777" w:rsidR="00D22249" w:rsidRPr="004713BA" w:rsidRDefault="00D22249" w:rsidP="00D22249">
      <w:pPr>
        <w:pStyle w:val="ListParagraph"/>
        <w:widowControl w:val="0"/>
        <w:numPr>
          <w:ilvl w:val="0"/>
          <w:numId w:val="54"/>
        </w:numPr>
        <w:suppressAutoHyphens/>
        <w:ind w:left="357" w:hanging="357"/>
        <w:contextualSpacing w:val="0"/>
        <w:rPr>
          <w:rFonts w:ascii="Arial" w:hAnsi="Arial" w:cs="Arial"/>
          <w:sz w:val="20"/>
          <w:szCs w:val="20"/>
        </w:rPr>
      </w:pPr>
      <w:r w:rsidRPr="004713BA">
        <w:rPr>
          <w:rFonts w:ascii="Arial" w:hAnsi="Arial" w:cs="Arial"/>
          <w:sz w:val="20"/>
          <w:szCs w:val="20"/>
        </w:rPr>
        <w:t xml:space="preserve">La comptabilité du trimestre précédant l’introduction de l’appel doit être transmise </w:t>
      </w:r>
      <w:r>
        <w:rPr>
          <w:rFonts w:ascii="Arial" w:hAnsi="Arial" w:cs="Arial"/>
          <w:sz w:val="20"/>
          <w:szCs w:val="20"/>
        </w:rPr>
        <w:t>et validée par</w:t>
      </w:r>
      <w:r w:rsidRPr="004713BA">
        <w:rPr>
          <w:rFonts w:ascii="Arial" w:hAnsi="Arial" w:cs="Arial"/>
          <w:sz w:val="20"/>
          <w:szCs w:val="20"/>
        </w:rPr>
        <w:t xml:space="preserve"> Enabel. </w:t>
      </w:r>
    </w:p>
    <w:p w14:paraId="043D268C" w14:textId="77777777" w:rsidR="00D22249" w:rsidRPr="004713BA" w:rsidRDefault="00D22249" w:rsidP="00D22249">
      <w:pPr>
        <w:pStyle w:val="ListParagraph"/>
        <w:widowControl w:val="0"/>
        <w:numPr>
          <w:ilvl w:val="0"/>
          <w:numId w:val="54"/>
        </w:numPr>
        <w:suppressAutoHyphens/>
        <w:ind w:left="357" w:hanging="357"/>
        <w:contextualSpacing w:val="0"/>
        <w:rPr>
          <w:rFonts w:ascii="Arial" w:hAnsi="Arial" w:cs="Arial"/>
          <w:sz w:val="20"/>
          <w:szCs w:val="20"/>
        </w:rPr>
      </w:pPr>
      <w:r w:rsidRPr="004713BA">
        <w:rPr>
          <w:rFonts w:ascii="Arial" w:hAnsi="Arial" w:cs="Arial"/>
          <w:sz w:val="20"/>
          <w:szCs w:val="20"/>
        </w:rPr>
        <w:t xml:space="preserve">Tous les rapports exigés doivent être transmis à Enabel. </w:t>
      </w:r>
    </w:p>
    <w:p w14:paraId="38FC7E95" w14:textId="77777777" w:rsidR="00D22249" w:rsidRPr="004713BA" w:rsidRDefault="00D22249" w:rsidP="00D22249">
      <w:pPr>
        <w:pStyle w:val="ListParagraph"/>
        <w:widowControl w:val="0"/>
        <w:numPr>
          <w:ilvl w:val="0"/>
          <w:numId w:val="54"/>
        </w:numPr>
        <w:suppressAutoHyphens/>
        <w:ind w:left="357" w:hanging="357"/>
        <w:contextualSpacing w:val="0"/>
        <w:rPr>
          <w:rFonts w:ascii="Arial" w:hAnsi="Arial" w:cs="Arial"/>
          <w:sz w:val="20"/>
          <w:szCs w:val="20"/>
        </w:rPr>
      </w:pPr>
      <w:r w:rsidRPr="004713BA">
        <w:rPr>
          <w:rFonts w:ascii="Arial" w:hAnsi="Arial" w:cs="Arial"/>
          <w:sz w:val="20"/>
          <w:szCs w:val="20"/>
        </w:rPr>
        <w:t>Le plan d’actions et le suivi d’audit et/ou d’évaluations doivent être mis à jour.</w:t>
      </w:r>
    </w:p>
    <w:p w14:paraId="4990FD09" w14:textId="77777777" w:rsidR="00D22249" w:rsidRPr="004713BA" w:rsidRDefault="00D22249" w:rsidP="00D22249">
      <w:pPr>
        <w:pStyle w:val="ListParagraph"/>
        <w:numPr>
          <w:ilvl w:val="0"/>
          <w:numId w:val="0"/>
        </w:numPr>
        <w:tabs>
          <w:tab w:val="left" w:pos="4595"/>
        </w:tabs>
        <w:ind w:left="1440"/>
        <w:contextualSpacing w:val="0"/>
        <w:rPr>
          <w:rFonts w:ascii="Arial" w:hAnsi="Arial" w:cs="Arial"/>
          <w:sz w:val="20"/>
          <w:szCs w:val="20"/>
        </w:rPr>
      </w:pPr>
      <w:r w:rsidRPr="004713BA">
        <w:rPr>
          <w:rFonts w:ascii="Arial" w:hAnsi="Arial" w:cs="Arial"/>
          <w:sz w:val="20"/>
          <w:szCs w:val="20"/>
        </w:rPr>
        <w:tab/>
      </w:r>
    </w:p>
    <w:p w14:paraId="5A48131E" w14:textId="77777777" w:rsidR="00D22249" w:rsidRPr="004713BA" w:rsidRDefault="00D22249" w:rsidP="00D22249">
      <w:pPr>
        <w:rPr>
          <w:rFonts w:ascii="Arial" w:hAnsi="Arial" w:cs="Arial"/>
          <w:sz w:val="20"/>
          <w:szCs w:val="20"/>
          <w:lang w:val="fr-BE"/>
        </w:rPr>
      </w:pPr>
      <w:r w:rsidRPr="004713BA">
        <w:rPr>
          <w:rFonts w:ascii="Arial" w:hAnsi="Arial" w:cs="Arial"/>
          <w:sz w:val="20"/>
          <w:szCs w:val="20"/>
          <w:lang w:val="fr-BE"/>
        </w:rPr>
        <w:t>Les règles de gestion de la trésorerie de Enabel (transferts vers comptes opérationnels, gestion des caisses, …) sont d’application.</w:t>
      </w:r>
    </w:p>
    <w:p w14:paraId="1A123F5E" w14:textId="77777777" w:rsidR="00D22249" w:rsidRPr="00323CC8" w:rsidRDefault="00D22249" w:rsidP="0004311E">
      <w:pPr>
        <w:pStyle w:val="CTBTitre4"/>
      </w:pPr>
      <w:bookmarkStart w:id="229" w:name="_Toc531354030"/>
      <w:r w:rsidRPr="00323CC8">
        <w:t>Dépassements et changements budgétaires</w:t>
      </w:r>
      <w:bookmarkEnd w:id="229"/>
    </w:p>
    <w:p w14:paraId="4915A7FA" w14:textId="77777777" w:rsidR="00D22249" w:rsidRPr="00323CC8" w:rsidRDefault="00D22249" w:rsidP="00D22249">
      <w:pPr>
        <w:spacing w:after="120"/>
        <w:rPr>
          <w:rFonts w:ascii="Arial" w:hAnsi="Arial" w:cs="Arial"/>
          <w:sz w:val="20"/>
          <w:szCs w:val="20"/>
          <w:lang w:val="fr-BE"/>
        </w:rPr>
      </w:pPr>
      <w:r w:rsidRPr="00323CC8">
        <w:rPr>
          <w:rFonts w:ascii="Arial" w:hAnsi="Arial" w:cs="Arial"/>
          <w:sz w:val="20"/>
          <w:szCs w:val="20"/>
          <w:lang w:val="fr-BE"/>
        </w:rPr>
        <w:t xml:space="preserve">Le budget de l’intervention donne les contraintes budgétaires dans lesquelles l’intervention doit être exécutée. </w:t>
      </w:r>
    </w:p>
    <w:p w14:paraId="5EDA0FD0" w14:textId="77777777" w:rsidR="00D22249" w:rsidRPr="00323CC8" w:rsidRDefault="00D22249" w:rsidP="00D22249">
      <w:pPr>
        <w:spacing w:after="120"/>
        <w:rPr>
          <w:rFonts w:ascii="Arial" w:hAnsi="Arial" w:cs="Arial"/>
          <w:sz w:val="20"/>
          <w:szCs w:val="20"/>
          <w:lang w:val="fr-BE"/>
        </w:rPr>
      </w:pPr>
      <w:r w:rsidRPr="00323CC8">
        <w:rPr>
          <w:rFonts w:ascii="Arial" w:hAnsi="Arial" w:cs="Arial"/>
          <w:sz w:val="20"/>
          <w:szCs w:val="20"/>
          <w:lang w:val="fr-BE"/>
        </w:rPr>
        <w:t xml:space="preserve">Le montant total </w:t>
      </w:r>
      <w:r>
        <w:rPr>
          <w:rFonts w:ascii="Arial" w:hAnsi="Arial" w:cs="Arial"/>
          <w:sz w:val="20"/>
          <w:szCs w:val="20"/>
          <w:lang w:val="fr-BE"/>
        </w:rPr>
        <w:t>du budget de l’intervention tel que défini</w:t>
      </w:r>
      <w:r w:rsidRPr="00323CC8">
        <w:rPr>
          <w:rFonts w:ascii="Arial" w:hAnsi="Arial" w:cs="Arial"/>
          <w:sz w:val="20"/>
          <w:szCs w:val="20"/>
          <w:lang w:val="fr-BE"/>
        </w:rPr>
        <w:t xml:space="preserve"> dans ce document et dans la convention spécifique ne peut être modifié que moyennant un échange de lettres entre les signataires de la convention spécifique.</w:t>
      </w:r>
    </w:p>
    <w:p w14:paraId="6E9D9146" w14:textId="77777777" w:rsidR="00D22249" w:rsidRPr="004713BA" w:rsidRDefault="001D5E19" w:rsidP="00D22249">
      <w:pPr>
        <w:spacing w:before="60" w:after="60"/>
        <w:rPr>
          <w:rFonts w:ascii="Arial" w:hAnsi="Arial" w:cs="Arial"/>
          <w:sz w:val="20"/>
          <w:szCs w:val="20"/>
          <w:lang w:val="fr-BE"/>
        </w:rPr>
      </w:pPr>
      <w:r>
        <w:rPr>
          <w:rFonts w:ascii="Arial" w:hAnsi="Arial" w:cs="Arial"/>
          <w:sz w:val="20"/>
          <w:szCs w:val="20"/>
          <w:lang w:val="fr-BE"/>
        </w:rPr>
        <w:t>D</w:t>
      </w:r>
      <w:r w:rsidR="00D22249" w:rsidRPr="004713BA">
        <w:rPr>
          <w:rFonts w:ascii="Arial" w:hAnsi="Arial" w:cs="Arial"/>
          <w:sz w:val="20"/>
          <w:szCs w:val="20"/>
          <w:lang w:val="fr-BE"/>
        </w:rPr>
        <w:t xml:space="preserve">es dépassements du budget total des moyens généraux ne sont pas autorisés sauf accord du Comité de Pilotage sur la base d’une proposition de changement </w:t>
      </w:r>
      <w:r w:rsidR="00D22249">
        <w:rPr>
          <w:rFonts w:ascii="Arial" w:hAnsi="Arial" w:cs="Arial"/>
          <w:sz w:val="20"/>
          <w:szCs w:val="20"/>
          <w:lang w:val="fr-BE"/>
        </w:rPr>
        <w:t>budgétaire élaborée par l’UGP de l’</w:t>
      </w:r>
      <w:r w:rsidR="00D22249" w:rsidRPr="004713BA">
        <w:rPr>
          <w:rFonts w:ascii="Arial" w:hAnsi="Arial" w:cs="Arial"/>
          <w:sz w:val="20"/>
          <w:szCs w:val="20"/>
          <w:lang w:val="fr-BE"/>
        </w:rPr>
        <w:t>intervention selon les procédures de Enabel. Une proposition de changement budgétaire est également nécessaire dans les cas suivants :</w:t>
      </w:r>
    </w:p>
    <w:p w14:paraId="2DDB2E28" w14:textId="77777777" w:rsidR="00D22249" w:rsidRPr="004713BA" w:rsidRDefault="00D22249" w:rsidP="00D22249">
      <w:pPr>
        <w:pStyle w:val="ListParagraph"/>
        <w:widowControl w:val="0"/>
        <w:numPr>
          <w:ilvl w:val="0"/>
          <w:numId w:val="54"/>
        </w:numPr>
        <w:suppressAutoHyphens/>
        <w:ind w:left="357" w:hanging="357"/>
        <w:contextualSpacing w:val="0"/>
        <w:rPr>
          <w:rFonts w:ascii="Arial" w:hAnsi="Arial" w:cs="Arial"/>
          <w:sz w:val="20"/>
          <w:szCs w:val="20"/>
        </w:rPr>
      </w:pPr>
      <w:r w:rsidRPr="004713BA">
        <w:rPr>
          <w:rFonts w:ascii="Arial" w:hAnsi="Arial" w:cs="Arial"/>
          <w:sz w:val="20"/>
          <w:szCs w:val="20"/>
        </w:rPr>
        <w:t>au niveau d’un résultat ou d’une rubrique des moyens généraux (Z-01, Z-02, etc.), le montant du dépassement est supérieur à 10% du dernier budget approuvé pour ce résultat ou cette rubrique, sans toutefois que le montant total des moyens généraux (Z) soit dépassé.</w:t>
      </w:r>
    </w:p>
    <w:p w14:paraId="4C867498" w14:textId="77777777" w:rsidR="00D22249" w:rsidRPr="004713BA" w:rsidRDefault="00D22249" w:rsidP="00D22249">
      <w:pPr>
        <w:pStyle w:val="ListParagraph"/>
        <w:widowControl w:val="0"/>
        <w:numPr>
          <w:ilvl w:val="0"/>
          <w:numId w:val="54"/>
        </w:numPr>
        <w:suppressAutoHyphens/>
        <w:ind w:left="357" w:hanging="357"/>
        <w:contextualSpacing w:val="0"/>
        <w:rPr>
          <w:rFonts w:ascii="Arial" w:hAnsi="Arial" w:cs="Arial"/>
          <w:sz w:val="20"/>
          <w:szCs w:val="20"/>
        </w:rPr>
      </w:pPr>
      <w:r w:rsidRPr="004713BA">
        <w:rPr>
          <w:rFonts w:ascii="Arial" w:hAnsi="Arial" w:cs="Arial"/>
          <w:sz w:val="20"/>
          <w:szCs w:val="20"/>
        </w:rPr>
        <w:t xml:space="preserve">au niveau d’une ligne budgétaire, le montant du dépassement est supérieur à 20% du montant du dernier budget approuvé sur cette ligne et est strictement supérieur à 50.000€. </w:t>
      </w:r>
    </w:p>
    <w:p w14:paraId="5D33D0AC" w14:textId="77777777" w:rsidR="00D22249" w:rsidRPr="004713BA" w:rsidRDefault="00D22249" w:rsidP="00D22249">
      <w:pPr>
        <w:spacing w:before="120" w:after="60"/>
        <w:rPr>
          <w:rFonts w:ascii="Arial" w:hAnsi="Arial" w:cs="Arial"/>
          <w:sz w:val="20"/>
          <w:szCs w:val="20"/>
          <w:lang w:val="fr-BE"/>
        </w:rPr>
      </w:pPr>
      <w:r w:rsidRPr="004713BA">
        <w:rPr>
          <w:rFonts w:ascii="Arial" w:hAnsi="Arial" w:cs="Arial"/>
          <w:sz w:val="20"/>
          <w:szCs w:val="20"/>
          <w:lang w:val="fr-BE"/>
        </w:rPr>
        <w:t>Pour ces changements budgétaires un accord du Comité de Pilotage est requis.</w:t>
      </w:r>
    </w:p>
    <w:p w14:paraId="27D92E14" w14:textId="77777777" w:rsidR="00D22249" w:rsidRPr="00323CC8" w:rsidRDefault="00D22249" w:rsidP="00D22249">
      <w:pPr>
        <w:rPr>
          <w:rFonts w:ascii="Arial" w:hAnsi="Arial" w:cs="Arial"/>
          <w:sz w:val="20"/>
          <w:szCs w:val="20"/>
          <w:lang w:val="fr-BE"/>
        </w:rPr>
      </w:pPr>
      <w:r w:rsidRPr="004713BA">
        <w:rPr>
          <w:rFonts w:ascii="Arial" w:hAnsi="Arial" w:cs="Arial"/>
          <w:sz w:val="20"/>
          <w:szCs w:val="20"/>
          <w:lang w:val="fr-BE"/>
        </w:rPr>
        <w:t>La réserve budgétaire peut uniquement être utilisée après accord préalable du Comité</w:t>
      </w:r>
      <w:r w:rsidRPr="00323CC8">
        <w:rPr>
          <w:rFonts w:ascii="Arial" w:hAnsi="Arial" w:cs="Arial"/>
          <w:sz w:val="20"/>
          <w:szCs w:val="20"/>
          <w:lang w:val="fr-BE"/>
        </w:rPr>
        <w:t xml:space="preserve"> de Pilotage.</w:t>
      </w:r>
    </w:p>
    <w:p w14:paraId="51C975B4" w14:textId="77777777" w:rsidR="00D22249" w:rsidRDefault="00D22249" w:rsidP="00D22249">
      <w:pPr>
        <w:rPr>
          <w:rFonts w:ascii="Arial" w:hAnsi="Arial" w:cs="Arial"/>
          <w:sz w:val="20"/>
          <w:szCs w:val="20"/>
          <w:lang w:val="fr-BE"/>
        </w:rPr>
      </w:pPr>
    </w:p>
    <w:p w14:paraId="38B55C53" w14:textId="77777777" w:rsidR="00D22249" w:rsidRPr="00323CC8" w:rsidRDefault="00D22249" w:rsidP="00D22249">
      <w:pPr>
        <w:rPr>
          <w:rFonts w:ascii="Arial" w:hAnsi="Arial" w:cs="Arial"/>
          <w:sz w:val="20"/>
          <w:szCs w:val="20"/>
          <w:lang w:val="fr-BE"/>
        </w:rPr>
      </w:pPr>
      <w:r w:rsidRPr="00323CC8">
        <w:rPr>
          <w:rFonts w:ascii="Arial" w:hAnsi="Arial" w:cs="Arial"/>
          <w:sz w:val="20"/>
          <w:szCs w:val="20"/>
          <w:lang w:val="fr-BE"/>
        </w:rPr>
        <w:t>L’intervention doit assurer un bon contrôle et un suivi budgétaire régulier des engagements afin d’anticiper la gestion des éventuels changements budgétaires nécessaires.</w:t>
      </w:r>
    </w:p>
    <w:p w14:paraId="20A39F24" w14:textId="77777777" w:rsidR="00D22249" w:rsidRPr="00704572" w:rsidRDefault="00D22249" w:rsidP="0004311E">
      <w:pPr>
        <w:pStyle w:val="CTBTitre4"/>
      </w:pPr>
      <w:bookmarkStart w:id="230" w:name="_Toc531354031"/>
      <w:r w:rsidRPr="00704572">
        <w:t>Comptabilité et justification de dépenses</w:t>
      </w:r>
      <w:bookmarkEnd w:id="230"/>
    </w:p>
    <w:p w14:paraId="401CEA64" w14:textId="77777777" w:rsidR="00D22249" w:rsidRPr="004713BA" w:rsidRDefault="00D22249" w:rsidP="00D22249">
      <w:pPr>
        <w:spacing w:before="60" w:after="60"/>
        <w:rPr>
          <w:rFonts w:ascii="Arial" w:hAnsi="Arial" w:cs="Arial"/>
          <w:sz w:val="20"/>
          <w:szCs w:val="20"/>
          <w:lang w:val="fr-BE"/>
        </w:rPr>
      </w:pPr>
      <w:r w:rsidRPr="00323CC8">
        <w:rPr>
          <w:rFonts w:ascii="Arial" w:hAnsi="Arial" w:cs="Arial"/>
          <w:sz w:val="20"/>
          <w:szCs w:val="20"/>
          <w:lang w:val="fr-BE"/>
        </w:rPr>
        <w:t xml:space="preserve">Mensuellement, la comptabilité doit être élaborée et approuvée selon les procédures </w:t>
      </w:r>
      <w:r>
        <w:rPr>
          <w:rFonts w:ascii="Arial" w:hAnsi="Arial" w:cs="Arial"/>
          <w:sz w:val="20"/>
          <w:szCs w:val="20"/>
          <w:lang w:val="fr-BE"/>
        </w:rPr>
        <w:t>Enabel</w:t>
      </w:r>
      <w:r w:rsidRPr="00323CC8">
        <w:rPr>
          <w:rFonts w:ascii="Arial" w:hAnsi="Arial" w:cs="Arial"/>
          <w:sz w:val="20"/>
          <w:szCs w:val="20"/>
          <w:lang w:val="fr-BE"/>
        </w:rPr>
        <w:t xml:space="preserve">. L’outil à utiliser est l’outil fourni par/ou convenu avec </w:t>
      </w:r>
      <w:r>
        <w:rPr>
          <w:rFonts w:ascii="Arial" w:hAnsi="Arial" w:cs="Arial"/>
          <w:sz w:val="20"/>
          <w:szCs w:val="20"/>
          <w:lang w:val="fr-BE"/>
        </w:rPr>
        <w:t>Enabel</w:t>
      </w:r>
      <w:r w:rsidRPr="00323CC8">
        <w:rPr>
          <w:rFonts w:ascii="Arial" w:hAnsi="Arial" w:cs="Arial"/>
          <w:sz w:val="20"/>
          <w:szCs w:val="20"/>
          <w:lang w:val="fr-BE"/>
        </w:rPr>
        <w:t>. La comptabilité doit être signée pour accord par l</w:t>
      </w:r>
      <w:r w:rsidR="0075079D">
        <w:rPr>
          <w:rFonts w:ascii="Arial" w:hAnsi="Arial" w:cs="Arial"/>
          <w:sz w:val="20"/>
          <w:szCs w:val="20"/>
          <w:lang w:val="fr-BE"/>
        </w:rPr>
        <w:t>’intervention manager</w:t>
      </w:r>
      <w:r w:rsidRPr="00323CC8">
        <w:rPr>
          <w:rFonts w:ascii="Arial" w:hAnsi="Arial" w:cs="Arial"/>
          <w:sz w:val="20"/>
          <w:szCs w:val="20"/>
          <w:lang w:val="fr-BE"/>
        </w:rPr>
        <w:t xml:space="preserve">. La comptabilité à envoyer à </w:t>
      </w:r>
      <w:r>
        <w:rPr>
          <w:rFonts w:ascii="Arial" w:hAnsi="Arial" w:cs="Arial"/>
          <w:sz w:val="20"/>
          <w:szCs w:val="20"/>
          <w:lang w:val="fr-BE"/>
        </w:rPr>
        <w:t>Enabel</w:t>
      </w:r>
      <w:r w:rsidRPr="00323CC8">
        <w:rPr>
          <w:rFonts w:ascii="Arial" w:hAnsi="Arial" w:cs="Arial"/>
          <w:sz w:val="20"/>
          <w:szCs w:val="20"/>
          <w:lang w:val="fr-BE"/>
        </w:rPr>
        <w:t xml:space="preserve"> comprend un fichier électronique et si exigé, les pièces justificatives ainsi que les extraits bancaires et états de caisse. Les documents comptables doivent être à jour, précis et fiables et être conformes aux normes et règles comptables en </w:t>
      </w:r>
      <w:r w:rsidRPr="004713BA">
        <w:rPr>
          <w:rFonts w:ascii="Arial" w:hAnsi="Arial" w:cs="Arial"/>
          <w:sz w:val="20"/>
          <w:szCs w:val="20"/>
          <w:lang w:val="fr-BE"/>
        </w:rPr>
        <w:t>vigueur.</w:t>
      </w:r>
    </w:p>
    <w:p w14:paraId="3058CEA7" w14:textId="77777777" w:rsidR="00D22249" w:rsidRPr="004713BA" w:rsidRDefault="00D22249" w:rsidP="00D22249">
      <w:pPr>
        <w:spacing w:before="60" w:after="60"/>
        <w:rPr>
          <w:rFonts w:ascii="Arial" w:hAnsi="Arial" w:cs="Arial"/>
          <w:sz w:val="20"/>
          <w:szCs w:val="20"/>
          <w:lang w:val="fr-BE"/>
        </w:rPr>
      </w:pPr>
      <w:r w:rsidRPr="004713BA">
        <w:rPr>
          <w:rFonts w:ascii="Arial" w:hAnsi="Arial" w:cs="Arial"/>
          <w:sz w:val="20"/>
          <w:szCs w:val="20"/>
          <w:lang w:val="fr-BE"/>
        </w:rPr>
        <w:t>Une dépense éligible est une dépense :</w:t>
      </w:r>
    </w:p>
    <w:p w14:paraId="59FCABB7" w14:textId="77777777" w:rsidR="00D22249" w:rsidRPr="004713BA" w:rsidRDefault="00D22249" w:rsidP="00D22249">
      <w:pPr>
        <w:pStyle w:val="ListParagraph"/>
        <w:widowControl w:val="0"/>
        <w:numPr>
          <w:ilvl w:val="0"/>
          <w:numId w:val="54"/>
        </w:numPr>
        <w:suppressAutoHyphens/>
        <w:ind w:left="357" w:hanging="357"/>
        <w:contextualSpacing w:val="0"/>
        <w:rPr>
          <w:rFonts w:ascii="Arial" w:hAnsi="Arial" w:cs="Arial"/>
          <w:sz w:val="20"/>
          <w:szCs w:val="20"/>
        </w:rPr>
      </w:pPr>
      <w:r w:rsidRPr="004713BA">
        <w:rPr>
          <w:rFonts w:ascii="Arial" w:hAnsi="Arial" w:cs="Arial"/>
          <w:sz w:val="20"/>
          <w:szCs w:val="20"/>
        </w:rPr>
        <w:t>identifiable, attestée par des pièces justificatives probantes, comptabilisée conformément aux standards en vigueur ;</w:t>
      </w:r>
    </w:p>
    <w:p w14:paraId="4D547D85" w14:textId="77777777" w:rsidR="00D22249" w:rsidRPr="004713BA" w:rsidRDefault="00D22249" w:rsidP="00D22249">
      <w:pPr>
        <w:pStyle w:val="ListParagraph"/>
        <w:widowControl w:val="0"/>
        <w:numPr>
          <w:ilvl w:val="0"/>
          <w:numId w:val="54"/>
        </w:numPr>
        <w:suppressAutoHyphens/>
        <w:ind w:left="357" w:hanging="357"/>
        <w:contextualSpacing w:val="0"/>
        <w:rPr>
          <w:rFonts w:ascii="Arial" w:hAnsi="Arial" w:cs="Arial"/>
          <w:sz w:val="20"/>
          <w:szCs w:val="20"/>
        </w:rPr>
      </w:pPr>
      <w:r w:rsidRPr="004713BA">
        <w:rPr>
          <w:rFonts w:ascii="Arial" w:hAnsi="Arial" w:cs="Arial"/>
          <w:sz w:val="20"/>
          <w:szCs w:val="20"/>
        </w:rPr>
        <w:t>en lien avec les activités et les critères définis dans le DTF et nécessaire pour l’atteinte des résultats ;</w:t>
      </w:r>
    </w:p>
    <w:p w14:paraId="3D6042B0" w14:textId="77777777" w:rsidR="00D22249" w:rsidRPr="004713BA" w:rsidRDefault="00D22249" w:rsidP="00D22249">
      <w:pPr>
        <w:pStyle w:val="ListParagraph"/>
        <w:widowControl w:val="0"/>
        <w:numPr>
          <w:ilvl w:val="0"/>
          <w:numId w:val="54"/>
        </w:numPr>
        <w:suppressAutoHyphens/>
        <w:ind w:left="357" w:hanging="357"/>
        <w:contextualSpacing w:val="0"/>
        <w:rPr>
          <w:rFonts w:ascii="Arial" w:hAnsi="Arial" w:cs="Arial"/>
          <w:sz w:val="20"/>
          <w:szCs w:val="20"/>
        </w:rPr>
      </w:pPr>
      <w:r w:rsidRPr="004713BA">
        <w:rPr>
          <w:rFonts w:ascii="Arial" w:hAnsi="Arial" w:cs="Arial"/>
          <w:sz w:val="20"/>
          <w:szCs w:val="20"/>
        </w:rPr>
        <w:t>prévue dans le budget et imputée sur la ligne budgétaire adéquate ;</w:t>
      </w:r>
    </w:p>
    <w:p w14:paraId="30EB3EF1" w14:textId="77777777" w:rsidR="00D22249" w:rsidRPr="00323CC8" w:rsidRDefault="00D22249" w:rsidP="00D22249">
      <w:pPr>
        <w:pStyle w:val="ListParagraph"/>
        <w:widowControl w:val="0"/>
        <w:numPr>
          <w:ilvl w:val="0"/>
          <w:numId w:val="54"/>
        </w:numPr>
        <w:suppressAutoHyphens/>
        <w:ind w:left="357" w:hanging="357"/>
        <w:contextualSpacing w:val="0"/>
        <w:rPr>
          <w:rFonts w:cs="Arial"/>
        </w:rPr>
      </w:pPr>
      <w:r w:rsidRPr="004713BA">
        <w:rPr>
          <w:rFonts w:ascii="Arial" w:hAnsi="Arial" w:cs="Arial"/>
          <w:sz w:val="20"/>
          <w:szCs w:val="20"/>
        </w:rPr>
        <w:t>répondant</w:t>
      </w:r>
      <w:r w:rsidRPr="00323CC8">
        <w:rPr>
          <w:rFonts w:cs="Arial"/>
        </w:rPr>
        <w:t xml:space="preserve"> </w:t>
      </w:r>
      <w:r w:rsidRPr="00E17244">
        <w:rPr>
          <w:rFonts w:ascii="Arial" w:hAnsi="Arial" w:cs="Arial"/>
          <w:sz w:val="20"/>
          <w:szCs w:val="20"/>
        </w:rPr>
        <w:t>aux principes de bonne gestion financière</w:t>
      </w:r>
      <w:r w:rsidRPr="00323CC8">
        <w:rPr>
          <w:rFonts w:cs="Arial"/>
        </w:rPr>
        <w:t>.</w:t>
      </w:r>
    </w:p>
    <w:p w14:paraId="4BDA77B2" w14:textId="77777777" w:rsidR="00D22249" w:rsidRPr="00323CC8" w:rsidRDefault="00D22249" w:rsidP="0004311E">
      <w:pPr>
        <w:pStyle w:val="CTBTitre4"/>
      </w:pPr>
      <w:bookmarkStart w:id="231" w:name="_Toc531354032"/>
      <w:r w:rsidRPr="00323CC8">
        <w:t>Gestion des biens et des stocks</w:t>
      </w:r>
      <w:bookmarkEnd w:id="231"/>
    </w:p>
    <w:p w14:paraId="172EC0D5" w14:textId="77777777" w:rsidR="00D22249" w:rsidRPr="00323CC8" w:rsidRDefault="00D22249" w:rsidP="00D22249">
      <w:pPr>
        <w:spacing w:after="120"/>
        <w:rPr>
          <w:rFonts w:ascii="Arial" w:hAnsi="Arial" w:cs="Arial"/>
          <w:b/>
          <w:sz w:val="20"/>
          <w:szCs w:val="20"/>
          <w:lang w:val="fr-BE"/>
        </w:rPr>
      </w:pPr>
      <w:r w:rsidRPr="00323CC8">
        <w:rPr>
          <w:rFonts w:ascii="Arial" w:hAnsi="Arial" w:cs="Arial"/>
          <w:sz w:val="20"/>
          <w:szCs w:val="20"/>
          <w:lang w:val="fr-BE"/>
        </w:rPr>
        <w:t>Chaque b</w:t>
      </w:r>
      <w:r>
        <w:rPr>
          <w:rFonts w:ascii="Arial" w:hAnsi="Arial" w:cs="Arial"/>
          <w:sz w:val="20"/>
          <w:szCs w:val="20"/>
          <w:lang w:val="fr-BE"/>
        </w:rPr>
        <w:t>ien et équipement acquis par l’intervention</w:t>
      </w:r>
      <w:r w:rsidRPr="00323CC8">
        <w:rPr>
          <w:rFonts w:ascii="Arial" w:hAnsi="Arial" w:cs="Arial"/>
          <w:sz w:val="20"/>
          <w:szCs w:val="20"/>
          <w:lang w:val="fr-BE"/>
        </w:rPr>
        <w:t xml:space="preserve"> doit recevoir un numéro d’inventaire et doit être consigné dans un registre d’inventaire. Chaque semestre, un inventaire formel doit être réalisé et signé par </w:t>
      </w:r>
      <w:r w:rsidR="0075079D">
        <w:rPr>
          <w:rFonts w:ascii="Arial" w:hAnsi="Arial" w:cs="Arial"/>
          <w:sz w:val="20"/>
          <w:szCs w:val="20"/>
          <w:lang w:val="fr-BE"/>
        </w:rPr>
        <w:t>l’intervention manager</w:t>
      </w:r>
      <w:r w:rsidRPr="00323CC8">
        <w:rPr>
          <w:rFonts w:ascii="Arial" w:hAnsi="Arial" w:cs="Arial"/>
          <w:sz w:val="20"/>
          <w:szCs w:val="20"/>
          <w:lang w:val="fr-BE"/>
        </w:rPr>
        <w:t xml:space="preserve"> de l’UGP. L’utilisation du bien est strictement limitée aux activités de l’intervention. En cours de l’intervention, il peut être transféré sous tutelle et patrimoine d’une structure partenaire sur base d’un acte de transfert formel et suivant les procédures </w:t>
      </w:r>
      <w:r>
        <w:rPr>
          <w:rFonts w:ascii="Arial" w:hAnsi="Arial" w:cs="Arial"/>
          <w:sz w:val="20"/>
          <w:szCs w:val="20"/>
          <w:lang w:val="fr-BE"/>
        </w:rPr>
        <w:t>Enabel</w:t>
      </w:r>
      <w:r w:rsidRPr="00323CC8">
        <w:rPr>
          <w:rFonts w:ascii="Arial" w:hAnsi="Arial" w:cs="Arial"/>
          <w:sz w:val="20"/>
          <w:szCs w:val="20"/>
          <w:lang w:val="fr-BE"/>
        </w:rPr>
        <w:t xml:space="preserve">. </w:t>
      </w:r>
    </w:p>
    <w:p w14:paraId="77A864B2" w14:textId="77777777" w:rsidR="00D22249" w:rsidRPr="00323CC8" w:rsidRDefault="00D22249" w:rsidP="00D22249">
      <w:pPr>
        <w:spacing w:after="120"/>
        <w:rPr>
          <w:rFonts w:ascii="Arial" w:hAnsi="Arial" w:cs="Arial"/>
          <w:sz w:val="20"/>
          <w:szCs w:val="20"/>
          <w:lang w:val="fr-BE"/>
        </w:rPr>
      </w:pPr>
      <w:r w:rsidRPr="00323CC8">
        <w:rPr>
          <w:rFonts w:ascii="Arial" w:hAnsi="Arial" w:cs="Arial"/>
          <w:sz w:val="20"/>
          <w:szCs w:val="20"/>
          <w:lang w:val="fr-BE"/>
        </w:rPr>
        <w:lastRenderedPageBreak/>
        <w:t>Un suivi exhaustif des stocks doit être réalisé afin d’assurer que tous les mouvements sont autorisés, suivis sur des supports adéquats et régulièrement contrôlés. L’UGP doit assurer un contrôle formel mensuel des stocks.</w:t>
      </w:r>
    </w:p>
    <w:p w14:paraId="122BFF25" w14:textId="77777777" w:rsidR="00D22249" w:rsidRDefault="00D22249" w:rsidP="00D22249">
      <w:pPr>
        <w:rPr>
          <w:rFonts w:ascii="Arial" w:hAnsi="Arial" w:cs="Arial"/>
          <w:sz w:val="20"/>
          <w:szCs w:val="20"/>
          <w:lang w:val="fr-BE"/>
        </w:rPr>
      </w:pPr>
      <w:r w:rsidRPr="00323CC8">
        <w:rPr>
          <w:rFonts w:ascii="Arial" w:hAnsi="Arial" w:cs="Arial"/>
          <w:sz w:val="20"/>
          <w:szCs w:val="20"/>
          <w:lang w:val="fr-BE"/>
        </w:rPr>
        <w:t>A la fin de l’intervention, l’affectation du matériel, des équipements et des stocks divers sera définie dans le PV du Comité de Pilotage de clôture.</w:t>
      </w:r>
    </w:p>
    <w:p w14:paraId="3CE7F94C" w14:textId="77777777" w:rsidR="00D22249" w:rsidRPr="00F77F15" w:rsidRDefault="00D22249" w:rsidP="00D22249">
      <w:pPr>
        <w:pStyle w:val="CTBTitre3"/>
      </w:pPr>
      <w:bookmarkStart w:id="232" w:name="_Toc531354033"/>
      <w:r>
        <w:t>Gestion des Marchés Publics</w:t>
      </w:r>
      <w:bookmarkEnd w:id="232"/>
    </w:p>
    <w:p w14:paraId="2A539DB2" w14:textId="77777777" w:rsidR="00D22249" w:rsidRPr="00C766E5" w:rsidRDefault="00D22249" w:rsidP="00D22249">
      <w:pPr>
        <w:spacing w:before="60"/>
        <w:rPr>
          <w:rFonts w:ascii="Arial" w:hAnsi="Arial" w:cs="Arial"/>
          <w:sz w:val="20"/>
          <w:szCs w:val="20"/>
          <w:lang w:val="fr-BE"/>
        </w:rPr>
      </w:pPr>
      <w:r w:rsidRPr="00C766E5">
        <w:rPr>
          <w:rFonts w:ascii="Arial" w:hAnsi="Arial" w:cs="Arial"/>
          <w:sz w:val="20"/>
          <w:szCs w:val="20"/>
          <w:lang w:val="fr-BE"/>
        </w:rPr>
        <w:t xml:space="preserve">Pour tous les marchés publics (travaux, fournitures, services), </w:t>
      </w:r>
      <w:r>
        <w:rPr>
          <w:rFonts w:ascii="Arial" w:hAnsi="Arial" w:cs="Arial"/>
          <w:sz w:val="20"/>
          <w:szCs w:val="20"/>
          <w:lang w:val="fr-BE"/>
        </w:rPr>
        <w:t>l’intervention</w:t>
      </w:r>
      <w:r w:rsidRPr="00C766E5">
        <w:rPr>
          <w:rFonts w:ascii="Arial" w:hAnsi="Arial" w:cs="Arial"/>
          <w:sz w:val="20"/>
          <w:szCs w:val="20"/>
          <w:lang w:val="fr-BE"/>
        </w:rPr>
        <w:t xml:space="preserve"> respectera la législation belge en vigueur, ainsi que les règles internes (p.e</w:t>
      </w:r>
      <w:r>
        <w:rPr>
          <w:rFonts w:ascii="Arial" w:hAnsi="Arial" w:cs="Arial"/>
          <w:sz w:val="20"/>
          <w:szCs w:val="20"/>
          <w:lang w:val="fr-BE"/>
        </w:rPr>
        <w:t>x</w:t>
      </w:r>
      <w:r w:rsidRPr="00C766E5">
        <w:rPr>
          <w:rFonts w:ascii="Arial" w:hAnsi="Arial" w:cs="Arial"/>
          <w:sz w:val="20"/>
          <w:szCs w:val="20"/>
          <w:lang w:val="fr-BE"/>
        </w:rPr>
        <w:t xml:space="preserve">. pour l’attribution) définies par Enabel. </w:t>
      </w:r>
    </w:p>
    <w:p w14:paraId="64D57B45" w14:textId="77777777" w:rsidR="00D22249" w:rsidRDefault="00D22249" w:rsidP="00D22249">
      <w:pPr>
        <w:pStyle w:val="CTBNormal"/>
        <w:spacing w:line="240" w:lineRule="auto"/>
        <w:rPr>
          <w:rFonts w:cs="Arial"/>
          <w:lang w:val="fr-BE"/>
        </w:rPr>
      </w:pPr>
      <w:r w:rsidRPr="00C766E5">
        <w:rPr>
          <w:rFonts w:cs="Arial"/>
          <w:lang w:val="fr-BE"/>
        </w:rPr>
        <w:t>Avant chaque année, au moment convenu par les directives de Enabel</w:t>
      </w:r>
      <w:r>
        <w:rPr>
          <w:rFonts w:cs="Arial"/>
          <w:lang w:val="fr-BE"/>
        </w:rPr>
        <w:t>, l’équipe d’intervention élabore</w:t>
      </w:r>
      <w:r w:rsidRPr="00C766E5">
        <w:rPr>
          <w:rFonts w:cs="Arial"/>
          <w:lang w:val="fr-BE"/>
        </w:rPr>
        <w:t xml:space="preserve"> un planning des marchés publics pour l’année suivante. </w:t>
      </w:r>
      <w:r>
        <w:rPr>
          <w:rFonts w:cs="Arial"/>
          <w:lang w:val="fr-BE"/>
        </w:rPr>
        <w:t>C</w:t>
      </w:r>
      <w:r w:rsidRPr="00C766E5">
        <w:rPr>
          <w:rFonts w:cs="Arial"/>
          <w:lang w:val="fr-BE"/>
        </w:rPr>
        <w:t>e planning</w:t>
      </w:r>
      <w:r>
        <w:rPr>
          <w:rFonts w:cs="Arial"/>
          <w:lang w:val="fr-BE"/>
        </w:rPr>
        <w:t xml:space="preserve"> </w:t>
      </w:r>
      <w:r w:rsidRPr="00C766E5">
        <w:rPr>
          <w:rFonts w:cs="Arial"/>
          <w:lang w:val="fr-BE"/>
        </w:rPr>
        <w:t>fait</w:t>
      </w:r>
      <w:r>
        <w:rPr>
          <w:rFonts w:cs="Arial"/>
          <w:lang w:val="fr-BE"/>
        </w:rPr>
        <w:t xml:space="preserve"> partie du plan annuel de l’intervention</w:t>
      </w:r>
      <w:r w:rsidRPr="00C766E5">
        <w:rPr>
          <w:rFonts w:cs="Arial"/>
          <w:lang w:val="fr-BE"/>
        </w:rPr>
        <w:t xml:space="preserve"> et est actualisé trimestriellement.</w:t>
      </w:r>
    </w:p>
    <w:p w14:paraId="6CE6FC73" w14:textId="77777777" w:rsidR="00D22249" w:rsidRPr="00EF1F81" w:rsidRDefault="00D22249" w:rsidP="00D22249">
      <w:pPr>
        <w:pStyle w:val="CTBCorpsdetexte"/>
        <w:spacing w:line="240" w:lineRule="auto"/>
      </w:pPr>
      <w:r>
        <w:t xml:space="preserve">L’intervention pourra avoir recours au contrat cadre existant chez ENABEL pour le recrutement d’un bureau d’études chargé de la réalisation des études </w:t>
      </w:r>
      <w:r w:rsidR="006B65B6">
        <w:t>techniques</w:t>
      </w:r>
      <w:r>
        <w:t xml:space="preserve"> (APS et APD) rédaction des DAO ainsi que pour la surveillance des travaux pour les réseaux d’eau potable ainsi que pour la station de traitement des boues de vidange.</w:t>
      </w:r>
    </w:p>
    <w:p w14:paraId="746FC7AD" w14:textId="77777777" w:rsidR="00D22249" w:rsidRPr="00F77F15" w:rsidRDefault="00D22249" w:rsidP="00D22249">
      <w:pPr>
        <w:pStyle w:val="CTBTitre3"/>
      </w:pPr>
      <w:bookmarkStart w:id="233" w:name="_Toc531354034"/>
      <w:r>
        <w:t>Gestion des Conventions des Subsides</w:t>
      </w:r>
      <w:bookmarkEnd w:id="233"/>
    </w:p>
    <w:p w14:paraId="7F4C3A72" w14:textId="77777777" w:rsidR="00D22249" w:rsidRDefault="00D22249" w:rsidP="00D22249">
      <w:pPr>
        <w:spacing w:before="60" w:after="60"/>
        <w:rPr>
          <w:rFonts w:ascii="Arial" w:hAnsi="Arial" w:cs="Arial"/>
          <w:sz w:val="20"/>
          <w:szCs w:val="20"/>
          <w:lang w:val="fr-BE"/>
        </w:rPr>
      </w:pPr>
      <w:r w:rsidRPr="00893A6A">
        <w:rPr>
          <w:rFonts w:ascii="Arial" w:hAnsi="Arial" w:cs="Arial"/>
          <w:sz w:val="20"/>
          <w:szCs w:val="20"/>
        </w:rPr>
        <w:t>L’intervention suivra le dispositif de contrôle interne en vigueur à Enabel</w:t>
      </w:r>
      <w:r>
        <w:rPr>
          <w:rFonts w:ascii="Arial" w:hAnsi="Arial" w:cs="Arial"/>
          <w:sz w:val="20"/>
          <w:szCs w:val="20"/>
          <w:lang w:val="fr-BE"/>
        </w:rPr>
        <w:t>, t</w:t>
      </w:r>
      <w:r w:rsidRPr="00893A6A">
        <w:rPr>
          <w:rFonts w:ascii="Arial" w:hAnsi="Arial" w:cs="Arial"/>
          <w:sz w:val="20"/>
          <w:szCs w:val="20"/>
          <w:lang w:val="fr-BE"/>
        </w:rPr>
        <w:t>el que</w:t>
      </w:r>
      <w:r>
        <w:rPr>
          <w:rFonts w:ascii="Arial" w:hAnsi="Arial" w:cs="Arial"/>
          <w:sz w:val="20"/>
          <w:szCs w:val="20"/>
          <w:lang w:val="fr-BE"/>
        </w:rPr>
        <w:t xml:space="preserve"> prévu dans son </w:t>
      </w:r>
      <w:r w:rsidRPr="00994514">
        <w:rPr>
          <w:rFonts w:ascii="Arial" w:hAnsi="Arial" w:cs="Arial"/>
          <w:sz w:val="20"/>
          <w:szCs w:val="20"/>
          <w:u w:val="single"/>
          <w:lang w:val="fr-BE"/>
        </w:rPr>
        <w:t>cadre légal</w:t>
      </w:r>
      <w:r>
        <w:rPr>
          <w:rStyle w:val="FootnoteReference"/>
          <w:rFonts w:cs="Arial"/>
          <w:sz w:val="20"/>
          <w:szCs w:val="20"/>
          <w:lang w:val="fr-BE"/>
        </w:rPr>
        <w:footnoteReference w:id="20"/>
      </w:r>
      <w:r w:rsidRPr="00B817AD">
        <w:rPr>
          <w:rFonts w:ascii="Arial" w:hAnsi="Arial" w:cs="Arial"/>
          <w:sz w:val="20"/>
          <w:szCs w:val="20"/>
          <w:lang w:val="fr-BE"/>
        </w:rPr>
        <w:t>, Enabel pourra financer des organismes tiers pour la réalisation d’une partie des activités d’une intervention ou des actions propres de ces organismes contribuant à l’atteinte des résultats et objectifs définis dans le DTF de cette intervention.</w:t>
      </w:r>
    </w:p>
    <w:p w14:paraId="2A6B1855" w14:textId="77777777" w:rsidR="00D22249" w:rsidRPr="00B817AD" w:rsidRDefault="00D22249" w:rsidP="00D22249">
      <w:pPr>
        <w:spacing w:before="60" w:after="60"/>
        <w:rPr>
          <w:rFonts w:ascii="Arial" w:hAnsi="Arial" w:cs="Arial"/>
          <w:sz w:val="20"/>
          <w:szCs w:val="20"/>
          <w:lang w:val="fr-BE"/>
        </w:rPr>
      </w:pPr>
      <w:r w:rsidRPr="00B817AD">
        <w:rPr>
          <w:rFonts w:ascii="Arial" w:hAnsi="Arial" w:cs="Arial"/>
          <w:sz w:val="20"/>
          <w:szCs w:val="20"/>
          <w:lang w:val="fr-BE"/>
        </w:rPr>
        <w:t>Les Conventions de Subsides (CSub) sont des outils spécifiques qui permettront à l’intervention de contracter des acteurs publics et privés (lorsque le régime des marchés publics n’est pas d’application) et de promouvoir ainsi une approche multi-acteur dans la mise en œuvre.</w:t>
      </w:r>
    </w:p>
    <w:p w14:paraId="69914487" w14:textId="77777777" w:rsidR="00D22249" w:rsidRPr="00B817AD" w:rsidRDefault="00D22249" w:rsidP="00D22249">
      <w:pPr>
        <w:spacing w:before="60" w:after="60"/>
        <w:rPr>
          <w:rFonts w:ascii="Arial" w:hAnsi="Arial" w:cs="Arial"/>
          <w:sz w:val="20"/>
          <w:szCs w:val="20"/>
          <w:lang w:val="fr-BE"/>
        </w:rPr>
      </w:pPr>
      <w:r w:rsidRPr="00B817AD">
        <w:rPr>
          <w:rFonts w:ascii="Arial" w:hAnsi="Arial" w:cs="Arial"/>
          <w:sz w:val="20"/>
          <w:szCs w:val="20"/>
          <w:lang w:val="fr-BE"/>
        </w:rPr>
        <w:t>Ces subsides permettront aux bénéficiaires une meilleure appropriation et une augmentation de leurs compétences techniques, financières et administratives.</w:t>
      </w:r>
    </w:p>
    <w:p w14:paraId="04FECC1C" w14:textId="77777777" w:rsidR="00D22249" w:rsidRPr="00B41F49" w:rsidRDefault="00D22249" w:rsidP="00D22249">
      <w:pPr>
        <w:spacing w:before="60" w:after="60"/>
        <w:rPr>
          <w:rFonts w:ascii="Arial" w:hAnsi="Arial" w:cs="Arial"/>
          <w:sz w:val="20"/>
          <w:szCs w:val="20"/>
          <w:lang w:val="fr-BE"/>
        </w:rPr>
      </w:pPr>
      <w:r w:rsidRPr="00B41F49">
        <w:rPr>
          <w:rFonts w:ascii="Arial" w:hAnsi="Arial" w:cs="Arial"/>
          <w:sz w:val="20"/>
          <w:szCs w:val="20"/>
          <w:lang w:val="fr-BE"/>
        </w:rPr>
        <w:t>La plus-value à établir une Convention de Subsides doit être démontrée par rapport à une exécution directe par l’intervention et les activités concernées doivent faire partie du mandat ou de l’objet social du bénéficiaire – contractant qu’il soit public ou privé.</w:t>
      </w:r>
    </w:p>
    <w:p w14:paraId="3DE8F236" w14:textId="77777777" w:rsidR="00D22249" w:rsidRPr="00B41F49" w:rsidRDefault="00D22249" w:rsidP="00D22249">
      <w:pPr>
        <w:spacing w:before="60" w:after="60"/>
        <w:rPr>
          <w:rFonts w:ascii="Arial" w:hAnsi="Arial" w:cs="Arial"/>
          <w:sz w:val="20"/>
          <w:szCs w:val="20"/>
          <w:lang w:val="fr-BE"/>
        </w:rPr>
      </w:pPr>
      <w:r w:rsidRPr="00B41F49">
        <w:rPr>
          <w:rFonts w:ascii="Arial" w:hAnsi="Arial" w:cs="Arial"/>
          <w:sz w:val="20"/>
          <w:szCs w:val="20"/>
          <w:lang w:val="fr-BE"/>
        </w:rPr>
        <w:t xml:space="preserve">Les procédures à respecter dans le cadre de la mise en œuvre des Conventions des Subsides sont définies par Enabel dans le </w:t>
      </w:r>
      <w:r w:rsidRPr="00994514">
        <w:rPr>
          <w:rFonts w:ascii="Arial" w:hAnsi="Arial" w:cs="Arial"/>
          <w:sz w:val="20"/>
          <w:szCs w:val="20"/>
          <w:u w:val="single"/>
          <w:lang w:val="fr-BE"/>
        </w:rPr>
        <w:t>Guide</w:t>
      </w:r>
      <w:r>
        <w:rPr>
          <w:rStyle w:val="FootnoteReference"/>
          <w:rFonts w:cs="Arial"/>
          <w:sz w:val="20"/>
          <w:szCs w:val="20"/>
          <w:lang w:val="fr-BE"/>
        </w:rPr>
        <w:footnoteReference w:id="21"/>
      </w:r>
      <w:r w:rsidRPr="00B41F49">
        <w:rPr>
          <w:rFonts w:ascii="Arial" w:hAnsi="Arial" w:cs="Arial"/>
          <w:sz w:val="20"/>
          <w:szCs w:val="20"/>
          <w:lang w:val="fr-BE"/>
        </w:rPr>
        <w:t xml:space="preserve"> « pour l’élaboration et le suivi des Conventions de Subsides » et de ses annexes.</w:t>
      </w:r>
    </w:p>
    <w:p w14:paraId="2CA0E99F" w14:textId="77777777" w:rsidR="00D22249" w:rsidRPr="009E5878" w:rsidRDefault="00D22249" w:rsidP="00D22249">
      <w:pPr>
        <w:spacing w:before="60" w:after="60"/>
        <w:rPr>
          <w:rFonts w:ascii="Arial" w:hAnsi="Arial" w:cs="Arial"/>
          <w:sz w:val="20"/>
          <w:szCs w:val="20"/>
          <w:lang w:val="fr-BE"/>
        </w:rPr>
      </w:pPr>
      <w:r w:rsidRPr="00B41F49">
        <w:rPr>
          <w:rFonts w:ascii="Arial" w:hAnsi="Arial" w:cs="Arial"/>
          <w:sz w:val="20"/>
          <w:szCs w:val="20"/>
          <w:lang w:val="fr-BE"/>
        </w:rPr>
        <w:t xml:space="preserve">Ce </w:t>
      </w:r>
      <w:r w:rsidRPr="009E5878">
        <w:rPr>
          <w:rFonts w:ascii="Arial" w:hAnsi="Arial" w:cs="Arial"/>
          <w:sz w:val="20"/>
          <w:szCs w:val="20"/>
          <w:lang w:val="fr-BE"/>
        </w:rPr>
        <w:t>guide spécifie notamment les critères d’éligibilité des bénéficiaires de subsides :</w:t>
      </w:r>
    </w:p>
    <w:p w14:paraId="342F30BC" w14:textId="77777777" w:rsidR="00D22249" w:rsidRPr="009E5878" w:rsidRDefault="00D22249" w:rsidP="00D22249">
      <w:pPr>
        <w:pStyle w:val="ListParagraph"/>
        <w:numPr>
          <w:ilvl w:val="0"/>
          <w:numId w:val="58"/>
        </w:numPr>
        <w:spacing w:before="60" w:after="60"/>
        <w:rPr>
          <w:rFonts w:ascii="Arial" w:hAnsi="Arial" w:cs="Arial"/>
          <w:sz w:val="20"/>
          <w:szCs w:val="20"/>
        </w:rPr>
      </w:pPr>
      <w:r w:rsidRPr="009E5878">
        <w:rPr>
          <w:rFonts w:ascii="Arial" w:hAnsi="Arial" w:cs="Arial"/>
          <w:sz w:val="20"/>
          <w:szCs w:val="20"/>
        </w:rPr>
        <w:t>Le bénéficiaire est :</w:t>
      </w:r>
    </w:p>
    <w:p w14:paraId="116D6A13" w14:textId="77777777" w:rsidR="00D22249" w:rsidRPr="009E5878" w:rsidRDefault="00D22249" w:rsidP="00D22249">
      <w:pPr>
        <w:pStyle w:val="ListParagraph"/>
        <w:widowControl w:val="0"/>
        <w:suppressAutoHyphens/>
        <w:ind w:left="357" w:hanging="357"/>
        <w:contextualSpacing w:val="0"/>
        <w:rPr>
          <w:rFonts w:ascii="Arial" w:hAnsi="Arial" w:cs="Arial"/>
          <w:sz w:val="20"/>
          <w:szCs w:val="20"/>
        </w:rPr>
      </w:pPr>
      <w:r w:rsidRPr="009E5878">
        <w:rPr>
          <w:rFonts w:ascii="Arial" w:hAnsi="Arial" w:cs="Arial"/>
          <w:sz w:val="20"/>
          <w:szCs w:val="20"/>
        </w:rPr>
        <w:t>a) une personne morale de droit public</w:t>
      </w:r>
      <w:r w:rsidRPr="009E5878">
        <w:rPr>
          <w:rStyle w:val="FootnoteReference"/>
          <w:rFonts w:cs="Arial"/>
          <w:sz w:val="20"/>
          <w:szCs w:val="20"/>
        </w:rPr>
        <w:footnoteReference w:id="22"/>
      </w:r>
    </w:p>
    <w:p w14:paraId="2D8B2336" w14:textId="77777777" w:rsidR="00D22249" w:rsidRPr="009E5878" w:rsidRDefault="00D22249" w:rsidP="00D22249">
      <w:pPr>
        <w:pStyle w:val="ListParagraph"/>
        <w:widowControl w:val="0"/>
        <w:suppressAutoHyphens/>
        <w:ind w:left="357" w:hanging="357"/>
        <w:contextualSpacing w:val="0"/>
        <w:rPr>
          <w:rFonts w:ascii="Arial" w:hAnsi="Arial" w:cs="Arial"/>
          <w:sz w:val="20"/>
          <w:szCs w:val="20"/>
        </w:rPr>
      </w:pPr>
      <w:r w:rsidRPr="009E5878">
        <w:rPr>
          <w:rFonts w:ascii="Arial" w:hAnsi="Arial" w:cs="Arial"/>
          <w:sz w:val="20"/>
          <w:szCs w:val="20"/>
        </w:rPr>
        <w:t>b) une organisation régionale/internationale de droit public</w:t>
      </w:r>
    </w:p>
    <w:p w14:paraId="4DD28CF5" w14:textId="77777777" w:rsidR="00D22249" w:rsidRPr="009E5878" w:rsidRDefault="00D22249" w:rsidP="00D22249">
      <w:pPr>
        <w:pStyle w:val="ListParagraph"/>
        <w:widowControl w:val="0"/>
        <w:suppressAutoHyphens/>
        <w:ind w:left="357" w:hanging="357"/>
        <w:contextualSpacing w:val="0"/>
        <w:rPr>
          <w:rFonts w:ascii="Arial" w:hAnsi="Arial" w:cs="Arial"/>
          <w:sz w:val="20"/>
          <w:szCs w:val="20"/>
        </w:rPr>
      </w:pPr>
      <w:r w:rsidRPr="009E5878">
        <w:rPr>
          <w:rFonts w:ascii="Arial" w:hAnsi="Arial" w:cs="Arial"/>
          <w:sz w:val="20"/>
          <w:szCs w:val="20"/>
        </w:rPr>
        <w:t>c) une association sans but lucratif ou une fondation</w:t>
      </w:r>
      <w:r w:rsidRPr="009E5878">
        <w:rPr>
          <w:rStyle w:val="FootnoteReference"/>
          <w:rFonts w:cs="Arial"/>
          <w:sz w:val="20"/>
          <w:szCs w:val="20"/>
        </w:rPr>
        <w:footnoteReference w:id="23"/>
      </w:r>
    </w:p>
    <w:p w14:paraId="217671A4" w14:textId="77777777" w:rsidR="00D22249" w:rsidRPr="009E5878" w:rsidRDefault="00D22249" w:rsidP="00D22249">
      <w:pPr>
        <w:pStyle w:val="ListParagraph"/>
        <w:widowControl w:val="0"/>
        <w:suppressAutoHyphens/>
        <w:ind w:left="357" w:hanging="357"/>
        <w:contextualSpacing w:val="0"/>
        <w:rPr>
          <w:rFonts w:ascii="Arial" w:hAnsi="Arial" w:cs="Arial"/>
          <w:sz w:val="20"/>
          <w:szCs w:val="20"/>
        </w:rPr>
      </w:pPr>
      <w:r w:rsidRPr="009E5878">
        <w:rPr>
          <w:rFonts w:ascii="Arial" w:hAnsi="Arial" w:cs="Arial"/>
          <w:sz w:val="20"/>
          <w:szCs w:val="20"/>
        </w:rPr>
        <w:t>d) une personne morale de droit privé dont la maximisation du profit ne constitue pas l’objectif prioritaire</w:t>
      </w:r>
    </w:p>
    <w:p w14:paraId="57F263DD" w14:textId="77777777" w:rsidR="00D22249" w:rsidRPr="009E5878" w:rsidRDefault="00D22249" w:rsidP="00D22249">
      <w:pPr>
        <w:pStyle w:val="ListParagraph"/>
        <w:numPr>
          <w:ilvl w:val="0"/>
          <w:numId w:val="58"/>
        </w:numPr>
        <w:spacing w:before="60" w:after="60"/>
        <w:rPr>
          <w:rFonts w:ascii="Arial" w:hAnsi="Arial" w:cs="Arial"/>
          <w:sz w:val="20"/>
          <w:szCs w:val="20"/>
        </w:rPr>
      </w:pPr>
      <w:r w:rsidRPr="009E5878">
        <w:rPr>
          <w:rFonts w:ascii="Arial" w:hAnsi="Arial" w:cs="Arial"/>
          <w:sz w:val="20"/>
          <w:szCs w:val="20"/>
        </w:rPr>
        <w:t>Le bénéficiaire poursuit un objectif qui s’intègre dans les objectifs de la coopération belge au développement.</w:t>
      </w:r>
    </w:p>
    <w:p w14:paraId="08EDF379" w14:textId="77777777" w:rsidR="00D22249" w:rsidRPr="009E5878" w:rsidRDefault="00D22249" w:rsidP="00D22249">
      <w:pPr>
        <w:pStyle w:val="ListParagraph"/>
        <w:numPr>
          <w:ilvl w:val="0"/>
          <w:numId w:val="58"/>
        </w:numPr>
        <w:spacing w:before="60" w:after="60"/>
        <w:rPr>
          <w:rFonts w:ascii="Arial" w:hAnsi="Arial" w:cs="Arial"/>
          <w:sz w:val="20"/>
          <w:szCs w:val="20"/>
        </w:rPr>
      </w:pPr>
      <w:r w:rsidRPr="009E5878">
        <w:rPr>
          <w:rFonts w:ascii="Arial" w:hAnsi="Arial" w:cs="Arial"/>
          <w:sz w:val="20"/>
          <w:szCs w:val="20"/>
        </w:rPr>
        <w:t>Les activités du bénéficiaire s’intègrent dans l’intervention/portefeuille exécuté par Enabel</w:t>
      </w:r>
    </w:p>
    <w:p w14:paraId="2BA228CC" w14:textId="77777777" w:rsidR="00D22249" w:rsidRPr="009E5878" w:rsidRDefault="00D22249" w:rsidP="00D22249">
      <w:pPr>
        <w:spacing w:before="120"/>
        <w:rPr>
          <w:rFonts w:ascii="Arial" w:hAnsi="Arial" w:cs="Arial"/>
          <w:sz w:val="20"/>
          <w:szCs w:val="20"/>
          <w:lang w:val="fr-BE"/>
        </w:rPr>
      </w:pPr>
      <w:r w:rsidRPr="009E5878">
        <w:rPr>
          <w:rFonts w:ascii="Arial" w:hAnsi="Arial" w:cs="Arial"/>
          <w:sz w:val="20"/>
          <w:szCs w:val="20"/>
          <w:lang w:val="fr-BE"/>
        </w:rPr>
        <w:t>Les organismes publics ou privés bénéficiaires de subsides sont appelés ‘bénéficiaires contractants’. Les bénéficiaires des actions financées au moyen du subside sont appelés ‘bénéficiaires finaux’.</w:t>
      </w:r>
    </w:p>
    <w:p w14:paraId="0703EAA9" w14:textId="77777777" w:rsidR="00D22249" w:rsidRPr="00B817AD" w:rsidRDefault="00D22249" w:rsidP="00D22249">
      <w:pPr>
        <w:spacing w:before="60" w:after="60"/>
        <w:rPr>
          <w:rFonts w:ascii="Arial" w:hAnsi="Arial" w:cs="Arial"/>
          <w:color w:val="984806" w:themeColor="accent6" w:themeShade="80"/>
          <w:sz w:val="20"/>
          <w:szCs w:val="20"/>
          <w:lang w:val="fr-BE"/>
        </w:rPr>
      </w:pPr>
      <w:r w:rsidRPr="009E5878">
        <w:rPr>
          <w:rFonts w:ascii="Arial" w:hAnsi="Arial" w:cs="Arial"/>
          <w:sz w:val="20"/>
          <w:szCs w:val="20"/>
          <w:lang w:val="fr-BE"/>
        </w:rPr>
        <w:lastRenderedPageBreak/>
        <w:t xml:space="preserve">Au cours de la phase de formulation de l’intervention, la nécessité de recourir à des subsides a été identifiée. </w:t>
      </w:r>
    </w:p>
    <w:p w14:paraId="3C4E12FC" w14:textId="77777777" w:rsidR="00D22249" w:rsidRDefault="00D22249" w:rsidP="00D22249">
      <w:pPr>
        <w:spacing w:before="60" w:after="60"/>
        <w:rPr>
          <w:rFonts w:ascii="Arial" w:hAnsi="Arial" w:cs="Arial"/>
          <w:sz w:val="20"/>
          <w:szCs w:val="20"/>
          <w:lang w:val="fr-BE"/>
        </w:rPr>
      </w:pPr>
      <w:r w:rsidRPr="00B41F49">
        <w:rPr>
          <w:rFonts w:ascii="Arial" w:hAnsi="Arial" w:cs="Arial"/>
          <w:sz w:val="20"/>
          <w:szCs w:val="20"/>
          <w:lang w:val="fr-BE"/>
        </w:rPr>
        <w:t>L’opportunité de signer ces conventions de subsides devra être confirmée par l’UGP du PEPAK au moment de l’exécution, en approfondissant l’analyse, en motivant pourquoi, en l’espèce, le régime de marchés publics n’est pas d’application, et en confirmant que le choix de l’organisme partenaire est toujours pertinent.</w:t>
      </w:r>
    </w:p>
    <w:p w14:paraId="1A3B333A" w14:textId="77777777" w:rsidR="00D22249" w:rsidRDefault="00D22249" w:rsidP="00D22249">
      <w:pPr>
        <w:spacing w:before="60"/>
        <w:rPr>
          <w:rFonts w:ascii="Arial" w:hAnsi="Arial" w:cs="Arial"/>
          <w:sz w:val="20"/>
          <w:szCs w:val="20"/>
          <w:lang w:val="fr-BE"/>
        </w:rPr>
      </w:pPr>
      <w:r w:rsidRPr="00B41F49">
        <w:rPr>
          <w:rFonts w:ascii="Arial" w:hAnsi="Arial" w:cs="Arial"/>
          <w:sz w:val="20"/>
          <w:szCs w:val="20"/>
          <w:lang w:val="fr-BE"/>
        </w:rPr>
        <w:t>Notons aussi que les conventions de subsides ne peuvent être signées qu’après la réalisation d’une analyse concluante des capacités organisationnelles des organismes bénéficiaires à organiser par l’UGP au début de la mise en œuvre de l’intervention.</w:t>
      </w:r>
    </w:p>
    <w:p w14:paraId="6C28FE33" w14:textId="77777777" w:rsidR="00D22249" w:rsidRPr="00B817AD" w:rsidRDefault="00D22249" w:rsidP="00D22249">
      <w:pPr>
        <w:spacing w:before="60"/>
        <w:rPr>
          <w:rFonts w:ascii="Arial" w:hAnsi="Arial" w:cs="Arial"/>
          <w:sz w:val="20"/>
          <w:szCs w:val="20"/>
          <w:lang w:val="fr-BE"/>
        </w:rPr>
      </w:pPr>
    </w:p>
    <w:p w14:paraId="7BACEB53" w14:textId="77777777" w:rsidR="00D22249" w:rsidRPr="00623F82" w:rsidRDefault="00D22249" w:rsidP="00D22249">
      <w:pPr>
        <w:pStyle w:val="CTBCorpsdetexte"/>
        <w:spacing w:before="0" w:after="200" w:line="240" w:lineRule="auto"/>
      </w:pPr>
      <w:r w:rsidRPr="0074081F">
        <w:t xml:space="preserve">Enfin </w:t>
      </w:r>
      <w:r>
        <w:t xml:space="preserve">Enabel peut également faire </w:t>
      </w:r>
      <w:r w:rsidRPr="0074081F">
        <w:rPr>
          <w:lang w:val="fr-FR"/>
        </w:rPr>
        <w:t xml:space="preserve">recours aux actions et/ou à l’expertise des acteurs publics belges et internationaux à travers des </w:t>
      </w:r>
      <w:r w:rsidRPr="0074081F">
        <w:rPr>
          <w:b/>
          <w:lang w:val="fr-FR"/>
        </w:rPr>
        <w:t>accords spécifiques de coopération public-public</w:t>
      </w:r>
      <w:r w:rsidRPr="0074081F">
        <w:rPr>
          <w:rStyle w:val="FootnoteReference"/>
          <w:lang w:val="fr-FR"/>
        </w:rPr>
        <w:footnoteReference w:id="24"/>
      </w:r>
      <w:r w:rsidRPr="0074081F">
        <w:rPr>
          <w:lang w:val="fr-FR"/>
        </w:rPr>
        <w:t xml:space="preserve"> au niveau des domaines d’intervention pour lesquels ceux-ci présentent un avantage comparatif important</w:t>
      </w:r>
      <w:r>
        <w:rPr>
          <w:lang w:val="fr-FR"/>
        </w:rPr>
        <w:t>.</w:t>
      </w:r>
    </w:p>
    <w:p w14:paraId="33CCD8A6" w14:textId="77777777" w:rsidR="00D22249" w:rsidRPr="00271B54" w:rsidRDefault="00D22249" w:rsidP="00D22249">
      <w:pPr>
        <w:pStyle w:val="CTBTitre2"/>
      </w:pPr>
      <w:bookmarkStart w:id="234" w:name="_Toc531354035"/>
      <w:r>
        <w:t>Monitoring et Revues</w:t>
      </w:r>
      <w:bookmarkEnd w:id="234"/>
    </w:p>
    <w:p w14:paraId="54A017C5" w14:textId="77777777" w:rsidR="00D22249" w:rsidRDefault="00D22249" w:rsidP="00D22249">
      <w:pPr>
        <w:pStyle w:val="CTBTitre3"/>
      </w:pPr>
      <w:bookmarkStart w:id="235" w:name="_Toc531354036"/>
      <w:r>
        <w:t>Monitoring et Revues</w:t>
      </w:r>
      <w:bookmarkEnd w:id="235"/>
    </w:p>
    <w:p w14:paraId="1CBCB4A3" w14:textId="77777777" w:rsidR="00D22249" w:rsidRPr="00623F82" w:rsidRDefault="00D22249" w:rsidP="00D22249">
      <w:pPr>
        <w:pStyle w:val="CTBPolicepardfaut"/>
        <w:spacing w:before="0" w:line="240" w:lineRule="auto"/>
        <w:contextualSpacing/>
      </w:pPr>
      <w:r>
        <w:t>Un mécanisme</w:t>
      </w:r>
      <w:r w:rsidRPr="00623F82">
        <w:t xml:space="preserve"> de monitoring</w:t>
      </w:r>
      <w:r>
        <w:rPr>
          <w:rStyle w:val="FootnoteReference"/>
          <w:lang w:val="fr-FR"/>
        </w:rPr>
        <w:footnoteReference w:id="25"/>
      </w:r>
      <w:r w:rsidRPr="00623F82">
        <w:t xml:space="preserve"> interne et de capitalisation/apprentissage sera opérationnalisé au cours de la mise e</w:t>
      </w:r>
      <w:r>
        <w:t>n œuvre du PEPAK et complété par des évalua</w:t>
      </w:r>
      <w:r w:rsidRPr="00623F82">
        <w:t>tions et audits externes réguliers.</w:t>
      </w:r>
    </w:p>
    <w:p w14:paraId="0E6AA36A" w14:textId="77777777" w:rsidR="00D22249" w:rsidRDefault="00D22249" w:rsidP="00D22249">
      <w:pPr>
        <w:pStyle w:val="CTBPolicepardfaut"/>
        <w:spacing w:before="0" w:line="240" w:lineRule="auto"/>
        <w:contextualSpacing/>
      </w:pPr>
    </w:p>
    <w:p w14:paraId="2C0BD6F3" w14:textId="77777777" w:rsidR="00D22249" w:rsidRPr="00623F82" w:rsidRDefault="00D22249" w:rsidP="00D22249">
      <w:pPr>
        <w:pStyle w:val="CTBPolicepardfaut"/>
        <w:spacing w:before="0" w:line="240" w:lineRule="auto"/>
        <w:contextualSpacing/>
      </w:pPr>
      <w:r>
        <w:t>C</w:t>
      </w:r>
      <w:r w:rsidRPr="00623F82">
        <w:t xml:space="preserve">es dispositifs soutiennent les besoins de redevabilité, d’apprentissage continu et de pilotage stratégique </w:t>
      </w:r>
      <w:r>
        <w:t>au niveau de l’intervention.</w:t>
      </w:r>
    </w:p>
    <w:p w14:paraId="5D420004" w14:textId="77777777" w:rsidR="00D22249" w:rsidRPr="00271B54" w:rsidRDefault="00D22249" w:rsidP="00D22249"/>
    <w:p w14:paraId="48078E31" w14:textId="77777777" w:rsidR="00D22249" w:rsidRPr="00092F97" w:rsidRDefault="00D22249" w:rsidP="00D22249">
      <w:pPr>
        <w:pStyle w:val="Caption"/>
        <w:rPr>
          <w:rFonts w:ascii="Arial" w:hAnsi="Arial" w:cs="Arial"/>
          <w:sz w:val="20"/>
          <w:szCs w:val="20"/>
          <w:lang w:val="fr-BE"/>
        </w:rPr>
      </w:pPr>
      <w:r>
        <w:t xml:space="preserve">Tableau </w:t>
      </w:r>
      <w:fldSimple w:instr=" SEQ Tableau \* ARABIC ">
        <w:r w:rsidR="00BA488A">
          <w:rPr>
            <w:noProof/>
          </w:rPr>
          <w:t>6</w:t>
        </w:r>
      </w:fldSimple>
      <w:r>
        <w:t xml:space="preserve"> : </w:t>
      </w:r>
      <w:r>
        <w:rPr>
          <w:rFonts w:ascii="Arial" w:hAnsi="Arial" w:cs="Arial"/>
          <w:sz w:val="20"/>
          <w:szCs w:val="20"/>
          <w:lang w:val="fr-BE"/>
        </w:rPr>
        <w:t>E</w:t>
      </w:r>
      <w:r w:rsidRPr="00092F97">
        <w:rPr>
          <w:rFonts w:ascii="Arial" w:hAnsi="Arial" w:cs="Arial"/>
          <w:sz w:val="20"/>
          <w:szCs w:val="20"/>
          <w:lang w:val="fr-BE"/>
        </w:rPr>
        <w:t>léments du système de Monitoring et Evalu</w:t>
      </w:r>
      <w:r>
        <w:rPr>
          <w:rFonts w:ascii="Arial" w:hAnsi="Arial" w:cs="Arial"/>
          <w:sz w:val="20"/>
          <w:szCs w:val="20"/>
          <w:lang w:val="fr-BE"/>
        </w:rPr>
        <w:t>ation du PEPAK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992"/>
        <w:gridCol w:w="1418"/>
        <w:gridCol w:w="2786"/>
        <w:gridCol w:w="6"/>
      </w:tblGrid>
      <w:tr w:rsidR="00D22249" w:rsidRPr="004A2B7A" w14:paraId="064AB206" w14:textId="77777777" w:rsidTr="003E1042">
        <w:trPr>
          <w:gridAfter w:val="1"/>
          <w:wAfter w:w="6" w:type="dxa"/>
          <w:jc w:val="center"/>
        </w:trPr>
        <w:tc>
          <w:tcPr>
            <w:tcW w:w="1985" w:type="dxa"/>
            <w:shd w:val="clear" w:color="auto" w:fill="D9D9D9"/>
            <w:vAlign w:val="center"/>
          </w:tcPr>
          <w:p w14:paraId="64E6C77D" w14:textId="77777777" w:rsidR="00D22249" w:rsidRPr="004A2B7A" w:rsidRDefault="00D22249" w:rsidP="003E1042">
            <w:pPr>
              <w:pStyle w:val="CTBCorpsdetexte"/>
              <w:spacing w:before="0" w:after="0" w:line="240" w:lineRule="auto"/>
              <w:contextualSpacing/>
              <w:jc w:val="center"/>
              <w:rPr>
                <w:b/>
                <w:sz w:val="18"/>
                <w:szCs w:val="18"/>
              </w:rPr>
            </w:pPr>
          </w:p>
        </w:tc>
        <w:tc>
          <w:tcPr>
            <w:tcW w:w="1559" w:type="dxa"/>
            <w:shd w:val="clear" w:color="auto" w:fill="D9D9D9"/>
            <w:vAlign w:val="center"/>
          </w:tcPr>
          <w:p w14:paraId="047FF083" w14:textId="77777777" w:rsidR="00D22249" w:rsidRPr="004A2B7A" w:rsidRDefault="00D22249" w:rsidP="003E1042">
            <w:pPr>
              <w:pStyle w:val="CTBCorpsdetexte"/>
              <w:spacing w:before="0" w:after="0" w:line="240" w:lineRule="auto"/>
              <w:contextualSpacing/>
              <w:jc w:val="center"/>
              <w:rPr>
                <w:b/>
                <w:sz w:val="18"/>
                <w:szCs w:val="18"/>
              </w:rPr>
            </w:pPr>
            <w:r w:rsidRPr="004A2B7A">
              <w:rPr>
                <w:b/>
                <w:sz w:val="18"/>
                <w:szCs w:val="18"/>
              </w:rPr>
              <w:t>Responsabilité</w:t>
            </w:r>
          </w:p>
        </w:tc>
        <w:tc>
          <w:tcPr>
            <w:tcW w:w="992" w:type="dxa"/>
            <w:shd w:val="clear" w:color="auto" w:fill="D9D9D9"/>
            <w:vAlign w:val="center"/>
          </w:tcPr>
          <w:p w14:paraId="3B3A8CDC" w14:textId="77777777" w:rsidR="00D22249" w:rsidRPr="004A2B7A" w:rsidRDefault="00D22249" w:rsidP="003E1042">
            <w:pPr>
              <w:pStyle w:val="CTBCorpsdetexte"/>
              <w:spacing w:before="0" w:after="0" w:line="240" w:lineRule="auto"/>
              <w:contextualSpacing/>
              <w:jc w:val="center"/>
              <w:rPr>
                <w:b/>
                <w:sz w:val="18"/>
                <w:szCs w:val="18"/>
              </w:rPr>
            </w:pPr>
            <w:r w:rsidRPr="004A2B7A">
              <w:rPr>
                <w:b/>
                <w:sz w:val="18"/>
                <w:szCs w:val="18"/>
              </w:rPr>
              <w:t>Système</w:t>
            </w:r>
          </w:p>
        </w:tc>
        <w:tc>
          <w:tcPr>
            <w:tcW w:w="1418" w:type="dxa"/>
            <w:shd w:val="clear" w:color="auto" w:fill="D9D9D9"/>
            <w:vAlign w:val="center"/>
          </w:tcPr>
          <w:p w14:paraId="503AA166" w14:textId="77777777" w:rsidR="00D22249" w:rsidRPr="004A2B7A" w:rsidRDefault="00D22249" w:rsidP="003E1042">
            <w:pPr>
              <w:pStyle w:val="CTBCorpsdetexte"/>
              <w:spacing w:before="0" w:after="0" w:line="240" w:lineRule="auto"/>
              <w:contextualSpacing/>
              <w:jc w:val="center"/>
              <w:rPr>
                <w:b/>
                <w:sz w:val="18"/>
                <w:szCs w:val="18"/>
              </w:rPr>
            </w:pPr>
            <w:r w:rsidRPr="004A2B7A">
              <w:rPr>
                <w:b/>
                <w:sz w:val="18"/>
                <w:szCs w:val="18"/>
              </w:rPr>
              <w:t>Fréquence</w:t>
            </w:r>
          </w:p>
        </w:tc>
        <w:tc>
          <w:tcPr>
            <w:tcW w:w="2786" w:type="dxa"/>
            <w:shd w:val="clear" w:color="auto" w:fill="D9D9D9"/>
            <w:vAlign w:val="center"/>
          </w:tcPr>
          <w:p w14:paraId="744E98D9" w14:textId="77777777" w:rsidR="00D22249" w:rsidRPr="004A2B7A" w:rsidRDefault="00D22249" w:rsidP="003E1042">
            <w:pPr>
              <w:pStyle w:val="CTBCorpsdetexte"/>
              <w:spacing w:before="0" w:after="0" w:line="240" w:lineRule="auto"/>
              <w:contextualSpacing/>
              <w:jc w:val="center"/>
              <w:rPr>
                <w:b/>
                <w:sz w:val="18"/>
                <w:szCs w:val="18"/>
              </w:rPr>
            </w:pPr>
            <w:r w:rsidRPr="004A2B7A">
              <w:rPr>
                <w:b/>
                <w:sz w:val="18"/>
                <w:szCs w:val="18"/>
              </w:rPr>
              <w:t>Utilisateurs</w:t>
            </w:r>
          </w:p>
        </w:tc>
      </w:tr>
      <w:tr w:rsidR="00D22249" w:rsidRPr="004A2B7A" w14:paraId="3E1217D3" w14:textId="77777777" w:rsidTr="003E1042">
        <w:trPr>
          <w:jc w:val="center"/>
        </w:trPr>
        <w:tc>
          <w:tcPr>
            <w:tcW w:w="1985" w:type="dxa"/>
            <w:shd w:val="clear" w:color="auto" w:fill="auto"/>
            <w:vAlign w:val="center"/>
          </w:tcPr>
          <w:p w14:paraId="7A9C46F3" w14:textId="77777777" w:rsidR="00D22249" w:rsidRPr="004A2B7A" w:rsidRDefault="00D22249" w:rsidP="003E1042">
            <w:pPr>
              <w:pStyle w:val="CTBCorpsdetexte"/>
              <w:spacing w:before="0" w:after="0" w:line="240" w:lineRule="auto"/>
              <w:contextualSpacing/>
              <w:jc w:val="left"/>
              <w:rPr>
                <w:b/>
                <w:sz w:val="18"/>
                <w:szCs w:val="18"/>
              </w:rPr>
            </w:pPr>
            <w:r w:rsidRPr="004A2B7A">
              <w:rPr>
                <w:b/>
                <w:sz w:val="18"/>
                <w:szCs w:val="18"/>
              </w:rPr>
              <w:t>Baseline exhaustive</w:t>
            </w:r>
          </w:p>
        </w:tc>
        <w:tc>
          <w:tcPr>
            <w:tcW w:w="1559" w:type="dxa"/>
            <w:shd w:val="clear" w:color="auto" w:fill="auto"/>
            <w:vAlign w:val="center"/>
          </w:tcPr>
          <w:p w14:paraId="585AD003" w14:textId="77777777" w:rsidR="00D22249" w:rsidRPr="004A2B7A" w:rsidRDefault="00D22249" w:rsidP="003E1042">
            <w:pPr>
              <w:pStyle w:val="CTBCorpsdetexte"/>
              <w:spacing w:before="0" w:after="0" w:line="240" w:lineRule="auto"/>
              <w:contextualSpacing/>
              <w:jc w:val="left"/>
              <w:rPr>
                <w:sz w:val="18"/>
                <w:szCs w:val="18"/>
              </w:rPr>
            </w:pPr>
            <w:r w:rsidRPr="004A2B7A">
              <w:rPr>
                <w:sz w:val="18"/>
                <w:szCs w:val="18"/>
              </w:rPr>
              <w:t>UGP</w:t>
            </w:r>
          </w:p>
        </w:tc>
        <w:tc>
          <w:tcPr>
            <w:tcW w:w="992" w:type="dxa"/>
            <w:shd w:val="clear" w:color="auto" w:fill="auto"/>
            <w:vAlign w:val="center"/>
          </w:tcPr>
          <w:p w14:paraId="2EEAE71F" w14:textId="77777777" w:rsidR="00D22249" w:rsidRPr="004A2B7A" w:rsidRDefault="00D22249" w:rsidP="003E1042">
            <w:pPr>
              <w:pStyle w:val="CTBCorpsdetexte"/>
              <w:spacing w:before="0" w:after="0" w:line="240" w:lineRule="auto"/>
              <w:contextualSpacing/>
              <w:jc w:val="center"/>
              <w:rPr>
                <w:sz w:val="18"/>
                <w:szCs w:val="18"/>
              </w:rPr>
            </w:pPr>
            <w:r w:rsidRPr="004A2B7A">
              <w:rPr>
                <w:sz w:val="18"/>
                <w:szCs w:val="18"/>
              </w:rPr>
              <w:t>Enabel</w:t>
            </w:r>
          </w:p>
        </w:tc>
        <w:tc>
          <w:tcPr>
            <w:tcW w:w="1418" w:type="dxa"/>
            <w:shd w:val="clear" w:color="auto" w:fill="auto"/>
            <w:vAlign w:val="center"/>
          </w:tcPr>
          <w:p w14:paraId="04B1568C" w14:textId="77777777" w:rsidR="00D22249" w:rsidRPr="004A2B7A" w:rsidRDefault="00D22249" w:rsidP="003E1042">
            <w:pPr>
              <w:pStyle w:val="CTBCorpsdetexte"/>
              <w:spacing w:before="0" w:after="0" w:line="240" w:lineRule="auto"/>
              <w:contextualSpacing/>
              <w:jc w:val="center"/>
              <w:rPr>
                <w:sz w:val="18"/>
                <w:szCs w:val="18"/>
              </w:rPr>
            </w:pPr>
            <w:r w:rsidRPr="004A2B7A">
              <w:rPr>
                <w:sz w:val="18"/>
                <w:szCs w:val="18"/>
              </w:rPr>
              <w:t>Unique</w:t>
            </w:r>
          </w:p>
        </w:tc>
        <w:tc>
          <w:tcPr>
            <w:tcW w:w="2792" w:type="dxa"/>
            <w:gridSpan w:val="2"/>
            <w:shd w:val="clear" w:color="auto" w:fill="auto"/>
            <w:vAlign w:val="center"/>
          </w:tcPr>
          <w:p w14:paraId="2251FAE0" w14:textId="77777777" w:rsidR="00D22249" w:rsidRPr="004A2B7A" w:rsidRDefault="00D22249" w:rsidP="003E1042">
            <w:pPr>
              <w:pStyle w:val="CTBCorpsdetexte"/>
              <w:spacing w:before="0" w:after="0" w:line="240" w:lineRule="auto"/>
              <w:contextualSpacing/>
              <w:jc w:val="center"/>
              <w:rPr>
                <w:sz w:val="18"/>
                <w:szCs w:val="18"/>
              </w:rPr>
            </w:pPr>
            <w:r>
              <w:rPr>
                <w:sz w:val="18"/>
                <w:szCs w:val="18"/>
              </w:rPr>
              <w:t>UGP, CoPil, RR-Enabel</w:t>
            </w:r>
          </w:p>
        </w:tc>
      </w:tr>
      <w:tr w:rsidR="00D22249" w:rsidRPr="004A2B7A" w14:paraId="4578258B" w14:textId="77777777" w:rsidTr="003E1042">
        <w:trPr>
          <w:jc w:val="center"/>
        </w:trPr>
        <w:tc>
          <w:tcPr>
            <w:tcW w:w="1985" w:type="dxa"/>
            <w:shd w:val="clear" w:color="auto" w:fill="auto"/>
            <w:vAlign w:val="center"/>
          </w:tcPr>
          <w:p w14:paraId="5728D92F" w14:textId="77777777" w:rsidR="00D22249" w:rsidRPr="004A2B7A" w:rsidRDefault="00D22249" w:rsidP="003E1042">
            <w:pPr>
              <w:pStyle w:val="CTBCorpsdetexte"/>
              <w:spacing w:before="0" w:after="0" w:line="240" w:lineRule="auto"/>
              <w:contextualSpacing/>
              <w:jc w:val="left"/>
              <w:rPr>
                <w:b/>
                <w:sz w:val="18"/>
                <w:szCs w:val="18"/>
              </w:rPr>
            </w:pPr>
            <w:r w:rsidRPr="004A2B7A">
              <w:rPr>
                <w:b/>
                <w:sz w:val="18"/>
                <w:szCs w:val="18"/>
              </w:rPr>
              <w:t>Monitoring opérationnel</w:t>
            </w:r>
          </w:p>
        </w:tc>
        <w:tc>
          <w:tcPr>
            <w:tcW w:w="1559" w:type="dxa"/>
            <w:shd w:val="clear" w:color="auto" w:fill="auto"/>
            <w:vAlign w:val="center"/>
          </w:tcPr>
          <w:p w14:paraId="5520D09E" w14:textId="77777777" w:rsidR="00D22249" w:rsidRPr="004A2B7A" w:rsidRDefault="00D22249" w:rsidP="003E1042">
            <w:pPr>
              <w:pStyle w:val="CTBCorpsdetexte"/>
              <w:spacing w:before="0" w:after="0" w:line="240" w:lineRule="auto"/>
              <w:contextualSpacing/>
              <w:jc w:val="left"/>
              <w:rPr>
                <w:sz w:val="18"/>
                <w:szCs w:val="18"/>
              </w:rPr>
            </w:pPr>
            <w:r w:rsidRPr="004A2B7A">
              <w:rPr>
                <w:sz w:val="18"/>
                <w:szCs w:val="18"/>
              </w:rPr>
              <w:t>UGP</w:t>
            </w:r>
          </w:p>
        </w:tc>
        <w:tc>
          <w:tcPr>
            <w:tcW w:w="992" w:type="dxa"/>
            <w:shd w:val="clear" w:color="auto" w:fill="auto"/>
            <w:vAlign w:val="center"/>
          </w:tcPr>
          <w:p w14:paraId="66F0107E" w14:textId="77777777" w:rsidR="00D22249" w:rsidRPr="004A2B7A" w:rsidRDefault="00D22249" w:rsidP="003E1042">
            <w:pPr>
              <w:pStyle w:val="CTBCorpsdetexte"/>
              <w:spacing w:before="0" w:after="0" w:line="240" w:lineRule="auto"/>
              <w:contextualSpacing/>
              <w:jc w:val="center"/>
              <w:rPr>
                <w:sz w:val="18"/>
                <w:szCs w:val="18"/>
              </w:rPr>
            </w:pPr>
            <w:r w:rsidRPr="004A2B7A">
              <w:rPr>
                <w:sz w:val="18"/>
                <w:szCs w:val="18"/>
              </w:rPr>
              <w:t>Enabel</w:t>
            </w:r>
          </w:p>
        </w:tc>
        <w:tc>
          <w:tcPr>
            <w:tcW w:w="1418" w:type="dxa"/>
            <w:shd w:val="clear" w:color="auto" w:fill="auto"/>
            <w:vAlign w:val="center"/>
          </w:tcPr>
          <w:p w14:paraId="22B59C79" w14:textId="77777777" w:rsidR="00D22249" w:rsidRPr="004A2B7A" w:rsidRDefault="00D22249" w:rsidP="003E1042">
            <w:pPr>
              <w:pStyle w:val="CTBCorpsdetexte"/>
              <w:spacing w:before="0" w:after="0" w:line="240" w:lineRule="auto"/>
              <w:contextualSpacing/>
              <w:jc w:val="center"/>
              <w:rPr>
                <w:sz w:val="18"/>
                <w:szCs w:val="18"/>
              </w:rPr>
            </w:pPr>
            <w:r w:rsidRPr="004A2B7A">
              <w:rPr>
                <w:sz w:val="18"/>
                <w:szCs w:val="18"/>
              </w:rPr>
              <w:t>Trimestriel</w:t>
            </w:r>
          </w:p>
        </w:tc>
        <w:tc>
          <w:tcPr>
            <w:tcW w:w="2792" w:type="dxa"/>
            <w:gridSpan w:val="2"/>
            <w:shd w:val="clear" w:color="auto" w:fill="auto"/>
            <w:vAlign w:val="center"/>
          </w:tcPr>
          <w:p w14:paraId="2C409A9C" w14:textId="77777777" w:rsidR="00D22249" w:rsidRPr="004A2B7A" w:rsidRDefault="00D22249" w:rsidP="003E1042">
            <w:pPr>
              <w:pStyle w:val="CTBCorpsdetexte"/>
              <w:spacing w:before="0" w:after="0" w:line="240" w:lineRule="auto"/>
              <w:contextualSpacing/>
              <w:jc w:val="center"/>
              <w:rPr>
                <w:sz w:val="18"/>
                <w:szCs w:val="18"/>
              </w:rPr>
            </w:pPr>
            <w:r>
              <w:rPr>
                <w:sz w:val="18"/>
                <w:szCs w:val="18"/>
              </w:rPr>
              <w:t>UGP, CoPil, RR-Enabel</w:t>
            </w:r>
          </w:p>
        </w:tc>
      </w:tr>
      <w:tr w:rsidR="00D22249" w:rsidRPr="00091B5E" w14:paraId="663F02AC" w14:textId="77777777" w:rsidTr="003E1042">
        <w:trPr>
          <w:jc w:val="center"/>
        </w:trPr>
        <w:tc>
          <w:tcPr>
            <w:tcW w:w="1985" w:type="dxa"/>
            <w:shd w:val="clear" w:color="auto" w:fill="auto"/>
            <w:vAlign w:val="center"/>
          </w:tcPr>
          <w:p w14:paraId="2D451B4A" w14:textId="77777777" w:rsidR="00D22249" w:rsidRPr="004A2B7A" w:rsidRDefault="00D22249" w:rsidP="003E1042">
            <w:pPr>
              <w:pStyle w:val="CTBCorpsdetexte"/>
              <w:spacing w:before="0" w:after="0" w:line="240" w:lineRule="auto"/>
              <w:contextualSpacing/>
              <w:jc w:val="left"/>
              <w:rPr>
                <w:b/>
                <w:sz w:val="18"/>
                <w:szCs w:val="18"/>
              </w:rPr>
            </w:pPr>
            <w:r w:rsidRPr="004A2B7A">
              <w:rPr>
                <w:b/>
                <w:sz w:val="18"/>
                <w:szCs w:val="18"/>
              </w:rPr>
              <w:t>Monitoring des résultats</w:t>
            </w:r>
          </w:p>
        </w:tc>
        <w:tc>
          <w:tcPr>
            <w:tcW w:w="1559" w:type="dxa"/>
            <w:shd w:val="clear" w:color="auto" w:fill="auto"/>
            <w:vAlign w:val="center"/>
          </w:tcPr>
          <w:p w14:paraId="4F34BEE6" w14:textId="77777777" w:rsidR="00D22249" w:rsidRPr="004A2B7A" w:rsidRDefault="00D22249" w:rsidP="003E1042">
            <w:pPr>
              <w:pStyle w:val="CTBCorpsdetexte"/>
              <w:spacing w:before="0" w:after="0" w:line="240" w:lineRule="auto"/>
              <w:contextualSpacing/>
              <w:jc w:val="left"/>
              <w:rPr>
                <w:sz w:val="18"/>
                <w:szCs w:val="18"/>
              </w:rPr>
            </w:pPr>
            <w:r w:rsidRPr="004A2B7A">
              <w:rPr>
                <w:sz w:val="18"/>
                <w:szCs w:val="18"/>
              </w:rPr>
              <w:t>UGP</w:t>
            </w:r>
          </w:p>
        </w:tc>
        <w:tc>
          <w:tcPr>
            <w:tcW w:w="992" w:type="dxa"/>
            <w:shd w:val="clear" w:color="auto" w:fill="auto"/>
            <w:vAlign w:val="center"/>
          </w:tcPr>
          <w:p w14:paraId="358C4F4D" w14:textId="77777777" w:rsidR="00D22249" w:rsidRPr="004A2B7A" w:rsidRDefault="00D22249" w:rsidP="003E1042">
            <w:pPr>
              <w:pStyle w:val="CTBCorpsdetexte"/>
              <w:spacing w:before="0" w:after="0" w:line="240" w:lineRule="auto"/>
              <w:contextualSpacing/>
              <w:jc w:val="center"/>
              <w:rPr>
                <w:sz w:val="18"/>
                <w:szCs w:val="18"/>
              </w:rPr>
            </w:pPr>
            <w:r w:rsidRPr="004A2B7A">
              <w:rPr>
                <w:sz w:val="18"/>
                <w:szCs w:val="18"/>
              </w:rPr>
              <w:t>Enabel</w:t>
            </w:r>
          </w:p>
        </w:tc>
        <w:tc>
          <w:tcPr>
            <w:tcW w:w="1418" w:type="dxa"/>
            <w:shd w:val="clear" w:color="auto" w:fill="auto"/>
            <w:vAlign w:val="center"/>
          </w:tcPr>
          <w:p w14:paraId="62CB1D54" w14:textId="77777777" w:rsidR="00D22249" w:rsidRPr="004A2B7A" w:rsidRDefault="00D22249" w:rsidP="003E1042">
            <w:pPr>
              <w:pStyle w:val="CTBCorpsdetexte"/>
              <w:spacing w:before="0" w:after="0" w:line="240" w:lineRule="auto"/>
              <w:contextualSpacing/>
              <w:jc w:val="center"/>
              <w:rPr>
                <w:sz w:val="18"/>
                <w:szCs w:val="18"/>
              </w:rPr>
            </w:pPr>
            <w:r w:rsidRPr="004A2B7A">
              <w:rPr>
                <w:sz w:val="18"/>
                <w:szCs w:val="18"/>
              </w:rPr>
              <w:t>Annuel</w:t>
            </w:r>
          </w:p>
        </w:tc>
        <w:tc>
          <w:tcPr>
            <w:tcW w:w="2792" w:type="dxa"/>
            <w:gridSpan w:val="2"/>
            <w:shd w:val="clear" w:color="auto" w:fill="auto"/>
            <w:vAlign w:val="center"/>
          </w:tcPr>
          <w:p w14:paraId="25310FFC" w14:textId="77777777" w:rsidR="00D22249" w:rsidRPr="004A2B7A" w:rsidRDefault="00D22249" w:rsidP="003E1042">
            <w:pPr>
              <w:pStyle w:val="CTBCorpsdetexte"/>
              <w:spacing w:before="0" w:after="0" w:line="240" w:lineRule="auto"/>
              <w:contextualSpacing/>
              <w:jc w:val="center"/>
              <w:rPr>
                <w:sz w:val="18"/>
                <w:szCs w:val="18"/>
              </w:rPr>
            </w:pPr>
            <w:r>
              <w:rPr>
                <w:sz w:val="18"/>
                <w:szCs w:val="18"/>
              </w:rPr>
              <w:t>UGP, CoPil, RR-Enabel</w:t>
            </w:r>
            <w:r w:rsidRPr="004A2B7A">
              <w:rPr>
                <w:sz w:val="18"/>
                <w:szCs w:val="18"/>
              </w:rPr>
              <w:t>, Bu</w:t>
            </w:r>
            <w:r>
              <w:rPr>
                <w:sz w:val="18"/>
                <w:szCs w:val="18"/>
              </w:rPr>
              <w:t>reau de Coopération (BC) Bamako</w:t>
            </w:r>
          </w:p>
        </w:tc>
      </w:tr>
      <w:tr w:rsidR="00D22249" w:rsidRPr="00091B5E" w14:paraId="529D81DC" w14:textId="77777777" w:rsidTr="003E1042">
        <w:trPr>
          <w:jc w:val="center"/>
        </w:trPr>
        <w:tc>
          <w:tcPr>
            <w:tcW w:w="1985" w:type="dxa"/>
            <w:shd w:val="clear" w:color="auto" w:fill="auto"/>
            <w:vAlign w:val="center"/>
          </w:tcPr>
          <w:p w14:paraId="1A566F4E" w14:textId="77777777" w:rsidR="00D22249" w:rsidRPr="004A2B7A" w:rsidRDefault="00D22249" w:rsidP="003E1042">
            <w:pPr>
              <w:pStyle w:val="CTBCorpsdetexte"/>
              <w:spacing w:before="0" w:after="0" w:line="240" w:lineRule="auto"/>
              <w:contextualSpacing/>
              <w:jc w:val="left"/>
              <w:rPr>
                <w:b/>
                <w:sz w:val="18"/>
                <w:szCs w:val="18"/>
              </w:rPr>
            </w:pPr>
            <w:r w:rsidRPr="004A2B7A">
              <w:rPr>
                <w:b/>
                <w:sz w:val="18"/>
                <w:szCs w:val="18"/>
              </w:rPr>
              <w:t>Revues</w:t>
            </w:r>
          </w:p>
        </w:tc>
        <w:tc>
          <w:tcPr>
            <w:tcW w:w="1559" w:type="dxa"/>
            <w:shd w:val="clear" w:color="auto" w:fill="auto"/>
            <w:vAlign w:val="center"/>
          </w:tcPr>
          <w:p w14:paraId="00F8CF9E" w14:textId="77777777" w:rsidR="00D22249" w:rsidRPr="004A2B7A" w:rsidRDefault="00D22249" w:rsidP="003E1042">
            <w:pPr>
              <w:contextualSpacing/>
              <w:rPr>
                <w:rFonts w:ascii="Arial" w:hAnsi="Arial" w:cs="Arial"/>
                <w:sz w:val="18"/>
                <w:szCs w:val="18"/>
                <w:lang w:val="fr-BE"/>
              </w:rPr>
            </w:pPr>
            <w:r>
              <w:rPr>
                <w:rFonts w:ascii="Arial" w:hAnsi="Arial" w:cs="Arial"/>
                <w:sz w:val="18"/>
                <w:szCs w:val="18"/>
                <w:lang w:val="fr-BE"/>
              </w:rPr>
              <w:t>Enabel siège</w:t>
            </w:r>
            <w:r w:rsidRPr="004A2B7A">
              <w:rPr>
                <w:rFonts w:ascii="Arial" w:hAnsi="Arial" w:cs="Arial"/>
                <w:sz w:val="18"/>
                <w:szCs w:val="18"/>
                <w:lang w:val="fr-BE"/>
              </w:rPr>
              <w:t> + RR / Externes</w:t>
            </w:r>
          </w:p>
        </w:tc>
        <w:tc>
          <w:tcPr>
            <w:tcW w:w="992" w:type="dxa"/>
            <w:shd w:val="clear" w:color="auto" w:fill="auto"/>
            <w:vAlign w:val="center"/>
          </w:tcPr>
          <w:p w14:paraId="6441906D" w14:textId="77777777" w:rsidR="00D22249" w:rsidRPr="004A2B7A" w:rsidRDefault="00D22249" w:rsidP="003E1042">
            <w:pPr>
              <w:pStyle w:val="CTBCorpsdetexte"/>
              <w:spacing w:before="0" w:after="0" w:line="240" w:lineRule="auto"/>
              <w:contextualSpacing/>
              <w:jc w:val="center"/>
              <w:rPr>
                <w:sz w:val="18"/>
                <w:szCs w:val="18"/>
              </w:rPr>
            </w:pPr>
            <w:r w:rsidRPr="004A2B7A">
              <w:rPr>
                <w:sz w:val="18"/>
                <w:szCs w:val="18"/>
              </w:rPr>
              <w:t>Enabel</w:t>
            </w:r>
          </w:p>
        </w:tc>
        <w:tc>
          <w:tcPr>
            <w:tcW w:w="1418" w:type="dxa"/>
            <w:shd w:val="clear" w:color="auto" w:fill="auto"/>
            <w:vAlign w:val="center"/>
          </w:tcPr>
          <w:p w14:paraId="424E8FFF" w14:textId="77777777" w:rsidR="00D22249" w:rsidRPr="004A2B7A" w:rsidRDefault="00D22249" w:rsidP="003E1042">
            <w:pPr>
              <w:pStyle w:val="CTBCorpsdetexte"/>
              <w:spacing w:before="0" w:after="0" w:line="240" w:lineRule="auto"/>
              <w:contextualSpacing/>
              <w:jc w:val="center"/>
              <w:rPr>
                <w:sz w:val="18"/>
                <w:szCs w:val="18"/>
              </w:rPr>
            </w:pPr>
            <w:r w:rsidRPr="00123B9F">
              <w:rPr>
                <w:rFonts w:cs="Arial"/>
                <w:sz w:val="18"/>
                <w:szCs w:val="18"/>
                <w:lang w:eastAsia="en-GB"/>
              </w:rPr>
              <w:t>A mi-parcours et à la fin</w:t>
            </w:r>
          </w:p>
        </w:tc>
        <w:tc>
          <w:tcPr>
            <w:tcW w:w="2792" w:type="dxa"/>
            <w:gridSpan w:val="2"/>
            <w:shd w:val="clear" w:color="auto" w:fill="auto"/>
            <w:vAlign w:val="center"/>
          </w:tcPr>
          <w:p w14:paraId="5AF70C3E" w14:textId="77777777" w:rsidR="00D22249" w:rsidRPr="004A2B7A" w:rsidRDefault="00D22249" w:rsidP="003E1042">
            <w:pPr>
              <w:pStyle w:val="CTBCorpsdetexte"/>
              <w:spacing w:before="0" w:after="0" w:line="240" w:lineRule="auto"/>
              <w:contextualSpacing/>
              <w:jc w:val="center"/>
              <w:rPr>
                <w:sz w:val="18"/>
                <w:szCs w:val="18"/>
              </w:rPr>
            </w:pPr>
            <w:r>
              <w:rPr>
                <w:sz w:val="18"/>
                <w:szCs w:val="18"/>
              </w:rPr>
              <w:t>UGP, CoPil, RR-Enabel, BC Bamako</w:t>
            </w:r>
            <w:r w:rsidRPr="004A2B7A">
              <w:rPr>
                <w:sz w:val="18"/>
                <w:szCs w:val="18"/>
              </w:rPr>
              <w:t>, DGD</w:t>
            </w:r>
          </w:p>
        </w:tc>
      </w:tr>
      <w:tr w:rsidR="00D22249" w:rsidRPr="00091B5E" w14:paraId="22BC749F" w14:textId="77777777" w:rsidTr="003E1042">
        <w:trPr>
          <w:jc w:val="center"/>
        </w:trPr>
        <w:tc>
          <w:tcPr>
            <w:tcW w:w="1985" w:type="dxa"/>
            <w:shd w:val="clear" w:color="auto" w:fill="auto"/>
            <w:vAlign w:val="center"/>
          </w:tcPr>
          <w:p w14:paraId="7F8BBEDE" w14:textId="77777777" w:rsidR="00D22249" w:rsidRPr="004A2B7A" w:rsidRDefault="00D22249" w:rsidP="003E1042">
            <w:pPr>
              <w:pStyle w:val="CTBCorpsdetexte"/>
              <w:spacing w:before="0" w:after="0" w:line="240" w:lineRule="auto"/>
              <w:contextualSpacing/>
              <w:jc w:val="left"/>
              <w:rPr>
                <w:b/>
                <w:sz w:val="18"/>
                <w:szCs w:val="18"/>
              </w:rPr>
            </w:pPr>
            <w:r w:rsidRPr="004A2B7A">
              <w:rPr>
                <w:b/>
                <w:sz w:val="18"/>
                <w:szCs w:val="18"/>
              </w:rPr>
              <w:t>Monitoring final</w:t>
            </w:r>
          </w:p>
        </w:tc>
        <w:tc>
          <w:tcPr>
            <w:tcW w:w="1559" w:type="dxa"/>
            <w:shd w:val="clear" w:color="auto" w:fill="auto"/>
            <w:vAlign w:val="center"/>
          </w:tcPr>
          <w:p w14:paraId="2F2644B5" w14:textId="77777777" w:rsidR="00D22249" w:rsidRPr="004A2B7A" w:rsidRDefault="00D22249" w:rsidP="003E1042">
            <w:pPr>
              <w:pStyle w:val="CTBCorpsdetexte"/>
              <w:spacing w:before="0" w:after="0" w:line="240" w:lineRule="auto"/>
              <w:contextualSpacing/>
              <w:jc w:val="left"/>
              <w:rPr>
                <w:sz w:val="18"/>
                <w:szCs w:val="18"/>
              </w:rPr>
            </w:pPr>
            <w:r w:rsidRPr="004A2B7A">
              <w:rPr>
                <w:sz w:val="18"/>
                <w:szCs w:val="18"/>
              </w:rPr>
              <w:t>UGP</w:t>
            </w:r>
          </w:p>
        </w:tc>
        <w:tc>
          <w:tcPr>
            <w:tcW w:w="992" w:type="dxa"/>
            <w:shd w:val="clear" w:color="auto" w:fill="auto"/>
            <w:vAlign w:val="center"/>
          </w:tcPr>
          <w:p w14:paraId="6A26A98B" w14:textId="77777777" w:rsidR="00D22249" w:rsidRPr="004A2B7A" w:rsidRDefault="00D22249" w:rsidP="003E1042">
            <w:pPr>
              <w:pStyle w:val="CTBCorpsdetexte"/>
              <w:spacing w:before="0" w:after="0" w:line="240" w:lineRule="auto"/>
              <w:contextualSpacing/>
              <w:jc w:val="center"/>
              <w:rPr>
                <w:sz w:val="18"/>
                <w:szCs w:val="18"/>
              </w:rPr>
            </w:pPr>
            <w:r w:rsidRPr="004A2B7A">
              <w:rPr>
                <w:sz w:val="18"/>
                <w:szCs w:val="18"/>
              </w:rPr>
              <w:t>Enabel</w:t>
            </w:r>
          </w:p>
        </w:tc>
        <w:tc>
          <w:tcPr>
            <w:tcW w:w="1418" w:type="dxa"/>
            <w:shd w:val="clear" w:color="auto" w:fill="auto"/>
            <w:vAlign w:val="center"/>
          </w:tcPr>
          <w:p w14:paraId="684338DF" w14:textId="77777777" w:rsidR="00D22249" w:rsidRPr="004A2B7A" w:rsidRDefault="00D22249" w:rsidP="003E1042">
            <w:pPr>
              <w:pStyle w:val="CTBCorpsdetexte"/>
              <w:spacing w:before="0" w:after="0" w:line="240" w:lineRule="auto"/>
              <w:contextualSpacing/>
              <w:jc w:val="center"/>
              <w:rPr>
                <w:sz w:val="18"/>
                <w:szCs w:val="18"/>
              </w:rPr>
            </w:pPr>
            <w:r w:rsidRPr="004A2B7A">
              <w:rPr>
                <w:sz w:val="18"/>
                <w:szCs w:val="18"/>
              </w:rPr>
              <w:t>Unique</w:t>
            </w:r>
          </w:p>
        </w:tc>
        <w:tc>
          <w:tcPr>
            <w:tcW w:w="2792" w:type="dxa"/>
            <w:gridSpan w:val="2"/>
            <w:shd w:val="clear" w:color="auto" w:fill="auto"/>
            <w:vAlign w:val="center"/>
          </w:tcPr>
          <w:p w14:paraId="75E9BB1E" w14:textId="77777777" w:rsidR="00D22249" w:rsidRPr="004A2B7A" w:rsidRDefault="00D22249" w:rsidP="003E1042">
            <w:pPr>
              <w:pStyle w:val="CTBCorpsdetexte"/>
              <w:spacing w:before="0" w:after="0" w:line="240" w:lineRule="auto"/>
              <w:contextualSpacing/>
              <w:jc w:val="center"/>
              <w:rPr>
                <w:sz w:val="18"/>
                <w:szCs w:val="18"/>
              </w:rPr>
            </w:pPr>
            <w:r>
              <w:rPr>
                <w:sz w:val="18"/>
                <w:szCs w:val="18"/>
              </w:rPr>
              <w:t>UGP, CoPil, RR-Enabel, BC Bamako</w:t>
            </w:r>
            <w:r w:rsidRPr="004A2B7A">
              <w:rPr>
                <w:sz w:val="18"/>
                <w:szCs w:val="18"/>
              </w:rPr>
              <w:t>, DGD</w:t>
            </w:r>
          </w:p>
        </w:tc>
      </w:tr>
    </w:tbl>
    <w:p w14:paraId="32D2C204" w14:textId="77777777" w:rsidR="00D22249" w:rsidRPr="00F77F15" w:rsidRDefault="00D22249" w:rsidP="00D22249">
      <w:pPr>
        <w:pStyle w:val="CTBTitre3"/>
      </w:pPr>
      <w:bookmarkStart w:id="236" w:name="_Toc531354037"/>
      <w:r>
        <w:t>Etude de base (baseline exhaustive)</w:t>
      </w:r>
      <w:bookmarkEnd w:id="236"/>
    </w:p>
    <w:p w14:paraId="5A69ED84" w14:textId="77777777" w:rsidR="00D22249" w:rsidRPr="00E073AA" w:rsidRDefault="00D22249" w:rsidP="00D22249">
      <w:pPr>
        <w:spacing w:before="60" w:after="60"/>
        <w:rPr>
          <w:rFonts w:ascii="Arial" w:hAnsi="Arial" w:cs="Arial"/>
          <w:sz w:val="20"/>
          <w:szCs w:val="20"/>
          <w:lang w:val="fr-BE"/>
        </w:rPr>
      </w:pPr>
      <w:r w:rsidRPr="00E073AA">
        <w:rPr>
          <w:rFonts w:ascii="Arial" w:hAnsi="Arial" w:cs="Arial"/>
          <w:sz w:val="20"/>
          <w:szCs w:val="20"/>
          <w:lang w:val="fr-BE"/>
        </w:rPr>
        <w:t>L’étude de base exhaustive pour le monitoring &amp; évaluation du PEPAK a pour objectif de :</w:t>
      </w:r>
    </w:p>
    <w:p w14:paraId="2CC9C788" w14:textId="77777777" w:rsidR="00D22249" w:rsidRPr="00E073AA" w:rsidRDefault="00D22249" w:rsidP="00D22249">
      <w:pPr>
        <w:pStyle w:val="ListParagraph"/>
        <w:widowControl w:val="0"/>
        <w:numPr>
          <w:ilvl w:val="0"/>
          <w:numId w:val="59"/>
        </w:numPr>
        <w:suppressAutoHyphens/>
        <w:ind w:left="357" w:hanging="357"/>
        <w:contextualSpacing w:val="0"/>
        <w:rPr>
          <w:rFonts w:ascii="Arial" w:hAnsi="Arial" w:cs="Arial"/>
          <w:sz w:val="20"/>
          <w:szCs w:val="20"/>
        </w:rPr>
      </w:pPr>
      <w:r w:rsidRPr="00E073AA">
        <w:rPr>
          <w:rFonts w:ascii="Arial" w:hAnsi="Arial" w:cs="Arial"/>
          <w:sz w:val="20"/>
          <w:szCs w:val="20"/>
        </w:rPr>
        <w:t>s’assurer que les principales parties prenantes ont une compréhension commune de la façon dont le processus de développement doit être organisé afin de réaliser l’outcome de l’intervention ;</w:t>
      </w:r>
    </w:p>
    <w:p w14:paraId="53F8796F" w14:textId="77777777" w:rsidR="00D22249" w:rsidRPr="00E073AA" w:rsidRDefault="00D22249" w:rsidP="00D22249">
      <w:pPr>
        <w:pStyle w:val="ListParagraph"/>
        <w:widowControl w:val="0"/>
        <w:numPr>
          <w:ilvl w:val="0"/>
          <w:numId w:val="59"/>
        </w:numPr>
        <w:suppressAutoHyphens/>
        <w:ind w:left="357" w:hanging="357"/>
        <w:contextualSpacing w:val="0"/>
        <w:rPr>
          <w:rFonts w:ascii="Arial" w:hAnsi="Arial" w:cs="Arial"/>
          <w:sz w:val="20"/>
          <w:szCs w:val="20"/>
        </w:rPr>
      </w:pPr>
      <w:r w:rsidRPr="00E073AA">
        <w:rPr>
          <w:rFonts w:ascii="Arial" w:hAnsi="Arial" w:cs="Arial"/>
          <w:sz w:val="20"/>
          <w:szCs w:val="20"/>
        </w:rPr>
        <w:t>mettre en place le cadre de monitoring au niveau de l’intervention qui sera aligné sur des systèmes/méthodologies existants (si possible).</w:t>
      </w:r>
    </w:p>
    <w:p w14:paraId="7E5766AB" w14:textId="77777777" w:rsidR="00D22249" w:rsidRDefault="00D22249" w:rsidP="00D22249">
      <w:pPr>
        <w:rPr>
          <w:rFonts w:ascii="Arial" w:hAnsi="Arial" w:cs="Arial"/>
          <w:sz w:val="20"/>
          <w:szCs w:val="20"/>
          <w:lang w:val="fr-BE"/>
        </w:rPr>
      </w:pPr>
    </w:p>
    <w:p w14:paraId="7A0ABC08" w14:textId="77777777" w:rsidR="00D22249" w:rsidRDefault="00D22249" w:rsidP="00D22249">
      <w:pPr>
        <w:rPr>
          <w:rFonts w:ascii="Arial" w:hAnsi="Arial" w:cs="Arial"/>
          <w:sz w:val="20"/>
          <w:szCs w:val="20"/>
          <w:lang w:val="fr-BE"/>
        </w:rPr>
      </w:pPr>
      <w:r w:rsidRPr="00E073AA">
        <w:rPr>
          <w:rFonts w:ascii="Arial" w:hAnsi="Arial" w:cs="Arial"/>
          <w:sz w:val="20"/>
          <w:szCs w:val="20"/>
          <w:lang w:val="fr-BE"/>
        </w:rPr>
        <w:t>Les outils de collecte et d’analyse des données seront précisés au moment de l’étude de base pour éventuellement compléter les investissements nécessaires pour travailler avec des données digitalisées quand c’est pertinent et faisable. L’étude de base sera exécutée pour définir la situation de référence qui constituera la base de suivi du niveau des différents indicateurs de l’intervention. Elle sera pilotée par l’UGP du PEPAK et reprendra les éléments déjà présents dans le DTF et précisés dans le cadre logique de l’intervention.</w:t>
      </w:r>
    </w:p>
    <w:p w14:paraId="08DC8050" w14:textId="77777777" w:rsidR="00D22249" w:rsidRPr="00E073AA" w:rsidRDefault="00D22249" w:rsidP="00D22249">
      <w:pPr>
        <w:rPr>
          <w:rFonts w:ascii="Arial" w:hAnsi="Arial" w:cs="Arial"/>
          <w:sz w:val="20"/>
          <w:szCs w:val="20"/>
          <w:lang w:val="fr-BE"/>
        </w:rPr>
      </w:pPr>
    </w:p>
    <w:p w14:paraId="0E3324DA" w14:textId="77777777" w:rsidR="00D22249" w:rsidRPr="00E073AA" w:rsidRDefault="00D22249" w:rsidP="00D22249">
      <w:pPr>
        <w:spacing w:before="60" w:after="60"/>
        <w:rPr>
          <w:rFonts w:ascii="Arial" w:eastAsia="DejaVu Sans" w:hAnsi="Arial" w:cs="Arial"/>
          <w:sz w:val="20"/>
          <w:szCs w:val="20"/>
          <w:lang w:val="fr-BE"/>
        </w:rPr>
      </w:pPr>
      <w:r w:rsidRPr="00E073AA">
        <w:rPr>
          <w:rFonts w:ascii="Arial" w:eastAsia="DejaVu Sans" w:hAnsi="Arial" w:cs="Arial"/>
          <w:sz w:val="20"/>
          <w:szCs w:val="20"/>
          <w:lang w:val="fr-BE"/>
        </w:rPr>
        <w:t>Elle contient les éléments suivants :</w:t>
      </w:r>
    </w:p>
    <w:p w14:paraId="5B1983FA" w14:textId="77777777" w:rsidR="00D22249" w:rsidRPr="00E073AA" w:rsidRDefault="00D22249" w:rsidP="00D22249">
      <w:pPr>
        <w:pStyle w:val="ListParagraph"/>
        <w:widowControl w:val="0"/>
        <w:numPr>
          <w:ilvl w:val="0"/>
          <w:numId w:val="60"/>
        </w:numPr>
        <w:suppressAutoHyphens/>
        <w:ind w:left="357" w:hanging="357"/>
        <w:contextualSpacing w:val="0"/>
        <w:rPr>
          <w:rFonts w:ascii="Arial" w:hAnsi="Arial" w:cs="Arial"/>
          <w:sz w:val="20"/>
          <w:szCs w:val="20"/>
        </w:rPr>
      </w:pPr>
      <w:r w:rsidRPr="00E073AA">
        <w:rPr>
          <w:rFonts w:ascii="Arial" w:hAnsi="Arial" w:cs="Arial"/>
          <w:sz w:val="20"/>
          <w:szCs w:val="20"/>
        </w:rPr>
        <w:t>Matrice de monitoring ;</w:t>
      </w:r>
    </w:p>
    <w:p w14:paraId="7CE90447" w14:textId="77777777" w:rsidR="00D22249" w:rsidRPr="00E073AA" w:rsidRDefault="00D22249" w:rsidP="00D22249">
      <w:pPr>
        <w:pStyle w:val="ListParagraph"/>
        <w:widowControl w:val="0"/>
        <w:numPr>
          <w:ilvl w:val="0"/>
          <w:numId w:val="60"/>
        </w:numPr>
        <w:suppressAutoHyphens/>
        <w:ind w:left="357" w:hanging="357"/>
        <w:contextualSpacing w:val="0"/>
        <w:rPr>
          <w:rFonts w:ascii="Arial" w:hAnsi="Arial" w:cs="Arial"/>
          <w:sz w:val="20"/>
          <w:szCs w:val="20"/>
        </w:rPr>
      </w:pPr>
      <w:r w:rsidRPr="00E073AA">
        <w:rPr>
          <w:rFonts w:ascii="Arial" w:hAnsi="Arial" w:cs="Arial"/>
          <w:sz w:val="20"/>
          <w:szCs w:val="20"/>
        </w:rPr>
        <w:t>Plan de gestion des risques ;</w:t>
      </w:r>
    </w:p>
    <w:p w14:paraId="12561EAB" w14:textId="77777777" w:rsidR="00D22249" w:rsidRPr="00E073AA" w:rsidRDefault="00D22249" w:rsidP="00D22249">
      <w:pPr>
        <w:pStyle w:val="ListParagraph"/>
        <w:widowControl w:val="0"/>
        <w:numPr>
          <w:ilvl w:val="0"/>
          <w:numId w:val="60"/>
        </w:numPr>
        <w:suppressAutoHyphens/>
        <w:ind w:left="357" w:hanging="357"/>
        <w:contextualSpacing w:val="0"/>
        <w:rPr>
          <w:rFonts w:ascii="Arial" w:hAnsi="Arial" w:cs="Arial"/>
          <w:sz w:val="20"/>
          <w:szCs w:val="20"/>
        </w:rPr>
      </w:pPr>
      <w:r w:rsidRPr="00E073AA">
        <w:rPr>
          <w:rFonts w:ascii="Arial" w:hAnsi="Arial" w:cs="Arial"/>
          <w:sz w:val="20"/>
          <w:szCs w:val="20"/>
        </w:rPr>
        <w:t xml:space="preserve">Planning opérationnel mis à jour </w:t>
      </w:r>
    </w:p>
    <w:p w14:paraId="0CE337CD" w14:textId="77777777" w:rsidR="00D22249" w:rsidRDefault="00D22249" w:rsidP="00D22249">
      <w:pPr>
        <w:spacing w:before="60" w:after="60"/>
        <w:rPr>
          <w:rFonts w:ascii="Arial" w:hAnsi="Arial" w:cs="Arial"/>
          <w:sz w:val="20"/>
          <w:szCs w:val="20"/>
          <w:lang w:val="fr-BE"/>
        </w:rPr>
      </w:pPr>
    </w:p>
    <w:p w14:paraId="03E0775D" w14:textId="77777777" w:rsidR="00D22249" w:rsidRPr="004A2B7A" w:rsidRDefault="00D22249" w:rsidP="00D22249">
      <w:pPr>
        <w:spacing w:before="60" w:after="60"/>
        <w:rPr>
          <w:rFonts w:ascii="Arial" w:hAnsi="Arial" w:cs="Arial"/>
          <w:sz w:val="20"/>
          <w:szCs w:val="20"/>
          <w:lang w:val="fr-BE"/>
        </w:rPr>
      </w:pPr>
      <w:r w:rsidRPr="00E073AA">
        <w:rPr>
          <w:rFonts w:ascii="Arial" w:hAnsi="Arial" w:cs="Arial"/>
          <w:sz w:val="20"/>
          <w:szCs w:val="20"/>
          <w:lang w:val="fr-BE"/>
        </w:rPr>
        <w:lastRenderedPageBreak/>
        <w:t>Le rapport du « Baseline exhaustive» est établi selon le calendrier défini dans la phase de démarrage. Il est présenté au Comité de Pilotage, qui en prend acte et approuve la façon dont l'intervention effectuera le monitoring de ses résultats</w:t>
      </w:r>
      <w:r w:rsidRPr="004A2B7A">
        <w:rPr>
          <w:rFonts w:ascii="Arial" w:hAnsi="Arial" w:cs="Arial"/>
          <w:sz w:val="20"/>
          <w:szCs w:val="20"/>
          <w:lang w:val="fr-BE"/>
        </w:rPr>
        <w:t>.</w:t>
      </w:r>
    </w:p>
    <w:p w14:paraId="554FCDA0" w14:textId="77777777" w:rsidR="00D22249" w:rsidRPr="00F77F15" w:rsidRDefault="00D22249" w:rsidP="00D22249">
      <w:pPr>
        <w:pStyle w:val="CTBTitre3"/>
      </w:pPr>
      <w:bookmarkStart w:id="237" w:name="_Toc531354038"/>
      <w:r>
        <w:t>Monitoring opérationnel</w:t>
      </w:r>
      <w:bookmarkEnd w:id="237"/>
      <w:r>
        <w:t xml:space="preserve"> </w:t>
      </w:r>
    </w:p>
    <w:p w14:paraId="71905EB8" w14:textId="77777777" w:rsidR="00D22249" w:rsidRPr="00E073AA" w:rsidRDefault="00D22249" w:rsidP="00D22249">
      <w:pPr>
        <w:spacing w:before="60" w:after="60"/>
        <w:rPr>
          <w:rFonts w:ascii="Arial" w:hAnsi="Arial" w:cs="Arial"/>
          <w:sz w:val="20"/>
          <w:szCs w:val="20"/>
          <w:lang w:val="fr-BE"/>
        </w:rPr>
      </w:pPr>
      <w:r w:rsidRPr="00E073AA">
        <w:rPr>
          <w:rFonts w:ascii="Arial" w:hAnsi="Arial" w:cs="Arial"/>
          <w:sz w:val="20"/>
          <w:szCs w:val="20"/>
          <w:lang w:val="fr-BE"/>
        </w:rPr>
        <w:t>Chaque année des planifications opérationnelles et financières pour l’année suivante sont préparées par l’UGP et validées par le Comité de Pilotage. Elles se feront selon les procédures et modèles fournies par Enabel.</w:t>
      </w:r>
    </w:p>
    <w:p w14:paraId="4A8EB2C0" w14:textId="77777777" w:rsidR="00D22249" w:rsidRPr="00E073AA" w:rsidRDefault="00D22249" w:rsidP="00D22249">
      <w:pPr>
        <w:spacing w:before="60" w:after="60"/>
        <w:rPr>
          <w:rFonts w:ascii="Arial" w:hAnsi="Arial" w:cs="Arial"/>
          <w:sz w:val="20"/>
          <w:szCs w:val="20"/>
          <w:lang w:val="fr-BE"/>
        </w:rPr>
      </w:pPr>
      <w:r w:rsidRPr="00E073AA">
        <w:rPr>
          <w:rFonts w:ascii="Arial" w:hAnsi="Arial" w:cs="Arial"/>
          <w:sz w:val="20"/>
          <w:szCs w:val="20"/>
          <w:lang w:val="fr-BE"/>
        </w:rPr>
        <w:t xml:space="preserve">Le monitoring opérationnel est un processus continu basé sur cette planification et </w:t>
      </w:r>
      <w:r w:rsidRPr="00E073AA">
        <w:rPr>
          <w:rFonts w:ascii="Arial" w:hAnsi="Arial" w:cs="Arial"/>
          <w:sz w:val="20"/>
          <w:szCs w:val="20"/>
          <w:u w:val="single"/>
          <w:lang w:val="fr-BE"/>
        </w:rPr>
        <w:t>consolidé chaque trimestre</w:t>
      </w:r>
      <w:r w:rsidRPr="00E073AA">
        <w:rPr>
          <w:rFonts w:ascii="Arial" w:hAnsi="Arial" w:cs="Arial"/>
          <w:sz w:val="20"/>
          <w:szCs w:val="20"/>
          <w:lang w:val="fr-BE"/>
        </w:rPr>
        <w:t xml:space="preserve">. </w:t>
      </w:r>
    </w:p>
    <w:p w14:paraId="5F6C5DF8" w14:textId="77777777" w:rsidR="00D22249" w:rsidRPr="00E073AA" w:rsidRDefault="00D22249" w:rsidP="00D22249">
      <w:pPr>
        <w:spacing w:before="60" w:after="60"/>
        <w:rPr>
          <w:rFonts w:ascii="Arial" w:hAnsi="Arial" w:cs="Arial"/>
          <w:sz w:val="20"/>
          <w:szCs w:val="20"/>
        </w:rPr>
      </w:pPr>
      <w:r w:rsidRPr="00E073AA">
        <w:rPr>
          <w:rFonts w:ascii="Arial" w:hAnsi="Arial" w:cs="Arial"/>
          <w:sz w:val="20"/>
          <w:szCs w:val="20"/>
          <w:lang w:val="fr-BE"/>
        </w:rPr>
        <w:t>Il comprend notamment :</w:t>
      </w:r>
    </w:p>
    <w:p w14:paraId="5B5DD459" w14:textId="77777777" w:rsidR="00D22249" w:rsidRPr="00E073AA" w:rsidRDefault="00D22249" w:rsidP="00D22249">
      <w:pPr>
        <w:pStyle w:val="ListParagraph"/>
        <w:widowControl w:val="0"/>
        <w:numPr>
          <w:ilvl w:val="0"/>
          <w:numId w:val="62"/>
        </w:numPr>
        <w:suppressAutoHyphens/>
        <w:ind w:left="357" w:hanging="357"/>
        <w:contextualSpacing w:val="0"/>
        <w:rPr>
          <w:rFonts w:ascii="Arial" w:hAnsi="Arial" w:cs="Arial"/>
          <w:sz w:val="20"/>
          <w:szCs w:val="20"/>
        </w:rPr>
      </w:pPr>
      <w:r w:rsidRPr="00E073AA">
        <w:rPr>
          <w:rFonts w:ascii="Arial" w:hAnsi="Arial" w:cs="Arial"/>
          <w:sz w:val="20"/>
          <w:szCs w:val="20"/>
        </w:rPr>
        <w:t>La planification des activités et sa mise à jour ;</w:t>
      </w:r>
    </w:p>
    <w:p w14:paraId="39A851B2" w14:textId="77777777" w:rsidR="00D22249" w:rsidRPr="00E073AA" w:rsidRDefault="00D22249" w:rsidP="00D22249">
      <w:pPr>
        <w:pStyle w:val="ListParagraph"/>
        <w:widowControl w:val="0"/>
        <w:numPr>
          <w:ilvl w:val="0"/>
          <w:numId w:val="62"/>
        </w:numPr>
        <w:suppressAutoHyphens/>
        <w:ind w:left="357" w:hanging="357"/>
        <w:contextualSpacing w:val="0"/>
        <w:rPr>
          <w:rFonts w:ascii="Arial" w:hAnsi="Arial" w:cs="Arial"/>
          <w:sz w:val="20"/>
          <w:szCs w:val="20"/>
        </w:rPr>
      </w:pPr>
      <w:r w:rsidRPr="00E073AA">
        <w:rPr>
          <w:rFonts w:ascii="Arial" w:hAnsi="Arial" w:cs="Arial"/>
          <w:sz w:val="20"/>
          <w:szCs w:val="20"/>
        </w:rPr>
        <w:t>La planification financière et sa mise à jour ;</w:t>
      </w:r>
    </w:p>
    <w:p w14:paraId="0952DAB5" w14:textId="77777777" w:rsidR="00D22249" w:rsidRPr="00E073AA" w:rsidRDefault="00D22249" w:rsidP="00D22249">
      <w:pPr>
        <w:pStyle w:val="ListParagraph"/>
        <w:widowControl w:val="0"/>
        <w:numPr>
          <w:ilvl w:val="0"/>
          <w:numId w:val="62"/>
        </w:numPr>
        <w:suppressAutoHyphens/>
        <w:ind w:left="357" w:hanging="357"/>
        <w:contextualSpacing w:val="0"/>
        <w:rPr>
          <w:rFonts w:ascii="Arial" w:hAnsi="Arial" w:cs="Arial"/>
          <w:sz w:val="20"/>
          <w:szCs w:val="20"/>
        </w:rPr>
      </w:pPr>
      <w:r w:rsidRPr="00E073AA">
        <w:rPr>
          <w:rFonts w:ascii="Arial" w:hAnsi="Arial" w:cs="Arial"/>
          <w:sz w:val="20"/>
          <w:szCs w:val="20"/>
        </w:rPr>
        <w:t>La planification et le suivi des Marchés Publics, des Conventions de Subsides et des Accords de Coopération ;</w:t>
      </w:r>
    </w:p>
    <w:p w14:paraId="4A9CF857" w14:textId="77777777" w:rsidR="00D22249" w:rsidRPr="00E073AA" w:rsidRDefault="00D22249" w:rsidP="00D22249">
      <w:pPr>
        <w:pStyle w:val="ListParagraph"/>
        <w:widowControl w:val="0"/>
        <w:numPr>
          <w:ilvl w:val="0"/>
          <w:numId w:val="62"/>
        </w:numPr>
        <w:suppressAutoHyphens/>
        <w:ind w:left="357" w:hanging="357"/>
        <w:contextualSpacing w:val="0"/>
        <w:rPr>
          <w:rFonts w:ascii="Arial" w:hAnsi="Arial" w:cs="Arial"/>
          <w:sz w:val="20"/>
          <w:szCs w:val="20"/>
        </w:rPr>
      </w:pPr>
      <w:r w:rsidRPr="00E073AA">
        <w:rPr>
          <w:rFonts w:ascii="Arial" w:hAnsi="Arial" w:cs="Arial"/>
          <w:sz w:val="20"/>
          <w:szCs w:val="20"/>
        </w:rPr>
        <w:t>L’état d’exécution des activités et dépenses prévues au trimestre précédent ;</w:t>
      </w:r>
    </w:p>
    <w:p w14:paraId="02F0105B" w14:textId="77777777" w:rsidR="00D22249" w:rsidRPr="00E073AA" w:rsidRDefault="00D22249" w:rsidP="00D22249">
      <w:pPr>
        <w:pStyle w:val="ListParagraph"/>
        <w:widowControl w:val="0"/>
        <w:numPr>
          <w:ilvl w:val="0"/>
          <w:numId w:val="62"/>
        </w:numPr>
        <w:suppressAutoHyphens/>
        <w:ind w:left="357" w:hanging="357"/>
        <w:contextualSpacing w:val="0"/>
        <w:rPr>
          <w:rFonts w:ascii="Arial" w:hAnsi="Arial" w:cs="Arial"/>
          <w:sz w:val="20"/>
          <w:szCs w:val="20"/>
        </w:rPr>
      </w:pPr>
      <w:r w:rsidRPr="00E073AA">
        <w:rPr>
          <w:rFonts w:ascii="Arial" w:hAnsi="Arial" w:cs="Arial"/>
          <w:sz w:val="20"/>
          <w:szCs w:val="20"/>
        </w:rPr>
        <w:t>Le suivi de la gestion des risques ;</w:t>
      </w:r>
    </w:p>
    <w:p w14:paraId="4EB01201" w14:textId="77777777" w:rsidR="00D22249" w:rsidRPr="00E073AA" w:rsidRDefault="00D22249" w:rsidP="00D22249">
      <w:pPr>
        <w:pStyle w:val="ListParagraph"/>
        <w:widowControl w:val="0"/>
        <w:numPr>
          <w:ilvl w:val="0"/>
          <w:numId w:val="62"/>
        </w:numPr>
        <w:suppressAutoHyphens/>
        <w:ind w:left="357" w:hanging="357"/>
        <w:contextualSpacing w:val="0"/>
        <w:rPr>
          <w:rFonts w:ascii="Arial" w:hAnsi="Arial" w:cs="Arial"/>
          <w:sz w:val="20"/>
          <w:szCs w:val="20"/>
        </w:rPr>
      </w:pPr>
      <w:r w:rsidRPr="00E073AA">
        <w:rPr>
          <w:rFonts w:ascii="Arial" w:hAnsi="Arial" w:cs="Arial"/>
          <w:sz w:val="20"/>
          <w:szCs w:val="20"/>
        </w:rPr>
        <w:t>Le suivi de la gestion des ressources humaines de l’intervention ;</w:t>
      </w:r>
    </w:p>
    <w:p w14:paraId="53AF8AE1" w14:textId="77777777" w:rsidR="00D22249" w:rsidRPr="00E073AA" w:rsidRDefault="00D22249" w:rsidP="00D22249">
      <w:pPr>
        <w:pStyle w:val="ListParagraph"/>
        <w:widowControl w:val="0"/>
        <w:numPr>
          <w:ilvl w:val="0"/>
          <w:numId w:val="62"/>
        </w:numPr>
        <w:suppressAutoHyphens/>
        <w:ind w:left="357" w:hanging="357"/>
        <w:contextualSpacing w:val="0"/>
        <w:rPr>
          <w:rFonts w:ascii="Arial" w:hAnsi="Arial" w:cs="Arial"/>
          <w:sz w:val="20"/>
          <w:szCs w:val="20"/>
        </w:rPr>
      </w:pPr>
      <w:r w:rsidRPr="00E073AA">
        <w:rPr>
          <w:rFonts w:ascii="Arial" w:hAnsi="Arial" w:cs="Arial"/>
          <w:sz w:val="20"/>
          <w:szCs w:val="20"/>
        </w:rPr>
        <w:t>Le suivi des décisions du Comité de Pilotage ;</w:t>
      </w:r>
    </w:p>
    <w:p w14:paraId="106FB468" w14:textId="77777777" w:rsidR="00D22249" w:rsidRPr="00E073AA" w:rsidRDefault="00D22249" w:rsidP="00D22249">
      <w:pPr>
        <w:pStyle w:val="ListParagraph"/>
        <w:widowControl w:val="0"/>
        <w:numPr>
          <w:ilvl w:val="0"/>
          <w:numId w:val="62"/>
        </w:numPr>
        <w:suppressAutoHyphens/>
        <w:ind w:left="357" w:hanging="357"/>
        <w:contextualSpacing w:val="0"/>
        <w:rPr>
          <w:rFonts w:ascii="Arial" w:hAnsi="Arial" w:cs="Arial"/>
          <w:sz w:val="20"/>
          <w:szCs w:val="20"/>
        </w:rPr>
      </w:pPr>
      <w:r w:rsidRPr="00E073AA">
        <w:rPr>
          <w:rFonts w:ascii="Arial" w:hAnsi="Arial" w:cs="Arial"/>
          <w:sz w:val="20"/>
          <w:szCs w:val="20"/>
        </w:rPr>
        <w:t>Le suivi du plan d’actions des audits ;</w:t>
      </w:r>
    </w:p>
    <w:p w14:paraId="2868A504" w14:textId="77777777" w:rsidR="00D22249" w:rsidRPr="00E073AA" w:rsidRDefault="00D22249" w:rsidP="00D22249">
      <w:pPr>
        <w:pStyle w:val="ListParagraph"/>
        <w:widowControl w:val="0"/>
        <w:numPr>
          <w:ilvl w:val="0"/>
          <w:numId w:val="62"/>
        </w:numPr>
        <w:suppressAutoHyphens/>
        <w:ind w:left="357" w:hanging="357"/>
        <w:contextualSpacing w:val="0"/>
        <w:rPr>
          <w:rFonts w:ascii="Arial" w:hAnsi="Arial" w:cs="Arial"/>
          <w:sz w:val="20"/>
          <w:szCs w:val="20"/>
        </w:rPr>
      </w:pPr>
      <w:r w:rsidRPr="00E073AA">
        <w:rPr>
          <w:rFonts w:ascii="Arial" w:hAnsi="Arial" w:cs="Arial"/>
          <w:sz w:val="20"/>
          <w:szCs w:val="20"/>
        </w:rPr>
        <w:t>Le suivi des engagements des parties (belge/malienne)</w:t>
      </w:r>
      <w:r>
        <w:rPr>
          <w:rFonts w:ascii="Arial" w:hAnsi="Arial" w:cs="Arial"/>
          <w:sz w:val="20"/>
          <w:szCs w:val="20"/>
        </w:rPr>
        <w:t>.</w:t>
      </w:r>
    </w:p>
    <w:p w14:paraId="518F5CE0" w14:textId="77777777" w:rsidR="00D22249" w:rsidRPr="00F77F15" w:rsidRDefault="00D22249" w:rsidP="00D22249">
      <w:pPr>
        <w:pStyle w:val="CTBTitre3"/>
      </w:pPr>
      <w:bookmarkStart w:id="238" w:name="_Toc531354039"/>
      <w:r>
        <w:t>Monitoring des résultats</w:t>
      </w:r>
      <w:bookmarkEnd w:id="238"/>
    </w:p>
    <w:p w14:paraId="03EACFBA" w14:textId="77777777" w:rsidR="00D22249" w:rsidRPr="00934D25" w:rsidRDefault="00D22249" w:rsidP="00D22249">
      <w:pPr>
        <w:spacing w:after="60"/>
        <w:rPr>
          <w:rFonts w:ascii="Arial" w:hAnsi="Arial" w:cs="Arial"/>
          <w:sz w:val="20"/>
          <w:szCs w:val="20"/>
          <w:lang w:val="fr-BE"/>
        </w:rPr>
      </w:pPr>
      <w:r w:rsidRPr="00934D25">
        <w:rPr>
          <w:rFonts w:ascii="Arial" w:hAnsi="Arial" w:cs="Arial"/>
          <w:sz w:val="20"/>
          <w:szCs w:val="20"/>
          <w:lang w:val="fr-BE"/>
        </w:rPr>
        <w:t xml:space="preserve">Le Monitoring de résultats traite la partie « stratégique » du cadre de résultats </w:t>
      </w:r>
      <w:r w:rsidRPr="00E2757B">
        <w:rPr>
          <w:rFonts w:ascii="Arial" w:hAnsi="Arial" w:cs="Arial"/>
          <w:sz w:val="20"/>
          <w:szCs w:val="20"/>
          <w:u w:val="single"/>
          <w:lang w:val="fr-BE"/>
        </w:rPr>
        <w:t>sur base annuelle</w:t>
      </w:r>
      <w:r w:rsidRPr="00934D25">
        <w:rPr>
          <w:rFonts w:ascii="Arial" w:hAnsi="Arial" w:cs="Arial"/>
          <w:sz w:val="20"/>
          <w:szCs w:val="20"/>
          <w:lang w:val="fr-BE"/>
        </w:rPr>
        <w:t> : Résultats, ‘outcome’ et, dans une moindre mesure, le niveau de l’impact.</w:t>
      </w:r>
    </w:p>
    <w:p w14:paraId="622FB795" w14:textId="77777777" w:rsidR="00D22249" w:rsidRPr="00934D25" w:rsidRDefault="00D22249" w:rsidP="00D22249">
      <w:pPr>
        <w:spacing w:after="60"/>
        <w:rPr>
          <w:rFonts w:ascii="Arial" w:hAnsi="Arial" w:cs="Arial"/>
          <w:kern w:val="18"/>
          <w:sz w:val="20"/>
          <w:szCs w:val="20"/>
          <w:lang w:val="fr-BE"/>
        </w:rPr>
      </w:pPr>
      <w:r w:rsidRPr="00934D25">
        <w:rPr>
          <w:rFonts w:ascii="Arial" w:hAnsi="Arial" w:cs="Arial"/>
          <w:sz w:val="20"/>
          <w:szCs w:val="20"/>
          <w:lang w:val="fr-BE"/>
        </w:rPr>
        <w:t>Le rapport annuel de résultats constitue une base essentielle pour le suivi de l’intervention et de ses éventuels ajustements (tant au niveau du budget qu’au niveau des activités, du chronogramme, des indicateurs, etc.). Ce rapport</w:t>
      </w:r>
      <w:r>
        <w:rPr>
          <w:rFonts w:ascii="Arial" w:hAnsi="Arial" w:cs="Arial"/>
          <w:sz w:val="20"/>
          <w:szCs w:val="20"/>
          <w:lang w:val="fr-BE"/>
        </w:rPr>
        <w:t xml:space="preserve"> est préparé par l’UGP de l’intervention</w:t>
      </w:r>
      <w:r w:rsidRPr="00934D25">
        <w:rPr>
          <w:rFonts w:ascii="Arial" w:hAnsi="Arial" w:cs="Arial"/>
          <w:sz w:val="20"/>
          <w:szCs w:val="20"/>
          <w:lang w:val="fr-BE"/>
        </w:rPr>
        <w:t xml:space="preserve"> dont le</w:t>
      </w:r>
      <w:r>
        <w:rPr>
          <w:rFonts w:ascii="Arial" w:hAnsi="Arial" w:cs="Arial"/>
          <w:sz w:val="20"/>
          <w:szCs w:val="20"/>
          <w:lang w:val="fr-BE"/>
        </w:rPr>
        <w:t>s</w:t>
      </w:r>
      <w:r w:rsidRPr="00934D25">
        <w:rPr>
          <w:rFonts w:ascii="Arial" w:hAnsi="Arial" w:cs="Arial"/>
          <w:sz w:val="20"/>
          <w:szCs w:val="20"/>
          <w:lang w:val="fr-BE"/>
        </w:rPr>
        <w:t xml:space="preserve"> responsable</w:t>
      </w:r>
      <w:r>
        <w:rPr>
          <w:rFonts w:ascii="Arial" w:hAnsi="Arial" w:cs="Arial"/>
          <w:sz w:val="20"/>
          <w:szCs w:val="20"/>
          <w:lang w:val="fr-BE"/>
        </w:rPr>
        <w:t>s son</w:t>
      </w:r>
      <w:r w:rsidRPr="00934D25">
        <w:rPr>
          <w:rFonts w:ascii="Arial" w:hAnsi="Arial" w:cs="Arial"/>
          <w:sz w:val="20"/>
          <w:szCs w:val="20"/>
          <w:lang w:val="fr-BE"/>
        </w:rPr>
        <w:t>t garant</w:t>
      </w:r>
      <w:r>
        <w:rPr>
          <w:rFonts w:ascii="Arial" w:hAnsi="Arial" w:cs="Arial"/>
          <w:sz w:val="20"/>
          <w:szCs w:val="20"/>
          <w:lang w:val="fr-BE"/>
        </w:rPr>
        <w:t>s</w:t>
      </w:r>
      <w:r w:rsidRPr="00934D25">
        <w:rPr>
          <w:rFonts w:ascii="Arial" w:hAnsi="Arial" w:cs="Arial"/>
          <w:sz w:val="20"/>
          <w:szCs w:val="20"/>
          <w:lang w:val="fr-BE"/>
        </w:rPr>
        <w:t xml:space="preserve"> de sa qualité</w:t>
      </w:r>
      <w:r w:rsidRPr="00934D25">
        <w:rPr>
          <w:rFonts w:ascii="Arial" w:hAnsi="Arial" w:cs="Arial"/>
          <w:kern w:val="18"/>
          <w:sz w:val="20"/>
          <w:szCs w:val="20"/>
          <w:lang w:val="fr-BE"/>
        </w:rPr>
        <w:t>.</w:t>
      </w:r>
      <w:r w:rsidRPr="00934D25">
        <w:rPr>
          <w:rFonts w:ascii="Arial" w:hAnsi="Arial" w:cs="Arial"/>
          <w:sz w:val="20"/>
          <w:szCs w:val="20"/>
          <w:lang w:val="fr-BE"/>
        </w:rPr>
        <w:t xml:space="preserve"> </w:t>
      </w:r>
    </w:p>
    <w:p w14:paraId="5BA2C4FD" w14:textId="77777777" w:rsidR="00D22249" w:rsidRDefault="00D22249" w:rsidP="00D22249">
      <w:pPr>
        <w:rPr>
          <w:rFonts w:ascii="Arial" w:hAnsi="Arial" w:cs="Arial"/>
          <w:sz w:val="20"/>
          <w:szCs w:val="20"/>
          <w:lang w:val="fr-BE"/>
        </w:rPr>
      </w:pPr>
      <w:r w:rsidRPr="00934D25">
        <w:rPr>
          <w:rFonts w:ascii="Arial" w:hAnsi="Arial" w:cs="Arial"/>
          <w:sz w:val="20"/>
          <w:szCs w:val="20"/>
          <w:lang w:val="fr-BE"/>
        </w:rPr>
        <w:t>Ce rapport annuel, après validation par le Comité de Pilotage, est remis au plus tard le 31 mars de l’année qui suit celle sur laquelle il porte, à l’Etat partenaire via le Bureau de coop</w:t>
      </w:r>
      <w:r>
        <w:rPr>
          <w:rFonts w:ascii="Arial" w:hAnsi="Arial" w:cs="Arial"/>
          <w:sz w:val="20"/>
          <w:szCs w:val="20"/>
          <w:lang w:val="fr-BE"/>
        </w:rPr>
        <w:t>ération internationale au Mali</w:t>
      </w:r>
      <w:r w:rsidRPr="00934D25">
        <w:rPr>
          <w:rFonts w:ascii="Arial" w:hAnsi="Arial" w:cs="Arial"/>
          <w:sz w:val="20"/>
          <w:szCs w:val="20"/>
          <w:lang w:val="fr-BE"/>
        </w:rPr>
        <w:t xml:space="preserve"> et à l’Etat belge, via la DGD à Bruxelles.</w:t>
      </w:r>
    </w:p>
    <w:p w14:paraId="0E6C1367" w14:textId="77777777" w:rsidR="00D22249" w:rsidRPr="00F77F15" w:rsidRDefault="00D22249" w:rsidP="00D22249">
      <w:pPr>
        <w:pStyle w:val="CTBTitre3"/>
      </w:pPr>
      <w:bookmarkStart w:id="239" w:name="_Toc531354040"/>
      <w:r>
        <w:t>Monitoring final</w:t>
      </w:r>
      <w:bookmarkEnd w:id="239"/>
    </w:p>
    <w:p w14:paraId="633102B3" w14:textId="77777777" w:rsidR="00D22249" w:rsidRPr="00E073AA" w:rsidRDefault="00D22249" w:rsidP="00D22249">
      <w:pPr>
        <w:spacing w:before="60" w:after="60"/>
        <w:rPr>
          <w:rFonts w:ascii="Arial" w:hAnsi="Arial" w:cs="Arial"/>
          <w:sz w:val="20"/>
          <w:szCs w:val="20"/>
          <w:lang w:val="fr-BE"/>
        </w:rPr>
      </w:pPr>
      <w:r w:rsidRPr="00E073AA">
        <w:rPr>
          <w:rFonts w:ascii="Arial" w:hAnsi="Arial" w:cs="Arial"/>
          <w:sz w:val="20"/>
          <w:szCs w:val="20"/>
          <w:lang w:val="fr-BE"/>
        </w:rPr>
        <w:t>Le monitoring final garantit la transmission à l’organisation partenaire et à Enabel, ainsi qu’aux autres membres du Comité de Pilotage, des éléments clés de la performance de l’intervention et doit veiller à ce que les leçons apprises soient enregistrées dans leur « mémoire institutionnelle ». En outre, le rapport final déclenche la clôture administrative de l’intervention par l’Etat Belge.</w:t>
      </w:r>
    </w:p>
    <w:p w14:paraId="6A417447" w14:textId="77777777" w:rsidR="00D22249" w:rsidRPr="00E073AA" w:rsidRDefault="00D22249" w:rsidP="00D22249">
      <w:pPr>
        <w:spacing w:before="60" w:after="60"/>
        <w:rPr>
          <w:rFonts w:ascii="Arial" w:hAnsi="Arial" w:cs="Arial"/>
          <w:sz w:val="20"/>
          <w:szCs w:val="20"/>
          <w:lang w:val="fr-BE"/>
        </w:rPr>
      </w:pPr>
      <w:r w:rsidRPr="00E073AA">
        <w:rPr>
          <w:rFonts w:ascii="Arial" w:hAnsi="Arial" w:cs="Arial"/>
          <w:sz w:val="20"/>
          <w:szCs w:val="20"/>
          <w:lang w:val="fr-BE"/>
        </w:rPr>
        <w:t xml:space="preserve">Le </w:t>
      </w:r>
      <w:r w:rsidRPr="00E073AA">
        <w:rPr>
          <w:rFonts w:ascii="Arial" w:hAnsi="Arial" w:cs="Arial"/>
          <w:sz w:val="20"/>
          <w:szCs w:val="20"/>
          <w:u w:val="single"/>
          <w:lang w:val="fr-BE"/>
        </w:rPr>
        <w:t>rapport final</w:t>
      </w:r>
      <w:r w:rsidRPr="00E073AA">
        <w:rPr>
          <w:rFonts w:ascii="Arial" w:hAnsi="Arial" w:cs="Arial"/>
          <w:sz w:val="20"/>
          <w:szCs w:val="20"/>
          <w:lang w:val="fr-BE"/>
        </w:rPr>
        <w:t xml:space="preserve"> comprend :</w:t>
      </w:r>
    </w:p>
    <w:p w14:paraId="6C16AD2B" w14:textId="77777777" w:rsidR="00D22249" w:rsidRPr="00E073AA" w:rsidRDefault="00D22249" w:rsidP="00D22249">
      <w:pPr>
        <w:pStyle w:val="ListParagraph"/>
        <w:widowControl w:val="0"/>
        <w:numPr>
          <w:ilvl w:val="0"/>
          <w:numId w:val="65"/>
        </w:numPr>
        <w:suppressAutoHyphens/>
        <w:ind w:left="357" w:hanging="357"/>
        <w:contextualSpacing w:val="0"/>
        <w:rPr>
          <w:rFonts w:ascii="Arial" w:hAnsi="Arial" w:cs="Arial"/>
          <w:sz w:val="20"/>
          <w:szCs w:val="20"/>
        </w:rPr>
      </w:pPr>
      <w:r w:rsidRPr="00E073AA">
        <w:rPr>
          <w:rFonts w:ascii="Arial" w:hAnsi="Arial" w:cs="Arial"/>
          <w:sz w:val="20"/>
          <w:szCs w:val="20"/>
        </w:rPr>
        <w:t>Un résumé de la mise en œuvre et une synthèse opérationnelle de la prestation de coopération ;</w:t>
      </w:r>
    </w:p>
    <w:p w14:paraId="3CFE419C" w14:textId="77777777" w:rsidR="00D22249" w:rsidRPr="00E073AA" w:rsidRDefault="00D22249" w:rsidP="00D22249">
      <w:pPr>
        <w:pStyle w:val="ListParagraph"/>
        <w:widowControl w:val="0"/>
        <w:numPr>
          <w:ilvl w:val="0"/>
          <w:numId w:val="65"/>
        </w:numPr>
        <w:suppressAutoHyphens/>
        <w:ind w:left="357" w:hanging="357"/>
        <w:contextualSpacing w:val="0"/>
        <w:rPr>
          <w:rFonts w:ascii="Arial" w:hAnsi="Arial" w:cs="Arial"/>
          <w:sz w:val="20"/>
          <w:szCs w:val="20"/>
        </w:rPr>
      </w:pPr>
      <w:r w:rsidRPr="00E073AA">
        <w:rPr>
          <w:rFonts w:ascii="Arial" w:hAnsi="Arial" w:cs="Arial"/>
          <w:sz w:val="20"/>
          <w:szCs w:val="20"/>
        </w:rPr>
        <w:t>Une présentation du contexte et une description de la prestation de coopération suivant le cadre logique ;</w:t>
      </w:r>
    </w:p>
    <w:p w14:paraId="0127C23C" w14:textId="77777777" w:rsidR="00D22249" w:rsidRPr="00E073AA" w:rsidRDefault="00D22249" w:rsidP="00D22249">
      <w:pPr>
        <w:pStyle w:val="ListParagraph"/>
        <w:widowControl w:val="0"/>
        <w:numPr>
          <w:ilvl w:val="0"/>
          <w:numId w:val="65"/>
        </w:numPr>
        <w:suppressAutoHyphens/>
        <w:ind w:left="357" w:hanging="357"/>
        <w:contextualSpacing w:val="0"/>
        <w:rPr>
          <w:rFonts w:ascii="Arial" w:hAnsi="Arial" w:cs="Arial"/>
          <w:sz w:val="20"/>
          <w:szCs w:val="20"/>
        </w:rPr>
      </w:pPr>
      <w:r w:rsidRPr="00E073AA">
        <w:rPr>
          <w:rFonts w:ascii="Arial" w:hAnsi="Arial" w:cs="Arial"/>
          <w:sz w:val="20"/>
          <w:szCs w:val="20"/>
        </w:rPr>
        <w:t>Une appréciation des critères de base d’évaluation de la prestation : pertinence, efficience, efficacité, durabilité et impact ;</w:t>
      </w:r>
    </w:p>
    <w:p w14:paraId="6D5332FD" w14:textId="77777777" w:rsidR="00D22249" w:rsidRPr="00E073AA" w:rsidRDefault="00D22249" w:rsidP="00D22249">
      <w:pPr>
        <w:pStyle w:val="ListParagraph"/>
        <w:widowControl w:val="0"/>
        <w:numPr>
          <w:ilvl w:val="0"/>
          <w:numId w:val="65"/>
        </w:numPr>
        <w:suppressAutoHyphens/>
        <w:ind w:left="357" w:hanging="357"/>
        <w:contextualSpacing w:val="0"/>
        <w:rPr>
          <w:rFonts w:ascii="Arial" w:hAnsi="Arial" w:cs="Arial"/>
          <w:sz w:val="20"/>
          <w:szCs w:val="20"/>
        </w:rPr>
      </w:pPr>
      <w:r w:rsidRPr="00E073AA">
        <w:rPr>
          <w:rFonts w:ascii="Arial" w:hAnsi="Arial" w:cs="Arial"/>
          <w:sz w:val="20"/>
          <w:szCs w:val="20"/>
        </w:rPr>
        <w:t>Une appréciation des critères harmonisation, alignement, gestion orientée vers les résultats, responsabilité mutuelle, appropriation ;</w:t>
      </w:r>
    </w:p>
    <w:p w14:paraId="2BD800C9" w14:textId="77777777" w:rsidR="00D22249" w:rsidRPr="00E073AA" w:rsidRDefault="00D22249" w:rsidP="00D22249">
      <w:pPr>
        <w:pStyle w:val="ListParagraph"/>
        <w:widowControl w:val="0"/>
        <w:numPr>
          <w:ilvl w:val="0"/>
          <w:numId w:val="65"/>
        </w:numPr>
        <w:suppressAutoHyphens/>
        <w:ind w:left="357" w:hanging="357"/>
        <w:contextualSpacing w:val="0"/>
        <w:rPr>
          <w:rFonts w:ascii="Arial" w:hAnsi="Arial" w:cs="Arial"/>
          <w:sz w:val="20"/>
          <w:szCs w:val="20"/>
        </w:rPr>
      </w:pPr>
      <w:r w:rsidRPr="00E073AA">
        <w:rPr>
          <w:rFonts w:ascii="Arial" w:hAnsi="Arial" w:cs="Arial"/>
          <w:sz w:val="20"/>
          <w:szCs w:val="20"/>
        </w:rPr>
        <w:t>Les résultats du suivi de la prestation de coopération et des éventuels audits ou contrôles, ainsi que le suivi des recommandations émises ;</w:t>
      </w:r>
    </w:p>
    <w:p w14:paraId="18A2DB31" w14:textId="77777777" w:rsidR="00D22249" w:rsidRPr="00E073AA" w:rsidRDefault="00D22249" w:rsidP="00D22249">
      <w:pPr>
        <w:pStyle w:val="ListParagraph"/>
        <w:widowControl w:val="0"/>
        <w:numPr>
          <w:ilvl w:val="0"/>
          <w:numId w:val="65"/>
        </w:numPr>
        <w:suppressAutoHyphens/>
        <w:ind w:left="357" w:hanging="357"/>
        <w:contextualSpacing w:val="0"/>
        <w:rPr>
          <w:rFonts w:ascii="Arial" w:hAnsi="Arial" w:cs="Arial"/>
          <w:sz w:val="20"/>
          <w:szCs w:val="20"/>
        </w:rPr>
      </w:pPr>
      <w:r w:rsidRPr="00E073AA">
        <w:rPr>
          <w:rFonts w:ascii="Arial" w:hAnsi="Arial" w:cs="Arial"/>
          <w:sz w:val="20"/>
          <w:szCs w:val="20"/>
        </w:rPr>
        <w:t>Les conclusions et les leçons à tirer ;</w:t>
      </w:r>
    </w:p>
    <w:p w14:paraId="3ABF94CF" w14:textId="77777777" w:rsidR="00D22249" w:rsidRPr="00E073AA" w:rsidRDefault="00D22249" w:rsidP="00D22249">
      <w:pPr>
        <w:pStyle w:val="ListParagraph"/>
        <w:widowControl w:val="0"/>
        <w:numPr>
          <w:ilvl w:val="0"/>
          <w:numId w:val="65"/>
        </w:numPr>
        <w:suppressAutoHyphens/>
        <w:ind w:left="357" w:hanging="357"/>
        <w:contextualSpacing w:val="0"/>
        <w:rPr>
          <w:rFonts w:ascii="Arial" w:hAnsi="Arial" w:cs="Arial"/>
          <w:sz w:val="20"/>
          <w:szCs w:val="20"/>
        </w:rPr>
      </w:pPr>
      <w:r w:rsidRPr="00E073AA">
        <w:rPr>
          <w:rFonts w:ascii="Arial" w:hAnsi="Arial" w:cs="Arial"/>
          <w:sz w:val="20"/>
          <w:szCs w:val="20"/>
        </w:rPr>
        <w:t>Une vue d’ensemble des informations administratives et financières.</w:t>
      </w:r>
    </w:p>
    <w:p w14:paraId="62BC90E7" w14:textId="77777777" w:rsidR="00D22249" w:rsidRPr="00934D25" w:rsidRDefault="00D22249" w:rsidP="00D22249">
      <w:pPr>
        <w:spacing w:before="120" w:after="60"/>
        <w:rPr>
          <w:rFonts w:ascii="Arial" w:hAnsi="Arial" w:cs="Arial"/>
          <w:sz w:val="20"/>
          <w:szCs w:val="20"/>
          <w:lang w:val="fr-BE"/>
        </w:rPr>
      </w:pPr>
      <w:r w:rsidRPr="00E073AA">
        <w:rPr>
          <w:rFonts w:ascii="Arial" w:hAnsi="Arial" w:cs="Arial"/>
          <w:sz w:val="20"/>
          <w:szCs w:val="20"/>
          <w:lang w:val="fr-BE"/>
        </w:rPr>
        <w:t>Le rapport final qui est élaboré par l’UGP doit être achevé au plus tard 1 mois avant le Comité de Pilotage de clôture</w:t>
      </w:r>
      <w:r w:rsidRPr="00934D25">
        <w:rPr>
          <w:rFonts w:ascii="Arial" w:hAnsi="Arial" w:cs="Arial"/>
          <w:sz w:val="20"/>
          <w:szCs w:val="20"/>
          <w:lang w:val="fr-BE"/>
        </w:rPr>
        <w:t>.  Le</w:t>
      </w:r>
      <w:r>
        <w:rPr>
          <w:rFonts w:ascii="Arial" w:hAnsi="Arial" w:cs="Arial"/>
          <w:sz w:val="20"/>
          <w:szCs w:val="20"/>
          <w:lang w:val="fr-BE"/>
        </w:rPr>
        <w:t>s</w:t>
      </w:r>
      <w:r w:rsidRPr="00934D25">
        <w:rPr>
          <w:rFonts w:ascii="Arial" w:hAnsi="Arial" w:cs="Arial"/>
          <w:sz w:val="20"/>
          <w:szCs w:val="20"/>
          <w:lang w:val="fr-BE"/>
        </w:rPr>
        <w:t xml:space="preserve"> responsable</w:t>
      </w:r>
      <w:r>
        <w:rPr>
          <w:rFonts w:ascii="Arial" w:hAnsi="Arial" w:cs="Arial"/>
          <w:sz w:val="20"/>
          <w:szCs w:val="20"/>
          <w:lang w:val="fr-BE"/>
        </w:rPr>
        <w:t>s de l’UGP son</w:t>
      </w:r>
      <w:r w:rsidRPr="00934D25">
        <w:rPr>
          <w:rFonts w:ascii="Arial" w:hAnsi="Arial" w:cs="Arial"/>
          <w:sz w:val="20"/>
          <w:szCs w:val="20"/>
          <w:lang w:val="fr-BE"/>
        </w:rPr>
        <w:t>t le</w:t>
      </w:r>
      <w:r>
        <w:rPr>
          <w:rFonts w:ascii="Arial" w:hAnsi="Arial" w:cs="Arial"/>
          <w:sz w:val="20"/>
          <w:szCs w:val="20"/>
          <w:lang w:val="fr-BE"/>
        </w:rPr>
        <w:t>s</w:t>
      </w:r>
      <w:r w:rsidRPr="00934D25">
        <w:rPr>
          <w:rFonts w:ascii="Arial" w:hAnsi="Arial" w:cs="Arial"/>
          <w:sz w:val="20"/>
          <w:szCs w:val="20"/>
          <w:lang w:val="fr-BE"/>
        </w:rPr>
        <w:t xml:space="preserve"> garant</w:t>
      </w:r>
      <w:r>
        <w:rPr>
          <w:rFonts w:ascii="Arial" w:hAnsi="Arial" w:cs="Arial"/>
          <w:sz w:val="20"/>
          <w:szCs w:val="20"/>
          <w:lang w:val="fr-BE"/>
        </w:rPr>
        <w:t>s</w:t>
      </w:r>
      <w:r w:rsidRPr="00934D25">
        <w:rPr>
          <w:rFonts w:ascii="Arial" w:hAnsi="Arial" w:cs="Arial"/>
          <w:sz w:val="20"/>
          <w:szCs w:val="20"/>
          <w:lang w:val="fr-BE"/>
        </w:rPr>
        <w:t xml:space="preserve"> de sa qualité</w:t>
      </w:r>
      <w:r w:rsidRPr="00934D25">
        <w:rPr>
          <w:rFonts w:ascii="Arial" w:hAnsi="Arial" w:cs="Arial"/>
          <w:kern w:val="18"/>
          <w:sz w:val="20"/>
          <w:szCs w:val="20"/>
          <w:lang w:val="fr-BE"/>
        </w:rPr>
        <w:t>.</w:t>
      </w:r>
    </w:p>
    <w:p w14:paraId="770FE799" w14:textId="77777777" w:rsidR="00D22249" w:rsidRDefault="00D22249" w:rsidP="00D22249">
      <w:pPr>
        <w:spacing w:before="60" w:after="60"/>
        <w:rPr>
          <w:rFonts w:ascii="Arial" w:hAnsi="Arial" w:cs="Arial"/>
          <w:sz w:val="20"/>
          <w:szCs w:val="20"/>
          <w:lang w:val="fr-BE"/>
        </w:rPr>
      </w:pPr>
      <w:r w:rsidRPr="00934D25">
        <w:rPr>
          <w:rFonts w:ascii="Arial" w:hAnsi="Arial" w:cs="Arial"/>
          <w:sz w:val="20"/>
          <w:szCs w:val="20"/>
          <w:lang w:val="fr-BE"/>
        </w:rPr>
        <w:t xml:space="preserve">Après approbation par le Comité de Pilotage, le rapport final est transmis </w:t>
      </w:r>
      <w:r w:rsidR="000E058A">
        <w:rPr>
          <w:rFonts w:ascii="Arial" w:hAnsi="Arial" w:cs="Arial"/>
          <w:sz w:val="20"/>
          <w:szCs w:val="20"/>
          <w:lang w:val="fr-BE"/>
        </w:rPr>
        <w:t>à l’Ambassade de Belgique</w:t>
      </w:r>
      <w:r>
        <w:rPr>
          <w:rFonts w:ascii="Arial" w:hAnsi="Arial" w:cs="Arial"/>
          <w:sz w:val="20"/>
          <w:szCs w:val="20"/>
          <w:lang w:val="fr-BE"/>
        </w:rPr>
        <w:t xml:space="preserve"> à Bamako</w:t>
      </w:r>
      <w:r w:rsidRPr="00934D25">
        <w:rPr>
          <w:rFonts w:ascii="Arial" w:hAnsi="Arial" w:cs="Arial"/>
          <w:sz w:val="20"/>
          <w:szCs w:val="20"/>
          <w:lang w:val="fr-BE"/>
        </w:rPr>
        <w:t>. Au plus tard 6 mois après l’échéance de la Convention Spécifique il sera r</w:t>
      </w:r>
      <w:r>
        <w:rPr>
          <w:rFonts w:ascii="Arial" w:hAnsi="Arial" w:cs="Arial"/>
          <w:sz w:val="20"/>
          <w:szCs w:val="20"/>
          <w:lang w:val="fr-BE"/>
        </w:rPr>
        <w:t>emis à l’Etat partenaire (Mali</w:t>
      </w:r>
      <w:r w:rsidRPr="00934D25">
        <w:rPr>
          <w:rFonts w:ascii="Arial" w:hAnsi="Arial" w:cs="Arial"/>
          <w:sz w:val="20"/>
          <w:szCs w:val="20"/>
          <w:lang w:val="fr-BE"/>
        </w:rPr>
        <w:t>) et à l’Etat belge, via la DGD à Bruxelles.</w:t>
      </w:r>
    </w:p>
    <w:p w14:paraId="3834D830" w14:textId="77777777" w:rsidR="00D22249" w:rsidRPr="00F77F15" w:rsidRDefault="00D22249" w:rsidP="00D22249">
      <w:pPr>
        <w:pStyle w:val="CTBTitre3"/>
      </w:pPr>
      <w:bookmarkStart w:id="240" w:name="_Toc531354041"/>
      <w:r>
        <w:lastRenderedPageBreak/>
        <w:t>Backstopping technique</w:t>
      </w:r>
      <w:bookmarkEnd w:id="240"/>
    </w:p>
    <w:p w14:paraId="5E5669CD" w14:textId="77777777" w:rsidR="00D22249" w:rsidRPr="00934D25" w:rsidRDefault="00D22249" w:rsidP="00D22249">
      <w:pPr>
        <w:spacing w:before="60" w:after="60"/>
        <w:rPr>
          <w:rFonts w:ascii="Arial" w:hAnsi="Arial" w:cs="Arial"/>
          <w:sz w:val="20"/>
          <w:szCs w:val="20"/>
          <w:lang w:val="fr-BE"/>
        </w:rPr>
      </w:pPr>
      <w:r w:rsidRPr="00934D25">
        <w:rPr>
          <w:rFonts w:ascii="Arial" w:hAnsi="Arial" w:cs="Arial"/>
          <w:sz w:val="20"/>
          <w:szCs w:val="20"/>
          <w:lang w:val="fr-BE"/>
        </w:rPr>
        <w:t>Le Backstopping consiste en un appui technique/scientifique pour accompagner l’UGP dans la mise en œuvre du</w:t>
      </w:r>
      <w:r>
        <w:rPr>
          <w:rFonts w:ascii="Arial" w:hAnsi="Arial" w:cs="Arial"/>
          <w:sz w:val="20"/>
          <w:szCs w:val="20"/>
          <w:lang w:val="fr-BE"/>
        </w:rPr>
        <w:t xml:space="preserve"> PEPAK.</w:t>
      </w:r>
    </w:p>
    <w:p w14:paraId="3425B870" w14:textId="77777777" w:rsidR="00D22249" w:rsidRPr="00934D25" w:rsidRDefault="00D22249" w:rsidP="00D22249">
      <w:pPr>
        <w:spacing w:before="60" w:after="60"/>
        <w:rPr>
          <w:rFonts w:ascii="Arial" w:hAnsi="Arial" w:cs="Arial"/>
          <w:sz w:val="20"/>
          <w:szCs w:val="20"/>
          <w:lang w:val="fr-BE"/>
        </w:rPr>
      </w:pPr>
      <w:r w:rsidRPr="00934D25">
        <w:rPr>
          <w:rFonts w:ascii="Arial" w:hAnsi="Arial" w:cs="Arial"/>
          <w:sz w:val="20"/>
          <w:szCs w:val="20"/>
          <w:lang w:val="fr-BE"/>
        </w:rPr>
        <w:t>L’objectif est de renforcer le processus de réflexion commune</w:t>
      </w:r>
      <w:r>
        <w:rPr>
          <w:rFonts w:ascii="Arial" w:hAnsi="Arial" w:cs="Arial"/>
          <w:sz w:val="20"/>
          <w:szCs w:val="20"/>
          <w:lang w:val="fr-BE"/>
        </w:rPr>
        <w:t xml:space="preserve"> et continue au niveau de l’intervention</w:t>
      </w:r>
      <w:r w:rsidRPr="00934D25">
        <w:rPr>
          <w:rFonts w:ascii="Arial" w:hAnsi="Arial" w:cs="Arial"/>
          <w:sz w:val="20"/>
          <w:szCs w:val="20"/>
          <w:lang w:val="fr-BE"/>
        </w:rPr>
        <w:t>, avec comme point de départ les besoins au niveau local et/ou sectoriel, avec la perspective d’apprendre, de promouvoir le changement comportemental, l’augmentation de la qualité et la mise à l’échelle.</w:t>
      </w:r>
    </w:p>
    <w:p w14:paraId="262167CC" w14:textId="77777777" w:rsidR="00D22249" w:rsidRPr="00934D25" w:rsidRDefault="00D22249" w:rsidP="00D22249">
      <w:pPr>
        <w:spacing w:before="60" w:after="60"/>
        <w:rPr>
          <w:rFonts w:ascii="Arial" w:hAnsi="Arial" w:cs="Arial"/>
          <w:sz w:val="20"/>
          <w:szCs w:val="20"/>
          <w:lang w:val="fr-BE"/>
        </w:rPr>
      </w:pPr>
      <w:r w:rsidRPr="00934D25">
        <w:rPr>
          <w:rFonts w:ascii="Arial" w:hAnsi="Arial" w:cs="Arial"/>
          <w:sz w:val="20"/>
          <w:szCs w:val="20"/>
          <w:lang w:val="fr-BE"/>
        </w:rPr>
        <w:t>Le Backstopping se fera à travers un coaching par le département sectori</w:t>
      </w:r>
      <w:r>
        <w:rPr>
          <w:rFonts w:ascii="Arial" w:hAnsi="Arial" w:cs="Arial"/>
          <w:sz w:val="20"/>
          <w:szCs w:val="20"/>
          <w:lang w:val="fr-BE"/>
        </w:rPr>
        <w:t>el et thématique (EST) de Enabel</w:t>
      </w:r>
      <w:r w:rsidRPr="00934D25">
        <w:rPr>
          <w:rFonts w:ascii="Arial" w:hAnsi="Arial" w:cs="Arial"/>
          <w:sz w:val="20"/>
          <w:szCs w:val="20"/>
          <w:lang w:val="fr-BE"/>
        </w:rPr>
        <w:t xml:space="preserve"> à Bruxelles ou des experts externes.</w:t>
      </w:r>
    </w:p>
    <w:p w14:paraId="6A97BF0B" w14:textId="77777777" w:rsidR="00D22249" w:rsidRPr="00934D25" w:rsidRDefault="00D22249" w:rsidP="00D22249">
      <w:pPr>
        <w:spacing w:before="60" w:after="60"/>
        <w:rPr>
          <w:rFonts w:ascii="Arial" w:hAnsi="Arial" w:cs="Arial"/>
          <w:sz w:val="20"/>
          <w:szCs w:val="20"/>
          <w:lang w:val="fr-BE"/>
        </w:rPr>
      </w:pPr>
      <w:r w:rsidRPr="00934D25">
        <w:rPr>
          <w:rFonts w:ascii="Arial" w:hAnsi="Arial" w:cs="Arial"/>
          <w:sz w:val="20"/>
          <w:szCs w:val="20"/>
          <w:lang w:val="fr-BE"/>
        </w:rPr>
        <w:t>De plus, des échanges seront r</w:t>
      </w:r>
      <w:r>
        <w:rPr>
          <w:rFonts w:ascii="Arial" w:hAnsi="Arial" w:cs="Arial"/>
          <w:sz w:val="20"/>
          <w:szCs w:val="20"/>
          <w:lang w:val="fr-BE"/>
        </w:rPr>
        <w:t>égulièrement organisés entre l’intervention</w:t>
      </w:r>
      <w:r w:rsidRPr="00934D25">
        <w:rPr>
          <w:rFonts w:ascii="Arial" w:hAnsi="Arial" w:cs="Arial"/>
          <w:sz w:val="20"/>
          <w:szCs w:val="20"/>
          <w:lang w:val="fr-BE"/>
        </w:rPr>
        <w:t xml:space="preserve"> et des interventions similaires. Une réflexion commune sur les leçons apprises, les outputs, les impacts et les approches d’exécution en fera partie.</w:t>
      </w:r>
    </w:p>
    <w:p w14:paraId="5A890334" w14:textId="77777777" w:rsidR="00D22249" w:rsidRDefault="00D22249" w:rsidP="00D22249">
      <w:pPr>
        <w:spacing w:before="60" w:after="60"/>
        <w:rPr>
          <w:rFonts w:ascii="Arial" w:hAnsi="Arial" w:cs="Arial"/>
          <w:sz w:val="20"/>
          <w:szCs w:val="20"/>
          <w:lang w:val="fr-BE"/>
        </w:rPr>
      </w:pPr>
      <w:r w:rsidRPr="00934D25">
        <w:rPr>
          <w:rFonts w:ascii="Arial" w:hAnsi="Arial" w:cs="Arial"/>
          <w:sz w:val="20"/>
          <w:szCs w:val="20"/>
          <w:lang w:val="fr-BE"/>
        </w:rPr>
        <w:t>A côté du Backstopping plus technique (sectoriel), des appuis divers de la Représentation et d’autres</w:t>
      </w:r>
      <w:r>
        <w:rPr>
          <w:rFonts w:ascii="Arial" w:hAnsi="Arial" w:cs="Arial"/>
          <w:sz w:val="20"/>
          <w:szCs w:val="20"/>
          <w:lang w:val="fr-BE"/>
        </w:rPr>
        <w:t xml:space="preserve"> départements de Enabel</w:t>
      </w:r>
      <w:r w:rsidRPr="00934D25">
        <w:rPr>
          <w:rFonts w:ascii="Arial" w:hAnsi="Arial" w:cs="Arial"/>
          <w:sz w:val="20"/>
          <w:szCs w:val="20"/>
          <w:lang w:val="fr-BE"/>
        </w:rPr>
        <w:t xml:space="preserve"> seront organisés en fonction des besoins relatifs à la mise en œuvre </w:t>
      </w:r>
      <w:r w:rsidR="006B65B6" w:rsidRPr="00934D25">
        <w:rPr>
          <w:rFonts w:ascii="Arial" w:hAnsi="Arial" w:cs="Arial"/>
          <w:sz w:val="20"/>
          <w:szCs w:val="20"/>
          <w:lang w:val="fr-BE"/>
        </w:rPr>
        <w:t>de l’intervention</w:t>
      </w:r>
      <w:r w:rsidRPr="00934D25">
        <w:rPr>
          <w:rFonts w:ascii="Arial" w:hAnsi="Arial" w:cs="Arial"/>
          <w:sz w:val="20"/>
          <w:szCs w:val="20"/>
          <w:lang w:val="fr-BE"/>
        </w:rPr>
        <w:t>.</w:t>
      </w:r>
    </w:p>
    <w:p w14:paraId="554CC58B" w14:textId="77777777" w:rsidR="00D22249" w:rsidRPr="00F77F15" w:rsidRDefault="00D22249" w:rsidP="00D22249">
      <w:pPr>
        <w:pStyle w:val="CTBTitre3"/>
      </w:pPr>
      <w:bookmarkStart w:id="241" w:name="_Toc531354042"/>
      <w:r>
        <w:t>Evaluation (revue)</w:t>
      </w:r>
      <w:bookmarkEnd w:id="241"/>
    </w:p>
    <w:p w14:paraId="7D4355A9" w14:textId="77777777" w:rsidR="00D22249" w:rsidRPr="00E073AA" w:rsidRDefault="00D22249" w:rsidP="00D22249">
      <w:pPr>
        <w:spacing w:after="120"/>
        <w:rPr>
          <w:rFonts w:ascii="Arial" w:hAnsi="Arial" w:cs="Arial"/>
          <w:sz w:val="20"/>
          <w:szCs w:val="20"/>
          <w:lang w:val="fr-BE"/>
        </w:rPr>
      </w:pPr>
      <w:r w:rsidRPr="00E073AA">
        <w:rPr>
          <w:rFonts w:ascii="Arial" w:hAnsi="Arial" w:cs="Arial"/>
          <w:sz w:val="20"/>
          <w:szCs w:val="20"/>
          <w:lang w:val="fr-BE"/>
        </w:rPr>
        <w:t xml:space="preserve">Chaque intervention de Enabel est évaluée par un acteur externe indépendant </w:t>
      </w:r>
      <w:r w:rsidRPr="00E073AA">
        <w:rPr>
          <w:rFonts w:ascii="Arial" w:hAnsi="Arial" w:cs="Arial"/>
          <w:b/>
          <w:sz w:val="20"/>
          <w:szCs w:val="20"/>
          <w:lang w:val="fr-BE"/>
        </w:rPr>
        <w:t>au minimum une fois</w:t>
      </w:r>
      <w:r w:rsidRPr="00E073AA">
        <w:rPr>
          <w:rFonts w:ascii="Arial" w:hAnsi="Arial" w:cs="Arial"/>
          <w:sz w:val="20"/>
          <w:szCs w:val="20"/>
          <w:lang w:val="fr-BE"/>
        </w:rPr>
        <w:t xml:space="preserve"> sur sa durée de mise en œuvre. </w:t>
      </w:r>
      <w:r w:rsidRPr="00271B54">
        <w:rPr>
          <w:rFonts w:ascii="Arial" w:hAnsi="Arial" w:cs="Arial"/>
          <w:sz w:val="20"/>
          <w:szCs w:val="20"/>
          <w:lang w:val="fr-BE"/>
        </w:rPr>
        <w:t>Pour le PEPAK deux revues seront organisées : une revue à mi-parcours et une à la fin de la phase opérationnelle de l’intervention.</w:t>
      </w:r>
    </w:p>
    <w:p w14:paraId="1B3A3161" w14:textId="77777777" w:rsidR="00D22249" w:rsidRPr="00E073AA" w:rsidRDefault="00D22249" w:rsidP="00D22249">
      <w:pPr>
        <w:spacing w:after="120"/>
        <w:rPr>
          <w:rFonts w:ascii="Arial" w:hAnsi="Arial" w:cs="Arial"/>
          <w:sz w:val="20"/>
          <w:szCs w:val="20"/>
          <w:lang w:val="fr-BE"/>
        </w:rPr>
      </w:pPr>
      <w:r w:rsidRPr="00E073AA">
        <w:rPr>
          <w:rFonts w:ascii="Arial" w:hAnsi="Arial" w:cs="Arial"/>
          <w:sz w:val="20"/>
          <w:szCs w:val="20"/>
          <w:lang w:val="fr-BE"/>
        </w:rPr>
        <w:t>La fonction principale de l’exercice de revue est de fournir un point de vue extérieur sur la performance de l'intervention ainsi que d'analyser en profondeur le processus de développement en cours ou terminé. La revue est ainsi utilisée pour :</w:t>
      </w:r>
    </w:p>
    <w:p w14:paraId="228508D1" w14:textId="77777777" w:rsidR="00D22249" w:rsidRPr="00E073AA" w:rsidRDefault="00D22249" w:rsidP="00D22249">
      <w:pPr>
        <w:pStyle w:val="ListParagraph"/>
        <w:numPr>
          <w:ilvl w:val="0"/>
          <w:numId w:val="63"/>
        </w:numPr>
        <w:spacing w:before="60"/>
        <w:contextualSpacing w:val="0"/>
        <w:rPr>
          <w:rFonts w:ascii="Arial" w:hAnsi="Arial" w:cs="Arial"/>
          <w:sz w:val="20"/>
          <w:szCs w:val="20"/>
        </w:rPr>
      </w:pPr>
      <w:r w:rsidRPr="00E073AA">
        <w:rPr>
          <w:rFonts w:ascii="Arial" w:hAnsi="Arial" w:cs="Arial"/>
          <w:sz w:val="20"/>
          <w:szCs w:val="20"/>
        </w:rPr>
        <w:t xml:space="preserve">analyser s'il est nécessaire de réorienter les interventions afin d’atteindre l’objectif spécifique, </w:t>
      </w:r>
    </w:p>
    <w:p w14:paraId="64B004B4" w14:textId="77777777" w:rsidR="00D22249" w:rsidRPr="00E073AA" w:rsidRDefault="00D22249" w:rsidP="00D22249">
      <w:pPr>
        <w:pStyle w:val="ListParagraph"/>
        <w:numPr>
          <w:ilvl w:val="0"/>
          <w:numId w:val="63"/>
        </w:numPr>
        <w:spacing w:before="60"/>
        <w:contextualSpacing w:val="0"/>
        <w:rPr>
          <w:rFonts w:ascii="Arial" w:hAnsi="Arial" w:cs="Arial"/>
          <w:sz w:val="20"/>
          <w:szCs w:val="20"/>
        </w:rPr>
      </w:pPr>
      <w:r w:rsidRPr="00E073AA">
        <w:rPr>
          <w:rFonts w:ascii="Arial" w:hAnsi="Arial" w:cs="Arial"/>
          <w:sz w:val="20"/>
          <w:szCs w:val="20"/>
        </w:rPr>
        <w:t xml:space="preserve">fournir les informations nécessaires à la prise de décisions stratégiques et </w:t>
      </w:r>
    </w:p>
    <w:p w14:paraId="4FB151DE" w14:textId="77777777" w:rsidR="00D22249" w:rsidRPr="00E073AA" w:rsidRDefault="00D22249" w:rsidP="00D22249">
      <w:pPr>
        <w:pStyle w:val="ListParagraph"/>
        <w:numPr>
          <w:ilvl w:val="0"/>
          <w:numId w:val="63"/>
        </w:numPr>
        <w:spacing w:before="60"/>
        <w:contextualSpacing w:val="0"/>
        <w:rPr>
          <w:rFonts w:ascii="Arial" w:hAnsi="Arial" w:cs="Arial"/>
          <w:sz w:val="20"/>
          <w:szCs w:val="20"/>
        </w:rPr>
      </w:pPr>
      <w:r w:rsidRPr="00E073AA">
        <w:rPr>
          <w:rFonts w:ascii="Arial" w:hAnsi="Arial" w:cs="Arial"/>
          <w:sz w:val="20"/>
          <w:szCs w:val="20"/>
        </w:rPr>
        <w:t xml:space="preserve">identifier les enseignements tirés et y réfléchir. </w:t>
      </w:r>
    </w:p>
    <w:p w14:paraId="609EA1BD" w14:textId="77777777" w:rsidR="00D22249" w:rsidRPr="00E073AA" w:rsidRDefault="00D22249" w:rsidP="00D22249">
      <w:pPr>
        <w:spacing w:before="120" w:after="120"/>
        <w:rPr>
          <w:rFonts w:ascii="Arial" w:hAnsi="Arial" w:cs="Arial"/>
          <w:sz w:val="20"/>
          <w:szCs w:val="20"/>
          <w:lang w:val="fr-BE"/>
        </w:rPr>
      </w:pPr>
      <w:r w:rsidRPr="00E073AA">
        <w:rPr>
          <w:rFonts w:ascii="Arial" w:hAnsi="Arial" w:cs="Arial"/>
          <w:sz w:val="20"/>
          <w:szCs w:val="20"/>
          <w:lang w:val="fr-BE"/>
        </w:rPr>
        <w:t>Les revues du PEPAK seront pilotées par la Direction des Opérations de Enabel au siège selon les processus en vigueur. Les résultats des revues seront présentés au Comité de Pilotage du PEPAK afin de juger et déterminer quelles recommandations sont retenues, qui est responsable et qui va les suivre. Ces éléments seront intégrés dans un plan d’action de mise en œuvre des recommandations de la revue, à élaborer et à exécuter par l’UGP.</w:t>
      </w:r>
    </w:p>
    <w:p w14:paraId="40AFC5AC" w14:textId="77777777" w:rsidR="00D22249" w:rsidRDefault="00D22249" w:rsidP="00D22249">
      <w:pPr>
        <w:rPr>
          <w:rFonts w:ascii="Arial" w:hAnsi="Arial" w:cs="Arial"/>
          <w:sz w:val="20"/>
          <w:szCs w:val="20"/>
          <w:lang w:val="fr-BE"/>
        </w:rPr>
      </w:pPr>
      <w:r w:rsidRPr="00E073AA">
        <w:rPr>
          <w:rFonts w:ascii="Arial" w:hAnsi="Arial" w:cs="Arial"/>
          <w:sz w:val="20"/>
          <w:szCs w:val="20"/>
          <w:lang w:val="fr-BE"/>
        </w:rPr>
        <w:t>Hormis les revues externes classiques, les gouvernements belge et malien pourront chacun, le cas échéant, procéder à une évaluation externe de l'atteinte des objectifs et des différents aspects de l’exécution du PEPAK</w:t>
      </w:r>
      <w:r>
        <w:rPr>
          <w:rFonts w:ascii="Arial" w:hAnsi="Arial" w:cs="Arial"/>
          <w:sz w:val="20"/>
          <w:szCs w:val="20"/>
          <w:lang w:val="fr-BE"/>
        </w:rPr>
        <w:t>.</w:t>
      </w:r>
    </w:p>
    <w:p w14:paraId="323F348C" w14:textId="77777777" w:rsidR="00D22249" w:rsidRPr="00F77F15" w:rsidRDefault="00D22249" w:rsidP="00D22249">
      <w:pPr>
        <w:pStyle w:val="CTBTitre3"/>
      </w:pPr>
      <w:bookmarkStart w:id="242" w:name="_Toc531354043"/>
      <w:r>
        <w:t>Contrôle interne</w:t>
      </w:r>
      <w:bookmarkEnd w:id="242"/>
    </w:p>
    <w:p w14:paraId="3DCFA943" w14:textId="77777777" w:rsidR="00D22249" w:rsidRPr="00E073AA" w:rsidRDefault="00D22249" w:rsidP="00D22249">
      <w:pPr>
        <w:spacing w:before="120" w:after="60"/>
        <w:rPr>
          <w:rFonts w:ascii="Arial" w:hAnsi="Arial" w:cs="Arial"/>
          <w:sz w:val="20"/>
          <w:szCs w:val="20"/>
          <w:lang w:val="fr-BE"/>
        </w:rPr>
      </w:pPr>
      <w:r w:rsidRPr="00E073AA">
        <w:rPr>
          <w:rFonts w:ascii="Arial" w:hAnsi="Arial" w:cs="Arial"/>
          <w:sz w:val="20"/>
          <w:szCs w:val="20"/>
          <w:lang w:val="fr-BE"/>
        </w:rPr>
        <w:t xml:space="preserve">Enabel peut initier à tout moment une mission de contrôle interne sur la gestion et l’avancement </w:t>
      </w:r>
      <w:r w:rsidR="006B65B6" w:rsidRPr="00E073AA">
        <w:rPr>
          <w:rFonts w:ascii="Arial" w:hAnsi="Arial" w:cs="Arial"/>
          <w:sz w:val="20"/>
          <w:szCs w:val="20"/>
          <w:lang w:val="fr-BE"/>
        </w:rPr>
        <w:t>de l’intervention</w:t>
      </w:r>
      <w:r w:rsidRPr="00E073AA">
        <w:rPr>
          <w:rFonts w:ascii="Arial" w:hAnsi="Arial" w:cs="Arial"/>
          <w:sz w:val="20"/>
          <w:szCs w:val="20"/>
          <w:lang w:val="fr-BE"/>
        </w:rPr>
        <w:t xml:space="preserve">. Ce contrôle interne est un processus intégré mis en œuvre par des responsables de l’organisation. Il est destiné à traiter des risques et à fournir une assurance raisonnable quant à la réalisation, dans le cadre de la mission de l’organisation, des objectifs généraux suivants : </w:t>
      </w:r>
    </w:p>
    <w:p w14:paraId="629D5757" w14:textId="77777777" w:rsidR="00D22249" w:rsidRPr="00E073AA" w:rsidRDefault="00D22249" w:rsidP="00D22249">
      <w:pPr>
        <w:pStyle w:val="ListParagraph"/>
        <w:widowControl w:val="0"/>
        <w:numPr>
          <w:ilvl w:val="0"/>
          <w:numId w:val="64"/>
        </w:numPr>
        <w:suppressAutoHyphens/>
        <w:ind w:left="357" w:hanging="357"/>
        <w:contextualSpacing w:val="0"/>
        <w:rPr>
          <w:rFonts w:ascii="Arial" w:hAnsi="Arial" w:cs="Arial"/>
          <w:sz w:val="20"/>
          <w:szCs w:val="20"/>
        </w:rPr>
      </w:pPr>
      <w:r w:rsidRPr="00E073AA">
        <w:rPr>
          <w:rFonts w:ascii="Arial" w:hAnsi="Arial" w:cs="Arial"/>
          <w:sz w:val="20"/>
          <w:szCs w:val="20"/>
        </w:rPr>
        <w:t>l’exécution des opérations ordonnées, éthiques, économiques, efficientes et efficaces ;</w:t>
      </w:r>
    </w:p>
    <w:p w14:paraId="492C82F1" w14:textId="77777777" w:rsidR="00D22249" w:rsidRPr="00E073AA" w:rsidRDefault="00D22249" w:rsidP="00D22249">
      <w:pPr>
        <w:pStyle w:val="ListParagraph"/>
        <w:widowControl w:val="0"/>
        <w:numPr>
          <w:ilvl w:val="0"/>
          <w:numId w:val="64"/>
        </w:numPr>
        <w:suppressAutoHyphens/>
        <w:ind w:left="357" w:hanging="357"/>
        <w:contextualSpacing w:val="0"/>
        <w:rPr>
          <w:rFonts w:ascii="Arial" w:hAnsi="Arial" w:cs="Arial"/>
          <w:sz w:val="20"/>
          <w:szCs w:val="20"/>
        </w:rPr>
      </w:pPr>
      <w:r w:rsidRPr="00E073AA">
        <w:rPr>
          <w:rFonts w:ascii="Arial" w:hAnsi="Arial" w:cs="Arial"/>
          <w:sz w:val="20"/>
          <w:szCs w:val="20"/>
        </w:rPr>
        <w:t>le respect des obligations de rendre des comptes ;</w:t>
      </w:r>
    </w:p>
    <w:p w14:paraId="4BA82553" w14:textId="77777777" w:rsidR="00D22249" w:rsidRPr="00E073AA" w:rsidRDefault="00D22249" w:rsidP="00D22249">
      <w:pPr>
        <w:pStyle w:val="ListParagraph"/>
        <w:widowControl w:val="0"/>
        <w:numPr>
          <w:ilvl w:val="0"/>
          <w:numId w:val="64"/>
        </w:numPr>
        <w:suppressAutoHyphens/>
        <w:ind w:left="357" w:hanging="357"/>
        <w:contextualSpacing w:val="0"/>
        <w:rPr>
          <w:rFonts w:ascii="Arial" w:hAnsi="Arial" w:cs="Arial"/>
          <w:sz w:val="20"/>
          <w:szCs w:val="20"/>
        </w:rPr>
      </w:pPr>
      <w:r w:rsidRPr="00E073AA">
        <w:rPr>
          <w:rFonts w:ascii="Arial" w:hAnsi="Arial" w:cs="Arial"/>
          <w:sz w:val="20"/>
          <w:szCs w:val="20"/>
        </w:rPr>
        <w:t>la conformité aux lois et réglementations en vigueur ;</w:t>
      </w:r>
    </w:p>
    <w:p w14:paraId="0CACCFD3" w14:textId="77777777" w:rsidR="00D22249" w:rsidRPr="00E073AA" w:rsidRDefault="00D22249" w:rsidP="00D22249">
      <w:pPr>
        <w:pStyle w:val="ListParagraph"/>
        <w:widowControl w:val="0"/>
        <w:numPr>
          <w:ilvl w:val="0"/>
          <w:numId w:val="64"/>
        </w:numPr>
        <w:suppressAutoHyphens/>
        <w:ind w:left="357" w:hanging="357"/>
        <w:contextualSpacing w:val="0"/>
        <w:rPr>
          <w:rFonts w:ascii="Arial" w:hAnsi="Arial" w:cs="Arial"/>
          <w:sz w:val="20"/>
          <w:szCs w:val="20"/>
        </w:rPr>
      </w:pPr>
      <w:r w:rsidRPr="00E073AA">
        <w:rPr>
          <w:rFonts w:ascii="Arial" w:hAnsi="Arial" w:cs="Arial"/>
          <w:sz w:val="20"/>
          <w:szCs w:val="20"/>
        </w:rPr>
        <w:t>la protection des ressources contre les pertes, les mauvais usages et les dommages</w:t>
      </w:r>
    </w:p>
    <w:p w14:paraId="5CAD8FFE" w14:textId="77777777" w:rsidR="00D22249" w:rsidRPr="00E073AA" w:rsidRDefault="00D22249" w:rsidP="00D22249">
      <w:pPr>
        <w:spacing w:before="120"/>
        <w:rPr>
          <w:rFonts w:ascii="Arial" w:hAnsi="Arial" w:cs="Arial"/>
          <w:sz w:val="20"/>
          <w:szCs w:val="20"/>
          <w:lang w:val="fr-BE"/>
        </w:rPr>
      </w:pPr>
      <w:r w:rsidRPr="00E073AA">
        <w:rPr>
          <w:rFonts w:ascii="Arial" w:hAnsi="Arial" w:cs="Arial"/>
          <w:sz w:val="20"/>
          <w:szCs w:val="20"/>
          <w:lang w:val="fr-BE"/>
        </w:rPr>
        <w:t>Suite à une mission de contrôle interne, l’UGP élaborera un plan d’action de mise en œuvre des recommandations avec l’appui des départements concernés du siège de Enabel et rapportera sur l’état des lieux de l’exécution du plan au Comité de Pilotage du PEPAK.</w:t>
      </w:r>
    </w:p>
    <w:p w14:paraId="0979E1E9" w14:textId="77777777" w:rsidR="00D22249" w:rsidRDefault="00D22249" w:rsidP="00D22249">
      <w:pPr>
        <w:spacing w:before="60"/>
        <w:rPr>
          <w:rFonts w:ascii="Arial" w:hAnsi="Arial" w:cs="Arial"/>
          <w:sz w:val="20"/>
          <w:szCs w:val="20"/>
          <w:lang w:val="fr-BE"/>
        </w:rPr>
      </w:pPr>
      <w:r w:rsidRPr="00E073AA">
        <w:rPr>
          <w:rFonts w:ascii="Arial" w:hAnsi="Arial" w:cs="Arial"/>
          <w:sz w:val="20"/>
          <w:szCs w:val="20"/>
          <w:lang w:val="fr-BE"/>
        </w:rPr>
        <w:t>Le service</w:t>
      </w:r>
      <w:r>
        <w:rPr>
          <w:rFonts w:ascii="Arial" w:hAnsi="Arial" w:cs="Arial"/>
          <w:sz w:val="20"/>
          <w:szCs w:val="20"/>
          <w:lang w:val="fr-BE"/>
        </w:rPr>
        <w:t xml:space="preserve"> ‘Controlling’ de Enabel</w:t>
      </w:r>
      <w:r w:rsidRPr="00934D25">
        <w:rPr>
          <w:rFonts w:ascii="Arial" w:hAnsi="Arial" w:cs="Arial"/>
          <w:sz w:val="20"/>
          <w:szCs w:val="20"/>
          <w:lang w:val="fr-BE"/>
        </w:rPr>
        <w:t xml:space="preserve"> au siège apport</w:t>
      </w:r>
      <w:r>
        <w:rPr>
          <w:rFonts w:ascii="Arial" w:hAnsi="Arial" w:cs="Arial"/>
          <w:sz w:val="20"/>
          <w:szCs w:val="20"/>
          <w:lang w:val="fr-BE"/>
        </w:rPr>
        <w:t>era un appui important à l’intervention</w:t>
      </w:r>
      <w:r w:rsidRPr="00934D25">
        <w:rPr>
          <w:rFonts w:ascii="Arial" w:hAnsi="Arial" w:cs="Arial"/>
          <w:sz w:val="20"/>
          <w:szCs w:val="20"/>
          <w:lang w:val="fr-BE"/>
        </w:rPr>
        <w:t xml:space="preserve"> dans la réalisation du plan d’action.</w:t>
      </w:r>
    </w:p>
    <w:p w14:paraId="23DC6AEF" w14:textId="77777777" w:rsidR="00D22249" w:rsidRPr="00F77F15" w:rsidRDefault="00D22249" w:rsidP="00D22249">
      <w:pPr>
        <w:pStyle w:val="CTBTitre3"/>
      </w:pPr>
      <w:bookmarkStart w:id="243" w:name="_Toc531354044"/>
      <w:r>
        <w:t>Audits</w:t>
      </w:r>
      <w:bookmarkEnd w:id="243"/>
    </w:p>
    <w:p w14:paraId="59FF0AA5" w14:textId="77777777" w:rsidR="00D22249" w:rsidRPr="00E073AA" w:rsidRDefault="00D22249" w:rsidP="00D22249">
      <w:pPr>
        <w:spacing w:before="120" w:after="120"/>
        <w:rPr>
          <w:rFonts w:ascii="Arial" w:hAnsi="Arial" w:cs="Arial"/>
          <w:sz w:val="20"/>
          <w:szCs w:val="20"/>
          <w:lang w:val="fr-BE"/>
        </w:rPr>
      </w:pPr>
      <w:r w:rsidRPr="00E073AA">
        <w:rPr>
          <w:rFonts w:ascii="Arial" w:hAnsi="Arial" w:cs="Arial"/>
          <w:sz w:val="20"/>
          <w:szCs w:val="20"/>
          <w:lang w:val="fr-BE"/>
        </w:rPr>
        <w:t>Le PEPAK sera audité à plusieurs reprises sur la durée de mise en œuvre des activités. Cet audit portera sur :</w:t>
      </w:r>
    </w:p>
    <w:p w14:paraId="28484225" w14:textId="77777777" w:rsidR="00D22249" w:rsidRPr="00E073AA" w:rsidRDefault="00D22249" w:rsidP="00D22249">
      <w:pPr>
        <w:pStyle w:val="ListParagraph"/>
        <w:widowControl w:val="0"/>
        <w:numPr>
          <w:ilvl w:val="0"/>
          <w:numId w:val="61"/>
        </w:numPr>
        <w:suppressAutoHyphens/>
        <w:ind w:left="357" w:hanging="357"/>
        <w:contextualSpacing w:val="0"/>
        <w:rPr>
          <w:rFonts w:ascii="Arial" w:hAnsi="Arial" w:cs="Arial"/>
          <w:sz w:val="20"/>
          <w:szCs w:val="20"/>
        </w:rPr>
      </w:pPr>
      <w:r w:rsidRPr="00E073AA">
        <w:rPr>
          <w:rFonts w:ascii="Arial" w:hAnsi="Arial" w:cs="Arial"/>
          <w:sz w:val="20"/>
          <w:szCs w:val="20"/>
        </w:rPr>
        <w:t xml:space="preserve">la vérification que les comptes du intervention reflètent bien la réalité ; </w:t>
      </w:r>
    </w:p>
    <w:p w14:paraId="771E55FC" w14:textId="77777777" w:rsidR="00D22249" w:rsidRPr="00E073AA" w:rsidRDefault="00D22249" w:rsidP="00D22249">
      <w:pPr>
        <w:pStyle w:val="ListParagraph"/>
        <w:widowControl w:val="0"/>
        <w:numPr>
          <w:ilvl w:val="0"/>
          <w:numId w:val="61"/>
        </w:numPr>
        <w:suppressAutoHyphens/>
        <w:ind w:left="357" w:hanging="357"/>
        <w:contextualSpacing w:val="0"/>
        <w:rPr>
          <w:rFonts w:ascii="Arial" w:hAnsi="Arial" w:cs="Arial"/>
          <w:sz w:val="20"/>
          <w:szCs w:val="20"/>
        </w:rPr>
      </w:pPr>
      <w:r w:rsidRPr="00E073AA">
        <w:rPr>
          <w:rFonts w:ascii="Arial" w:hAnsi="Arial" w:cs="Arial"/>
          <w:sz w:val="20"/>
          <w:szCs w:val="20"/>
        </w:rPr>
        <w:lastRenderedPageBreak/>
        <w:t>la maturité du système de contrôle interne et le respect des procédures administratives ;</w:t>
      </w:r>
    </w:p>
    <w:p w14:paraId="61D5AEDD" w14:textId="77777777" w:rsidR="00D22249" w:rsidRPr="00E073AA" w:rsidRDefault="00D22249" w:rsidP="00D22249">
      <w:pPr>
        <w:pStyle w:val="ListParagraph"/>
        <w:widowControl w:val="0"/>
        <w:numPr>
          <w:ilvl w:val="0"/>
          <w:numId w:val="61"/>
        </w:numPr>
        <w:suppressAutoHyphens/>
        <w:ind w:left="357" w:hanging="357"/>
        <w:contextualSpacing w:val="0"/>
        <w:rPr>
          <w:rFonts w:ascii="Arial" w:hAnsi="Arial" w:cs="Arial"/>
          <w:sz w:val="20"/>
          <w:szCs w:val="20"/>
        </w:rPr>
      </w:pPr>
      <w:r w:rsidRPr="00E073AA">
        <w:rPr>
          <w:rFonts w:ascii="Arial" w:hAnsi="Arial" w:cs="Arial"/>
          <w:sz w:val="20"/>
          <w:szCs w:val="20"/>
        </w:rPr>
        <w:t>la vérification de l’utilisation économique, efficiente et efficace des moyens de l’intervention</w:t>
      </w:r>
    </w:p>
    <w:p w14:paraId="5DA23A1C" w14:textId="77777777" w:rsidR="00D22249" w:rsidRPr="00E073AA" w:rsidRDefault="00D22249" w:rsidP="00D22249">
      <w:pPr>
        <w:spacing w:before="120" w:after="120"/>
        <w:rPr>
          <w:rFonts w:ascii="Arial" w:hAnsi="Arial" w:cs="Arial"/>
          <w:sz w:val="20"/>
          <w:szCs w:val="20"/>
          <w:lang w:val="fr-BE"/>
        </w:rPr>
      </w:pPr>
      <w:r w:rsidRPr="00E073AA">
        <w:rPr>
          <w:rFonts w:ascii="Arial" w:hAnsi="Arial" w:cs="Arial"/>
          <w:sz w:val="20"/>
          <w:szCs w:val="20"/>
          <w:lang w:val="fr-BE"/>
        </w:rPr>
        <w:t>Le Comité de Pilotage du PEPAK peut demander des audits supplémentaires s’il les juge nécessaires. Il chargera Enabel de l’élaboration des termes de référence et de la sélection d</w:t>
      </w:r>
      <w:r>
        <w:rPr>
          <w:rFonts w:ascii="Arial" w:hAnsi="Arial" w:cs="Arial"/>
          <w:sz w:val="20"/>
          <w:szCs w:val="20"/>
          <w:lang w:val="fr-BE"/>
        </w:rPr>
        <w:t xml:space="preserve">u bureau </w:t>
      </w:r>
      <w:r w:rsidRPr="00E073AA">
        <w:rPr>
          <w:rFonts w:ascii="Arial" w:hAnsi="Arial" w:cs="Arial"/>
          <w:sz w:val="20"/>
          <w:szCs w:val="20"/>
          <w:lang w:val="fr-BE"/>
        </w:rPr>
        <w:t>d’audit. L</w:t>
      </w:r>
      <w:r>
        <w:rPr>
          <w:rFonts w:ascii="Arial" w:hAnsi="Arial" w:cs="Arial"/>
          <w:sz w:val="20"/>
          <w:szCs w:val="20"/>
          <w:lang w:val="fr-BE"/>
        </w:rPr>
        <w:t>e bureau d’audit doit être un bureau certifié</w:t>
      </w:r>
      <w:r w:rsidRPr="00E073AA">
        <w:rPr>
          <w:rFonts w:ascii="Arial" w:hAnsi="Arial" w:cs="Arial"/>
          <w:sz w:val="20"/>
          <w:szCs w:val="20"/>
          <w:lang w:val="fr-BE"/>
        </w:rPr>
        <w:t xml:space="preserve"> (selon les standards internationaux) indépendante. Le rapport d’audit sera communiqué par Enabel au CoPil. L’UGP devra élaborer un plan d’action afin d’améliorer le système de contrôle interne et prouver que des mesures correctives ont</w:t>
      </w:r>
      <w:r>
        <w:rPr>
          <w:rFonts w:ascii="Arial" w:hAnsi="Arial" w:cs="Arial"/>
          <w:sz w:val="20"/>
          <w:szCs w:val="20"/>
          <w:lang w:val="fr-BE"/>
        </w:rPr>
        <w:t xml:space="preserve"> été entreprises et appliquées. </w:t>
      </w:r>
      <w:r w:rsidRPr="00E073AA">
        <w:rPr>
          <w:rFonts w:ascii="Arial" w:hAnsi="Arial" w:cs="Arial"/>
          <w:sz w:val="20"/>
          <w:szCs w:val="20"/>
          <w:lang w:val="fr-BE"/>
        </w:rPr>
        <w:t>De plus, chaque année, les comptes de Enabel sont audités par un collège de commissaires. Dans ce cadre, les commissaires réalisent également des audits des interventions cogérées par Enabel. Le comité d’audit de Enabel peut aussi demander qu’une intervention soit auditée par l’auditeur interne de Enabel.</w:t>
      </w:r>
    </w:p>
    <w:p w14:paraId="339C3E9B" w14:textId="77777777" w:rsidR="00D22249" w:rsidRDefault="00D22249" w:rsidP="00D22249">
      <w:pPr>
        <w:pStyle w:val="CTBTitre2"/>
      </w:pPr>
      <w:bookmarkStart w:id="244" w:name="_Toc531354045"/>
      <w:r>
        <w:t>Adaptation du DTF</w:t>
      </w:r>
      <w:bookmarkEnd w:id="244"/>
    </w:p>
    <w:p w14:paraId="0C1A9282" w14:textId="77777777" w:rsidR="00D22249" w:rsidRPr="005B57ED" w:rsidRDefault="00D22249" w:rsidP="00D22249">
      <w:pPr>
        <w:pStyle w:val="CTBCorpsdetexte"/>
        <w:spacing w:line="240" w:lineRule="auto"/>
      </w:pPr>
      <w:r w:rsidRPr="005B57ED">
        <w:t>Pour toutes adaptations relatives à l’objectif spécifique de l’intervention, la durée et l</w:t>
      </w:r>
      <w:r>
        <w:t>e budget total définis dans la Convention S</w:t>
      </w:r>
      <w:r w:rsidRPr="005B57ED">
        <w:t>pécifique, une demande motivée doit être introduite auprès de l’Etat belge après avoir reçu l’accord</w:t>
      </w:r>
      <w:r>
        <w:t xml:space="preserve"> du Comité de Pilotage du PEPAK</w:t>
      </w:r>
      <w:r w:rsidRPr="005B57ED">
        <w:t>. Si la Belgique accepte la demande, on procède à un échange de lettres signées par les deux parties.</w:t>
      </w:r>
    </w:p>
    <w:p w14:paraId="727342AA" w14:textId="77777777" w:rsidR="00D22249" w:rsidRPr="00123B9F" w:rsidRDefault="00D22249" w:rsidP="00D22249">
      <w:pPr>
        <w:widowControl w:val="0"/>
        <w:suppressAutoHyphens/>
        <w:spacing w:after="120"/>
        <w:rPr>
          <w:rFonts w:ascii="Arial" w:hAnsi="Arial" w:cs="Arial"/>
          <w:kern w:val="18"/>
          <w:sz w:val="20"/>
          <w:szCs w:val="20"/>
          <w:lang w:val="fr-BE"/>
        </w:rPr>
      </w:pPr>
      <w:r w:rsidRPr="00E073AA">
        <w:rPr>
          <w:rFonts w:ascii="Arial" w:hAnsi="Arial" w:cs="Arial"/>
          <w:kern w:val="18"/>
          <w:sz w:val="20"/>
          <w:szCs w:val="20"/>
          <w:lang w:val="fr-BE"/>
        </w:rPr>
        <w:t>La partie malienne et la partie belge peuvent en cours d’intervention apporter toute autre adaptation au présent DTF, en fonction de l’évolution du contexte et du déroulement de l’intervention.</w:t>
      </w:r>
      <w:r>
        <w:rPr>
          <w:rFonts w:ascii="Arial" w:hAnsi="Arial" w:cs="Arial"/>
          <w:kern w:val="18"/>
          <w:sz w:val="20"/>
          <w:szCs w:val="20"/>
          <w:lang w:val="fr-BE"/>
        </w:rPr>
        <w:t xml:space="preserve"> </w:t>
      </w:r>
      <w:r w:rsidRPr="00E073AA">
        <w:rPr>
          <w:rFonts w:ascii="Arial" w:hAnsi="Arial" w:cs="Arial"/>
          <w:sz w:val="20"/>
          <w:szCs w:val="20"/>
          <w:lang w:val="fr-BE"/>
        </w:rPr>
        <w:t>Pour les aspects ci-dessous, l’approbation préalable du Comité de Pilotage est requise :</w:t>
      </w:r>
    </w:p>
    <w:p w14:paraId="4AD171DD" w14:textId="77777777" w:rsidR="00D22249" w:rsidRPr="00E073AA" w:rsidRDefault="00D22249" w:rsidP="00D22249">
      <w:pPr>
        <w:pStyle w:val="ListParagraph"/>
        <w:widowControl w:val="0"/>
        <w:numPr>
          <w:ilvl w:val="0"/>
          <w:numId w:val="61"/>
        </w:numPr>
        <w:suppressAutoHyphens/>
        <w:ind w:left="357" w:hanging="357"/>
        <w:contextualSpacing w:val="0"/>
        <w:rPr>
          <w:rFonts w:ascii="Arial" w:hAnsi="Arial" w:cs="Arial"/>
          <w:sz w:val="20"/>
          <w:szCs w:val="20"/>
        </w:rPr>
      </w:pPr>
      <w:r w:rsidRPr="00E073AA">
        <w:rPr>
          <w:rFonts w:ascii="Arial" w:hAnsi="Arial" w:cs="Arial"/>
          <w:sz w:val="20"/>
          <w:szCs w:val="20"/>
        </w:rPr>
        <w:t>aux formes de mise à disposition des contributions de la partie belge et de la partie malienne ;</w:t>
      </w:r>
    </w:p>
    <w:p w14:paraId="6009F9BC" w14:textId="77777777" w:rsidR="00D22249" w:rsidRPr="00E073AA" w:rsidRDefault="00D22249" w:rsidP="00D22249">
      <w:pPr>
        <w:pStyle w:val="ListParagraph"/>
        <w:widowControl w:val="0"/>
        <w:numPr>
          <w:ilvl w:val="0"/>
          <w:numId w:val="61"/>
        </w:numPr>
        <w:suppressAutoHyphens/>
        <w:ind w:left="357" w:hanging="357"/>
        <w:contextualSpacing w:val="0"/>
        <w:rPr>
          <w:rFonts w:ascii="Arial" w:hAnsi="Arial" w:cs="Arial"/>
          <w:sz w:val="20"/>
          <w:szCs w:val="20"/>
        </w:rPr>
      </w:pPr>
      <w:r w:rsidRPr="00E073AA">
        <w:rPr>
          <w:rFonts w:ascii="Arial" w:hAnsi="Arial" w:cs="Arial"/>
          <w:sz w:val="20"/>
          <w:szCs w:val="20"/>
        </w:rPr>
        <w:t>aux résultats du PEPAK ;</w:t>
      </w:r>
    </w:p>
    <w:p w14:paraId="79BE81F4" w14:textId="77777777" w:rsidR="00D22249" w:rsidRPr="00E073AA" w:rsidRDefault="00D22249" w:rsidP="00D22249">
      <w:pPr>
        <w:pStyle w:val="ListParagraph"/>
        <w:widowControl w:val="0"/>
        <w:numPr>
          <w:ilvl w:val="0"/>
          <w:numId w:val="61"/>
        </w:numPr>
        <w:suppressAutoHyphens/>
        <w:ind w:left="357" w:hanging="357"/>
        <w:contextualSpacing w:val="0"/>
        <w:rPr>
          <w:rFonts w:ascii="Arial" w:hAnsi="Arial" w:cs="Arial"/>
          <w:sz w:val="20"/>
          <w:szCs w:val="20"/>
        </w:rPr>
      </w:pPr>
      <w:r w:rsidRPr="00E073AA">
        <w:rPr>
          <w:rFonts w:ascii="Arial" w:hAnsi="Arial" w:cs="Arial"/>
          <w:sz w:val="20"/>
          <w:szCs w:val="20"/>
        </w:rPr>
        <w:t>aux propositions de changement</w:t>
      </w:r>
      <w:r>
        <w:rPr>
          <w:rFonts w:ascii="Arial" w:hAnsi="Arial" w:cs="Arial"/>
          <w:sz w:val="20"/>
          <w:szCs w:val="20"/>
        </w:rPr>
        <w:t>s</w:t>
      </w:r>
      <w:r w:rsidRPr="00E073AA">
        <w:rPr>
          <w:rFonts w:ascii="Arial" w:hAnsi="Arial" w:cs="Arial"/>
          <w:sz w:val="20"/>
          <w:szCs w:val="20"/>
        </w:rPr>
        <w:t xml:space="preserve"> budgétaires ;</w:t>
      </w:r>
    </w:p>
    <w:p w14:paraId="1C8C539F" w14:textId="77777777" w:rsidR="00D22249" w:rsidRPr="00E073AA" w:rsidRDefault="00D22249" w:rsidP="00D22249">
      <w:pPr>
        <w:pStyle w:val="ListParagraph"/>
        <w:widowControl w:val="0"/>
        <w:numPr>
          <w:ilvl w:val="0"/>
          <w:numId w:val="61"/>
        </w:numPr>
        <w:suppressAutoHyphens/>
        <w:ind w:left="357" w:hanging="357"/>
        <w:contextualSpacing w:val="0"/>
        <w:rPr>
          <w:rFonts w:ascii="Arial" w:hAnsi="Arial" w:cs="Arial"/>
          <w:sz w:val="20"/>
          <w:szCs w:val="20"/>
        </w:rPr>
      </w:pPr>
      <w:r w:rsidRPr="00E073AA">
        <w:rPr>
          <w:rFonts w:ascii="Arial" w:hAnsi="Arial" w:cs="Arial"/>
          <w:sz w:val="20"/>
          <w:szCs w:val="20"/>
        </w:rPr>
        <w:t>aux compétences, attributions, composition et mode de fonctionnement du Comité de Pilotage ;</w:t>
      </w:r>
    </w:p>
    <w:p w14:paraId="4E70B67B" w14:textId="77777777" w:rsidR="00D22249" w:rsidRPr="00E073AA" w:rsidRDefault="00D22249" w:rsidP="00D22249">
      <w:pPr>
        <w:pStyle w:val="ListParagraph"/>
        <w:widowControl w:val="0"/>
        <w:numPr>
          <w:ilvl w:val="0"/>
          <w:numId w:val="61"/>
        </w:numPr>
        <w:suppressAutoHyphens/>
        <w:ind w:left="357" w:hanging="357"/>
        <w:contextualSpacing w:val="0"/>
        <w:rPr>
          <w:rFonts w:ascii="Arial" w:hAnsi="Arial" w:cs="Arial"/>
          <w:sz w:val="20"/>
          <w:szCs w:val="20"/>
        </w:rPr>
      </w:pPr>
      <w:r w:rsidRPr="00E073AA">
        <w:rPr>
          <w:rFonts w:ascii="Arial" w:hAnsi="Arial" w:cs="Arial"/>
          <w:sz w:val="20"/>
          <w:szCs w:val="20"/>
        </w:rPr>
        <w:t>au mécanisme d’approbation des adaptations du DTF ;</w:t>
      </w:r>
    </w:p>
    <w:p w14:paraId="55155D9B" w14:textId="77777777" w:rsidR="00D22249" w:rsidRPr="00E073AA" w:rsidRDefault="00D22249" w:rsidP="00D22249">
      <w:pPr>
        <w:pStyle w:val="ListParagraph"/>
        <w:widowControl w:val="0"/>
        <w:numPr>
          <w:ilvl w:val="0"/>
          <w:numId w:val="61"/>
        </w:numPr>
        <w:suppressAutoHyphens/>
        <w:ind w:left="357" w:hanging="357"/>
        <w:contextualSpacing w:val="0"/>
        <w:rPr>
          <w:rFonts w:ascii="Arial" w:hAnsi="Arial" w:cs="Arial"/>
          <w:sz w:val="20"/>
          <w:szCs w:val="20"/>
        </w:rPr>
      </w:pPr>
      <w:r w:rsidRPr="00E073AA">
        <w:rPr>
          <w:rFonts w:ascii="Arial" w:hAnsi="Arial" w:cs="Arial"/>
          <w:sz w:val="20"/>
          <w:szCs w:val="20"/>
        </w:rPr>
        <w:t>aux indicateurs de résultats et d’objectif spécifique ;</w:t>
      </w:r>
    </w:p>
    <w:p w14:paraId="2FB4E3BE" w14:textId="77777777" w:rsidR="00D22249" w:rsidRPr="00E073AA" w:rsidRDefault="00D22249" w:rsidP="00D22249">
      <w:pPr>
        <w:pStyle w:val="ListParagraph"/>
        <w:widowControl w:val="0"/>
        <w:numPr>
          <w:ilvl w:val="0"/>
          <w:numId w:val="61"/>
        </w:numPr>
        <w:suppressAutoHyphens/>
        <w:ind w:left="357" w:hanging="357"/>
        <w:contextualSpacing w:val="0"/>
        <w:rPr>
          <w:rFonts w:ascii="Arial" w:hAnsi="Arial" w:cs="Arial"/>
          <w:sz w:val="20"/>
          <w:szCs w:val="20"/>
        </w:rPr>
      </w:pPr>
      <w:r w:rsidRPr="00E073AA">
        <w:rPr>
          <w:rFonts w:ascii="Arial" w:hAnsi="Arial" w:cs="Arial"/>
          <w:sz w:val="20"/>
          <w:szCs w:val="20"/>
        </w:rPr>
        <w:t>aux modalités financières de mise en œuvre de la contribution des parties.</w:t>
      </w:r>
    </w:p>
    <w:p w14:paraId="4991C118" w14:textId="77777777" w:rsidR="00D22249" w:rsidRPr="00123B9F" w:rsidRDefault="00D22249" w:rsidP="00D22249">
      <w:pPr>
        <w:spacing w:before="120" w:after="120"/>
        <w:rPr>
          <w:rFonts w:ascii="Arial" w:hAnsi="Arial" w:cs="Arial"/>
          <w:kern w:val="18"/>
          <w:sz w:val="20"/>
          <w:szCs w:val="20"/>
          <w:lang w:val="fr-BE"/>
        </w:rPr>
      </w:pPr>
      <w:r w:rsidRPr="00E073AA">
        <w:rPr>
          <w:rFonts w:ascii="Arial" w:hAnsi="Arial" w:cs="Arial"/>
          <w:kern w:val="18"/>
          <w:sz w:val="20"/>
          <w:szCs w:val="20"/>
          <w:lang w:val="fr-BE"/>
        </w:rPr>
        <w:t xml:space="preserve">Enabel en informe </w:t>
      </w:r>
      <w:r w:rsidR="006B65B6">
        <w:rPr>
          <w:rFonts w:ascii="Arial" w:hAnsi="Arial" w:cs="Arial"/>
          <w:sz w:val="20"/>
          <w:szCs w:val="20"/>
          <w:lang w:val="fr-BE"/>
        </w:rPr>
        <w:t>l’ambassade de Belgique</w:t>
      </w:r>
      <w:r w:rsidRPr="00E073AA">
        <w:rPr>
          <w:rFonts w:ascii="Arial" w:hAnsi="Arial" w:cs="Arial"/>
          <w:sz w:val="20"/>
          <w:szCs w:val="20"/>
          <w:lang w:val="fr-BE"/>
        </w:rPr>
        <w:t xml:space="preserve"> à Bamako si de telles modifications sont apportées.</w:t>
      </w:r>
      <w:r>
        <w:rPr>
          <w:rFonts w:ascii="Arial" w:hAnsi="Arial" w:cs="Arial"/>
          <w:kern w:val="18"/>
          <w:sz w:val="20"/>
          <w:szCs w:val="20"/>
          <w:lang w:val="fr-BE"/>
        </w:rPr>
        <w:t xml:space="preserve"> </w:t>
      </w:r>
      <w:r w:rsidRPr="00E073AA">
        <w:rPr>
          <w:rFonts w:ascii="Arial" w:hAnsi="Arial" w:cs="Arial"/>
          <w:kern w:val="18"/>
          <w:sz w:val="20"/>
          <w:szCs w:val="20"/>
          <w:lang w:val="fr-BE"/>
        </w:rPr>
        <w:t>En dehors du Comité de Pilotage, des décisions ad-hoc pour le bon déroulement du PEPAK peuvent être prises par les partenaires, via une procédure écrite (lettre tournante aux membres du CoPil).  Ces décisions sont</w:t>
      </w:r>
      <w:r w:rsidRPr="005B57ED">
        <w:rPr>
          <w:rFonts w:ascii="Arial" w:hAnsi="Arial" w:cs="Arial"/>
          <w:kern w:val="18"/>
          <w:sz w:val="20"/>
          <w:szCs w:val="20"/>
          <w:lang w:val="fr-BE"/>
        </w:rPr>
        <w:t xml:space="preserve"> effectives dès signature </w:t>
      </w:r>
      <w:r w:rsidRPr="005B57ED">
        <w:rPr>
          <w:rFonts w:ascii="Arial" w:hAnsi="Arial" w:cs="Arial"/>
          <w:kern w:val="18"/>
          <w:sz w:val="20"/>
          <w:szCs w:val="20"/>
          <w:lang w:val="fr-BE" w:eastAsia="fr-FR"/>
        </w:rPr>
        <w:t>par le Président du C</w:t>
      </w:r>
      <w:r>
        <w:rPr>
          <w:rFonts w:ascii="Arial" w:hAnsi="Arial" w:cs="Arial"/>
          <w:kern w:val="18"/>
          <w:sz w:val="20"/>
          <w:szCs w:val="20"/>
          <w:lang w:val="fr-BE" w:eastAsia="fr-FR"/>
        </w:rPr>
        <w:t>o</w:t>
      </w:r>
      <w:r w:rsidRPr="005B57ED">
        <w:rPr>
          <w:rFonts w:ascii="Arial" w:hAnsi="Arial" w:cs="Arial"/>
          <w:kern w:val="18"/>
          <w:sz w:val="20"/>
          <w:szCs w:val="20"/>
          <w:lang w:val="fr-BE" w:eastAsia="fr-FR"/>
        </w:rPr>
        <w:t>P</w:t>
      </w:r>
      <w:r>
        <w:rPr>
          <w:rFonts w:ascii="Arial" w:hAnsi="Arial" w:cs="Arial"/>
          <w:kern w:val="18"/>
          <w:sz w:val="20"/>
          <w:szCs w:val="20"/>
          <w:lang w:val="fr-BE" w:eastAsia="fr-FR"/>
        </w:rPr>
        <w:t>il pour la partie mali</w:t>
      </w:r>
      <w:r w:rsidRPr="005B57ED">
        <w:rPr>
          <w:rFonts w:ascii="Arial" w:hAnsi="Arial" w:cs="Arial"/>
          <w:kern w:val="18"/>
          <w:sz w:val="20"/>
          <w:szCs w:val="20"/>
          <w:lang w:val="fr-BE" w:eastAsia="fr-FR"/>
        </w:rPr>
        <w:t>e</w:t>
      </w:r>
      <w:r>
        <w:rPr>
          <w:rFonts w:ascii="Arial" w:hAnsi="Arial" w:cs="Arial"/>
          <w:kern w:val="18"/>
          <w:sz w:val="20"/>
          <w:szCs w:val="20"/>
          <w:lang w:val="fr-BE" w:eastAsia="fr-FR"/>
        </w:rPr>
        <w:t>nne et le représentant de Enabel pour la partie b</w:t>
      </w:r>
      <w:r w:rsidRPr="005B57ED">
        <w:rPr>
          <w:rFonts w:ascii="Arial" w:hAnsi="Arial" w:cs="Arial"/>
          <w:kern w:val="18"/>
          <w:sz w:val="20"/>
          <w:szCs w:val="20"/>
          <w:lang w:val="fr-BE" w:eastAsia="fr-FR"/>
        </w:rPr>
        <w:t>elge.</w:t>
      </w:r>
    </w:p>
    <w:bookmarkEnd w:id="179"/>
    <w:bookmarkEnd w:id="180"/>
    <w:bookmarkEnd w:id="181"/>
    <w:p w14:paraId="77A9A416" w14:textId="77777777" w:rsidR="00EC33B7" w:rsidRDefault="00EC33B7" w:rsidP="00F92089">
      <w:pPr>
        <w:pStyle w:val="ListParagraph"/>
        <w:numPr>
          <w:ilvl w:val="0"/>
          <w:numId w:val="0"/>
        </w:numPr>
        <w:rPr>
          <w:b/>
        </w:rPr>
        <w:sectPr w:rsidR="00EC33B7" w:rsidSect="00F43649">
          <w:footerReference w:type="even" r:id="rId20"/>
          <w:footerReference w:type="default" r:id="rId21"/>
          <w:footerReference w:type="first" r:id="rId22"/>
          <w:pgSz w:w="11900" w:h="16820"/>
          <w:pgMar w:top="1418" w:right="1418" w:bottom="1418" w:left="1418" w:header="680" w:footer="680" w:gutter="0"/>
          <w:cols w:space="709"/>
          <w:titlePg/>
          <w:docGrid w:linePitch="360"/>
        </w:sectPr>
      </w:pPr>
    </w:p>
    <w:p w14:paraId="4208CF30" w14:textId="77777777" w:rsidR="00B16549" w:rsidRDefault="0096010F" w:rsidP="00807AAD">
      <w:pPr>
        <w:pStyle w:val="CTBTitre1"/>
      </w:pPr>
      <w:bookmarkStart w:id="245" w:name="_Toc401133624"/>
      <w:bookmarkStart w:id="246" w:name="_Toc401932806"/>
      <w:bookmarkStart w:id="247" w:name="_Toc402448206"/>
      <w:bookmarkStart w:id="248" w:name="_Toc531354046"/>
      <w:r>
        <w:lastRenderedPageBreak/>
        <w:t>Chronogramm</w:t>
      </w:r>
      <w:bookmarkEnd w:id="245"/>
      <w:bookmarkEnd w:id="246"/>
      <w:bookmarkEnd w:id="247"/>
      <w:r w:rsidR="00D410F6">
        <w:t>e</w:t>
      </w:r>
      <w:bookmarkEnd w:id="248"/>
    </w:p>
    <w:p w14:paraId="67012D31" w14:textId="77777777" w:rsidR="00440EF4" w:rsidRDefault="00D22249" w:rsidP="00F92089">
      <w:pPr>
        <w:jc w:val="left"/>
        <w:sectPr w:rsidR="00440EF4" w:rsidSect="00440EF4">
          <w:pgSz w:w="16820" w:h="11900" w:orient="landscape"/>
          <w:pgMar w:top="1800" w:right="1440" w:bottom="1800" w:left="1440" w:header="708" w:footer="708" w:gutter="0"/>
          <w:cols w:space="708"/>
          <w:docGrid w:linePitch="360"/>
        </w:sectPr>
      </w:pPr>
      <w:r w:rsidRPr="00E17244">
        <w:rPr>
          <w:noProof/>
          <w:lang w:val="nl-BE" w:eastAsia="nl-BE"/>
        </w:rPr>
        <w:drawing>
          <wp:inline distT="0" distB="0" distL="0" distR="0" wp14:anchorId="0CA6D708" wp14:editId="7793F9E3">
            <wp:extent cx="8469086" cy="484200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69985" cy="4842514"/>
                    </a:xfrm>
                    <a:prstGeom prst="rect">
                      <a:avLst/>
                    </a:prstGeom>
                    <a:noFill/>
                    <a:ln>
                      <a:noFill/>
                    </a:ln>
                  </pic:spPr>
                </pic:pic>
              </a:graphicData>
            </a:graphic>
          </wp:inline>
        </w:drawing>
      </w:r>
      <w:r w:rsidR="003143AE">
        <w:br w:type="page"/>
      </w:r>
    </w:p>
    <w:p w14:paraId="332F98F4" w14:textId="77777777" w:rsidR="00E36297" w:rsidRDefault="00E36297" w:rsidP="00807AAD">
      <w:pPr>
        <w:pStyle w:val="CTBTitre1"/>
      </w:pPr>
      <w:bookmarkStart w:id="249" w:name="_Toc401932807"/>
      <w:bookmarkStart w:id="250" w:name="_Toc402448207"/>
      <w:bookmarkStart w:id="251" w:name="_Toc531354047"/>
      <w:bookmarkStart w:id="252" w:name="_Toc401133625"/>
      <w:r>
        <w:lastRenderedPageBreak/>
        <w:t>Annexes</w:t>
      </w:r>
      <w:bookmarkEnd w:id="249"/>
      <w:bookmarkEnd w:id="250"/>
      <w:bookmarkEnd w:id="251"/>
    </w:p>
    <w:p w14:paraId="440B8E8C" w14:textId="77777777" w:rsidR="00E073AA" w:rsidRPr="00B90730" w:rsidRDefault="00E073AA" w:rsidP="00E073AA">
      <w:pPr>
        <w:pStyle w:val="CTBTitre2"/>
      </w:pPr>
      <w:bookmarkStart w:id="253" w:name="_Toc402370078"/>
      <w:bookmarkStart w:id="254" w:name="_Toc402448208"/>
      <w:bookmarkStart w:id="255" w:name="_Toc531354048"/>
      <w:r>
        <w:t>Organes de coordination et de gestion conjointe du programme.</w:t>
      </w:r>
      <w:bookmarkEnd w:id="253"/>
      <w:bookmarkEnd w:id="254"/>
      <w:bookmarkEnd w:id="255"/>
    </w:p>
    <w:p w14:paraId="0A687CC2" w14:textId="77777777" w:rsidR="00E073AA" w:rsidRPr="00247719" w:rsidRDefault="00E073AA" w:rsidP="00E073AA">
      <w:pPr>
        <w:pStyle w:val="BTCBodyText"/>
        <w:spacing w:line="240" w:lineRule="auto"/>
        <w:rPr>
          <w:rFonts w:cs="Arial"/>
          <w:b/>
          <w:lang w:val="fr-BE"/>
        </w:rPr>
      </w:pPr>
      <w:r w:rsidRPr="00247719">
        <w:rPr>
          <w:rFonts w:cs="Arial"/>
          <w:b/>
          <w:highlight w:val="lightGray"/>
          <w:u w:val="single"/>
          <w:lang w:val="fr-FR"/>
        </w:rPr>
        <w:t>Comité de coordination du programme</w:t>
      </w:r>
    </w:p>
    <w:p w14:paraId="6586E788" w14:textId="77777777" w:rsidR="00E073AA" w:rsidRPr="00247719" w:rsidRDefault="00E073AA" w:rsidP="00E073AA">
      <w:pPr>
        <w:pStyle w:val="BTCBodyText"/>
        <w:spacing w:line="240" w:lineRule="auto"/>
        <w:rPr>
          <w:rFonts w:cs="Arial"/>
          <w:lang w:val="fr-BE"/>
        </w:rPr>
      </w:pPr>
      <w:r w:rsidRPr="00247719">
        <w:rPr>
          <w:rFonts w:cs="Arial"/>
          <w:lang w:val="fr-FR"/>
        </w:rPr>
        <w:t xml:space="preserve">Le comité de coordination du programme assure globalement une bonne cohérence d’ensemble, des économies d’échelle et des </w:t>
      </w:r>
      <w:r w:rsidRPr="00247719">
        <w:rPr>
          <w:rFonts w:cs="Arial"/>
          <w:lang w:val="fr-BE"/>
        </w:rPr>
        <w:t>prises de décision communes aux différentes interventions du programme.</w:t>
      </w:r>
    </w:p>
    <w:p w14:paraId="036D2A12" w14:textId="77777777" w:rsidR="00E073AA" w:rsidRPr="00A2606F" w:rsidRDefault="00E073AA" w:rsidP="00E073AA">
      <w:pPr>
        <w:spacing w:after="120"/>
        <w:rPr>
          <w:rStyle w:val="IntenseEmphasis"/>
          <w:rFonts w:ascii="Arial" w:hAnsi="Arial" w:cs="Arial"/>
          <w:color w:val="auto"/>
          <w:sz w:val="20"/>
          <w:szCs w:val="20"/>
          <w:lang w:val="fr-BE"/>
        </w:rPr>
      </w:pPr>
      <w:r w:rsidRPr="00A2606F">
        <w:rPr>
          <w:rStyle w:val="IntenseEmphasis"/>
          <w:rFonts w:ascii="Arial" w:hAnsi="Arial" w:cs="Arial"/>
          <w:color w:val="auto"/>
          <w:sz w:val="20"/>
          <w:szCs w:val="20"/>
          <w:lang w:val="fr-BE"/>
        </w:rPr>
        <w:t>Composition</w:t>
      </w:r>
    </w:p>
    <w:p w14:paraId="0DF3A9F7" w14:textId="77777777" w:rsidR="00E073AA" w:rsidRPr="00247719" w:rsidRDefault="00E073AA" w:rsidP="00E073AA">
      <w:pPr>
        <w:pStyle w:val="BTCBodyText"/>
        <w:spacing w:before="60" w:after="60" w:line="240" w:lineRule="auto"/>
        <w:rPr>
          <w:rFonts w:cs="Arial"/>
          <w:lang w:val="fr-BE"/>
        </w:rPr>
      </w:pPr>
      <w:r w:rsidRPr="00247719">
        <w:rPr>
          <w:rFonts w:cs="Arial"/>
          <w:lang w:val="fr-BE"/>
        </w:rPr>
        <w:t>Le comité de coordination, basé à Koulikoro, regroupe :</w:t>
      </w:r>
    </w:p>
    <w:p w14:paraId="57CC2FC3" w14:textId="77777777" w:rsidR="00E073AA" w:rsidRPr="00247719" w:rsidRDefault="00E073AA" w:rsidP="00E073AA">
      <w:pPr>
        <w:pStyle w:val="BTCBulletslist"/>
        <w:spacing w:before="0" w:after="0" w:line="240" w:lineRule="auto"/>
        <w:ind w:left="357" w:hanging="357"/>
        <w:rPr>
          <w:rFonts w:cs="Arial"/>
          <w:lang w:val="fr-BE"/>
        </w:rPr>
      </w:pPr>
      <w:r w:rsidRPr="00247719">
        <w:rPr>
          <w:rFonts w:cs="Arial"/>
          <w:lang w:val="fr-BE"/>
        </w:rPr>
        <w:t>le coresponsable de programme de la partie malienne ;</w:t>
      </w:r>
    </w:p>
    <w:p w14:paraId="4F512D2C" w14:textId="77777777" w:rsidR="00E073AA" w:rsidRPr="00247719" w:rsidRDefault="00E073AA" w:rsidP="00E073AA">
      <w:pPr>
        <w:pStyle w:val="BTCBulletslist"/>
        <w:spacing w:before="0" w:after="0" w:line="240" w:lineRule="auto"/>
        <w:ind w:left="357" w:hanging="357"/>
        <w:rPr>
          <w:rFonts w:cs="Arial"/>
          <w:lang w:val="fr-BE"/>
        </w:rPr>
      </w:pPr>
      <w:r w:rsidRPr="00247719">
        <w:rPr>
          <w:rFonts w:cs="Arial"/>
          <w:lang w:val="fr-BE"/>
        </w:rPr>
        <w:t>le coresponsable de programme de la partie belge </w:t>
      </w:r>
      <w:r w:rsidR="00D22249">
        <w:rPr>
          <w:rFonts w:cs="Arial"/>
          <w:lang w:val="fr-BE"/>
        </w:rPr>
        <w:t>(N+1 de l’Intervention Manager)</w:t>
      </w:r>
      <w:r w:rsidRPr="00247719">
        <w:rPr>
          <w:rFonts w:cs="Arial"/>
          <w:lang w:val="fr-BE"/>
        </w:rPr>
        <w:t>;</w:t>
      </w:r>
    </w:p>
    <w:p w14:paraId="783EC8F2" w14:textId="77777777" w:rsidR="00E073AA" w:rsidRPr="00247719" w:rsidRDefault="00E073AA" w:rsidP="00E073AA">
      <w:pPr>
        <w:pStyle w:val="BTCBulletslist"/>
        <w:spacing w:before="0" w:after="0" w:line="240" w:lineRule="auto"/>
        <w:ind w:left="357" w:hanging="357"/>
        <w:rPr>
          <w:rFonts w:cs="Arial"/>
          <w:lang w:val="fr-BE"/>
        </w:rPr>
      </w:pPr>
      <w:r w:rsidRPr="00247719">
        <w:rPr>
          <w:rFonts w:cs="Arial"/>
          <w:lang w:val="fr-BE"/>
        </w:rPr>
        <w:t>les binômes de management des unités d’intervention des interventions faisant partie du programme ;</w:t>
      </w:r>
    </w:p>
    <w:p w14:paraId="1BAFF58F" w14:textId="77777777" w:rsidR="00E073AA" w:rsidRPr="00247719" w:rsidRDefault="00E073AA" w:rsidP="00E073AA">
      <w:pPr>
        <w:pStyle w:val="BTCBulletslist"/>
        <w:spacing w:before="0" w:after="0" w:line="240" w:lineRule="auto"/>
        <w:ind w:left="357" w:hanging="357"/>
        <w:rPr>
          <w:rFonts w:cs="Arial"/>
        </w:rPr>
      </w:pPr>
      <w:r w:rsidRPr="00247719">
        <w:rPr>
          <w:rFonts w:cs="Arial"/>
        </w:rPr>
        <w:t>le RAFI du programme.</w:t>
      </w:r>
    </w:p>
    <w:p w14:paraId="486C3C5A" w14:textId="77777777" w:rsidR="00E073AA" w:rsidRPr="00247719" w:rsidRDefault="00E073AA" w:rsidP="00E073AA">
      <w:pPr>
        <w:pStyle w:val="BTCBulletslist"/>
        <w:numPr>
          <w:ilvl w:val="0"/>
          <w:numId w:val="0"/>
        </w:numPr>
        <w:spacing w:before="0" w:after="0" w:line="240" w:lineRule="auto"/>
        <w:ind w:left="360"/>
        <w:rPr>
          <w:rFonts w:cs="Arial"/>
          <w:color w:val="0070C0"/>
        </w:rPr>
      </w:pPr>
    </w:p>
    <w:p w14:paraId="7B541485" w14:textId="77777777" w:rsidR="00E073AA" w:rsidRDefault="00E073AA" w:rsidP="00E073AA">
      <w:pPr>
        <w:rPr>
          <w:rStyle w:val="IntenseEmphasis"/>
          <w:rFonts w:ascii="Arial" w:hAnsi="Arial" w:cs="Arial"/>
          <w:color w:val="auto"/>
          <w:sz w:val="20"/>
          <w:szCs w:val="20"/>
          <w:lang w:val="fr-BE"/>
        </w:rPr>
      </w:pPr>
      <w:r w:rsidRPr="00A2606F">
        <w:rPr>
          <w:rStyle w:val="IntenseEmphasis"/>
          <w:rFonts w:ascii="Arial" w:hAnsi="Arial" w:cs="Arial"/>
          <w:color w:val="auto"/>
          <w:sz w:val="20"/>
          <w:szCs w:val="20"/>
          <w:lang w:val="fr-BE"/>
        </w:rPr>
        <w:t>Principales responsabilités</w:t>
      </w:r>
    </w:p>
    <w:p w14:paraId="63A42BA0" w14:textId="77777777" w:rsidR="004237FA" w:rsidRPr="00A2606F" w:rsidRDefault="004237FA" w:rsidP="00E073AA">
      <w:pPr>
        <w:rPr>
          <w:rStyle w:val="IntenseEmphasis"/>
          <w:rFonts w:ascii="Arial" w:hAnsi="Arial" w:cs="Arial"/>
          <w:color w:val="auto"/>
          <w:sz w:val="20"/>
          <w:szCs w:val="20"/>
          <w:lang w:val="fr-BE"/>
        </w:rPr>
      </w:pPr>
    </w:p>
    <w:p w14:paraId="2C2A75F6" w14:textId="77777777" w:rsidR="00E073AA" w:rsidRPr="00247719" w:rsidRDefault="00E073AA" w:rsidP="00E073AA">
      <w:pPr>
        <w:pStyle w:val="BTCBulletslist"/>
        <w:spacing w:before="0" w:after="0" w:line="240" w:lineRule="auto"/>
        <w:ind w:left="357" w:hanging="357"/>
        <w:rPr>
          <w:rFonts w:cs="Arial"/>
          <w:lang w:val="fr-BE"/>
        </w:rPr>
      </w:pPr>
      <w:r w:rsidRPr="00247719">
        <w:rPr>
          <w:rFonts w:cs="Arial"/>
          <w:lang w:val="fr-BE"/>
        </w:rPr>
        <w:t>Fonctionner en tant que plateforme d’échange, de dialogue et de prise de décision favorisant les synergies opérationnelles et stratégiques entre les interventions à différents niveaux ;</w:t>
      </w:r>
    </w:p>
    <w:p w14:paraId="73FC3A3A" w14:textId="77777777" w:rsidR="00E073AA" w:rsidRPr="00247719" w:rsidRDefault="00E073AA" w:rsidP="00E073AA">
      <w:pPr>
        <w:pStyle w:val="BTCBulletslist"/>
        <w:spacing w:before="0" w:after="0" w:line="240" w:lineRule="auto"/>
        <w:ind w:left="357" w:hanging="357"/>
        <w:rPr>
          <w:rFonts w:cs="Arial"/>
          <w:lang w:val="fr-FR"/>
        </w:rPr>
      </w:pPr>
      <w:r w:rsidRPr="00247719">
        <w:rPr>
          <w:rFonts w:cs="Arial"/>
          <w:lang w:val="fr-FR"/>
        </w:rPr>
        <w:t>Développer les dynamiques d’équipes inter-interventions ;</w:t>
      </w:r>
    </w:p>
    <w:p w14:paraId="2E52B76F" w14:textId="77777777" w:rsidR="00E073AA" w:rsidRPr="00247719" w:rsidRDefault="00E073AA" w:rsidP="00E073AA">
      <w:pPr>
        <w:pStyle w:val="BTCBulletslist"/>
        <w:spacing w:before="0" w:after="0" w:line="240" w:lineRule="auto"/>
        <w:ind w:left="357" w:hanging="357"/>
        <w:rPr>
          <w:rFonts w:cs="Arial"/>
          <w:lang w:val="fr-FR"/>
        </w:rPr>
      </w:pPr>
      <w:r w:rsidRPr="00247719">
        <w:rPr>
          <w:rFonts w:cs="Arial"/>
          <w:lang w:val="fr-FR"/>
        </w:rPr>
        <w:t>Assurer la concertation en vue de l’intégration des planifications opérationnelles et financières des interventions ;</w:t>
      </w:r>
    </w:p>
    <w:p w14:paraId="3653FA9C" w14:textId="77777777" w:rsidR="00E073AA" w:rsidRPr="00247719" w:rsidRDefault="00E073AA" w:rsidP="00E073AA">
      <w:pPr>
        <w:pStyle w:val="BTCBulletslist"/>
        <w:spacing w:before="0" w:after="0" w:line="240" w:lineRule="auto"/>
        <w:ind w:left="357" w:hanging="357"/>
        <w:rPr>
          <w:rFonts w:cs="Arial"/>
          <w:lang w:val="fr-FR"/>
        </w:rPr>
      </w:pPr>
      <w:r w:rsidRPr="00247719">
        <w:rPr>
          <w:rFonts w:cs="Arial"/>
          <w:lang w:val="fr-FR"/>
        </w:rPr>
        <w:t>Elaborer et assurer la mise en œuvre des stratégies de gouvernance du programme et des interventions ;</w:t>
      </w:r>
    </w:p>
    <w:p w14:paraId="4EC211FB" w14:textId="77777777" w:rsidR="00E073AA" w:rsidRPr="00247719" w:rsidRDefault="00E073AA" w:rsidP="00E073AA">
      <w:pPr>
        <w:pStyle w:val="BTCBulletslist"/>
        <w:spacing w:before="0" w:after="0" w:line="240" w:lineRule="auto"/>
        <w:ind w:left="357" w:hanging="357"/>
        <w:rPr>
          <w:rFonts w:cs="Arial"/>
          <w:lang w:val="fr-FR"/>
        </w:rPr>
      </w:pPr>
      <w:r w:rsidRPr="00247719">
        <w:rPr>
          <w:rFonts w:cs="Arial"/>
          <w:lang w:val="fr-FR"/>
        </w:rPr>
        <w:t>Décider de l’allocation aux interventions des ressources mutualisées (en termes d’expertise et de fonctions de support) et de leur éventuelle mobilité géographique ;</w:t>
      </w:r>
    </w:p>
    <w:p w14:paraId="0638A5D3" w14:textId="77777777" w:rsidR="00E073AA" w:rsidRPr="00247719" w:rsidRDefault="00E073AA" w:rsidP="00E073AA">
      <w:pPr>
        <w:pStyle w:val="BTCBulletslist"/>
        <w:spacing w:before="0" w:after="0" w:line="240" w:lineRule="auto"/>
        <w:ind w:left="357" w:hanging="357"/>
        <w:rPr>
          <w:rFonts w:cs="Arial"/>
          <w:lang w:val="fr-FR"/>
        </w:rPr>
      </w:pPr>
      <w:r w:rsidRPr="00247719">
        <w:rPr>
          <w:rFonts w:cs="Arial"/>
          <w:lang w:val="fr-FR"/>
        </w:rPr>
        <w:t>Décider de la mobilisation des appuis-conseils externes, même dans le cas où ils ne concernent qu’une intervention en particulier ;</w:t>
      </w:r>
    </w:p>
    <w:p w14:paraId="463E48BF" w14:textId="77777777" w:rsidR="00E073AA" w:rsidRPr="00247719" w:rsidRDefault="00E073AA" w:rsidP="00E073AA">
      <w:pPr>
        <w:pStyle w:val="BTCBulletslist"/>
        <w:spacing w:before="0" w:after="0" w:line="240" w:lineRule="auto"/>
        <w:ind w:left="357" w:hanging="357"/>
        <w:rPr>
          <w:rFonts w:cs="Arial"/>
          <w:lang w:val="fr-FR"/>
        </w:rPr>
      </w:pPr>
      <w:r w:rsidRPr="00247719">
        <w:rPr>
          <w:rFonts w:cs="Arial"/>
          <w:lang w:val="fr-FR"/>
        </w:rPr>
        <w:t>Assurer le monitoring conjoint des résultats et objectifs spécifiques ;</w:t>
      </w:r>
    </w:p>
    <w:p w14:paraId="5E79B0F6" w14:textId="77777777" w:rsidR="00E073AA" w:rsidRPr="00247719" w:rsidRDefault="00E073AA" w:rsidP="00E073AA">
      <w:pPr>
        <w:pStyle w:val="BTCBulletslist"/>
        <w:spacing w:before="0" w:after="0" w:line="240" w:lineRule="auto"/>
        <w:ind w:left="357" w:hanging="357"/>
        <w:rPr>
          <w:rFonts w:cs="Arial"/>
          <w:lang w:val="fr-FR"/>
        </w:rPr>
      </w:pPr>
      <w:r w:rsidRPr="00247719">
        <w:rPr>
          <w:rFonts w:cs="Arial"/>
          <w:lang w:val="fr-FR"/>
        </w:rPr>
        <w:t>Veiller à la mise en cohérence des stratégies et des approches sectorielles propres aux différentes interventions ;</w:t>
      </w:r>
    </w:p>
    <w:p w14:paraId="7D86A495" w14:textId="77777777" w:rsidR="00E073AA" w:rsidRPr="00247719" w:rsidRDefault="00E073AA" w:rsidP="00E073AA">
      <w:pPr>
        <w:pStyle w:val="BTCBulletslist"/>
        <w:spacing w:before="0" w:after="0" w:line="240" w:lineRule="auto"/>
        <w:ind w:left="357" w:hanging="357"/>
        <w:rPr>
          <w:rFonts w:cs="Arial"/>
          <w:lang w:val="fr-FR"/>
        </w:rPr>
      </w:pPr>
      <w:r w:rsidRPr="00247719">
        <w:rPr>
          <w:rFonts w:cs="Arial"/>
          <w:lang w:val="fr-FR"/>
        </w:rPr>
        <w:t>Préparer les décisions à soumettre aux CoPils des interventions du programme.</w:t>
      </w:r>
    </w:p>
    <w:p w14:paraId="3164D274" w14:textId="77777777" w:rsidR="00E073AA" w:rsidRPr="00A2606F" w:rsidRDefault="00E073AA" w:rsidP="00E073AA">
      <w:pPr>
        <w:spacing w:before="240" w:after="120"/>
        <w:rPr>
          <w:rStyle w:val="IntenseEmphasis"/>
          <w:rFonts w:ascii="Arial" w:hAnsi="Arial" w:cs="Arial"/>
          <w:color w:val="auto"/>
          <w:sz w:val="20"/>
          <w:szCs w:val="20"/>
          <w:lang w:val="fr-BE"/>
        </w:rPr>
      </w:pPr>
      <w:r w:rsidRPr="00A2606F">
        <w:rPr>
          <w:rStyle w:val="IntenseEmphasis"/>
          <w:rFonts w:ascii="Arial" w:hAnsi="Arial" w:cs="Arial"/>
          <w:color w:val="auto"/>
          <w:sz w:val="20"/>
          <w:szCs w:val="20"/>
          <w:lang w:val="fr-BE"/>
        </w:rPr>
        <w:t>Fonctionnement</w:t>
      </w:r>
    </w:p>
    <w:p w14:paraId="03EA7C65" w14:textId="77777777" w:rsidR="00E073AA" w:rsidRPr="00247719" w:rsidRDefault="00E073AA" w:rsidP="00E073AA">
      <w:pPr>
        <w:pStyle w:val="BTCBodyText"/>
        <w:spacing w:after="0" w:line="240" w:lineRule="auto"/>
        <w:rPr>
          <w:rFonts w:cs="Arial"/>
          <w:lang w:val="fr-BE"/>
        </w:rPr>
      </w:pPr>
      <w:r w:rsidRPr="00247719">
        <w:rPr>
          <w:rFonts w:cs="Arial"/>
          <w:lang w:val="fr-BE"/>
        </w:rPr>
        <w:t xml:space="preserve">Le comité de coordination prend ses décisions selon la règle du consensus.  Si un consensus ne peut être trouvé, les coresponsables de programme tranchent. </w:t>
      </w:r>
    </w:p>
    <w:p w14:paraId="55B2D068" w14:textId="77777777" w:rsidR="00E073AA" w:rsidRPr="00247719" w:rsidRDefault="00E073AA" w:rsidP="00E073AA">
      <w:pPr>
        <w:pStyle w:val="BTCBodyText"/>
        <w:spacing w:before="0" w:after="0" w:line="240" w:lineRule="auto"/>
        <w:rPr>
          <w:rFonts w:cs="Arial"/>
          <w:lang w:val="fr-BE"/>
        </w:rPr>
      </w:pPr>
    </w:p>
    <w:p w14:paraId="47F21BF1" w14:textId="77777777" w:rsidR="00E073AA" w:rsidRPr="00247719" w:rsidRDefault="00E073AA" w:rsidP="00E073AA">
      <w:pPr>
        <w:pStyle w:val="BTCBodyText"/>
        <w:spacing w:line="240" w:lineRule="auto"/>
        <w:rPr>
          <w:rFonts w:cs="Arial"/>
          <w:b/>
          <w:lang w:val="fr-BE"/>
        </w:rPr>
      </w:pPr>
      <w:r w:rsidRPr="00247719">
        <w:rPr>
          <w:rFonts w:cs="Arial"/>
          <w:b/>
          <w:highlight w:val="lightGray"/>
          <w:u w:val="single"/>
          <w:lang w:val="fr-FR"/>
        </w:rPr>
        <w:t>Unité de gestion conjointe du programme</w:t>
      </w:r>
    </w:p>
    <w:p w14:paraId="2E26D78D" w14:textId="77777777" w:rsidR="00E073AA" w:rsidRPr="00247719" w:rsidRDefault="00E073AA" w:rsidP="00E073AA">
      <w:pPr>
        <w:pStyle w:val="CTBCorpsdetexte"/>
        <w:spacing w:after="60" w:line="240" w:lineRule="auto"/>
        <w:rPr>
          <w:lang w:val="fr-FR"/>
        </w:rPr>
      </w:pPr>
      <w:r w:rsidRPr="00247719">
        <w:rPr>
          <w:lang w:val="fr-FR"/>
        </w:rPr>
        <w:t>Une unité de gestion conjointe aux interventions du programme</w:t>
      </w:r>
      <w:r>
        <w:rPr>
          <w:lang w:val="fr-FR"/>
        </w:rPr>
        <w:t>,</w:t>
      </w:r>
      <w:r w:rsidRPr="00247719">
        <w:rPr>
          <w:lang w:val="fr-FR"/>
        </w:rPr>
        <w:t xml:space="preserve"> exécutées par Enabel au niveau de la Région de Koulikoro</w:t>
      </w:r>
      <w:r>
        <w:rPr>
          <w:lang w:val="fr-FR"/>
        </w:rPr>
        <w:t>,</w:t>
      </w:r>
      <w:r w:rsidRPr="00247719">
        <w:rPr>
          <w:lang w:val="fr-FR"/>
        </w:rPr>
        <w:t xml:space="preserve"> a été instituée et rendue fonctionnelle. Elle </w:t>
      </w:r>
      <w:r w:rsidRPr="00247719">
        <w:t>se charge de la dynamisation de</w:t>
      </w:r>
      <w:r w:rsidRPr="00247719">
        <w:rPr>
          <w:lang w:val="fr-FR"/>
        </w:rPr>
        <w:t xml:space="preserve"> la coordination opérationnelle et de l’organisation de la mutualisation des ressources en termes d’expertise et de fonctions de support administratif/financier/logistique.</w:t>
      </w:r>
    </w:p>
    <w:p w14:paraId="2327FE63" w14:textId="77777777" w:rsidR="00E073AA" w:rsidRPr="00A2606F" w:rsidRDefault="00E073AA" w:rsidP="00E073AA">
      <w:pPr>
        <w:spacing w:before="120" w:after="120"/>
        <w:rPr>
          <w:rFonts w:ascii="Arial" w:hAnsi="Arial" w:cs="Arial"/>
          <w:b/>
          <w:bCs/>
          <w:i/>
          <w:iCs/>
          <w:sz w:val="20"/>
          <w:szCs w:val="20"/>
          <w:lang w:val="fr-BE"/>
        </w:rPr>
      </w:pPr>
      <w:r w:rsidRPr="00A2606F">
        <w:rPr>
          <w:rStyle w:val="IntenseEmphasis"/>
          <w:rFonts w:ascii="Arial" w:hAnsi="Arial" w:cs="Arial"/>
          <w:color w:val="auto"/>
          <w:sz w:val="20"/>
          <w:szCs w:val="20"/>
          <w:lang w:val="fr-BE"/>
        </w:rPr>
        <w:t>Composition</w:t>
      </w:r>
    </w:p>
    <w:p w14:paraId="5056DE5A" w14:textId="77777777" w:rsidR="00E073AA" w:rsidRPr="00A2606F" w:rsidRDefault="00E073AA" w:rsidP="00E073AA">
      <w:pPr>
        <w:pStyle w:val="CTBCorpsdetexte"/>
        <w:spacing w:before="0" w:after="60" w:line="240" w:lineRule="auto"/>
      </w:pPr>
      <w:r w:rsidRPr="00A2606F">
        <w:rPr>
          <w:lang w:val="fr-FR"/>
        </w:rPr>
        <w:t xml:space="preserve">L’unité de gestion conjointe est </w:t>
      </w:r>
      <w:r w:rsidRPr="00A2606F">
        <w:t>composée :</w:t>
      </w:r>
    </w:p>
    <w:p w14:paraId="2F9CF9FD" w14:textId="77777777" w:rsidR="00E073AA" w:rsidRPr="00A2606F" w:rsidRDefault="00E073AA" w:rsidP="0060560E">
      <w:pPr>
        <w:pStyle w:val="CTBCorpsdetexte"/>
        <w:numPr>
          <w:ilvl w:val="0"/>
          <w:numId w:val="57"/>
        </w:numPr>
        <w:spacing w:before="0" w:after="0" w:line="240" w:lineRule="auto"/>
        <w:ind w:left="357" w:hanging="357"/>
      </w:pPr>
      <w:r w:rsidRPr="00A2606F">
        <w:t>des (co)responsables des interventions (parties malienne et belge) ;</w:t>
      </w:r>
    </w:p>
    <w:p w14:paraId="342F29D7" w14:textId="77777777" w:rsidR="00E073AA" w:rsidRPr="00A2606F" w:rsidRDefault="00E073AA" w:rsidP="0060560E">
      <w:pPr>
        <w:pStyle w:val="CTBCorpsdetexte"/>
        <w:numPr>
          <w:ilvl w:val="0"/>
          <w:numId w:val="57"/>
        </w:numPr>
        <w:spacing w:before="0" w:after="0" w:line="240" w:lineRule="auto"/>
        <w:ind w:left="357" w:hanging="357"/>
      </w:pPr>
      <w:r w:rsidRPr="00A2606F">
        <w:t>du RAFI du programme ;</w:t>
      </w:r>
    </w:p>
    <w:p w14:paraId="1064E929" w14:textId="77777777" w:rsidR="00E073AA" w:rsidRPr="00A2606F" w:rsidRDefault="00E073AA" w:rsidP="0060560E">
      <w:pPr>
        <w:pStyle w:val="CTBCorpsdetexte"/>
        <w:numPr>
          <w:ilvl w:val="0"/>
          <w:numId w:val="57"/>
        </w:numPr>
        <w:spacing w:before="0" w:after="0" w:line="240" w:lineRule="auto"/>
        <w:ind w:left="357" w:hanging="357"/>
      </w:pPr>
      <w:r w:rsidRPr="00A2606F">
        <w:t xml:space="preserve">des assistants techniques nationaux assurant les fonctions de support (comptabilité, marchés publics, logistiques, subsides) et éventuellement d’experts en genre et communication dont les postes de travail restent à pourvoir.  </w:t>
      </w:r>
    </w:p>
    <w:p w14:paraId="0A518B63" w14:textId="77777777" w:rsidR="00E073AA" w:rsidRPr="00A2606F" w:rsidRDefault="00E073AA" w:rsidP="00E073AA">
      <w:pPr>
        <w:spacing w:before="120" w:after="120"/>
        <w:rPr>
          <w:rStyle w:val="IntenseEmphasis"/>
          <w:rFonts w:ascii="Arial" w:hAnsi="Arial" w:cs="Arial"/>
          <w:color w:val="auto"/>
          <w:sz w:val="20"/>
          <w:szCs w:val="20"/>
          <w:lang w:val="fr-BE"/>
        </w:rPr>
      </w:pPr>
      <w:r w:rsidRPr="00A2606F">
        <w:rPr>
          <w:rStyle w:val="IntenseEmphasis"/>
          <w:rFonts w:ascii="Arial" w:hAnsi="Arial" w:cs="Arial"/>
          <w:color w:val="auto"/>
          <w:sz w:val="20"/>
          <w:szCs w:val="20"/>
          <w:lang w:val="fr-BE"/>
        </w:rPr>
        <w:t>Principales responsabilités</w:t>
      </w:r>
    </w:p>
    <w:p w14:paraId="755CFEFF" w14:textId="77777777" w:rsidR="00E073AA" w:rsidRPr="00247719" w:rsidRDefault="00E073AA" w:rsidP="00E073AA">
      <w:pPr>
        <w:pStyle w:val="BTCBulletslist"/>
        <w:spacing w:before="0" w:after="0" w:line="240" w:lineRule="auto"/>
        <w:ind w:left="357" w:hanging="357"/>
        <w:rPr>
          <w:rFonts w:cs="Arial"/>
          <w:lang w:val="fr-BE"/>
        </w:rPr>
      </w:pPr>
      <w:r w:rsidRPr="00A2606F">
        <w:rPr>
          <w:rFonts w:cs="Arial"/>
          <w:lang w:val="fr-BE"/>
        </w:rPr>
        <w:lastRenderedPageBreak/>
        <w:t xml:space="preserve">assurer </w:t>
      </w:r>
      <w:r w:rsidRPr="00247719">
        <w:rPr>
          <w:rFonts w:cs="Arial"/>
          <w:lang w:val="fr-BE"/>
        </w:rPr>
        <w:t>la traction et l’efficacité du comité de coordination du programme ;</w:t>
      </w:r>
    </w:p>
    <w:p w14:paraId="0BAF7905" w14:textId="77777777" w:rsidR="00E073AA" w:rsidRPr="00247719" w:rsidRDefault="00E073AA" w:rsidP="00E073AA">
      <w:pPr>
        <w:pStyle w:val="BTCBulletslist"/>
        <w:spacing w:before="0" w:after="0" w:line="240" w:lineRule="auto"/>
        <w:ind w:left="357" w:hanging="357"/>
        <w:rPr>
          <w:rFonts w:cs="Arial"/>
          <w:lang w:val="fr-BE"/>
        </w:rPr>
      </w:pPr>
      <w:r w:rsidRPr="00247719">
        <w:rPr>
          <w:rFonts w:cs="Arial"/>
          <w:lang w:val="fr-BE"/>
        </w:rPr>
        <w:t xml:space="preserve">stimuler des synergies entre les différentes interventions du programme : </w:t>
      </w:r>
    </w:p>
    <w:p w14:paraId="65C27C5F" w14:textId="77777777" w:rsidR="00E073AA" w:rsidRPr="00247719" w:rsidRDefault="00E073AA" w:rsidP="00E073AA">
      <w:pPr>
        <w:pStyle w:val="BTCBulletslist"/>
        <w:spacing w:before="0" w:after="0" w:line="240" w:lineRule="auto"/>
        <w:ind w:left="357" w:hanging="357"/>
        <w:rPr>
          <w:rFonts w:cs="Arial"/>
          <w:lang w:val="fr-BE"/>
        </w:rPr>
      </w:pPr>
      <w:r w:rsidRPr="00247719">
        <w:rPr>
          <w:rFonts w:cs="Arial"/>
          <w:lang w:val="fr-BE"/>
        </w:rPr>
        <w:t>fournir un appui/conseil aux différentes interventions du programme dans les domaines de gestion suivants : opérationnels, techniques, RH, FIN, MP, logistiques, …. ;</w:t>
      </w:r>
    </w:p>
    <w:p w14:paraId="712A3442" w14:textId="77777777" w:rsidR="00E073AA" w:rsidRPr="00247719" w:rsidRDefault="00E073AA" w:rsidP="00E073AA">
      <w:pPr>
        <w:pStyle w:val="BTCBulletslist"/>
        <w:spacing w:before="0" w:after="0" w:line="240" w:lineRule="auto"/>
        <w:ind w:left="357" w:hanging="357"/>
        <w:rPr>
          <w:rFonts w:cs="Arial"/>
          <w:lang w:val="fr-BE"/>
        </w:rPr>
      </w:pPr>
      <w:r w:rsidRPr="00247719">
        <w:rPr>
          <w:rFonts w:cs="Arial"/>
          <w:lang w:val="fr-BE"/>
        </w:rPr>
        <w:t>garantir l’assurance qualité au niveau des différentes interventions du programme dans les domaines de gestion suivants : opérationnels, techniques, RH, FIN, MP, logistiques, … ;</w:t>
      </w:r>
    </w:p>
    <w:p w14:paraId="7B23A974" w14:textId="77777777" w:rsidR="00E073AA" w:rsidRPr="00247719" w:rsidRDefault="00E073AA" w:rsidP="00E073AA">
      <w:pPr>
        <w:pStyle w:val="BTCBulletslist"/>
        <w:spacing w:before="0" w:after="0" w:line="240" w:lineRule="auto"/>
        <w:ind w:left="357" w:hanging="357"/>
        <w:rPr>
          <w:rFonts w:cs="Arial"/>
          <w:lang w:val="fr-BE"/>
        </w:rPr>
      </w:pPr>
      <w:r w:rsidRPr="00247719">
        <w:rPr>
          <w:rFonts w:cs="Arial"/>
          <w:lang w:val="fr-BE"/>
        </w:rPr>
        <w:t>appuyer les parties prenantes du programme en matière de changement : ensemble avec les équipes d’intervention, encourager et appuyer les partenaires dans l’utilisation des différents outputs au sein de leur trajectoire de changement ;</w:t>
      </w:r>
    </w:p>
    <w:p w14:paraId="2228D37C" w14:textId="77777777" w:rsidR="00E073AA" w:rsidRPr="00247719" w:rsidRDefault="00E073AA" w:rsidP="00E073AA">
      <w:pPr>
        <w:pStyle w:val="BTCBulletslist"/>
        <w:spacing w:before="0" w:after="0" w:line="240" w:lineRule="auto"/>
        <w:ind w:left="357" w:hanging="357"/>
        <w:rPr>
          <w:rFonts w:cs="Arial"/>
          <w:lang w:val="fr-BE"/>
        </w:rPr>
      </w:pPr>
      <w:r w:rsidRPr="00247719">
        <w:rPr>
          <w:rFonts w:cs="Arial"/>
          <w:lang w:val="fr-BE"/>
        </w:rPr>
        <w:t>mobiliser des réseaux d’influence : construire et mobiliser des réseaux d’influence utiles pour l’atteinte des objectifs du programme ;</w:t>
      </w:r>
    </w:p>
    <w:p w14:paraId="1345F7C5" w14:textId="77777777" w:rsidR="00B738FE" w:rsidRDefault="00E073AA" w:rsidP="00304F9F">
      <w:pPr>
        <w:rPr>
          <w:rFonts w:ascii="Arial" w:hAnsi="Arial" w:cs="Arial"/>
          <w:sz w:val="20"/>
          <w:szCs w:val="20"/>
          <w:lang w:val="fr-BE"/>
        </w:rPr>
      </w:pPr>
      <w:r w:rsidRPr="00247719">
        <w:rPr>
          <w:rFonts w:ascii="Arial" w:hAnsi="Arial" w:cs="Arial"/>
          <w:sz w:val="20"/>
          <w:szCs w:val="20"/>
          <w:lang w:val="fr-BE"/>
        </w:rPr>
        <w:t>représenter le programme au niveau des Comités de Pilotage, au niveau des différentes parties prenantes des secteurs d’intervention… .</w:t>
      </w:r>
    </w:p>
    <w:p w14:paraId="7E3EEB1F" w14:textId="77777777" w:rsidR="00E602FC" w:rsidRPr="00CD0B60" w:rsidRDefault="00E602FC" w:rsidP="00CD0B60">
      <w:pPr>
        <w:rPr>
          <w:lang w:val="fr-BE"/>
        </w:rPr>
        <w:sectPr w:rsidR="00E602FC" w:rsidRPr="00CD0B60" w:rsidSect="00440EF4">
          <w:pgSz w:w="11900" w:h="16820"/>
          <w:pgMar w:top="1440" w:right="1800" w:bottom="1440" w:left="1800" w:header="708" w:footer="708" w:gutter="0"/>
          <w:cols w:space="708"/>
          <w:docGrid w:linePitch="360"/>
        </w:sectPr>
      </w:pPr>
    </w:p>
    <w:p w14:paraId="4ECF0B0F" w14:textId="77777777" w:rsidR="005E6789" w:rsidRDefault="00E602FC" w:rsidP="00EF6EF9">
      <w:pPr>
        <w:pStyle w:val="CTBTitre2"/>
      </w:pPr>
      <w:bookmarkStart w:id="256" w:name="_Toc531354049"/>
      <w:bookmarkStart w:id="257" w:name="_Toc401932808"/>
      <w:bookmarkStart w:id="258" w:name="_Toc402370080"/>
      <w:r>
        <w:lastRenderedPageBreak/>
        <w:t>Cadre logique</w:t>
      </w:r>
      <w:bookmarkEnd w:id="256"/>
    </w:p>
    <w:p w14:paraId="77E80F98" w14:textId="77777777" w:rsidR="005E6789" w:rsidRDefault="005E6789" w:rsidP="005E6789">
      <w:pPr>
        <w:ind w:left="578"/>
        <w:rPr>
          <w:lang w:val="fr-BE"/>
        </w:rPr>
      </w:pPr>
    </w:p>
    <w:tbl>
      <w:tblPr>
        <w:tblStyle w:val="TableGrid1"/>
        <w:tblW w:w="14156" w:type="dxa"/>
        <w:tblLook w:val="04A0" w:firstRow="1" w:lastRow="0" w:firstColumn="1" w:lastColumn="0" w:noHBand="0" w:noVBand="1"/>
      </w:tblPr>
      <w:tblGrid>
        <w:gridCol w:w="1526"/>
        <w:gridCol w:w="1084"/>
        <w:gridCol w:w="885"/>
        <w:gridCol w:w="1462"/>
        <w:gridCol w:w="1473"/>
        <w:gridCol w:w="1162"/>
        <w:gridCol w:w="1520"/>
        <w:gridCol w:w="5044"/>
      </w:tblGrid>
      <w:tr w:rsidR="001F145E" w:rsidRPr="005E6789" w14:paraId="7F1EED43" w14:textId="77777777" w:rsidTr="00EE14D7">
        <w:tc>
          <w:tcPr>
            <w:tcW w:w="14156" w:type="dxa"/>
            <w:gridSpan w:val="8"/>
            <w:shd w:val="clear" w:color="auto" w:fill="DBE5F1" w:themeFill="accent1" w:themeFillTint="33"/>
          </w:tcPr>
          <w:p w14:paraId="1CAB2F8F" w14:textId="77777777" w:rsidR="001F145E" w:rsidRPr="005E6789" w:rsidRDefault="001F145E" w:rsidP="005E6789">
            <w:pPr>
              <w:jc w:val="left"/>
              <w:rPr>
                <w:rFonts w:ascii="Calibri" w:hAnsi="Calibri" w:cs="Calibri"/>
                <w:b/>
                <w:lang w:val="fr-BE"/>
              </w:rPr>
            </w:pPr>
            <w:r w:rsidRPr="005E6789">
              <w:rPr>
                <w:rFonts w:ascii="Calibri" w:hAnsi="Calibri" w:cs="Calibri"/>
                <w:b/>
                <w:lang w:val="fr-BE"/>
              </w:rPr>
              <w:t>Objectif Global </w:t>
            </w:r>
          </w:p>
          <w:p w14:paraId="6E4C45CE" w14:textId="77777777" w:rsidR="001F145E" w:rsidRPr="005E6789" w:rsidRDefault="001F145E" w:rsidP="005E6789">
            <w:pPr>
              <w:jc w:val="left"/>
              <w:rPr>
                <w:rFonts w:ascii="Calibri" w:hAnsi="Calibri" w:cs="Calibri"/>
                <w:b/>
                <w:lang w:val="fr-BE"/>
              </w:rPr>
            </w:pPr>
            <w:r w:rsidRPr="005E6789">
              <w:rPr>
                <w:rFonts w:ascii="Calibri" w:hAnsi="Calibri" w:cs="Calibri"/>
                <w:b/>
                <w:i/>
                <w:lang w:val="fr-BE"/>
              </w:rPr>
              <w:t>Contribuer aux ODD #3 et #6 de réduction de la pauvreté et d'amélioration de la santé des populations des centres ruraux et semi-urbains dans la région de Koulikoro, par un service public de l'eau et de l'assainissement durable</w:t>
            </w:r>
            <w:r w:rsidRPr="005E6789">
              <w:rPr>
                <w:rFonts w:ascii="Calibri" w:hAnsi="Calibri" w:cs="Calibri"/>
                <w:lang w:val="fr-BE"/>
              </w:rPr>
              <w:t>.</w:t>
            </w:r>
          </w:p>
        </w:tc>
      </w:tr>
      <w:tr w:rsidR="001F145E" w:rsidRPr="005E6789" w14:paraId="7DB2647C" w14:textId="77777777" w:rsidTr="00CD0B60">
        <w:tc>
          <w:tcPr>
            <w:tcW w:w="1526" w:type="dxa"/>
            <w:shd w:val="clear" w:color="auto" w:fill="F2F2F2" w:themeFill="background1" w:themeFillShade="F2"/>
          </w:tcPr>
          <w:p w14:paraId="6081263D" w14:textId="77777777" w:rsidR="001F145E" w:rsidRPr="005E6789" w:rsidRDefault="001F145E" w:rsidP="005E6789">
            <w:pPr>
              <w:jc w:val="left"/>
              <w:rPr>
                <w:rFonts w:ascii="Calibri" w:hAnsi="Calibri" w:cs="Calibri"/>
                <w:lang w:val="fr-BE"/>
              </w:rPr>
            </w:pPr>
            <w:r w:rsidRPr="005E6789">
              <w:rPr>
                <w:rFonts w:ascii="Calibri" w:hAnsi="Calibri" w:cs="Calibri"/>
                <w:lang w:val="fr-BE"/>
              </w:rPr>
              <w:t>Indicateurs</w:t>
            </w:r>
          </w:p>
        </w:tc>
        <w:tc>
          <w:tcPr>
            <w:tcW w:w="1084" w:type="dxa"/>
            <w:vAlign w:val="center"/>
          </w:tcPr>
          <w:p w14:paraId="55A4D896" w14:textId="77777777" w:rsidR="001F145E" w:rsidRPr="005E6789" w:rsidRDefault="001F145E" w:rsidP="005E6789">
            <w:pPr>
              <w:jc w:val="center"/>
              <w:rPr>
                <w:rFonts w:ascii="Calibri" w:hAnsi="Calibri" w:cs="Calibri"/>
                <w:lang w:val="fr-BE"/>
              </w:rPr>
            </w:pPr>
            <w:r w:rsidRPr="005E6789">
              <w:rPr>
                <w:rFonts w:ascii="Calibri" w:hAnsi="Calibri" w:cs="Calibri"/>
                <w:lang w:val="fr-BE"/>
              </w:rPr>
              <w:t>Valeurs de référence</w:t>
            </w:r>
          </w:p>
        </w:tc>
        <w:tc>
          <w:tcPr>
            <w:tcW w:w="885" w:type="dxa"/>
            <w:vAlign w:val="center"/>
          </w:tcPr>
          <w:p w14:paraId="3015D7F2" w14:textId="77777777" w:rsidR="001F145E" w:rsidRPr="005E6789" w:rsidRDefault="001F145E" w:rsidP="005E6789">
            <w:pPr>
              <w:jc w:val="center"/>
              <w:rPr>
                <w:rFonts w:ascii="Calibri" w:hAnsi="Calibri" w:cs="Calibri"/>
                <w:lang w:val="fr-BE"/>
              </w:rPr>
            </w:pPr>
            <w:r w:rsidRPr="005E6789">
              <w:rPr>
                <w:rFonts w:ascii="Calibri" w:hAnsi="Calibri" w:cs="Calibri"/>
                <w:lang w:val="fr-BE"/>
              </w:rPr>
              <w:t>Valeurs cibles</w:t>
            </w:r>
          </w:p>
        </w:tc>
        <w:tc>
          <w:tcPr>
            <w:tcW w:w="1462" w:type="dxa"/>
            <w:vAlign w:val="center"/>
          </w:tcPr>
          <w:p w14:paraId="510A3681" w14:textId="77777777" w:rsidR="001F145E" w:rsidRPr="005E6789" w:rsidRDefault="001F145E" w:rsidP="005E6789">
            <w:pPr>
              <w:jc w:val="center"/>
              <w:rPr>
                <w:rFonts w:ascii="Calibri" w:hAnsi="Calibri" w:cs="Calibri"/>
                <w:lang w:val="fr-BE"/>
              </w:rPr>
            </w:pPr>
            <w:r w:rsidRPr="005E6789">
              <w:rPr>
                <w:rFonts w:ascii="Calibri" w:hAnsi="Calibri" w:cs="Calibri"/>
                <w:lang w:val="fr-BE"/>
              </w:rPr>
              <w:t>Sources</w:t>
            </w:r>
          </w:p>
        </w:tc>
        <w:tc>
          <w:tcPr>
            <w:tcW w:w="1473" w:type="dxa"/>
            <w:vAlign w:val="center"/>
          </w:tcPr>
          <w:p w14:paraId="0FD9D9AB" w14:textId="77777777" w:rsidR="001F145E" w:rsidRPr="005E6789" w:rsidRDefault="001F145E" w:rsidP="005E6789">
            <w:pPr>
              <w:jc w:val="center"/>
              <w:rPr>
                <w:rFonts w:ascii="Calibri" w:hAnsi="Calibri" w:cs="Calibri"/>
                <w:lang w:val="fr-BE"/>
              </w:rPr>
            </w:pPr>
            <w:r w:rsidRPr="005E6789">
              <w:rPr>
                <w:rFonts w:ascii="Calibri" w:hAnsi="Calibri" w:cs="Calibri"/>
                <w:lang w:val="fr-BE"/>
              </w:rPr>
              <w:t>Méthode de collecte</w:t>
            </w:r>
          </w:p>
        </w:tc>
        <w:tc>
          <w:tcPr>
            <w:tcW w:w="1162" w:type="dxa"/>
            <w:vAlign w:val="center"/>
          </w:tcPr>
          <w:p w14:paraId="338030B1" w14:textId="77777777" w:rsidR="001F145E" w:rsidRPr="005E6789" w:rsidRDefault="001F145E" w:rsidP="005E6789">
            <w:pPr>
              <w:jc w:val="center"/>
              <w:rPr>
                <w:rFonts w:ascii="Calibri" w:hAnsi="Calibri" w:cs="Calibri"/>
                <w:lang w:val="fr-BE"/>
              </w:rPr>
            </w:pPr>
            <w:r w:rsidRPr="005E6789">
              <w:rPr>
                <w:rFonts w:ascii="Calibri" w:hAnsi="Calibri" w:cs="Calibri"/>
                <w:lang w:val="fr-BE"/>
              </w:rPr>
              <w:t>Fréquence</w:t>
            </w:r>
          </w:p>
        </w:tc>
        <w:tc>
          <w:tcPr>
            <w:tcW w:w="1520" w:type="dxa"/>
            <w:vAlign w:val="center"/>
          </w:tcPr>
          <w:p w14:paraId="57D8B949" w14:textId="77777777" w:rsidR="001F145E" w:rsidRPr="005E6789" w:rsidRDefault="001F145E" w:rsidP="005E6789">
            <w:pPr>
              <w:jc w:val="center"/>
              <w:rPr>
                <w:rFonts w:ascii="Calibri" w:hAnsi="Calibri" w:cs="Calibri"/>
                <w:lang w:val="fr-BE"/>
              </w:rPr>
            </w:pPr>
            <w:r w:rsidRPr="005E6789">
              <w:rPr>
                <w:rFonts w:ascii="Calibri" w:hAnsi="Calibri" w:cs="Calibri"/>
                <w:lang w:val="fr-BE"/>
              </w:rPr>
              <w:t>Responsabilité de la collecte</w:t>
            </w:r>
          </w:p>
        </w:tc>
        <w:tc>
          <w:tcPr>
            <w:tcW w:w="5044" w:type="dxa"/>
            <w:vAlign w:val="center"/>
          </w:tcPr>
          <w:p w14:paraId="30490E32" w14:textId="77777777" w:rsidR="001F145E" w:rsidRPr="005E6789" w:rsidRDefault="001F145E" w:rsidP="00CD0B60">
            <w:pPr>
              <w:jc w:val="center"/>
              <w:rPr>
                <w:rFonts w:ascii="Calibri" w:hAnsi="Calibri" w:cs="Calibri"/>
                <w:lang w:val="fr-BE"/>
              </w:rPr>
            </w:pPr>
            <w:r>
              <w:rPr>
                <w:rFonts w:ascii="Calibri" w:hAnsi="Calibri" w:cs="Calibri"/>
                <w:lang w:val="fr-BE"/>
              </w:rPr>
              <w:t>Hypothèses</w:t>
            </w:r>
          </w:p>
        </w:tc>
      </w:tr>
      <w:tr w:rsidR="001F145E" w:rsidRPr="00CD0B60" w14:paraId="76BBFA22" w14:textId="77777777" w:rsidTr="00CD0B60">
        <w:tc>
          <w:tcPr>
            <w:tcW w:w="1526" w:type="dxa"/>
            <w:shd w:val="clear" w:color="auto" w:fill="F2F2F2" w:themeFill="background1" w:themeFillShade="F2"/>
            <w:vAlign w:val="center"/>
          </w:tcPr>
          <w:p w14:paraId="3FC5DE76" w14:textId="77777777" w:rsidR="001F145E" w:rsidRPr="005E6789" w:rsidRDefault="001F145E" w:rsidP="005E6789">
            <w:pPr>
              <w:jc w:val="center"/>
              <w:rPr>
                <w:rFonts w:ascii="Calibri Light" w:hAnsi="Calibri Light" w:cs="Calibri Light"/>
                <w:lang w:val="fr-BE"/>
              </w:rPr>
            </w:pPr>
            <w:r w:rsidRPr="005E6789">
              <w:rPr>
                <w:rFonts w:ascii="Calibri Light" w:hAnsi="Calibri Light" w:cs="Calibri Light"/>
                <w:lang w:val="fr-BE"/>
              </w:rPr>
              <w:t>Indicateur n°1</w:t>
            </w:r>
          </w:p>
          <w:p w14:paraId="24F4209F" w14:textId="77777777" w:rsidR="001F145E" w:rsidRPr="005E6789" w:rsidRDefault="001F145E" w:rsidP="005E6789">
            <w:pPr>
              <w:jc w:val="center"/>
              <w:rPr>
                <w:rFonts w:ascii="Calibri" w:hAnsi="Calibri" w:cs="Calibri"/>
                <w:b/>
                <w:lang w:val="fr-BE"/>
              </w:rPr>
            </w:pPr>
            <w:r w:rsidRPr="005E6789">
              <w:rPr>
                <w:rFonts w:ascii="Calibri Light" w:hAnsi="Calibri Light" w:cs="Calibri Light"/>
                <w:b/>
                <w:lang w:val="fr-BE"/>
              </w:rPr>
              <w:t>Indice de la pauvreté</w:t>
            </w:r>
          </w:p>
        </w:tc>
        <w:tc>
          <w:tcPr>
            <w:tcW w:w="1084" w:type="dxa"/>
            <w:vAlign w:val="center"/>
          </w:tcPr>
          <w:p w14:paraId="44943FBD" w14:textId="77777777" w:rsidR="001F145E" w:rsidRPr="005E6789" w:rsidRDefault="001F145E" w:rsidP="005E6789">
            <w:pPr>
              <w:jc w:val="center"/>
              <w:rPr>
                <w:rFonts w:ascii="Calibri" w:hAnsi="Calibri" w:cs="Calibri"/>
                <w:lang w:val="fr-BE"/>
              </w:rPr>
            </w:pPr>
            <w:r w:rsidRPr="005E6789">
              <w:rPr>
                <w:rFonts w:ascii="Calibri" w:hAnsi="Calibri" w:cs="Calibri"/>
                <w:lang w:val="fr-BE"/>
              </w:rPr>
              <w:t>44,1%</w:t>
            </w:r>
          </w:p>
        </w:tc>
        <w:tc>
          <w:tcPr>
            <w:tcW w:w="885" w:type="dxa"/>
            <w:vAlign w:val="center"/>
          </w:tcPr>
          <w:p w14:paraId="065E168C" w14:textId="77777777" w:rsidR="001F145E" w:rsidRPr="005E6789" w:rsidRDefault="001F145E" w:rsidP="005E6789">
            <w:pPr>
              <w:jc w:val="center"/>
              <w:rPr>
                <w:rFonts w:ascii="Calibri" w:hAnsi="Calibri" w:cs="Calibri"/>
                <w:lang w:val="fr-BE"/>
              </w:rPr>
            </w:pPr>
            <w:r w:rsidRPr="005E6789">
              <w:rPr>
                <w:rFonts w:ascii="Calibri" w:hAnsi="Calibri" w:cs="Calibri"/>
                <w:lang w:val="fr-BE"/>
              </w:rPr>
              <w:t>43%</w:t>
            </w:r>
          </w:p>
        </w:tc>
        <w:tc>
          <w:tcPr>
            <w:tcW w:w="1462" w:type="dxa"/>
            <w:vAlign w:val="center"/>
          </w:tcPr>
          <w:p w14:paraId="6293A703" w14:textId="77777777" w:rsidR="001F145E" w:rsidRPr="005E6789" w:rsidRDefault="001F145E" w:rsidP="005E6789">
            <w:pPr>
              <w:jc w:val="center"/>
              <w:rPr>
                <w:rFonts w:ascii="Calibri" w:hAnsi="Calibri" w:cs="Calibri"/>
                <w:lang w:val="fr-BE"/>
              </w:rPr>
            </w:pPr>
            <w:r w:rsidRPr="005E6789">
              <w:rPr>
                <w:rFonts w:ascii="Calibri" w:hAnsi="Calibri" w:cs="Calibri"/>
                <w:lang w:val="fr-BE"/>
              </w:rPr>
              <w:t>Rapport statistique du Système d’information Régional DRSIAP</w:t>
            </w:r>
          </w:p>
        </w:tc>
        <w:tc>
          <w:tcPr>
            <w:tcW w:w="1473" w:type="dxa"/>
            <w:vAlign w:val="center"/>
          </w:tcPr>
          <w:p w14:paraId="557B1A18" w14:textId="77777777" w:rsidR="001F145E" w:rsidRPr="005E6789" w:rsidRDefault="001F145E" w:rsidP="005E6789">
            <w:pPr>
              <w:jc w:val="center"/>
              <w:rPr>
                <w:rFonts w:ascii="Calibri" w:hAnsi="Calibri" w:cs="Calibri"/>
              </w:rPr>
            </w:pPr>
            <w:r w:rsidRPr="005E6789">
              <w:rPr>
                <w:rFonts w:ascii="Calibri" w:hAnsi="Calibri" w:cs="Calibri"/>
                <w:lang w:val="fr-BE"/>
              </w:rPr>
              <w:t>Analyse documentaire</w:t>
            </w:r>
          </w:p>
        </w:tc>
        <w:tc>
          <w:tcPr>
            <w:tcW w:w="1162" w:type="dxa"/>
            <w:vAlign w:val="center"/>
          </w:tcPr>
          <w:p w14:paraId="6EA4FC28" w14:textId="77777777" w:rsidR="001F145E" w:rsidRPr="005E6789" w:rsidRDefault="001F145E" w:rsidP="005E6789">
            <w:pPr>
              <w:jc w:val="center"/>
              <w:rPr>
                <w:rFonts w:ascii="Calibri" w:hAnsi="Calibri" w:cs="Calibri"/>
                <w:lang w:val="fr-BE"/>
              </w:rPr>
            </w:pPr>
            <w:r w:rsidRPr="005E6789">
              <w:rPr>
                <w:rFonts w:ascii="Calibri" w:hAnsi="Calibri" w:cs="Calibri"/>
                <w:lang w:val="fr-BE"/>
              </w:rPr>
              <w:t>Annuelle</w:t>
            </w:r>
          </w:p>
        </w:tc>
        <w:tc>
          <w:tcPr>
            <w:tcW w:w="1520" w:type="dxa"/>
            <w:vAlign w:val="center"/>
          </w:tcPr>
          <w:p w14:paraId="4A6A8AE2" w14:textId="77777777" w:rsidR="001F145E" w:rsidRPr="005E6789" w:rsidRDefault="001F145E" w:rsidP="005E6789">
            <w:pPr>
              <w:jc w:val="center"/>
              <w:rPr>
                <w:rFonts w:ascii="Calibri" w:hAnsi="Calibri" w:cs="Calibri"/>
                <w:lang w:val="fr-BE"/>
              </w:rPr>
            </w:pPr>
            <w:r w:rsidRPr="005E6789">
              <w:rPr>
                <w:rFonts w:ascii="Calibri" w:hAnsi="Calibri" w:cs="Calibri"/>
                <w:lang w:val="fr-BE"/>
              </w:rPr>
              <w:t>INSTAT</w:t>
            </w:r>
          </w:p>
        </w:tc>
        <w:tc>
          <w:tcPr>
            <w:tcW w:w="5044" w:type="dxa"/>
            <w:vAlign w:val="center"/>
          </w:tcPr>
          <w:p w14:paraId="745EDFC8" w14:textId="77777777" w:rsidR="001F145E" w:rsidRPr="00CD0B60" w:rsidRDefault="001F145E" w:rsidP="00CD0B60">
            <w:pPr>
              <w:pStyle w:val="ListParagraph"/>
              <w:numPr>
                <w:ilvl w:val="0"/>
                <w:numId w:val="105"/>
              </w:numPr>
              <w:jc w:val="left"/>
              <w:rPr>
                <w:rFonts w:ascii="Calibri" w:hAnsi="Calibri" w:cs="Calibri"/>
                <w:lang w:val="fr-BE"/>
              </w:rPr>
            </w:pPr>
            <w:r w:rsidRPr="00CD0B60">
              <w:rPr>
                <w:rFonts w:ascii="Calibri" w:hAnsi="Calibri" w:cs="Calibri"/>
                <w:lang w:val="fr-BE"/>
              </w:rPr>
              <w:t>L’ensemble des autres paramètres entrant dans le calcul de l’indice de pauvreté reste constant</w:t>
            </w:r>
          </w:p>
        </w:tc>
      </w:tr>
      <w:tr w:rsidR="001F145E" w:rsidRPr="005E6789" w14:paraId="60E13D17" w14:textId="77777777" w:rsidTr="00CD0B60">
        <w:tc>
          <w:tcPr>
            <w:tcW w:w="1526" w:type="dxa"/>
            <w:shd w:val="clear" w:color="auto" w:fill="F2F2F2" w:themeFill="background1" w:themeFillShade="F2"/>
            <w:vAlign w:val="center"/>
          </w:tcPr>
          <w:p w14:paraId="2477DB92" w14:textId="77777777" w:rsidR="001F145E" w:rsidRPr="005E6789" w:rsidRDefault="001F145E" w:rsidP="005E6789">
            <w:pPr>
              <w:jc w:val="center"/>
              <w:rPr>
                <w:rFonts w:ascii="Calibri" w:hAnsi="Calibri" w:cs="Calibri"/>
                <w:lang w:val="fr-BE"/>
              </w:rPr>
            </w:pPr>
            <w:r w:rsidRPr="005E6789">
              <w:rPr>
                <w:rFonts w:ascii="Calibri Light" w:hAnsi="Calibri Light" w:cs="Calibri Light"/>
                <w:lang w:val="fr-BE"/>
              </w:rPr>
              <w:t>Indicateur n° 2</w:t>
            </w:r>
            <w:r w:rsidRPr="005E6789">
              <w:rPr>
                <w:rFonts w:ascii="Calibri" w:hAnsi="Calibri" w:cs="Calibri"/>
                <w:lang w:val="fr-BE"/>
              </w:rPr>
              <w:t xml:space="preserve"> </w:t>
            </w:r>
            <w:r w:rsidRPr="005E6789">
              <w:rPr>
                <w:rFonts w:ascii="Calibri Light" w:hAnsi="Calibri Light" w:cs="Calibri Light"/>
                <w:b/>
                <w:lang w:val="fr-BE"/>
              </w:rPr>
              <w:t>Nombre de cas de diarrhée hors choléra par an</w:t>
            </w:r>
          </w:p>
        </w:tc>
        <w:tc>
          <w:tcPr>
            <w:tcW w:w="1084" w:type="dxa"/>
            <w:vAlign w:val="center"/>
          </w:tcPr>
          <w:p w14:paraId="252F3533" w14:textId="77777777" w:rsidR="001F145E" w:rsidRPr="005E6789" w:rsidRDefault="001F145E" w:rsidP="005E6789">
            <w:pPr>
              <w:jc w:val="center"/>
              <w:rPr>
                <w:rFonts w:ascii="Calibri" w:hAnsi="Calibri" w:cs="Calibri"/>
                <w:lang w:val="fr-BE"/>
              </w:rPr>
            </w:pPr>
            <w:r w:rsidRPr="005E6789">
              <w:rPr>
                <w:rFonts w:ascii="Calibri" w:hAnsi="Calibri" w:cs="Calibri"/>
                <w:lang w:val="fr-BE"/>
              </w:rPr>
              <w:t>45.255</w:t>
            </w:r>
          </w:p>
        </w:tc>
        <w:tc>
          <w:tcPr>
            <w:tcW w:w="885" w:type="dxa"/>
            <w:vAlign w:val="center"/>
          </w:tcPr>
          <w:p w14:paraId="1F18B21B" w14:textId="77777777" w:rsidR="001F145E" w:rsidRPr="005E6789" w:rsidRDefault="001F145E" w:rsidP="005E6789">
            <w:pPr>
              <w:jc w:val="center"/>
              <w:rPr>
                <w:rFonts w:ascii="Calibri" w:hAnsi="Calibri" w:cs="Calibri"/>
                <w:lang w:val="fr-BE"/>
              </w:rPr>
            </w:pPr>
            <w:r w:rsidRPr="005E6789">
              <w:rPr>
                <w:rFonts w:ascii="Calibri" w:hAnsi="Calibri" w:cs="Calibri"/>
                <w:lang w:val="fr-BE"/>
              </w:rPr>
              <w:t>44.300</w:t>
            </w:r>
          </w:p>
        </w:tc>
        <w:tc>
          <w:tcPr>
            <w:tcW w:w="1462" w:type="dxa"/>
            <w:vAlign w:val="center"/>
          </w:tcPr>
          <w:p w14:paraId="117581B7" w14:textId="77777777" w:rsidR="001F145E" w:rsidRPr="005E6789" w:rsidRDefault="001F145E" w:rsidP="005E6789">
            <w:pPr>
              <w:jc w:val="center"/>
              <w:rPr>
                <w:rFonts w:ascii="Calibri" w:hAnsi="Calibri" w:cs="Calibri"/>
                <w:lang w:val="fr-BE"/>
              </w:rPr>
            </w:pPr>
            <w:r w:rsidRPr="005E6789">
              <w:rPr>
                <w:rFonts w:ascii="Calibri" w:hAnsi="Calibri" w:cs="Calibri"/>
                <w:lang w:val="fr-BE"/>
              </w:rPr>
              <w:t>Annuaire SLIS</w:t>
            </w:r>
          </w:p>
        </w:tc>
        <w:tc>
          <w:tcPr>
            <w:tcW w:w="1473" w:type="dxa"/>
            <w:vAlign w:val="center"/>
          </w:tcPr>
          <w:p w14:paraId="63FDFD07" w14:textId="77777777" w:rsidR="001F145E" w:rsidRPr="005E6789" w:rsidRDefault="001F145E" w:rsidP="005E6789">
            <w:pPr>
              <w:jc w:val="center"/>
              <w:rPr>
                <w:rFonts w:ascii="Calibri" w:hAnsi="Calibri" w:cs="Calibri"/>
                <w:lang w:val="fr-BE"/>
              </w:rPr>
            </w:pPr>
            <w:r w:rsidRPr="005E6789">
              <w:rPr>
                <w:rFonts w:ascii="Calibri" w:hAnsi="Calibri" w:cs="Calibri"/>
                <w:lang w:val="fr-BE"/>
              </w:rPr>
              <w:t>Analyse documentaire</w:t>
            </w:r>
          </w:p>
        </w:tc>
        <w:tc>
          <w:tcPr>
            <w:tcW w:w="1162" w:type="dxa"/>
            <w:vAlign w:val="center"/>
          </w:tcPr>
          <w:p w14:paraId="21E0F48C" w14:textId="77777777" w:rsidR="001F145E" w:rsidRPr="005E6789" w:rsidRDefault="001F145E" w:rsidP="005E6789">
            <w:pPr>
              <w:jc w:val="center"/>
              <w:rPr>
                <w:rFonts w:ascii="Calibri" w:hAnsi="Calibri" w:cs="Calibri"/>
                <w:lang w:val="fr-BE"/>
              </w:rPr>
            </w:pPr>
            <w:r w:rsidRPr="005E6789">
              <w:rPr>
                <w:rFonts w:ascii="Calibri" w:hAnsi="Calibri" w:cs="Calibri"/>
                <w:lang w:val="fr-BE"/>
              </w:rPr>
              <w:t>Annuelle</w:t>
            </w:r>
          </w:p>
        </w:tc>
        <w:tc>
          <w:tcPr>
            <w:tcW w:w="1520" w:type="dxa"/>
            <w:vAlign w:val="center"/>
          </w:tcPr>
          <w:p w14:paraId="4E127421" w14:textId="77777777" w:rsidR="001F145E" w:rsidRPr="005E6789" w:rsidRDefault="001F145E" w:rsidP="005E6789">
            <w:pPr>
              <w:jc w:val="center"/>
              <w:rPr>
                <w:rFonts w:ascii="Calibri" w:hAnsi="Calibri" w:cs="Calibri"/>
                <w:lang w:val="fr-BE"/>
              </w:rPr>
            </w:pPr>
            <w:r w:rsidRPr="005E6789">
              <w:rPr>
                <w:rFonts w:ascii="Calibri" w:hAnsi="Calibri" w:cs="Calibri"/>
                <w:lang w:val="fr-BE"/>
              </w:rPr>
              <w:t>Direction Régionale de la Santé Koulikoro</w:t>
            </w:r>
          </w:p>
        </w:tc>
        <w:tc>
          <w:tcPr>
            <w:tcW w:w="5044" w:type="dxa"/>
          </w:tcPr>
          <w:p w14:paraId="34FDE497" w14:textId="77777777" w:rsidR="001F145E" w:rsidRDefault="001F145E" w:rsidP="00CD0B60">
            <w:pPr>
              <w:pStyle w:val="ListParagraph"/>
              <w:numPr>
                <w:ilvl w:val="0"/>
                <w:numId w:val="104"/>
              </w:numPr>
              <w:jc w:val="left"/>
              <w:rPr>
                <w:rFonts w:ascii="Calibri" w:hAnsi="Calibri" w:cs="Calibri"/>
                <w:lang w:val="fr-BE"/>
              </w:rPr>
            </w:pPr>
            <w:r w:rsidRPr="00CD0B60">
              <w:rPr>
                <w:rFonts w:ascii="Calibri" w:hAnsi="Calibri" w:cs="Calibri"/>
                <w:lang w:val="fr-BE"/>
              </w:rPr>
              <w:t>Le nombre de cas de diarrhée d’origine non-hydrique reste constant</w:t>
            </w:r>
          </w:p>
          <w:p w14:paraId="0B373D17" w14:textId="77777777" w:rsidR="00CB50CC" w:rsidRPr="00CD0B60" w:rsidRDefault="00CB50CC" w:rsidP="00CD0B60">
            <w:pPr>
              <w:jc w:val="left"/>
              <w:rPr>
                <w:rFonts w:ascii="Calibri" w:hAnsi="Calibri" w:cs="Calibri"/>
                <w:lang w:val="fr-BE"/>
              </w:rPr>
            </w:pPr>
          </w:p>
          <w:p w14:paraId="612F52BA" w14:textId="77777777" w:rsidR="001F145E" w:rsidRPr="00CD0B60" w:rsidRDefault="001F145E" w:rsidP="00CD0B60">
            <w:pPr>
              <w:pStyle w:val="ListParagraph"/>
              <w:numPr>
                <w:ilvl w:val="0"/>
                <w:numId w:val="104"/>
              </w:numPr>
              <w:jc w:val="left"/>
              <w:rPr>
                <w:rFonts w:ascii="Calibri" w:hAnsi="Calibri" w:cs="Calibri"/>
                <w:lang w:val="fr-BE"/>
              </w:rPr>
            </w:pPr>
            <w:r w:rsidRPr="00CD0B60">
              <w:rPr>
                <w:rFonts w:ascii="Calibri" w:hAnsi="Calibri" w:cs="Calibri"/>
                <w:lang w:val="fr-BE"/>
              </w:rPr>
              <w:t>L’ensemble des nouveaux réseaux soient opérationnels pendant au moins un an</w:t>
            </w:r>
          </w:p>
          <w:p w14:paraId="6F858C53" w14:textId="77777777" w:rsidR="001F145E" w:rsidRDefault="001F145E" w:rsidP="00CD0B60">
            <w:pPr>
              <w:jc w:val="left"/>
              <w:rPr>
                <w:rFonts w:ascii="Calibri" w:hAnsi="Calibri" w:cs="Calibri"/>
                <w:lang w:val="fr-BE"/>
              </w:rPr>
            </w:pPr>
          </w:p>
          <w:p w14:paraId="7165356D" w14:textId="77777777" w:rsidR="001F145E" w:rsidRDefault="001F145E" w:rsidP="00CD0B60">
            <w:pPr>
              <w:pStyle w:val="ListParagraph"/>
              <w:numPr>
                <w:ilvl w:val="0"/>
                <w:numId w:val="104"/>
              </w:numPr>
              <w:jc w:val="left"/>
              <w:rPr>
                <w:rFonts w:ascii="Calibri" w:hAnsi="Calibri" w:cs="Calibri"/>
                <w:lang w:val="fr-BE"/>
              </w:rPr>
            </w:pPr>
            <w:r w:rsidRPr="00CD0B60">
              <w:rPr>
                <w:rFonts w:ascii="Calibri" w:hAnsi="Calibri" w:cs="Calibri"/>
                <w:lang w:val="fr-BE"/>
              </w:rPr>
              <w:t xml:space="preserve">Les populations utilisent exclusivement les nouveaux réseaux d’AES/AEP  </w:t>
            </w:r>
          </w:p>
          <w:p w14:paraId="52BF7861" w14:textId="77777777" w:rsidR="00CB50CC" w:rsidRPr="00CD0B60" w:rsidRDefault="00CB50CC" w:rsidP="00CD0B60">
            <w:pPr>
              <w:ind w:left="1080"/>
              <w:rPr>
                <w:rFonts w:ascii="Calibri" w:hAnsi="Calibri" w:cs="Calibri"/>
                <w:lang w:val="fr-BE"/>
              </w:rPr>
            </w:pPr>
          </w:p>
          <w:p w14:paraId="1679FCBB" w14:textId="77777777" w:rsidR="00CB50CC" w:rsidRPr="00CD0B60" w:rsidRDefault="00CB50CC" w:rsidP="00CD0B60">
            <w:pPr>
              <w:jc w:val="left"/>
              <w:rPr>
                <w:rFonts w:ascii="Calibri" w:hAnsi="Calibri" w:cs="Calibri"/>
                <w:lang w:val="fr-BE"/>
              </w:rPr>
            </w:pPr>
          </w:p>
        </w:tc>
      </w:tr>
    </w:tbl>
    <w:p w14:paraId="3BF18D2C" w14:textId="77777777" w:rsidR="005E6789" w:rsidRDefault="005E6789" w:rsidP="00CD0B60">
      <w:pPr>
        <w:rPr>
          <w:lang w:val="fr-BE"/>
        </w:rPr>
      </w:pPr>
    </w:p>
    <w:p w14:paraId="3CC1A774" w14:textId="77777777" w:rsidR="001F145E" w:rsidRDefault="001F145E" w:rsidP="00CD0B60">
      <w:pPr>
        <w:rPr>
          <w:lang w:val="fr-BE"/>
        </w:rPr>
      </w:pPr>
    </w:p>
    <w:p w14:paraId="6C41D824" w14:textId="77777777" w:rsidR="001F145E" w:rsidRDefault="001F145E" w:rsidP="00CD0B60">
      <w:pPr>
        <w:rPr>
          <w:lang w:val="fr-BE"/>
        </w:rPr>
      </w:pPr>
    </w:p>
    <w:p w14:paraId="350DD677" w14:textId="77777777" w:rsidR="001F145E" w:rsidRDefault="001F145E" w:rsidP="00CD0B60">
      <w:pPr>
        <w:rPr>
          <w:lang w:val="fr-BE"/>
        </w:rPr>
      </w:pPr>
    </w:p>
    <w:p w14:paraId="6EE95098" w14:textId="77777777" w:rsidR="001F145E" w:rsidRDefault="001F145E" w:rsidP="00CD0B60">
      <w:pPr>
        <w:rPr>
          <w:lang w:val="fr-BE"/>
        </w:rPr>
      </w:pPr>
    </w:p>
    <w:p w14:paraId="07C5CE5C" w14:textId="77777777" w:rsidR="00CB50CC" w:rsidRDefault="00CB50CC">
      <w:pPr>
        <w:jc w:val="left"/>
        <w:rPr>
          <w:lang w:val="fr-BE"/>
        </w:rPr>
      </w:pPr>
      <w:r>
        <w:rPr>
          <w:lang w:val="fr-BE"/>
        </w:rPr>
        <w:br w:type="page"/>
      </w:r>
    </w:p>
    <w:p w14:paraId="4A8A4BB4" w14:textId="77777777" w:rsidR="001F145E" w:rsidRDefault="001F145E" w:rsidP="00CD0B60">
      <w:pPr>
        <w:rPr>
          <w:lang w:val="fr-BE"/>
        </w:rPr>
      </w:pPr>
    </w:p>
    <w:p w14:paraId="36871FA5" w14:textId="77777777" w:rsidR="001F145E" w:rsidRDefault="001F145E" w:rsidP="00CD0B60">
      <w:pPr>
        <w:rPr>
          <w:lang w:val="fr-BE"/>
        </w:rPr>
      </w:pPr>
    </w:p>
    <w:p w14:paraId="78D5BBF4" w14:textId="77777777" w:rsidR="001F145E" w:rsidRDefault="001F145E" w:rsidP="00CD0B60">
      <w:pPr>
        <w:rPr>
          <w:lang w:val="fr-BE"/>
        </w:rPr>
      </w:pPr>
    </w:p>
    <w:p w14:paraId="3A9876A1" w14:textId="77777777" w:rsidR="001F145E" w:rsidRDefault="001F145E" w:rsidP="00CD0B60">
      <w:pPr>
        <w:rPr>
          <w:lang w:val="fr-BE"/>
        </w:rPr>
      </w:pPr>
    </w:p>
    <w:tbl>
      <w:tblPr>
        <w:tblStyle w:val="TableGrid3"/>
        <w:tblW w:w="14142" w:type="dxa"/>
        <w:tblLook w:val="04A0" w:firstRow="1" w:lastRow="0" w:firstColumn="1" w:lastColumn="0" w:noHBand="0" w:noVBand="1"/>
      </w:tblPr>
      <w:tblGrid>
        <w:gridCol w:w="1751"/>
        <w:gridCol w:w="1084"/>
        <w:gridCol w:w="885"/>
        <w:gridCol w:w="1403"/>
        <w:gridCol w:w="1459"/>
        <w:gridCol w:w="1322"/>
        <w:gridCol w:w="1589"/>
        <w:gridCol w:w="4649"/>
      </w:tblGrid>
      <w:tr w:rsidR="001F145E" w:rsidRPr="005E6789" w14:paraId="0865F1E2" w14:textId="77777777" w:rsidTr="00EE14D7">
        <w:tc>
          <w:tcPr>
            <w:tcW w:w="14142" w:type="dxa"/>
            <w:gridSpan w:val="8"/>
            <w:shd w:val="clear" w:color="auto" w:fill="FFFFCC"/>
          </w:tcPr>
          <w:p w14:paraId="060BC30D" w14:textId="77777777" w:rsidR="001F145E" w:rsidRPr="00CD0B60" w:rsidRDefault="001F145E" w:rsidP="005E6789">
            <w:pPr>
              <w:ind w:right="313"/>
              <w:contextualSpacing/>
              <w:rPr>
                <w:rFonts w:ascii="Calibri Light" w:hAnsi="Calibri Light" w:cs="Calibri Light"/>
                <w:b/>
                <w:shd w:val="clear" w:color="auto" w:fill="E7E6E6"/>
                <w:lang w:val="fr-BE"/>
              </w:rPr>
            </w:pPr>
            <w:r w:rsidRPr="00CD0B60">
              <w:rPr>
                <w:rFonts w:ascii="Calibri Light" w:hAnsi="Calibri Light" w:cs="Calibri Light"/>
                <w:b/>
                <w:shd w:val="clear" w:color="auto" w:fill="FFF2CC"/>
                <w:lang w:val="fr-BE"/>
              </w:rPr>
              <w:t>Objectif Spécifique </w:t>
            </w:r>
          </w:p>
          <w:p w14:paraId="0C4684EB" w14:textId="77777777" w:rsidR="001F145E" w:rsidRPr="00CD0B60" w:rsidRDefault="001F145E" w:rsidP="005E6789">
            <w:pPr>
              <w:ind w:right="313"/>
              <w:contextualSpacing/>
              <w:rPr>
                <w:rFonts w:ascii="Calibri Light" w:hAnsi="Calibri Light" w:cs="Calibri Light"/>
                <w:b/>
                <w:shd w:val="clear" w:color="auto" w:fill="FFF2CC"/>
                <w:lang w:val="fr-BE"/>
              </w:rPr>
            </w:pPr>
            <w:r w:rsidRPr="005E6789">
              <w:rPr>
                <w:rFonts w:ascii="Arial" w:hAnsi="Arial" w:cs="Arial"/>
                <w:sz w:val="20"/>
                <w:szCs w:val="20"/>
                <w:lang w:val="fr-BE"/>
              </w:rPr>
              <w:t>l’accès à l’eau potable et à l’assainissement pour les populations de la ville de Koulikoro et des centres ruraux et semi-urbains de la</w:t>
            </w:r>
            <w:r w:rsidRPr="005E6789">
              <w:rPr>
                <w:rFonts w:ascii="Arial" w:hAnsi="Arial" w:cs="Arial"/>
                <w:position w:val="10"/>
                <w:sz w:val="20"/>
                <w:szCs w:val="20"/>
                <w:lang w:val="fr-BE"/>
              </w:rPr>
              <w:t xml:space="preserve"> </w:t>
            </w:r>
            <w:r w:rsidRPr="005E6789">
              <w:rPr>
                <w:rFonts w:ascii="Arial" w:hAnsi="Arial" w:cs="Arial"/>
                <w:sz w:val="20"/>
                <w:szCs w:val="20"/>
                <w:lang w:val="fr-BE"/>
              </w:rPr>
              <w:t>région sont améliorés durablement</w:t>
            </w:r>
            <w:r w:rsidRPr="00CD0B60">
              <w:rPr>
                <w:rFonts w:ascii="Calibri Light" w:hAnsi="Calibri Light" w:cs="Calibri Light"/>
                <w:b/>
                <w:i/>
                <w:shd w:val="clear" w:color="auto" w:fill="E7E6E6"/>
                <w:lang w:val="fr-BE"/>
              </w:rPr>
              <w:t>.</w:t>
            </w:r>
            <w:r w:rsidRPr="00CD0B60">
              <w:rPr>
                <w:rFonts w:ascii="Calibri Light" w:hAnsi="Calibri Light" w:cs="Calibri Light"/>
                <w:lang w:val="fr-BE"/>
              </w:rPr>
              <w:t xml:space="preserve"> </w:t>
            </w:r>
            <w:r w:rsidRPr="00CD0B60">
              <w:rPr>
                <w:rFonts w:ascii="Calibri Light" w:hAnsi="Calibri Light" w:cs="Calibri Light"/>
                <w:color w:val="FF0000"/>
                <w:lang w:val="fr-BE"/>
              </w:rPr>
              <w:t xml:space="preserve"> </w:t>
            </w:r>
          </w:p>
        </w:tc>
      </w:tr>
      <w:tr w:rsidR="001F145E" w:rsidRPr="005E6789" w14:paraId="5F54DD63" w14:textId="77777777" w:rsidTr="00CD0B60">
        <w:tc>
          <w:tcPr>
            <w:tcW w:w="1751" w:type="dxa"/>
            <w:tcBorders>
              <w:bottom w:val="single" w:sz="4" w:space="0" w:color="auto"/>
            </w:tcBorders>
            <w:shd w:val="clear" w:color="auto" w:fill="F2F2F2" w:themeFill="background1" w:themeFillShade="F2"/>
            <w:vAlign w:val="center"/>
          </w:tcPr>
          <w:p w14:paraId="49FD1BA8" w14:textId="77777777" w:rsidR="001F145E" w:rsidRPr="005E6789" w:rsidRDefault="001F145E" w:rsidP="005E6789">
            <w:pPr>
              <w:jc w:val="center"/>
              <w:rPr>
                <w:rFonts w:ascii="Calibri" w:hAnsi="Calibri" w:cs="Calibri"/>
                <w:lang w:val="fr-BE"/>
              </w:rPr>
            </w:pPr>
            <w:r w:rsidRPr="005E6789">
              <w:rPr>
                <w:rFonts w:ascii="Calibri" w:hAnsi="Calibri" w:cs="Calibri"/>
                <w:lang w:val="fr-BE"/>
              </w:rPr>
              <w:t>Indicateurs</w:t>
            </w:r>
          </w:p>
        </w:tc>
        <w:tc>
          <w:tcPr>
            <w:tcW w:w="1084" w:type="dxa"/>
            <w:vAlign w:val="center"/>
          </w:tcPr>
          <w:p w14:paraId="0E1ACA7C" w14:textId="77777777" w:rsidR="001F145E" w:rsidRPr="005E6789" w:rsidRDefault="001F145E" w:rsidP="005E6789">
            <w:pPr>
              <w:jc w:val="center"/>
              <w:rPr>
                <w:rFonts w:ascii="Calibri" w:hAnsi="Calibri" w:cs="Calibri"/>
                <w:lang w:val="fr-BE"/>
              </w:rPr>
            </w:pPr>
            <w:r w:rsidRPr="005E6789">
              <w:rPr>
                <w:rFonts w:ascii="Calibri" w:hAnsi="Calibri" w:cs="Calibri"/>
                <w:lang w:val="fr-BE"/>
              </w:rPr>
              <w:t>Valeurs de référence</w:t>
            </w:r>
          </w:p>
        </w:tc>
        <w:tc>
          <w:tcPr>
            <w:tcW w:w="885" w:type="dxa"/>
            <w:vAlign w:val="center"/>
          </w:tcPr>
          <w:p w14:paraId="34D6B158" w14:textId="77777777" w:rsidR="001F145E" w:rsidRPr="005E6789" w:rsidRDefault="001F145E" w:rsidP="005E6789">
            <w:pPr>
              <w:jc w:val="center"/>
              <w:rPr>
                <w:rFonts w:ascii="Calibri" w:hAnsi="Calibri" w:cs="Calibri"/>
                <w:lang w:val="fr-BE"/>
              </w:rPr>
            </w:pPr>
            <w:r w:rsidRPr="005E6789">
              <w:rPr>
                <w:rFonts w:ascii="Calibri" w:hAnsi="Calibri" w:cs="Calibri"/>
                <w:lang w:val="fr-BE"/>
              </w:rPr>
              <w:t>Valeurs cibles</w:t>
            </w:r>
          </w:p>
        </w:tc>
        <w:tc>
          <w:tcPr>
            <w:tcW w:w="1403" w:type="dxa"/>
            <w:vAlign w:val="center"/>
          </w:tcPr>
          <w:p w14:paraId="2B5E3C96" w14:textId="77777777" w:rsidR="001F145E" w:rsidRPr="005E6789" w:rsidRDefault="001F145E" w:rsidP="005E6789">
            <w:pPr>
              <w:jc w:val="center"/>
              <w:rPr>
                <w:rFonts w:ascii="Calibri" w:hAnsi="Calibri" w:cs="Calibri"/>
                <w:lang w:val="fr-BE"/>
              </w:rPr>
            </w:pPr>
            <w:r w:rsidRPr="005E6789">
              <w:rPr>
                <w:rFonts w:ascii="Calibri" w:hAnsi="Calibri" w:cs="Calibri"/>
                <w:lang w:val="fr-BE"/>
              </w:rPr>
              <w:t>Sources</w:t>
            </w:r>
          </w:p>
        </w:tc>
        <w:tc>
          <w:tcPr>
            <w:tcW w:w="1459" w:type="dxa"/>
            <w:vAlign w:val="center"/>
          </w:tcPr>
          <w:p w14:paraId="59470222" w14:textId="77777777" w:rsidR="001F145E" w:rsidRPr="005E6789" w:rsidRDefault="001F145E" w:rsidP="005E6789">
            <w:pPr>
              <w:jc w:val="center"/>
              <w:rPr>
                <w:rFonts w:ascii="Calibri" w:hAnsi="Calibri" w:cs="Calibri"/>
                <w:lang w:val="fr-BE"/>
              </w:rPr>
            </w:pPr>
            <w:r w:rsidRPr="005E6789">
              <w:rPr>
                <w:rFonts w:ascii="Calibri" w:hAnsi="Calibri" w:cs="Calibri"/>
                <w:lang w:val="fr-BE"/>
              </w:rPr>
              <w:t>Méthode de collecte</w:t>
            </w:r>
          </w:p>
        </w:tc>
        <w:tc>
          <w:tcPr>
            <w:tcW w:w="1322" w:type="dxa"/>
            <w:vAlign w:val="center"/>
          </w:tcPr>
          <w:p w14:paraId="1429C2AC" w14:textId="77777777" w:rsidR="001F145E" w:rsidRPr="005E6789" w:rsidRDefault="001F145E" w:rsidP="005E6789">
            <w:pPr>
              <w:jc w:val="center"/>
              <w:rPr>
                <w:rFonts w:ascii="Calibri" w:hAnsi="Calibri" w:cs="Calibri"/>
                <w:lang w:val="fr-BE"/>
              </w:rPr>
            </w:pPr>
            <w:r w:rsidRPr="005E6789">
              <w:rPr>
                <w:rFonts w:ascii="Calibri" w:hAnsi="Calibri" w:cs="Calibri"/>
                <w:lang w:val="fr-BE"/>
              </w:rPr>
              <w:t>Fréquence</w:t>
            </w:r>
          </w:p>
        </w:tc>
        <w:tc>
          <w:tcPr>
            <w:tcW w:w="1589" w:type="dxa"/>
            <w:vAlign w:val="center"/>
          </w:tcPr>
          <w:p w14:paraId="211DFEAD" w14:textId="77777777" w:rsidR="001F145E" w:rsidRPr="005E6789" w:rsidRDefault="001F145E" w:rsidP="005E6789">
            <w:pPr>
              <w:jc w:val="center"/>
              <w:rPr>
                <w:rFonts w:ascii="Calibri" w:hAnsi="Calibri" w:cs="Calibri"/>
                <w:lang w:val="fr-BE"/>
              </w:rPr>
            </w:pPr>
            <w:r w:rsidRPr="005E6789">
              <w:rPr>
                <w:rFonts w:ascii="Calibri" w:hAnsi="Calibri" w:cs="Calibri"/>
                <w:lang w:val="fr-BE"/>
              </w:rPr>
              <w:t>Responsabilité</w:t>
            </w:r>
          </w:p>
        </w:tc>
        <w:tc>
          <w:tcPr>
            <w:tcW w:w="4649" w:type="dxa"/>
            <w:vAlign w:val="center"/>
          </w:tcPr>
          <w:p w14:paraId="16C0038C" w14:textId="77777777" w:rsidR="001F145E" w:rsidRPr="005E6789" w:rsidRDefault="001F145E" w:rsidP="00CD0B60">
            <w:pPr>
              <w:jc w:val="center"/>
              <w:rPr>
                <w:rFonts w:ascii="Calibri" w:hAnsi="Calibri" w:cs="Calibri"/>
                <w:lang w:val="fr-BE"/>
              </w:rPr>
            </w:pPr>
            <w:r>
              <w:rPr>
                <w:rFonts w:ascii="Calibri" w:hAnsi="Calibri" w:cs="Calibri"/>
                <w:lang w:val="fr-BE"/>
              </w:rPr>
              <w:t>Hypothèses</w:t>
            </w:r>
          </w:p>
        </w:tc>
      </w:tr>
      <w:tr w:rsidR="001F145E" w:rsidRPr="005E6789" w14:paraId="7BBA4A28" w14:textId="77777777" w:rsidTr="00CD0B60">
        <w:tc>
          <w:tcPr>
            <w:tcW w:w="1751" w:type="dxa"/>
            <w:shd w:val="clear" w:color="auto" w:fill="F2F2F2" w:themeFill="background1" w:themeFillShade="F2"/>
            <w:vAlign w:val="center"/>
          </w:tcPr>
          <w:p w14:paraId="55BDFC66" w14:textId="77777777" w:rsidR="001F145E" w:rsidRPr="005E6789" w:rsidRDefault="001F145E" w:rsidP="005E6789">
            <w:pPr>
              <w:jc w:val="center"/>
              <w:rPr>
                <w:rFonts w:ascii="Calibri Light" w:hAnsi="Calibri Light" w:cs="Calibri Light"/>
                <w:lang w:val="fr-BE"/>
              </w:rPr>
            </w:pPr>
            <w:r w:rsidRPr="005E6789">
              <w:rPr>
                <w:rFonts w:ascii="Calibri Light" w:hAnsi="Calibri Light" w:cs="Calibri Light"/>
                <w:lang w:val="fr-BE"/>
              </w:rPr>
              <w:t>Indicateur n°3</w:t>
            </w:r>
          </w:p>
          <w:p w14:paraId="7488C24C" w14:textId="77777777" w:rsidR="001F145E" w:rsidRPr="005E6789" w:rsidRDefault="001F145E" w:rsidP="005E6789">
            <w:pPr>
              <w:jc w:val="center"/>
              <w:rPr>
                <w:rFonts w:ascii="Calibri Light" w:hAnsi="Calibri Light" w:cs="Calibri Light"/>
                <w:b/>
                <w:lang w:val="fr-BE"/>
              </w:rPr>
            </w:pPr>
            <w:r w:rsidRPr="005E6789">
              <w:rPr>
                <w:rFonts w:ascii="Calibri Light" w:hAnsi="Calibri Light" w:cs="Calibri Light"/>
                <w:b/>
                <w:lang w:val="fr-BE"/>
              </w:rPr>
              <w:t>Taux d’accès à l’eau potable dans les centres concernés par PEPAK</w:t>
            </w:r>
          </w:p>
        </w:tc>
        <w:tc>
          <w:tcPr>
            <w:tcW w:w="1084" w:type="dxa"/>
            <w:vAlign w:val="center"/>
          </w:tcPr>
          <w:p w14:paraId="3D92D75E" w14:textId="77777777" w:rsidR="001F145E" w:rsidRPr="005E6789" w:rsidRDefault="001F145E" w:rsidP="005E6789">
            <w:pPr>
              <w:jc w:val="center"/>
              <w:rPr>
                <w:rFonts w:ascii="Calibri" w:hAnsi="Calibri" w:cs="Calibri"/>
                <w:lang w:val="fr-BE"/>
              </w:rPr>
            </w:pPr>
            <w:r w:rsidRPr="005E6789">
              <w:rPr>
                <w:rFonts w:ascii="Calibri" w:hAnsi="Calibri" w:cs="Calibri"/>
                <w:lang w:val="fr-BE"/>
              </w:rPr>
              <w:t xml:space="preserve">0% à </w:t>
            </w:r>
            <w:r w:rsidR="001F1DBA">
              <w:rPr>
                <w:rFonts w:ascii="Calibri" w:hAnsi="Calibri" w:cs="Calibri"/>
                <w:lang w:val="fr-BE"/>
              </w:rPr>
              <w:t>32</w:t>
            </w:r>
            <w:r w:rsidRPr="005E6789">
              <w:rPr>
                <w:rFonts w:ascii="Calibri" w:hAnsi="Calibri" w:cs="Calibri"/>
                <w:lang w:val="fr-BE"/>
              </w:rPr>
              <w:t>% selon les cas</w:t>
            </w:r>
          </w:p>
          <w:p w14:paraId="455D116E" w14:textId="77777777" w:rsidR="001F145E" w:rsidRPr="005E6789" w:rsidRDefault="001F145E" w:rsidP="005E6789">
            <w:pPr>
              <w:jc w:val="center"/>
              <w:rPr>
                <w:rFonts w:ascii="Calibri" w:hAnsi="Calibri" w:cs="Calibri"/>
                <w:lang w:val="fr-BE"/>
              </w:rPr>
            </w:pPr>
            <w:r w:rsidRPr="005E6789">
              <w:rPr>
                <w:rFonts w:ascii="Calibri" w:hAnsi="Calibri" w:cs="Calibri"/>
                <w:lang w:val="fr-BE"/>
              </w:rPr>
              <w:t>(Voir détail en annexe)</w:t>
            </w:r>
          </w:p>
        </w:tc>
        <w:tc>
          <w:tcPr>
            <w:tcW w:w="885" w:type="dxa"/>
            <w:vAlign w:val="center"/>
          </w:tcPr>
          <w:p w14:paraId="1E729276" w14:textId="77777777" w:rsidR="001F145E" w:rsidRPr="005E6789" w:rsidRDefault="001F145E" w:rsidP="005E6789">
            <w:pPr>
              <w:jc w:val="center"/>
              <w:rPr>
                <w:rFonts w:ascii="Calibri" w:hAnsi="Calibri" w:cs="Calibri"/>
                <w:lang w:val="fr-BE"/>
              </w:rPr>
            </w:pPr>
            <w:r w:rsidRPr="005E6789">
              <w:rPr>
                <w:rFonts w:ascii="Calibri" w:hAnsi="Calibri" w:cs="Calibri"/>
                <w:lang w:val="fr-BE"/>
              </w:rPr>
              <w:t>100%</w:t>
            </w:r>
          </w:p>
        </w:tc>
        <w:tc>
          <w:tcPr>
            <w:tcW w:w="1403" w:type="dxa"/>
            <w:vAlign w:val="center"/>
          </w:tcPr>
          <w:p w14:paraId="2C69891E" w14:textId="77777777" w:rsidR="001F145E" w:rsidRPr="005E6789" w:rsidRDefault="001F145E" w:rsidP="005E6789">
            <w:pPr>
              <w:jc w:val="center"/>
              <w:rPr>
                <w:rFonts w:ascii="Calibri" w:hAnsi="Calibri" w:cs="Calibri"/>
                <w:lang w:val="fr-BE"/>
              </w:rPr>
            </w:pPr>
            <w:r w:rsidRPr="005E6789">
              <w:rPr>
                <w:rFonts w:ascii="Calibri" w:hAnsi="Calibri" w:cs="Calibri"/>
                <w:lang w:val="fr-BE"/>
              </w:rPr>
              <w:t>Base de données SIGMA / DRH</w:t>
            </w:r>
          </w:p>
        </w:tc>
        <w:tc>
          <w:tcPr>
            <w:tcW w:w="1459" w:type="dxa"/>
            <w:vAlign w:val="center"/>
          </w:tcPr>
          <w:p w14:paraId="67BE0BFA" w14:textId="77777777" w:rsidR="001F145E" w:rsidRPr="005E6789" w:rsidRDefault="001F145E" w:rsidP="005E6789">
            <w:pPr>
              <w:jc w:val="center"/>
              <w:rPr>
                <w:rFonts w:ascii="Calibri" w:hAnsi="Calibri" w:cs="Calibri"/>
                <w:lang w:val="fr-BE"/>
              </w:rPr>
            </w:pPr>
            <w:r w:rsidRPr="005E6789">
              <w:rPr>
                <w:rFonts w:ascii="Calibri" w:hAnsi="Calibri" w:cs="Calibri"/>
                <w:lang w:val="fr-BE"/>
              </w:rPr>
              <w:t>Analyse des rapports  DRH</w:t>
            </w:r>
          </w:p>
        </w:tc>
        <w:tc>
          <w:tcPr>
            <w:tcW w:w="1322" w:type="dxa"/>
            <w:vAlign w:val="center"/>
          </w:tcPr>
          <w:p w14:paraId="00DE6BFD" w14:textId="77777777" w:rsidR="001F145E" w:rsidRPr="005E6789" w:rsidRDefault="001F145E" w:rsidP="005E6789">
            <w:pPr>
              <w:jc w:val="center"/>
              <w:rPr>
                <w:rFonts w:ascii="Calibri" w:hAnsi="Calibri" w:cs="Calibri"/>
                <w:lang w:val="fr-BE"/>
              </w:rPr>
            </w:pPr>
            <w:r w:rsidRPr="005E6789">
              <w:rPr>
                <w:rFonts w:ascii="Calibri" w:hAnsi="Calibri" w:cs="Calibri"/>
                <w:lang w:val="fr-BE"/>
              </w:rPr>
              <w:t>Annuelle</w:t>
            </w:r>
          </w:p>
        </w:tc>
        <w:tc>
          <w:tcPr>
            <w:tcW w:w="1589" w:type="dxa"/>
            <w:vAlign w:val="center"/>
          </w:tcPr>
          <w:p w14:paraId="6FE1672E" w14:textId="77777777" w:rsidR="001F145E" w:rsidRPr="005E6789" w:rsidRDefault="001F145E" w:rsidP="005E6789">
            <w:pPr>
              <w:jc w:val="center"/>
              <w:rPr>
                <w:rFonts w:ascii="Calibri" w:hAnsi="Calibri" w:cs="Calibri"/>
                <w:lang w:val="fr-BE"/>
              </w:rPr>
            </w:pPr>
            <w:r w:rsidRPr="005E6789">
              <w:rPr>
                <w:rFonts w:ascii="Calibri" w:hAnsi="Calibri" w:cs="Calibri"/>
                <w:lang w:val="fr-BE"/>
              </w:rPr>
              <w:t>Direction Régionale Hydraulique</w:t>
            </w:r>
          </w:p>
        </w:tc>
        <w:tc>
          <w:tcPr>
            <w:tcW w:w="4649" w:type="dxa"/>
          </w:tcPr>
          <w:p w14:paraId="3540383D" w14:textId="77777777" w:rsidR="001F145E" w:rsidRPr="005E6789" w:rsidRDefault="001F145E" w:rsidP="005E6789">
            <w:pPr>
              <w:jc w:val="center"/>
              <w:rPr>
                <w:rFonts w:ascii="Calibri" w:hAnsi="Calibri" w:cs="Calibri"/>
                <w:lang w:val="fr-BE"/>
              </w:rPr>
            </w:pPr>
          </w:p>
        </w:tc>
      </w:tr>
      <w:tr w:rsidR="001F145E" w:rsidRPr="005E6789" w14:paraId="5A01A1DD" w14:textId="77777777" w:rsidTr="00CD0B60">
        <w:tc>
          <w:tcPr>
            <w:tcW w:w="1751" w:type="dxa"/>
            <w:shd w:val="clear" w:color="auto" w:fill="F2F2F2" w:themeFill="background1" w:themeFillShade="F2"/>
            <w:vAlign w:val="center"/>
          </w:tcPr>
          <w:p w14:paraId="34BBE41B" w14:textId="77777777" w:rsidR="001F145E" w:rsidRPr="005E6789" w:rsidRDefault="001F145E" w:rsidP="005E6789">
            <w:pPr>
              <w:jc w:val="center"/>
              <w:rPr>
                <w:rFonts w:ascii="Calibri Light" w:hAnsi="Calibri Light" w:cs="Calibri Light"/>
                <w:lang w:val="fr-BE"/>
              </w:rPr>
            </w:pPr>
            <w:r w:rsidRPr="005E6789">
              <w:rPr>
                <w:rFonts w:ascii="Calibri Light" w:hAnsi="Calibri Light" w:cs="Calibri Light"/>
                <w:lang w:val="fr-BE"/>
              </w:rPr>
              <w:t>Indicateur n°4</w:t>
            </w:r>
          </w:p>
          <w:p w14:paraId="272AB827" w14:textId="77777777" w:rsidR="001F145E" w:rsidRPr="005E6789" w:rsidRDefault="001F145E" w:rsidP="00CD0B60">
            <w:pPr>
              <w:jc w:val="center"/>
              <w:rPr>
                <w:rFonts w:ascii="Calibri Light" w:hAnsi="Calibri Light" w:cs="Calibri Light"/>
                <w:b/>
                <w:lang w:val="fr-BE"/>
              </w:rPr>
            </w:pPr>
            <w:r w:rsidRPr="005E6789">
              <w:rPr>
                <w:rFonts w:ascii="Calibri Light" w:hAnsi="Calibri Light" w:cs="Calibri Light"/>
                <w:b/>
                <w:lang w:val="fr-BE"/>
              </w:rPr>
              <w:t xml:space="preserve">Nombre d’ouvrages d’assainissement </w:t>
            </w:r>
            <w:r w:rsidR="00CB50CC">
              <w:rPr>
                <w:rFonts w:ascii="Calibri Light" w:hAnsi="Calibri Light" w:cs="Calibri Light"/>
                <w:b/>
                <w:lang w:val="fr-BE"/>
              </w:rPr>
              <w:t xml:space="preserve">collectifs </w:t>
            </w:r>
            <w:r w:rsidRPr="005E6789">
              <w:rPr>
                <w:rFonts w:ascii="Calibri Light" w:hAnsi="Calibri Light" w:cs="Calibri Light"/>
                <w:b/>
                <w:lang w:val="fr-BE"/>
              </w:rPr>
              <w:t xml:space="preserve">accessibles </w:t>
            </w:r>
            <w:r w:rsidR="00CB50CC">
              <w:rPr>
                <w:rFonts w:ascii="Calibri Light" w:hAnsi="Calibri Light" w:cs="Calibri Light"/>
                <w:b/>
                <w:lang w:val="fr-BE"/>
              </w:rPr>
              <w:t>dans les nouveaux réseaux</w:t>
            </w:r>
          </w:p>
        </w:tc>
        <w:tc>
          <w:tcPr>
            <w:tcW w:w="1084" w:type="dxa"/>
            <w:vAlign w:val="center"/>
          </w:tcPr>
          <w:p w14:paraId="2CE76991" w14:textId="77777777" w:rsidR="001F145E" w:rsidRPr="005E6789" w:rsidRDefault="001F145E" w:rsidP="005E6789">
            <w:pPr>
              <w:jc w:val="center"/>
              <w:rPr>
                <w:rFonts w:ascii="Calibri Light" w:hAnsi="Calibri Light" w:cs="Calibri Light"/>
                <w:lang w:val="fr-BE"/>
              </w:rPr>
            </w:pPr>
            <w:r w:rsidRPr="005E6789">
              <w:rPr>
                <w:rFonts w:ascii="Calibri Light" w:hAnsi="Calibri Light" w:cs="Calibri Light"/>
                <w:lang w:val="fr-BE"/>
              </w:rPr>
              <w:t>47</w:t>
            </w:r>
          </w:p>
        </w:tc>
        <w:tc>
          <w:tcPr>
            <w:tcW w:w="885" w:type="dxa"/>
            <w:vAlign w:val="center"/>
          </w:tcPr>
          <w:p w14:paraId="44C99866" w14:textId="77777777" w:rsidR="001F145E" w:rsidRPr="005E6789" w:rsidRDefault="001F145E" w:rsidP="005E6789">
            <w:pPr>
              <w:jc w:val="center"/>
              <w:rPr>
                <w:rFonts w:ascii="Calibri Light" w:hAnsi="Calibri Light" w:cs="Calibri Light"/>
                <w:lang w:val="fr-BE"/>
              </w:rPr>
            </w:pPr>
            <w:r w:rsidRPr="005E6789">
              <w:rPr>
                <w:rFonts w:ascii="Calibri Light" w:hAnsi="Calibri Light" w:cs="Calibri Light"/>
                <w:lang w:val="fr-BE"/>
              </w:rPr>
              <w:t>60</w:t>
            </w:r>
          </w:p>
        </w:tc>
        <w:tc>
          <w:tcPr>
            <w:tcW w:w="1403" w:type="dxa"/>
            <w:vAlign w:val="center"/>
          </w:tcPr>
          <w:p w14:paraId="04E847CA" w14:textId="77777777" w:rsidR="001F145E" w:rsidRPr="005E6789" w:rsidRDefault="001F145E" w:rsidP="005E6789">
            <w:pPr>
              <w:jc w:val="center"/>
              <w:rPr>
                <w:rFonts w:ascii="Calibri Light" w:hAnsi="Calibri Light" w:cs="Calibri Light"/>
                <w:lang w:val="fr-BE"/>
              </w:rPr>
            </w:pPr>
            <w:r w:rsidRPr="005E6789">
              <w:rPr>
                <w:rFonts w:ascii="Calibri Light" w:hAnsi="Calibri Light" w:cs="Calibri Light"/>
                <w:lang w:val="fr-BE"/>
              </w:rPr>
              <w:t>Rapport DRH et DRSIAP</w:t>
            </w:r>
          </w:p>
        </w:tc>
        <w:tc>
          <w:tcPr>
            <w:tcW w:w="1459" w:type="dxa"/>
            <w:vAlign w:val="center"/>
          </w:tcPr>
          <w:p w14:paraId="5E16D5D7" w14:textId="77777777" w:rsidR="001F145E" w:rsidRPr="005E6789" w:rsidRDefault="001F145E" w:rsidP="005E6789">
            <w:pPr>
              <w:jc w:val="center"/>
              <w:rPr>
                <w:rFonts w:ascii="Calibri Light" w:hAnsi="Calibri Light" w:cs="Calibri Light"/>
                <w:lang w:val="fr-BE"/>
              </w:rPr>
            </w:pPr>
            <w:r w:rsidRPr="005E6789">
              <w:rPr>
                <w:rFonts w:ascii="Calibri Light" w:hAnsi="Calibri Light" w:cs="Calibri Light"/>
                <w:lang w:val="fr-BE"/>
              </w:rPr>
              <w:t>Analyse documentaire</w:t>
            </w:r>
          </w:p>
        </w:tc>
        <w:tc>
          <w:tcPr>
            <w:tcW w:w="1322" w:type="dxa"/>
            <w:vAlign w:val="center"/>
          </w:tcPr>
          <w:p w14:paraId="2D16818F" w14:textId="77777777" w:rsidR="001F145E" w:rsidRPr="005E6789" w:rsidRDefault="001F145E" w:rsidP="005E6789">
            <w:pPr>
              <w:jc w:val="center"/>
              <w:rPr>
                <w:rFonts w:ascii="Calibri Light" w:hAnsi="Calibri Light" w:cs="Calibri Light"/>
                <w:lang w:val="fr-BE"/>
              </w:rPr>
            </w:pPr>
            <w:r w:rsidRPr="005E6789">
              <w:rPr>
                <w:rFonts w:ascii="Calibri Light" w:hAnsi="Calibri Light" w:cs="Calibri Light"/>
                <w:lang w:val="fr-BE"/>
              </w:rPr>
              <w:t>Annuelle</w:t>
            </w:r>
          </w:p>
        </w:tc>
        <w:tc>
          <w:tcPr>
            <w:tcW w:w="1589" w:type="dxa"/>
            <w:vAlign w:val="center"/>
          </w:tcPr>
          <w:p w14:paraId="5375065E" w14:textId="77777777" w:rsidR="001F145E" w:rsidRPr="005E6789" w:rsidRDefault="001F145E" w:rsidP="005E6789">
            <w:pPr>
              <w:jc w:val="center"/>
              <w:rPr>
                <w:rFonts w:ascii="Calibri Light" w:hAnsi="Calibri Light" w:cs="Calibri Light"/>
                <w:lang w:val="fr-BE"/>
              </w:rPr>
            </w:pPr>
            <w:r w:rsidRPr="005E6789">
              <w:rPr>
                <w:rFonts w:ascii="Calibri Light" w:hAnsi="Calibri Light" w:cs="Calibri Light"/>
                <w:lang w:val="fr-BE"/>
              </w:rPr>
              <w:t>DRACPN</w:t>
            </w:r>
          </w:p>
        </w:tc>
        <w:tc>
          <w:tcPr>
            <w:tcW w:w="4649" w:type="dxa"/>
          </w:tcPr>
          <w:p w14:paraId="4B821F90" w14:textId="77777777" w:rsidR="001F145E" w:rsidRPr="005E6789" w:rsidRDefault="001F145E" w:rsidP="005E6789">
            <w:pPr>
              <w:jc w:val="center"/>
              <w:rPr>
                <w:rFonts w:ascii="Calibri Light" w:hAnsi="Calibri Light" w:cs="Calibri Light"/>
                <w:lang w:val="fr-BE"/>
              </w:rPr>
            </w:pPr>
          </w:p>
        </w:tc>
      </w:tr>
    </w:tbl>
    <w:p w14:paraId="0BAB913A" w14:textId="77777777" w:rsidR="005E6789" w:rsidRDefault="005E6789" w:rsidP="00CD0B60">
      <w:pPr>
        <w:rPr>
          <w:lang w:val="fr-BE"/>
        </w:rPr>
      </w:pPr>
    </w:p>
    <w:p w14:paraId="4FEF0DCD" w14:textId="77777777" w:rsidR="005E6789" w:rsidRDefault="005E6789">
      <w:pPr>
        <w:jc w:val="left"/>
        <w:rPr>
          <w:lang w:val="fr-BE"/>
        </w:rPr>
      </w:pPr>
      <w:r>
        <w:rPr>
          <w:lang w:val="fr-BE"/>
        </w:rPr>
        <w:br w:type="page"/>
      </w:r>
    </w:p>
    <w:tbl>
      <w:tblPr>
        <w:tblStyle w:val="TableGrid4"/>
        <w:tblW w:w="14460" w:type="dxa"/>
        <w:tblInd w:w="-318" w:type="dxa"/>
        <w:tblLayout w:type="fixed"/>
        <w:tblLook w:val="04A0" w:firstRow="1" w:lastRow="0" w:firstColumn="1" w:lastColumn="0" w:noHBand="0" w:noVBand="1"/>
      </w:tblPr>
      <w:tblGrid>
        <w:gridCol w:w="2405"/>
        <w:gridCol w:w="1134"/>
        <w:gridCol w:w="851"/>
        <w:gridCol w:w="1388"/>
        <w:gridCol w:w="1736"/>
        <w:gridCol w:w="1175"/>
        <w:gridCol w:w="1803"/>
        <w:gridCol w:w="3968"/>
      </w:tblGrid>
      <w:tr w:rsidR="00D20A7B" w:rsidRPr="005E6789" w14:paraId="0D0A4933" w14:textId="77777777" w:rsidTr="00CD0B60">
        <w:tc>
          <w:tcPr>
            <w:tcW w:w="14460" w:type="dxa"/>
            <w:gridSpan w:val="8"/>
            <w:shd w:val="clear" w:color="auto" w:fill="F2DBDB" w:themeFill="accent2" w:themeFillTint="33"/>
          </w:tcPr>
          <w:p w14:paraId="20F14000" w14:textId="77777777" w:rsidR="00D20A7B" w:rsidRPr="005E6789" w:rsidRDefault="00D20A7B" w:rsidP="005E6789">
            <w:pPr>
              <w:jc w:val="left"/>
              <w:rPr>
                <w:rFonts w:ascii="Calibri" w:hAnsi="Calibri" w:cs="Calibri"/>
                <w:b/>
                <w:lang w:val="fr-BE"/>
              </w:rPr>
            </w:pPr>
            <w:r w:rsidRPr="005E6789">
              <w:rPr>
                <w:rFonts w:ascii="Calibri" w:hAnsi="Calibri" w:cs="Calibri"/>
                <w:b/>
                <w:lang w:val="fr-BE"/>
              </w:rPr>
              <w:lastRenderedPageBreak/>
              <w:t>Résultat n°1 </w:t>
            </w:r>
          </w:p>
          <w:p w14:paraId="62310143" w14:textId="77777777" w:rsidR="00D20A7B" w:rsidRPr="005E6789" w:rsidRDefault="00D20A7B" w:rsidP="005E6789">
            <w:pPr>
              <w:jc w:val="left"/>
              <w:rPr>
                <w:rFonts w:ascii="Calibri" w:hAnsi="Calibri" w:cs="Calibri"/>
                <w:b/>
                <w:lang w:val="fr-BE"/>
              </w:rPr>
            </w:pPr>
            <w:r w:rsidRPr="005E6789">
              <w:rPr>
                <w:rFonts w:ascii="Calibri" w:hAnsi="Calibri" w:cs="Calibri"/>
                <w:b/>
                <w:i/>
                <w:lang w:val="fr-BE"/>
              </w:rPr>
              <w:t>L’approvisionnement en eau potable des populations  de 13 centres secondaires ruraux et semi-urbain est amélioré durablement</w:t>
            </w:r>
          </w:p>
        </w:tc>
      </w:tr>
      <w:tr w:rsidR="00D20A7B" w:rsidRPr="005E6789" w14:paraId="0D2BEF02" w14:textId="77777777" w:rsidTr="00CD0B60">
        <w:tc>
          <w:tcPr>
            <w:tcW w:w="2405" w:type="dxa"/>
            <w:shd w:val="clear" w:color="auto" w:fill="F2F2F2" w:themeFill="background1" w:themeFillShade="F2"/>
          </w:tcPr>
          <w:p w14:paraId="5EA6E58B" w14:textId="77777777" w:rsidR="00D20A7B" w:rsidRPr="005E6789" w:rsidRDefault="00D20A7B" w:rsidP="005E6789">
            <w:pPr>
              <w:jc w:val="left"/>
              <w:rPr>
                <w:rFonts w:ascii="Calibri" w:hAnsi="Calibri" w:cs="Calibri"/>
                <w:lang w:val="fr-BE"/>
              </w:rPr>
            </w:pPr>
            <w:r w:rsidRPr="005E6789">
              <w:rPr>
                <w:rFonts w:ascii="Calibri" w:hAnsi="Calibri" w:cs="Calibri"/>
                <w:lang w:val="fr-BE"/>
              </w:rPr>
              <w:t>Indicateurs</w:t>
            </w:r>
          </w:p>
        </w:tc>
        <w:tc>
          <w:tcPr>
            <w:tcW w:w="1134" w:type="dxa"/>
            <w:vAlign w:val="center"/>
          </w:tcPr>
          <w:p w14:paraId="43C0F24B" w14:textId="77777777" w:rsidR="00D20A7B" w:rsidRPr="005E6789" w:rsidRDefault="00D20A7B" w:rsidP="005E6789">
            <w:pPr>
              <w:jc w:val="center"/>
              <w:rPr>
                <w:rFonts w:ascii="Calibri" w:hAnsi="Calibri" w:cs="Calibri"/>
                <w:lang w:val="fr-BE"/>
              </w:rPr>
            </w:pPr>
            <w:r w:rsidRPr="005E6789">
              <w:rPr>
                <w:rFonts w:ascii="Calibri" w:hAnsi="Calibri" w:cs="Calibri"/>
                <w:lang w:val="fr-BE"/>
              </w:rPr>
              <w:t>Valeur de référence</w:t>
            </w:r>
          </w:p>
        </w:tc>
        <w:tc>
          <w:tcPr>
            <w:tcW w:w="851" w:type="dxa"/>
            <w:vAlign w:val="center"/>
          </w:tcPr>
          <w:p w14:paraId="5C1BF731" w14:textId="77777777" w:rsidR="00D20A7B" w:rsidRPr="005E6789" w:rsidRDefault="00D20A7B" w:rsidP="005E6789">
            <w:pPr>
              <w:jc w:val="center"/>
              <w:rPr>
                <w:rFonts w:ascii="Calibri" w:hAnsi="Calibri" w:cs="Calibri"/>
                <w:lang w:val="fr-BE"/>
              </w:rPr>
            </w:pPr>
            <w:r w:rsidRPr="005E6789">
              <w:rPr>
                <w:rFonts w:ascii="Calibri" w:hAnsi="Calibri" w:cs="Calibri"/>
                <w:lang w:val="fr-BE"/>
              </w:rPr>
              <w:t>Valeur cible</w:t>
            </w:r>
          </w:p>
        </w:tc>
        <w:tc>
          <w:tcPr>
            <w:tcW w:w="1388" w:type="dxa"/>
            <w:vAlign w:val="center"/>
          </w:tcPr>
          <w:p w14:paraId="37E70BBC" w14:textId="77777777" w:rsidR="00D20A7B" w:rsidRPr="005E6789" w:rsidRDefault="00D20A7B" w:rsidP="005E6789">
            <w:pPr>
              <w:jc w:val="center"/>
              <w:rPr>
                <w:rFonts w:ascii="Calibri" w:hAnsi="Calibri" w:cs="Calibri"/>
                <w:lang w:val="fr-BE"/>
              </w:rPr>
            </w:pPr>
            <w:r w:rsidRPr="005E6789">
              <w:rPr>
                <w:rFonts w:ascii="Calibri" w:hAnsi="Calibri" w:cs="Calibri"/>
                <w:lang w:val="fr-BE"/>
              </w:rPr>
              <w:t>Sources</w:t>
            </w:r>
          </w:p>
        </w:tc>
        <w:tc>
          <w:tcPr>
            <w:tcW w:w="1736" w:type="dxa"/>
            <w:vAlign w:val="center"/>
          </w:tcPr>
          <w:p w14:paraId="35BA0B95" w14:textId="77777777" w:rsidR="00D20A7B" w:rsidRPr="005E6789" w:rsidRDefault="00D20A7B" w:rsidP="005E6789">
            <w:pPr>
              <w:jc w:val="center"/>
              <w:rPr>
                <w:rFonts w:ascii="Calibri" w:hAnsi="Calibri" w:cs="Calibri"/>
                <w:lang w:val="fr-BE"/>
              </w:rPr>
            </w:pPr>
            <w:r w:rsidRPr="005E6789">
              <w:rPr>
                <w:rFonts w:ascii="Calibri" w:hAnsi="Calibri" w:cs="Calibri"/>
                <w:lang w:val="fr-BE"/>
              </w:rPr>
              <w:t>Méthode de collecte</w:t>
            </w:r>
          </w:p>
        </w:tc>
        <w:tc>
          <w:tcPr>
            <w:tcW w:w="1175" w:type="dxa"/>
            <w:vAlign w:val="center"/>
          </w:tcPr>
          <w:p w14:paraId="3D5B1644" w14:textId="77777777" w:rsidR="00D20A7B" w:rsidRPr="005E6789" w:rsidRDefault="00D20A7B" w:rsidP="005E6789">
            <w:pPr>
              <w:jc w:val="center"/>
              <w:rPr>
                <w:rFonts w:ascii="Calibri" w:hAnsi="Calibri" w:cs="Calibri"/>
                <w:lang w:val="fr-BE"/>
              </w:rPr>
            </w:pPr>
            <w:r w:rsidRPr="005E6789">
              <w:rPr>
                <w:rFonts w:ascii="Calibri" w:hAnsi="Calibri" w:cs="Calibri"/>
                <w:lang w:val="fr-BE"/>
              </w:rPr>
              <w:t>Fréquence</w:t>
            </w:r>
          </w:p>
        </w:tc>
        <w:tc>
          <w:tcPr>
            <w:tcW w:w="1803" w:type="dxa"/>
            <w:vAlign w:val="center"/>
          </w:tcPr>
          <w:p w14:paraId="6A71FEF3" w14:textId="77777777" w:rsidR="00D20A7B" w:rsidRPr="005E6789" w:rsidRDefault="00D20A7B" w:rsidP="005E6789">
            <w:pPr>
              <w:jc w:val="center"/>
              <w:rPr>
                <w:rFonts w:ascii="Calibri" w:hAnsi="Calibri" w:cs="Calibri"/>
                <w:lang w:val="fr-BE"/>
              </w:rPr>
            </w:pPr>
            <w:r w:rsidRPr="005E6789">
              <w:rPr>
                <w:rFonts w:ascii="Calibri" w:hAnsi="Calibri" w:cs="Calibri"/>
                <w:lang w:val="fr-BE"/>
              </w:rPr>
              <w:t>Responsabilité</w:t>
            </w:r>
          </w:p>
        </w:tc>
        <w:tc>
          <w:tcPr>
            <w:tcW w:w="3968" w:type="dxa"/>
            <w:vAlign w:val="center"/>
          </w:tcPr>
          <w:p w14:paraId="324E9EB9" w14:textId="77777777" w:rsidR="00D20A7B" w:rsidRPr="005E6789" w:rsidRDefault="00D20A7B" w:rsidP="00CD0B60">
            <w:pPr>
              <w:jc w:val="center"/>
              <w:rPr>
                <w:rFonts w:ascii="Calibri" w:hAnsi="Calibri" w:cs="Calibri"/>
                <w:lang w:val="fr-BE"/>
              </w:rPr>
            </w:pPr>
            <w:r>
              <w:rPr>
                <w:rFonts w:ascii="Calibri" w:hAnsi="Calibri" w:cs="Calibri"/>
                <w:lang w:val="fr-BE"/>
              </w:rPr>
              <w:t>Hypothèses</w:t>
            </w:r>
          </w:p>
        </w:tc>
      </w:tr>
      <w:tr w:rsidR="00D20A7B" w:rsidRPr="00CD0B60" w14:paraId="55CCB64F" w14:textId="77777777" w:rsidTr="00CD0B60">
        <w:tc>
          <w:tcPr>
            <w:tcW w:w="2405" w:type="dxa"/>
            <w:shd w:val="clear" w:color="auto" w:fill="F2F2F2" w:themeFill="background1" w:themeFillShade="F2"/>
          </w:tcPr>
          <w:p w14:paraId="697CE45C" w14:textId="77777777" w:rsidR="00D20A7B" w:rsidRPr="005E6789" w:rsidRDefault="00D20A7B" w:rsidP="005E6789">
            <w:pPr>
              <w:jc w:val="left"/>
              <w:rPr>
                <w:rFonts w:ascii="Calibri Light" w:hAnsi="Calibri Light" w:cs="Calibri Light"/>
                <w:lang w:val="fr-BE"/>
              </w:rPr>
            </w:pPr>
            <w:r w:rsidRPr="005E6789">
              <w:rPr>
                <w:rFonts w:ascii="Calibri Light" w:hAnsi="Calibri Light" w:cs="Calibri Light"/>
                <w:lang w:val="fr-BE"/>
              </w:rPr>
              <w:t xml:space="preserve">Indicateur n°5 : </w:t>
            </w:r>
          </w:p>
          <w:p w14:paraId="775185F2" w14:textId="77777777" w:rsidR="00D20A7B" w:rsidRPr="005E6789" w:rsidRDefault="00D20A7B" w:rsidP="005E6789">
            <w:pPr>
              <w:jc w:val="left"/>
              <w:rPr>
                <w:rFonts w:ascii="Calibri Light" w:hAnsi="Calibri Light" w:cs="Calibri Light"/>
                <w:b/>
                <w:lang w:val="fr-BE"/>
              </w:rPr>
            </w:pPr>
            <w:r w:rsidRPr="005E6789">
              <w:rPr>
                <w:rFonts w:ascii="Calibri Light" w:hAnsi="Calibri Light" w:cs="Calibri Light"/>
                <w:b/>
                <w:lang w:val="fr-BE"/>
              </w:rPr>
              <w:t>Nombre d’AEP / AES fonctionnelles</w:t>
            </w:r>
          </w:p>
        </w:tc>
        <w:tc>
          <w:tcPr>
            <w:tcW w:w="1134" w:type="dxa"/>
            <w:vAlign w:val="center"/>
          </w:tcPr>
          <w:p w14:paraId="0D8C7DAB" w14:textId="77777777" w:rsidR="00D20A7B" w:rsidRPr="005E6789" w:rsidRDefault="00D20A7B" w:rsidP="005E6789">
            <w:pPr>
              <w:jc w:val="center"/>
              <w:rPr>
                <w:rFonts w:ascii="Calibri" w:hAnsi="Calibri" w:cs="Calibri"/>
                <w:lang w:val="fr-BE"/>
              </w:rPr>
            </w:pPr>
            <w:r w:rsidRPr="005E6789">
              <w:rPr>
                <w:rFonts w:ascii="Calibri" w:hAnsi="Calibri" w:cs="Calibri"/>
                <w:lang w:val="fr-BE"/>
              </w:rPr>
              <w:t>0</w:t>
            </w:r>
          </w:p>
        </w:tc>
        <w:tc>
          <w:tcPr>
            <w:tcW w:w="851" w:type="dxa"/>
            <w:vAlign w:val="center"/>
          </w:tcPr>
          <w:p w14:paraId="61BDBA33" w14:textId="77777777" w:rsidR="00D20A7B" w:rsidRPr="005E6789" w:rsidRDefault="00D20A7B" w:rsidP="005E6789">
            <w:pPr>
              <w:jc w:val="center"/>
              <w:rPr>
                <w:rFonts w:ascii="Calibri" w:hAnsi="Calibri" w:cs="Calibri"/>
                <w:lang w:val="fr-BE"/>
              </w:rPr>
            </w:pPr>
            <w:r w:rsidRPr="005E6789">
              <w:rPr>
                <w:rFonts w:ascii="Calibri" w:hAnsi="Calibri" w:cs="Calibri"/>
                <w:lang w:val="fr-BE"/>
              </w:rPr>
              <w:t>13</w:t>
            </w:r>
          </w:p>
        </w:tc>
        <w:tc>
          <w:tcPr>
            <w:tcW w:w="1388" w:type="dxa"/>
            <w:vAlign w:val="center"/>
          </w:tcPr>
          <w:p w14:paraId="469D0F64" w14:textId="77777777" w:rsidR="00D20A7B" w:rsidRPr="005E6789" w:rsidRDefault="00D20A7B" w:rsidP="005E6789">
            <w:pPr>
              <w:jc w:val="center"/>
              <w:rPr>
                <w:rFonts w:ascii="Calibri" w:hAnsi="Calibri" w:cs="Calibri"/>
                <w:lang w:val="fr-BE"/>
              </w:rPr>
            </w:pPr>
            <w:r w:rsidRPr="005E6789">
              <w:rPr>
                <w:rFonts w:ascii="Calibri" w:hAnsi="Calibri" w:cs="Calibri"/>
                <w:lang w:val="fr-BE"/>
              </w:rPr>
              <w:t>Rapports DRH</w:t>
            </w:r>
          </w:p>
          <w:p w14:paraId="12645981" w14:textId="77777777" w:rsidR="00D20A7B" w:rsidRPr="005E6789" w:rsidRDefault="00D20A7B" w:rsidP="005E6789">
            <w:pPr>
              <w:jc w:val="center"/>
              <w:rPr>
                <w:rFonts w:ascii="Calibri" w:hAnsi="Calibri" w:cs="Calibri"/>
                <w:lang w:val="fr-BE"/>
              </w:rPr>
            </w:pPr>
          </w:p>
        </w:tc>
        <w:tc>
          <w:tcPr>
            <w:tcW w:w="1736" w:type="dxa"/>
            <w:vAlign w:val="center"/>
          </w:tcPr>
          <w:p w14:paraId="2ECA6C1A" w14:textId="77777777" w:rsidR="00D20A7B" w:rsidRPr="005E6789" w:rsidRDefault="00D20A7B" w:rsidP="005E6789">
            <w:pPr>
              <w:jc w:val="center"/>
              <w:rPr>
                <w:rFonts w:ascii="Calibri" w:hAnsi="Calibri" w:cs="Calibri"/>
                <w:lang w:val="fr-BE"/>
              </w:rPr>
            </w:pPr>
            <w:r w:rsidRPr="005E6789">
              <w:rPr>
                <w:rFonts w:ascii="Calibri" w:hAnsi="Calibri" w:cs="Calibri"/>
                <w:lang w:val="fr-BE"/>
              </w:rPr>
              <w:t>Enquête</w:t>
            </w:r>
          </w:p>
        </w:tc>
        <w:tc>
          <w:tcPr>
            <w:tcW w:w="1175" w:type="dxa"/>
            <w:vAlign w:val="center"/>
          </w:tcPr>
          <w:p w14:paraId="26A1EACD" w14:textId="77777777" w:rsidR="00D20A7B" w:rsidRPr="005E6789" w:rsidRDefault="00D20A7B" w:rsidP="005E6789">
            <w:pPr>
              <w:jc w:val="center"/>
              <w:rPr>
                <w:rFonts w:ascii="Calibri" w:hAnsi="Calibri" w:cs="Calibri"/>
                <w:lang w:val="fr-BE"/>
              </w:rPr>
            </w:pPr>
            <w:r w:rsidRPr="005E6789">
              <w:rPr>
                <w:rFonts w:ascii="Calibri" w:hAnsi="Calibri" w:cs="Calibri"/>
                <w:lang w:val="fr-BE"/>
              </w:rPr>
              <w:t>annuelle</w:t>
            </w:r>
          </w:p>
        </w:tc>
        <w:tc>
          <w:tcPr>
            <w:tcW w:w="1803" w:type="dxa"/>
            <w:vAlign w:val="center"/>
          </w:tcPr>
          <w:p w14:paraId="2CB98DA5" w14:textId="77777777" w:rsidR="00D20A7B" w:rsidRPr="005E6789" w:rsidRDefault="00D20A7B" w:rsidP="005E6789">
            <w:pPr>
              <w:jc w:val="center"/>
              <w:rPr>
                <w:rFonts w:ascii="Calibri" w:hAnsi="Calibri" w:cs="Calibri"/>
                <w:lang w:val="fr-BE"/>
              </w:rPr>
            </w:pPr>
            <w:r w:rsidRPr="005E6789">
              <w:rPr>
                <w:rFonts w:ascii="Calibri" w:hAnsi="Calibri" w:cs="Calibri"/>
                <w:lang w:val="fr-BE"/>
              </w:rPr>
              <w:t>DRH</w:t>
            </w:r>
          </w:p>
        </w:tc>
        <w:tc>
          <w:tcPr>
            <w:tcW w:w="3968" w:type="dxa"/>
          </w:tcPr>
          <w:p w14:paraId="657BBE3E" w14:textId="77777777" w:rsidR="00D20A7B" w:rsidRDefault="00D20A7B" w:rsidP="00CD0B60">
            <w:pPr>
              <w:pStyle w:val="ListParagraph"/>
              <w:numPr>
                <w:ilvl w:val="0"/>
                <w:numId w:val="107"/>
              </w:numPr>
              <w:jc w:val="left"/>
              <w:rPr>
                <w:rFonts w:ascii="Calibri" w:hAnsi="Calibri" w:cs="Calibri"/>
                <w:lang w:val="fr-BE"/>
              </w:rPr>
            </w:pPr>
            <w:r>
              <w:rPr>
                <w:rFonts w:ascii="Calibri" w:hAnsi="Calibri" w:cs="Calibri"/>
                <w:lang w:val="fr-BE"/>
              </w:rPr>
              <w:t>Les ressources hydriques sont disponibles</w:t>
            </w:r>
          </w:p>
          <w:p w14:paraId="573E3F6B" w14:textId="77777777" w:rsidR="00D20A7B" w:rsidRDefault="00D20A7B" w:rsidP="00CD0B60">
            <w:pPr>
              <w:pStyle w:val="ListParagraph"/>
              <w:numPr>
                <w:ilvl w:val="0"/>
                <w:numId w:val="107"/>
              </w:numPr>
              <w:jc w:val="left"/>
              <w:rPr>
                <w:rFonts w:ascii="Calibri" w:hAnsi="Calibri" w:cs="Calibri"/>
                <w:lang w:val="fr-BE"/>
              </w:rPr>
            </w:pPr>
            <w:r>
              <w:rPr>
                <w:rFonts w:ascii="Calibri" w:hAnsi="Calibri" w:cs="Calibri"/>
                <w:lang w:val="fr-BE"/>
              </w:rPr>
              <w:t>Le budget prévu est suffisant pour la réalisation de 13 réseaux</w:t>
            </w:r>
          </w:p>
          <w:p w14:paraId="0A13BF1F" w14:textId="77777777" w:rsidR="00D015BC" w:rsidRDefault="00D015BC" w:rsidP="00CD0B60">
            <w:pPr>
              <w:pStyle w:val="ListParagraph"/>
              <w:numPr>
                <w:ilvl w:val="0"/>
                <w:numId w:val="107"/>
              </w:numPr>
              <w:jc w:val="left"/>
              <w:rPr>
                <w:rFonts w:ascii="Calibri" w:hAnsi="Calibri" w:cs="Calibri"/>
                <w:lang w:val="fr-BE"/>
              </w:rPr>
            </w:pPr>
            <w:r>
              <w:rPr>
                <w:rFonts w:ascii="Calibri" w:hAnsi="Calibri" w:cs="Calibri"/>
                <w:lang w:val="fr-BE"/>
              </w:rPr>
              <w:t>Les problèmes de foncier ont été réglés sans retard particulier</w:t>
            </w:r>
          </w:p>
          <w:p w14:paraId="3297B42C" w14:textId="77777777" w:rsidR="00D20A7B" w:rsidRPr="00CD0B60" w:rsidRDefault="00D20A7B" w:rsidP="00CD0B60">
            <w:pPr>
              <w:pStyle w:val="ListParagraph"/>
              <w:numPr>
                <w:ilvl w:val="0"/>
                <w:numId w:val="107"/>
              </w:numPr>
              <w:jc w:val="left"/>
              <w:rPr>
                <w:rFonts w:ascii="Calibri" w:hAnsi="Calibri" w:cs="Calibri"/>
                <w:lang w:val="fr-BE"/>
              </w:rPr>
            </w:pPr>
            <w:r w:rsidRPr="00CD0B60">
              <w:rPr>
                <w:rFonts w:ascii="Calibri" w:hAnsi="Calibri" w:cs="Calibri"/>
                <w:lang w:val="fr-BE"/>
              </w:rPr>
              <w:t>Les travaux sont réalisés suivant le chronogramme et sont de bonne qualité</w:t>
            </w:r>
          </w:p>
          <w:p w14:paraId="00E7C066" w14:textId="77777777" w:rsidR="00D20A7B" w:rsidRPr="00CD0B60" w:rsidRDefault="00D20A7B" w:rsidP="00CD0B60">
            <w:pPr>
              <w:jc w:val="left"/>
              <w:rPr>
                <w:rFonts w:ascii="Calibri" w:hAnsi="Calibri" w:cs="Calibri"/>
                <w:lang w:val="fr-BE"/>
              </w:rPr>
            </w:pPr>
          </w:p>
        </w:tc>
      </w:tr>
      <w:tr w:rsidR="00D20A7B" w:rsidRPr="00CD0B60" w14:paraId="15EFC63A" w14:textId="77777777" w:rsidTr="00CD0B60">
        <w:tc>
          <w:tcPr>
            <w:tcW w:w="2405" w:type="dxa"/>
            <w:shd w:val="clear" w:color="auto" w:fill="F2F2F2" w:themeFill="background1" w:themeFillShade="F2"/>
          </w:tcPr>
          <w:p w14:paraId="297AE9D1" w14:textId="77777777" w:rsidR="00D20A7B" w:rsidRPr="005E6789" w:rsidRDefault="00D20A7B" w:rsidP="005E6789">
            <w:pPr>
              <w:jc w:val="left"/>
              <w:rPr>
                <w:rFonts w:ascii="Calibri Light" w:hAnsi="Calibri Light" w:cs="Calibri Light"/>
                <w:lang w:val="fr-BE"/>
              </w:rPr>
            </w:pPr>
            <w:r w:rsidRPr="005E6789">
              <w:rPr>
                <w:rFonts w:ascii="Calibri Light" w:hAnsi="Calibri Light" w:cs="Calibri Light"/>
                <w:lang w:val="fr-BE"/>
              </w:rPr>
              <w:t>Indicateur n°6 :</w:t>
            </w:r>
          </w:p>
          <w:p w14:paraId="6B68B231" w14:textId="77777777" w:rsidR="00D20A7B" w:rsidRPr="005E6789" w:rsidRDefault="00D20A7B" w:rsidP="005E6789">
            <w:pPr>
              <w:jc w:val="left"/>
              <w:rPr>
                <w:rFonts w:ascii="Calibri Light" w:hAnsi="Calibri Light" w:cs="Calibri Light"/>
                <w:b/>
                <w:lang w:val="fr-BE"/>
              </w:rPr>
            </w:pPr>
            <w:r w:rsidRPr="005E6789">
              <w:rPr>
                <w:rFonts w:ascii="Calibri Light" w:hAnsi="Calibri Light" w:cs="Calibri Light"/>
                <w:b/>
                <w:lang w:val="fr-BE"/>
              </w:rPr>
              <w:t>Nombre de comités de gestion d’AEP / AES fonctionnels</w:t>
            </w:r>
          </w:p>
        </w:tc>
        <w:tc>
          <w:tcPr>
            <w:tcW w:w="1134" w:type="dxa"/>
            <w:vAlign w:val="center"/>
          </w:tcPr>
          <w:p w14:paraId="2A88F5A4" w14:textId="77777777" w:rsidR="00D20A7B" w:rsidRPr="005E6789" w:rsidRDefault="00D20A7B" w:rsidP="005E6789">
            <w:pPr>
              <w:jc w:val="center"/>
              <w:rPr>
                <w:rFonts w:ascii="Calibri" w:hAnsi="Calibri" w:cs="Calibri"/>
                <w:lang w:val="fr-BE"/>
              </w:rPr>
            </w:pPr>
            <w:r w:rsidRPr="005E6789">
              <w:rPr>
                <w:rFonts w:ascii="Calibri" w:hAnsi="Calibri" w:cs="Calibri"/>
                <w:lang w:val="fr-BE"/>
              </w:rPr>
              <w:t>0</w:t>
            </w:r>
          </w:p>
        </w:tc>
        <w:tc>
          <w:tcPr>
            <w:tcW w:w="851" w:type="dxa"/>
            <w:vAlign w:val="center"/>
          </w:tcPr>
          <w:p w14:paraId="63446786" w14:textId="77777777" w:rsidR="00D20A7B" w:rsidRPr="005E6789" w:rsidRDefault="00D20A7B" w:rsidP="005E6789">
            <w:pPr>
              <w:jc w:val="center"/>
              <w:rPr>
                <w:rFonts w:ascii="Calibri" w:hAnsi="Calibri" w:cs="Calibri"/>
                <w:lang w:val="fr-BE"/>
              </w:rPr>
            </w:pPr>
            <w:r w:rsidRPr="005E6789">
              <w:rPr>
                <w:rFonts w:ascii="Calibri" w:hAnsi="Calibri" w:cs="Calibri"/>
                <w:lang w:val="fr-BE"/>
              </w:rPr>
              <w:t>13</w:t>
            </w:r>
          </w:p>
        </w:tc>
        <w:tc>
          <w:tcPr>
            <w:tcW w:w="1388" w:type="dxa"/>
            <w:vAlign w:val="center"/>
          </w:tcPr>
          <w:p w14:paraId="52445C71" w14:textId="77777777" w:rsidR="00D20A7B" w:rsidRPr="005E6789" w:rsidRDefault="00D20A7B" w:rsidP="005E6789">
            <w:pPr>
              <w:jc w:val="center"/>
              <w:rPr>
                <w:rFonts w:ascii="Calibri" w:hAnsi="Calibri" w:cs="Calibri"/>
                <w:lang w:val="fr-BE"/>
              </w:rPr>
            </w:pPr>
            <w:r w:rsidRPr="005E6789">
              <w:rPr>
                <w:rFonts w:ascii="Calibri" w:hAnsi="Calibri" w:cs="Calibri"/>
                <w:lang w:val="fr-BE"/>
              </w:rPr>
              <w:t>Rapports PEPAK</w:t>
            </w:r>
          </w:p>
          <w:p w14:paraId="239B2FF2" w14:textId="77777777" w:rsidR="00D20A7B" w:rsidRPr="005E6789" w:rsidRDefault="00D20A7B" w:rsidP="005E6789">
            <w:pPr>
              <w:jc w:val="center"/>
              <w:rPr>
                <w:rFonts w:ascii="Calibri" w:hAnsi="Calibri" w:cs="Calibri"/>
                <w:lang w:val="fr-BE"/>
              </w:rPr>
            </w:pPr>
          </w:p>
        </w:tc>
        <w:tc>
          <w:tcPr>
            <w:tcW w:w="1736" w:type="dxa"/>
            <w:vAlign w:val="center"/>
          </w:tcPr>
          <w:p w14:paraId="138B290A" w14:textId="77777777" w:rsidR="00D20A7B" w:rsidRPr="005E6789" w:rsidRDefault="00D20A7B" w:rsidP="005E6789">
            <w:pPr>
              <w:jc w:val="center"/>
              <w:rPr>
                <w:rFonts w:ascii="Calibri" w:hAnsi="Calibri" w:cs="Calibri"/>
                <w:lang w:val="fr-BE"/>
              </w:rPr>
            </w:pPr>
            <w:r w:rsidRPr="005E6789">
              <w:rPr>
                <w:rFonts w:ascii="Calibri" w:hAnsi="Calibri" w:cs="Calibri"/>
                <w:lang w:val="fr-BE"/>
              </w:rPr>
              <w:t>Enquête</w:t>
            </w:r>
          </w:p>
        </w:tc>
        <w:tc>
          <w:tcPr>
            <w:tcW w:w="1175" w:type="dxa"/>
            <w:vAlign w:val="center"/>
          </w:tcPr>
          <w:p w14:paraId="5CB21B1B" w14:textId="77777777" w:rsidR="00D20A7B" w:rsidRPr="005E6789" w:rsidRDefault="00D20A7B" w:rsidP="005E6789">
            <w:pPr>
              <w:jc w:val="center"/>
              <w:rPr>
                <w:rFonts w:ascii="Calibri" w:hAnsi="Calibri" w:cs="Calibri"/>
                <w:lang w:val="fr-BE"/>
              </w:rPr>
            </w:pPr>
            <w:r w:rsidRPr="005E6789">
              <w:rPr>
                <w:rFonts w:ascii="Calibri" w:hAnsi="Calibri" w:cs="Calibri"/>
                <w:lang w:val="fr-BE"/>
              </w:rPr>
              <w:t>annuelle</w:t>
            </w:r>
          </w:p>
        </w:tc>
        <w:tc>
          <w:tcPr>
            <w:tcW w:w="1803" w:type="dxa"/>
            <w:vAlign w:val="center"/>
          </w:tcPr>
          <w:p w14:paraId="37C6B6AC" w14:textId="77777777" w:rsidR="00D20A7B" w:rsidRPr="005E6789" w:rsidRDefault="00D20A7B" w:rsidP="005E6789">
            <w:pPr>
              <w:jc w:val="center"/>
              <w:rPr>
                <w:rFonts w:ascii="Calibri" w:hAnsi="Calibri" w:cs="Calibri"/>
                <w:lang w:val="fr-BE"/>
              </w:rPr>
            </w:pPr>
            <w:r w:rsidRPr="005E6789">
              <w:rPr>
                <w:rFonts w:ascii="Calibri" w:hAnsi="Calibri" w:cs="Calibri"/>
                <w:lang w:val="fr-BE"/>
              </w:rPr>
              <w:t>DRH</w:t>
            </w:r>
          </w:p>
        </w:tc>
        <w:tc>
          <w:tcPr>
            <w:tcW w:w="3968" w:type="dxa"/>
          </w:tcPr>
          <w:p w14:paraId="5D5AB27C" w14:textId="77777777" w:rsidR="00D20A7B" w:rsidRPr="00CD0B60" w:rsidRDefault="00D20A7B" w:rsidP="00CD0B60">
            <w:pPr>
              <w:pStyle w:val="ListParagraph"/>
              <w:numPr>
                <w:ilvl w:val="0"/>
                <w:numId w:val="106"/>
              </w:numPr>
              <w:jc w:val="left"/>
              <w:rPr>
                <w:rFonts w:ascii="Calibri" w:hAnsi="Calibri" w:cs="Calibri"/>
                <w:lang w:val="fr-BE"/>
              </w:rPr>
            </w:pPr>
            <w:r w:rsidRPr="00CD0B60">
              <w:rPr>
                <w:rFonts w:ascii="Calibri" w:hAnsi="Calibri" w:cs="Calibri"/>
                <w:lang w:val="fr-BE"/>
              </w:rPr>
              <w:t>les populations bénéficiaires sont sensibilisées à la bonne gestion de l’eau</w:t>
            </w:r>
          </w:p>
          <w:p w14:paraId="7B7E1C41" w14:textId="77777777" w:rsidR="00D20A7B" w:rsidRDefault="00D20A7B" w:rsidP="00CD0B60">
            <w:pPr>
              <w:pStyle w:val="ListParagraph"/>
              <w:numPr>
                <w:ilvl w:val="0"/>
                <w:numId w:val="106"/>
              </w:numPr>
              <w:jc w:val="left"/>
              <w:rPr>
                <w:rFonts w:ascii="Calibri" w:hAnsi="Calibri" w:cs="Calibri"/>
                <w:lang w:val="fr-BE"/>
              </w:rPr>
            </w:pPr>
            <w:r w:rsidRPr="00CD0B60">
              <w:rPr>
                <w:rFonts w:ascii="Calibri" w:hAnsi="Calibri" w:cs="Calibri"/>
                <w:lang w:val="fr-BE"/>
              </w:rPr>
              <w:t xml:space="preserve">Nbre suffisant de personnes </w:t>
            </w:r>
            <w:r>
              <w:rPr>
                <w:rFonts w:ascii="Calibri" w:hAnsi="Calibri" w:cs="Calibri"/>
                <w:lang w:val="fr-BE"/>
              </w:rPr>
              <w:t>intéressées par la gestion de l’eau</w:t>
            </w:r>
          </w:p>
          <w:p w14:paraId="300EE851" w14:textId="77777777" w:rsidR="00EE14D7" w:rsidRPr="00CD0B60" w:rsidRDefault="00EE14D7" w:rsidP="00CD0B60">
            <w:pPr>
              <w:jc w:val="left"/>
              <w:rPr>
                <w:rFonts w:ascii="Calibri" w:hAnsi="Calibri" w:cs="Calibri"/>
                <w:lang w:val="fr-BE"/>
              </w:rPr>
            </w:pPr>
          </w:p>
          <w:p w14:paraId="46F34B42" w14:textId="77777777" w:rsidR="00D20A7B" w:rsidRDefault="00D20A7B" w:rsidP="00CD0B60">
            <w:pPr>
              <w:pStyle w:val="ListParagraph"/>
              <w:numPr>
                <w:ilvl w:val="0"/>
                <w:numId w:val="106"/>
              </w:numPr>
              <w:jc w:val="left"/>
              <w:rPr>
                <w:rFonts w:ascii="Calibri" w:hAnsi="Calibri" w:cs="Calibri"/>
                <w:lang w:val="fr-BE"/>
              </w:rPr>
            </w:pPr>
            <w:r>
              <w:rPr>
                <w:rFonts w:ascii="Calibri" w:hAnsi="Calibri" w:cs="Calibri"/>
                <w:lang w:val="fr-BE"/>
              </w:rPr>
              <w:t>Niveau suffisant d’instruction des personnes intéressées par faire partie des comités de gestion</w:t>
            </w:r>
          </w:p>
          <w:p w14:paraId="7E9B0907" w14:textId="77777777" w:rsidR="00EE14D7" w:rsidRPr="00CD0B60" w:rsidRDefault="00EE14D7" w:rsidP="00CD0B60">
            <w:pPr>
              <w:jc w:val="left"/>
              <w:rPr>
                <w:rFonts w:ascii="Calibri" w:hAnsi="Calibri" w:cs="Calibri"/>
                <w:lang w:val="fr-BE"/>
              </w:rPr>
            </w:pPr>
          </w:p>
          <w:p w14:paraId="1CB63A85" w14:textId="77777777" w:rsidR="00D20A7B" w:rsidRPr="00CD0B60" w:rsidRDefault="00D20A7B" w:rsidP="00CD0B60">
            <w:pPr>
              <w:pStyle w:val="ListParagraph"/>
              <w:numPr>
                <w:ilvl w:val="0"/>
                <w:numId w:val="106"/>
              </w:numPr>
              <w:jc w:val="left"/>
              <w:rPr>
                <w:rFonts w:ascii="Calibri" w:hAnsi="Calibri" w:cs="Calibri"/>
                <w:lang w:val="fr-BE"/>
              </w:rPr>
            </w:pPr>
            <w:r w:rsidRPr="00CD0B60">
              <w:rPr>
                <w:rFonts w:ascii="Calibri" w:hAnsi="Calibri" w:cs="Calibri"/>
                <w:lang w:val="fr-BE"/>
              </w:rPr>
              <w:t xml:space="preserve">Les comités de gestion sont accompagnés régulièrement </w:t>
            </w:r>
          </w:p>
        </w:tc>
      </w:tr>
      <w:tr w:rsidR="00D20A7B" w:rsidRPr="00CD0B60" w14:paraId="258C758A" w14:textId="77777777" w:rsidTr="00CD0B60">
        <w:tc>
          <w:tcPr>
            <w:tcW w:w="2405" w:type="dxa"/>
            <w:shd w:val="clear" w:color="auto" w:fill="F2F2F2" w:themeFill="background1" w:themeFillShade="F2"/>
          </w:tcPr>
          <w:p w14:paraId="2A94649B" w14:textId="77777777" w:rsidR="00D20A7B" w:rsidRPr="005E6789" w:rsidRDefault="00D20A7B" w:rsidP="005E6789">
            <w:pPr>
              <w:jc w:val="left"/>
              <w:rPr>
                <w:rFonts w:ascii="Calibri Light" w:hAnsi="Calibri Light" w:cs="Calibri Light"/>
                <w:lang w:val="fr-BE"/>
              </w:rPr>
            </w:pPr>
            <w:r w:rsidRPr="005E6789">
              <w:rPr>
                <w:rFonts w:ascii="Calibri Light" w:hAnsi="Calibri Light" w:cs="Calibri Light"/>
                <w:lang w:val="fr-BE"/>
              </w:rPr>
              <w:t xml:space="preserve">Indicateur n°7 : </w:t>
            </w:r>
          </w:p>
          <w:p w14:paraId="19E4575E" w14:textId="77777777" w:rsidR="00D20A7B" w:rsidRPr="005E6789" w:rsidRDefault="00D20A7B" w:rsidP="005E6789">
            <w:pPr>
              <w:jc w:val="left"/>
              <w:rPr>
                <w:rFonts w:ascii="Calibri Light" w:hAnsi="Calibri Light" w:cs="Calibri Light"/>
                <w:b/>
                <w:lang w:val="fr-BE"/>
              </w:rPr>
            </w:pPr>
            <w:r w:rsidRPr="005E6789">
              <w:rPr>
                <w:rFonts w:ascii="Calibri Light" w:hAnsi="Calibri Light" w:cs="Calibri Light"/>
                <w:b/>
                <w:lang w:val="fr-BE"/>
              </w:rPr>
              <w:t>Taux de représentativité des femmes au sein des comités de gestion créés au niveau des AEP/AES</w:t>
            </w:r>
          </w:p>
        </w:tc>
        <w:tc>
          <w:tcPr>
            <w:tcW w:w="1134" w:type="dxa"/>
            <w:vAlign w:val="center"/>
          </w:tcPr>
          <w:p w14:paraId="67F86872" w14:textId="77777777" w:rsidR="00D20A7B" w:rsidRPr="005E6789" w:rsidRDefault="00D20A7B" w:rsidP="005E6789">
            <w:pPr>
              <w:jc w:val="center"/>
              <w:rPr>
                <w:rFonts w:ascii="Calibri" w:hAnsi="Calibri" w:cs="Calibri"/>
                <w:lang w:val="fr-BE"/>
              </w:rPr>
            </w:pPr>
            <w:r w:rsidRPr="005E6789">
              <w:rPr>
                <w:rFonts w:ascii="Calibri" w:hAnsi="Calibri" w:cs="Calibri"/>
                <w:lang w:val="fr-BE"/>
              </w:rPr>
              <w:t>ND</w:t>
            </w:r>
          </w:p>
        </w:tc>
        <w:tc>
          <w:tcPr>
            <w:tcW w:w="851" w:type="dxa"/>
            <w:vAlign w:val="center"/>
          </w:tcPr>
          <w:p w14:paraId="3FCBB934" w14:textId="77777777" w:rsidR="00D20A7B" w:rsidRPr="005E6789" w:rsidRDefault="00D20A7B" w:rsidP="005E6789">
            <w:pPr>
              <w:jc w:val="center"/>
              <w:rPr>
                <w:rFonts w:ascii="Calibri" w:hAnsi="Calibri" w:cs="Calibri"/>
                <w:lang w:val="fr-BE"/>
              </w:rPr>
            </w:pPr>
            <w:r w:rsidRPr="005E6789">
              <w:rPr>
                <w:rFonts w:ascii="Calibri" w:hAnsi="Calibri" w:cs="Calibri"/>
                <w:lang w:val="fr-BE"/>
              </w:rPr>
              <w:t>30%</w:t>
            </w:r>
          </w:p>
        </w:tc>
        <w:tc>
          <w:tcPr>
            <w:tcW w:w="1388" w:type="dxa"/>
            <w:vAlign w:val="center"/>
          </w:tcPr>
          <w:p w14:paraId="058CC6ED" w14:textId="77777777" w:rsidR="00D20A7B" w:rsidRPr="005E6789" w:rsidRDefault="00D20A7B" w:rsidP="005E6789">
            <w:pPr>
              <w:jc w:val="center"/>
              <w:rPr>
                <w:rFonts w:ascii="Calibri" w:hAnsi="Calibri" w:cs="Calibri"/>
                <w:lang w:val="fr-BE"/>
              </w:rPr>
            </w:pPr>
            <w:r w:rsidRPr="005E6789">
              <w:rPr>
                <w:rFonts w:ascii="Calibri" w:hAnsi="Calibri" w:cs="Calibri"/>
                <w:lang w:val="fr-BE"/>
              </w:rPr>
              <w:t>Rapports PEPAK</w:t>
            </w:r>
          </w:p>
          <w:p w14:paraId="04B82D12" w14:textId="77777777" w:rsidR="00D20A7B" w:rsidRPr="005E6789" w:rsidRDefault="00D20A7B" w:rsidP="005E6789">
            <w:pPr>
              <w:jc w:val="center"/>
              <w:rPr>
                <w:rFonts w:ascii="Calibri" w:hAnsi="Calibri" w:cs="Calibri"/>
                <w:lang w:val="fr-BE"/>
              </w:rPr>
            </w:pPr>
          </w:p>
        </w:tc>
        <w:tc>
          <w:tcPr>
            <w:tcW w:w="1736" w:type="dxa"/>
            <w:vAlign w:val="center"/>
          </w:tcPr>
          <w:p w14:paraId="28A5BD25" w14:textId="77777777" w:rsidR="00D20A7B" w:rsidRPr="005E6789" w:rsidRDefault="00D20A7B" w:rsidP="005E6789">
            <w:pPr>
              <w:jc w:val="center"/>
              <w:rPr>
                <w:rFonts w:ascii="Calibri" w:hAnsi="Calibri" w:cs="Calibri"/>
                <w:lang w:val="fr-BE"/>
              </w:rPr>
            </w:pPr>
            <w:r w:rsidRPr="005E6789">
              <w:rPr>
                <w:rFonts w:ascii="Calibri" w:hAnsi="Calibri" w:cs="Calibri"/>
                <w:lang w:val="fr-BE"/>
              </w:rPr>
              <w:t>Enquête</w:t>
            </w:r>
          </w:p>
        </w:tc>
        <w:tc>
          <w:tcPr>
            <w:tcW w:w="1175" w:type="dxa"/>
            <w:vAlign w:val="center"/>
          </w:tcPr>
          <w:p w14:paraId="7955F15B" w14:textId="77777777" w:rsidR="00D20A7B" w:rsidRPr="005E6789" w:rsidRDefault="00D20A7B" w:rsidP="005E6789">
            <w:pPr>
              <w:jc w:val="center"/>
              <w:rPr>
                <w:rFonts w:ascii="Calibri" w:hAnsi="Calibri" w:cs="Calibri"/>
                <w:lang w:val="fr-BE"/>
              </w:rPr>
            </w:pPr>
            <w:r w:rsidRPr="005E6789">
              <w:rPr>
                <w:rFonts w:ascii="Calibri" w:hAnsi="Calibri" w:cs="Calibri"/>
                <w:lang w:val="fr-BE"/>
              </w:rPr>
              <w:t>annuelle</w:t>
            </w:r>
          </w:p>
        </w:tc>
        <w:tc>
          <w:tcPr>
            <w:tcW w:w="1803" w:type="dxa"/>
            <w:vAlign w:val="center"/>
          </w:tcPr>
          <w:p w14:paraId="711923BF" w14:textId="77777777" w:rsidR="00D20A7B" w:rsidRPr="005E6789" w:rsidRDefault="00D20A7B" w:rsidP="005E6789">
            <w:pPr>
              <w:jc w:val="center"/>
              <w:rPr>
                <w:rFonts w:ascii="Calibri" w:hAnsi="Calibri" w:cs="Calibri"/>
                <w:lang w:val="fr-BE"/>
              </w:rPr>
            </w:pPr>
            <w:r w:rsidRPr="005E6789">
              <w:rPr>
                <w:rFonts w:ascii="Calibri" w:hAnsi="Calibri" w:cs="Calibri"/>
                <w:lang w:val="fr-BE"/>
              </w:rPr>
              <w:t>PEPAK</w:t>
            </w:r>
          </w:p>
        </w:tc>
        <w:tc>
          <w:tcPr>
            <w:tcW w:w="3968" w:type="dxa"/>
          </w:tcPr>
          <w:p w14:paraId="6C7D419B" w14:textId="77777777" w:rsidR="00D20A7B" w:rsidRDefault="00EE14D7" w:rsidP="00CD0B60">
            <w:pPr>
              <w:pStyle w:val="ListParagraph"/>
              <w:numPr>
                <w:ilvl w:val="0"/>
                <w:numId w:val="108"/>
              </w:numPr>
              <w:jc w:val="left"/>
              <w:rPr>
                <w:rFonts w:ascii="Calibri" w:hAnsi="Calibri" w:cs="Calibri"/>
                <w:lang w:val="fr-BE"/>
              </w:rPr>
            </w:pPr>
            <w:r>
              <w:rPr>
                <w:rFonts w:ascii="Calibri" w:hAnsi="Calibri" w:cs="Calibri"/>
                <w:lang w:val="fr-BE"/>
              </w:rPr>
              <w:t>Les femmes soient sensibilisées à la nécessité d’être représentée dans les comités de gestion</w:t>
            </w:r>
          </w:p>
          <w:p w14:paraId="1C4AD4D1" w14:textId="77777777" w:rsidR="00EE14D7" w:rsidRPr="00CD0B60" w:rsidRDefault="00EE14D7" w:rsidP="00CD0B60">
            <w:pPr>
              <w:jc w:val="left"/>
              <w:rPr>
                <w:rFonts w:ascii="Calibri" w:hAnsi="Calibri" w:cs="Calibri"/>
                <w:lang w:val="fr-BE"/>
              </w:rPr>
            </w:pPr>
          </w:p>
          <w:p w14:paraId="7DD312FD" w14:textId="77777777" w:rsidR="00EE14D7" w:rsidRPr="00CD0B60" w:rsidRDefault="00EE14D7" w:rsidP="00CD0B60">
            <w:pPr>
              <w:pStyle w:val="ListParagraph"/>
              <w:numPr>
                <w:ilvl w:val="0"/>
                <w:numId w:val="108"/>
              </w:numPr>
              <w:jc w:val="left"/>
              <w:rPr>
                <w:rFonts w:ascii="Calibri" w:hAnsi="Calibri" w:cs="Calibri"/>
                <w:lang w:val="fr-BE"/>
              </w:rPr>
            </w:pPr>
            <w:r>
              <w:rPr>
                <w:rFonts w:ascii="Calibri" w:hAnsi="Calibri" w:cs="Calibri"/>
                <w:lang w:val="fr-BE"/>
              </w:rPr>
              <w:t>Nombre suffisant de femmes instruites intéressées par la gestion de l’eau</w:t>
            </w:r>
            <w:r w:rsidRPr="00CD0B60">
              <w:rPr>
                <w:rFonts w:ascii="Calibri" w:hAnsi="Calibri" w:cs="Calibri"/>
                <w:lang w:val="fr-BE"/>
              </w:rPr>
              <w:t xml:space="preserve"> </w:t>
            </w:r>
          </w:p>
        </w:tc>
      </w:tr>
      <w:tr w:rsidR="00D20A7B" w:rsidRPr="00CD0B60" w14:paraId="5F54C57B" w14:textId="77777777" w:rsidTr="00CD0B60">
        <w:tc>
          <w:tcPr>
            <w:tcW w:w="2405" w:type="dxa"/>
            <w:shd w:val="clear" w:color="auto" w:fill="F2F2F2" w:themeFill="background1" w:themeFillShade="F2"/>
          </w:tcPr>
          <w:p w14:paraId="1885EBE7" w14:textId="77777777" w:rsidR="00D20A7B" w:rsidRPr="005E6789" w:rsidRDefault="00D20A7B" w:rsidP="005E6789">
            <w:pPr>
              <w:jc w:val="left"/>
              <w:rPr>
                <w:rFonts w:ascii="Calibri Light" w:hAnsi="Calibri Light" w:cs="Calibri Light"/>
                <w:lang w:val="fr-BE"/>
              </w:rPr>
            </w:pPr>
            <w:r w:rsidRPr="005E6789">
              <w:rPr>
                <w:rFonts w:ascii="Calibri Light" w:hAnsi="Calibri Light" w:cs="Calibri Light"/>
                <w:lang w:val="fr-BE"/>
              </w:rPr>
              <w:lastRenderedPageBreak/>
              <w:t xml:space="preserve">Indicateur n°8 : </w:t>
            </w:r>
          </w:p>
          <w:p w14:paraId="64B7BC4E" w14:textId="77777777" w:rsidR="00D20A7B" w:rsidRPr="005E6789" w:rsidRDefault="00D20A7B" w:rsidP="005E6789">
            <w:pPr>
              <w:jc w:val="left"/>
              <w:rPr>
                <w:rFonts w:ascii="Calibri Light" w:hAnsi="Calibri Light" w:cs="Calibri Light"/>
                <w:b/>
                <w:lang w:val="fr-BE"/>
              </w:rPr>
            </w:pPr>
            <w:r w:rsidRPr="005E6789">
              <w:rPr>
                <w:rFonts w:ascii="Calibri Light" w:hAnsi="Calibri Light" w:cs="Calibri Light"/>
                <w:b/>
                <w:lang w:val="fr-BE"/>
              </w:rPr>
              <w:t>Nombre de jours par an pendant lesquels le réseau AEP / AES est indisponible</w:t>
            </w:r>
          </w:p>
        </w:tc>
        <w:tc>
          <w:tcPr>
            <w:tcW w:w="1134" w:type="dxa"/>
            <w:vAlign w:val="center"/>
          </w:tcPr>
          <w:p w14:paraId="77BFEFCC" w14:textId="77777777" w:rsidR="00D20A7B" w:rsidRPr="005E6789" w:rsidRDefault="00D20A7B" w:rsidP="005E6789">
            <w:pPr>
              <w:jc w:val="center"/>
              <w:rPr>
                <w:rFonts w:ascii="Calibri" w:hAnsi="Calibri" w:cs="Calibri"/>
                <w:lang w:val="fr-BE"/>
              </w:rPr>
            </w:pPr>
            <w:r w:rsidRPr="005E6789">
              <w:rPr>
                <w:rFonts w:ascii="Calibri" w:hAnsi="Calibri" w:cs="Calibri"/>
                <w:lang w:val="fr-BE"/>
              </w:rPr>
              <w:t>365 jours</w:t>
            </w:r>
          </w:p>
        </w:tc>
        <w:tc>
          <w:tcPr>
            <w:tcW w:w="851" w:type="dxa"/>
            <w:vAlign w:val="center"/>
          </w:tcPr>
          <w:p w14:paraId="195F61CB" w14:textId="77777777" w:rsidR="00D20A7B" w:rsidRPr="005E6789" w:rsidRDefault="00D20A7B" w:rsidP="005E6789">
            <w:pPr>
              <w:jc w:val="center"/>
              <w:rPr>
                <w:rFonts w:ascii="Calibri" w:hAnsi="Calibri" w:cs="Calibri"/>
                <w:lang w:val="fr-BE"/>
              </w:rPr>
            </w:pPr>
            <w:r w:rsidRPr="005E6789">
              <w:rPr>
                <w:rFonts w:ascii="Calibri" w:hAnsi="Calibri" w:cs="Calibri"/>
                <w:lang w:val="fr-BE"/>
              </w:rPr>
              <w:t>15 jour max.</w:t>
            </w:r>
          </w:p>
        </w:tc>
        <w:tc>
          <w:tcPr>
            <w:tcW w:w="1388" w:type="dxa"/>
            <w:vAlign w:val="center"/>
          </w:tcPr>
          <w:p w14:paraId="7B3765CF" w14:textId="77777777" w:rsidR="00D20A7B" w:rsidRPr="005E6789" w:rsidRDefault="00D20A7B" w:rsidP="005E6789">
            <w:pPr>
              <w:jc w:val="center"/>
              <w:rPr>
                <w:rFonts w:ascii="Calibri" w:hAnsi="Calibri" w:cs="Calibri"/>
                <w:lang w:val="fr-BE"/>
              </w:rPr>
            </w:pPr>
            <w:r w:rsidRPr="005E6789">
              <w:rPr>
                <w:rFonts w:ascii="Calibri" w:hAnsi="Calibri" w:cs="Calibri"/>
                <w:lang w:val="fr-BE"/>
              </w:rPr>
              <w:t>Rapport de suivi /évaluation  PEPAK</w:t>
            </w:r>
          </w:p>
        </w:tc>
        <w:tc>
          <w:tcPr>
            <w:tcW w:w="1736" w:type="dxa"/>
            <w:vAlign w:val="center"/>
          </w:tcPr>
          <w:p w14:paraId="1749B7D4" w14:textId="77777777" w:rsidR="00D20A7B" w:rsidRPr="005E6789" w:rsidRDefault="00D20A7B" w:rsidP="005E6789">
            <w:pPr>
              <w:jc w:val="center"/>
              <w:rPr>
                <w:rFonts w:ascii="Calibri" w:hAnsi="Calibri" w:cs="Calibri"/>
                <w:lang w:val="fr-BE"/>
              </w:rPr>
            </w:pPr>
            <w:r w:rsidRPr="005E6789">
              <w:rPr>
                <w:rFonts w:ascii="Calibri" w:hAnsi="Calibri" w:cs="Calibri"/>
                <w:lang w:val="fr-BE"/>
              </w:rPr>
              <w:t>Suivi opérationnel</w:t>
            </w:r>
          </w:p>
        </w:tc>
        <w:tc>
          <w:tcPr>
            <w:tcW w:w="1175" w:type="dxa"/>
            <w:vAlign w:val="center"/>
          </w:tcPr>
          <w:p w14:paraId="021DFCC9" w14:textId="77777777" w:rsidR="00D20A7B" w:rsidRPr="005E6789" w:rsidRDefault="00D20A7B" w:rsidP="005E6789">
            <w:pPr>
              <w:jc w:val="center"/>
              <w:rPr>
                <w:rFonts w:ascii="Calibri" w:hAnsi="Calibri" w:cs="Calibri"/>
                <w:lang w:val="fr-BE"/>
              </w:rPr>
            </w:pPr>
            <w:r w:rsidRPr="005E6789">
              <w:rPr>
                <w:rFonts w:ascii="Calibri" w:hAnsi="Calibri" w:cs="Calibri"/>
                <w:lang w:val="fr-BE"/>
              </w:rPr>
              <w:t>annuelle</w:t>
            </w:r>
          </w:p>
        </w:tc>
        <w:tc>
          <w:tcPr>
            <w:tcW w:w="1803" w:type="dxa"/>
            <w:vAlign w:val="center"/>
          </w:tcPr>
          <w:p w14:paraId="53776A68" w14:textId="77777777" w:rsidR="00D20A7B" w:rsidRPr="005E6789" w:rsidRDefault="00D20A7B" w:rsidP="005E6789">
            <w:pPr>
              <w:jc w:val="center"/>
              <w:rPr>
                <w:rFonts w:ascii="Calibri" w:hAnsi="Calibri" w:cs="Calibri"/>
                <w:lang w:val="fr-BE"/>
              </w:rPr>
            </w:pPr>
            <w:r w:rsidRPr="005E6789">
              <w:rPr>
                <w:rFonts w:ascii="Calibri" w:hAnsi="Calibri" w:cs="Calibri"/>
                <w:lang w:val="fr-BE"/>
              </w:rPr>
              <w:t>PEPAK</w:t>
            </w:r>
          </w:p>
        </w:tc>
        <w:tc>
          <w:tcPr>
            <w:tcW w:w="3968" w:type="dxa"/>
          </w:tcPr>
          <w:p w14:paraId="273A0B40" w14:textId="77777777" w:rsidR="00D20A7B" w:rsidRDefault="00EE14D7" w:rsidP="00CD0B60">
            <w:pPr>
              <w:pStyle w:val="ListParagraph"/>
              <w:numPr>
                <w:ilvl w:val="0"/>
                <w:numId w:val="109"/>
              </w:numPr>
              <w:jc w:val="left"/>
              <w:rPr>
                <w:rFonts w:ascii="Calibri" w:hAnsi="Calibri" w:cs="Calibri"/>
                <w:lang w:val="fr-BE"/>
              </w:rPr>
            </w:pPr>
            <w:r>
              <w:rPr>
                <w:rFonts w:ascii="Calibri" w:hAnsi="Calibri" w:cs="Calibri"/>
                <w:lang w:val="fr-BE"/>
              </w:rPr>
              <w:t>Les  études techniques ont été bien réalisées</w:t>
            </w:r>
          </w:p>
          <w:p w14:paraId="78CE5D34" w14:textId="77777777" w:rsidR="00EE14D7" w:rsidRDefault="00EE14D7" w:rsidP="00CD0B60">
            <w:pPr>
              <w:pStyle w:val="ListParagraph"/>
              <w:numPr>
                <w:ilvl w:val="0"/>
                <w:numId w:val="109"/>
              </w:numPr>
              <w:jc w:val="left"/>
              <w:rPr>
                <w:rFonts w:ascii="Calibri" w:hAnsi="Calibri" w:cs="Calibri"/>
                <w:lang w:val="fr-BE"/>
              </w:rPr>
            </w:pPr>
            <w:r>
              <w:rPr>
                <w:rFonts w:ascii="Calibri" w:hAnsi="Calibri" w:cs="Calibri"/>
                <w:lang w:val="fr-BE"/>
              </w:rPr>
              <w:t xml:space="preserve">Les travaux ont fait l’objet d’un suivi régulier et rigoureux </w:t>
            </w:r>
          </w:p>
          <w:p w14:paraId="1FDA949F" w14:textId="77777777" w:rsidR="00EE14D7" w:rsidRDefault="00EE14D7" w:rsidP="00CD0B60">
            <w:pPr>
              <w:pStyle w:val="ListParagraph"/>
              <w:numPr>
                <w:ilvl w:val="0"/>
                <w:numId w:val="109"/>
              </w:numPr>
              <w:jc w:val="left"/>
              <w:rPr>
                <w:rFonts w:ascii="Calibri" w:hAnsi="Calibri" w:cs="Calibri"/>
                <w:lang w:val="fr-BE"/>
              </w:rPr>
            </w:pPr>
            <w:r>
              <w:rPr>
                <w:rFonts w:ascii="Calibri" w:hAnsi="Calibri" w:cs="Calibri"/>
                <w:lang w:val="fr-BE"/>
              </w:rPr>
              <w:t>La matériaux et équipements mis en œuvre sont de bonne qualité</w:t>
            </w:r>
          </w:p>
          <w:p w14:paraId="1F844DA3" w14:textId="77777777" w:rsidR="00CB50CC" w:rsidRDefault="00CB50CC" w:rsidP="00CD0B60">
            <w:pPr>
              <w:pStyle w:val="ListParagraph"/>
              <w:numPr>
                <w:ilvl w:val="0"/>
                <w:numId w:val="109"/>
              </w:numPr>
              <w:jc w:val="left"/>
              <w:rPr>
                <w:rFonts w:ascii="Calibri" w:hAnsi="Calibri" w:cs="Calibri"/>
                <w:lang w:val="fr-BE"/>
              </w:rPr>
            </w:pPr>
            <w:r>
              <w:rPr>
                <w:rFonts w:ascii="Calibri" w:hAnsi="Calibri" w:cs="Calibri"/>
                <w:lang w:val="fr-BE"/>
              </w:rPr>
              <w:t>Les revenus de la vente d’eau soient affectés à l’entretien et aux réparations des réseaux</w:t>
            </w:r>
          </w:p>
          <w:p w14:paraId="31A330B2" w14:textId="77777777" w:rsidR="00EE14D7" w:rsidRDefault="00EE14D7" w:rsidP="00CD0B60">
            <w:pPr>
              <w:pStyle w:val="ListParagraph"/>
              <w:numPr>
                <w:ilvl w:val="0"/>
                <w:numId w:val="109"/>
              </w:numPr>
              <w:jc w:val="left"/>
              <w:rPr>
                <w:rFonts w:ascii="Calibri" w:hAnsi="Calibri" w:cs="Calibri"/>
                <w:lang w:val="fr-BE"/>
              </w:rPr>
            </w:pPr>
            <w:r>
              <w:rPr>
                <w:rFonts w:ascii="Calibri" w:hAnsi="Calibri" w:cs="Calibri"/>
                <w:lang w:val="fr-BE"/>
              </w:rPr>
              <w:t>La gestionnaire du réseau est réactif en cas de problème</w:t>
            </w:r>
          </w:p>
          <w:p w14:paraId="5C8FE545" w14:textId="77777777" w:rsidR="00EE14D7" w:rsidRDefault="00EE14D7" w:rsidP="00CD0B60">
            <w:pPr>
              <w:pStyle w:val="ListParagraph"/>
              <w:numPr>
                <w:ilvl w:val="0"/>
                <w:numId w:val="109"/>
              </w:numPr>
              <w:jc w:val="left"/>
              <w:rPr>
                <w:rFonts w:ascii="Calibri" w:hAnsi="Calibri" w:cs="Calibri"/>
                <w:lang w:val="fr-BE"/>
              </w:rPr>
            </w:pPr>
            <w:r>
              <w:rPr>
                <w:rFonts w:ascii="Calibri" w:hAnsi="Calibri" w:cs="Calibri"/>
                <w:lang w:val="fr-BE"/>
              </w:rPr>
              <w:t>Les fournitures d’entretien courant sont disponibles sur le marché local et un stock existe chez le gestionnaire du réseau</w:t>
            </w:r>
          </w:p>
          <w:p w14:paraId="175B6248" w14:textId="77777777" w:rsidR="00EE14D7" w:rsidRDefault="00EE14D7" w:rsidP="00CD0B60">
            <w:pPr>
              <w:pStyle w:val="ListParagraph"/>
              <w:numPr>
                <w:ilvl w:val="0"/>
                <w:numId w:val="109"/>
              </w:numPr>
              <w:jc w:val="left"/>
              <w:rPr>
                <w:rFonts w:ascii="Calibri" w:hAnsi="Calibri" w:cs="Calibri"/>
                <w:lang w:val="fr-BE"/>
              </w:rPr>
            </w:pPr>
            <w:r>
              <w:rPr>
                <w:rFonts w:ascii="Calibri" w:hAnsi="Calibri" w:cs="Calibri"/>
                <w:lang w:val="fr-BE"/>
              </w:rPr>
              <w:t>L’accompagnement du gestionnaire est efficace</w:t>
            </w:r>
            <w:r w:rsidR="00A976C4">
              <w:rPr>
                <w:rFonts w:ascii="Calibri" w:hAnsi="Calibri" w:cs="Calibri"/>
                <w:lang w:val="fr-BE"/>
              </w:rPr>
              <w:t xml:space="preserve"> (STEFI, DRH)</w:t>
            </w:r>
          </w:p>
          <w:p w14:paraId="27D6324F" w14:textId="77777777" w:rsidR="00EE14D7" w:rsidRPr="00CD0B60" w:rsidRDefault="00EE14D7" w:rsidP="00CD0B60">
            <w:pPr>
              <w:pStyle w:val="ListParagraph"/>
              <w:numPr>
                <w:ilvl w:val="0"/>
                <w:numId w:val="0"/>
              </w:numPr>
              <w:ind w:left="720"/>
              <w:jc w:val="left"/>
              <w:rPr>
                <w:rFonts w:ascii="Calibri" w:hAnsi="Calibri" w:cs="Calibri"/>
                <w:lang w:val="fr-BE"/>
              </w:rPr>
            </w:pPr>
          </w:p>
        </w:tc>
      </w:tr>
    </w:tbl>
    <w:p w14:paraId="5228F625" w14:textId="77777777" w:rsidR="005E6789" w:rsidRDefault="005E6789" w:rsidP="00CD0B60">
      <w:pPr>
        <w:rPr>
          <w:lang w:val="fr-BE"/>
        </w:rPr>
      </w:pPr>
    </w:p>
    <w:p w14:paraId="0877C9F4" w14:textId="77777777" w:rsidR="00A976C4" w:rsidRDefault="00A976C4">
      <w:pPr>
        <w:jc w:val="left"/>
        <w:rPr>
          <w:lang w:val="fr-BE"/>
        </w:rPr>
      </w:pPr>
      <w:r>
        <w:rPr>
          <w:lang w:val="fr-BE"/>
        </w:rPr>
        <w:br w:type="page"/>
      </w:r>
    </w:p>
    <w:p w14:paraId="768B4751" w14:textId="77777777" w:rsidR="003A1FED" w:rsidRDefault="003A1FED" w:rsidP="00CD0B60">
      <w:pPr>
        <w:rPr>
          <w:lang w:val="fr-BE"/>
        </w:rPr>
      </w:pPr>
    </w:p>
    <w:p w14:paraId="583BD8AC" w14:textId="77777777" w:rsidR="003A1FED" w:rsidRDefault="003A1FED" w:rsidP="00CD0B60">
      <w:pPr>
        <w:rPr>
          <w:lang w:val="fr-BE"/>
        </w:rPr>
      </w:pPr>
    </w:p>
    <w:tbl>
      <w:tblPr>
        <w:tblStyle w:val="TableGrid5"/>
        <w:tblW w:w="14460" w:type="dxa"/>
        <w:tblInd w:w="-318" w:type="dxa"/>
        <w:tblLayout w:type="fixed"/>
        <w:tblLook w:val="04A0" w:firstRow="1" w:lastRow="0" w:firstColumn="1" w:lastColumn="0" w:noHBand="0" w:noVBand="1"/>
      </w:tblPr>
      <w:tblGrid>
        <w:gridCol w:w="2405"/>
        <w:gridCol w:w="1134"/>
        <w:gridCol w:w="998"/>
        <w:gridCol w:w="1281"/>
        <w:gridCol w:w="1701"/>
        <w:gridCol w:w="1559"/>
        <w:gridCol w:w="1418"/>
        <w:gridCol w:w="3964"/>
      </w:tblGrid>
      <w:tr w:rsidR="00A976C4" w:rsidRPr="005E6789" w14:paraId="549D540F" w14:textId="77777777" w:rsidTr="00CE1723">
        <w:tc>
          <w:tcPr>
            <w:tcW w:w="14460" w:type="dxa"/>
            <w:gridSpan w:val="8"/>
            <w:shd w:val="clear" w:color="auto" w:fill="F2DBDB" w:themeFill="accent2" w:themeFillTint="33"/>
            <w:vAlign w:val="center"/>
          </w:tcPr>
          <w:p w14:paraId="0AF42E35" w14:textId="77777777" w:rsidR="00A976C4" w:rsidRPr="005E6789" w:rsidRDefault="00A976C4" w:rsidP="00CD0B60">
            <w:pPr>
              <w:jc w:val="left"/>
              <w:rPr>
                <w:rFonts w:ascii="Calibri" w:hAnsi="Calibri" w:cs="Calibri"/>
                <w:lang w:val="fr-BE"/>
              </w:rPr>
            </w:pPr>
            <w:r w:rsidRPr="005E6789">
              <w:rPr>
                <w:rFonts w:ascii="Calibri" w:hAnsi="Calibri" w:cs="Calibri"/>
                <w:lang w:val="fr-BE"/>
              </w:rPr>
              <w:t>R2 : L</w:t>
            </w:r>
            <w:r>
              <w:rPr>
                <w:rFonts w:ascii="Calibri" w:hAnsi="Calibri" w:cs="Calibri"/>
                <w:lang w:val="fr-BE"/>
              </w:rPr>
              <w:t>’accès des populations de la ville et des centres secondaire de Koulikoro aux infrastructures d’assainissement collectif est renforcé</w:t>
            </w:r>
          </w:p>
        </w:tc>
      </w:tr>
      <w:tr w:rsidR="00A976C4" w:rsidRPr="005E6789" w14:paraId="59B076FC" w14:textId="77777777" w:rsidTr="00CD0B60">
        <w:tc>
          <w:tcPr>
            <w:tcW w:w="2405" w:type="dxa"/>
            <w:shd w:val="clear" w:color="auto" w:fill="F2F2F2" w:themeFill="background1" w:themeFillShade="F2"/>
          </w:tcPr>
          <w:p w14:paraId="32AEB51E" w14:textId="77777777" w:rsidR="00A976C4" w:rsidRPr="005E6789" w:rsidRDefault="00A976C4" w:rsidP="005E6789">
            <w:pPr>
              <w:jc w:val="left"/>
              <w:rPr>
                <w:rFonts w:ascii="Calibri" w:hAnsi="Calibri" w:cs="Calibri"/>
                <w:lang w:val="fr-BE"/>
              </w:rPr>
            </w:pPr>
            <w:r w:rsidRPr="005E6789">
              <w:rPr>
                <w:rFonts w:ascii="Calibri" w:hAnsi="Calibri" w:cs="Calibri"/>
                <w:lang w:val="fr-BE"/>
              </w:rPr>
              <w:t>Indicateurs</w:t>
            </w:r>
          </w:p>
        </w:tc>
        <w:tc>
          <w:tcPr>
            <w:tcW w:w="1134" w:type="dxa"/>
            <w:vAlign w:val="center"/>
          </w:tcPr>
          <w:p w14:paraId="7367086D" w14:textId="77777777" w:rsidR="00A976C4" w:rsidRPr="005E6789" w:rsidRDefault="00A976C4" w:rsidP="005E6789">
            <w:pPr>
              <w:jc w:val="center"/>
              <w:rPr>
                <w:rFonts w:ascii="Calibri" w:hAnsi="Calibri" w:cs="Calibri"/>
                <w:lang w:val="fr-BE"/>
              </w:rPr>
            </w:pPr>
            <w:r w:rsidRPr="005E6789">
              <w:rPr>
                <w:rFonts w:ascii="Calibri" w:hAnsi="Calibri" w:cs="Calibri"/>
                <w:lang w:val="fr-BE"/>
              </w:rPr>
              <w:t>Valeur référence</w:t>
            </w:r>
          </w:p>
        </w:tc>
        <w:tc>
          <w:tcPr>
            <w:tcW w:w="998" w:type="dxa"/>
            <w:vAlign w:val="center"/>
          </w:tcPr>
          <w:p w14:paraId="52BB3735" w14:textId="77777777" w:rsidR="00A976C4" w:rsidRPr="005E6789" w:rsidRDefault="00A976C4" w:rsidP="005E6789">
            <w:pPr>
              <w:jc w:val="center"/>
              <w:rPr>
                <w:rFonts w:ascii="Calibri" w:hAnsi="Calibri" w:cs="Calibri"/>
                <w:lang w:val="fr-BE"/>
              </w:rPr>
            </w:pPr>
            <w:r w:rsidRPr="005E6789">
              <w:rPr>
                <w:rFonts w:ascii="Calibri" w:hAnsi="Calibri" w:cs="Calibri"/>
                <w:lang w:val="fr-BE"/>
              </w:rPr>
              <w:t>Valeur cible</w:t>
            </w:r>
          </w:p>
        </w:tc>
        <w:tc>
          <w:tcPr>
            <w:tcW w:w="1281" w:type="dxa"/>
            <w:vAlign w:val="center"/>
          </w:tcPr>
          <w:p w14:paraId="7341BE99" w14:textId="77777777" w:rsidR="00A976C4" w:rsidRPr="005E6789" w:rsidRDefault="00A976C4" w:rsidP="005E6789">
            <w:pPr>
              <w:jc w:val="center"/>
              <w:rPr>
                <w:rFonts w:ascii="Calibri" w:hAnsi="Calibri" w:cs="Calibri"/>
                <w:lang w:val="fr-BE"/>
              </w:rPr>
            </w:pPr>
            <w:r w:rsidRPr="005E6789">
              <w:rPr>
                <w:rFonts w:ascii="Calibri" w:hAnsi="Calibri" w:cs="Calibri"/>
                <w:lang w:val="fr-BE"/>
              </w:rPr>
              <w:t>Sources</w:t>
            </w:r>
          </w:p>
        </w:tc>
        <w:tc>
          <w:tcPr>
            <w:tcW w:w="1701" w:type="dxa"/>
            <w:vAlign w:val="center"/>
          </w:tcPr>
          <w:p w14:paraId="3C39E553" w14:textId="77777777" w:rsidR="00A976C4" w:rsidRPr="005E6789" w:rsidRDefault="00A976C4" w:rsidP="005E6789">
            <w:pPr>
              <w:jc w:val="center"/>
              <w:rPr>
                <w:rFonts w:ascii="Calibri" w:hAnsi="Calibri" w:cs="Calibri"/>
                <w:lang w:val="fr-BE"/>
              </w:rPr>
            </w:pPr>
            <w:r w:rsidRPr="005E6789">
              <w:rPr>
                <w:rFonts w:ascii="Calibri" w:hAnsi="Calibri" w:cs="Calibri"/>
                <w:lang w:val="fr-BE"/>
              </w:rPr>
              <w:t>Méthode de collecte</w:t>
            </w:r>
          </w:p>
        </w:tc>
        <w:tc>
          <w:tcPr>
            <w:tcW w:w="1559" w:type="dxa"/>
            <w:vAlign w:val="center"/>
          </w:tcPr>
          <w:p w14:paraId="141F70CE" w14:textId="77777777" w:rsidR="00A976C4" w:rsidRPr="005E6789" w:rsidRDefault="00A976C4" w:rsidP="005E6789">
            <w:pPr>
              <w:jc w:val="center"/>
              <w:rPr>
                <w:rFonts w:ascii="Calibri" w:hAnsi="Calibri" w:cs="Calibri"/>
                <w:lang w:val="fr-BE"/>
              </w:rPr>
            </w:pPr>
            <w:r w:rsidRPr="005E6789">
              <w:rPr>
                <w:rFonts w:ascii="Calibri" w:hAnsi="Calibri" w:cs="Calibri"/>
                <w:lang w:val="fr-BE"/>
              </w:rPr>
              <w:t>Fréquence</w:t>
            </w:r>
          </w:p>
        </w:tc>
        <w:tc>
          <w:tcPr>
            <w:tcW w:w="1418" w:type="dxa"/>
            <w:vAlign w:val="center"/>
          </w:tcPr>
          <w:p w14:paraId="15374589" w14:textId="77777777" w:rsidR="00A976C4" w:rsidRPr="005E6789" w:rsidRDefault="00A976C4" w:rsidP="005E6789">
            <w:pPr>
              <w:jc w:val="center"/>
              <w:rPr>
                <w:rFonts w:ascii="Calibri" w:hAnsi="Calibri" w:cs="Calibri"/>
                <w:lang w:val="fr-BE"/>
              </w:rPr>
            </w:pPr>
            <w:r w:rsidRPr="005E6789">
              <w:rPr>
                <w:rFonts w:ascii="Calibri" w:hAnsi="Calibri" w:cs="Calibri"/>
                <w:lang w:val="fr-BE"/>
              </w:rPr>
              <w:t>Responsable</w:t>
            </w:r>
          </w:p>
        </w:tc>
        <w:tc>
          <w:tcPr>
            <w:tcW w:w="3964" w:type="dxa"/>
            <w:vAlign w:val="center"/>
          </w:tcPr>
          <w:p w14:paraId="0473632D" w14:textId="77777777" w:rsidR="00A976C4" w:rsidRPr="005E6789" w:rsidRDefault="00A976C4" w:rsidP="00CD0B60">
            <w:pPr>
              <w:jc w:val="center"/>
              <w:rPr>
                <w:rFonts w:ascii="Calibri" w:hAnsi="Calibri" w:cs="Calibri"/>
                <w:lang w:val="fr-BE"/>
              </w:rPr>
            </w:pPr>
            <w:r>
              <w:rPr>
                <w:rFonts w:ascii="Calibri" w:hAnsi="Calibri" w:cs="Calibri"/>
                <w:lang w:val="fr-BE"/>
              </w:rPr>
              <w:t>Hypothèses</w:t>
            </w:r>
          </w:p>
        </w:tc>
      </w:tr>
      <w:tr w:rsidR="00A976C4" w:rsidRPr="00CD0B60" w14:paraId="17F7E0B3" w14:textId="77777777" w:rsidTr="00CD0B60">
        <w:tc>
          <w:tcPr>
            <w:tcW w:w="2405" w:type="dxa"/>
            <w:shd w:val="clear" w:color="auto" w:fill="F2F2F2" w:themeFill="background1" w:themeFillShade="F2"/>
            <w:vAlign w:val="center"/>
          </w:tcPr>
          <w:p w14:paraId="61D17FE1" w14:textId="77777777" w:rsidR="00A976C4" w:rsidRPr="005E6789" w:rsidRDefault="00A976C4" w:rsidP="00CD0B60">
            <w:pPr>
              <w:jc w:val="left"/>
              <w:rPr>
                <w:rFonts w:ascii="Calibri Light" w:hAnsi="Calibri Light" w:cs="Calibri Light"/>
                <w:b/>
                <w:lang w:val="fr-BE"/>
              </w:rPr>
            </w:pPr>
            <w:r w:rsidRPr="005E6789">
              <w:rPr>
                <w:rFonts w:ascii="Calibri Light" w:hAnsi="Calibri Light" w:cs="Calibri Light"/>
                <w:lang w:val="fr-BE"/>
              </w:rPr>
              <w:t xml:space="preserve">Indicateur n°9 : </w:t>
            </w:r>
            <w:r w:rsidRPr="005E6789">
              <w:rPr>
                <w:rFonts w:ascii="Calibri Light" w:hAnsi="Calibri Light" w:cs="Calibri Light"/>
                <w:b/>
                <w:lang w:val="fr-BE"/>
              </w:rPr>
              <w:t>Nombre de latrines communautaires fonctionnelles dans la ville de Koulikoro</w:t>
            </w:r>
          </w:p>
        </w:tc>
        <w:tc>
          <w:tcPr>
            <w:tcW w:w="1134" w:type="dxa"/>
            <w:vAlign w:val="center"/>
          </w:tcPr>
          <w:p w14:paraId="3D23CEE1" w14:textId="77777777" w:rsidR="00A976C4" w:rsidRPr="005E6789" w:rsidRDefault="00A976C4" w:rsidP="005E6789">
            <w:pPr>
              <w:jc w:val="center"/>
              <w:rPr>
                <w:rFonts w:ascii="Calibri" w:hAnsi="Calibri" w:cs="Calibri"/>
                <w:lang w:val="fr-BE"/>
              </w:rPr>
            </w:pPr>
            <w:r w:rsidRPr="005E6789">
              <w:rPr>
                <w:rFonts w:ascii="Calibri" w:hAnsi="Calibri" w:cs="Calibri"/>
                <w:lang w:val="fr-BE"/>
              </w:rPr>
              <w:t>35</w:t>
            </w:r>
          </w:p>
        </w:tc>
        <w:tc>
          <w:tcPr>
            <w:tcW w:w="998" w:type="dxa"/>
            <w:vAlign w:val="center"/>
          </w:tcPr>
          <w:p w14:paraId="21C4560C" w14:textId="77777777" w:rsidR="00A976C4" w:rsidRPr="005E6789" w:rsidRDefault="00A976C4" w:rsidP="005E6789">
            <w:pPr>
              <w:jc w:val="center"/>
              <w:rPr>
                <w:rFonts w:ascii="Calibri" w:hAnsi="Calibri" w:cs="Calibri"/>
                <w:lang w:val="fr-BE"/>
              </w:rPr>
            </w:pPr>
            <w:r w:rsidRPr="005E6789">
              <w:rPr>
                <w:rFonts w:ascii="Calibri" w:hAnsi="Calibri" w:cs="Calibri"/>
                <w:lang w:val="fr-BE"/>
              </w:rPr>
              <w:t>50</w:t>
            </w:r>
          </w:p>
        </w:tc>
        <w:tc>
          <w:tcPr>
            <w:tcW w:w="1281" w:type="dxa"/>
            <w:vAlign w:val="center"/>
          </w:tcPr>
          <w:p w14:paraId="0425C8B4" w14:textId="77777777" w:rsidR="00A976C4" w:rsidRPr="005E6789" w:rsidRDefault="00A976C4" w:rsidP="005E6789">
            <w:pPr>
              <w:jc w:val="center"/>
              <w:rPr>
                <w:rFonts w:ascii="Calibri" w:hAnsi="Calibri" w:cs="Calibri"/>
                <w:lang w:val="fr-BE"/>
              </w:rPr>
            </w:pPr>
            <w:r w:rsidRPr="005E6789">
              <w:rPr>
                <w:rFonts w:ascii="Calibri" w:hAnsi="Calibri" w:cs="Calibri"/>
                <w:lang w:val="fr-BE"/>
              </w:rPr>
              <w:t>Rapport Maire et DRACPN</w:t>
            </w:r>
          </w:p>
        </w:tc>
        <w:tc>
          <w:tcPr>
            <w:tcW w:w="1701" w:type="dxa"/>
            <w:vAlign w:val="center"/>
          </w:tcPr>
          <w:p w14:paraId="389159AA" w14:textId="77777777" w:rsidR="00A976C4" w:rsidRPr="005E6789" w:rsidRDefault="00A976C4" w:rsidP="005E6789">
            <w:pPr>
              <w:jc w:val="center"/>
              <w:rPr>
                <w:rFonts w:ascii="Calibri" w:hAnsi="Calibri" w:cs="Calibri"/>
                <w:lang w:val="fr-BE"/>
              </w:rPr>
            </w:pPr>
            <w:r w:rsidRPr="005E6789">
              <w:rPr>
                <w:rFonts w:ascii="Calibri" w:hAnsi="Calibri" w:cs="Calibri"/>
                <w:lang w:val="fr-BE"/>
              </w:rPr>
              <w:t>Analyse documentaire</w:t>
            </w:r>
          </w:p>
        </w:tc>
        <w:tc>
          <w:tcPr>
            <w:tcW w:w="1559" w:type="dxa"/>
            <w:vAlign w:val="center"/>
          </w:tcPr>
          <w:p w14:paraId="3B29920B" w14:textId="77777777" w:rsidR="00A976C4" w:rsidRPr="005E6789" w:rsidRDefault="00A976C4" w:rsidP="005E6789">
            <w:pPr>
              <w:jc w:val="center"/>
              <w:rPr>
                <w:rFonts w:ascii="Calibri" w:hAnsi="Calibri" w:cs="Calibri"/>
                <w:lang w:val="fr-BE"/>
              </w:rPr>
            </w:pPr>
            <w:r w:rsidRPr="005E6789">
              <w:rPr>
                <w:rFonts w:ascii="Calibri" w:hAnsi="Calibri" w:cs="Calibri"/>
                <w:lang w:val="fr-BE"/>
              </w:rPr>
              <w:t>annuelle</w:t>
            </w:r>
          </w:p>
        </w:tc>
        <w:tc>
          <w:tcPr>
            <w:tcW w:w="1418" w:type="dxa"/>
            <w:vAlign w:val="center"/>
          </w:tcPr>
          <w:p w14:paraId="44D48E2E" w14:textId="77777777" w:rsidR="00A976C4" w:rsidRPr="005E6789" w:rsidRDefault="00A976C4" w:rsidP="005E6789">
            <w:pPr>
              <w:jc w:val="center"/>
              <w:rPr>
                <w:rFonts w:ascii="Calibri" w:hAnsi="Calibri" w:cs="Calibri"/>
                <w:lang w:val="fr-BE"/>
              </w:rPr>
            </w:pPr>
            <w:r w:rsidRPr="005E6789">
              <w:rPr>
                <w:rFonts w:ascii="Calibri" w:hAnsi="Calibri" w:cs="Calibri"/>
                <w:lang w:val="fr-BE"/>
              </w:rPr>
              <w:t>PEPAK</w:t>
            </w:r>
          </w:p>
        </w:tc>
        <w:tc>
          <w:tcPr>
            <w:tcW w:w="3964" w:type="dxa"/>
          </w:tcPr>
          <w:p w14:paraId="295F60EA" w14:textId="77777777" w:rsidR="00A976C4" w:rsidRDefault="00A976C4" w:rsidP="00CD0B60">
            <w:pPr>
              <w:pStyle w:val="ListParagraph"/>
              <w:numPr>
                <w:ilvl w:val="0"/>
                <w:numId w:val="110"/>
              </w:numPr>
              <w:jc w:val="left"/>
              <w:rPr>
                <w:rFonts w:ascii="Calibri" w:hAnsi="Calibri" w:cs="Calibri"/>
                <w:lang w:val="fr-BE"/>
              </w:rPr>
            </w:pPr>
            <w:r>
              <w:rPr>
                <w:rFonts w:ascii="Calibri" w:hAnsi="Calibri" w:cs="Calibri"/>
                <w:lang w:val="fr-BE"/>
              </w:rPr>
              <w:t>Les latrines communautaires existantes  dans la ville de Koulikoro restent fonctionnelles</w:t>
            </w:r>
          </w:p>
          <w:p w14:paraId="4B15C18E" w14:textId="77777777" w:rsidR="00A976C4" w:rsidRDefault="00A976C4" w:rsidP="00CD0B60">
            <w:pPr>
              <w:pStyle w:val="ListParagraph"/>
              <w:numPr>
                <w:ilvl w:val="0"/>
                <w:numId w:val="110"/>
              </w:numPr>
              <w:jc w:val="left"/>
              <w:rPr>
                <w:rFonts w:ascii="Calibri" w:hAnsi="Calibri" w:cs="Calibri"/>
                <w:lang w:val="fr-BE"/>
              </w:rPr>
            </w:pPr>
            <w:r>
              <w:rPr>
                <w:rFonts w:ascii="Calibri" w:hAnsi="Calibri" w:cs="Calibri"/>
                <w:lang w:val="fr-BE"/>
              </w:rPr>
              <w:t>Les nouvelles latrines soient construites suivant les règles de l’art</w:t>
            </w:r>
          </w:p>
          <w:p w14:paraId="1CAF488B" w14:textId="77777777" w:rsidR="00A976C4" w:rsidRDefault="00A976C4" w:rsidP="00CD0B60">
            <w:pPr>
              <w:pStyle w:val="ListParagraph"/>
              <w:numPr>
                <w:ilvl w:val="0"/>
                <w:numId w:val="110"/>
              </w:numPr>
              <w:jc w:val="left"/>
              <w:rPr>
                <w:rFonts w:ascii="Calibri" w:hAnsi="Calibri" w:cs="Calibri"/>
                <w:lang w:val="fr-BE"/>
              </w:rPr>
            </w:pPr>
            <w:r>
              <w:rPr>
                <w:rFonts w:ascii="Calibri" w:hAnsi="Calibri" w:cs="Calibri"/>
                <w:lang w:val="fr-BE"/>
              </w:rPr>
              <w:t>Les nouvelles latrines fassent l’objet d’une gestion soit par l’institution bénéficiaire, soit par une gestion déléguée</w:t>
            </w:r>
          </w:p>
          <w:p w14:paraId="0B7EBBD0" w14:textId="77777777" w:rsidR="00A976C4" w:rsidRPr="00CD0B60" w:rsidRDefault="00A976C4" w:rsidP="00CD0B60">
            <w:pPr>
              <w:jc w:val="left"/>
              <w:rPr>
                <w:rFonts w:ascii="Calibri" w:hAnsi="Calibri" w:cs="Calibri"/>
                <w:lang w:val="fr-BE"/>
              </w:rPr>
            </w:pPr>
          </w:p>
        </w:tc>
      </w:tr>
      <w:tr w:rsidR="00A976C4" w:rsidRPr="00CD0B60" w14:paraId="06BBDD79" w14:textId="77777777" w:rsidTr="00CD0B60">
        <w:tc>
          <w:tcPr>
            <w:tcW w:w="2405" w:type="dxa"/>
            <w:shd w:val="clear" w:color="auto" w:fill="F2F2F2" w:themeFill="background1" w:themeFillShade="F2"/>
          </w:tcPr>
          <w:p w14:paraId="1B73E71B" w14:textId="77777777" w:rsidR="00A976C4" w:rsidRPr="005E6789" w:rsidRDefault="00A976C4" w:rsidP="005E6789">
            <w:pPr>
              <w:jc w:val="left"/>
              <w:rPr>
                <w:rFonts w:ascii="Calibri Light" w:hAnsi="Calibri Light" w:cs="Calibri Light"/>
                <w:lang w:val="fr-BE"/>
              </w:rPr>
            </w:pPr>
            <w:r w:rsidRPr="005E6789">
              <w:rPr>
                <w:rFonts w:ascii="Calibri Light" w:hAnsi="Calibri Light" w:cs="Calibri Light"/>
                <w:lang w:val="fr-BE"/>
              </w:rPr>
              <w:t>Indicateur n°10</w:t>
            </w:r>
          </w:p>
          <w:p w14:paraId="4875B380" w14:textId="77777777" w:rsidR="00A976C4" w:rsidRPr="005E6789" w:rsidRDefault="00A976C4" w:rsidP="00CD0B60">
            <w:pPr>
              <w:jc w:val="left"/>
              <w:rPr>
                <w:rFonts w:ascii="Calibri Light" w:hAnsi="Calibri Light" w:cs="Calibri Light"/>
                <w:b/>
                <w:lang w:val="fr-BE"/>
              </w:rPr>
            </w:pPr>
            <w:r w:rsidRPr="005E6789">
              <w:rPr>
                <w:rFonts w:ascii="Calibri Light" w:hAnsi="Calibri Light" w:cs="Calibri Light"/>
                <w:b/>
                <w:lang w:val="fr-BE"/>
              </w:rPr>
              <w:t xml:space="preserve">Nombre de </w:t>
            </w:r>
            <w:r w:rsidR="00985172">
              <w:rPr>
                <w:rFonts w:ascii="Calibri Light" w:hAnsi="Calibri Light" w:cs="Calibri Light"/>
                <w:b/>
                <w:lang w:val="fr-BE"/>
              </w:rPr>
              <w:t>s</w:t>
            </w:r>
            <w:r w:rsidRPr="005E6789">
              <w:rPr>
                <w:rFonts w:ascii="Calibri Light" w:hAnsi="Calibri Light" w:cs="Calibri Light"/>
                <w:b/>
                <w:lang w:val="fr-BE"/>
              </w:rPr>
              <w:t xml:space="preserve">tation de boue de vidange répondant aux normes environnementales et sanitaires </w:t>
            </w:r>
          </w:p>
        </w:tc>
        <w:tc>
          <w:tcPr>
            <w:tcW w:w="1134" w:type="dxa"/>
            <w:vAlign w:val="center"/>
          </w:tcPr>
          <w:p w14:paraId="66741448" w14:textId="77777777" w:rsidR="00A976C4" w:rsidRPr="005E6789" w:rsidRDefault="00A976C4" w:rsidP="005E6789">
            <w:pPr>
              <w:jc w:val="center"/>
              <w:rPr>
                <w:rFonts w:ascii="Calibri" w:hAnsi="Calibri" w:cs="Calibri"/>
                <w:lang w:val="fr-BE"/>
              </w:rPr>
            </w:pPr>
            <w:r w:rsidRPr="005E6789">
              <w:rPr>
                <w:rFonts w:ascii="Calibri" w:hAnsi="Calibri" w:cs="Calibri"/>
                <w:lang w:val="fr-BE"/>
              </w:rPr>
              <w:t>0</w:t>
            </w:r>
          </w:p>
        </w:tc>
        <w:tc>
          <w:tcPr>
            <w:tcW w:w="998" w:type="dxa"/>
            <w:vAlign w:val="center"/>
          </w:tcPr>
          <w:p w14:paraId="0E3B05BF" w14:textId="77777777" w:rsidR="00A976C4" w:rsidRPr="005E6789" w:rsidRDefault="00A976C4" w:rsidP="005E6789">
            <w:pPr>
              <w:jc w:val="center"/>
              <w:rPr>
                <w:rFonts w:ascii="Calibri" w:hAnsi="Calibri" w:cs="Calibri"/>
                <w:lang w:val="fr-BE"/>
              </w:rPr>
            </w:pPr>
            <w:r w:rsidRPr="005E6789">
              <w:rPr>
                <w:rFonts w:ascii="Calibri" w:hAnsi="Calibri" w:cs="Calibri"/>
                <w:lang w:val="fr-BE"/>
              </w:rPr>
              <w:t>1</w:t>
            </w:r>
          </w:p>
        </w:tc>
        <w:tc>
          <w:tcPr>
            <w:tcW w:w="1281" w:type="dxa"/>
            <w:vAlign w:val="center"/>
          </w:tcPr>
          <w:p w14:paraId="09581FF8" w14:textId="77777777" w:rsidR="00A976C4" w:rsidRPr="005E6789" w:rsidRDefault="00A976C4" w:rsidP="005E6789">
            <w:pPr>
              <w:jc w:val="center"/>
              <w:rPr>
                <w:rFonts w:ascii="Calibri" w:hAnsi="Calibri" w:cs="Calibri"/>
                <w:lang w:val="fr-BE"/>
              </w:rPr>
            </w:pPr>
            <w:r w:rsidRPr="005E6789">
              <w:rPr>
                <w:rFonts w:ascii="Calibri" w:hAnsi="Calibri" w:cs="Calibri"/>
                <w:lang w:val="fr-BE"/>
              </w:rPr>
              <w:t>Rapport Maire et DRACPN</w:t>
            </w:r>
          </w:p>
        </w:tc>
        <w:tc>
          <w:tcPr>
            <w:tcW w:w="1701" w:type="dxa"/>
            <w:vAlign w:val="center"/>
          </w:tcPr>
          <w:p w14:paraId="14CF2DAF" w14:textId="77777777" w:rsidR="00A976C4" w:rsidRPr="005E6789" w:rsidRDefault="00A976C4" w:rsidP="005E6789">
            <w:pPr>
              <w:jc w:val="center"/>
              <w:rPr>
                <w:rFonts w:ascii="Calibri" w:hAnsi="Calibri" w:cs="Calibri"/>
                <w:lang w:val="fr-BE"/>
              </w:rPr>
            </w:pPr>
            <w:r w:rsidRPr="005E6789">
              <w:rPr>
                <w:rFonts w:ascii="Calibri" w:hAnsi="Calibri" w:cs="Calibri"/>
                <w:lang w:val="fr-BE"/>
              </w:rPr>
              <w:t>Analyse documentaire</w:t>
            </w:r>
          </w:p>
        </w:tc>
        <w:tc>
          <w:tcPr>
            <w:tcW w:w="1559" w:type="dxa"/>
            <w:vAlign w:val="center"/>
          </w:tcPr>
          <w:p w14:paraId="6B185C14" w14:textId="77777777" w:rsidR="00A976C4" w:rsidRPr="005E6789" w:rsidRDefault="00A976C4" w:rsidP="005E6789">
            <w:pPr>
              <w:jc w:val="center"/>
              <w:rPr>
                <w:rFonts w:ascii="Calibri" w:hAnsi="Calibri" w:cs="Calibri"/>
                <w:lang w:val="fr-BE"/>
              </w:rPr>
            </w:pPr>
            <w:r w:rsidRPr="005E6789">
              <w:rPr>
                <w:rFonts w:ascii="Calibri" w:hAnsi="Calibri" w:cs="Calibri"/>
                <w:lang w:val="fr-BE"/>
              </w:rPr>
              <w:t>annuelle</w:t>
            </w:r>
          </w:p>
        </w:tc>
        <w:tc>
          <w:tcPr>
            <w:tcW w:w="1418" w:type="dxa"/>
            <w:vAlign w:val="center"/>
          </w:tcPr>
          <w:p w14:paraId="20914C60" w14:textId="77777777" w:rsidR="00A976C4" w:rsidRPr="005E6789" w:rsidRDefault="00A976C4" w:rsidP="005E6789">
            <w:pPr>
              <w:jc w:val="center"/>
              <w:rPr>
                <w:rFonts w:ascii="Calibri" w:hAnsi="Calibri" w:cs="Calibri"/>
                <w:lang w:val="fr-BE"/>
              </w:rPr>
            </w:pPr>
            <w:r w:rsidRPr="005E6789">
              <w:rPr>
                <w:rFonts w:ascii="Calibri" w:hAnsi="Calibri" w:cs="Calibri"/>
                <w:lang w:val="fr-BE"/>
              </w:rPr>
              <w:t>PEPAK</w:t>
            </w:r>
          </w:p>
        </w:tc>
        <w:tc>
          <w:tcPr>
            <w:tcW w:w="3964" w:type="dxa"/>
          </w:tcPr>
          <w:p w14:paraId="012BC1F1" w14:textId="77777777" w:rsidR="00A976C4" w:rsidRPr="00CD0B60" w:rsidRDefault="00D015BC" w:rsidP="00CD0B60">
            <w:pPr>
              <w:pStyle w:val="ListParagraph"/>
              <w:numPr>
                <w:ilvl w:val="0"/>
                <w:numId w:val="111"/>
              </w:numPr>
              <w:ind w:left="737"/>
              <w:jc w:val="left"/>
              <w:rPr>
                <w:rFonts w:ascii="Calibri" w:hAnsi="Calibri" w:cs="Calibri"/>
                <w:lang w:val="fr-BE"/>
              </w:rPr>
            </w:pPr>
            <w:r>
              <w:rPr>
                <w:rFonts w:ascii="Calibri" w:hAnsi="Calibri" w:cs="Calibri"/>
                <w:lang w:val="fr-BE"/>
              </w:rPr>
              <w:t xml:space="preserve">La parcelle attribuée pour la STEU est toujours disponible </w:t>
            </w:r>
          </w:p>
        </w:tc>
      </w:tr>
      <w:tr w:rsidR="00A976C4" w:rsidRPr="00CD0B60" w14:paraId="78FB5D73" w14:textId="77777777" w:rsidTr="00CD0B60">
        <w:tc>
          <w:tcPr>
            <w:tcW w:w="2405" w:type="dxa"/>
            <w:shd w:val="clear" w:color="auto" w:fill="F2F2F2" w:themeFill="background1" w:themeFillShade="F2"/>
            <w:vAlign w:val="center"/>
          </w:tcPr>
          <w:p w14:paraId="702C10CB" w14:textId="77777777" w:rsidR="00A976C4" w:rsidRPr="005E6789" w:rsidRDefault="00A976C4" w:rsidP="00CD0B60">
            <w:pPr>
              <w:jc w:val="left"/>
              <w:rPr>
                <w:rFonts w:ascii="Calibri Light" w:hAnsi="Calibri Light" w:cs="Calibri Light"/>
                <w:lang w:val="fr-BE"/>
              </w:rPr>
            </w:pPr>
            <w:r w:rsidRPr="005E6789">
              <w:rPr>
                <w:rFonts w:ascii="Calibri Light" w:hAnsi="Calibri Light" w:cs="Calibri Light"/>
                <w:lang w:val="fr-BE"/>
              </w:rPr>
              <w:t>Indicateur n°11</w:t>
            </w:r>
          </w:p>
          <w:p w14:paraId="658D3D08" w14:textId="77777777" w:rsidR="00A976C4" w:rsidRPr="005E6789" w:rsidRDefault="00A976C4" w:rsidP="00CD0B60">
            <w:pPr>
              <w:jc w:val="left"/>
              <w:rPr>
                <w:rFonts w:ascii="Calibri Light" w:hAnsi="Calibri Light" w:cs="Calibri Light"/>
                <w:b/>
                <w:lang w:val="fr-BE"/>
              </w:rPr>
            </w:pPr>
            <w:r w:rsidRPr="005E6789">
              <w:rPr>
                <w:rFonts w:ascii="Calibri Light" w:hAnsi="Calibri Light" w:cs="Calibri Light"/>
                <w:b/>
                <w:lang w:val="fr-BE"/>
              </w:rPr>
              <w:t>Volume de boue traité par an</w:t>
            </w:r>
          </w:p>
        </w:tc>
        <w:tc>
          <w:tcPr>
            <w:tcW w:w="1134" w:type="dxa"/>
            <w:vAlign w:val="center"/>
          </w:tcPr>
          <w:p w14:paraId="766B591C" w14:textId="77777777" w:rsidR="00A976C4" w:rsidRPr="005E6789" w:rsidRDefault="00A976C4" w:rsidP="005E6789">
            <w:pPr>
              <w:jc w:val="center"/>
              <w:rPr>
                <w:rFonts w:ascii="Calibri" w:hAnsi="Calibri" w:cs="Calibri"/>
                <w:lang w:val="fr-BE"/>
              </w:rPr>
            </w:pPr>
            <w:r w:rsidRPr="005E6789">
              <w:rPr>
                <w:rFonts w:ascii="Calibri" w:hAnsi="Calibri" w:cs="Calibri"/>
                <w:lang w:val="fr-BE"/>
              </w:rPr>
              <w:t>0</w:t>
            </w:r>
          </w:p>
        </w:tc>
        <w:tc>
          <w:tcPr>
            <w:tcW w:w="998" w:type="dxa"/>
            <w:vAlign w:val="center"/>
          </w:tcPr>
          <w:p w14:paraId="0F467505" w14:textId="77777777" w:rsidR="00A976C4" w:rsidRPr="005E6789" w:rsidRDefault="00A976C4" w:rsidP="005E6789">
            <w:pPr>
              <w:jc w:val="center"/>
              <w:rPr>
                <w:rFonts w:ascii="Calibri" w:hAnsi="Calibri" w:cs="Calibri"/>
                <w:lang w:val="fr-BE"/>
              </w:rPr>
            </w:pPr>
            <w:r w:rsidRPr="005E6789">
              <w:rPr>
                <w:rFonts w:ascii="Calibri" w:hAnsi="Calibri" w:cs="Calibri"/>
                <w:lang w:val="fr-BE"/>
              </w:rPr>
              <w:t>2000 m 3</w:t>
            </w:r>
          </w:p>
        </w:tc>
        <w:tc>
          <w:tcPr>
            <w:tcW w:w="1281" w:type="dxa"/>
            <w:vAlign w:val="center"/>
          </w:tcPr>
          <w:p w14:paraId="1D03FF62" w14:textId="77777777" w:rsidR="00A976C4" w:rsidRPr="005E6789" w:rsidRDefault="00A976C4" w:rsidP="005E6789">
            <w:pPr>
              <w:jc w:val="center"/>
              <w:rPr>
                <w:rFonts w:ascii="Calibri" w:hAnsi="Calibri" w:cs="Calibri"/>
                <w:lang w:val="fr-BE"/>
              </w:rPr>
            </w:pPr>
            <w:r w:rsidRPr="005E6789">
              <w:rPr>
                <w:rFonts w:ascii="Calibri" w:hAnsi="Calibri" w:cs="Calibri"/>
                <w:lang w:val="fr-BE"/>
              </w:rPr>
              <w:t>Rapport Maire /  DRACPN</w:t>
            </w:r>
          </w:p>
        </w:tc>
        <w:tc>
          <w:tcPr>
            <w:tcW w:w="1701" w:type="dxa"/>
            <w:vAlign w:val="center"/>
          </w:tcPr>
          <w:p w14:paraId="3D691FC7" w14:textId="77777777" w:rsidR="00A976C4" w:rsidRPr="005E6789" w:rsidRDefault="00A976C4" w:rsidP="005E6789">
            <w:pPr>
              <w:jc w:val="center"/>
              <w:rPr>
                <w:rFonts w:ascii="Calibri" w:hAnsi="Calibri" w:cs="Calibri"/>
                <w:lang w:val="fr-BE"/>
              </w:rPr>
            </w:pPr>
            <w:r w:rsidRPr="005E6789">
              <w:rPr>
                <w:rFonts w:ascii="Calibri" w:hAnsi="Calibri" w:cs="Calibri"/>
                <w:lang w:val="fr-BE"/>
              </w:rPr>
              <w:t>Analyse documentaire</w:t>
            </w:r>
          </w:p>
        </w:tc>
        <w:tc>
          <w:tcPr>
            <w:tcW w:w="1559" w:type="dxa"/>
            <w:vAlign w:val="center"/>
          </w:tcPr>
          <w:p w14:paraId="04F4F295" w14:textId="77777777" w:rsidR="00A976C4" w:rsidRPr="005E6789" w:rsidRDefault="00A976C4" w:rsidP="005E6789">
            <w:pPr>
              <w:jc w:val="center"/>
              <w:rPr>
                <w:rFonts w:ascii="Calibri" w:hAnsi="Calibri" w:cs="Calibri"/>
                <w:lang w:val="fr-BE"/>
              </w:rPr>
            </w:pPr>
            <w:r w:rsidRPr="005E6789">
              <w:rPr>
                <w:rFonts w:ascii="Calibri" w:hAnsi="Calibri" w:cs="Calibri"/>
                <w:lang w:val="fr-BE"/>
              </w:rPr>
              <w:t>annuelle</w:t>
            </w:r>
          </w:p>
        </w:tc>
        <w:tc>
          <w:tcPr>
            <w:tcW w:w="1418" w:type="dxa"/>
            <w:vAlign w:val="center"/>
          </w:tcPr>
          <w:p w14:paraId="440AF713" w14:textId="77777777" w:rsidR="00A976C4" w:rsidRPr="005E6789" w:rsidRDefault="00A976C4" w:rsidP="005E6789">
            <w:pPr>
              <w:jc w:val="center"/>
              <w:rPr>
                <w:rFonts w:ascii="Calibri" w:hAnsi="Calibri" w:cs="Calibri"/>
                <w:lang w:val="fr-BE"/>
              </w:rPr>
            </w:pPr>
            <w:r w:rsidRPr="005E6789">
              <w:rPr>
                <w:rFonts w:ascii="Calibri" w:hAnsi="Calibri" w:cs="Calibri"/>
                <w:lang w:val="fr-BE"/>
              </w:rPr>
              <w:t>PEPAK</w:t>
            </w:r>
          </w:p>
        </w:tc>
        <w:tc>
          <w:tcPr>
            <w:tcW w:w="3964" w:type="dxa"/>
          </w:tcPr>
          <w:p w14:paraId="73B56F89" w14:textId="77777777" w:rsidR="00A976C4" w:rsidRDefault="00D015BC" w:rsidP="00CD0B60">
            <w:pPr>
              <w:pStyle w:val="ListParagraph"/>
              <w:numPr>
                <w:ilvl w:val="0"/>
                <w:numId w:val="111"/>
              </w:numPr>
              <w:ind w:left="737"/>
              <w:jc w:val="left"/>
              <w:rPr>
                <w:rFonts w:ascii="Calibri" w:hAnsi="Calibri" w:cs="Calibri"/>
                <w:lang w:val="fr-BE"/>
              </w:rPr>
            </w:pPr>
            <w:r>
              <w:rPr>
                <w:rFonts w:ascii="Calibri" w:hAnsi="Calibri" w:cs="Calibri"/>
                <w:lang w:val="fr-BE"/>
              </w:rPr>
              <w:t>Les prévisions de volume données par les vidangeurs sont conformes à la réalité</w:t>
            </w:r>
          </w:p>
          <w:p w14:paraId="1284E098" w14:textId="77777777" w:rsidR="00D015BC" w:rsidRPr="00CD0B60" w:rsidRDefault="00D015BC" w:rsidP="00CD0B60">
            <w:pPr>
              <w:jc w:val="left"/>
              <w:rPr>
                <w:rFonts w:ascii="Calibri" w:hAnsi="Calibri" w:cs="Calibri"/>
                <w:lang w:val="fr-BE"/>
              </w:rPr>
            </w:pPr>
          </w:p>
          <w:p w14:paraId="0EA8EA95" w14:textId="77777777" w:rsidR="00CD0B60" w:rsidRDefault="00D015BC" w:rsidP="006A47D6">
            <w:pPr>
              <w:pStyle w:val="ListParagraph"/>
              <w:numPr>
                <w:ilvl w:val="0"/>
                <w:numId w:val="111"/>
              </w:numPr>
              <w:ind w:left="737"/>
              <w:jc w:val="left"/>
              <w:rPr>
                <w:rFonts w:ascii="Calibri" w:hAnsi="Calibri" w:cs="Calibri"/>
                <w:lang w:val="fr-BE"/>
              </w:rPr>
            </w:pPr>
            <w:r w:rsidRPr="00CD0B60">
              <w:rPr>
                <w:rFonts w:ascii="Calibri" w:hAnsi="Calibri" w:cs="Calibri"/>
                <w:lang w:val="fr-BE"/>
              </w:rPr>
              <w:t>Le supplément de prix demandé aux clients pour la collecte des boues ne détourne pas les clients vers des vidangeurs peu scrupuleux et n’utilisant pas la STBV</w:t>
            </w:r>
          </w:p>
          <w:p w14:paraId="013C14EC" w14:textId="77777777" w:rsidR="006A47D6" w:rsidRPr="006A47D6" w:rsidRDefault="006A47D6" w:rsidP="006A47D6">
            <w:pPr>
              <w:pStyle w:val="ListParagraph"/>
              <w:numPr>
                <w:ilvl w:val="0"/>
                <w:numId w:val="0"/>
              </w:numPr>
              <w:ind w:left="1440"/>
              <w:rPr>
                <w:rFonts w:ascii="Calibri" w:hAnsi="Calibri" w:cs="Calibri"/>
                <w:lang w:val="fr-BE"/>
              </w:rPr>
            </w:pPr>
          </w:p>
        </w:tc>
      </w:tr>
      <w:tr w:rsidR="00A976C4" w:rsidRPr="00CD0B60" w14:paraId="652B8F95" w14:textId="77777777" w:rsidTr="00CD0B60">
        <w:tc>
          <w:tcPr>
            <w:tcW w:w="2405" w:type="dxa"/>
            <w:shd w:val="clear" w:color="auto" w:fill="F2F2F2" w:themeFill="background1" w:themeFillShade="F2"/>
            <w:vAlign w:val="center"/>
          </w:tcPr>
          <w:p w14:paraId="5E3CFC10" w14:textId="77777777" w:rsidR="00A976C4" w:rsidRPr="005E6789" w:rsidRDefault="00A976C4" w:rsidP="00CD0B60">
            <w:pPr>
              <w:jc w:val="left"/>
              <w:rPr>
                <w:rFonts w:ascii="Calibri Light" w:hAnsi="Calibri Light" w:cs="Calibri Light"/>
                <w:lang w:val="fr-BE"/>
              </w:rPr>
            </w:pPr>
            <w:r w:rsidRPr="005E6789">
              <w:rPr>
                <w:rFonts w:ascii="Calibri Light" w:hAnsi="Calibri Light" w:cs="Calibri Light"/>
                <w:lang w:val="fr-BE"/>
              </w:rPr>
              <w:lastRenderedPageBreak/>
              <w:t>Indicateur n°12</w:t>
            </w:r>
          </w:p>
          <w:p w14:paraId="649EDDC8" w14:textId="77777777" w:rsidR="00A976C4" w:rsidRPr="005E6789" w:rsidRDefault="00A976C4" w:rsidP="00CD0B60">
            <w:pPr>
              <w:jc w:val="left"/>
              <w:rPr>
                <w:rFonts w:ascii="Calibri Light" w:hAnsi="Calibri Light" w:cs="Calibri Light"/>
                <w:b/>
                <w:lang w:val="fr-BE"/>
              </w:rPr>
            </w:pPr>
            <w:r w:rsidRPr="005E6789">
              <w:rPr>
                <w:rFonts w:ascii="Calibri Light" w:hAnsi="Calibri Light" w:cs="Calibri Light"/>
                <w:b/>
                <w:lang w:val="fr-BE"/>
              </w:rPr>
              <w:t>Volume des sous – produits valorisés par la STBV</w:t>
            </w:r>
          </w:p>
        </w:tc>
        <w:tc>
          <w:tcPr>
            <w:tcW w:w="1134" w:type="dxa"/>
            <w:vAlign w:val="center"/>
          </w:tcPr>
          <w:p w14:paraId="3DAF380B" w14:textId="77777777" w:rsidR="00A976C4" w:rsidRPr="005E6789" w:rsidRDefault="00A976C4" w:rsidP="005E6789">
            <w:pPr>
              <w:jc w:val="center"/>
              <w:rPr>
                <w:rFonts w:ascii="Calibri" w:hAnsi="Calibri" w:cs="Calibri"/>
                <w:lang w:val="fr-BE"/>
              </w:rPr>
            </w:pPr>
            <w:r w:rsidRPr="005E6789">
              <w:rPr>
                <w:rFonts w:ascii="Calibri" w:hAnsi="Calibri" w:cs="Calibri"/>
                <w:lang w:val="fr-BE"/>
              </w:rPr>
              <w:t>0</w:t>
            </w:r>
          </w:p>
        </w:tc>
        <w:tc>
          <w:tcPr>
            <w:tcW w:w="998" w:type="dxa"/>
            <w:vAlign w:val="center"/>
          </w:tcPr>
          <w:p w14:paraId="0605D78A" w14:textId="77777777" w:rsidR="00A976C4" w:rsidRPr="005E6789" w:rsidRDefault="00A976C4" w:rsidP="005E6789">
            <w:pPr>
              <w:jc w:val="center"/>
              <w:rPr>
                <w:rFonts w:ascii="Calibri" w:hAnsi="Calibri" w:cs="Calibri"/>
                <w:lang w:val="fr-BE"/>
              </w:rPr>
            </w:pPr>
            <w:r w:rsidRPr="005E6789">
              <w:rPr>
                <w:rFonts w:ascii="Calibri" w:hAnsi="Calibri" w:cs="Calibri"/>
                <w:lang w:val="fr-BE"/>
              </w:rPr>
              <w:t>100 m3  (fraction sèche)</w:t>
            </w:r>
          </w:p>
        </w:tc>
        <w:tc>
          <w:tcPr>
            <w:tcW w:w="1281" w:type="dxa"/>
            <w:vAlign w:val="center"/>
          </w:tcPr>
          <w:p w14:paraId="292A7EEF" w14:textId="77777777" w:rsidR="00A976C4" w:rsidRPr="005E6789" w:rsidRDefault="00A976C4" w:rsidP="005E6789">
            <w:pPr>
              <w:jc w:val="center"/>
              <w:rPr>
                <w:rFonts w:ascii="Calibri" w:hAnsi="Calibri"/>
              </w:rPr>
            </w:pPr>
            <w:r w:rsidRPr="005E6789">
              <w:rPr>
                <w:rFonts w:ascii="Calibri" w:hAnsi="Calibri" w:cs="Calibri"/>
                <w:lang w:val="fr-BE"/>
              </w:rPr>
              <w:t>Rapport Maire /  DRACPN</w:t>
            </w:r>
          </w:p>
        </w:tc>
        <w:tc>
          <w:tcPr>
            <w:tcW w:w="1701" w:type="dxa"/>
            <w:vAlign w:val="center"/>
          </w:tcPr>
          <w:p w14:paraId="5E545A55" w14:textId="77777777" w:rsidR="00A976C4" w:rsidRPr="005E6789" w:rsidRDefault="00A976C4" w:rsidP="005E6789">
            <w:pPr>
              <w:jc w:val="center"/>
              <w:rPr>
                <w:rFonts w:ascii="Calibri" w:hAnsi="Calibri" w:cs="Calibri"/>
                <w:lang w:val="fr-BE"/>
              </w:rPr>
            </w:pPr>
            <w:r w:rsidRPr="005E6789">
              <w:rPr>
                <w:rFonts w:ascii="Calibri" w:hAnsi="Calibri" w:cs="Calibri"/>
                <w:lang w:val="fr-BE"/>
              </w:rPr>
              <w:t>Analyse documentaire</w:t>
            </w:r>
          </w:p>
        </w:tc>
        <w:tc>
          <w:tcPr>
            <w:tcW w:w="1559" w:type="dxa"/>
            <w:vAlign w:val="center"/>
          </w:tcPr>
          <w:p w14:paraId="651A61F8" w14:textId="77777777" w:rsidR="00A976C4" w:rsidRPr="005E6789" w:rsidRDefault="00A976C4" w:rsidP="005E6789">
            <w:pPr>
              <w:jc w:val="center"/>
              <w:rPr>
                <w:rFonts w:ascii="Calibri" w:hAnsi="Calibri" w:cs="Calibri"/>
                <w:lang w:val="fr-BE"/>
              </w:rPr>
            </w:pPr>
            <w:r w:rsidRPr="005E6789">
              <w:rPr>
                <w:rFonts w:ascii="Calibri" w:hAnsi="Calibri" w:cs="Calibri"/>
                <w:lang w:val="fr-BE"/>
              </w:rPr>
              <w:t>annuelle</w:t>
            </w:r>
          </w:p>
        </w:tc>
        <w:tc>
          <w:tcPr>
            <w:tcW w:w="1418" w:type="dxa"/>
            <w:vAlign w:val="center"/>
          </w:tcPr>
          <w:p w14:paraId="402D40EF" w14:textId="77777777" w:rsidR="00A976C4" w:rsidRPr="005E6789" w:rsidRDefault="00A976C4" w:rsidP="005E6789">
            <w:pPr>
              <w:jc w:val="center"/>
              <w:rPr>
                <w:rFonts w:ascii="Calibri" w:hAnsi="Calibri" w:cs="Calibri"/>
                <w:lang w:val="fr-BE"/>
              </w:rPr>
            </w:pPr>
            <w:r w:rsidRPr="005E6789">
              <w:rPr>
                <w:rFonts w:ascii="Calibri" w:hAnsi="Calibri" w:cs="Calibri"/>
                <w:lang w:val="fr-BE"/>
              </w:rPr>
              <w:t>PEPAK</w:t>
            </w:r>
          </w:p>
        </w:tc>
        <w:tc>
          <w:tcPr>
            <w:tcW w:w="3964" w:type="dxa"/>
          </w:tcPr>
          <w:p w14:paraId="2320E280" w14:textId="77777777" w:rsidR="00D015BC" w:rsidRDefault="00D015BC" w:rsidP="00CD0B60">
            <w:pPr>
              <w:pStyle w:val="ListParagraph"/>
              <w:numPr>
                <w:ilvl w:val="0"/>
                <w:numId w:val="112"/>
              </w:numPr>
              <w:jc w:val="left"/>
              <w:rPr>
                <w:rFonts w:ascii="Calibri" w:hAnsi="Calibri" w:cs="Calibri"/>
                <w:lang w:val="fr-BE"/>
              </w:rPr>
            </w:pPr>
            <w:r>
              <w:rPr>
                <w:rFonts w:ascii="Calibri" w:hAnsi="Calibri" w:cs="Calibri"/>
                <w:lang w:val="fr-BE"/>
              </w:rPr>
              <w:t>Les études préalables doivent montrer l’intérêt des agriculteurs à l’utilisation des sous-produits</w:t>
            </w:r>
          </w:p>
          <w:p w14:paraId="3F9DFB87" w14:textId="77777777" w:rsidR="00D015BC" w:rsidRDefault="00D015BC" w:rsidP="00CD0B60">
            <w:pPr>
              <w:pStyle w:val="ListParagraph"/>
              <w:numPr>
                <w:ilvl w:val="0"/>
                <w:numId w:val="112"/>
              </w:numPr>
              <w:jc w:val="left"/>
              <w:rPr>
                <w:rFonts w:ascii="Calibri" w:hAnsi="Calibri" w:cs="Calibri"/>
                <w:lang w:val="fr-BE"/>
              </w:rPr>
            </w:pPr>
            <w:r>
              <w:rPr>
                <w:rFonts w:ascii="Calibri" w:hAnsi="Calibri" w:cs="Calibri"/>
                <w:lang w:val="fr-BE"/>
              </w:rPr>
              <w:t xml:space="preserve">Les boues traitées doivent être suffisamment  hygiénisées pour une utilisation en agriculture </w:t>
            </w:r>
          </w:p>
          <w:p w14:paraId="2AC73845" w14:textId="77777777" w:rsidR="00D015BC" w:rsidRDefault="00D015BC" w:rsidP="00CD0B60">
            <w:pPr>
              <w:pStyle w:val="ListParagraph"/>
              <w:numPr>
                <w:ilvl w:val="0"/>
                <w:numId w:val="112"/>
              </w:numPr>
              <w:jc w:val="left"/>
              <w:rPr>
                <w:rFonts w:ascii="Calibri" w:hAnsi="Calibri" w:cs="Calibri"/>
                <w:lang w:val="fr-BE"/>
              </w:rPr>
            </w:pPr>
            <w:r>
              <w:rPr>
                <w:rFonts w:ascii="Calibri" w:hAnsi="Calibri" w:cs="Calibri"/>
                <w:lang w:val="fr-BE"/>
              </w:rPr>
              <w:t>Une stratégie commerciale doit être mise en œuvre pour la valorisation des sous-produits</w:t>
            </w:r>
          </w:p>
          <w:p w14:paraId="37C67AD2" w14:textId="77777777" w:rsidR="00D015BC" w:rsidRDefault="00D015BC" w:rsidP="00CD0B60">
            <w:pPr>
              <w:pStyle w:val="ListParagraph"/>
              <w:numPr>
                <w:ilvl w:val="0"/>
                <w:numId w:val="112"/>
              </w:numPr>
              <w:jc w:val="left"/>
              <w:rPr>
                <w:rFonts w:ascii="Calibri" w:hAnsi="Calibri" w:cs="Calibri"/>
                <w:lang w:val="fr-BE"/>
              </w:rPr>
            </w:pPr>
            <w:r>
              <w:rPr>
                <w:rFonts w:ascii="Calibri" w:hAnsi="Calibri" w:cs="Calibri"/>
                <w:lang w:val="fr-BE"/>
              </w:rPr>
              <w:t>Une communication adaptée est réalisée vers les futurs clients</w:t>
            </w:r>
          </w:p>
          <w:p w14:paraId="54629644" w14:textId="77777777" w:rsidR="009E66F6" w:rsidRPr="00CD0B60" w:rsidRDefault="009E66F6" w:rsidP="00CD0B60">
            <w:pPr>
              <w:pStyle w:val="ListParagraph"/>
              <w:numPr>
                <w:ilvl w:val="0"/>
                <w:numId w:val="112"/>
              </w:numPr>
              <w:jc w:val="left"/>
              <w:rPr>
                <w:rFonts w:ascii="Calibri" w:hAnsi="Calibri" w:cs="Calibri"/>
                <w:lang w:val="fr-BE"/>
              </w:rPr>
            </w:pPr>
            <w:r>
              <w:rPr>
                <w:rFonts w:ascii="Calibri" w:hAnsi="Calibri" w:cs="Calibri"/>
                <w:lang w:val="fr-BE"/>
              </w:rPr>
              <w:t xml:space="preserve">Le projet dispose de suffisamment de temps pour avoir le recul nécessaire sur le volume des sous-produits </w:t>
            </w:r>
          </w:p>
        </w:tc>
      </w:tr>
      <w:tr w:rsidR="00A976C4" w:rsidRPr="00CD0B60" w14:paraId="237FE61D" w14:textId="77777777" w:rsidTr="00CD0B60">
        <w:tc>
          <w:tcPr>
            <w:tcW w:w="2405" w:type="dxa"/>
            <w:shd w:val="clear" w:color="auto" w:fill="F2F2F2" w:themeFill="background1" w:themeFillShade="F2"/>
          </w:tcPr>
          <w:p w14:paraId="53304203" w14:textId="77777777" w:rsidR="00A976C4" w:rsidRPr="005E6789" w:rsidRDefault="00A976C4" w:rsidP="005E6789">
            <w:pPr>
              <w:jc w:val="left"/>
              <w:rPr>
                <w:rFonts w:ascii="Calibri Light" w:hAnsi="Calibri Light" w:cs="Calibri Light"/>
                <w:lang w:val="fr-BE"/>
              </w:rPr>
            </w:pPr>
            <w:r w:rsidRPr="005E6789">
              <w:rPr>
                <w:rFonts w:ascii="Calibri Light" w:hAnsi="Calibri Light" w:cs="Calibri Light"/>
                <w:lang w:val="fr-BE"/>
              </w:rPr>
              <w:t>Indicateur n° 13</w:t>
            </w:r>
          </w:p>
          <w:p w14:paraId="7D6142BB" w14:textId="77777777" w:rsidR="00A976C4" w:rsidRPr="005E6789" w:rsidRDefault="00A976C4" w:rsidP="005E6789">
            <w:pPr>
              <w:jc w:val="left"/>
              <w:rPr>
                <w:rFonts w:ascii="Calibri Light" w:hAnsi="Calibri Light" w:cs="Calibri Light"/>
                <w:b/>
                <w:lang w:val="fr-BE"/>
              </w:rPr>
            </w:pPr>
            <w:r w:rsidRPr="005E6789">
              <w:rPr>
                <w:rFonts w:ascii="Calibri Light" w:hAnsi="Calibri Light" w:cs="Calibri Light"/>
                <w:b/>
                <w:lang w:val="fr-BE"/>
              </w:rPr>
              <w:t>Nombre de vidangeurs formés à la réglementation et à la collecte hygiénique</w:t>
            </w:r>
          </w:p>
        </w:tc>
        <w:tc>
          <w:tcPr>
            <w:tcW w:w="1134" w:type="dxa"/>
            <w:vAlign w:val="center"/>
          </w:tcPr>
          <w:p w14:paraId="1749F161" w14:textId="77777777" w:rsidR="00A976C4" w:rsidRPr="005E6789" w:rsidRDefault="00A976C4" w:rsidP="005E6789">
            <w:pPr>
              <w:jc w:val="center"/>
              <w:rPr>
                <w:rFonts w:ascii="Calibri" w:hAnsi="Calibri" w:cs="Calibri"/>
                <w:lang w:val="fr-BE"/>
              </w:rPr>
            </w:pPr>
            <w:r w:rsidRPr="005E6789">
              <w:rPr>
                <w:rFonts w:ascii="Calibri" w:hAnsi="Calibri" w:cs="Calibri"/>
                <w:lang w:val="fr-BE"/>
              </w:rPr>
              <w:t>0</w:t>
            </w:r>
          </w:p>
        </w:tc>
        <w:tc>
          <w:tcPr>
            <w:tcW w:w="998" w:type="dxa"/>
            <w:vAlign w:val="center"/>
          </w:tcPr>
          <w:p w14:paraId="0ABDCA04" w14:textId="77777777" w:rsidR="00A976C4" w:rsidRPr="005E6789" w:rsidRDefault="00A976C4" w:rsidP="005E6789">
            <w:pPr>
              <w:jc w:val="center"/>
              <w:rPr>
                <w:rFonts w:ascii="Calibri" w:hAnsi="Calibri" w:cs="Calibri"/>
                <w:lang w:val="fr-BE"/>
              </w:rPr>
            </w:pPr>
            <w:r w:rsidRPr="005E6789">
              <w:rPr>
                <w:rFonts w:ascii="Calibri" w:hAnsi="Calibri" w:cs="Calibri"/>
                <w:lang w:val="fr-BE"/>
              </w:rPr>
              <w:t>10</w:t>
            </w:r>
          </w:p>
        </w:tc>
        <w:tc>
          <w:tcPr>
            <w:tcW w:w="1281" w:type="dxa"/>
            <w:vAlign w:val="center"/>
          </w:tcPr>
          <w:p w14:paraId="2DFBC2A3" w14:textId="77777777" w:rsidR="00A976C4" w:rsidRPr="005E6789" w:rsidRDefault="00A976C4" w:rsidP="005E6789">
            <w:pPr>
              <w:jc w:val="center"/>
              <w:rPr>
                <w:rFonts w:ascii="Calibri" w:hAnsi="Calibri"/>
              </w:rPr>
            </w:pPr>
            <w:r w:rsidRPr="005E6789">
              <w:rPr>
                <w:rFonts w:ascii="Calibri" w:hAnsi="Calibri" w:cs="Calibri"/>
                <w:lang w:val="fr-BE"/>
              </w:rPr>
              <w:t>Rapport Maire /  DRACPN</w:t>
            </w:r>
          </w:p>
        </w:tc>
        <w:tc>
          <w:tcPr>
            <w:tcW w:w="1701" w:type="dxa"/>
            <w:vAlign w:val="center"/>
          </w:tcPr>
          <w:p w14:paraId="2E66B01F" w14:textId="77777777" w:rsidR="00A976C4" w:rsidRPr="005E6789" w:rsidRDefault="00A976C4" w:rsidP="005E6789">
            <w:pPr>
              <w:jc w:val="center"/>
              <w:rPr>
                <w:rFonts w:ascii="Calibri" w:hAnsi="Calibri" w:cs="Calibri"/>
                <w:lang w:val="fr-BE"/>
              </w:rPr>
            </w:pPr>
            <w:r w:rsidRPr="005E6789">
              <w:rPr>
                <w:rFonts w:ascii="Calibri" w:hAnsi="Calibri" w:cs="Calibri"/>
                <w:lang w:val="fr-BE"/>
              </w:rPr>
              <w:t>Analyse documentaire</w:t>
            </w:r>
          </w:p>
        </w:tc>
        <w:tc>
          <w:tcPr>
            <w:tcW w:w="1559" w:type="dxa"/>
            <w:vAlign w:val="center"/>
          </w:tcPr>
          <w:p w14:paraId="347F64FD" w14:textId="77777777" w:rsidR="00A976C4" w:rsidRPr="005E6789" w:rsidRDefault="00A976C4" w:rsidP="005E6789">
            <w:pPr>
              <w:jc w:val="center"/>
              <w:rPr>
                <w:rFonts w:ascii="Calibri" w:hAnsi="Calibri" w:cs="Calibri"/>
                <w:lang w:val="fr-BE"/>
              </w:rPr>
            </w:pPr>
            <w:r w:rsidRPr="005E6789">
              <w:rPr>
                <w:rFonts w:ascii="Calibri" w:hAnsi="Calibri" w:cs="Calibri"/>
                <w:lang w:val="fr-BE"/>
              </w:rPr>
              <w:t>annuelle</w:t>
            </w:r>
          </w:p>
        </w:tc>
        <w:tc>
          <w:tcPr>
            <w:tcW w:w="1418" w:type="dxa"/>
            <w:vAlign w:val="center"/>
          </w:tcPr>
          <w:p w14:paraId="1651FB94" w14:textId="77777777" w:rsidR="00A976C4" w:rsidRPr="005E6789" w:rsidRDefault="00A976C4" w:rsidP="005E6789">
            <w:pPr>
              <w:jc w:val="center"/>
              <w:rPr>
                <w:rFonts w:ascii="Calibri" w:hAnsi="Calibri" w:cs="Calibri"/>
                <w:lang w:val="fr-BE"/>
              </w:rPr>
            </w:pPr>
            <w:r w:rsidRPr="005E6789">
              <w:rPr>
                <w:rFonts w:ascii="Calibri" w:hAnsi="Calibri" w:cs="Calibri"/>
                <w:lang w:val="fr-BE"/>
              </w:rPr>
              <w:t>PEPAK</w:t>
            </w:r>
          </w:p>
        </w:tc>
        <w:tc>
          <w:tcPr>
            <w:tcW w:w="3964" w:type="dxa"/>
          </w:tcPr>
          <w:p w14:paraId="622D230C" w14:textId="77777777" w:rsidR="00A976C4" w:rsidRDefault="00CB50CC" w:rsidP="00CD0B60">
            <w:pPr>
              <w:pStyle w:val="ListParagraph"/>
              <w:numPr>
                <w:ilvl w:val="0"/>
                <w:numId w:val="113"/>
              </w:numPr>
              <w:jc w:val="left"/>
              <w:rPr>
                <w:rFonts w:ascii="Calibri" w:hAnsi="Calibri" w:cs="Calibri"/>
                <w:lang w:val="fr-BE"/>
              </w:rPr>
            </w:pPr>
            <w:r>
              <w:rPr>
                <w:rFonts w:ascii="Calibri" w:hAnsi="Calibri" w:cs="Calibri"/>
                <w:lang w:val="fr-BE"/>
              </w:rPr>
              <w:t>Les vidangeurs se montrent intéressés par une formation</w:t>
            </w:r>
          </w:p>
          <w:p w14:paraId="78A66BBB" w14:textId="77777777" w:rsidR="00CB50CC" w:rsidRPr="00CD0B60" w:rsidRDefault="009E66F6" w:rsidP="00CD0B60">
            <w:pPr>
              <w:pStyle w:val="ListParagraph"/>
              <w:numPr>
                <w:ilvl w:val="0"/>
                <w:numId w:val="113"/>
              </w:numPr>
              <w:jc w:val="left"/>
              <w:rPr>
                <w:rFonts w:ascii="Calibri" w:hAnsi="Calibri" w:cs="Calibri"/>
                <w:lang w:val="fr-BE"/>
              </w:rPr>
            </w:pPr>
            <w:r>
              <w:rPr>
                <w:rFonts w:ascii="Calibri" w:hAnsi="Calibri" w:cs="Calibri"/>
                <w:lang w:val="fr-BE"/>
              </w:rPr>
              <w:t>les vidangeurs acceptent de consacrer du temps pour leur formation</w:t>
            </w:r>
          </w:p>
        </w:tc>
      </w:tr>
      <w:tr w:rsidR="00A976C4" w:rsidRPr="00CD0B60" w14:paraId="777632DD" w14:textId="77777777" w:rsidTr="00CD0B60">
        <w:tc>
          <w:tcPr>
            <w:tcW w:w="2405" w:type="dxa"/>
          </w:tcPr>
          <w:p w14:paraId="7CAB9FB4" w14:textId="77777777" w:rsidR="00A976C4" w:rsidRPr="005E6789" w:rsidRDefault="00A976C4" w:rsidP="005E6789">
            <w:pPr>
              <w:jc w:val="left"/>
              <w:rPr>
                <w:rFonts w:ascii="Calibri Light" w:hAnsi="Calibri Light" w:cs="Calibri Light"/>
                <w:lang w:val="fr-BE"/>
              </w:rPr>
            </w:pPr>
            <w:r w:rsidRPr="005E6789">
              <w:rPr>
                <w:rFonts w:ascii="Calibri Light" w:hAnsi="Calibri Light" w:cs="Calibri Light"/>
                <w:lang w:val="fr-BE"/>
              </w:rPr>
              <w:t>Indicateur n°14</w:t>
            </w:r>
          </w:p>
          <w:p w14:paraId="5F1AACEE" w14:textId="77777777" w:rsidR="00A976C4" w:rsidRPr="005E6789" w:rsidRDefault="00A976C4" w:rsidP="005E6789">
            <w:pPr>
              <w:jc w:val="left"/>
              <w:rPr>
                <w:rFonts w:ascii="Calibri Light" w:hAnsi="Calibri Light" w:cs="Calibri Light"/>
                <w:b/>
                <w:lang w:val="fr-BE"/>
              </w:rPr>
            </w:pPr>
            <w:r w:rsidRPr="005E6789">
              <w:rPr>
                <w:rFonts w:ascii="Calibri Light" w:hAnsi="Calibri Light" w:cs="Calibri Light"/>
                <w:b/>
                <w:lang w:val="fr-BE"/>
              </w:rPr>
              <w:t>Nombre de séances de formations organisés à l’intention des gestionnaires de la STBV et vidangeurs sur les techniques de valorisation des boues de vidanges</w:t>
            </w:r>
          </w:p>
        </w:tc>
        <w:tc>
          <w:tcPr>
            <w:tcW w:w="1134" w:type="dxa"/>
            <w:vAlign w:val="center"/>
          </w:tcPr>
          <w:p w14:paraId="1D692012" w14:textId="77777777" w:rsidR="00A976C4" w:rsidRPr="005E6789" w:rsidRDefault="00A976C4" w:rsidP="005E6789">
            <w:pPr>
              <w:jc w:val="center"/>
              <w:rPr>
                <w:rFonts w:ascii="Calibri" w:hAnsi="Calibri" w:cs="Calibri"/>
                <w:lang w:val="fr-BE"/>
              </w:rPr>
            </w:pPr>
            <w:r w:rsidRPr="005E6789">
              <w:rPr>
                <w:rFonts w:ascii="Calibri" w:hAnsi="Calibri" w:cs="Calibri"/>
                <w:lang w:val="fr-BE"/>
              </w:rPr>
              <w:t>0</w:t>
            </w:r>
          </w:p>
        </w:tc>
        <w:tc>
          <w:tcPr>
            <w:tcW w:w="998" w:type="dxa"/>
            <w:vAlign w:val="center"/>
          </w:tcPr>
          <w:p w14:paraId="650024CF" w14:textId="77777777" w:rsidR="00A976C4" w:rsidRPr="005E6789" w:rsidRDefault="00A976C4" w:rsidP="005E6789">
            <w:pPr>
              <w:jc w:val="center"/>
              <w:rPr>
                <w:rFonts w:ascii="Calibri" w:hAnsi="Calibri" w:cs="Calibri"/>
                <w:lang w:val="fr-BE"/>
              </w:rPr>
            </w:pPr>
            <w:r w:rsidRPr="005E6789">
              <w:rPr>
                <w:rFonts w:ascii="Calibri" w:hAnsi="Calibri" w:cs="Calibri"/>
                <w:lang w:val="fr-BE"/>
              </w:rPr>
              <w:t>5</w:t>
            </w:r>
          </w:p>
        </w:tc>
        <w:tc>
          <w:tcPr>
            <w:tcW w:w="1281" w:type="dxa"/>
            <w:vAlign w:val="center"/>
          </w:tcPr>
          <w:p w14:paraId="519103F9" w14:textId="77777777" w:rsidR="00A976C4" w:rsidRPr="005E6789" w:rsidRDefault="00A976C4" w:rsidP="005E6789">
            <w:pPr>
              <w:jc w:val="center"/>
              <w:rPr>
                <w:rFonts w:ascii="Calibri" w:hAnsi="Calibri"/>
              </w:rPr>
            </w:pPr>
            <w:r w:rsidRPr="005E6789">
              <w:rPr>
                <w:rFonts w:ascii="Calibri" w:hAnsi="Calibri" w:cs="Calibri"/>
                <w:lang w:val="fr-BE"/>
              </w:rPr>
              <w:t>Rapport Maire /  DRACPN</w:t>
            </w:r>
          </w:p>
        </w:tc>
        <w:tc>
          <w:tcPr>
            <w:tcW w:w="1701" w:type="dxa"/>
            <w:vAlign w:val="center"/>
          </w:tcPr>
          <w:p w14:paraId="43523B14" w14:textId="77777777" w:rsidR="00A976C4" w:rsidRPr="005E6789" w:rsidRDefault="00A976C4" w:rsidP="005E6789">
            <w:pPr>
              <w:jc w:val="center"/>
              <w:rPr>
                <w:rFonts w:ascii="Calibri" w:hAnsi="Calibri" w:cs="Calibri"/>
                <w:lang w:val="fr-BE"/>
              </w:rPr>
            </w:pPr>
            <w:r w:rsidRPr="005E6789">
              <w:rPr>
                <w:rFonts w:ascii="Calibri" w:hAnsi="Calibri" w:cs="Calibri"/>
                <w:lang w:val="fr-BE"/>
              </w:rPr>
              <w:t>Analyse documentaire</w:t>
            </w:r>
          </w:p>
        </w:tc>
        <w:tc>
          <w:tcPr>
            <w:tcW w:w="1559" w:type="dxa"/>
            <w:vAlign w:val="center"/>
          </w:tcPr>
          <w:p w14:paraId="44B13D04" w14:textId="77777777" w:rsidR="00A976C4" w:rsidRPr="005E6789" w:rsidRDefault="00A976C4" w:rsidP="005E6789">
            <w:pPr>
              <w:jc w:val="center"/>
              <w:rPr>
                <w:rFonts w:ascii="Calibri" w:hAnsi="Calibri" w:cs="Calibri"/>
                <w:lang w:val="fr-BE"/>
              </w:rPr>
            </w:pPr>
            <w:r w:rsidRPr="005E6789">
              <w:rPr>
                <w:rFonts w:ascii="Calibri" w:hAnsi="Calibri" w:cs="Calibri"/>
                <w:lang w:val="fr-BE"/>
              </w:rPr>
              <w:t>annuelle</w:t>
            </w:r>
          </w:p>
          <w:p w14:paraId="5E7E989E" w14:textId="77777777" w:rsidR="00A976C4" w:rsidRPr="005E6789" w:rsidRDefault="00A976C4" w:rsidP="005E6789">
            <w:pPr>
              <w:jc w:val="center"/>
              <w:rPr>
                <w:rFonts w:ascii="Calibri" w:hAnsi="Calibri" w:cs="Calibri"/>
                <w:lang w:val="fr-BE"/>
              </w:rPr>
            </w:pPr>
          </w:p>
        </w:tc>
        <w:tc>
          <w:tcPr>
            <w:tcW w:w="1418" w:type="dxa"/>
            <w:vAlign w:val="center"/>
          </w:tcPr>
          <w:p w14:paraId="39B1E141" w14:textId="77777777" w:rsidR="00A976C4" w:rsidRPr="005E6789" w:rsidRDefault="00A976C4" w:rsidP="005E6789">
            <w:pPr>
              <w:jc w:val="center"/>
              <w:rPr>
                <w:rFonts w:ascii="Calibri" w:hAnsi="Calibri" w:cs="Calibri"/>
                <w:lang w:val="fr-BE"/>
              </w:rPr>
            </w:pPr>
            <w:r w:rsidRPr="005E6789">
              <w:rPr>
                <w:rFonts w:ascii="Calibri" w:hAnsi="Calibri" w:cs="Calibri"/>
                <w:lang w:val="fr-BE"/>
              </w:rPr>
              <w:t>PEPAK</w:t>
            </w:r>
          </w:p>
        </w:tc>
        <w:tc>
          <w:tcPr>
            <w:tcW w:w="3964" w:type="dxa"/>
          </w:tcPr>
          <w:p w14:paraId="781B5E1D" w14:textId="77777777" w:rsidR="00A976C4" w:rsidRDefault="009E66F6" w:rsidP="00CD0B60">
            <w:pPr>
              <w:pStyle w:val="ListParagraph"/>
              <w:numPr>
                <w:ilvl w:val="0"/>
                <w:numId w:val="114"/>
              </w:numPr>
              <w:jc w:val="left"/>
              <w:rPr>
                <w:rFonts w:ascii="Calibri" w:hAnsi="Calibri" w:cs="Calibri"/>
                <w:lang w:val="fr-BE"/>
              </w:rPr>
            </w:pPr>
            <w:r>
              <w:rPr>
                <w:rFonts w:ascii="Calibri" w:hAnsi="Calibri" w:cs="Calibri"/>
                <w:lang w:val="fr-BE"/>
              </w:rPr>
              <w:t>Une expertise en valorisation des sous-produits de STBV est disponible et mobilisée</w:t>
            </w:r>
          </w:p>
          <w:p w14:paraId="4CF68721" w14:textId="77777777" w:rsidR="009E66F6" w:rsidRDefault="009E66F6" w:rsidP="00CD0B60">
            <w:pPr>
              <w:pStyle w:val="ListParagraph"/>
              <w:numPr>
                <w:ilvl w:val="0"/>
                <w:numId w:val="114"/>
              </w:numPr>
              <w:jc w:val="left"/>
              <w:rPr>
                <w:rFonts w:ascii="Calibri" w:hAnsi="Calibri" w:cs="Calibri"/>
                <w:lang w:val="fr-BE"/>
              </w:rPr>
            </w:pPr>
            <w:r>
              <w:rPr>
                <w:rFonts w:ascii="Calibri" w:hAnsi="Calibri" w:cs="Calibri"/>
                <w:lang w:val="fr-BE"/>
              </w:rPr>
              <w:t>Les vidangeurs sont intéressés par s’impliquer dans la recherche et la mise en place d’une valorisation des boues traitées</w:t>
            </w:r>
          </w:p>
          <w:p w14:paraId="28AADBED" w14:textId="77777777" w:rsidR="009E66F6" w:rsidRDefault="009E66F6" w:rsidP="00CD0B60">
            <w:pPr>
              <w:pStyle w:val="ListParagraph"/>
              <w:numPr>
                <w:ilvl w:val="0"/>
                <w:numId w:val="114"/>
              </w:numPr>
              <w:jc w:val="left"/>
              <w:rPr>
                <w:rFonts w:ascii="Calibri" w:hAnsi="Calibri" w:cs="Calibri"/>
                <w:lang w:val="fr-BE"/>
              </w:rPr>
            </w:pPr>
            <w:r>
              <w:rPr>
                <w:rFonts w:ascii="Calibri" w:hAnsi="Calibri" w:cs="Calibri"/>
                <w:lang w:val="fr-BE"/>
              </w:rPr>
              <w:t>les revenus de la valorisation des boues justifient les efforts à réaliser</w:t>
            </w:r>
          </w:p>
          <w:p w14:paraId="3DC3CBE5" w14:textId="77777777" w:rsidR="009E66F6" w:rsidRDefault="009E66F6" w:rsidP="00CD0B60">
            <w:pPr>
              <w:pStyle w:val="ListParagraph"/>
              <w:numPr>
                <w:ilvl w:val="0"/>
                <w:numId w:val="114"/>
              </w:numPr>
              <w:jc w:val="left"/>
              <w:rPr>
                <w:rFonts w:ascii="Calibri" w:hAnsi="Calibri" w:cs="Calibri"/>
                <w:lang w:val="fr-BE"/>
              </w:rPr>
            </w:pPr>
            <w:r>
              <w:rPr>
                <w:rFonts w:ascii="Calibri" w:hAnsi="Calibri" w:cs="Calibri"/>
                <w:lang w:val="fr-BE"/>
              </w:rPr>
              <w:t xml:space="preserve">une demande pour l’utilisation des sous-produits doit exister </w:t>
            </w:r>
          </w:p>
          <w:p w14:paraId="1B71DDE5" w14:textId="77777777" w:rsidR="009E66F6" w:rsidRDefault="009E66F6" w:rsidP="00CD0B60">
            <w:pPr>
              <w:pStyle w:val="ListParagraph"/>
              <w:numPr>
                <w:ilvl w:val="0"/>
                <w:numId w:val="114"/>
              </w:numPr>
              <w:jc w:val="left"/>
              <w:rPr>
                <w:rFonts w:ascii="Calibri" w:hAnsi="Calibri" w:cs="Calibri"/>
                <w:lang w:val="fr-BE"/>
              </w:rPr>
            </w:pPr>
            <w:r>
              <w:rPr>
                <w:rFonts w:ascii="Calibri" w:hAnsi="Calibri" w:cs="Calibri"/>
                <w:lang w:val="fr-BE"/>
              </w:rPr>
              <w:t xml:space="preserve">le prix de vente des sous-produits </w:t>
            </w:r>
            <w:r>
              <w:rPr>
                <w:rFonts w:ascii="Calibri" w:hAnsi="Calibri" w:cs="Calibri"/>
                <w:lang w:val="fr-BE"/>
              </w:rPr>
              <w:lastRenderedPageBreak/>
              <w:t>doit être suffisamment compétitif par rapport à d’autres types d’amendement</w:t>
            </w:r>
          </w:p>
          <w:p w14:paraId="7A5A5B87" w14:textId="77777777" w:rsidR="009E66F6" w:rsidRPr="00CD0B60" w:rsidRDefault="009E66F6" w:rsidP="00CD0B60">
            <w:pPr>
              <w:pStyle w:val="ListParagraph"/>
              <w:numPr>
                <w:ilvl w:val="0"/>
                <w:numId w:val="114"/>
              </w:numPr>
              <w:jc w:val="left"/>
              <w:rPr>
                <w:rFonts w:ascii="Calibri" w:hAnsi="Calibri" w:cs="Calibri"/>
                <w:lang w:val="fr-BE"/>
              </w:rPr>
            </w:pPr>
            <w:r>
              <w:rPr>
                <w:rFonts w:ascii="Calibri" w:hAnsi="Calibri" w:cs="Calibri"/>
                <w:lang w:val="fr-BE"/>
              </w:rPr>
              <w:t>la qualité environnementale des sous-produits doit être compatible avec une utilisation en agriculture</w:t>
            </w:r>
          </w:p>
        </w:tc>
      </w:tr>
    </w:tbl>
    <w:p w14:paraId="0C8A4CFD" w14:textId="77777777" w:rsidR="009E66F6" w:rsidRDefault="009E66F6" w:rsidP="005E6789">
      <w:pPr>
        <w:rPr>
          <w:lang w:val="fr-BE"/>
        </w:rPr>
      </w:pPr>
    </w:p>
    <w:p w14:paraId="30B82D66" w14:textId="77777777" w:rsidR="009E66F6" w:rsidRDefault="009E66F6">
      <w:pPr>
        <w:jc w:val="left"/>
        <w:rPr>
          <w:lang w:val="fr-BE"/>
        </w:rPr>
      </w:pPr>
      <w:r>
        <w:rPr>
          <w:lang w:val="fr-BE"/>
        </w:rPr>
        <w:br w:type="page"/>
      </w:r>
    </w:p>
    <w:p w14:paraId="24B27155" w14:textId="77777777" w:rsidR="009E66F6" w:rsidRDefault="009E66F6" w:rsidP="005E6789">
      <w:pPr>
        <w:rPr>
          <w:lang w:val="fr-BE"/>
        </w:rPr>
        <w:sectPr w:rsidR="009E66F6" w:rsidSect="00D015BC">
          <w:pgSz w:w="16820" w:h="11900" w:orient="landscape"/>
          <w:pgMar w:top="993" w:right="1440" w:bottom="1800" w:left="1440" w:header="708" w:footer="708" w:gutter="0"/>
          <w:cols w:space="708"/>
          <w:docGrid w:linePitch="360"/>
        </w:sectPr>
      </w:pPr>
    </w:p>
    <w:p w14:paraId="17829218" w14:textId="77777777" w:rsidR="00CD0B60" w:rsidRDefault="00CD0B60" w:rsidP="00CE1723">
      <w:pPr>
        <w:pStyle w:val="CTBTitre2"/>
      </w:pPr>
      <w:bookmarkStart w:id="259" w:name="_Toc531354050"/>
      <w:r>
        <w:lastRenderedPageBreak/>
        <w:t>Situation détaillée du taux d’accès à l’eau potable pour les centres concernés par le PEPAK</w:t>
      </w:r>
      <w:bookmarkEnd w:id="259"/>
    </w:p>
    <w:p w14:paraId="072B627D" w14:textId="77777777" w:rsidR="00CD0B60" w:rsidRDefault="00CD0B60" w:rsidP="00CD0B60">
      <w:pPr>
        <w:rPr>
          <w:lang w:val="fr-BE"/>
        </w:rPr>
      </w:pPr>
    </w:p>
    <w:tbl>
      <w:tblPr>
        <w:tblW w:w="4940" w:type="pct"/>
        <w:tblLayout w:type="fixed"/>
        <w:tblCellMar>
          <w:left w:w="70" w:type="dxa"/>
          <w:right w:w="70" w:type="dxa"/>
        </w:tblCellMar>
        <w:tblLook w:val="0000" w:firstRow="0" w:lastRow="0" w:firstColumn="0" w:lastColumn="0" w:noHBand="0" w:noVBand="0"/>
      </w:tblPr>
      <w:tblGrid>
        <w:gridCol w:w="1204"/>
        <w:gridCol w:w="1558"/>
        <w:gridCol w:w="1843"/>
        <w:gridCol w:w="1135"/>
        <w:gridCol w:w="1133"/>
        <w:gridCol w:w="1843"/>
      </w:tblGrid>
      <w:tr w:rsidR="00CD0B60" w:rsidRPr="00B35EFF" w14:paraId="012274FA" w14:textId="77777777" w:rsidTr="00E63EF0">
        <w:trPr>
          <w:trHeight w:val="1300"/>
        </w:trPr>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266DF8A1" w14:textId="77777777" w:rsidR="00CD0B60" w:rsidRPr="00B35EFF" w:rsidRDefault="00CD0B60" w:rsidP="00CE1723">
            <w:pPr>
              <w:contextualSpacing/>
              <w:jc w:val="center"/>
              <w:rPr>
                <w:rFonts w:ascii="Arial" w:hAnsi="Arial"/>
                <w:b/>
                <w:bCs/>
                <w:sz w:val="18"/>
                <w:szCs w:val="18"/>
                <w:lang w:val="fr-BE" w:eastAsia="fr-FR"/>
              </w:rPr>
            </w:pPr>
            <w:r w:rsidRPr="00B35EFF">
              <w:rPr>
                <w:rFonts w:ascii="Arial" w:hAnsi="Arial"/>
                <w:b/>
                <w:bCs/>
                <w:sz w:val="18"/>
                <w:szCs w:val="18"/>
                <w:lang w:val="fr-BE" w:eastAsia="fr-FR"/>
              </w:rPr>
              <w:t>Cercles</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14:paraId="63E7FA33" w14:textId="77777777" w:rsidR="00CD0B60" w:rsidRPr="00B35EFF" w:rsidRDefault="00CD0B60" w:rsidP="00CE1723">
            <w:pPr>
              <w:contextualSpacing/>
              <w:jc w:val="center"/>
              <w:rPr>
                <w:rFonts w:ascii="Arial" w:hAnsi="Arial"/>
                <w:b/>
                <w:bCs/>
                <w:sz w:val="18"/>
                <w:szCs w:val="18"/>
                <w:lang w:val="fr-BE" w:eastAsia="fr-FR"/>
              </w:rPr>
            </w:pPr>
            <w:r w:rsidRPr="00B35EFF">
              <w:rPr>
                <w:rFonts w:ascii="Arial" w:hAnsi="Arial"/>
                <w:b/>
                <w:bCs/>
                <w:sz w:val="18"/>
                <w:szCs w:val="18"/>
                <w:lang w:val="fr-BE" w:eastAsia="fr-FR"/>
              </w:rPr>
              <w:t>Communes</w:t>
            </w:r>
          </w:p>
        </w:tc>
        <w:tc>
          <w:tcPr>
            <w:tcW w:w="1057" w:type="pct"/>
            <w:tcBorders>
              <w:top w:val="single" w:sz="4" w:space="0" w:color="auto"/>
              <w:left w:val="single" w:sz="4" w:space="0" w:color="auto"/>
              <w:bottom w:val="single" w:sz="4" w:space="0" w:color="auto"/>
              <w:right w:val="single" w:sz="4" w:space="0" w:color="auto"/>
            </w:tcBorders>
            <w:shd w:val="clear" w:color="auto" w:fill="auto"/>
            <w:vAlign w:val="center"/>
          </w:tcPr>
          <w:p w14:paraId="55765BD4" w14:textId="77777777" w:rsidR="00CD0B60" w:rsidRPr="00B35EFF" w:rsidRDefault="00CD0B60" w:rsidP="00CE1723">
            <w:pPr>
              <w:contextualSpacing/>
              <w:jc w:val="center"/>
              <w:rPr>
                <w:rFonts w:ascii="Arial" w:hAnsi="Arial"/>
                <w:b/>
                <w:bCs/>
                <w:sz w:val="18"/>
                <w:szCs w:val="18"/>
                <w:lang w:val="fr-BE" w:eastAsia="fr-FR"/>
              </w:rPr>
            </w:pPr>
            <w:r w:rsidRPr="00B35EFF">
              <w:rPr>
                <w:rFonts w:ascii="Arial" w:hAnsi="Arial"/>
                <w:b/>
                <w:bCs/>
                <w:sz w:val="18"/>
                <w:szCs w:val="18"/>
                <w:lang w:val="fr-BE" w:eastAsia="fr-FR"/>
              </w:rPr>
              <w:t>Centres</w:t>
            </w:r>
          </w:p>
        </w:tc>
        <w:tc>
          <w:tcPr>
            <w:tcW w:w="651"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8ADC409" w14:textId="77777777" w:rsidR="00CD0B60" w:rsidRPr="00B35EFF" w:rsidRDefault="00CD0B60" w:rsidP="00CE1723">
            <w:pPr>
              <w:contextualSpacing/>
              <w:jc w:val="center"/>
              <w:rPr>
                <w:rFonts w:ascii="Arial" w:hAnsi="Arial"/>
                <w:b/>
                <w:bCs/>
                <w:sz w:val="18"/>
                <w:szCs w:val="18"/>
                <w:lang w:val="fr-BE" w:eastAsia="fr-FR"/>
              </w:rPr>
            </w:pPr>
            <w:r w:rsidRPr="00B35EFF">
              <w:rPr>
                <w:rFonts w:ascii="Arial" w:hAnsi="Arial"/>
                <w:b/>
                <w:bCs/>
                <w:sz w:val="18"/>
                <w:szCs w:val="18"/>
                <w:lang w:val="fr-BE" w:eastAsia="fr-FR"/>
              </w:rPr>
              <w:t>Valeur référence</w:t>
            </w:r>
          </w:p>
        </w:tc>
        <w:tc>
          <w:tcPr>
            <w:tcW w:w="650"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D4655F2" w14:textId="77777777" w:rsidR="00CD0B60" w:rsidRPr="00B35EFF" w:rsidRDefault="00CD0B60" w:rsidP="00CE1723">
            <w:pPr>
              <w:contextualSpacing/>
              <w:jc w:val="center"/>
              <w:rPr>
                <w:rFonts w:ascii="Arial" w:hAnsi="Arial"/>
                <w:b/>
                <w:bCs/>
                <w:sz w:val="18"/>
                <w:szCs w:val="18"/>
                <w:lang w:val="fr-BE" w:eastAsia="fr-FR"/>
              </w:rPr>
            </w:pPr>
            <w:r w:rsidRPr="00B35EFF">
              <w:rPr>
                <w:rFonts w:ascii="Arial" w:hAnsi="Arial"/>
                <w:b/>
                <w:bCs/>
                <w:sz w:val="18"/>
                <w:szCs w:val="18"/>
                <w:lang w:val="fr-BE" w:eastAsia="fr-FR"/>
              </w:rPr>
              <w:t>Valeur cible</w:t>
            </w:r>
          </w:p>
        </w:tc>
        <w:tc>
          <w:tcPr>
            <w:tcW w:w="1057" w:type="pct"/>
            <w:tcBorders>
              <w:top w:val="single" w:sz="4" w:space="0" w:color="auto"/>
              <w:left w:val="single" w:sz="4" w:space="0" w:color="auto"/>
              <w:bottom w:val="single" w:sz="4" w:space="0" w:color="auto"/>
              <w:right w:val="single" w:sz="4" w:space="0" w:color="auto"/>
            </w:tcBorders>
            <w:shd w:val="clear" w:color="auto" w:fill="auto"/>
            <w:vAlign w:val="center"/>
          </w:tcPr>
          <w:p w14:paraId="0E5C2C76" w14:textId="77777777" w:rsidR="00CD0B60" w:rsidRPr="00B35EFF" w:rsidRDefault="00CD0B60" w:rsidP="00CE1723">
            <w:pPr>
              <w:contextualSpacing/>
              <w:jc w:val="center"/>
              <w:rPr>
                <w:rFonts w:ascii="Arial" w:hAnsi="Arial"/>
                <w:b/>
                <w:bCs/>
                <w:sz w:val="18"/>
                <w:szCs w:val="18"/>
                <w:lang w:val="fr-BE" w:eastAsia="fr-FR"/>
              </w:rPr>
            </w:pPr>
            <w:r w:rsidRPr="00B35EFF">
              <w:rPr>
                <w:rFonts w:ascii="Arial" w:hAnsi="Arial"/>
                <w:b/>
                <w:bCs/>
                <w:sz w:val="18"/>
                <w:szCs w:val="18"/>
                <w:lang w:val="fr-BE" w:eastAsia="fr-FR"/>
              </w:rPr>
              <w:t>Population totale desservie           (Horizon 2023)</w:t>
            </w:r>
          </w:p>
        </w:tc>
      </w:tr>
      <w:tr w:rsidR="00CD0B60" w:rsidRPr="00B35EFF" w14:paraId="152AEC51" w14:textId="77777777" w:rsidTr="00E63EF0">
        <w:trPr>
          <w:trHeight w:val="280"/>
        </w:trPr>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21EE4096" w14:textId="77777777" w:rsidR="00CD0B60" w:rsidRPr="00B35EFF" w:rsidRDefault="00CD0B60" w:rsidP="00CE1723">
            <w:pPr>
              <w:contextualSpacing/>
              <w:jc w:val="center"/>
              <w:rPr>
                <w:rFonts w:ascii="Arial" w:hAnsi="Arial"/>
                <w:b/>
                <w:bCs/>
                <w:sz w:val="18"/>
                <w:szCs w:val="18"/>
                <w:lang w:val="fr-BE" w:eastAsia="fr-FR"/>
              </w:rPr>
            </w:pPr>
            <w:r w:rsidRPr="00B35EFF">
              <w:rPr>
                <w:rFonts w:ascii="Arial" w:hAnsi="Arial"/>
                <w:b/>
                <w:bCs/>
                <w:sz w:val="18"/>
                <w:szCs w:val="18"/>
                <w:lang w:val="fr-BE" w:eastAsia="fr-FR"/>
              </w:rPr>
              <w:t> </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14:paraId="4C3082F3" w14:textId="77777777" w:rsidR="00CD0B60" w:rsidRPr="00B35EFF" w:rsidRDefault="00CD0B60" w:rsidP="00CE1723">
            <w:pPr>
              <w:contextualSpacing/>
              <w:jc w:val="center"/>
              <w:rPr>
                <w:rFonts w:ascii="Arial" w:hAnsi="Arial"/>
                <w:b/>
                <w:bCs/>
                <w:sz w:val="18"/>
                <w:szCs w:val="18"/>
                <w:lang w:val="fr-BE" w:eastAsia="fr-FR"/>
              </w:rPr>
            </w:pPr>
            <w:r w:rsidRPr="00B35EFF">
              <w:rPr>
                <w:rFonts w:ascii="Arial" w:hAnsi="Arial"/>
                <w:b/>
                <w:bCs/>
                <w:sz w:val="18"/>
                <w:szCs w:val="18"/>
                <w:lang w:val="fr-BE" w:eastAsia="fr-FR"/>
              </w:rPr>
              <w:t> </w:t>
            </w:r>
          </w:p>
        </w:tc>
        <w:tc>
          <w:tcPr>
            <w:tcW w:w="1057" w:type="pct"/>
            <w:tcBorders>
              <w:top w:val="single" w:sz="4" w:space="0" w:color="auto"/>
              <w:left w:val="single" w:sz="4" w:space="0" w:color="auto"/>
              <w:bottom w:val="single" w:sz="4" w:space="0" w:color="auto"/>
              <w:right w:val="single" w:sz="4" w:space="0" w:color="auto"/>
            </w:tcBorders>
            <w:shd w:val="clear" w:color="auto" w:fill="auto"/>
            <w:vAlign w:val="center"/>
          </w:tcPr>
          <w:p w14:paraId="7C1C7C0D" w14:textId="77777777" w:rsidR="00CD0B60" w:rsidRPr="00B35EFF" w:rsidRDefault="00CD0B60" w:rsidP="00CE1723">
            <w:pPr>
              <w:contextualSpacing/>
              <w:jc w:val="center"/>
              <w:rPr>
                <w:rFonts w:ascii="Arial" w:hAnsi="Arial"/>
                <w:b/>
                <w:bCs/>
                <w:sz w:val="18"/>
                <w:szCs w:val="18"/>
                <w:lang w:val="fr-BE" w:eastAsia="fr-FR"/>
              </w:rPr>
            </w:pPr>
            <w:r w:rsidRPr="00B35EFF">
              <w:rPr>
                <w:rFonts w:ascii="Arial" w:hAnsi="Arial"/>
                <w:b/>
                <w:bCs/>
                <w:sz w:val="18"/>
                <w:szCs w:val="18"/>
                <w:lang w:val="fr-BE" w:eastAsia="fr-FR"/>
              </w:rPr>
              <w:t> </w:t>
            </w:r>
          </w:p>
        </w:tc>
        <w:tc>
          <w:tcPr>
            <w:tcW w:w="651"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BD00A16" w14:textId="77777777" w:rsidR="00CD0B60" w:rsidRPr="00B35EFF" w:rsidRDefault="00CD0B60" w:rsidP="00CE1723">
            <w:pPr>
              <w:contextualSpacing/>
              <w:jc w:val="center"/>
              <w:rPr>
                <w:rFonts w:ascii="Arial" w:hAnsi="Arial"/>
                <w:b/>
                <w:bCs/>
                <w:sz w:val="18"/>
                <w:szCs w:val="18"/>
                <w:lang w:val="fr-BE" w:eastAsia="fr-FR"/>
              </w:rPr>
            </w:pPr>
            <w:r w:rsidRPr="00B35EFF">
              <w:rPr>
                <w:rFonts w:ascii="Arial" w:hAnsi="Arial"/>
                <w:b/>
                <w:bCs/>
                <w:sz w:val="18"/>
                <w:szCs w:val="18"/>
                <w:lang w:val="fr-BE" w:eastAsia="fr-FR"/>
              </w:rPr>
              <w:t>2018</w:t>
            </w:r>
          </w:p>
        </w:tc>
        <w:tc>
          <w:tcPr>
            <w:tcW w:w="650" w:type="pct"/>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271FE880" w14:textId="77777777" w:rsidR="00CD0B60" w:rsidRPr="00B35EFF" w:rsidRDefault="00CD0B60" w:rsidP="00CE1723">
            <w:pPr>
              <w:contextualSpacing/>
              <w:jc w:val="center"/>
              <w:rPr>
                <w:rFonts w:ascii="Arial" w:hAnsi="Arial"/>
                <w:b/>
                <w:bCs/>
                <w:sz w:val="18"/>
                <w:szCs w:val="18"/>
                <w:lang w:val="fr-BE" w:eastAsia="fr-FR"/>
              </w:rPr>
            </w:pPr>
            <w:r w:rsidRPr="00B35EFF">
              <w:rPr>
                <w:rFonts w:ascii="Arial" w:hAnsi="Arial"/>
                <w:b/>
                <w:bCs/>
                <w:sz w:val="18"/>
                <w:szCs w:val="18"/>
                <w:lang w:val="fr-BE" w:eastAsia="fr-FR"/>
              </w:rPr>
              <w:t>2023</w:t>
            </w:r>
          </w:p>
        </w:tc>
        <w:tc>
          <w:tcPr>
            <w:tcW w:w="1057" w:type="pct"/>
            <w:tcBorders>
              <w:top w:val="single" w:sz="4" w:space="0" w:color="auto"/>
              <w:left w:val="single" w:sz="4" w:space="0" w:color="auto"/>
              <w:bottom w:val="single" w:sz="4" w:space="0" w:color="auto"/>
              <w:right w:val="single" w:sz="4" w:space="0" w:color="auto"/>
            </w:tcBorders>
            <w:shd w:val="clear" w:color="auto" w:fill="auto"/>
            <w:vAlign w:val="center"/>
          </w:tcPr>
          <w:p w14:paraId="0E274FBE" w14:textId="77777777" w:rsidR="00CD0B60" w:rsidRPr="00B35EFF" w:rsidRDefault="00CD0B60" w:rsidP="00CE1723">
            <w:pPr>
              <w:contextualSpacing/>
              <w:jc w:val="center"/>
              <w:rPr>
                <w:rFonts w:ascii="Arial" w:hAnsi="Arial"/>
                <w:b/>
                <w:bCs/>
                <w:sz w:val="18"/>
                <w:szCs w:val="18"/>
                <w:lang w:val="fr-BE" w:eastAsia="fr-FR"/>
              </w:rPr>
            </w:pPr>
            <w:r w:rsidRPr="00B35EFF">
              <w:rPr>
                <w:rFonts w:ascii="Arial" w:hAnsi="Arial"/>
                <w:b/>
                <w:bCs/>
                <w:sz w:val="18"/>
                <w:szCs w:val="18"/>
                <w:lang w:val="fr-BE" w:eastAsia="fr-FR"/>
              </w:rPr>
              <w:t>2023</w:t>
            </w:r>
          </w:p>
        </w:tc>
      </w:tr>
      <w:tr w:rsidR="00CD0B60" w:rsidRPr="00B35EFF" w14:paraId="34E584C2" w14:textId="77777777" w:rsidTr="00E63EF0">
        <w:trPr>
          <w:trHeight w:val="280"/>
        </w:trPr>
        <w:tc>
          <w:tcPr>
            <w:tcW w:w="691"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2AB88D0F"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Banamba</w:t>
            </w:r>
          </w:p>
        </w:tc>
        <w:tc>
          <w:tcPr>
            <w:tcW w:w="894"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50843AE"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Boron</w:t>
            </w:r>
          </w:p>
        </w:tc>
        <w:tc>
          <w:tcPr>
            <w:tcW w:w="1057"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29192BC6"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Dossorola</w:t>
            </w:r>
          </w:p>
        </w:tc>
        <w:tc>
          <w:tcPr>
            <w:tcW w:w="6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5B1224C" w14:textId="77777777" w:rsidR="00CD0B60" w:rsidRPr="00B35EFF" w:rsidRDefault="00CD0B60" w:rsidP="00CE1723">
            <w:pPr>
              <w:contextualSpacing/>
              <w:jc w:val="right"/>
              <w:rPr>
                <w:rFonts w:ascii="Arial" w:hAnsi="Arial"/>
                <w:b/>
                <w:color w:val="000000"/>
                <w:sz w:val="18"/>
                <w:szCs w:val="18"/>
                <w:lang w:val="fr-BE"/>
              </w:rPr>
            </w:pPr>
            <w:r w:rsidRPr="00B35EFF">
              <w:rPr>
                <w:rFonts w:ascii="Arial" w:hAnsi="Arial"/>
                <w:b/>
                <w:color w:val="000000"/>
                <w:sz w:val="18"/>
                <w:szCs w:val="18"/>
                <w:lang w:val="fr-BE"/>
              </w:rPr>
              <w:t>20%</w:t>
            </w:r>
          </w:p>
        </w:tc>
        <w:tc>
          <w:tcPr>
            <w:tcW w:w="650" w:type="pct"/>
            <w:tcBorders>
              <w:top w:val="single" w:sz="4" w:space="0" w:color="auto"/>
              <w:left w:val="single" w:sz="4" w:space="0" w:color="auto"/>
              <w:bottom w:val="single" w:sz="4" w:space="0" w:color="auto"/>
              <w:right w:val="single" w:sz="4" w:space="0" w:color="auto"/>
            </w:tcBorders>
            <w:shd w:val="clear" w:color="auto" w:fill="auto"/>
            <w:vAlign w:val="bottom"/>
          </w:tcPr>
          <w:p w14:paraId="377D8F82" w14:textId="77777777" w:rsidR="00CD0B60" w:rsidRPr="00B35EFF" w:rsidRDefault="00CD0B60" w:rsidP="00CE1723">
            <w:pPr>
              <w:contextualSpacing/>
              <w:jc w:val="right"/>
              <w:rPr>
                <w:rFonts w:ascii="Arial" w:hAnsi="Arial"/>
                <w:b/>
                <w:color w:val="000000"/>
                <w:sz w:val="18"/>
                <w:szCs w:val="18"/>
                <w:lang w:val="fr-BE" w:eastAsia="fr-FR"/>
              </w:rPr>
            </w:pPr>
            <w:r w:rsidRPr="00B35EFF">
              <w:rPr>
                <w:rFonts w:ascii="Arial" w:hAnsi="Arial"/>
                <w:b/>
                <w:color w:val="000000"/>
                <w:sz w:val="18"/>
                <w:szCs w:val="18"/>
                <w:lang w:val="fr-BE" w:eastAsia="fr-FR"/>
              </w:rPr>
              <w:t>100%</w:t>
            </w:r>
          </w:p>
        </w:tc>
        <w:tc>
          <w:tcPr>
            <w:tcW w:w="10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F73628" w14:textId="77777777" w:rsidR="00CD0B60" w:rsidRPr="00B35EFF" w:rsidRDefault="00CD0B60" w:rsidP="00CE1723">
            <w:pPr>
              <w:contextualSpacing/>
              <w:jc w:val="right"/>
              <w:rPr>
                <w:rFonts w:ascii="Arial" w:hAnsi="Arial"/>
                <w:sz w:val="18"/>
                <w:szCs w:val="18"/>
                <w:lang w:val="fr-BE" w:eastAsia="fr-FR"/>
              </w:rPr>
            </w:pPr>
            <w:r w:rsidRPr="00B35EFF">
              <w:rPr>
                <w:rFonts w:ascii="Arial" w:hAnsi="Arial"/>
                <w:sz w:val="18"/>
                <w:szCs w:val="18"/>
                <w:lang w:val="fr-BE" w:eastAsia="fr-FR"/>
              </w:rPr>
              <w:t>2368</w:t>
            </w:r>
          </w:p>
        </w:tc>
      </w:tr>
      <w:tr w:rsidR="00CD0B60" w:rsidRPr="00B35EFF" w14:paraId="3291A52D" w14:textId="77777777" w:rsidTr="00E63EF0">
        <w:trPr>
          <w:trHeight w:val="280"/>
        </w:trPr>
        <w:tc>
          <w:tcPr>
            <w:tcW w:w="691"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6422D35A"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Dioila</w:t>
            </w:r>
          </w:p>
        </w:tc>
        <w:tc>
          <w:tcPr>
            <w:tcW w:w="894"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27130B79"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Banco</w:t>
            </w:r>
          </w:p>
        </w:tc>
        <w:tc>
          <w:tcPr>
            <w:tcW w:w="1057"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20ABEA64"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Kounabougou</w:t>
            </w:r>
          </w:p>
        </w:tc>
        <w:tc>
          <w:tcPr>
            <w:tcW w:w="6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E4BB21A" w14:textId="77777777" w:rsidR="00CD0B60" w:rsidRPr="00B35EFF" w:rsidRDefault="00CD0B60" w:rsidP="00CE1723">
            <w:pPr>
              <w:contextualSpacing/>
              <w:jc w:val="right"/>
              <w:rPr>
                <w:rFonts w:ascii="Arial" w:hAnsi="Arial"/>
                <w:b/>
                <w:color w:val="000000"/>
                <w:sz w:val="18"/>
                <w:szCs w:val="18"/>
                <w:lang w:val="fr-BE"/>
              </w:rPr>
            </w:pPr>
            <w:r w:rsidRPr="00B35EFF">
              <w:rPr>
                <w:rFonts w:ascii="Arial" w:hAnsi="Arial"/>
                <w:b/>
                <w:color w:val="000000"/>
                <w:sz w:val="18"/>
                <w:szCs w:val="18"/>
                <w:lang w:val="fr-BE"/>
              </w:rPr>
              <w:t>15%</w:t>
            </w:r>
          </w:p>
        </w:tc>
        <w:tc>
          <w:tcPr>
            <w:tcW w:w="650" w:type="pct"/>
            <w:tcBorders>
              <w:top w:val="single" w:sz="4" w:space="0" w:color="auto"/>
              <w:left w:val="single" w:sz="4" w:space="0" w:color="auto"/>
              <w:bottom w:val="single" w:sz="4" w:space="0" w:color="auto"/>
              <w:right w:val="single" w:sz="4" w:space="0" w:color="auto"/>
            </w:tcBorders>
            <w:shd w:val="clear" w:color="auto" w:fill="auto"/>
            <w:vAlign w:val="bottom"/>
          </w:tcPr>
          <w:p w14:paraId="38FC7CFE" w14:textId="77777777" w:rsidR="00CD0B60" w:rsidRPr="00B35EFF" w:rsidRDefault="00CD0B60" w:rsidP="00CE1723">
            <w:pPr>
              <w:contextualSpacing/>
              <w:jc w:val="right"/>
              <w:rPr>
                <w:rFonts w:ascii="Arial" w:hAnsi="Arial"/>
                <w:b/>
                <w:color w:val="000000"/>
                <w:sz w:val="18"/>
                <w:szCs w:val="18"/>
                <w:lang w:val="fr-BE" w:eastAsia="fr-FR"/>
              </w:rPr>
            </w:pPr>
            <w:r w:rsidRPr="00B35EFF">
              <w:rPr>
                <w:rFonts w:ascii="Arial" w:hAnsi="Arial"/>
                <w:b/>
                <w:color w:val="000000"/>
                <w:sz w:val="18"/>
                <w:szCs w:val="18"/>
                <w:lang w:val="fr-BE" w:eastAsia="fr-FR"/>
              </w:rPr>
              <w:t>100%</w:t>
            </w:r>
          </w:p>
        </w:tc>
        <w:tc>
          <w:tcPr>
            <w:tcW w:w="10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53E554" w14:textId="77777777" w:rsidR="00CD0B60" w:rsidRPr="00B35EFF" w:rsidRDefault="00CD0B60" w:rsidP="00CE1723">
            <w:pPr>
              <w:contextualSpacing/>
              <w:jc w:val="right"/>
              <w:rPr>
                <w:rFonts w:ascii="Arial" w:hAnsi="Arial"/>
                <w:sz w:val="18"/>
                <w:szCs w:val="18"/>
                <w:lang w:val="fr-BE" w:eastAsia="fr-FR"/>
              </w:rPr>
            </w:pPr>
            <w:r w:rsidRPr="00B35EFF">
              <w:rPr>
                <w:rFonts w:ascii="Arial" w:hAnsi="Arial"/>
                <w:sz w:val="18"/>
                <w:szCs w:val="18"/>
                <w:lang w:val="fr-BE" w:eastAsia="fr-FR"/>
              </w:rPr>
              <w:t>3221</w:t>
            </w:r>
          </w:p>
        </w:tc>
      </w:tr>
      <w:tr w:rsidR="00CD0B60" w:rsidRPr="00B35EFF" w14:paraId="28BF6A3F" w14:textId="77777777" w:rsidTr="00E63EF0">
        <w:trPr>
          <w:trHeight w:val="280"/>
        </w:trPr>
        <w:tc>
          <w:tcPr>
            <w:tcW w:w="691"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87A8B23"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Dioila</w:t>
            </w:r>
          </w:p>
        </w:tc>
        <w:tc>
          <w:tcPr>
            <w:tcW w:w="894"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303884C0"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Kemekafo</w:t>
            </w:r>
          </w:p>
        </w:tc>
        <w:tc>
          <w:tcPr>
            <w:tcW w:w="1057"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34974B9"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N'Djibala</w:t>
            </w:r>
          </w:p>
        </w:tc>
        <w:tc>
          <w:tcPr>
            <w:tcW w:w="6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40F8ED0" w14:textId="77777777" w:rsidR="00CD0B60" w:rsidRPr="00B35EFF" w:rsidRDefault="00CD0B60" w:rsidP="00CE1723">
            <w:pPr>
              <w:contextualSpacing/>
              <w:jc w:val="right"/>
              <w:rPr>
                <w:rFonts w:ascii="Arial" w:hAnsi="Arial"/>
                <w:b/>
                <w:color w:val="000000"/>
                <w:sz w:val="18"/>
                <w:szCs w:val="18"/>
                <w:lang w:val="fr-BE"/>
              </w:rPr>
            </w:pPr>
            <w:r w:rsidRPr="00B35EFF">
              <w:rPr>
                <w:rFonts w:ascii="Arial" w:hAnsi="Arial"/>
                <w:b/>
                <w:color w:val="000000"/>
                <w:sz w:val="18"/>
                <w:szCs w:val="18"/>
                <w:lang w:val="fr-BE"/>
              </w:rPr>
              <w:t>14%</w:t>
            </w:r>
          </w:p>
        </w:tc>
        <w:tc>
          <w:tcPr>
            <w:tcW w:w="650" w:type="pct"/>
            <w:tcBorders>
              <w:top w:val="single" w:sz="4" w:space="0" w:color="auto"/>
              <w:left w:val="single" w:sz="4" w:space="0" w:color="auto"/>
              <w:bottom w:val="single" w:sz="4" w:space="0" w:color="auto"/>
              <w:right w:val="single" w:sz="4" w:space="0" w:color="auto"/>
            </w:tcBorders>
            <w:shd w:val="clear" w:color="auto" w:fill="auto"/>
            <w:vAlign w:val="bottom"/>
          </w:tcPr>
          <w:p w14:paraId="53E67E7B" w14:textId="77777777" w:rsidR="00CD0B60" w:rsidRPr="00B35EFF" w:rsidRDefault="00CD0B60" w:rsidP="00CE1723">
            <w:pPr>
              <w:contextualSpacing/>
              <w:jc w:val="right"/>
              <w:rPr>
                <w:rFonts w:ascii="Arial" w:hAnsi="Arial"/>
                <w:b/>
                <w:color w:val="000000"/>
                <w:sz w:val="18"/>
                <w:szCs w:val="18"/>
                <w:lang w:val="fr-BE" w:eastAsia="fr-FR"/>
              </w:rPr>
            </w:pPr>
            <w:r w:rsidRPr="00B35EFF">
              <w:rPr>
                <w:rFonts w:ascii="Arial" w:hAnsi="Arial"/>
                <w:b/>
                <w:color w:val="000000"/>
                <w:sz w:val="18"/>
                <w:szCs w:val="18"/>
                <w:lang w:val="fr-BE" w:eastAsia="fr-FR"/>
              </w:rPr>
              <w:t>100%</w:t>
            </w:r>
          </w:p>
        </w:tc>
        <w:tc>
          <w:tcPr>
            <w:tcW w:w="10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8F1903" w14:textId="77777777" w:rsidR="00CD0B60" w:rsidRPr="00B35EFF" w:rsidRDefault="00CD0B60" w:rsidP="00CE1723">
            <w:pPr>
              <w:contextualSpacing/>
              <w:jc w:val="right"/>
              <w:rPr>
                <w:rFonts w:ascii="Arial" w:hAnsi="Arial"/>
                <w:sz w:val="18"/>
                <w:szCs w:val="18"/>
                <w:lang w:val="fr-BE" w:eastAsia="fr-FR"/>
              </w:rPr>
            </w:pPr>
            <w:r w:rsidRPr="00B35EFF">
              <w:rPr>
                <w:rFonts w:ascii="Arial" w:hAnsi="Arial"/>
                <w:sz w:val="18"/>
                <w:szCs w:val="18"/>
                <w:lang w:val="fr-BE" w:eastAsia="fr-FR"/>
              </w:rPr>
              <w:t>3459</w:t>
            </w:r>
          </w:p>
        </w:tc>
      </w:tr>
      <w:tr w:rsidR="00CD0B60" w:rsidRPr="00B35EFF" w14:paraId="3E34762D" w14:textId="77777777" w:rsidTr="00E63EF0">
        <w:trPr>
          <w:trHeight w:val="280"/>
        </w:trPr>
        <w:tc>
          <w:tcPr>
            <w:tcW w:w="691"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525BCAC7"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Dioila</w:t>
            </w:r>
          </w:p>
        </w:tc>
        <w:tc>
          <w:tcPr>
            <w:tcW w:w="894"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267F109B"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Kerela</w:t>
            </w:r>
          </w:p>
        </w:tc>
        <w:tc>
          <w:tcPr>
            <w:tcW w:w="1057"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73ACDBC1"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Gontou</w:t>
            </w:r>
          </w:p>
        </w:tc>
        <w:tc>
          <w:tcPr>
            <w:tcW w:w="6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97765F6" w14:textId="77777777" w:rsidR="00CD0B60" w:rsidRPr="00B35EFF" w:rsidRDefault="00CD0B60" w:rsidP="00CE1723">
            <w:pPr>
              <w:contextualSpacing/>
              <w:jc w:val="right"/>
              <w:rPr>
                <w:rFonts w:ascii="Arial" w:hAnsi="Arial"/>
                <w:b/>
                <w:color w:val="000000"/>
                <w:sz w:val="18"/>
                <w:szCs w:val="18"/>
                <w:lang w:val="fr-BE"/>
              </w:rPr>
            </w:pPr>
            <w:r w:rsidRPr="00B35EFF">
              <w:rPr>
                <w:rFonts w:ascii="Arial" w:hAnsi="Arial"/>
                <w:b/>
                <w:color w:val="000000"/>
                <w:sz w:val="18"/>
                <w:szCs w:val="18"/>
                <w:lang w:val="fr-BE"/>
              </w:rPr>
              <w:t>60%</w:t>
            </w:r>
          </w:p>
        </w:tc>
        <w:tc>
          <w:tcPr>
            <w:tcW w:w="650" w:type="pct"/>
            <w:tcBorders>
              <w:top w:val="single" w:sz="4" w:space="0" w:color="auto"/>
              <w:left w:val="single" w:sz="4" w:space="0" w:color="auto"/>
              <w:bottom w:val="single" w:sz="4" w:space="0" w:color="auto"/>
              <w:right w:val="single" w:sz="4" w:space="0" w:color="auto"/>
            </w:tcBorders>
            <w:shd w:val="clear" w:color="auto" w:fill="auto"/>
            <w:vAlign w:val="bottom"/>
          </w:tcPr>
          <w:p w14:paraId="048F691C" w14:textId="77777777" w:rsidR="00CD0B60" w:rsidRPr="00B35EFF" w:rsidRDefault="00CD0B60" w:rsidP="00CE1723">
            <w:pPr>
              <w:contextualSpacing/>
              <w:jc w:val="right"/>
              <w:rPr>
                <w:rFonts w:ascii="Arial" w:hAnsi="Arial"/>
                <w:b/>
                <w:color w:val="000000"/>
                <w:sz w:val="18"/>
                <w:szCs w:val="18"/>
                <w:lang w:val="fr-BE" w:eastAsia="fr-FR"/>
              </w:rPr>
            </w:pPr>
            <w:r w:rsidRPr="00B35EFF">
              <w:rPr>
                <w:rFonts w:ascii="Arial" w:hAnsi="Arial"/>
                <w:b/>
                <w:color w:val="000000"/>
                <w:sz w:val="18"/>
                <w:szCs w:val="18"/>
                <w:lang w:val="fr-BE" w:eastAsia="fr-FR"/>
              </w:rPr>
              <w:t>100%</w:t>
            </w:r>
          </w:p>
        </w:tc>
        <w:tc>
          <w:tcPr>
            <w:tcW w:w="10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C00961" w14:textId="77777777" w:rsidR="00CD0B60" w:rsidRPr="00B35EFF" w:rsidRDefault="00CD0B60" w:rsidP="00CE1723">
            <w:pPr>
              <w:contextualSpacing/>
              <w:jc w:val="right"/>
              <w:rPr>
                <w:rFonts w:ascii="Arial" w:hAnsi="Arial"/>
                <w:sz w:val="18"/>
                <w:szCs w:val="18"/>
                <w:lang w:val="fr-BE" w:eastAsia="fr-FR"/>
              </w:rPr>
            </w:pPr>
            <w:r w:rsidRPr="00B35EFF">
              <w:rPr>
                <w:rFonts w:ascii="Arial" w:hAnsi="Arial"/>
                <w:sz w:val="18"/>
                <w:szCs w:val="18"/>
                <w:lang w:val="fr-BE" w:eastAsia="fr-FR"/>
              </w:rPr>
              <w:t>2399</w:t>
            </w:r>
          </w:p>
        </w:tc>
      </w:tr>
      <w:tr w:rsidR="00CD0B60" w:rsidRPr="00B35EFF" w14:paraId="35456BD5" w14:textId="77777777" w:rsidTr="00E63EF0">
        <w:trPr>
          <w:trHeight w:val="280"/>
        </w:trPr>
        <w:tc>
          <w:tcPr>
            <w:tcW w:w="691"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7DA66F11"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Dioila</w:t>
            </w:r>
          </w:p>
        </w:tc>
        <w:tc>
          <w:tcPr>
            <w:tcW w:w="894"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74FFCD64"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N'Dlondougou</w:t>
            </w:r>
          </w:p>
        </w:tc>
        <w:tc>
          <w:tcPr>
            <w:tcW w:w="1057"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4777D07"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N'Djidiana</w:t>
            </w:r>
          </w:p>
        </w:tc>
        <w:tc>
          <w:tcPr>
            <w:tcW w:w="6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7042738" w14:textId="77777777" w:rsidR="00CD0B60" w:rsidRPr="00B35EFF" w:rsidRDefault="00CD0B60" w:rsidP="00CE1723">
            <w:pPr>
              <w:contextualSpacing/>
              <w:jc w:val="right"/>
              <w:rPr>
                <w:rFonts w:ascii="Arial" w:hAnsi="Arial"/>
                <w:b/>
                <w:color w:val="000000"/>
                <w:sz w:val="18"/>
                <w:szCs w:val="18"/>
                <w:lang w:val="fr-BE"/>
              </w:rPr>
            </w:pPr>
            <w:r w:rsidRPr="00B35EFF">
              <w:rPr>
                <w:rFonts w:ascii="Arial" w:hAnsi="Arial"/>
                <w:b/>
                <w:color w:val="000000"/>
                <w:sz w:val="18"/>
                <w:szCs w:val="18"/>
                <w:lang w:val="fr-BE"/>
              </w:rPr>
              <w:t>0%</w:t>
            </w:r>
          </w:p>
        </w:tc>
        <w:tc>
          <w:tcPr>
            <w:tcW w:w="650" w:type="pct"/>
            <w:tcBorders>
              <w:top w:val="single" w:sz="4" w:space="0" w:color="auto"/>
              <w:left w:val="single" w:sz="4" w:space="0" w:color="auto"/>
              <w:bottom w:val="single" w:sz="4" w:space="0" w:color="auto"/>
              <w:right w:val="single" w:sz="4" w:space="0" w:color="auto"/>
            </w:tcBorders>
            <w:shd w:val="clear" w:color="auto" w:fill="auto"/>
            <w:vAlign w:val="bottom"/>
          </w:tcPr>
          <w:p w14:paraId="05617999" w14:textId="77777777" w:rsidR="00CD0B60" w:rsidRPr="00B35EFF" w:rsidRDefault="00CD0B60" w:rsidP="00CE1723">
            <w:pPr>
              <w:contextualSpacing/>
              <w:jc w:val="right"/>
              <w:rPr>
                <w:rFonts w:ascii="Arial" w:hAnsi="Arial"/>
                <w:b/>
                <w:color w:val="000000"/>
                <w:sz w:val="18"/>
                <w:szCs w:val="18"/>
                <w:lang w:val="fr-BE" w:eastAsia="fr-FR"/>
              </w:rPr>
            </w:pPr>
            <w:r w:rsidRPr="00B35EFF">
              <w:rPr>
                <w:rFonts w:ascii="Arial" w:hAnsi="Arial"/>
                <w:b/>
                <w:color w:val="000000"/>
                <w:sz w:val="18"/>
                <w:szCs w:val="18"/>
                <w:lang w:val="fr-BE" w:eastAsia="fr-FR"/>
              </w:rPr>
              <w:t>100%</w:t>
            </w:r>
          </w:p>
        </w:tc>
        <w:tc>
          <w:tcPr>
            <w:tcW w:w="10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82856D" w14:textId="77777777" w:rsidR="00CD0B60" w:rsidRPr="00B35EFF" w:rsidRDefault="00CD0B60" w:rsidP="00CE1723">
            <w:pPr>
              <w:contextualSpacing/>
              <w:jc w:val="right"/>
              <w:rPr>
                <w:rFonts w:ascii="Arial" w:hAnsi="Arial"/>
                <w:sz w:val="18"/>
                <w:szCs w:val="18"/>
                <w:lang w:val="fr-BE" w:eastAsia="fr-FR"/>
              </w:rPr>
            </w:pPr>
            <w:r w:rsidRPr="00B35EFF">
              <w:rPr>
                <w:rFonts w:ascii="Arial" w:hAnsi="Arial"/>
                <w:sz w:val="18"/>
                <w:szCs w:val="18"/>
                <w:lang w:val="fr-BE" w:eastAsia="fr-FR"/>
              </w:rPr>
              <w:t>3600</w:t>
            </w:r>
          </w:p>
        </w:tc>
      </w:tr>
      <w:tr w:rsidR="00CD0B60" w:rsidRPr="00B35EFF" w14:paraId="316F84BE" w14:textId="77777777" w:rsidTr="00E63EF0">
        <w:trPr>
          <w:trHeight w:val="280"/>
        </w:trPr>
        <w:tc>
          <w:tcPr>
            <w:tcW w:w="691"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43469DED"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Dioila</w:t>
            </w:r>
          </w:p>
        </w:tc>
        <w:tc>
          <w:tcPr>
            <w:tcW w:w="894"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72554E2"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N'Dlondougou</w:t>
            </w:r>
          </w:p>
        </w:tc>
        <w:tc>
          <w:tcPr>
            <w:tcW w:w="1057"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3E361607"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N'djiguela</w:t>
            </w:r>
          </w:p>
        </w:tc>
        <w:tc>
          <w:tcPr>
            <w:tcW w:w="6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BF7DFA9" w14:textId="77777777" w:rsidR="00CD0B60" w:rsidRPr="00B35EFF" w:rsidRDefault="00CD0B60" w:rsidP="00CE1723">
            <w:pPr>
              <w:contextualSpacing/>
              <w:jc w:val="right"/>
              <w:rPr>
                <w:rFonts w:ascii="Arial" w:hAnsi="Arial"/>
                <w:b/>
                <w:color w:val="000000"/>
                <w:sz w:val="18"/>
                <w:szCs w:val="18"/>
                <w:lang w:val="fr-BE"/>
              </w:rPr>
            </w:pPr>
            <w:r w:rsidRPr="00B35EFF">
              <w:rPr>
                <w:rFonts w:ascii="Arial" w:hAnsi="Arial"/>
                <w:b/>
                <w:color w:val="000000"/>
                <w:sz w:val="18"/>
                <w:szCs w:val="18"/>
                <w:lang w:val="fr-BE"/>
              </w:rPr>
              <w:t>11%</w:t>
            </w:r>
          </w:p>
        </w:tc>
        <w:tc>
          <w:tcPr>
            <w:tcW w:w="650" w:type="pct"/>
            <w:tcBorders>
              <w:top w:val="single" w:sz="4" w:space="0" w:color="auto"/>
              <w:left w:val="single" w:sz="4" w:space="0" w:color="auto"/>
              <w:bottom w:val="single" w:sz="4" w:space="0" w:color="auto"/>
              <w:right w:val="single" w:sz="4" w:space="0" w:color="auto"/>
            </w:tcBorders>
            <w:shd w:val="clear" w:color="auto" w:fill="auto"/>
            <w:vAlign w:val="bottom"/>
          </w:tcPr>
          <w:p w14:paraId="2F4C3D6C" w14:textId="77777777" w:rsidR="00CD0B60" w:rsidRPr="00B35EFF" w:rsidRDefault="00CD0B60" w:rsidP="00CE1723">
            <w:pPr>
              <w:contextualSpacing/>
              <w:jc w:val="right"/>
              <w:rPr>
                <w:rFonts w:ascii="Arial" w:hAnsi="Arial"/>
                <w:b/>
                <w:color w:val="000000"/>
                <w:sz w:val="18"/>
                <w:szCs w:val="18"/>
                <w:lang w:val="fr-BE" w:eastAsia="fr-FR"/>
              </w:rPr>
            </w:pPr>
            <w:r w:rsidRPr="00B35EFF">
              <w:rPr>
                <w:rFonts w:ascii="Arial" w:hAnsi="Arial"/>
                <w:b/>
                <w:color w:val="000000"/>
                <w:sz w:val="18"/>
                <w:szCs w:val="18"/>
                <w:lang w:val="fr-BE" w:eastAsia="fr-FR"/>
              </w:rPr>
              <w:t>100%</w:t>
            </w:r>
          </w:p>
        </w:tc>
        <w:tc>
          <w:tcPr>
            <w:tcW w:w="10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DD28B6" w14:textId="77777777" w:rsidR="00CD0B60" w:rsidRPr="00B35EFF" w:rsidRDefault="00CD0B60" w:rsidP="00CE1723">
            <w:pPr>
              <w:contextualSpacing/>
              <w:jc w:val="right"/>
              <w:rPr>
                <w:rFonts w:ascii="Arial" w:hAnsi="Arial"/>
                <w:sz w:val="18"/>
                <w:szCs w:val="18"/>
                <w:lang w:val="fr-BE" w:eastAsia="fr-FR"/>
              </w:rPr>
            </w:pPr>
            <w:r w:rsidRPr="00B35EFF">
              <w:rPr>
                <w:rFonts w:ascii="Arial" w:hAnsi="Arial"/>
                <w:sz w:val="18"/>
                <w:szCs w:val="18"/>
                <w:lang w:val="fr-BE" w:eastAsia="fr-FR"/>
              </w:rPr>
              <w:t>4164</w:t>
            </w:r>
          </w:p>
        </w:tc>
      </w:tr>
      <w:tr w:rsidR="00CD0B60" w:rsidRPr="00B35EFF" w14:paraId="45A615A5" w14:textId="77777777" w:rsidTr="00E63EF0">
        <w:trPr>
          <w:trHeight w:val="280"/>
        </w:trPr>
        <w:tc>
          <w:tcPr>
            <w:tcW w:w="691"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E443076"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Kangaba</w:t>
            </w:r>
          </w:p>
        </w:tc>
        <w:tc>
          <w:tcPr>
            <w:tcW w:w="894"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3903E4A0"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Kaniogo</w:t>
            </w:r>
          </w:p>
        </w:tc>
        <w:tc>
          <w:tcPr>
            <w:tcW w:w="1057"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6566AC15"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Balanzan</w:t>
            </w:r>
          </w:p>
        </w:tc>
        <w:tc>
          <w:tcPr>
            <w:tcW w:w="6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EE4994A" w14:textId="77777777" w:rsidR="00CD0B60" w:rsidRPr="00B35EFF" w:rsidRDefault="00CD0B60" w:rsidP="00CE1723">
            <w:pPr>
              <w:contextualSpacing/>
              <w:jc w:val="right"/>
              <w:rPr>
                <w:rFonts w:ascii="Arial" w:hAnsi="Arial"/>
                <w:b/>
                <w:color w:val="000000"/>
                <w:sz w:val="18"/>
                <w:szCs w:val="18"/>
                <w:lang w:val="fr-BE"/>
              </w:rPr>
            </w:pPr>
            <w:r w:rsidRPr="00B35EFF">
              <w:rPr>
                <w:rFonts w:ascii="Arial" w:hAnsi="Arial"/>
                <w:b/>
                <w:color w:val="000000"/>
                <w:sz w:val="18"/>
                <w:szCs w:val="18"/>
                <w:lang w:val="fr-BE"/>
              </w:rPr>
              <w:t>0%</w:t>
            </w:r>
          </w:p>
        </w:tc>
        <w:tc>
          <w:tcPr>
            <w:tcW w:w="650" w:type="pct"/>
            <w:tcBorders>
              <w:top w:val="single" w:sz="4" w:space="0" w:color="auto"/>
              <w:left w:val="single" w:sz="4" w:space="0" w:color="auto"/>
              <w:bottom w:val="single" w:sz="4" w:space="0" w:color="auto"/>
              <w:right w:val="single" w:sz="4" w:space="0" w:color="auto"/>
            </w:tcBorders>
            <w:shd w:val="clear" w:color="auto" w:fill="auto"/>
            <w:vAlign w:val="bottom"/>
          </w:tcPr>
          <w:p w14:paraId="12D988CC" w14:textId="77777777" w:rsidR="00CD0B60" w:rsidRPr="00B35EFF" w:rsidRDefault="00CD0B60" w:rsidP="00CE1723">
            <w:pPr>
              <w:contextualSpacing/>
              <w:jc w:val="right"/>
              <w:rPr>
                <w:rFonts w:ascii="Arial" w:hAnsi="Arial"/>
                <w:b/>
                <w:color w:val="000000"/>
                <w:sz w:val="18"/>
                <w:szCs w:val="18"/>
                <w:lang w:val="fr-BE" w:eastAsia="fr-FR"/>
              </w:rPr>
            </w:pPr>
            <w:r w:rsidRPr="00B35EFF">
              <w:rPr>
                <w:rFonts w:ascii="Arial" w:hAnsi="Arial"/>
                <w:b/>
                <w:color w:val="000000"/>
                <w:sz w:val="18"/>
                <w:szCs w:val="18"/>
                <w:lang w:val="fr-BE" w:eastAsia="fr-FR"/>
              </w:rPr>
              <w:t>100%</w:t>
            </w:r>
          </w:p>
        </w:tc>
        <w:tc>
          <w:tcPr>
            <w:tcW w:w="10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61B694" w14:textId="77777777" w:rsidR="00CD0B60" w:rsidRPr="00B35EFF" w:rsidRDefault="00CD0B60" w:rsidP="00CE1723">
            <w:pPr>
              <w:contextualSpacing/>
              <w:jc w:val="right"/>
              <w:rPr>
                <w:rFonts w:ascii="Arial" w:hAnsi="Arial"/>
                <w:sz w:val="18"/>
                <w:szCs w:val="18"/>
                <w:lang w:val="fr-BE" w:eastAsia="fr-FR"/>
              </w:rPr>
            </w:pPr>
            <w:r w:rsidRPr="00B35EFF">
              <w:rPr>
                <w:rFonts w:ascii="Arial" w:hAnsi="Arial"/>
                <w:sz w:val="18"/>
                <w:szCs w:val="18"/>
                <w:lang w:val="fr-BE" w:eastAsia="fr-FR"/>
              </w:rPr>
              <w:t>2870</w:t>
            </w:r>
          </w:p>
        </w:tc>
      </w:tr>
      <w:tr w:rsidR="00CD0B60" w:rsidRPr="00B35EFF" w14:paraId="02A13781" w14:textId="77777777" w:rsidTr="00E63EF0">
        <w:trPr>
          <w:trHeight w:val="280"/>
        </w:trPr>
        <w:tc>
          <w:tcPr>
            <w:tcW w:w="691"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F993888"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Kangaba</w:t>
            </w:r>
          </w:p>
        </w:tc>
        <w:tc>
          <w:tcPr>
            <w:tcW w:w="894"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41A67DE"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Narena</w:t>
            </w:r>
          </w:p>
        </w:tc>
        <w:tc>
          <w:tcPr>
            <w:tcW w:w="1057"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40F5471"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Balacoumana</w:t>
            </w:r>
          </w:p>
        </w:tc>
        <w:tc>
          <w:tcPr>
            <w:tcW w:w="6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B272DA5" w14:textId="77777777" w:rsidR="00CD0B60" w:rsidRPr="00B35EFF" w:rsidRDefault="00CD0B60" w:rsidP="00CE1723">
            <w:pPr>
              <w:contextualSpacing/>
              <w:jc w:val="right"/>
              <w:rPr>
                <w:rFonts w:ascii="Arial" w:hAnsi="Arial"/>
                <w:b/>
                <w:color w:val="000000"/>
                <w:sz w:val="18"/>
                <w:szCs w:val="18"/>
                <w:lang w:val="fr-BE"/>
              </w:rPr>
            </w:pPr>
            <w:r w:rsidRPr="00B35EFF">
              <w:rPr>
                <w:rFonts w:ascii="Arial" w:hAnsi="Arial"/>
                <w:b/>
                <w:color w:val="000000"/>
                <w:sz w:val="18"/>
                <w:szCs w:val="18"/>
                <w:lang w:val="fr-BE"/>
              </w:rPr>
              <w:t>30%</w:t>
            </w:r>
          </w:p>
        </w:tc>
        <w:tc>
          <w:tcPr>
            <w:tcW w:w="650" w:type="pct"/>
            <w:tcBorders>
              <w:top w:val="single" w:sz="4" w:space="0" w:color="auto"/>
              <w:left w:val="single" w:sz="4" w:space="0" w:color="auto"/>
              <w:bottom w:val="single" w:sz="4" w:space="0" w:color="auto"/>
              <w:right w:val="single" w:sz="4" w:space="0" w:color="auto"/>
            </w:tcBorders>
            <w:shd w:val="clear" w:color="auto" w:fill="auto"/>
            <w:vAlign w:val="bottom"/>
          </w:tcPr>
          <w:p w14:paraId="090EEE6F" w14:textId="77777777" w:rsidR="00CD0B60" w:rsidRPr="00B35EFF" w:rsidRDefault="00CD0B60" w:rsidP="00CE1723">
            <w:pPr>
              <w:contextualSpacing/>
              <w:jc w:val="right"/>
              <w:rPr>
                <w:rFonts w:ascii="Arial" w:hAnsi="Arial"/>
                <w:b/>
                <w:color w:val="000000"/>
                <w:sz w:val="18"/>
                <w:szCs w:val="18"/>
                <w:lang w:val="fr-BE" w:eastAsia="fr-FR"/>
              </w:rPr>
            </w:pPr>
            <w:r w:rsidRPr="00B35EFF">
              <w:rPr>
                <w:rFonts w:ascii="Arial" w:hAnsi="Arial"/>
                <w:b/>
                <w:color w:val="000000"/>
                <w:sz w:val="18"/>
                <w:szCs w:val="18"/>
                <w:lang w:val="fr-BE" w:eastAsia="fr-FR"/>
              </w:rPr>
              <w:t>100%</w:t>
            </w:r>
          </w:p>
        </w:tc>
        <w:tc>
          <w:tcPr>
            <w:tcW w:w="10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DDC37C" w14:textId="77777777" w:rsidR="00CD0B60" w:rsidRPr="00B35EFF" w:rsidRDefault="00CD0B60" w:rsidP="00CE1723">
            <w:pPr>
              <w:contextualSpacing/>
              <w:jc w:val="right"/>
              <w:rPr>
                <w:rFonts w:ascii="Arial" w:hAnsi="Arial"/>
                <w:sz w:val="18"/>
                <w:szCs w:val="18"/>
                <w:lang w:val="fr-BE" w:eastAsia="fr-FR"/>
              </w:rPr>
            </w:pPr>
            <w:r w:rsidRPr="00B35EFF">
              <w:rPr>
                <w:rFonts w:ascii="Arial" w:hAnsi="Arial"/>
                <w:sz w:val="18"/>
                <w:szCs w:val="18"/>
                <w:lang w:val="fr-BE" w:eastAsia="fr-FR"/>
              </w:rPr>
              <w:t>3135</w:t>
            </w:r>
          </w:p>
        </w:tc>
      </w:tr>
      <w:tr w:rsidR="00CD0B60" w:rsidRPr="00B35EFF" w14:paraId="495C8B13" w14:textId="77777777" w:rsidTr="00E63EF0">
        <w:trPr>
          <w:trHeight w:val="280"/>
        </w:trPr>
        <w:tc>
          <w:tcPr>
            <w:tcW w:w="691"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7DDAFFF7"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Kangaba</w:t>
            </w:r>
          </w:p>
        </w:tc>
        <w:tc>
          <w:tcPr>
            <w:tcW w:w="894"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559A9819"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Nouga</w:t>
            </w:r>
          </w:p>
        </w:tc>
        <w:tc>
          <w:tcPr>
            <w:tcW w:w="1057"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26C9E11C"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Danga</w:t>
            </w:r>
          </w:p>
        </w:tc>
        <w:tc>
          <w:tcPr>
            <w:tcW w:w="6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9CDA379" w14:textId="77777777" w:rsidR="00CD0B60" w:rsidRPr="00B35EFF" w:rsidRDefault="00CD0B60" w:rsidP="00CE1723">
            <w:pPr>
              <w:contextualSpacing/>
              <w:jc w:val="right"/>
              <w:rPr>
                <w:rFonts w:ascii="Arial" w:hAnsi="Arial"/>
                <w:b/>
                <w:color w:val="000000"/>
                <w:sz w:val="18"/>
                <w:szCs w:val="18"/>
                <w:lang w:val="fr-BE"/>
              </w:rPr>
            </w:pPr>
            <w:r w:rsidRPr="00B35EFF">
              <w:rPr>
                <w:rFonts w:ascii="Arial" w:hAnsi="Arial"/>
                <w:b/>
                <w:color w:val="000000"/>
                <w:sz w:val="18"/>
                <w:szCs w:val="18"/>
                <w:lang w:val="fr-BE"/>
              </w:rPr>
              <w:t>30%</w:t>
            </w:r>
          </w:p>
        </w:tc>
        <w:tc>
          <w:tcPr>
            <w:tcW w:w="650" w:type="pct"/>
            <w:tcBorders>
              <w:top w:val="single" w:sz="4" w:space="0" w:color="auto"/>
              <w:left w:val="single" w:sz="4" w:space="0" w:color="auto"/>
              <w:bottom w:val="single" w:sz="4" w:space="0" w:color="auto"/>
              <w:right w:val="single" w:sz="4" w:space="0" w:color="auto"/>
            </w:tcBorders>
            <w:shd w:val="clear" w:color="auto" w:fill="auto"/>
            <w:vAlign w:val="bottom"/>
          </w:tcPr>
          <w:p w14:paraId="51052A8E" w14:textId="77777777" w:rsidR="00CD0B60" w:rsidRPr="00B35EFF" w:rsidRDefault="00CD0B60" w:rsidP="00CE1723">
            <w:pPr>
              <w:contextualSpacing/>
              <w:jc w:val="right"/>
              <w:rPr>
                <w:rFonts w:ascii="Arial" w:hAnsi="Arial"/>
                <w:b/>
                <w:color w:val="000000"/>
                <w:sz w:val="18"/>
                <w:szCs w:val="18"/>
                <w:lang w:val="fr-BE" w:eastAsia="fr-FR"/>
              </w:rPr>
            </w:pPr>
            <w:r w:rsidRPr="00B35EFF">
              <w:rPr>
                <w:rFonts w:ascii="Arial" w:hAnsi="Arial"/>
                <w:b/>
                <w:color w:val="000000"/>
                <w:sz w:val="18"/>
                <w:szCs w:val="18"/>
                <w:lang w:val="fr-BE" w:eastAsia="fr-FR"/>
              </w:rPr>
              <w:t>100%</w:t>
            </w:r>
          </w:p>
        </w:tc>
        <w:tc>
          <w:tcPr>
            <w:tcW w:w="10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3E5C02" w14:textId="77777777" w:rsidR="00CD0B60" w:rsidRPr="00B35EFF" w:rsidRDefault="00CD0B60" w:rsidP="00CE1723">
            <w:pPr>
              <w:contextualSpacing/>
              <w:jc w:val="right"/>
              <w:rPr>
                <w:rFonts w:ascii="Arial" w:hAnsi="Arial"/>
                <w:sz w:val="18"/>
                <w:szCs w:val="18"/>
                <w:lang w:val="fr-BE" w:eastAsia="fr-FR"/>
              </w:rPr>
            </w:pPr>
            <w:r w:rsidRPr="00B35EFF">
              <w:rPr>
                <w:rFonts w:ascii="Arial" w:hAnsi="Arial"/>
                <w:sz w:val="18"/>
                <w:szCs w:val="18"/>
                <w:lang w:val="fr-BE" w:eastAsia="fr-FR"/>
              </w:rPr>
              <w:t>3134</w:t>
            </w:r>
          </w:p>
        </w:tc>
      </w:tr>
      <w:tr w:rsidR="00CD0B60" w:rsidRPr="00B35EFF" w14:paraId="25C43D5C" w14:textId="77777777" w:rsidTr="00E63EF0">
        <w:trPr>
          <w:trHeight w:val="280"/>
        </w:trPr>
        <w:tc>
          <w:tcPr>
            <w:tcW w:w="691"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7E502347"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Kati</w:t>
            </w:r>
          </w:p>
        </w:tc>
        <w:tc>
          <w:tcPr>
            <w:tcW w:w="894"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636650A7"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Baguineda</w:t>
            </w:r>
          </w:p>
        </w:tc>
        <w:tc>
          <w:tcPr>
            <w:tcW w:w="1057"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67310C3A"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Mounzoun</w:t>
            </w:r>
          </w:p>
        </w:tc>
        <w:tc>
          <w:tcPr>
            <w:tcW w:w="6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FAF0D0C" w14:textId="77777777" w:rsidR="00CD0B60" w:rsidRPr="00B35EFF" w:rsidRDefault="00CD0B60" w:rsidP="00CE1723">
            <w:pPr>
              <w:contextualSpacing/>
              <w:jc w:val="right"/>
              <w:rPr>
                <w:rFonts w:ascii="Arial" w:hAnsi="Arial"/>
                <w:b/>
                <w:color w:val="000000"/>
                <w:sz w:val="18"/>
                <w:szCs w:val="18"/>
                <w:lang w:val="fr-BE"/>
              </w:rPr>
            </w:pPr>
            <w:r w:rsidRPr="00B35EFF">
              <w:rPr>
                <w:rFonts w:ascii="Arial" w:hAnsi="Arial"/>
                <w:b/>
                <w:color w:val="000000"/>
                <w:sz w:val="18"/>
                <w:szCs w:val="18"/>
                <w:lang w:val="fr-BE"/>
              </w:rPr>
              <w:t>0%</w:t>
            </w:r>
          </w:p>
        </w:tc>
        <w:tc>
          <w:tcPr>
            <w:tcW w:w="650" w:type="pct"/>
            <w:tcBorders>
              <w:top w:val="single" w:sz="4" w:space="0" w:color="auto"/>
              <w:left w:val="single" w:sz="4" w:space="0" w:color="auto"/>
              <w:bottom w:val="single" w:sz="4" w:space="0" w:color="auto"/>
              <w:right w:val="single" w:sz="4" w:space="0" w:color="auto"/>
            </w:tcBorders>
            <w:shd w:val="clear" w:color="auto" w:fill="auto"/>
            <w:vAlign w:val="bottom"/>
          </w:tcPr>
          <w:p w14:paraId="5994687D" w14:textId="77777777" w:rsidR="00CD0B60" w:rsidRPr="00B35EFF" w:rsidRDefault="00CD0B60" w:rsidP="00CE1723">
            <w:pPr>
              <w:contextualSpacing/>
              <w:jc w:val="right"/>
              <w:rPr>
                <w:rFonts w:ascii="Arial" w:hAnsi="Arial"/>
                <w:b/>
                <w:color w:val="000000"/>
                <w:sz w:val="18"/>
                <w:szCs w:val="18"/>
                <w:lang w:val="fr-BE" w:eastAsia="fr-FR"/>
              </w:rPr>
            </w:pPr>
            <w:r w:rsidRPr="00B35EFF">
              <w:rPr>
                <w:rFonts w:ascii="Arial" w:hAnsi="Arial"/>
                <w:b/>
                <w:color w:val="000000"/>
                <w:sz w:val="18"/>
                <w:szCs w:val="18"/>
                <w:lang w:val="fr-BE" w:eastAsia="fr-FR"/>
              </w:rPr>
              <w:t>100%</w:t>
            </w:r>
          </w:p>
        </w:tc>
        <w:tc>
          <w:tcPr>
            <w:tcW w:w="10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79692A" w14:textId="77777777" w:rsidR="00CD0B60" w:rsidRPr="00B35EFF" w:rsidRDefault="00CD0B60" w:rsidP="00CE1723">
            <w:pPr>
              <w:contextualSpacing/>
              <w:jc w:val="right"/>
              <w:rPr>
                <w:rFonts w:ascii="Arial" w:hAnsi="Arial"/>
                <w:sz w:val="18"/>
                <w:szCs w:val="18"/>
                <w:lang w:val="fr-BE" w:eastAsia="fr-FR"/>
              </w:rPr>
            </w:pPr>
            <w:r w:rsidRPr="00B35EFF">
              <w:rPr>
                <w:rFonts w:ascii="Arial" w:hAnsi="Arial"/>
                <w:sz w:val="18"/>
                <w:szCs w:val="18"/>
                <w:lang w:val="fr-BE" w:eastAsia="fr-FR"/>
              </w:rPr>
              <w:t>3464</w:t>
            </w:r>
          </w:p>
        </w:tc>
      </w:tr>
      <w:tr w:rsidR="00CD0B60" w:rsidRPr="00B35EFF" w14:paraId="3332B4FE" w14:textId="77777777" w:rsidTr="00E63EF0">
        <w:trPr>
          <w:trHeight w:val="280"/>
        </w:trPr>
        <w:tc>
          <w:tcPr>
            <w:tcW w:w="691"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7472C8BD"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Kati</w:t>
            </w:r>
          </w:p>
        </w:tc>
        <w:tc>
          <w:tcPr>
            <w:tcW w:w="89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28BDE16"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Baguineda-Camp</w:t>
            </w:r>
          </w:p>
        </w:tc>
        <w:tc>
          <w:tcPr>
            <w:tcW w:w="105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AD3F3B1"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Kokoum</w:t>
            </w:r>
          </w:p>
        </w:tc>
        <w:tc>
          <w:tcPr>
            <w:tcW w:w="6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38B753" w14:textId="77777777" w:rsidR="00CD0B60" w:rsidRPr="00B35EFF" w:rsidRDefault="00CD0B60" w:rsidP="00CE1723">
            <w:pPr>
              <w:contextualSpacing/>
              <w:jc w:val="right"/>
              <w:rPr>
                <w:rFonts w:ascii="Arial" w:hAnsi="Arial"/>
                <w:b/>
                <w:color w:val="000000"/>
                <w:sz w:val="18"/>
                <w:szCs w:val="18"/>
                <w:lang w:val="fr-BE"/>
              </w:rPr>
            </w:pPr>
            <w:r w:rsidRPr="00B35EFF">
              <w:rPr>
                <w:rFonts w:ascii="Arial" w:hAnsi="Arial"/>
                <w:b/>
                <w:color w:val="000000"/>
                <w:sz w:val="18"/>
                <w:szCs w:val="18"/>
                <w:lang w:val="fr-BE"/>
              </w:rPr>
              <w:t>32%</w:t>
            </w:r>
          </w:p>
        </w:tc>
        <w:tc>
          <w:tcPr>
            <w:tcW w:w="650" w:type="pct"/>
            <w:tcBorders>
              <w:top w:val="single" w:sz="4" w:space="0" w:color="auto"/>
              <w:left w:val="single" w:sz="4" w:space="0" w:color="auto"/>
              <w:bottom w:val="single" w:sz="4" w:space="0" w:color="auto"/>
              <w:right w:val="single" w:sz="4" w:space="0" w:color="auto"/>
            </w:tcBorders>
            <w:shd w:val="clear" w:color="auto" w:fill="auto"/>
            <w:vAlign w:val="bottom"/>
          </w:tcPr>
          <w:p w14:paraId="0ADDC5E5" w14:textId="77777777" w:rsidR="00CD0B60" w:rsidRPr="00B35EFF" w:rsidRDefault="00CD0B60" w:rsidP="00CE1723">
            <w:pPr>
              <w:contextualSpacing/>
              <w:jc w:val="right"/>
              <w:rPr>
                <w:rFonts w:ascii="Arial" w:hAnsi="Arial"/>
                <w:b/>
                <w:color w:val="000000"/>
                <w:sz w:val="18"/>
                <w:szCs w:val="18"/>
                <w:lang w:val="fr-BE" w:eastAsia="fr-FR"/>
              </w:rPr>
            </w:pPr>
            <w:r w:rsidRPr="00B35EFF">
              <w:rPr>
                <w:rFonts w:ascii="Arial" w:hAnsi="Arial"/>
                <w:b/>
                <w:color w:val="000000"/>
                <w:sz w:val="18"/>
                <w:szCs w:val="18"/>
                <w:lang w:val="fr-BE" w:eastAsia="fr-FR"/>
              </w:rPr>
              <w:t>100%</w:t>
            </w:r>
          </w:p>
        </w:tc>
        <w:tc>
          <w:tcPr>
            <w:tcW w:w="10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FD9464" w14:textId="77777777" w:rsidR="00CD0B60" w:rsidRPr="00B35EFF" w:rsidRDefault="00CD0B60" w:rsidP="00CE1723">
            <w:pPr>
              <w:contextualSpacing/>
              <w:jc w:val="right"/>
              <w:rPr>
                <w:rFonts w:ascii="Arial" w:hAnsi="Arial"/>
                <w:sz w:val="18"/>
                <w:szCs w:val="18"/>
                <w:lang w:val="fr-BE" w:eastAsia="fr-FR"/>
              </w:rPr>
            </w:pPr>
            <w:r w:rsidRPr="00B35EFF">
              <w:rPr>
                <w:rFonts w:ascii="Arial" w:hAnsi="Arial"/>
                <w:sz w:val="18"/>
                <w:szCs w:val="18"/>
                <w:lang w:val="fr-BE" w:eastAsia="fr-FR"/>
              </w:rPr>
              <w:t>3014</w:t>
            </w:r>
          </w:p>
        </w:tc>
      </w:tr>
      <w:tr w:rsidR="00CD0B60" w:rsidRPr="00B35EFF" w14:paraId="07C04487" w14:textId="77777777" w:rsidTr="00E63EF0">
        <w:trPr>
          <w:trHeight w:val="280"/>
        </w:trPr>
        <w:tc>
          <w:tcPr>
            <w:tcW w:w="691"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3B564712"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Kati</w:t>
            </w:r>
          </w:p>
        </w:tc>
        <w:tc>
          <w:tcPr>
            <w:tcW w:w="894"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77F14C5C"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Bancoumana</w:t>
            </w:r>
          </w:p>
        </w:tc>
        <w:tc>
          <w:tcPr>
            <w:tcW w:w="1057"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7F0B68EB"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Samako</w:t>
            </w:r>
          </w:p>
        </w:tc>
        <w:tc>
          <w:tcPr>
            <w:tcW w:w="6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3C4F72E" w14:textId="77777777" w:rsidR="00CD0B60" w:rsidRPr="00B35EFF" w:rsidRDefault="00CD0B60" w:rsidP="00CE1723">
            <w:pPr>
              <w:contextualSpacing/>
              <w:jc w:val="right"/>
              <w:rPr>
                <w:rFonts w:ascii="Arial" w:hAnsi="Arial"/>
                <w:b/>
                <w:color w:val="000000"/>
                <w:sz w:val="18"/>
                <w:szCs w:val="18"/>
                <w:lang w:val="fr-BE"/>
              </w:rPr>
            </w:pPr>
            <w:r w:rsidRPr="00B35EFF">
              <w:rPr>
                <w:rFonts w:ascii="Arial" w:hAnsi="Arial"/>
                <w:b/>
                <w:color w:val="000000"/>
                <w:sz w:val="18"/>
                <w:szCs w:val="18"/>
                <w:lang w:val="fr-BE"/>
              </w:rPr>
              <w:t>12%</w:t>
            </w:r>
          </w:p>
        </w:tc>
        <w:tc>
          <w:tcPr>
            <w:tcW w:w="650" w:type="pct"/>
            <w:tcBorders>
              <w:top w:val="single" w:sz="4" w:space="0" w:color="auto"/>
              <w:left w:val="single" w:sz="4" w:space="0" w:color="auto"/>
              <w:bottom w:val="single" w:sz="4" w:space="0" w:color="auto"/>
              <w:right w:val="single" w:sz="4" w:space="0" w:color="auto"/>
            </w:tcBorders>
            <w:shd w:val="clear" w:color="auto" w:fill="auto"/>
            <w:vAlign w:val="bottom"/>
          </w:tcPr>
          <w:p w14:paraId="664B8AA2" w14:textId="77777777" w:rsidR="00CD0B60" w:rsidRPr="00B35EFF" w:rsidRDefault="00CD0B60" w:rsidP="00CE1723">
            <w:pPr>
              <w:contextualSpacing/>
              <w:jc w:val="right"/>
              <w:rPr>
                <w:rFonts w:ascii="Arial" w:hAnsi="Arial"/>
                <w:b/>
                <w:color w:val="000000"/>
                <w:sz w:val="18"/>
                <w:szCs w:val="18"/>
                <w:lang w:val="fr-BE" w:eastAsia="fr-FR"/>
              </w:rPr>
            </w:pPr>
            <w:r w:rsidRPr="00B35EFF">
              <w:rPr>
                <w:rFonts w:ascii="Arial" w:hAnsi="Arial"/>
                <w:b/>
                <w:color w:val="000000"/>
                <w:sz w:val="18"/>
                <w:szCs w:val="18"/>
                <w:lang w:val="fr-BE" w:eastAsia="fr-FR"/>
              </w:rPr>
              <w:t>100%</w:t>
            </w:r>
          </w:p>
        </w:tc>
        <w:tc>
          <w:tcPr>
            <w:tcW w:w="10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124A7B" w14:textId="77777777" w:rsidR="00CD0B60" w:rsidRPr="00B35EFF" w:rsidRDefault="00CD0B60" w:rsidP="00CE1723">
            <w:pPr>
              <w:contextualSpacing/>
              <w:jc w:val="right"/>
              <w:rPr>
                <w:rFonts w:ascii="Arial" w:hAnsi="Arial"/>
                <w:sz w:val="18"/>
                <w:szCs w:val="18"/>
                <w:lang w:val="fr-BE" w:eastAsia="fr-FR"/>
              </w:rPr>
            </w:pPr>
            <w:r w:rsidRPr="00B35EFF">
              <w:rPr>
                <w:rFonts w:ascii="Arial" w:hAnsi="Arial"/>
                <w:sz w:val="18"/>
                <w:szCs w:val="18"/>
                <w:lang w:val="fr-BE" w:eastAsia="fr-FR"/>
              </w:rPr>
              <w:t>3975</w:t>
            </w:r>
          </w:p>
        </w:tc>
      </w:tr>
      <w:tr w:rsidR="00CD0B60" w:rsidRPr="00B35EFF" w14:paraId="448077A2" w14:textId="77777777" w:rsidTr="00E63EF0">
        <w:trPr>
          <w:trHeight w:val="280"/>
        </w:trPr>
        <w:tc>
          <w:tcPr>
            <w:tcW w:w="691"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76119B9F"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Kati</w:t>
            </w:r>
          </w:p>
        </w:tc>
        <w:tc>
          <w:tcPr>
            <w:tcW w:w="894"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C8C25E4"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Dio gare</w:t>
            </w:r>
          </w:p>
        </w:tc>
        <w:tc>
          <w:tcPr>
            <w:tcW w:w="1057"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47964A82"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Komi-Komi</w:t>
            </w:r>
          </w:p>
        </w:tc>
        <w:tc>
          <w:tcPr>
            <w:tcW w:w="6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B53D48" w14:textId="77777777" w:rsidR="00CD0B60" w:rsidRPr="00B35EFF" w:rsidRDefault="00CD0B60" w:rsidP="00CE1723">
            <w:pPr>
              <w:contextualSpacing/>
              <w:jc w:val="right"/>
              <w:rPr>
                <w:rFonts w:ascii="Arial" w:hAnsi="Arial"/>
                <w:b/>
                <w:color w:val="000000"/>
                <w:sz w:val="18"/>
                <w:szCs w:val="18"/>
                <w:lang w:val="fr-BE"/>
              </w:rPr>
            </w:pPr>
            <w:r w:rsidRPr="00B35EFF">
              <w:rPr>
                <w:rFonts w:ascii="Arial" w:hAnsi="Arial"/>
                <w:b/>
                <w:color w:val="000000"/>
                <w:sz w:val="18"/>
                <w:szCs w:val="18"/>
                <w:lang w:val="fr-BE"/>
              </w:rPr>
              <w:t>0%</w:t>
            </w:r>
          </w:p>
        </w:tc>
        <w:tc>
          <w:tcPr>
            <w:tcW w:w="650" w:type="pct"/>
            <w:tcBorders>
              <w:top w:val="single" w:sz="4" w:space="0" w:color="auto"/>
              <w:left w:val="single" w:sz="4" w:space="0" w:color="auto"/>
              <w:bottom w:val="single" w:sz="4" w:space="0" w:color="auto"/>
              <w:right w:val="single" w:sz="4" w:space="0" w:color="auto"/>
            </w:tcBorders>
            <w:shd w:val="clear" w:color="auto" w:fill="auto"/>
            <w:vAlign w:val="bottom"/>
          </w:tcPr>
          <w:p w14:paraId="22FCEE1E" w14:textId="77777777" w:rsidR="00CD0B60" w:rsidRPr="00B35EFF" w:rsidRDefault="00CD0B60" w:rsidP="00CE1723">
            <w:pPr>
              <w:contextualSpacing/>
              <w:jc w:val="right"/>
              <w:rPr>
                <w:rFonts w:ascii="Arial" w:hAnsi="Arial"/>
                <w:b/>
                <w:color w:val="000000"/>
                <w:sz w:val="18"/>
                <w:szCs w:val="18"/>
                <w:lang w:val="fr-BE" w:eastAsia="fr-FR"/>
              </w:rPr>
            </w:pPr>
            <w:r w:rsidRPr="00B35EFF">
              <w:rPr>
                <w:rFonts w:ascii="Arial" w:hAnsi="Arial"/>
                <w:b/>
                <w:color w:val="000000"/>
                <w:sz w:val="18"/>
                <w:szCs w:val="18"/>
                <w:lang w:val="fr-BE" w:eastAsia="fr-FR"/>
              </w:rPr>
              <w:t>100%</w:t>
            </w:r>
          </w:p>
        </w:tc>
        <w:tc>
          <w:tcPr>
            <w:tcW w:w="10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47AB38" w14:textId="77777777" w:rsidR="00CD0B60" w:rsidRPr="00B35EFF" w:rsidRDefault="00CD0B60" w:rsidP="00CE1723">
            <w:pPr>
              <w:contextualSpacing/>
              <w:jc w:val="right"/>
              <w:rPr>
                <w:rFonts w:ascii="Arial" w:hAnsi="Arial"/>
                <w:sz w:val="18"/>
                <w:szCs w:val="18"/>
                <w:lang w:val="fr-BE" w:eastAsia="fr-FR"/>
              </w:rPr>
            </w:pPr>
            <w:r w:rsidRPr="00B35EFF">
              <w:rPr>
                <w:rFonts w:ascii="Arial" w:hAnsi="Arial"/>
                <w:sz w:val="18"/>
                <w:szCs w:val="18"/>
                <w:lang w:val="fr-BE" w:eastAsia="fr-FR"/>
              </w:rPr>
              <w:t>4993</w:t>
            </w:r>
          </w:p>
        </w:tc>
      </w:tr>
      <w:tr w:rsidR="00CD0B60" w:rsidRPr="00B35EFF" w14:paraId="3459A4FD" w14:textId="77777777" w:rsidTr="00E63EF0">
        <w:trPr>
          <w:trHeight w:val="280"/>
        </w:trPr>
        <w:tc>
          <w:tcPr>
            <w:tcW w:w="691"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F7A5819"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Kati</w:t>
            </w:r>
          </w:p>
        </w:tc>
        <w:tc>
          <w:tcPr>
            <w:tcW w:w="894"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63926D2E"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Dombila</w:t>
            </w:r>
          </w:p>
        </w:tc>
        <w:tc>
          <w:tcPr>
            <w:tcW w:w="1057"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3735D19"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Dombila</w:t>
            </w:r>
          </w:p>
        </w:tc>
        <w:tc>
          <w:tcPr>
            <w:tcW w:w="6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BC74452" w14:textId="77777777" w:rsidR="00CD0B60" w:rsidRPr="00B35EFF" w:rsidRDefault="00CD0B60" w:rsidP="00CE1723">
            <w:pPr>
              <w:contextualSpacing/>
              <w:jc w:val="right"/>
              <w:rPr>
                <w:rFonts w:ascii="Arial" w:hAnsi="Arial"/>
                <w:b/>
                <w:color w:val="000000"/>
                <w:sz w:val="18"/>
                <w:szCs w:val="18"/>
                <w:lang w:val="fr-BE"/>
              </w:rPr>
            </w:pPr>
            <w:r w:rsidRPr="00B35EFF">
              <w:rPr>
                <w:rFonts w:ascii="Arial" w:hAnsi="Arial"/>
                <w:b/>
                <w:color w:val="000000"/>
                <w:sz w:val="18"/>
                <w:szCs w:val="18"/>
                <w:lang w:val="fr-BE"/>
              </w:rPr>
              <w:t>0%</w:t>
            </w:r>
          </w:p>
        </w:tc>
        <w:tc>
          <w:tcPr>
            <w:tcW w:w="650" w:type="pct"/>
            <w:tcBorders>
              <w:top w:val="single" w:sz="4" w:space="0" w:color="auto"/>
              <w:left w:val="single" w:sz="4" w:space="0" w:color="auto"/>
              <w:bottom w:val="single" w:sz="4" w:space="0" w:color="auto"/>
              <w:right w:val="single" w:sz="4" w:space="0" w:color="auto"/>
            </w:tcBorders>
            <w:shd w:val="clear" w:color="auto" w:fill="auto"/>
            <w:vAlign w:val="bottom"/>
          </w:tcPr>
          <w:p w14:paraId="2694FF7E" w14:textId="77777777" w:rsidR="00CD0B60" w:rsidRPr="00B35EFF" w:rsidRDefault="00CD0B60" w:rsidP="00CE1723">
            <w:pPr>
              <w:contextualSpacing/>
              <w:jc w:val="right"/>
              <w:rPr>
                <w:rFonts w:ascii="Arial" w:hAnsi="Arial"/>
                <w:b/>
                <w:color w:val="000000"/>
                <w:sz w:val="18"/>
                <w:szCs w:val="18"/>
                <w:lang w:val="fr-BE" w:eastAsia="fr-FR"/>
              </w:rPr>
            </w:pPr>
            <w:r w:rsidRPr="00B35EFF">
              <w:rPr>
                <w:rFonts w:ascii="Arial" w:hAnsi="Arial"/>
                <w:b/>
                <w:color w:val="000000"/>
                <w:sz w:val="18"/>
                <w:szCs w:val="18"/>
                <w:lang w:val="fr-BE" w:eastAsia="fr-FR"/>
              </w:rPr>
              <w:t>100%</w:t>
            </w:r>
          </w:p>
        </w:tc>
        <w:tc>
          <w:tcPr>
            <w:tcW w:w="10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1A486F" w14:textId="77777777" w:rsidR="00CD0B60" w:rsidRPr="00B35EFF" w:rsidRDefault="00CD0B60" w:rsidP="00CE1723">
            <w:pPr>
              <w:contextualSpacing/>
              <w:jc w:val="right"/>
              <w:rPr>
                <w:rFonts w:ascii="Arial" w:hAnsi="Arial"/>
                <w:sz w:val="18"/>
                <w:szCs w:val="18"/>
                <w:lang w:val="fr-BE" w:eastAsia="fr-FR"/>
              </w:rPr>
            </w:pPr>
            <w:r w:rsidRPr="00B35EFF">
              <w:rPr>
                <w:rFonts w:ascii="Arial" w:hAnsi="Arial"/>
                <w:sz w:val="18"/>
                <w:szCs w:val="18"/>
                <w:lang w:val="fr-BE" w:eastAsia="fr-FR"/>
              </w:rPr>
              <w:t>3665</w:t>
            </w:r>
          </w:p>
        </w:tc>
      </w:tr>
      <w:tr w:rsidR="00CD0B60" w:rsidRPr="00B35EFF" w14:paraId="57A00901" w14:textId="77777777" w:rsidTr="00E63EF0">
        <w:trPr>
          <w:trHeight w:val="280"/>
        </w:trPr>
        <w:tc>
          <w:tcPr>
            <w:tcW w:w="691"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6E1B4F81"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Kati</w:t>
            </w:r>
          </w:p>
        </w:tc>
        <w:tc>
          <w:tcPr>
            <w:tcW w:w="89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8C600A6"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Mande</w:t>
            </w:r>
          </w:p>
        </w:tc>
        <w:tc>
          <w:tcPr>
            <w:tcW w:w="105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F13B2A6"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Samaya</w:t>
            </w:r>
          </w:p>
        </w:tc>
        <w:tc>
          <w:tcPr>
            <w:tcW w:w="6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1B97C0C" w14:textId="77777777" w:rsidR="00CD0B60" w:rsidRPr="00B35EFF" w:rsidRDefault="00CD0B60" w:rsidP="00CE1723">
            <w:pPr>
              <w:contextualSpacing/>
              <w:jc w:val="right"/>
              <w:rPr>
                <w:rFonts w:ascii="Arial" w:hAnsi="Arial"/>
                <w:b/>
                <w:color w:val="000000"/>
                <w:sz w:val="18"/>
                <w:szCs w:val="18"/>
                <w:lang w:val="fr-BE"/>
              </w:rPr>
            </w:pPr>
            <w:r w:rsidRPr="00B35EFF">
              <w:rPr>
                <w:rFonts w:ascii="Arial" w:hAnsi="Arial"/>
                <w:b/>
                <w:color w:val="000000"/>
                <w:sz w:val="18"/>
                <w:szCs w:val="18"/>
                <w:lang w:val="fr-BE"/>
              </w:rPr>
              <w:t>10%</w:t>
            </w:r>
          </w:p>
        </w:tc>
        <w:tc>
          <w:tcPr>
            <w:tcW w:w="650" w:type="pct"/>
            <w:tcBorders>
              <w:top w:val="single" w:sz="4" w:space="0" w:color="auto"/>
              <w:left w:val="single" w:sz="4" w:space="0" w:color="auto"/>
              <w:bottom w:val="single" w:sz="4" w:space="0" w:color="auto"/>
              <w:right w:val="single" w:sz="4" w:space="0" w:color="auto"/>
            </w:tcBorders>
            <w:shd w:val="clear" w:color="auto" w:fill="auto"/>
            <w:vAlign w:val="bottom"/>
          </w:tcPr>
          <w:p w14:paraId="03D8A7DD" w14:textId="77777777" w:rsidR="00CD0B60" w:rsidRPr="00B35EFF" w:rsidRDefault="00CD0B60" w:rsidP="00CE1723">
            <w:pPr>
              <w:contextualSpacing/>
              <w:jc w:val="right"/>
              <w:rPr>
                <w:rFonts w:ascii="Arial" w:hAnsi="Arial"/>
                <w:b/>
                <w:color w:val="000000"/>
                <w:sz w:val="18"/>
                <w:szCs w:val="18"/>
                <w:lang w:val="fr-BE" w:eastAsia="fr-FR"/>
              </w:rPr>
            </w:pPr>
            <w:r w:rsidRPr="00B35EFF">
              <w:rPr>
                <w:rFonts w:ascii="Arial" w:hAnsi="Arial"/>
                <w:b/>
                <w:color w:val="000000"/>
                <w:sz w:val="18"/>
                <w:szCs w:val="18"/>
                <w:lang w:val="fr-BE" w:eastAsia="fr-FR"/>
              </w:rPr>
              <w:t>100%</w:t>
            </w:r>
          </w:p>
        </w:tc>
        <w:tc>
          <w:tcPr>
            <w:tcW w:w="10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AC720C" w14:textId="77777777" w:rsidR="00CD0B60" w:rsidRPr="00B35EFF" w:rsidRDefault="00CD0B60" w:rsidP="00CE1723">
            <w:pPr>
              <w:contextualSpacing/>
              <w:jc w:val="right"/>
              <w:rPr>
                <w:rFonts w:ascii="Arial" w:hAnsi="Arial"/>
                <w:sz w:val="18"/>
                <w:szCs w:val="18"/>
                <w:lang w:val="fr-BE" w:eastAsia="fr-FR"/>
              </w:rPr>
            </w:pPr>
            <w:r w:rsidRPr="00B35EFF">
              <w:rPr>
                <w:rFonts w:ascii="Arial" w:hAnsi="Arial"/>
                <w:sz w:val="18"/>
                <w:szCs w:val="18"/>
                <w:lang w:val="fr-BE" w:eastAsia="fr-FR"/>
              </w:rPr>
              <w:t>4968</w:t>
            </w:r>
          </w:p>
        </w:tc>
      </w:tr>
      <w:tr w:rsidR="00CD0B60" w:rsidRPr="00B35EFF" w14:paraId="0DB625B7" w14:textId="77777777" w:rsidTr="00E63EF0">
        <w:trPr>
          <w:trHeight w:val="280"/>
        </w:trPr>
        <w:tc>
          <w:tcPr>
            <w:tcW w:w="691"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3186529E"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Kati</w:t>
            </w:r>
          </w:p>
        </w:tc>
        <w:tc>
          <w:tcPr>
            <w:tcW w:w="89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91C366B"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Mande</w:t>
            </w:r>
          </w:p>
        </w:tc>
        <w:tc>
          <w:tcPr>
            <w:tcW w:w="105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A605122"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Farabana</w:t>
            </w:r>
          </w:p>
        </w:tc>
        <w:tc>
          <w:tcPr>
            <w:tcW w:w="6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C1549E8" w14:textId="77777777" w:rsidR="00CD0B60" w:rsidRPr="00B35EFF" w:rsidRDefault="00CD0B60" w:rsidP="00CE1723">
            <w:pPr>
              <w:contextualSpacing/>
              <w:jc w:val="right"/>
              <w:rPr>
                <w:rFonts w:ascii="Arial" w:hAnsi="Arial"/>
                <w:b/>
                <w:color w:val="000000"/>
                <w:sz w:val="18"/>
                <w:szCs w:val="18"/>
                <w:lang w:val="fr-BE"/>
              </w:rPr>
            </w:pPr>
            <w:r w:rsidRPr="00B35EFF">
              <w:rPr>
                <w:rFonts w:ascii="Arial" w:hAnsi="Arial"/>
                <w:b/>
                <w:color w:val="000000"/>
                <w:sz w:val="18"/>
                <w:szCs w:val="18"/>
                <w:lang w:val="fr-BE"/>
              </w:rPr>
              <w:t>0%</w:t>
            </w:r>
          </w:p>
        </w:tc>
        <w:tc>
          <w:tcPr>
            <w:tcW w:w="650" w:type="pct"/>
            <w:tcBorders>
              <w:top w:val="single" w:sz="4" w:space="0" w:color="auto"/>
              <w:left w:val="single" w:sz="4" w:space="0" w:color="auto"/>
              <w:bottom w:val="single" w:sz="4" w:space="0" w:color="auto"/>
              <w:right w:val="single" w:sz="4" w:space="0" w:color="auto"/>
            </w:tcBorders>
            <w:shd w:val="clear" w:color="auto" w:fill="auto"/>
            <w:vAlign w:val="bottom"/>
          </w:tcPr>
          <w:p w14:paraId="57C15133" w14:textId="77777777" w:rsidR="00CD0B60" w:rsidRPr="00B35EFF" w:rsidRDefault="00CD0B60" w:rsidP="00CE1723">
            <w:pPr>
              <w:contextualSpacing/>
              <w:jc w:val="right"/>
              <w:rPr>
                <w:rFonts w:ascii="Arial" w:hAnsi="Arial"/>
                <w:b/>
                <w:color w:val="000000"/>
                <w:sz w:val="18"/>
                <w:szCs w:val="18"/>
                <w:lang w:val="fr-BE" w:eastAsia="fr-FR"/>
              </w:rPr>
            </w:pPr>
            <w:r w:rsidRPr="00B35EFF">
              <w:rPr>
                <w:rFonts w:ascii="Arial" w:hAnsi="Arial"/>
                <w:b/>
                <w:color w:val="000000"/>
                <w:sz w:val="18"/>
                <w:szCs w:val="18"/>
                <w:lang w:val="fr-BE" w:eastAsia="fr-FR"/>
              </w:rPr>
              <w:t>100%</w:t>
            </w:r>
          </w:p>
        </w:tc>
        <w:tc>
          <w:tcPr>
            <w:tcW w:w="10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54FE8D" w14:textId="77777777" w:rsidR="00CD0B60" w:rsidRPr="00B35EFF" w:rsidRDefault="00CD0B60" w:rsidP="00CE1723">
            <w:pPr>
              <w:contextualSpacing/>
              <w:jc w:val="right"/>
              <w:rPr>
                <w:rFonts w:ascii="Arial" w:hAnsi="Arial"/>
                <w:sz w:val="18"/>
                <w:szCs w:val="18"/>
                <w:lang w:val="fr-BE" w:eastAsia="fr-FR"/>
              </w:rPr>
            </w:pPr>
            <w:r w:rsidRPr="00B35EFF">
              <w:rPr>
                <w:rFonts w:ascii="Arial" w:hAnsi="Arial"/>
                <w:sz w:val="18"/>
                <w:szCs w:val="18"/>
                <w:lang w:val="fr-BE" w:eastAsia="fr-FR"/>
              </w:rPr>
              <w:t>2166</w:t>
            </w:r>
          </w:p>
        </w:tc>
      </w:tr>
      <w:tr w:rsidR="00CD0B60" w:rsidRPr="00B35EFF" w14:paraId="4A9DE6C9" w14:textId="77777777" w:rsidTr="00E63EF0">
        <w:trPr>
          <w:trHeight w:val="280"/>
        </w:trPr>
        <w:tc>
          <w:tcPr>
            <w:tcW w:w="691"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FD1A3B1"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Kati</w:t>
            </w:r>
          </w:p>
        </w:tc>
        <w:tc>
          <w:tcPr>
            <w:tcW w:w="89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8817858"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Mande</w:t>
            </w:r>
          </w:p>
        </w:tc>
        <w:tc>
          <w:tcPr>
            <w:tcW w:w="1057"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9F2A6E8"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Katibougou+Sodjeni</w:t>
            </w:r>
          </w:p>
        </w:tc>
        <w:tc>
          <w:tcPr>
            <w:tcW w:w="6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CF9CB13" w14:textId="77777777" w:rsidR="00CD0B60" w:rsidRPr="00B35EFF" w:rsidRDefault="00CD0B60" w:rsidP="00CE1723">
            <w:pPr>
              <w:contextualSpacing/>
              <w:jc w:val="right"/>
              <w:rPr>
                <w:rFonts w:ascii="Arial" w:hAnsi="Arial"/>
                <w:b/>
                <w:color w:val="000000"/>
                <w:sz w:val="18"/>
                <w:szCs w:val="18"/>
                <w:lang w:val="fr-BE"/>
              </w:rPr>
            </w:pPr>
            <w:r w:rsidRPr="00B35EFF">
              <w:rPr>
                <w:rFonts w:ascii="Arial" w:hAnsi="Arial"/>
                <w:b/>
                <w:color w:val="000000"/>
                <w:sz w:val="18"/>
                <w:szCs w:val="18"/>
                <w:lang w:val="fr-BE"/>
              </w:rPr>
              <w:t>0%</w:t>
            </w:r>
          </w:p>
        </w:tc>
        <w:tc>
          <w:tcPr>
            <w:tcW w:w="650" w:type="pct"/>
            <w:tcBorders>
              <w:top w:val="single" w:sz="4" w:space="0" w:color="auto"/>
              <w:left w:val="single" w:sz="4" w:space="0" w:color="auto"/>
              <w:bottom w:val="single" w:sz="4" w:space="0" w:color="auto"/>
              <w:right w:val="single" w:sz="4" w:space="0" w:color="auto"/>
            </w:tcBorders>
            <w:shd w:val="clear" w:color="auto" w:fill="auto"/>
            <w:vAlign w:val="bottom"/>
          </w:tcPr>
          <w:p w14:paraId="75F08BF7" w14:textId="77777777" w:rsidR="00CD0B60" w:rsidRPr="00B35EFF" w:rsidRDefault="00CD0B60" w:rsidP="00CE1723">
            <w:pPr>
              <w:contextualSpacing/>
              <w:jc w:val="right"/>
              <w:rPr>
                <w:rFonts w:ascii="Arial" w:hAnsi="Arial"/>
                <w:b/>
                <w:color w:val="000000"/>
                <w:sz w:val="18"/>
                <w:szCs w:val="18"/>
                <w:lang w:val="fr-BE" w:eastAsia="fr-FR"/>
              </w:rPr>
            </w:pPr>
            <w:r w:rsidRPr="00B35EFF">
              <w:rPr>
                <w:rFonts w:ascii="Arial" w:hAnsi="Arial"/>
                <w:b/>
                <w:color w:val="000000"/>
                <w:sz w:val="18"/>
                <w:szCs w:val="18"/>
                <w:lang w:val="fr-BE" w:eastAsia="fr-FR"/>
              </w:rPr>
              <w:t>100%</w:t>
            </w:r>
          </w:p>
        </w:tc>
        <w:tc>
          <w:tcPr>
            <w:tcW w:w="10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366A6F" w14:textId="77777777" w:rsidR="00CD0B60" w:rsidRPr="00B35EFF" w:rsidRDefault="00CD0B60" w:rsidP="00CE1723">
            <w:pPr>
              <w:contextualSpacing/>
              <w:jc w:val="right"/>
              <w:rPr>
                <w:rFonts w:ascii="Arial" w:hAnsi="Arial"/>
                <w:sz w:val="18"/>
                <w:szCs w:val="18"/>
                <w:lang w:val="fr-BE" w:eastAsia="fr-FR"/>
              </w:rPr>
            </w:pPr>
            <w:r w:rsidRPr="00B35EFF">
              <w:rPr>
                <w:rFonts w:ascii="Arial" w:hAnsi="Arial"/>
                <w:sz w:val="18"/>
                <w:szCs w:val="18"/>
                <w:lang w:val="fr-BE" w:eastAsia="fr-FR"/>
              </w:rPr>
              <w:t>1941</w:t>
            </w:r>
          </w:p>
        </w:tc>
      </w:tr>
      <w:tr w:rsidR="00CD0B60" w:rsidRPr="00B35EFF" w14:paraId="0E3A3CD9" w14:textId="77777777" w:rsidTr="00E63EF0">
        <w:trPr>
          <w:trHeight w:val="280"/>
        </w:trPr>
        <w:tc>
          <w:tcPr>
            <w:tcW w:w="691"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26AB8B48"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Kati</w:t>
            </w:r>
          </w:p>
        </w:tc>
        <w:tc>
          <w:tcPr>
            <w:tcW w:w="894"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E0B0FF7"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Tiélé</w:t>
            </w:r>
          </w:p>
        </w:tc>
        <w:tc>
          <w:tcPr>
            <w:tcW w:w="1057"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29704329"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Kolimba</w:t>
            </w:r>
          </w:p>
        </w:tc>
        <w:tc>
          <w:tcPr>
            <w:tcW w:w="6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2CD39DC" w14:textId="77777777" w:rsidR="00CD0B60" w:rsidRPr="00B35EFF" w:rsidRDefault="00CD0B60" w:rsidP="00CE1723">
            <w:pPr>
              <w:contextualSpacing/>
              <w:jc w:val="right"/>
              <w:rPr>
                <w:rFonts w:ascii="Arial" w:hAnsi="Arial"/>
                <w:b/>
                <w:color w:val="000000"/>
                <w:sz w:val="18"/>
                <w:szCs w:val="18"/>
                <w:lang w:val="fr-BE"/>
              </w:rPr>
            </w:pPr>
            <w:r w:rsidRPr="00B35EFF">
              <w:rPr>
                <w:rFonts w:ascii="Arial" w:hAnsi="Arial"/>
                <w:b/>
                <w:color w:val="000000"/>
                <w:sz w:val="18"/>
                <w:szCs w:val="18"/>
                <w:lang w:val="fr-BE"/>
              </w:rPr>
              <w:t>86%</w:t>
            </w:r>
          </w:p>
        </w:tc>
        <w:tc>
          <w:tcPr>
            <w:tcW w:w="650" w:type="pct"/>
            <w:tcBorders>
              <w:top w:val="single" w:sz="4" w:space="0" w:color="auto"/>
              <w:left w:val="single" w:sz="4" w:space="0" w:color="auto"/>
              <w:bottom w:val="single" w:sz="4" w:space="0" w:color="auto"/>
              <w:right w:val="single" w:sz="4" w:space="0" w:color="auto"/>
            </w:tcBorders>
            <w:shd w:val="clear" w:color="auto" w:fill="auto"/>
            <w:vAlign w:val="bottom"/>
          </w:tcPr>
          <w:p w14:paraId="26318F14" w14:textId="77777777" w:rsidR="00CD0B60" w:rsidRPr="00B35EFF" w:rsidRDefault="00CD0B60" w:rsidP="00CE1723">
            <w:pPr>
              <w:contextualSpacing/>
              <w:jc w:val="right"/>
              <w:rPr>
                <w:rFonts w:ascii="Arial" w:hAnsi="Arial"/>
                <w:b/>
                <w:color w:val="000000"/>
                <w:sz w:val="18"/>
                <w:szCs w:val="18"/>
                <w:lang w:val="fr-BE" w:eastAsia="fr-FR"/>
              </w:rPr>
            </w:pPr>
            <w:r w:rsidRPr="00B35EFF">
              <w:rPr>
                <w:rFonts w:ascii="Arial" w:hAnsi="Arial"/>
                <w:b/>
                <w:color w:val="000000"/>
                <w:sz w:val="18"/>
                <w:szCs w:val="18"/>
                <w:lang w:val="fr-BE" w:eastAsia="fr-FR"/>
              </w:rPr>
              <w:t>100%</w:t>
            </w:r>
          </w:p>
        </w:tc>
        <w:tc>
          <w:tcPr>
            <w:tcW w:w="10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4ACA28" w14:textId="77777777" w:rsidR="00CD0B60" w:rsidRPr="00B35EFF" w:rsidRDefault="00CD0B60" w:rsidP="00CE1723">
            <w:pPr>
              <w:contextualSpacing/>
              <w:jc w:val="right"/>
              <w:rPr>
                <w:rFonts w:ascii="Arial" w:hAnsi="Arial"/>
                <w:sz w:val="18"/>
                <w:szCs w:val="18"/>
                <w:lang w:val="fr-BE" w:eastAsia="fr-FR"/>
              </w:rPr>
            </w:pPr>
            <w:r w:rsidRPr="00B35EFF">
              <w:rPr>
                <w:rFonts w:ascii="Arial" w:hAnsi="Arial"/>
                <w:sz w:val="18"/>
                <w:szCs w:val="18"/>
                <w:lang w:val="fr-BE" w:eastAsia="fr-FR"/>
              </w:rPr>
              <w:t>4993</w:t>
            </w:r>
          </w:p>
        </w:tc>
      </w:tr>
      <w:tr w:rsidR="00CD0B60" w:rsidRPr="00B35EFF" w14:paraId="1D814167" w14:textId="77777777" w:rsidTr="00E63EF0">
        <w:trPr>
          <w:trHeight w:val="280"/>
        </w:trPr>
        <w:tc>
          <w:tcPr>
            <w:tcW w:w="691"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6B3CFBEA"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Koulikoro</w:t>
            </w:r>
          </w:p>
        </w:tc>
        <w:tc>
          <w:tcPr>
            <w:tcW w:w="894"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D992ADC"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Nyamina</w:t>
            </w:r>
          </w:p>
        </w:tc>
        <w:tc>
          <w:tcPr>
            <w:tcW w:w="1057"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180DEE4D"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Seguela</w:t>
            </w:r>
          </w:p>
        </w:tc>
        <w:tc>
          <w:tcPr>
            <w:tcW w:w="6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97BB22C" w14:textId="77777777" w:rsidR="00CD0B60" w:rsidRPr="00B35EFF" w:rsidRDefault="00CD0B60" w:rsidP="00CE1723">
            <w:pPr>
              <w:contextualSpacing/>
              <w:jc w:val="right"/>
              <w:rPr>
                <w:rFonts w:ascii="Arial" w:hAnsi="Arial"/>
                <w:b/>
                <w:color w:val="000000"/>
                <w:sz w:val="18"/>
                <w:szCs w:val="18"/>
                <w:lang w:val="fr-BE"/>
              </w:rPr>
            </w:pPr>
            <w:r w:rsidRPr="00B35EFF">
              <w:rPr>
                <w:rFonts w:ascii="Arial" w:hAnsi="Arial"/>
                <w:b/>
                <w:color w:val="000000"/>
                <w:sz w:val="18"/>
                <w:szCs w:val="18"/>
                <w:lang w:val="fr-BE"/>
              </w:rPr>
              <w:t>0%</w:t>
            </w:r>
          </w:p>
        </w:tc>
        <w:tc>
          <w:tcPr>
            <w:tcW w:w="650" w:type="pct"/>
            <w:tcBorders>
              <w:top w:val="single" w:sz="4" w:space="0" w:color="auto"/>
              <w:left w:val="single" w:sz="4" w:space="0" w:color="auto"/>
              <w:bottom w:val="single" w:sz="4" w:space="0" w:color="auto"/>
              <w:right w:val="single" w:sz="4" w:space="0" w:color="auto"/>
            </w:tcBorders>
            <w:shd w:val="clear" w:color="auto" w:fill="auto"/>
            <w:vAlign w:val="bottom"/>
          </w:tcPr>
          <w:p w14:paraId="496F36A6" w14:textId="77777777" w:rsidR="00CD0B60" w:rsidRPr="00B35EFF" w:rsidRDefault="00CD0B60" w:rsidP="00CE1723">
            <w:pPr>
              <w:contextualSpacing/>
              <w:jc w:val="right"/>
              <w:rPr>
                <w:rFonts w:ascii="Arial" w:hAnsi="Arial"/>
                <w:b/>
                <w:color w:val="000000"/>
                <w:sz w:val="18"/>
                <w:szCs w:val="18"/>
                <w:lang w:val="fr-BE" w:eastAsia="fr-FR"/>
              </w:rPr>
            </w:pPr>
            <w:r w:rsidRPr="00B35EFF">
              <w:rPr>
                <w:rFonts w:ascii="Arial" w:hAnsi="Arial"/>
                <w:b/>
                <w:color w:val="000000"/>
                <w:sz w:val="18"/>
                <w:szCs w:val="18"/>
                <w:lang w:val="fr-BE" w:eastAsia="fr-FR"/>
              </w:rPr>
              <w:t>100%</w:t>
            </w:r>
          </w:p>
        </w:tc>
        <w:tc>
          <w:tcPr>
            <w:tcW w:w="10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905106" w14:textId="77777777" w:rsidR="00CD0B60" w:rsidRPr="00B35EFF" w:rsidRDefault="00CD0B60" w:rsidP="00CE1723">
            <w:pPr>
              <w:contextualSpacing/>
              <w:jc w:val="right"/>
              <w:rPr>
                <w:rFonts w:ascii="Arial" w:hAnsi="Arial"/>
                <w:sz w:val="18"/>
                <w:szCs w:val="18"/>
                <w:lang w:val="fr-BE" w:eastAsia="fr-FR"/>
              </w:rPr>
            </w:pPr>
            <w:r w:rsidRPr="00B35EFF">
              <w:rPr>
                <w:rFonts w:ascii="Arial" w:hAnsi="Arial"/>
                <w:sz w:val="18"/>
                <w:szCs w:val="18"/>
                <w:lang w:val="fr-BE" w:eastAsia="fr-FR"/>
              </w:rPr>
              <w:t>2966</w:t>
            </w:r>
          </w:p>
        </w:tc>
      </w:tr>
      <w:tr w:rsidR="00CD0B60" w:rsidRPr="00B35EFF" w14:paraId="27195327" w14:textId="77777777" w:rsidTr="00E63EF0">
        <w:trPr>
          <w:trHeight w:val="280"/>
        </w:trPr>
        <w:tc>
          <w:tcPr>
            <w:tcW w:w="691"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02B6C751"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Nara</w:t>
            </w:r>
          </w:p>
        </w:tc>
        <w:tc>
          <w:tcPr>
            <w:tcW w:w="894"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39091910"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Allahina</w:t>
            </w:r>
          </w:p>
        </w:tc>
        <w:tc>
          <w:tcPr>
            <w:tcW w:w="1057" w:type="pct"/>
            <w:tcBorders>
              <w:top w:val="single" w:sz="4" w:space="0" w:color="auto"/>
              <w:left w:val="single" w:sz="4" w:space="0" w:color="auto"/>
              <w:bottom w:val="single" w:sz="4" w:space="0" w:color="auto"/>
              <w:right w:val="single" w:sz="4" w:space="0" w:color="auto"/>
            </w:tcBorders>
            <w:shd w:val="clear" w:color="auto" w:fill="FFFFFF"/>
            <w:noWrap/>
            <w:vAlign w:val="bottom"/>
          </w:tcPr>
          <w:p w14:paraId="2D133BDB" w14:textId="77777777" w:rsidR="00CD0B60" w:rsidRPr="00B35EFF" w:rsidRDefault="00CD0B60" w:rsidP="00CE1723">
            <w:pPr>
              <w:contextualSpacing/>
              <w:rPr>
                <w:rFonts w:ascii="Arial" w:hAnsi="Arial"/>
                <w:sz w:val="18"/>
                <w:szCs w:val="18"/>
                <w:lang w:val="fr-BE" w:eastAsia="fr-FR"/>
              </w:rPr>
            </w:pPr>
            <w:r w:rsidRPr="00B35EFF">
              <w:rPr>
                <w:rFonts w:ascii="Arial" w:hAnsi="Arial"/>
                <w:sz w:val="18"/>
                <w:szCs w:val="18"/>
                <w:lang w:val="fr-BE" w:eastAsia="fr-FR"/>
              </w:rPr>
              <w:t>Djiguibougou</w:t>
            </w:r>
          </w:p>
        </w:tc>
        <w:tc>
          <w:tcPr>
            <w:tcW w:w="651"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5EBFE26" w14:textId="77777777" w:rsidR="00CD0B60" w:rsidRPr="00B35EFF" w:rsidRDefault="00CD0B60" w:rsidP="00CE1723">
            <w:pPr>
              <w:contextualSpacing/>
              <w:jc w:val="right"/>
              <w:rPr>
                <w:rFonts w:ascii="Arial" w:hAnsi="Arial"/>
                <w:b/>
                <w:color w:val="000000"/>
                <w:sz w:val="18"/>
                <w:szCs w:val="18"/>
                <w:lang w:val="fr-BE"/>
              </w:rPr>
            </w:pPr>
            <w:r w:rsidRPr="00B35EFF">
              <w:rPr>
                <w:rFonts w:ascii="Arial" w:hAnsi="Arial"/>
                <w:b/>
                <w:color w:val="000000"/>
                <w:sz w:val="18"/>
                <w:szCs w:val="18"/>
                <w:lang w:val="fr-BE"/>
              </w:rPr>
              <w:t>13%</w:t>
            </w:r>
          </w:p>
        </w:tc>
        <w:tc>
          <w:tcPr>
            <w:tcW w:w="650" w:type="pct"/>
            <w:tcBorders>
              <w:top w:val="single" w:sz="4" w:space="0" w:color="auto"/>
              <w:left w:val="single" w:sz="4" w:space="0" w:color="auto"/>
              <w:bottom w:val="single" w:sz="4" w:space="0" w:color="auto"/>
              <w:right w:val="single" w:sz="4" w:space="0" w:color="auto"/>
            </w:tcBorders>
            <w:shd w:val="clear" w:color="auto" w:fill="auto"/>
            <w:vAlign w:val="bottom"/>
          </w:tcPr>
          <w:p w14:paraId="5981DD7B" w14:textId="77777777" w:rsidR="00CD0B60" w:rsidRPr="00B35EFF" w:rsidRDefault="00CD0B60" w:rsidP="00CE1723">
            <w:pPr>
              <w:contextualSpacing/>
              <w:jc w:val="right"/>
              <w:rPr>
                <w:rFonts w:ascii="Arial" w:hAnsi="Arial"/>
                <w:b/>
                <w:color w:val="000000"/>
                <w:sz w:val="18"/>
                <w:szCs w:val="18"/>
                <w:lang w:val="fr-BE" w:eastAsia="fr-FR"/>
              </w:rPr>
            </w:pPr>
            <w:r w:rsidRPr="00B35EFF">
              <w:rPr>
                <w:rFonts w:ascii="Arial" w:hAnsi="Arial"/>
                <w:b/>
                <w:color w:val="000000"/>
                <w:sz w:val="18"/>
                <w:szCs w:val="18"/>
                <w:lang w:val="fr-BE" w:eastAsia="fr-FR"/>
              </w:rPr>
              <w:t>100%</w:t>
            </w:r>
          </w:p>
        </w:tc>
        <w:tc>
          <w:tcPr>
            <w:tcW w:w="10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1AA42E" w14:textId="77777777" w:rsidR="00CD0B60" w:rsidRPr="00B35EFF" w:rsidRDefault="00CD0B60" w:rsidP="00CE1723">
            <w:pPr>
              <w:contextualSpacing/>
              <w:jc w:val="right"/>
              <w:rPr>
                <w:rFonts w:ascii="Arial" w:hAnsi="Arial"/>
                <w:sz w:val="18"/>
                <w:szCs w:val="18"/>
                <w:lang w:val="fr-BE" w:eastAsia="fr-FR"/>
              </w:rPr>
            </w:pPr>
            <w:r w:rsidRPr="00B35EFF">
              <w:rPr>
                <w:rFonts w:ascii="Arial" w:hAnsi="Arial"/>
                <w:sz w:val="18"/>
                <w:szCs w:val="18"/>
                <w:lang w:val="fr-BE" w:eastAsia="fr-FR"/>
              </w:rPr>
              <w:t>3575</w:t>
            </w:r>
          </w:p>
        </w:tc>
      </w:tr>
    </w:tbl>
    <w:p w14:paraId="1197BBDD" w14:textId="77777777" w:rsidR="00CD0B60" w:rsidRDefault="00CD0B60" w:rsidP="00CD0B60">
      <w:pPr>
        <w:rPr>
          <w:lang w:val="fr-BE"/>
        </w:rPr>
      </w:pPr>
    </w:p>
    <w:p w14:paraId="050EC5B6" w14:textId="77777777" w:rsidR="00CD0B60" w:rsidRDefault="00CD0B60">
      <w:pPr>
        <w:jc w:val="left"/>
        <w:rPr>
          <w:lang w:val="fr-BE"/>
        </w:rPr>
      </w:pPr>
      <w:r>
        <w:rPr>
          <w:lang w:val="fr-BE"/>
        </w:rPr>
        <w:br w:type="page"/>
      </w:r>
    </w:p>
    <w:p w14:paraId="22C381FA" w14:textId="77777777" w:rsidR="00EF6EF9" w:rsidRPr="00AE29AE" w:rsidRDefault="00EF6EF9" w:rsidP="00EF6EF9">
      <w:pPr>
        <w:pStyle w:val="CTBTitre2"/>
      </w:pPr>
      <w:bookmarkStart w:id="260" w:name="_Toc530404440"/>
      <w:bookmarkStart w:id="261" w:name="_Toc531354051"/>
      <w:bookmarkEnd w:id="260"/>
      <w:r>
        <w:lastRenderedPageBreak/>
        <w:t xml:space="preserve">Termes de référence des profils </w:t>
      </w:r>
      <w:r w:rsidR="007B4AAE">
        <w:t xml:space="preserve">principaux </w:t>
      </w:r>
      <w:r w:rsidR="005E6789">
        <w:t>pour</w:t>
      </w:r>
      <w:r>
        <w:t xml:space="preserve"> l’UGP</w:t>
      </w:r>
      <w:r w:rsidR="007B4AAE">
        <w:t xml:space="preserve"> à engager par ENABEL</w:t>
      </w:r>
      <w:bookmarkEnd w:id="261"/>
    </w:p>
    <w:p w14:paraId="415E29C3" w14:textId="77777777" w:rsidR="007B4AAE" w:rsidRPr="007B4AAE" w:rsidRDefault="007B4AAE" w:rsidP="007B4AAE">
      <w:pPr>
        <w:keepNext/>
        <w:widowControl w:val="0"/>
        <w:numPr>
          <w:ilvl w:val="2"/>
          <w:numId w:val="49"/>
        </w:numPr>
        <w:suppressAutoHyphens/>
        <w:spacing w:before="180" w:after="120"/>
        <w:contextualSpacing/>
        <w:outlineLvl w:val="1"/>
        <w:rPr>
          <w:rFonts w:ascii="Arial" w:eastAsia="Times New Roman" w:hAnsi="Arial"/>
          <w:b/>
          <w:color w:val="50B848"/>
          <w:kern w:val="18"/>
          <w:sz w:val="20"/>
          <w:szCs w:val="20"/>
          <w:lang w:val="fr-BE"/>
        </w:rPr>
      </w:pPr>
      <w:r w:rsidRPr="007B4AAE">
        <w:rPr>
          <w:rFonts w:ascii="Arial" w:eastAsia="Times New Roman" w:hAnsi="Arial"/>
          <w:b/>
          <w:color w:val="50B848"/>
          <w:kern w:val="18"/>
          <w:sz w:val="20"/>
          <w:szCs w:val="20"/>
          <w:lang w:val="fr-BE"/>
        </w:rPr>
        <w:t>Intervention manager national</w:t>
      </w:r>
    </w:p>
    <w:p w14:paraId="547504CA" w14:textId="77777777" w:rsidR="007B4AAE" w:rsidRPr="007B4AAE" w:rsidRDefault="007B4AAE" w:rsidP="007B4AAE">
      <w:pPr>
        <w:tabs>
          <w:tab w:val="left" w:pos="0"/>
        </w:tabs>
        <w:contextualSpacing/>
        <w:rPr>
          <w:rFonts w:ascii="Arial" w:hAnsi="Arial" w:cs="Arial"/>
          <w:bCs/>
          <w:sz w:val="20"/>
          <w:szCs w:val="20"/>
        </w:rPr>
      </w:pPr>
      <w:r w:rsidRPr="007B4AAE">
        <w:rPr>
          <w:rFonts w:ascii="Arial" w:hAnsi="Arial" w:cs="Arial"/>
          <w:b/>
          <w:bCs/>
          <w:sz w:val="20"/>
          <w:szCs w:val="20"/>
        </w:rPr>
        <w:t>Lieu d’affectation:</w:t>
      </w:r>
      <w:r w:rsidRPr="007B4AAE">
        <w:rPr>
          <w:rFonts w:ascii="Arial" w:hAnsi="Arial" w:cs="Arial"/>
          <w:bCs/>
          <w:sz w:val="20"/>
          <w:szCs w:val="20"/>
        </w:rPr>
        <w:t xml:space="preserve">  Koulikoro avec de fréquents déplacements dans la zone du projet</w:t>
      </w:r>
    </w:p>
    <w:p w14:paraId="2845A941" w14:textId="77777777" w:rsidR="007B4AAE" w:rsidRPr="007B4AAE" w:rsidRDefault="007B4AAE" w:rsidP="007B4AAE">
      <w:pPr>
        <w:tabs>
          <w:tab w:val="left" w:pos="0"/>
        </w:tabs>
        <w:contextualSpacing/>
        <w:rPr>
          <w:rFonts w:ascii="Arial" w:hAnsi="Arial" w:cs="Arial"/>
          <w:bCs/>
          <w:sz w:val="20"/>
          <w:szCs w:val="20"/>
        </w:rPr>
      </w:pPr>
      <w:r w:rsidRPr="007B4AAE">
        <w:rPr>
          <w:rFonts w:ascii="Arial" w:hAnsi="Arial" w:cs="Arial"/>
          <w:b/>
          <w:bCs/>
          <w:sz w:val="20"/>
          <w:szCs w:val="20"/>
        </w:rPr>
        <w:t>Durée du contrat:</w:t>
      </w:r>
      <w:r w:rsidRPr="007B4AAE">
        <w:rPr>
          <w:rFonts w:ascii="Arial" w:hAnsi="Arial" w:cs="Arial"/>
          <w:bCs/>
          <w:sz w:val="20"/>
          <w:szCs w:val="20"/>
        </w:rPr>
        <w:t xml:space="preserve"> 48 mois </w:t>
      </w:r>
    </w:p>
    <w:p w14:paraId="137ADD5C" w14:textId="77777777" w:rsidR="007B4AAE" w:rsidRPr="007B4AAE" w:rsidRDefault="007B4AAE" w:rsidP="007B4AAE">
      <w:pPr>
        <w:tabs>
          <w:tab w:val="left" w:pos="0"/>
        </w:tabs>
        <w:contextualSpacing/>
        <w:rPr>
          <w:rFonts w:ascii="Arial" w:hAnsi="Arial" w:cs="Arial"/>
          <w:bCs/>
          <w:sz w:val="20"/>
          <w:szCs w:val="20"/>
        </w:rPr>
      </w:pPr>
      <w:r w:rsidRPr="007B4AAE">
        <w:rPr>
          <w:rFonts w:ascii="Arial" w:hAnsi="Arial" w:cs="Arial"/>
          <w:b/>
          <w:bCs/>
          <w:sz w:val="20"/>
          <w:szCs w:val="20"/>
        </w:rPr>
        <w:t>Date probable d’entrée en fonction:</w:t>
      </w:r>
      <w:r w:rsidRPr="007B4AAE">
        <w:rPr>
          <w:rFonts w:ascii="Arial" w:hAnsi="Arial" w:cs="Arial"/>
          <w:bCs/>
          <w:sz w:val="20"/>
          <w:szCs w:val="20"/>
        </w:rPr>
        <w:t xml:space="preserve"> avril 2019</w:t>
      </w:r>
    </w:p>
    <w:p w14:paraId="6B8AD57B" w14:textId="77777777" w:rsidR="007B4AAE" w:rsidRPr="007B4AAE" w:rsidRDefault="007B4AAE" w:rsidP="007B4AAE">
      <w:pPr>
        <w:contextualSpacing/>
        <w:rPr>
          <w:rFonts w:ascii="Arial" w:hAnsi="Arial"/>
          <w:b/>
          <w:sz w:val="20"/>
          <w:szCs w:val="20"/>
        </w:rPr>
      </w:pPr>
      <w:r w:rsidRPr="007B4AAE">
        <w:rPr>
          <w:rFonts w:ascii="Arial" w:hAnsi="Arial"/>
          <w:b/>
          <w:sz w:val="20"/>
          <w:szCs w:val="20"/>
        </w:rPr>
        <w:t xml:space="preserve">Description de poste et responsabilités : </w:t>
      </w:r>
    </w:p>
    <w:p w14:paraId="482CBF54" w14:textId="77777777" w:rsidR="007B4AAE" w:rsidRPr="007B4AAE" w:rsidRDefault="007B4AAE" w:rsidP="007B4AAE">
      <w:pPr>
        <w:tabs>
          <w:tab w:val="left" w:pos="0"/>
        </w:tabs>
        <w:contextualSpacing/>
        <w:rPr>
          <w:rFonts w:ascii="Arial" w:hAnsi="Arial" w:cs="Arial"/>
          <w:bCs/>
          <w:sz w:val="20"/>
          <w:szCs w:val="20"/>
        </w:rPr>
      </w:pPr>
    </w:p>
    <w:p w14:paraId="77B4C5DD" w14:textId="77777777" w:rsidR="007B4AAE" w:rsidRPr="007B4AAE" w:rsidRDefault="007B4AAE" w:rsidP="007B4AAE">
      <w:pPr>
        <w:tabs>
          <w:tab w:val="left" w:pos="0"/>
        </w:tabs>
        <w:contextualSpacing/>
        <w:rPr>
          <w:rFonts w:ascii="Arial" w:hAnsi="Arial" w:cs="Arial"/>
          <w:bCs/>
          <w:sz w:val="20"/>
          <w:szCs w:val="20"/>
        </w:rPr>
      </w:pPr>
      <w:r w:rsidRPr="007B4AAE">
        <w:rPr>
          <w:rFonts w:ascii="Arial" w:hAnsi="Arial" w:cs="Arial"/>
          <w:bCs/>
          <w:sz w:val="20"/>
          <w:szCs w:val="20"/>
        </w:rPr>
        <w:t xml:space="preserve">L’Unité de Gestion du Projet (UGP) basée à Koulikoro, assure la gestion technique, administrative, budgétaire, financière et comptable de l’intervention. Cette UGP est dirigée </w:t>
      </w:r>
      <w:r w:rsidR="00727CBF">
        <w:rPr>
          <w:rFonts w:ascii="Arial" w:hAnsi="Arial" w:cs="Arial"/>
          <w:bCs/>
          <w:sz w:val="20"/>
          <w:szCs w:val="20"/>
        </w:rPr>
        <w:t xml:space="preserve">par </w:t>
      </w:r>
      <w:r w:rsidRPr="007B4AAE">
        <w:rPr>
          <w:rFonts w:ascii="Arial" w:hAnsi="Arial" w:cs="Arial"/>
          <w:bCs/>
          <w:sz w:val="20"/>
          <w:szCs w:val="20"/>
        </w:rPr>
        <w:t>l’intervention</w:t>
      </w:r>
      <w:r w:rsidR="00727CBF">
        <w:rPr>
          <w:rFonts w:ascii="Arial" w:hAnsi="Arial" w:cs="Arial"/>
          <w:bCs/>
          <w:sz w:val="20"/>
          <w:szCs w:val="20"/>
        </w:rPr>
        <w:t xml:space="preserve"> manager qui travaillera de façon étroite et collégiale avec </w:t>
      </w:r>
      <w:r w:rsidR="00727CBF" w:rsidRPr="007B4AAE">
        <w:rPr>
          <w:rFonts w:ascii="Arial" w:hAnsi="Arial" w:cs="Arial"/>
          <w:bCs/>
          <w:sz w:val="20"/>
          <w:szCs w:val="20"/>
        </w:rPr>
        <w:t>le Responsable national mandaté par le Ministère des Collectivités Territoriales</w:t>
      </w:r>
      <w:r w:rsidRPr="007B4AAE">
        <w:rPr>
          <w:rFonts w:ascii="Arial" w:hAnsi="Arial" w:cs="Arial"/>
          <w:bCs/>
          <w:sz w:val="20"/>
          <w:szCs w:val="20"/>
        </w:rPr>
        <w:t>. L’UGP agira dans le respect des directives émanant du Comité de Pilotage.</w:t>
      </w:r>
    </w:p>
    <w:p w14:paraId="6D17B302" w14:textId="77777777" w:rsidR="007B4AAE" w:rsidRPr="007B4AAE" w:rsidRDefault="007B4AAE" w:rsidP="007B4AAE">
      <w:pPr>
        <w:tabs>
          <w:tab w:val="left" w:pos="0"/>
        </w:tabs>
        <w:contextualSpacing/>
        <w:rPr>
          <w:rFonts w:ascii="Arial" w:hAnsi="Arial" w:cs="Arial"/>
          <w:bCs/>
          <w:sz w:val="20"/>
          <w:szCs w:val="20"/>
        </w:rPr>
      </w:pPr>
    </w:p>
    <w:p w14:paraId="413B3A27" w14:textId="77777777" w:rsidR="007B4AAE" w:rsidRDefault="007B4AAE" w:rsidP="007B4AAE">
      <w:pPr>
        <w:tabs>
          <w:tab w:val="left" w:pos="0"/>
        </w:tabs>
        <w:contextualSpacing/>
        <w:rPr>
          <w:rFonts w:ascii="Arial" w:hAnsi="Arial" w:cs="Arial"/>
          <w:bCs/>
          <w:sz w:val="20"/>
          <w:szCs w:val="20"/>
        </w:rPr>
      </w:pPr>
      <w:r w:rsidRPr="007B4AAE">
        <w:rPr>
          <w:rFonts w:ascii="Arial" w:hAnsi="Arial" w:cs="Arial"/>
          <w:bCs/>
          <w:sz w:val="20"/>
          <w:szCs w:val="20"/>
        </w:rPr>
        <w:t xml:space="preserve">Le Responsable national assure la direction, la supervision et le contrôle direct et permanent de </w:t>
      </w:r>
      <w:r w:rsidRPr="001D5E19">
        <w:rPr>
          <w:rFonts w:ascii="Arial" w:hAnsi="Arial" w:cs="Arial"/>
          <w:b/>
          <w:bCs/>
          <w:sz w:val="20"/>
          <w:szCs w:val="20"/>
        </w:rPr>
        <w:t xml:space="preserve">l’exécution </w:t>
      </w:r>
      <w:r w:rsidR="0075079D" w:rsidRPr="001D5E19">
        <w:rPr>
          <w:rFonts w:ascii="Arial" w:hAnsi="Arial" w:cs="Arial"/>
          <w:b/>
          <w:bCs/>
          <w:sz w:val="20"/>
          <w:szCs w:val="20"/>
        </w:rPr>
        <w:t>technique</w:t>
      </w:r>
      <w:r w:rsidR="0075079D">
        <w:rPr>
          <w:rFonts w:ascii="Arial" w:hAnsi="Arial" w:cs="Arial"/>
          <w:bCs/>
          <w:sz w:val="20"/>
          <w:szCs w:val="20"/>
        </w:rPr>
        <w:t xml:space="preserve"> </w:t>
      </w:r>
      <w:r w:rsidRPr="007B4AAE">
        <w:rPr>
          <w:rFonts w:ascii="Arial" w:hAnsi="Arial" w:cs="Arial"/>
          <w:bCs/>
          <w:sz w:val="20"/>
          <w:szCs w:val="20"/>
        </w:rPr>
        <w:t>des prestations pour le compte de la Partie Malienne.</w:t>
      </w:r>
    </w:p>
    <w:p w14:paraId="1832CFB3" w14:textId="77777777" w:rsidR="001D5E19" w:rsidRPr="007B4AAE" w:rsidRDefault="001D5E19" w:rsidP="007B4AAE">
      <w:pPr>
        <w:tabs>
          <w:tab w:val="left" w:pos="0"/>
        </w:tabs>
        <w:contextualSpacing/>
        <w:rPr>
          <w:rFonts w:ascii="Arial" w:hAnsi="Arial" w:cs="Arial"/>
          <w:bCs/>
          <w:sz w:val="20"/>
          <w:szCs w:val="20"/>
        </w:rPr>
      </w:pPr>
    </w:p>
    <w:p w14:paraId="7056BE39" w14:textId="77777777" w:rsidR="007B4AAE" w:rsidRPr="007B4AAE" w:rsidRDefault="007B4AAE" w:rsidP="007B4AAE">
      <w:pPr>
        <w:tabs>
          <w:tab w:val="left" w:pos="0"/>
        </w:tabs>
        <w:contextualSpacing/>
        <w:rPr>
          <w:rFonts w:ascii="Arial" w:hAnsi="Arial" w:cs="Arial"/>
          <w:bCs/>
          <w:sz w:val="20"/>
          <w:szCs w:val="20"/>
        </w:rPr>
      </w:pPr>
      <w:r w:rsidRPr="007B4AAE">
        <w:rPr>
          <w:rFonts w:ascii="Arial" w:hAnsi="Arial" w:cs="Arial"/>
          <w:bCs/>
          <w:sz w:val="20"/>
          <w:szCs w:val="20"/>
        </w:rPr>
        <w:t>L</w:t>
      </w:r>
      <w:r w:rsidR="0075079D">
        <w:rPr>
          <w:rFonts w:ascii="Arial" w:hAnsi="Arial" w:cs="Arial"/>
          <w:bCs/>
          <w:sz w:val="20"/>
          <w:szCs w:val="20"/>
        </w:rPr>
        <w:t xml:space="preserve">‘Intervention Manager </w:t>
      </w:r>
      <w:r w:rsidR="00727CBF">
        <w:rPr>
          <w:rFonts w:ascii="Arial" w:hAnsi="Arial" w:cs="Arial"/>
          <w:bCs/>
          <w:sz w:val="20"/>
          <w:szCs w:val="20"/>
        </w:rPr>
        <w:t xml:space="preserve">gère l’UGP et </w:t>
      </w:r>
      <w:r w:rsidRPr="007B4AAE">
        <w:rPr>
          <w:rFonts w:ascii="Arial" w:hAnsi="Arial" w:cs="Arial"/>
          <w:bCs/>
          <w:sz w:val="20"/>
          <w:szCs w:val="20"/>
        </w:rPr>
        <w:t xml:space="preserve">assure le conseil, la supervision et le contrôle régulier </w:t>
      </w:r>
      <w:r w:rsidRPr="001D5E19">
        <w:rPr>
          <w:rFonts w:ascii="Arial" w:hAnsi="Arial" w:cs="Arial"/>
          <w:b/>
          <w:bCs/>
          <w:sz w:val="20"/>
          <w:szCs w:val="20"/>
        </w:rPr>
        <w:t xml:space="preserve">de l’exécution </w:t>
      </w:r>
      <w:r w:rsidR="00877CCD" w:rsidRPr="001D5E19">
        <w:rPr>
          <w:rFonts w:ascii="Arial" w:hAnsi="Arial" w:cs="Arial"/>
          <w:b/>
          <w:bCs/>
          <w:sz w:val="20"/>
          <w:szCs w:val="20"/>
        </w:rPr>
        <w:t xml:space="preserve">technique et financière </w:t>
      </w:r>
      <w:r w:rsidRPr="007B4AAE">
        <w:rPr>
          <w:rFonts w:ascii="Arial" w:hAnsi="Arial" w:cs="Arial"/>
          <w:bCs/>
          <w:sz w:val="20"/>
          <w:szCs w:val="20"/>
        </w:rPr>
        <w:t>des prestations pour le compte de la Partie belge.</w:t>
      </w:r>
    </w:p>
    <w:p w14:paraId="4ACC7363" w14:textId="77777777" w:rsidR="007B4AAE" w:rsidRPr="007B4AAE" w:rsidRDefault="007B4AAE" w:rsidP="007B4AAE">
      <w:pPr>
        <w:tabs>
          <w:tab w:val="left" w:pos="0"/>
        </w:tabs>
        <w:contextualSpacing/>
        <w:rPr>
          <w:rFonts w:ascii="Arial" w:hAnsi="Arial" w:cs="Arial"/>
          <w:bCs/>
          <w:sz w:val="20"/>
          <w:szCs w:val="20"/>
        </w:rPr>
      </w:pPr>
    </w:p>
    <w:p w14:paraId="20737F59" w14:textId="77777777" w:rsidR="007B4AAE" w:rsidRPr="007B4AAE" w:rsidRDefault="007B4AAE" w:rsidP="007B4AAE">
      <w:pPr>
        <w:tabs>
          <w:tab w:val="left" w:pos="0"/>
        </w:tabs>
        <w:contextualSpacing/>
        <w:rPr>
          <w:rFonts w:ascii="Arial" w:hAnsi="Arial" w:cs="Arial"/>
          <w:bCs/>
          <w:sz w:val="20"/>
          <w:szCs w:val="20"/>
        </w:rPr>
      </w:pPr>
      <w:r w:rsidRPr="007B4AAE">
        <w:rPr>
          <w:rFonts w:ascii="Arial" w:hAnsi="Arial" w:cs="Arial"/>
          <w:bCs/>
          <w:sz w:val="20"/>
          <w:szCs w:val="20"/>
        </w:rPr>
        <w:t>L</w:t>
      </w:r>
      <w:r w:rsidR="00877CCD">
        <w:rPr>
          <w:rFonts w:ascii="Arial" w:hAnsi="Arial" w:cs="Arial"/>
          <w:bCs/>
          <w:sz w:val="20"/>
          <w:szCs w:val="20"/>
        </w:rPr>
        <w:t xml:space="preserve">’Intervention Manager </w:t>
      </w:r>
      <w:r w:rsidRPr="007B4AAE">
        <w:rPr>
          <w:rFonts w:ascii="Arial" w:hAnsi="Arial" w:cs="Arial"/>
          <w:bCs/>
          <w:sz w:val="20"/>
          <w:szCs w:val="20"/>
        </w:rPr>
        <w:t>est recruté(e) par ENABEL. Il/elle se trouve sous l’autorité du Responsable du programme (N+1).</w:t>
      </w:r>
    </w:p>
    <w:p w14:paraId="09E93FC5" w14:textId="77777777" w:rsidR="007B4AAE" w:rsidRPr="007B4AAE" w:rsidRDefault="007B4AAE" w:rsidP="007B4AAE">
      <w:pPr>
        <w:tabs>
          <w:tab w:val="left" w:pos="0"/>
        </w:tabs>
        <w:contextualSpacing/>
        <w:rPr>
          <w:rFonts w:ascii="Arial" w:hAnsi="Arial" w:cs="Arial"/>
          <w:bCs/>
          <w:sz w:val="20"/>
          <w:szCs w:val="20"/>
        </w:rPr>
      </w:pPr>
    </w:p>
    <w:p w14:paraId="54401227" w14:textId="77777777" w:rsidR="007B4AAE" w:rsidRPr="007B4AAE" w:rsidRDefault="001D5E19" w:rsidP="007B4AAE">
      <w:pPr>
        <w:tabs>
          <w:tab w:val="left" w:pos="0"/>
        </w:tabs>
        <w:contextualSpacing/>
        <w:rPr>
          <w:rFonts w:ascii="Arial" w:hAnsi="Arial" w:cs="Arial"/>
          <w:bCs/>
          <w:sz w:val="20"/>
          <w:szCs w:val="20"/>
        </w:rPr>
      </w:pPr>
      <w:r>
        <w:rPr>
          <w:rFonts w:ascii="Arial" w:hAnsi="Arial" w:cs="Arial"/>
          <w:bCs/>
          <w:sz w:val="20"/>
          <w:szCs w:val="20"/>
        </w:rPr>
        <w:t>L’Intervention Manager</w:t>
      </w:r>
      <w:r w:rsidR="007B4AAE" w:rsidRPr="007B4AAE">
        <w:rPr>
          <w:rFonts w:ascii="Arial" w:hAnsi="Arial" w:cs="Arial"/>
          <w:bCs/>
          <w:sz w:val="20"/>
          <w:szCs w:val="20"/>
        </w:rPr>
        <w:t xml:space="preserve"> aura la responsabilité globale </w:t>
      </w:r>
      <w:r>
        <w:rPr>
          <w:rFonts w:ascii="Arial" w:hAnsi="Arial" w:cs="Arial"/>
          <w:bCs/>
          <w:sz w:val="20"/>
          <w:szCs w:val="20"/>
        </w:rPr>
        <w:t>de</w:t>
      </w:r>
      <w:r w:rsidR="007B4AAE" w:rsidRPr="007B4AAE">
        <w:rPr>
          <w:rFonts w:ascii="Arial" w:hAnsi="Arial" w:cs="Arial"/>
          <w:bCs/>
          <w:sz w:val="20"/>
          <w:szCs w:val="20"/>
        </w:rPr>
        <w:t> :</w:t>
      </w:r>
    </w:p>
    <w:p w14:paraId="390534BD" w14:textId="77777777" w:rsidR="007B4AAE" w:rsidRPr="007B4AAE" w:rsidRDefault="007B4AAE" w:rsidP="007B4AAE">
      <w:pPr>
        <w:numPr>
          <w:ilvl w:val="0"/>
          <w:numId w:val="74"/>
        </w:numPr>
        <w:contextualSpacing/>
        <w:rPr>
          <w:rFonts w:ascii="Arial" w:eastAsia="Times New Roman" w:hAnsi="Arial"/>
          <w:color w:val="000000"/>
          <w:sz w:val="20"/>
          <w:szCs w:val="20"/>
          <w:lang w:val="fr-BE"/>
        </w:rPr>
      </w:pPr>
      <w:r w:rsidRPr="007B4AAE">
        <w:rPr>
          <w:rFonts w:ascii="Arial" w:eastAsia="Times New Roman" w:hAnsi="Arial"/>
          <w:color w:val="000000"/>
          <w:sz w:val="20"/>
          <w:szCs w:val="20"/>
          <w:lang w:val="fr-BE"/>
        </w:rPr>
        <w:t>la réalisation des résultats en vue d’atteindre l´objectif spécifique ;</w:t>
      </w:r>
    </w:p>
    <w:p w14:paraId="17C516F2" w14:textId="77777777" w:rsidR="007B4AAE" w:rsidRPr="007B4AAE" w:rsidRDefault="007B4AAE" w:rsidP="007B4AAE">
      <w:pPr>
        <w:numPr>
          <w:ilvl w:val="0"/>
          <w:numId w:val="74"/>
        </w:numPr>
        <w:contextualSpacing/>
        <w:rPr>
          <w:rFonts w:ascii="Arial" w:eastAsia="Times New Roman" w:hAnsi="Arial"/>
          <w:color w:val="000000"/>
          <w:sz w:val="20"/>
          <w:szCs w:val="20"/>
          <w:lang w:val="fr-BE"/>
        </w:rPr>
      </w:pPr>
      <w:r w:rsidRPr="007B4AAE">
        <w:rPr>
          <w:rFonts w:ascii="Arial" w:eastAsia="Times New Roman" w:hAnsi="Arial"/>
          <w:color w:val="000000"/>
          <w:sz w:val="20"/>
          <w:szCs w:val="20"/>
          <w:lang w:val="fr-BE"/>
        </w:rPr>
        <w:t>l’organisation et l’exécution des activités du projet sous la responsabilité directe de l’UGP ;</w:t>
      </w:r>
    </w:p>
    <w:p w14:paraId="7F0E050C" w14:textId="77777777" w:rsidR="007B4AAE" w:rsidRPr="007B4AAE" w:rsidRDefault="007B4AAE" w:rsidP="007B4AAE">
      <w:pPr>
        <w:numPr>
          <w:ilvl w:val="0"/>
          <w:numId w:val="74"/>
        </w:numPr>
        <w:contextualSpacing/>
        <w:rPr>
          <w:rFonts w:ascii="Arial" w:eastAsia="Times New Roman" w:hAnsi="Arial"/>
          <w:color w:val="000000"/>
          <w:sz w:val="20"/>
          <w:szCs w:val="20"/>
          <w:lang w:val="fr-BE"/>
        </w:rPr>
      </w:pPr>
      <w:r w:rsidRPr="007B4AAE">
        <w:rPr>
          <w:rFonts w:ascii="Arial" w:eastAsia="Times New Roman" w:hAnsi="Arial"/>
          <w:color w:val="000000"/>
          <w:sz w:val="20"/>
          <w:szCs w:val="20"/>
          <w:lang w:val="fr-BE"/>
        </w:rPr>
        <w:t>la gestion administrative et financière du projet ;</w:t>
      </w:r>
    </w:p>
    <w:p w14:paraId="57E493F8" w14:textId="77777777" w:rsidR="007B4AAE" w:rsidRPr="007B4AAE" w:rsidRDefault="007B4AAE" w:rsidP="007B4AAE">
      <w:pPr>
        <w:numPr>
          <w:ilvl w:val="0"/>
          <w:numId w:val="74"/>
        </w:numPr>
        <w:contextualSpacing/>
        <w:rPr>
          <w:rFonts w:ascii="Arial" w:eastAsia="Times New Roman" w:hAnsi="Arial"/>
          <w:color w:val="000000"/>
          <w:sz w:val="20"/>
          <w:szCs w:val="20"/>
          <w:lang w:val="fr-BE"/>
        </w:rPr>
      </w:pPr>
      <w:r w:rsidRPr="007B4AAE">
        <w:rPr>
          <w:rFonts w:ascii="Arial" w:eastAsia="Times New Roman" w:hAnsi="Arial"/>
          <w:color w:val="000000"/>
          <w:sz w:val="20"/>
          <w:szCs w:val="20"/>
          <w:lang w:val="fr-BE"/>
        </w:rPr>
        <w:t>le monitoring du projet ;</w:t>
      </w:r>
    </w:p>
    <w:p w14:paraId="770D7F9C" w14:textId="77777777" w:rsidR="007B4AAE" w:rsidRPr="007B4AAE" w:rsidRDefault="007B4AAE" w:rsidP="007B4AAE">
      <w:pPr>
        <w:numPr>
          <w:ilvl w:val="0"/>
          <w:numId w:val="74"/>
        </w:numPr>
        <w:contextualSpacing/>
        <w:rPr>
          <w:rFonts w:ascii="Arial" w:eastAsia="Times New Roman" w:hAnsi="Arial"/>
          <w:color w:val="000000"/>
          <w:sz w:val="20"/>
          <w:szCs w:val="20"/>
          <w:lang w:val="fr-BE"/>
        </w:rPr>
      </w:pPr>
      <w:r w:rsidRPr="007B4AAE">
        <w:rPr>
          <w:rFonts w:ascii="Arial" w:eastAsia="Times New Roman" w:hAnsi="Arial"/>
          <w:color w:val="000000"/>
          <w:sz w:val="20"/>
          <w:szCs w:val="20"/>
          <w:lang w:val="fr-BE"/>
        </w:rPr>
        <w:t>la gestion de risques ;</w:t>
      </w:r>
    </w:p>
    <w:p w14:paraId="5BE580CD" w14:textId="77777777" w:rsidR="007B4AAE" w:rsidRPr="007B4AAE" w:rsidRDefault="007B4AAE" w:rsidP="007B4AAE">
      <w:pPr>
        <w:numPr>
          <w:ilvl w:val="0"/>
          <w:numId w:val="74"/>
        </w:numPr>
        <w:contextualSpacing/>
        <w:rPr>
          <w:rFonts w:ascii="Arial" w:eastAsia="Times New Roman" w:hAnsi="Arial"/>
          <w:color w:val="000000"/>
          <w:sz w:val="20"/>
          <w:szCs w:val="20"/>
          <w:lang w:val="fr-BE"/>
        </w:rPr>
      </w:pPr>
      <w:r w:rsidRPr="007B4AAE">
        <w:rPr>
          <w:rFonts w:ascii="Arial" w:eastAsia="Times New Roman" w:hAnsi="Arial"/>
          <w:color w:val="000000"/>
          <w:sz w:val="20"/>
          <w:szCs w:val="20"/>
          <w:lang w:val="fr-BE"/>
        </w:rPr>
        <w:t>la consolidation et soumission au comité de pilotage de la planification opérationnelle et financière annuelle et de l’adaptation de cette planification en fonction de l’évolution de l’intervention;</w:t>
      </w:r>
    </w:p>
    <w:p w14:paraId="0E8B1F81" w14:textId="77777777" w:rsidR="007B4AAE" w:rsidRPr="007B4AAE" w:rsidRDefault="007B4AAE" w:rsidP="007B4AAE">
      <w:pPr>
        <w:numPr>
          <w:ilvl w:val="0"/>
          <w:numId w:val="74"/>
        </w:numPr>
        <w:contextualSpacing/>
        <w:rPr>
          <w:rFonts w:ascii="Arial" w:eastAsia="Times New Roman" w:hAnsi="Arial"/>
          <w:color w:val="000000"/>
          <w:sz w:val="20"/>
          <w:szCs w:val="20"/>
          <w:lang w:val="fr-BE"/>
        </w:rPr>
      </w:pPr>
      <w:r w:rsidRPr="007B4AAE">
        <w:rPr>
          <w:rFonts w:ascii="Arial" w:eastAsia="Times New Roman" w:hAnsi="Arial"/>
          <w:color w:val="000000"/>
          <w:sz w:val="20"/>
          <w:szCs w:val="20"/>
          <w:lang w:val="fr-BE"/>
        </w:rPr>
        <w:t>le suivi de l'exécution des planifications et en particulier le respect du calendrier d'exécution de la planification (études, lancement des marchés, réceptions) ;</w:t>
      </w:r>
    </w:p>
    <w:p w14:paraId="0A4441FA" w14:textId="77777777" w:rsidR="007B4AAE" w:rsidRPr="007B4AAE" w:rsidRDefault="007B4AAE" w:rsidP="007B4AAE">
      <w:pPr>
        <w:numPr>
          <w:ilvl w:val="0"/>
          <w:numId w:val="74"/>
        </w:numPr>
        <w:contextualSpacing/>
        <w:rPr>
          <w:rFonts w:ascii="Arial" w:eastAsia="Times New Roman" w:hAnsi="Arial"/>
          <w:color w:val="000000"/>
          <w:sz w:val="20"/>
          <w:szCs w:val="20"/>
          <w:lang w:val="fr-BE"/>
        </w:rPr>
      </w:pPr>
      <w:r w:rsidRPr="007B4AAE">
        <w:rPr>
          <w:rFonts w:ascii="Arial" w:eastAsia="Times New Roman" w:hAnsi="Arial"/>
          <w:color w:val="000000"/>
          <w:sz w:val="20"/>
          <w:szCs w:val="20"/>
          <w:lang w:val="fr-BE"/>
        </w:rPr>
        <w:t>le secrétariat du comité de pilotage ;</w:t>
      </w:r>
    </w:p>
    <w:p w14:paraId="77A3CA71" w14:textId="77777777" w:rsidR="007B4AAE" w:rsidRPr="007B4AAE" w:rsidRDefault="007B4AAE" w:rsidP="007B4AAE">
      <w:pPr>
        <w:numPr>
          <w:ilvl w:val="0"/>
          <w:numId w:val="74"/>
        </w:numPr>
        <w:contextualSpacing/>
        <w:rPr>
          <w:rFonts w:ascii="Arial" w:eastAsia="Times New Roman" w:hAnsi="Arial"/>
          <w:color w:val="000000"/>
          <w:sz w:val="20"/>
          <w:szCs w:val="20"/>
          <w:lang w:val="fr-BE"/>
        </w:rPr>
      </w:pPr>
      <w:r w:rsidRPr="007B4AAE">
        <w:rPr>
          <w:rFonts w:ascii="Arial" w:eastAsia="Times New Roman" w:hAnsi="Arial"/>
          <w:color w:val="000000"/>
          <w:sz w:val="20"/>
          <w:szCs w:val="20"/>
          <w:lang w:val="fr-BE"/>
        </w:rPr>
        <w:t>l’étude de tout problème de gestion des ressources (humaines, financières ou matérielles) ou d'interprétation de la Convention Spécifique ou du Dossier Technique et Financier qui se poserait pour le bon déroulement du projet avant de les soumettre au comité de pilotage pour prise de décision;</w:t>
      </w:r>
    </w:p>
    <w:p w14:paraId="619A3AD9" w14:textId="77777777" w:rsidR="007B4AAE" w:rsidRPr="007B4AAE" w:rsidRDefault="007B4AAE" w:rsidP="007B4AAE">
      <w:pPr>
        <w:numPr>
          <w:ilvl w:val="0"/>
          <w:numId w:val="74"/>
        </w:numPr>
        <w:contextualSpacing/>
        <w:rPr>
          <w:rFonts w:ascii="Arial" w:eastAsia="Times New Roman" w:hAnsi="Arial"/>
          <w:color w:val="000000"/>
          <w:sz w:val="20"/>
          <w:szCs w:val="20"/>
          <w:lang w:val="fr-BE"/>
        </w:rPr>
      </w:pPr>
      <w:r w:rsidRPr="007B4AAE">
        <w:rPr>
          <w:rFonts w:ascii="Arial" w:eastAsia="Times New Roman" w:hAnsi="Arial"/>
          <w:color w:val="000000"/>
          <w:sz w:val="20"/>
          <w:szCs w:val="20"/>
          <w:lang w:val="fr-BE"/>
        </w:rPr>
        <w:t>La résolution de tout problème de gestion des ressources humaines, évaluer la compétence et les prestations des différents ressources humaines mis à disposition du projet et prendre toutes mesures d’encouragement ou de correction nécessaire.</w:t>
      </w:r>
    </w:p>
    <w:p w14:paraId="74D082F3" w14:textId="77777777" w:rsidR="007B4AAE" w:rsidRPr="007B4AAE" w:rsidRDefault="007B4AAE" w:rsidP="007B4AAE">
      <w:pPr>
        <w:keepNext/>
        <w:tabs>
          <w:tab w:val="left" w:pos="0"/>
        </w:tabs>
        <w:contextualSpacing/>
        <w:rPr>
          <w:rFonts w:ascii="Arial" w:hAnsi="Arial" w:cs="Arial"/>
          <w:bCs/>
          <w:sz w:val="20"/>
          <w:szCs w:val="20"/>
        </w:rPr>
      </w:pPr>
    </w:p>
    <w:p w14:paraId="7E3CA899" w14:textId="77777777" w:rsidR="007B4AAE" w:rsidRPr="007B4AAE" w:rsidRDefault="007B4AAE" w:rsidP="007B4AAE">
      <w:pPr>
        <w:keepNext/>
        <w:tabs>
          <w:tab w:val="left" w:pos="0"/>
        </w:tabs>
        <w:contextualSpacing/>
        <w:rPr>
          <w:rFonts w:ascii="Arial" w:hAnsi="Arial" w:cs="Arial"/>
          <w:bCs/>
          <w:sz w:val="20"/>
          <w:szCs w:val="20"/>
        </w:rPr>
      </w:pPr>
      <w:r w:rsidRPr="007B4AAE">
        <w:rPr>
          <w:rFonts w:ascii="Arial" w:hAnsi="Arial" w:cs="Arial"/>
          <w:bCs/>
          <w:sz w:val="20"/>
          <w:szCs w:val="20"/>
        </w:rPr>
        <w:t>L</w:t>
      </w:r>
      <w:r w:rsidR="001D5E19">
        <w:rPr>
          <w:rFonts w:ascii="Arial" w:hAnsi="Arial" w:cs="Arial"/>
          <w:bCs/>
          <w:sz w:val="20"/>
          <w:szCs w:val="20"/>
        </w:rPr>
        <w:t>’Intervention Manager</w:t>
      </w:r>
      <w:r w:rsidRPr="007B4AAE">
        <w:rPr>
          <w:rFonts w:ascii="Arial" w:hAnsi="Arial" w:cs="Arial"/>
          <w:bCs/>
          <w:sz w:val="20"/>
          <w:szCs w:val="20"/>
        </w:rPr>
        <w:t xml:space="preserve"> assumera les responsabilités spécifiques suivantes :</w:t>
      </w:r>
    </w:p>
    <w:p w14:paraId="781CED64" w14:textId="77777777" w:rsidR="007B4AAE" w:rsidRPr="007B4AAE" w:rsidRDefault="007B4AAE" w:rsidP="007B4AAE">
      <w:pPr>
        <w:tabs>
          <w:tab w:val="left" w:pos="0"/>
        </w:tabs>
        <w:contextualSpacing/>
        <w:rPr>
          <w:rFonts w:ascii="Arial" w:hAnsi="Arial" w:cs="Arial"/>
          <w:b/>
          <w:bCs/>
          <w:sz w:val="20"/>
          <w:szCs w:val="20"/>
        </w:rPr>
      </w:pPr>
    </w:p>
    <w:p w14:paraId="08CC0041" w14:textId="77777777" w:rsidR="007B4AAE" w:rsidRPr="007B4AAE" w:rsidRDefault="007B4AAE" w:rsidP="007B4AAE">
      <w:pPr>
        <w:tabs>
          <w:tab w:val="left" w:pos="0"/>
        </w:tabs>
        <w:contextualSpacing/>
        <w:rPr>
          <w:rFonts w:ascii="Arial" w:hAnsi="Arial" w:cs="Arial"/>
          <w:b/>
          <w:bCs/>
          <w:sz w:val="20"/>
          <w:szCs w:val="20"/>
        </w:rPr>
      </w:pPr>
      <w:r w:rsidRPr="007B4AAE">
        <w:rPr>
          <w:rFonts w:ascii="Arial" w:hAnsi="Arial" w:cs="Arial"/>
          <w:b/>
          <w:bCs/>
          <w:sz w:val="20"/>
          <w:szCs w:val="20"/>
        </w:rPr>
        <w:t xml:space="preserve">En matière de </w:t>
      </w:r>
      <w:r w:rsidR="001D5E19">
        <w:rPr>
          <w:rFonts w:ascii="Arial" w:hAnsi="Arial" w:cs="Arial"/>
          <w:b/>
          <w:bCs/>
          <w:sz w:val="20"/>
          <w:szCs w:val="20"/>
        </w:rPr>
        <w:t>c</w:t>
      </w:r>
      <w:r w:rsidRPr="007B4AAE">
        <w:rPr>
          <w:rFonts w:ascii="Arial" w:hAnsi="Arial" w:cs="Arial"/>
          <w:b/>
          <w:bCs/>
          <w:sz w:val="20"/>
          <w:szCs w:val="20"/>
        </w:rPr>
        <w:t>oordination technique:</w:t>
      </w:r>
    </w:p>
    <w:p w14:paraId="153278E2" w14:textId="77777777" w:rsidR="007B4AAE" w:rsidRPr="007B4AAE" w:rsidRDefault="007B4AAE" w:rsidP="007B4AAE">
      <w:pPr>
        <w:numPr>
          <w:ilvl w:val="0"/>
          <w:numId w:val="76"/>
        </w:numPr>
        <w:tabs>
          <w:tab w:val="left" w:pos="0"/>
        </w:tabs>
        <w:ind w:left="714" w:hanging="357"/>
        <w:contextualSpacing/>
        <w:rPr>
          <w:rFonts w:ascii="Arial" w:hAnsi="Arial" w:cs="Arial"/>
          <w:bCs/>
          <w:sz w:val="20"/>
          <w:szCs w:val="20"/>
        </w:rPr>
      </w:pPr>
      <w:r w:rsidRPr="007B4AAE">
        <w:rPr>
          <w:rFonts w:ascii="Arial" w:hAnsi="Arial" w:cs="Arial"/>
          <w:bCs/>
          <w:sz w:val="20"/>
          <w:szCs w:val="20"/>
        </w:rPr>
        <w:t>Veiller à la cohérence globale de l’exécution du projet avec les autres acteurs belges et avec les autres projets de coopération bilatérale ;</w:t>
      </w:r>
    </w:p>
    <w:p w14:paraId="4C544394" w14:textId="77777777" w:rsidR="007B4AAE" w:rsidRPr="007B4AAE" w:rsidRDefault="007B4AAE" w:rsidP="007B4AAE">
      <w:pPr>
        <w:numPr>
          <w:ilvl w:val="0"/>
          <w:numId w:val="76"/>
        </w:numPr>
        <w:tabs>
          <w:tab w:val="left" w:pos="0"/>
        </w:tabs>
        <w:ind w:left="714" w:hanging="357"/>
        <w:contextualSpacing/>
        <w:rPr>
          <w:rFonts w:ascii="Arial" w:hAnsi="Arial" w:cs="Arial"/>
          <w:bCs/>
          <w:sz w:val="20"/>
          <w:szCs w:val="20"/>
        </w:rPr>
      </w:pPr>
      <w:r w:rsidRPr="007B4AAE">
        <w:rPr>
          <w:rFonts w:ascii="Arial" w:hAnsi="Arial" w:cs="Arial"/>
          <w:bCs/>
          <w:sz w:val="20"/>
          <w:szCs w:val="20"/>
        </w:rPr>
        <w:t>Animer le processus Baseline et préparer avec les représentants du Ministère des Collectivités Territoriales, les programmes de travail et les chronogrammes d’activité en vue de l’atteinte des résultats ;</w:t>
      </w:r>
    </w:p>
    <w:p w14:paraId="57B1578F" w14:textId="77777777" w:rsidR="007B4AAE" w:rsidRPr="007B4AAE" w:rsidRDefault="007B4AAE" w:rsidP="007B4AAE">
      <w:pPr>
        <w:numPr>
          <w:ilvl w:val="0"/>
          <w:numId w:val="76"/>
        </w:numPr>
        <w:tabs>
          <w:tab w:val="left" w:pos="0"/>
        </w:tabs>
        <w:ind w:left="714" w:hanging="357"/>
        <w:contextualSpacing/>
        <w:rPr>
          <w:rFonts w:ascii="Arial" w:hAnsi="Arial" w:cs="Arial"/>
          <w:bCs/>
          <w:sz w:val="20"/>
          <w:szCs w:val="20"/>
        </w:rPr>
      </w:pPr>
      <w:r w:rsidRPr="007B4AAE">
        <w:rPr>
          <w:rFonts w:ascii="Arial" w:hAnsi="Arial" w:cs="Arial"/>
          <w:bCs/>
          <w:sz w:val="20"/>
          <w:szCs w:val="20"/>
        </w:rPr>
        <w:t>Assurer la synergie des activités dans les différents volets, suivre de près la réalisation des activités et définir les adaptations nécessaires à l’atteinte des résultats ;</w:t>
      </w:r>
    </w:p>
    <w:p w14:paraId="4978FE23" w14:textId="77777777" w:rsidR="007B4AAE" w:rsidRPr="007B4AAE" w:rsidRDefault="007B4AAE" w:rsidP="007B4AAE">
      <w:pPr>
        <w:numPr>
          <w:ilvl w:val="0"/>
          <w:numId w:val="76"/>
        </w:numPr>
        <w:tabs>
          <w:tab w:val="left" w:pos="0"/>
        </w:tabs>
        <w:ind w:left="714" w:hanging="357"/>
        <w:contextualSpacing/>
        <w:rPr>
          <w:rFonts w:ascii="Arial" w:hAnsi="Arial" w:cs="Arial"/>
          <w:bCs/>
          <w:sz w:val="20"/>
          <w:szCs w:val="20"/>
        </w:rPr>
      </w:pPr>
      <w:r w:rsidRPr="007B4AAE">
        <w:rPr>
          <w:rFonts w:ascii="Arial" w:hAnsi="Arial" w:cs="Arial"/>
          <w:bCs/>
          <w:sz w:val="20"/>
          <w:szCs w:val="20"/>
        </w:rPr>
        <w:t xml:space="preserve">Collaborer étroitement avec la structure bénéficiaire de la convention de subsides pour alimenter la réflexion sur la stratégie de mise en place d’une filière de développement des boues de vidanges dans la ville de Koulikoro ; </w:t>
      </w:r>
    </w:p>
    <w:p w14:paraId="41BA61DA" w14:textId="77777777" w:rsidR="007B4AAE" w:rsidRPr="007B4AAE" w:rsidRDefault="007B4AAE" w:rsidP="007B4AAE">
      <w:pPr>
        <w:numPr>
          <w:ilvl w:val="0"/>
          <w:numId w:val="76"/>
        </w:numPr>
        <w:tabs>
          <w:tab w:val="left" w:pos="0"/>
        </w:tabs>
        <w:ind w:left="714" w:hanging="357"/>
        <w:contextualSpacing/>
        <w:rPr>
          <w:rFonts w:ascii="Arial" w:hAnsi="Arial" w:cs="Arial"/>
          <w:bCs/>
          <w:sz w:val="20"/>
          <w:szCs w:val="20"/>
        </w:rPr>
      </w:pPr>
      <w:r w:rsidRPr="007B4AAE">
        <w:rPr>
          <w:rFonts w:ascii="Arial" w:hAnsi="Arial" w:cs="Arial"/>
          <w:bCs/>
          <w:sz w:val="20"/>
          <w:szCs w:val="20"/>
        </w:rPr>
        <w:lastRenderedPageBreak/>
        <w:t>Définir les méthodologies de formation, d’appui-conseil et plus généralement de renforcement des capacités en fonction des besoins du Projet ; participer à la conception des guides, manuels, supports pédagogiques associés ;</w:t>
      </w:r>
    </w:p>
    <w:p w14:paraId="2648B992" w14:textId="77777777" w:rsidR="007B4AAE" w:rsidRPr="007B4AAE" w:rsidRDefault="007B4AAE" w:rsidP="007B4AAE">
      <w:pPr>
        <w:numPr>
          <w:ilvl w:val="0"/>
          <w:numId w:val="76"/>
        </w:numPr>
        <w:tabs>
          <w:tab w:val="left" w:pos="0"/>
        </w:tabs>
        <w:ind w:left="714" w:hanging="357"/>
        <w:contextualSpacing/>
        <w:rPr>
          <w:rFonts w:ascii="Arial" w:hAnsi="Arial" w:cs="Arial"/>
          <w:bCs/>
          <w:sz w:val="20"/>
          <w:szCs w:val="20"/>
        </w:rPr>
      </w:pPr>
      <w:r w:rsidRPr="007B4AAE">
        <w:rPr>
          <w:rFonts w:ascii="Arial" w:hAnsi="Arial" w:cs="Arial"/>
          <w:bCs/>
          <w:sz w:val="20"/>
          <w:szCs w:val="20"/>
        </w:rPr>
        <w:t>Coordonner la contribution de l’équipe du projet lors des revues à mi-parcours et finales ;</w:t>
      </w:r>
    </w:p>
    <w:p w14:paraId="4F03D38E" w14:textId="77777777" w:rsidR="007B4AAE" w:rsidRPr="007B4AAE" w:rsidRDefault="007B4AAE" w:rsidP="007B4AAE">
      <w:pPr>
        <w:numPr>
          <w:ilvl w:val="0"/>
          <w:numId w:val="76"/>
        </w:numPr>
        <w:tabs>
          <w:tab w:val="left" w:pos="0"/>
        </w:tabs>
        <w:ind w:left="714" w:hanging="357"/>
        <w:contextualSpacing/>
        <w:rPr>
          <w:rFonts w:ascii="Arial" w:hAnsi="Arial" w:cs="Arial"/>
          <w:bCs/>
          <w:sz w:val="20"/>
          <w:szCs w:val="20"/>
        </w:rPr>
      </w:pPr>
      <w:r w:rsidRPr="007B4AAE">
        <w:rPr>
          <w:rFonts w:ascii="Arial" w:hAnsi="Arial" w:cs="Arial"/>
          <w:bCs/>
          <w:sz w:val="20"/>
          <w:szCs w:val="20"/>
        </w:rPr>
        <w:t>Contribuer aux réflexions menées au niveau sectoriel sur les thèmes en lien direct avec le projet  notamment la qualité de l’eau, la GIRE, le suivi-évaluation sectoriel dans le cadre des ODD, etc. ;</w:t>
      </w:r>
    </w:p>
    <w:p w14:paraId="60D7CD4B" w14:textId="77777777" w:rsidR="007B4AAE" w:rsidRPr="007B4AAE" w:rsidRDefault="007B4AAE" w:rsidP="007B4AAE">
      <w:pPr>
        <w:numPr>
          <w:ilvl w:val="0"/>
          <w:numId w:val="76"/>
        </w:numPr>
        <w:tabs>
          <w:tab w:val="left" w:pos="0"/>
        </w:tabs>
        <w:ind w:left="714" w:hanging="357"/>
        <w:contextualSpacing/>
        <w:rPr>
          <w:rFonts w:ascii="Arial" w:hAnsi="Arial" w:cs="Arial"/>
          <w:bCs/>
          <w:sz w:val="20"/>
          <w:szCs w:val="20"/>
        </w:rPr>
      </w:pPr>
      <w:r w:rsidRPr="007B4AAE">
        <w:rPr>
          <w:rFonts w:ascii="Arial" w:hAnsi="Arial" w:cs="Arial"/>
          <w:bCs/>
          <w:sz w:val="20"/>
          <w:szCs w:val="20"/>
        </w:rPr>
        <w:t>Identifier les besoins d’études spécifiques complémentaires, préparer les termes de références, identifier et recruter au moment opportun les expertises nécessaires ;</w:t>
      </w:r>
    </w:p>
    <w:p w14:paraId="51EBA6DD" w14:textId="77777777" w:rsidR="007B4AAE" w:rsidRPr="007B4AAE" w:rsidRDefault="007B4AAE" w:rsidP="007B4AAE">
      <w:pPr>
        <w:numPr>
          <w:ilvl w:val="0"/>
          <w:numId w:val="76"/>
        </w:numPr>
        <w:tabs>
          <w:tab w:val="left" w:pos="0"/>
        </w:tabs>
        <w:ind w:left="714" w:hanging="357"/>
        <w:contextualSpacing/>
        <w:rPr>
          <w:rFonts w:ascii="Arial" w:hAnsi="Arial" w:cs="Arial"/>
          <w:bCs/>
          <w:sz w:val="20"/>
          <w:szCs w:val="20"/>
        </w:rPr>
      </w:pPr>
      <w:r w:rsidRPr="007B4AAE">
        <w:rPr>
          <w:rFonts w:ascii="Arial" w:hAnsi="Arial" w:cs="Arial"/>
          <w:bCs/>
          <w:sz w:val="20"/>
          <w:szCs w:val="20"/>
        </w:rPr>
        <w:t>Participer aux cadres de concertation régionaux ou nationaux du secteur de l’eau et de l’assainissement et d’autres secteurs d’influence ;</w:t>
      </w:r>
    </w:p>
    <w:p w14:paraId="586D4659" w14:textId="77777777" w:rsidR="007B4AAE" w:rsidRPr="007B4AAE" w:rsidRDefault="007B4AAE" w:rsidP="007B4AAE">
      <w:pPr>
        <w:numPr>
          <w:ilvl w:val="0"/>
          <w:numId w:val="76"/>
        </w:numPr>
        <w:tabs>
          <w:tab w:val="left" w:pos="0"/>
        </w:tabs>
        <w:ind w:left="714" w:hanging="357"/>
        <w:contextualSpacing/>
        <w:rPr>
          <w:rFonts w:ascii="Arial" w:hAnsi="Arial" w:cs="Arial"/>
          <w:bCs/>
          <w:sz w:val="20"/>
          <w:szCs w:val="20"/>
        </w:rPr>
      </w:pPr>
      <w:r w:rsidRPr="007B4AAE">
        <w:rPr>
          <w:rFonts w:ascii="Arial" w:hAnsi="Arial" w:cs="Arial"/>
          <w:bCs/>
          <w:sz w:val="20"/>
          <w:szCs w:val="20"/>
        </w:rPr>
        <w:t>Capitaliser les expériences de terrain et les leçons les plus intéressantes issues de la mise en œuvre du Projet et les disséminer au niveau national et international ;</w:t>
      </w:r>
    </w:p>
    <w:p w14:paraId="7330AAE8" w14:textId="77777777" w:rsidR="007B4AAE" w:rsidRPr="007B4AAE" w:rsidRDefault="007B4AAE" w:rsidP="007B4AAE">
      <w:pPr>
        <w:numPr>
          <w:ilvl w:val="0"/>
          <w:numId w:val="76"/>
        </w:numPr>
        <w:tabs>
          <w:tab w:val="left" w:pos="0"/>
        </w:tabs>
        <w:ind w:left="714" w:hanging="357"/>
        <w:contextualSpacing/>
        <w:rPr>
          <w:rFonts w:ascii="Arial" w:hAnsi="Arial" w:cs="Arial"/>
          <w:bCs/>
          <w:sz w:val="20"/>
          <w:szCs w:val="20"/>
        </w:rPr>
      </w:pPr>
      <w:r w:rsidRPr="007B4AAE">
        <w:rPr>
          <w:rFonts w:ascii="Arial" w:hAnsi="Arial" w:cs="Arial"/>
          <w:bCs/>
          <w:sz w:val="20"/>
          <w:szCs w:val="20"/>
        </w:rPr>
        <w:t>A la demande de la représentation, contribuer au dialogue technique dans les espaces de concertation prévus avec les partenaires et les partenaires techniques et financiers (PTF).</w:t>
      </w:r>
    </w:p>
    <w:p w14:paraId="2D1979AC" w14:textId="77777777" w:rsidR="007B4AAE" w:rsidRPr="007B4AAE" w:rsidRDefault="007B4AAE" w:rsidP="007B4AAE">
      <w:pPr>
        <w:tabs>
          <w:tab w:val="left" w:pos="0"/>
        </w:tabs>
        <w:contextualSpacing/>
        <w:rPr>
          <w:rFonts w:ascii="Arial" w:hAnsi="Arial" w:cs="Arial"/>
          <w:b/>
          <w:bCs/>
          <w:sz w:val="20"/>
          <w:szCs w:val="20"/>
        </w:rPr>
      </w:pPr>
    </w:p>
    <w:p w14:paraId="455D8AD5" w14:textId="77777777" w:rsidR="007B4AAE" w:rsidRPr="007B4AAE" w:rsidRDefault="007B4AAE" w:rsidP="007B4AAE">
      <w:pPr>
        <w:tabs>
          <w:tab w:val="left" w:pos="0"/>
        </w:tabs>
        <w:contextualSpacing/>
        <w:rPr>
          <w:rFonts w:ascii="Arial" w:hAnsi="Arial" w:cs="Arial"/>
          <w:b/>
          <w:bCs/>
          <w:sz w:val="20"/>
          <w:szCs w:val="20"/>
        </w:rPr>
      </w:pPr>
      <w:r w:rsidRPr="007B4AAE">
        <w:rPr>
          <w:rFonts w:ascii="Arial" w:hAnsi="Arial" w:cs="Arial"/>
          <w:b/>
          <w:bCs/>
          <w:sz w:val="20"/>
          <w:szCs w:val="20"/>
        </w:rPr>
        <w:t xml:space="preserve">En </w:t>
      </w:r>
      <w:r w:rsidR="001D5E19">
        <w:rPr>
          <w:rFonts w:ascii="Arial" w:hAnsi="Arial" w:cs="Arial"/>
          <w:b/>
          <w:bCs/>
          <w:sz w:val="20"/>
          <w:szCs w:val="20"/>
        </w:rPr>
        <w:t xml:space="preserve">matières administratives et financières </w:t>
      </w:r>
      <w:r w:rsidRPr="007B4AAE">
        <w:rPr>
          <w:rFonts w:ascii="Arial" w:hAnsi="Arial" w:cs="Arial"/>
          <w:b/>
          <w:bCs/>
          <w:sz w:val="20"/>
          <w:szCs w:val="20"/>
        </w:rPr>
        <w:t>:</w:t>
      </w:r>
    </w:p>
    <w:p w14:paraId="30A3F4EE" w14:textId="77777777" w:rsidR="007B4AAE" w:rsidRPr="007B4AAE" w:rsidRDefault="001D5E19" w:rsidP="007B4AAE">
      <w:pPr>
        <w:numPr>
          <w:ilvl w:val="0"/>
          <w:numId w:val="76"/>
        </w:numPr>
        <w:tabs>
          <w:tab w:val="left" w:pos="0"/>
        </w:tabs>
        <w:ind w:left="714" w:hanging="357"/>
        <w:contextualSpacing/>
        <w:rPr>
          <w:rFonts w:ascii="Arial" w:hAnsi="Arial" w:cs="Arial"/>
          <w:bCs/>
          <w:sz w:val="20"/>
          <w:szCs w:val="20"/>
        </w:rPr>
      </w:pPr>
      <w:r>
        <w:rPr>
          <w:rFonts w:ascii="Arial" w:hAnsi="Arial" w:cs="Arial"/>
          <w:bCs/>
          <w:sz w:val="20"/>
          <w:szCs w:val="20"/>
        </w:rPr>
        <w:t xml:space="preserve">Mettre </w:t>
      </w:r>
      <w:r w:rsidR="007B4AAE" w:rsidRPr="007B4AAE">
        <w:rPr>
          <w:rFonts w:ascii="Arial" w:hAnsi="Arial" w:cs="Arial"/>
          <w:bCs/>
          <w:sz w:val="20"/>
          <w:szCs w:val="20"/>
        </w:rPr>
        <w:t xml:space="preserve"> en place de l’Unité de Gestion du projet, comprenant notamment le recrutement de ressources locales ;</w:t>
      </w:r>
    </w:p>
    <w:p w14:paraId="1CF8295A" w14:textId="77777777" w:rsidR="007B4AAE" w:rsidRPr="007B4AAE" w:rsidRDefault="007B4AAE" w:rsidP="007B4AAE">
      <w:pPr>
        <w:numPr>
          <w:ilvl w:val="0"/>
          <w:numId w:val="76"/>
        </w:numPr>
        <w:tabs>
          <w:tab w:val="left" w:pos="0"/>
        </w:tabs>
        <w:ind w:left="714" w:hanging="357"/>
        <w:contextualSpacing/>
        <w:rPr>
          <w:rFonts w:ascii="Arial" w:hAnsi="Arial" w:cs="Arial"/>
          <w:bCs/>
          <w:sz w:val="20"/>
          <w:szCs w:val="20"/>
        </w:rPr>
      </w:pPr>
      <w:r w:rsidRPr="007B4AAE">
        <w:rPr>
          <w:rFonts w:ascii="Arial" w:hAnsi="Arial" w:cs="Arial"/>
          <w:bCs/>
          <w:sz w:val="20"/>
          <w:szCs w:val="20"/>
        </w:rPr>
        <w:t>Assurer la gestion administrative et financière du projet selon les procédures en vigueur ;</w:t>
      </w:r>
    </w:p>
    <w:p w14:paraId="775721D5" w14:textId="77777777" w:rsidR="007B4AAE" w:rsidRPr="007B4AAE" w:rsidRDefault="007B4AAE" w:rsidP="007B4AAE">
      <w:pPr>
        <w:numPr>
          <w:ilvl w:val="0"/>
          <w:numId w:val="76"/>
        </w:numPr>
        <w:tabs>
          <w:tab w:val="left" w:pos="0"/>
        </w:tabs>
        <w:ind w:left="714" w:hanging="357"/>
        <w:contextualSpacing/>
        <w:rPr>
          <w:rFonts w:ascii="Arial" w:hAnsi="Arial" w:cs="Arial"/>
          <w:bCs/>
          <w:sz w:val="20"/>
          <w:szCs w:val="20"/>
        </w:rPr>
      </w:pPr>
      <w:r w:rsidRPr="007B4AAE">
        <w:rPr>
          <w:rFonts w:ascii="Arial" w:hAnsi="Arial" w:cs="Arial"/>
          <w:bCs/>
          <w:sz w:val="20"/>
          <w:szCs w:val="20"/>
        </w:rPr>
        <w:t>Participer aux évaluations périodiques des activités du projet et produire les documents d’analyse et les rapports correspondants ;</w:t>
      </w:r>
    </w:p>
    <w:p w14:paraId="64B9D4CC" w14:textId="77777777" w:rsidR="007B4AAE" w:rsidRPr="007B4AAE" w:rsidRDefault="007B4AAE" w:rsidP="007B4AAE">
      <w:pPr>
        <w:numPr>
          <w:ilvl w:val="0"/>
          <w:numId w:val="76"/>
        </w:numPr>
        <w:tabs>
          <w:tab w:val="left" w:pos="0"/>
        </w:tabs>
        <w:ind w:left="714" w:hanging="357"/>
        <w:contextualSpacing/>
        <w:rPr>
          <w:rFonts w:ascii="Arial" w:hAnsi="Arial" w:cs="Arial"/>
          <w:bCs/>
          <w:sz w:val="20"/>
          <w:szCs w:val="20"/>
        </w:rPr>
      </w:pPr>
      <w:r w:rsidRPr="007B4AAE">
        <w:rPr>
          <w:rFonts w:ascii="Arial" w:hAnsi="Arial" w:cs="Arial"/>
          <w:bCs/>
          <w:sz w:val="20"/>
          <w:szCs w:val="20"/>
        </w:rPr>
        <w:t xml:space="preserve">Assurer la gestion et l’affectation des fonds et des biens ainsi que la gestion des ressources de l’intervention; En tant </w:t>
      </w:r>
      <w:r w:rsidR="001D5E19">
        <w:rPr>
          <w:rFonts w:ascii="Arial" w:hAnsi="Arial" w:cs="Arial"/>
          <w:bCs/>
          <w:sz w:val="20"/>
          <w:szCs w:val="20"/>
        </w:rPr>
        <w:t>qu’Intervention Manager</w:t>
      </w:r>
      <w:r w:rsidRPr="007B4AAE">
        <w:rPr>
          <w:rFonts w:ascii="Arial" w:hAnsi="Arial" w:cs="Arial"/>
          <w:bCs/>
          <w:sz w:val="20"/>
          <w:szCs w:val="20"/>
        </w:rPr>
        <w:t xml:space="preserve"> il/elle autorise par sa signature les dépenses à engager et les paiements, dans les limites de son mandat; </w:t>
      </w:r>
    </w:p>
    <w:p w14:paraId="48259004" w14:textId="77777777" w:rsidR="007B4AAE" w:rsidRPr="007B4AAE" w:rsidRDefault="007B4AAE" w:rsidP="007B4AAE">
      <w:pPr>
        <w:numPr>
          <w:ilvl w:val="0"/>
          <w:numId w:val="76"/>
        </w:numPr>
        <w:tabs>
          <w:tab w:val="left" w:pos="0"/>
        </w:tabs>
        <w:ind w:left="714" w:hanging="357"/>
        <w:contextualSpacing/>
        <w:rPr>
          <w:rFonts w:ascii="Arial" w:hAnsi="Arial" w:cs="Arial"/>
          <w:bCs/>
          <w:sz w:val="20"/>
          <w:szCs w:val="20"/>
        </w:rPr>
      </w:pPr>
      <w:r w:rsidRPr="007B4AAE">
        <w:rPr>
          <w:rFonts w:ascii="Arial" w:hAnsi="Arial" w:cs="Arial"/>
          <w:bCs/>
          <w:sz w:val="20"/>
          <w:szCs w:val="20"/>
        </w:rPr>
        <w:t>Assurer le contrôle de la rédaction des rapports financiers conformément au canevas et périodicités en application à ENABEL ;</w:t>
      </w:r>
    </w:p>
    <w:p w14:paraId="6412D799" w14:textId="77777777" w:rsidR="007B4AAE" w:rsidRPr="007B4AAE" w:rsidRDefault="007B4AAE" w:rsidP="007B4AAE">
      <w:pPr>
        <w:numPr>
          <w:ilvl w:val="0"/>
          <w:numId w:val="76"/>
        </w:numPr>
        <w:tabs>
          <w:tab w:val="left" w:pos="0"/>
        </w:tabs>
        <w:ind w:left="714" w:hanging="357"/>
        <w:contextualSpacing/>
        <w:rPr>
          <w:rFonts w:ascii="Arial" w:hAnsi="Arial" w:cs="Arial"/>
          <w:bCs/>
          <w:sz w:val="20"/>
          <w:szCs w:val="20"/>
        </w:rPr>
      </w:pPr>
      <w:r w:rsidRPr="007B4AAE">
        <w:rPr>
          <w:rFonts w:ascii="Arial" w:hAnsi="Arial" w:cs="Arial"/>
          <w:bCs/>
          <w:sz w:val="20"/>
          <w:szCs w:val="20"/>
        </w:rPr>
        <w:t>Assurer la clôture opérationnelle et financière du projet à la fin de la période d’exécution et avant la fin du contrat, tel que prévu dans le document technique et financier ;</w:t>
      </w:r>
    </w:p>
    <w:p w14:paraId="41E5E2DF" w14:textId="77777777" w:rsidR="007B4AAE" w:rsidRPr="007B4AAE" w:rsidRDefault="007B4AAE" w:rsidP="007B4AAE">
      <w:pPr>
        <w:numPr>
          <w:ilvl w:val="0"/>
          <w:numId w:val="76"/>
        </w:numPr>
        <w:tabs>
          <w:tab w:val="left" w:pos="0"/>
        </w:tabs>
        <w:ind w:left="714" w:hanging="357"/>
        <w:contextualSpacing/>
        <w:rPr>
          <w:rFonts w:ascii="Arial" w:hAnsi="Arial" w:cs="Arial"/>
          <w:bCs/>
          <w:sz w:val="20"/>
          <w:szCs w:val="20"/>
        </w:rPr>
      </w:pPr>
      <w:r w:rsidRPr="007B4AAE">
        <w:rPr>
          <w:rFonts w:ascii="Arial" w:hAnsi="Arial" w:cs="Arial"/>
          <w:bCs/>
          <w:sz w:val="20"/>
          <w:szCs w:val="20"/>
        </w:rPr>
        <w:t>Assurer la préparation des réunions du Comité de Pilotage et les rapportages périodique à ENABEL ;</w:t>
      </w:r>
    </w:p>
    <w:p w14:paraId="2B3D5A22" w14:textId="77777777" w:rsidR="007B4AAE" w:rsidRPr="007B4AAE" w:rsidRDefault="007B4AAE" w:rsidP="007B4AAE">
      <w:pPr>
        <w:numPr>
          <w:ilvl w:val="0"/>
          <w:numId w:val="76"/>
        </w:numPr>
        <w:tabs>
          <w:tab w:val="left" w:pos="0"/>
        </w:tabs>
        <w:ind w:left="714" w:hanging="357"/>
        <w:contextualSpacing/>
        <w:rPr>
          <w:rFonts w:ascii="Arial" w:hAnsi="Arial" w:cs="Arial"/>
          <w:bCs/>
          <w:sz w:val="20"/>
          <w:szCs w:val="20"/>
        </w:rPr>
      </w:pPr>
      <w:r w:rsidRPr="007B4AAE">
        <w:rPr>
          <w:rFonts w:ascii="Arial" w:hAnsi="Arial" w:cs="Arial"/>
          <w:bCs/>
          <w:sz w:val="20"/>
          <w:szCs w:val="20"/>
        </w:rPr>
        <w:t>Assurer le suivi et le coaching de l’assistant technique national ;</w:t>
      </w:r>
    </w:p>
    <w:p w14:paraId="6BB78B03" w14:textId="77777777" w:rsidR="007B4AAE" w:rsidRPr="007B4AAE" w:rsidRDefault="007B4AAE" w:rsidP="007B4AAE">
      <w:pPr>
        <w:numPr>
          <w:ilvl w:val="0"/>
          <w:numId w:val="76"/>
        </w:numPr>
        <w:tabs>
          <w:tab w:val="left" w:pos="0"/>
        </w:tabs>
        <w:ind w:left="714" w:hanging="357"/>
        <w:contextualSpacing/>
        <w:rPr>
          <w:rFonts w:ascii="Arial" w:hAnsi="Arial" w:cs="Arial"/>
          <w:bCs/>
          <w:sz w:val="20"/>
          <w:szCs w:val="20"/>
        </w:rPr>
      </w:pPr>
      <w:r w:rsidRPr="007B4AAE">
        <w:rPr>
          <w:rFonts w:ascii="Arial" w:hAnsi="Arial" w:cs="Arial"/>
          <w:bCs/>
          <w:sz w:val="20"/>
          <w:szCs w:val="20"/>
        </w:rPr>
        <w:t>Assurer la compilation des rapports trimestriels (MONOP), annuels ainsi que le rapport final conformément aux indications contenues dans le document technique et financier;</w:t>
      </w:r>
    </w:p>
    <w:p w14:paraId="7B5CE8EC" w14:textId="77777777" w:rsidR="007B4AAE" w:rsidRPr="007B4AAE" w:rsidRDefault="007B4AAE" w:rsidP="007B4AAE">
      <w:pPr>
        <w:numPr>
          <w:ilvl w:val="0"/>
          <w:numId w:val="76"/>
        </w:numPr>
        <w:tabs>
          <w:tab w:val="left" w:pos="0"/>
        </w:tabs>
        <w:ind w:left="714" w:hanging="357"/>
        <w:contextualSpacing/>
        <w:rPr>
          <w:rFonts w:ascii="Arial" w:hAnsi="Arial" w:cs="Arial"/>
          <w:bCs/>
          <w:sz w:val="20"/>
          <w:szCs w:val="20"/>
        </w:rPr>
      </w:pPr>
      <w:r w:rsidRPr="007B4AAE">
        <w:rPr>
          <w:rFonts w:ascii="Arial" w:hAnsi="Arial" w:cs="Arial"/>
          <w:bCs/>
          <w:sz w:val="20"/>
          <w:szCs w:val="20"/>
        </w:rPr>
        <w:t>Contrôler toutes les procédures d’appels d’offres pour travaux/services et fournitures d’équipements et conseiller le Représentant résident dans le processus de non-objection ;</w:t>
      </w:r>
    </w:p>
    <w:p w14:paraId="3660A93C" w14:textId="77777777" w:rsidR="007B4AAE" w:rsidRPr="007B4AAE" w:rsidRDefault="007B4AAE" w:rsidP="007B4AAE">
      <w:pPr>
        <w:numPr>
          <w:ilvl w:val="0"/>
          <w:numId w:val="76"/>
        </w:numPr>
        <w:tabs>
          <w:tab w:val="left" w:pos="0"/>
        </w:tabs>
        <w:ind w:left="714" w:hanging="357"/>
        <w:contextualSpacing/>
        <w:rPr>
          <w:rFonts w:ascii="Arial" w:hAnsi="Arial" w:cs="Arial"/>
          <w:bCs/>
          <w:sz w:val="20"/>
          <w:szCs w:val="20"/>
        </w:rPr>
      </w:pPr>
      <w:r w:rsidRPr="007B4AAE">
        <w:rPr>
          <w:rFonts w:ascii="Arial" w:hAnsi="Arial" w:cs="Arial"/>
          <w:bCs/>
          <w:sz w:val="20"/>
          <w:szCs w:val="20"/>
        </w:rPr>
        <w:t>Préparer et gérer les marchés publics pour la réalisation des études et autres activités en régie belge ;</w:t>
      </w:r>
    </w:p>
    <w:p w14:paraId="3549343F" w14:textId="77777777" w:rsidR="007B4AAE" w:rsidRPr="007B4AAE" w:rsidRDefault="007B4AAE" w:rsidP="007B4AAE">
      <w:pPr>
        <w:tabs>
          <w:tab w:val="left" w:pos="0"/>
        </w:tabs>
        <w:contextualSpacing/>
        <w:rPr>
          <w:rFonts w:ascii="Arial" w:hAnsi="Arial" w:cs="Arial"/>
          <w:b/>
          <w:bCs/>
          <w:sz w:val="20"/>
          <w:szCs w:val="20"/>
        </w:rPr>
      </w:pPr>
    </w:p>
    <w:p w14:paraId="5466195F" w14:textId="77777777" w:rsidR="007B4AAE" w:rsidRPr="007B4AAE" w:rsidRDefault="007B4AAE" w:rsidP="007B4AAE">
      <w:pPr>
        <w:tabs>
          <w:tab w:val="left" w:pos="0"/>
        </w:tabs>
        <w:contextualSpacing/>
        <w:rPr>
          <w:rFonts w:ascii="Arial" w:hAnsi="Arial" w:cs="Arial"/>
          <w:b/>
          <w:bCs/>
          <w:sz w:val="20"/>
          <w:szCs w:val="20"/>
        </w:rPr>
      </w:pPr>
      <w:r w:rsidRPr="007B4AAE">
        <w:rPr>
          <w:rFonts w:ascii="Arial" w:hAnsi="Arial" w:cs="Arial"/>
          <w:b/>
          <w:bCs/>
          <w:sz w:val="20"/>
          <w:szCs w:val="20"/>
        </w:rPr>
        <w:t>Profil:</w:t>
      </w:r>
    </w:p>
    <w:p w14:paraId="6BE82C19" w14:textId="77777777" w:rsidR="007B4AAE" w:rsidRPr="007B4AAE" w:rsidRDefault="007B4AAE" w:rsidP="007B4AAE">
      <w:pPr>
        <w:numPr>
          <w:ilvl w:val="0"/>
          <w:numId w:val="75"/>
        </w:numPr>
        <w:ind w:left="547"/>
        <w:contextualSpacing/>
        <w:rPr>
          <w:rFonts w:ascii="Arial" w:hAnsi="Arial" w:cs="Arial"/>
          <w:sz w:val="20"/>
          <w:szCs w:val="20"/>
        </w:rPr>
      </w:pPr>
      <w:r w:rsidRPr="007B4AAE">
        <w:rPr>
          <w:rFonts w:ascii="Arial" w:hAnsi="Arial" w:cs="Arial"/>
          <w:sz w:val="20"/>
          <w:szCs w:val="20"/>
        </w:rPr>
        <w:t xml:space="preserve">Diplôme de niveau master en lien avec l’hydraulique et l’assainissement. </w:t>
      </w:r>
    </w:p>
    <w:p w14:paraId="44F0AC13" w14:textId="77777777" w:rsidR="007B4AAE" w:rsidRPr="007B4AAE" w:rsidRDefault="007B4AAE" w:rsidP="007B4AAE">
      <w:pPr>
        <w:numPr>
          <w:ilvl w:val="0"/>
          <w:numId w:val="75"/>
        </w:numPr>
        <w:ind w:left="547"/>
        <w:contextualSpacing/>
        <w:rPr>
          <w:rFonts w:ascii="Arial" w:hAnsi="Arial" w:cs="Arial"/>
          <w:sz w:val="20"/>
          <w:szCs w:val="20"/>
        </w:rPr>
      </w:pPr>
      <w:r w:rsidRPr="007B4AAE">
        <w:rPr>
          <w:rFonts w:ascii="Arial" w:hAnsi="Arial" w:cs="Arial"/>
          <w:sz w:val="20"/>
          <w:szCs w:val="20"/>
        </w:rPr>
        <w:t xml:space="preserve">Une expérience de </w:t>
      </w:r>
      <w:r w:rsidR="001D5E19">
        <w:rPr>
          <w:rFonts w:ascii="Arial" w:hAnsi="Arial" w:cs="Arial"/>
          <w:sz w:val="20"/>
          <w:szCs w:val="20"/>
        </w:rPr>
        <w:t>10</w:t>
      </w:r>
      <w:r w:rsidR="001D5E19" w:rsidRPr="007B4AAE">
        <w:rPr>
          <w:rFonts w:ascii="Arial" w:hAnsi="Arial" w:cs="Arial"/>
          <w:sz w:val="20"/>
          <w:szCs w:val="20"/>
        </w:rPr>
        <w:t xml:space="preserve"> </w:t>
      </w:r>
      <w:r w:rsidRPr="007B4AAE">
        <w:rPr>
          <w:rFonts w:ascii="Arial" w:hAnsi="Arial" w:cs="Arial"/>
          <w:sz w:val="20"/>
          <w:szCs w:val="20"/>
        </w:rPr>
        <w:t xml:space="preserve">ans au minimum dans une fonction de coordinateur de projets de développement. </w:t>
      </w:r>
    </w:p>
    <w:p w14:paraId="60062B71" w14:textId="77777777" w:rsidR="007B4AAE" w:rsidRPr="007B4AAE" w:rsidRDefault="007B4AAE" w:rsidP="007B4AAE">
      <w:pPr>
        <w:numPr>
          <w:ilvl w:val="0"/>
          <w:numId w:val="75"/>
        </w:numPr>
        <w:ind w:left="547"/>
        <w:contextualSpacing/>
        <w:rPr>
          <w:rFonts w:ascii="Arial" w:hAnsi="Arial" w:cs="Arial"/>
          <w:sz w:val="20"/>
          <w:szCs w:val="20"/>
        </w:rPr>
      </w:pPr>
      <w:r w:rsidRPr="007B4AAE">
        <w:rPr>
          <w:rFonts w:ascii="Arial" w:hAnsi="Arial" w:cs="Arial"/>
          <w:sz w:val="20"/>
          <w:szCs w:val="20"/>
        </w:rPr>
        <w:t xml:space="preserve">Expérience dans des projets d’approvisionnement en eau de type rural ou péri urbain ou expérience dans des projets d’ l’assainissement </w:t>
      </w:r>
    </w:p>
    <w:p w14:paraId="67BD8662" w14:textId="77777777" w:rsidR="007B4AAE" w:rsidRPr="007B4AAE" w:rsidRDefault="007B4AAE" w:rsidP="007B4AAE">
      <w:pPr>
        <w:numPr>
          <w:ilvl w:val="0"/>
          <w:numId w:val="75"/>
        </w:numPr>
        <w:ind w:left="547"/>
        <w:contextualSpacing/>
        <w:rPr>
          <w:rFonts w:ascii="Arial" w:hAnsi="Arial" w:cs="Arial"/>
          <w:sz w:val="20"/>
          <w:szCs w:val="20"/>
        </w:rPr>
      </w:pPr>
      <w:r w:rsidRPr="007B4AAE">
        <w:rPr>
          <w:rFonts w:ascii="Arial" w:hAnsi="Arial" w:cs="Arial"/>
          <w:sz w:val="20"/>
          <w:szCs w:val="20"/>
        </w:rPr>
        <w:t>Expérience dans l’utilisation des outils de planification et de suivi/évaluation de projets/programmes.</w:t>
      </w:r>
    </w:p>
    <w:p w14:paraId="6CD952DD" w14:textId="77777777" w:rsidR="007B4AAE" w:rsidRPr="007B4AAE" w:rsidRDefault="007B4AAE" w:rsidP="007B4AAE">
      <w:pPr>
        <w:numPr>
          <w:ilvl w:val="0"/>
          <w:numId w:val="75"/>
        </w:numPr>
        <w:ind w:left="547"/>
        <w:contextualSpacing/>
        <w:rPr>
          <w:rFonts w:ascii="Arial" w:hAnsi="Arial" w:cs="Arial"/>
          <w:sz w:val="20"/>
          <w:szCs w:val="20"/>
        </w:rPr>
      </w:pPr>
      <w:r w:rsidRPr="007B4AAE">
        <w:rPr>
          <w:rFonts w:ascii="Arial" w:hAnsi="Arial" w:cs="Arial"/>
          <w:sz w:val="20"/>
          <w:szCs w:val="20"/>
        </w:rPr>
        <w:t>Connaissances des grands principes des marchés publics.</w:t>
      </w:r>
    </w:p>
    <w:p w14:paraId="684CCC63" w14:textId="77777777" w:rsidR="007B4AAE" w:rsidRPr="007B4AAE" w:rsidRDefault="007B4AAE" w:rsidP="007B4AAE">
      <w:pPr>
        <w:numPr>
          <w:ilvl w:val="0"/>
          <w:numId w:val="75"/>
        </w:numPr>
        <w:ind w:left="547"/>
        <w:contextualSpacing/>
        <w:rPr>
          <w:rFonts w:ascii="Arial" w:hAnsi="Arial" w:cs="Arial"/>
          <w:sz w:val="20"/>
          <w:szCs w:val="20"/>
        </w:rPr>
      </w:pPr>
      <w:r w:rsidRPr="007B4AAE">
        <w:rPr>
          <w:rFonts w:ascii="Arial" w:hAnsi="Arial" w:cs="Arial"/>
          <w:sz w:val="20"/>
          <w:szCs w:val="20"/>
        </w:rPr>
        <w:t>Maîtrise de l’outil informatique et des logiciels Office (Word, Excel, Powerpoint)</w:t>
      </w:r>
    </w:p>
    <w:p w14:paraId="6549E594" w14:textId="77777777" w:rsidR="007B4AAE" w:rsidRPr="007B4AAE" w:rsidRDefault="007B4AAE" w:rsidP="007B4AAE">
      <w:pPr>
        <w:numPr>
          <w:ilvl w:val="0"/>
          <w:numId w:val="75"/>
        </w:numPr>
        <w:ind w:left="547"/>
        <w:contextualSpacing/>
        <w:rPr>
          <w:rFonts w:ascii="Arial" w:hAnsi="Arial" w:cs="Arial"/>
          <w:sz w:val="20"/>
          <w:szCs w:val="20"/>
        </w:rPr>
      </w:pPr>
      <w:r w:rsidRPr="007B4AAE">
        <w:rPr>
          <w:rFonts w:ascii="Arial" w:hAnsi="Arial" w:cs="Arial"/>
          <w:sz w:val="20"/>
          <w:szCs w:val="20"/>
        </w:rPr>
        <w:t>Maîtrise parfaite du français à l’oral et à l’écrit.</w:t>
      </w:r>
    </w:p>
    <w:p w14:paraId="5EF94305" w14:textId="77777777" w:rsidR="007B4AAE" w:rsidRPr="007B4AAE" w:rsidRDefault="007B4AAE" w:rsidP="007B4AAE">
      <w:pPr>
        <w:numPr>
          <w:ilvl w:val="0"/>
          <w:numId w:val="75"/>
        </w:numPr>
        <w:ind w:left="547"/>
        <w:contextualSpacing/>
        <w:rPr>
          <w:rFonts w:ascii="Arial" w:hAnsi="Arial" w:cs="Arial"/>
          <w:sz w:val="20"/>
          <w:szCs w:val="20"/>
        </w:rPr>
      </w:pPr>
      <w:r w:rsidRPr="007B4AAE">
        <w:rPr>
          <w:rFonts w:ascii="Arial" w:hAnsi="Arial" w:cs="Arial"/>
          <w:sz w:val="20"/>
          <w:szCs w:val="20"/>
        </w:rPr>
        <w:t>Sensibilité aux thématiques prioritaires (droits humains et droits de l’enfant, travail décent et consolidation de la société) et des thèmes transversaux (environnement, genre).</w:t>
      </w:r>
    </w:p>
    <w:p w14:paraId="1B8CF202" w14:textId="77777777" w:rsidR="007B4AAE" w:rsidRPr="007B4AAE" w:rsidRDefault="007B4AAE" w:rsidP="007B4AAE">
      <w:pPr>
        <w:tabs>
          <w:tab w:val="left" w:pos="0"/>
        </w:tabs>
        <w:contextualSpacing/>
        <w:rPr>
          <w:rFonts w:ascii="Arial" w:hAnsi="Arial" w:cs="Arial"/>
          <w:b/>
          <w:bCs/>
          <w:sz w:val="20"/>
          <w:szCs w:val="20"/>
        </w:rPr>
      </w:pPr>
    </w:p>
    <w:p w14:paraId="092CEC61" w14:textId="77777777" w:rsidR="007B4AAE" w:rsidRPr="007B4AAE" w:rsidRDefault="007B4AAE" w:rsidP="007B4AAE">
      <w:pPr>
        <w:tabs>
          <w:tab w:val="left" w:pos="0"/>
        </w:tabs>
        <w:contextualSpacing/>
        <w:rPr>
          <w:rFonts w:ascii="Arial" w:hAnsi="Arial" w:cs="Arial"/>
          <w:b/>
          <w:bCs/>
          <w:sz w:val="20"/>
          <w:szCs w:val="20"/>
        </w:rPr>
      </w:pPr>
      <w:r w:rsidRPr="007B4AAE">
        <w:rPr>
          <w:rFonts w:ascii="Arial" w:hAnsi="Arial" w:cs="Arial"/>
          <w:b/>
          <w:bCs/>
          <w:sz w:val="20"/>
          <w:szCs w:val="20"/>
        </w:rPr>
        <w:t>Constitue des atouts :</w:t>
      </w:r>
    </w:p>
    <w:p w14:paraId="1B74FAD1" w14:textId="77777777" w:rsidR="001D5E19" w:rsidRDefault="007B4AAE" w:rsidP="007B4AAE">
      <w:pPr>
        <w:numPr>
          <w:ilvl w:val="0"/>
          <w:numId w:val="75"/>
        </w:numPr>
        <w:ind w:left="547"/>
        <w:contextualSpacing/>
        <w:rPr>
          <w:rFonts w:ascii="Arial" w:hAnsi="Arial" w:cs="Arial"/>
          <w:sz w:val="20"/>
          <w:szCs w:val="20"/>
        </w:rPr>
      </w:pPr>
      <w:r w:rsidRPr="007B4AAE">
        <w:rPr>
          <w:rFonts w:ascii="Arial" w:hAnsi="Arial" w:cs="Arial"/>
          <w:sz w:val="20"/>
          <w:szCs w:val="20"/>
        </w:rPr>
        <w:t>Expérience des processus de décentralisation/déconcentration et de développement local.</w:t>
      </w:r>
    </w:p>
    <w:p w14:paraId="71C6D287" w14:textId="77777777" w:rsidR="001D5E19" w:rsidRDefault="001D5E19">
      <w:pPr>
        <w:jc w:val="left"/>
        <w:rPr>
          <w:rFonts w:ascii="Arial" w:hAnsi="Arial" w:cs="Arial"/>
          <w:sz w:val="20"/>
          <w:szCs w:val="20"/>
        </w:rPr>
      </w:pPr>
      <w:r>
        <w:rPr>
          <w:rFonts w:ascii="Arial" w:hAnsi="Arial" w:cs="Arial"/>
          <w:sz w:val="20"/>
          <w:szCs w:val="20"/>
        </w:rPr>
        <w:br w:type="page"/>
      </w:r>
    </w:p>
    <w:p w14:paraId="30F2D4EE" w14:textId="77777777" w:rsidR="007B4AAE" w:rsidRPr="007B4AAE" w:rsidRDefault="007B4AAE" w:rsidP="007B4AAE">
      <w:pPr>
        <w:keepNext/>
        <w:widowControl w:val="0"/>
        <w:numPr>
          <w:ilvl w:val="2"/>
          <w:numId w:val="49"/>
        </w:numPr>
        <w:suppressAutoHyphens/>
        <w:spacing w:before="180" w:after="120"/>
        <w:contextualSpacing/>
        <w:outlineLvl w:val="1"/>
        <w:rPr>
          <w:rFonts w:ascii="Arial" w:eastAsia="Times New Roman" w:hAnsi="Arial"/>
          <w:b/>
          <w:color w:val="50B848"/>
          <w:kern w:val="18"/>
          <w:sz w:val="20"/>
          <w:szCs w:val="20"/>
          <w:lang w:val="fr-BE"/>
        </w:rPr>
      </w:pPr>
      <w:r w:rsidRPr="007B4AAE">
        <w:rPr>
          <w:rFonts w:ascii="Arial" w:eastAsia="Times New Roman" w:hAnsi="Arial"/>
          <w:b/>
          <w:color w:val="50B848"/>
          <w:kern w:val="18"/>
          <w:sz w:val="20"/>
          <w:szCs w:val="20"/>
          <w:lang w:val="fr-BE"/>
        </w:rPr>
        <w:lastRenderedPageBreak/>
        <w:t>Assistant technique national – volet eau (ATN)</w:t>
      </w:r>
    </w:p>
    <w:p w14:paraId="6EDF6B60" w14:textId="77777777" w:rsidR="007B4AAE" w:rsidRPr="007B4AAE" w:rsidRDefault="007B4AAE" w:rsidP="007B4AAE">
      <w:pPr>
        <w:shd w:val="clear" w:color="auto" w:fill="FFFFFF"/>
        <w:contextualSpacing/>
        <w:rPr>
          <w:rFonts w:ascii="Arial" w:hAnsi="Arial" w:cs="Open Sans"/>
          <w:color w:val="000000"/>
          <w:sz w:val="20"/>
          <w:lang w:eastAsia="fr-FR"/>
        </w:rPr>
      </w:pPr>
      <w:r w:rsidRPr="007B4AAE">
        <w:rPr>
          <w:rFonts w:ascii="Arial" w:hAnsi="Arial" w:cs="Open Sans"/>
          <w:b/>
          <w:color w:val="000000"/>
          <w:sz w:val="20"/>
          <w:lang w:eastAsia="fr-FR"/>
        </w:rPr>
        <w:t>Lieu d’affectation :</w:t>
      </w:r>
      <w:r w:rsidRPr="007B4AAE">
        <w:rPr>
          <w:rFonts w:ascii="Arial" w:hAnsi="Arial" w:cs="Open Sans"/>
          <w:color w:val="000000"/>
          <w:sz w:val="20"/>
          <w:lang w:eastAsia="fr-FR"/>
        </w:rPr>
        <w:t> </w:t>
      </w:r>
      <w:r w:rsidRPr="007B4AAE">
        <w:rPr>
          <w:rFonts w:ascii="Arial" w:hAnsi="Arial" w:cs="Arial"/>
          <w:bCs/>
          <w:sz w:val="20"/>
        </w:rPr>
        <w:t>Koulikoro, Mali</w:t>
      </w:r>
    </w:p>
    <w:p w14:paraId="0C273591" w14:textId="77777777" w:rsidR="007B4AAE" w:rsidRPr="007B4AAE" w:rsidRDefault="007B4AAE" w:rsidP="007B4AAE">
      <w:pPr>
        <w:shd w:val="clear" w:color="auto" w:fill="FFFFFF"/>
        <w:contextualSpacing/>
        <w:rPr>
          <w:rFonts w:ascii="Arial" w:hAnsi="Arial" w:cs="Open Sans"/>
          <w:color w:val="000000"/>
          <w:sz w:val="20"/>
          <w:lang w:eastAsia="fr-FR"/>
        </w:rPr>
      </w:pPr>
      <w:r w:rsidRPr="007B4AAE">
        <w:rPr>
          <w:rFonts w:ascii="Arial" w:hAnsi="Arial" w:cs="Open Sans"/>
          <w:b/>
          <w:color w:val="000000"/>
          <w:sz w:val="20"/>
          <w:lang w:eastAsia="fr-FR"/>
        </w:rPr>
        <w:t>Durée :</w:t>
      </w:r>
      <w:r w:rsidRPr="007B4AAE">
        <w:rPr>
          <w:rFonts w:ascii="Arial" w:hAnsi="Arial" w:cs="Open Sans"/>
          <w:color w:val="000000"/>
          <w:sz w:val="20"/>
          <w:lang w:eastAsia="fr-FR"/>
        </w:rPr>
        <w:t xml:space="preserve"> 48 mois  - engagement à temps complet</w:t>
      </w:r>
    </w:p>
    <w:p w14:paraId="573EC089" w14:textId="77777777" w:rsidR="007B4AAE" w:rsidRPr="007B4AAE" w:rsidRDefault="007B4AAE" w:rsidP="007B4AAE">
      <w:pPr>
        <w:tabs>
          <w:tab w:val="left" w:pos="0"/>
        </w:tabs>
        <w:contextualSpacing/>
        <w:rPr>
          <w:rFonts w:ascii="Arial" w:hAnsi="Arial" w:cs="Arial"/>
          <w:bCs/>
          <w:sz w:val="20"/>
        </w:rPr>
      </w:pPr>
      <w:r w:rsidRPr="007B4AAE">
        <w:rPr>
          <w:rFonts w:ascii="Arial" w:hAnsi="Arial" w:cs="Arial"/>
          <w:b/>
          <w:bCs/>
          <w:sz w:val="20"/>
        </w:rPr>
        <w:t>Date probable d’entrée en fonction:</w:t>
      </w:r>
      <w:r w:rsidRPr="007B4AAE">
        <w:rPr>
          <w:rFonts w:ascii="Arial" w:hAnsi="Arial" w:cs="Arial"/>
          <w:bCs/>
          <w:sz w:val="20"/>
        </w:rPr>
        <w:t xml:space="preserve"> avril 2019</w:t>
      </w:r>
    </w:p>
    <w:p w14:paraId="1D6D1ED7" w14:textId="77777777" w:rsidR="007B4AAE" w:rsidRPr="007B4AAE" w:rsidRDefault="007B4AAE" w:rsidP="007B4AAE">
      <w:pPr>
        <w:widowControl w:val="0"/>
        <w:suppressAutoHyphens/>
        <w:ind w:left="993" w:hanging="993"/>
        <w:contextualSpacing/>
        <w:rPr>
          <w:rFonts w:ascii="Arial" w:eastAsia="DejaVu Sans" w:hAnsi="Arial" w:cs="Arial"/>
          <w:kern w:val="2"/>
          <w:sz w:val="20"/>
          <w:szCs w:val="24"/>
        </w:rPr>
      </w:pPr>
      <w:r w:rsidRPr="007B4AAE">
        <w:rPr>
          <w:rFonts w:ascii="Arial" w:eastAsia="DejaVu Sans" w:hAnsi="Arial" w:cs="Arial"/>
          <w:b/>
          <w:kern w:val="2"/>
          <w:sz w:val="20"/>
          <w:szCs w:val="24"/>
        </w:rPr>
        <w:t>Position :</w:t>
      </w:r>
      <w:r w:rsidRPr="007B4AAE">
        <w:rPr>
          <w:rFonts w:ascii="Arial" w:eastAsia="DejaVu Sans" w:hAnsi="Arial" w:cs="Arial"/>
          <w:kern w:val="2"/>
          <w:sz w:val="20"/>
          <w:szCs w:val="24"/>
        </w:rPr>
        <w:t xml:space="preserve"> Responsable pour le projet de la conception et du suivi des travaux de sécurisation de la ressource en eau et de la réalisation des adductions d’eau potable (AES/AEP)</w:t>
      </w:r>
    </w:p>
    <w:p w14:paraId="7E44D420" w14:textId="77777777" w:rsidR="007B4AAE" w:rsidRPr="007B4AAE" w:rsidRDefault="007B4AAE" w:rsidP="007B4AAE">
      <w:pPr>
        <w:widowControl w:val="0"/>
        <w:suppressAutoHyphens/>
        <w:ind w:left="993"/>
        <w:contextualSpacing/>
        <w:rPr>
          <w:rFonts w:ascii="Arial" w:eastAsia="DejaVu Sans" w:hAnsi="Arial" w:cs="Arial"/>
          <w:kern w:val="2"/>
          <w:sz w:val="20"/>
          <w:szCs w:val="24"/>
        </w:rPr>
      </w:pPr>
      <w:r w:rsidRPr="007B4AAE">
        <w:rPr>
          <w:rFonts w:ascii="Arial" w:eastAsia="DejaVu Sans" w:hAnsi="Arial" w:cs="Arial"/>
          <w:kern w:val="2"/>
          <w:sz w:val="20"/>
          <w:szCs w:val="24"/>
        </w:rPr>
        <w:t xml:space="preserve">Travaille sous l’autorité de </w:t>
      </w:r>
      <w:r w:rsidR="00727CBF">
        <w:rPr>
          <w:rFonts w:ascii="Arial" w:eastAsia="DejaVu Sans" w:hAnsi="Arial" w:cs="Arial"/>
          <w:kern w:val="2"/>
          <w:sz w:val="20"/>
          <w:szCs w:val="24"/>
        </w:rPr>
        <w:t>l’intervention manager</w:t>
      </w:r>
    </w:p>
    <w:p w14:paraId="318ACE68" w14:textId="77777777" w:rsidR="007B4AAE" w:rsidRPr="007B4AAE" w:rsidRDefault="007B4AAE" w:rsidP="007B4AAE">
      <w:pPr>
        <w:tabs>
          <w:tab w:val="left" w:pos="0"/>
        </w:tabs>
        <w:contextualSpacing/>
        <w:rPr>
          <w:rFonts w:ascii="Arial" w:hAnsi="Arial" w:cs="Arial"/>
          <w:b/>
          <w:bCs/>
          <w:sz w:val="20"/>
        </w:rPr>
      </w:pPr>
    </w:p>
    <w:p w14:paraId="351D2C25" w14:textId="77777777" w:rsidR="007B4AAE" w:rsidRPr="007B4AAE" w:rsidRDefault="007B4AAE" w:rsidP="007B4AAE">
      <w:pPr>
        <w:tabs>
          <w:tab w:val="left" w:pos="0"/>
        </w:tabs>
        <w:contextualSpacing/>
        <w:rPr>
          <w:rFonts w:ascii="Arial" w:hAnsi="Arial" w:cs="Arial"/>
          <w:b/>
          <w:bCs/>
          <w:sz w:val="20"/>
        </w:rPr>
      </w:pPr>
      <w:r w:rsidRPr="007B4AAE">
        <w:rPr>
          <w:rFonts w:ascii="Arial" w:hAnsi="Arial" w:cs="Arial"/>
          <w:b/>
          <w:bCs/>
          <w:sz w:val="20"/>
        </w:rPr>
        <w:t>Fonction :</w:t>
      </w:r>
    </w:p>
    <w:p w14:paraId="3B336268" w14:textId="77777777" w:rsidR="007B4AAE" w:rsidRPr="007B4AAE" w:rsidRDefault="007B4AAE" w:rsidP="007B4AAE">
      <w:pPr>
        <w:tabs>
          <w:tab w:val="left" w:pos="0"/>
        </w:tabs>
        <w:contextualSpacing/>
        <w:rPr>
          <w:rFonts w:ascii="Arial" w:hAnsi="Arial" w:cs="Arial"/>
          <w:b/>
          <w:bCs/>
          <w:sz w:val="20"/>
        </w:rPr>
      </w:pPr>
      <w:r w:rsidRPr="007B4AAE">
        <w:rPr>
          <w:rFonts w:ascii="Arial" w:eastAsia="DejaVu Sans" w:hAnsi="Arial" w:cs="Arial"/>
          <w:kern w:val="2"/>
          <w:sz w:val="20"/>
          <w:szCs w:val="24"/>
        </w:rPr>
        <w:t xml:space="preserve">Il est responsable de la conception et du suivi opérationnel des travaux de sécurisation de la ressource en eau et de la réalisation des adductions d’eau potable. Les travaux seront exécutés par des entreprises spécialisées sélectionnées par appel d’offre. </w:t>
      </w:r>
    </w:p>
    <w:p w14:paraId="3D52F6E4" w14:textId="77777777" w:rsidR="007B4AAE" w:rsidRPr="007B4AAE" w:rsidRDefault="007B4AAE" w:rsidP="007B4AAE">
      <w:pPr>
        <w:tabs>
          <w:tab w:val="left" w:pos="0"/>
        </w:tabs>
        <w:contextualSpacing/>
        <w:rPr>
          <w:rFonts w:ascii="Arial" w:hAnsi="Arial" w:cs="Arial"/>
          <w:b/>
          <w:bCs/>
          <w:sz w:val="20"/>
        </w:rPr>
      </w:pPr>
    </w:p>
    <w:p w14:paraId="32D64AC4" w14:textId="77777777" w:rsidR="007B4AAE" w:rsidRPr="007B4AAE" w:rsidRDefault="007B4AAE" w:rsidP="007B4AAE">
      <w:pPr>
        <w:tabs>
          <w:tab w:val="left" w:pos="0"/>
        </w:tabs>
        <w:contextualSpacing/>
        <w:rPr>
          <w:rFonts w:ascii="Arial" w:hAnsi="Arial" w:cs="Arial"/>
          <w:b/>
          <w:bCs/>
          <w:sz w:val="20"/>
        </w:rPr>
      </w:pPr>
      <w:r w:rsidRPr="007B4AAE">
        <w:rPr>
          <w:rFonts w:ascii="Arial" w:hAnsi="Arial" w:cs="Arial"/>
          <w:b/>
          <w:bCs/>
          <w:sz w:val="20"/>
        </w:rPr>
        <w:t>Tâches (liste non limitative)</w:t>
      </w:r>
    </w:p>
    <w:p w14:paraId="61FF150C" w14:textId="77777777" w:rsidR="007B4AAE" w:rsidRPr="007B4AAE" w:rsidRDefault="007B4AAE" w:rsidP="007B4AAE">
      <w:pPr>
        <w:numPr>
          <w:ilvl w:val="0"/>
          <w:numId w:val="76"/>
        </w:numPr>
        <w:tabs>
          <w:tab w:val="left" w:pos="0"/>
        </w:tabs>
        <w:ind w:left="714" w:hanging="357"/>
        <w:contextualSpacing/>
        <w:rPr>
          <w:rFonts w:ascii="Arial" w:hAnsi="Arial" w:cs="Arial"/>
          <w:bCs/>
          <w:sz w:val="20"/>
        </w:rPr>
      </w:pPr>
      <w:r w:rsidRPr="007B4AAE">
        <w:rPr>
          <w:rFonts w:ascii="Arial" w:hAnsi="Arial" w:cs="Arial"/>
          <w:bCs/>
          <w:sz w:val="20"/>
        </w:rPr>
        <w:t>Superviser la procédure de recrutement et le suivi du Bureau d’études en charge des études techniques et socioéconomiques et de la supervision des travaux du volet Eau Potable ;</w:t>
      </w:r>
    </w:p>
    <w:p w14:paraId="11D75104" w14:textId="77777777" w:rsidR="007B4AAE" w:rsidRPr="007B4AAE" w:rsidRDefault="007B4AAE" w:rsidP="007B4AAE">
      <w:pPr>
        <w:numPr>
          <w:ilvl w:val="0"/>
          <w:numId w:val="76"/>
        </w:numPr>
        <w:tabs>
          <w:tab w:val="left" w:pos="0"/>
        </w:tabs>
        <w:ind w:left="714" w:hanging="357"/>
        <w:contextualSpacing/>
        <w:rPr>
          <w:rFonts w:ascii="Arial" w:hAnsi="Arial" w:cs="Arial"/>
          <w:bCs/>
          <w:sz w:val="20"/>
        </w:rPr>
      </w:pPr>
      <w:r w:rsidRPr="007B4AAE">
        <w:rPr>
          <w:rFonts w:ascii="Arial" w:hAnsi="Arial" w:cs="Arial"/>
          <w:bCs/>
          <w:sz w:val="20"/>
        </w:rPr>
        <w:t xml:space="preserve">Rédiger le dossier d’appel d’offres et superviser la procédure de recrutement des entreprises en charge des travaux de sécurisation de la ressource en eau ;  </w:t>
      </w:r>
    </w:p>
    <w:p w14:paraId="0C4BD043" w14:textId="77777777" w:rsidR="007B4AAE" w:rsidRPr="007B4AAE" w:rsidRDefault="007B4AAE" w:rsidP="007B4AAE">
      <w:pPr>
        <w:numPr>
          <w:ilvl w:val="0"/>
          <w:numId w:val="76"/>
        </w:numPr>
        <w:tabs>
          <w:tab w:val="left" w:pos="0"/>
        </w:tabs>
        <w:ind w:left="714" w:hanging="357"/>
        <w:contextualSpacing/>
        <w:rPr>
          <w:rFonts w:ascii="Arial" w:hAnsi="Arial" w:cs="Arial"/>
          <w:bCs/>
          <w:sz w:val="20"/>
        </w:rPr>
      </w:pPr>
      <w:r w:rsidRPr="007B4AAE">
        <w:rPr>
          <w:rFonts w:ascii="Arial" w:hAnsi="Arial" w:cs="Arial"/>
          <w:bCs/>
          <w:sz w:val="20"/>
        </w:rPr>
        <w:t xml:space="preserve">Superviser directement le travail des équipes des entreprises en charge des travaux ;  </w:t>
      </w:r>
    </w:p>
    <w:p w14:paraId="53814A98" w14:textId="77777777" w:rsidR="007B4AAE" w:rsidRPr="007B4AAE" w:rsidRDefault="007B4AAE" w:rsidP="007B4AAE">
      <w:pPr>
        <w:numPr>
          <w:ilvl w:val="0"/>
          <w:numId w:val="76"/>
        </w:numPr>
        <w:tabs>
          <w:tab w:val="left" w:pos="0"/>
        </w:tabs>
        <w:ind w:left="714" w:hanging="357"/>
        <w:contextualSpacing/>
        <w:rPr>
          <w:rFonts w:ascii="Arial" w:hAnsi="Arial" w:cs="Arial"/>
          <w:bCs/>
          <w:sz w:val="20"/>
        </w:rPr>
      </w:pPr>
      <w:r w:rsidRPr="007B4AAE">
        <w:rPr>
          <w:rFonts w:ascii="Arial" w:hAnsi="Arial" w:cs="Arial"/>
          <w:bCs/>
          <w:sz w:val="20"/>
        </w:rPr>
        <w:t>Vérifier la qualité et les quantités des matériaux/équipements nécessaires à la réalisation des ouvrages ; met ou fait mettre en œuvre ces matériaux/équipements suivant les règles de l’art et les cahiers des charges et TDRS.</w:t>
      </w:r>
    </w:p>
    <w:p w14:paraId="22178229" w14:textId="77777777" w:rsidR="007B4AAE" w:rsidRPr="007B4AAE" w:rsidRDefault="007B4AAE" w:rsidP="007B4AAE">
      <w:pPr>
        <w:numPr>
          <w:ilvl w:val="0"/>
          <w:numId w:val="76"/>
        </w:numPr>
        <w:tabs>
          <w:tab w:val="left" w:pos="0"/>
        </w:tabs>
        <w:ind w:left="714" w:hanging="357"/>
        <w:contextualSpacing/>
        <w:rPr>
          <w:rFonts w:ascii="Arial" w:hAnsi="Arial" w:cs="Arial"/>
          <w:bCs/>
          <w:sz w:val="20"/>
        </w:rPr>
      </w:pPr>
      <w:r w:rsidRPr="007B4AAE">
        <w:rPr>
          <w:rFonts w:ascii="Arial" w:hAnsi="Arial" w:cs="Arial"/>
          <w:bCs/>
          <w:sz w:val="20"/>
        </w:rPr>
        <w:t>responsable du respect des normes de qualité pour les forages et les infrastructures d’AES/AEP construits, ainsi que du respect des conditions de travail sur les chantiers (aspects travail décent et sécurité en autres) suivant la législation en vigueur et le contrat signé entre le projet et les entreprises ;</w:t>
      </w:r>
    </w:p>
    <w:p w14:paraId="7AE929AB" w14:textId="77777777" w:rsidR="007B4AAE" w:rsidRPr="007B4AAE" w:rsidRDefault="007B4AAE" w:rsidP="007B4AAE">
      <w:pPr>
        <w:numPr>
          <w:ilvl w:val="0"/>
          <w:numId w:val="76"/>
        </w:numPr>
        <w:tabs>
          <w:tab w:val="left" w:pos="0"/>
        </w:tabs>
        <w:ind w:left="714" w:hanging="357"/>
        <w:contextualSpacing/>
        <w:rPr>
          <w:rFonts w:ascii="Arial" w:hAnsi="Arial" w:cs="Arial"/>
          <w:bCs/>
          <w:sz w:val="20"/>
        </w:rPr>
      </w:pPr>
      <w:r w:rsidRPr="007B4AAE">
        <w:rPr>
          <w:rFonts w:ascii="Arial" w:hAnsi="Arial" w:cs="Arial"/>
          <w:bCs/>
          <w:sz w:val="20"/>
        </w:rPr>
        <w:t>Vérifier la tenue à jour des cahiers de chantier ;</w:t>
      </w:r>
    </w:p>
    <w:p w14:paraId="5DF08FF6" w14:textId="77777777" w:rsidR="007B4AAE" w:rsidRPr="007B4AAE" w:rsidRDefault="007B4AAE" w:rsidP="007B4AAE">
      <w:pPr>
        <w:numPr>
          <w:ilvl w:val="0"/>
          <w:numId w:val="76"/>
        </w:numPr>
        <w:tabs>
          <w:tab w:val="left" w:pos="0"/>
        </w:tabs>
        <w:ind w:left="714" w:hanging="357"/>
        <w:contextualSpacing/>
        <w:rPr>
          <w:rFonts w:ascii="Arial" w:hAnsi="Arial" w:cs="Arial"/>
          <w:bCs/>
          <w:sz w:val="20"/>
        </w:rPr>
      </w:pPr>
      <w:r w:rsidRPr="007B4AAE">
        <w:rPr>
          <w:rFonts w:ascii="Arial" w:hAnsi="Arial" w:cs="Arial"/>
          <w:bCs/>
          <w:sz w:val="20"/>
        </w:rPr>
        <w:t>Rapporter régulièrement à l’ATI et à la direction du projet les difficultés rencontrées sur les chantiers et proposer des mesures correctives ;</w:t>
      </w:r>
    </w:p>
    <w:p w14:paraId="70CFC088" w14:textId="77777777" w:rsidR="007B4AAE" w:rsidRPr="007B4AAE" w:rsidRDefault="007B4AAE" w:rsidP="007B4AAE">
      <w:pPr>
        <w:numPr>
          <w:ilvl w:val="0"/>
          <w:numId w:val="76"/>
        </w:numPr>
        <w:tabs>
          <w:tab w:val="left" w:pos="0"/>
        </w:tabs>
        <w:ind w:left="714" w:hanging="357"/>
        <w:contextualSpacing/>
        <w:rPr>
          <w:rFonts w:ascii="Arial" w:hAnsi="Arial" w:cs="Arial"/>
          <w:bCs/>
          <w:sz w:val="20"/>
        </w:rPr>
      </w:pPr>
      <w:r w:rsidRPr="007B4AAE">
        <w:rPr>
          <w:rFonts w:ascii="Arial" w:hAnsi="Arial" w:cs="Arial"/>
          <w:bCs/>
          <w:sz w:val="20"/>
        </w:rPr>
        <w:t>Prendre part aux visites de chantiers et aux réceptions de chantier ;</w:t>
      </w:r>
    </w:p>
    <w:p w14:paraId="6D1A1E62" w14:textId="77777777" w:rsidR="007B4AAE" w:rsidRPr="007B4AAE" w:rsidRDefault="007B4AAE" w:rsidP="007B4AAE">
      <w:pPr>
        <w:tabs>
          <w:tab w:val="left" w:pos="0"/>
        </w:tabs>
        <w:contextualSpacing/>
        <w:rPr>
          <w:rFonts w:ascii="Arial" w:hAnsi="Arial" w:cs="Arial"/>
          <w:b/>
          <w:bCs/>
          <w:sz w:val="20"/>
        </w:rPr>
      </w:pPr>
    </w:p>
    <w:p w14:paraId="1E0C94E8" w14:textId="77777777" w:rsidR="007B4AAE" w:rsidRPr="007B4AAE" w:rsidRDefault="007B4AAE" w:rsidP="007B4AAE">
      <w:pPr>
        <w:tabs>
          <w:tab w:val="left" w:pos="0"/>
        </w:tabs>
        <w:contextualSpacing/>
        <w:rPr>
          <w:rFonts w:ascii="Arial" w:hAnsi="Arial" w:cs="Arial"/>
          <w:b/>
          <w:bCs/>
          <w:sz w:val="20"/>
        </w:rPr>
      </w:pPr>
      <w:r w:rsidRPr="007B4AAE">
        <w:rPr>
          <w:rFonts w:ascii="Arial" w:hAnsi="Arial" w:cs="Arial"/>
          <w:b/>
          <w:bCs/>
          <w:sz w:val="20"/>
        </w:rPr>
        <w:t xml:space="preserve">Profil : </w:t>
      </w:r>
    </w:p>
    <w:p w14:paraId="63B95322" w14:textId="77777777" w:rsidR="007B4AAE" w:rsidRPr="007B4AAE" w:rsidRDefault="007B4AAE" w:rsidP="007B4AAE">
      <w:pPr>
        <w:numPr>
          <w:ilvl w:val="0"/>
          <w:numId w:val="76"/>
        </w:numPr>
        <w:tabs>
          <w:tab w:val="left" w:pos="0"/>
        </w:tabs>
        <w:ind w:left="714" w:hanging="357"/>
        <w:contextualSpacing/>
        <w:rPr>
          <w:rFonts w:ascii="Arial" w:hAnsi="Arial" w:cs="Arial"/>
          <w:bCs/>
          <w:sz w:val="20"/>
        </w:rPr>
      </w:pPr>
      <w:r w:rsidRPr="007B4AAE">
        <w:rPr>
          <w:rFonts w:ascii="Arial" w:hAnsi="Arial" w:cs="Arial"/>
          <w:bCs/>
          <w:sz w:val="20"/>
        </w:rPr>
        <w:t>Formation : Ingénieur - Master – (niveau bac+4 min) dans le domaine de l’hydraulique et/ou de l’hydrogéologie.</w:t>
      </w:r>
    </w:p>
    <w:p w14:paraId="57B72ACC" w14:textId="77777777" w:rsidR="007B4AAE" w:rsidRPr="007B4AAE" w:rsidRDefault="007B4AAE" w:rsidP="007B4AAE">
      <w:pPr>
        <w:numPr>
          <w:ilvl w:val="0"/>
          <w:numId w:val="76"/>
        </w:numPr>
        <w:tabs>
          <w:tab w:val="left" w:pos="0"/>
        </w:tabs>
        <w:ind w:left="714" w:hanging="357"/>
        <w:contextualSpacing/>
        <w:rPr>
          <w:rFonts w:ascii="Arial" w:hAnsi="Arial" w:cs="Arial"/>
          <w:bCs/>
          <w:sz w:val="20"/>
        </w:rPr>
      </w:pPr>
      <w:r w:rsidRPr="007B4AAE">
        <w:rPr>
          <w:rFonts w:ascii="Arial" w:hAnsi="Arial" w:cs="Arial"/>
          <w:bCs/>
          <w:sz w:val="20"/>
        </w:rPr>
        <w:t>Expérience de minimum 5 ans en tant qu’ingénieur dans des projets relatifs à la construction de réseaux d’eau potable;</w:t>
      </w:r>
    </w:p>
    <w:p w14:paraId="28F1C015" w14:textId="77777777" w:rsidR="007B4AAE" w:rsidRPr="007B4AAE" w:rsidRDefault="007B4AAE" w:rsidP="007B4AAE">
      <w:pPr>
        <w:numPr>
          <w:ilvl w:val="0"/>
          <w:numId w:val="76"/>
        </w:numPr>
        <w:tabs>
          <w:tab w:val="left" w:pos="0"/>
        </w:tabs>
        <w:ind w:left="714" w:hanging="357"/>
        <w:contextualSpacing/>
        <w:rPr>
          <w:rFonts w:ascii="Arial" w:hAnsi="Arial" w:cs="Arial"/>
          <w:bCs/>
          <w:sz w:val="20"/>
        </w:rPr>
      </w:pPr>
      <w:r w:rsidRPr="007B4AAE">
        <w:rPr>
          <w:rFonts w:ascii="Arial" w:hAnsi="Arial" w:cs="Arial"/>
          <w:bCs/>
          <w:sz w:val="20"/>
        </w:rPr>
        <w:t>Une expérience dans des projets de coopération internationale constituera un atout ;</w:t>
      </w:r>
    </w:p>
    <w:p w14:paraId="5D62B5A7" w14:textId="77777777" w:rsidR="007B4AAE" w:rsidRPr="007B4AAE" w:rsidRDefault="007B4AAE" w:rsidP="007B4AAE">
      <w:pPr>
        <w:numPr>
          <w:ilvl w:val="0"/>
          <w:numId w:val="76"/>
        </w:numPr>
        <w:tabs>
          <w:tab w:val="left" w:pos="0"/>
        </w:tabs>
        <w:ind w:left="714" w:hanging="357"/>
        <w:contextualSpacing/>
        <w:rPr>
          <w:rFonts w:ascii="Arial" w:hAnsi="Arial" w:cs="Arial"/>
          <w:bCs/>
          <w:sz w:val="20"/>
        </w:rPr>
      </w:pPr>
      <w:r w:rsidRPr="007B4AAE">
        <w:rPr>
          <w:rFonts w:ascii="Arial" w:hAnsi="Arial" w:cs="Arial"/>
          <w:bCs/>
          <w:sz w:val="20"/>
        </w:rPr>
        <w:t xml:space="preserve">Bonne capacité rédactionnelle en français (formulation de rapports et autres documents écrits) ; </w:t>
      </w:r>
    </w:p>
    <w:p w14:paraId="2EDFA135" w14:textId="77777777" w:rsidR="007B4AAE" w:rsidRPr="007B4AAE" w:rsidRDefault="007B4AAE" w:rsidP="007B4AAE">
      <w:pPr>
        <w:numPr>
          <w:ilvl w:val="0"/>
          <w:numId w:val="76"/>
        </w:numPr>
        <w:tabs>
          <w:tab w:val="left" w:pos="0"/>
        </w:tabs>
        <w:ind w:left="714" w:hanging="357"/>
        <w:contextualSpacing/>
        <w:rPr>
          <w:rFonts w:ascii="Arial" w:hAnsi="Arial" w:cs="Arial"/>
          <w:bCs/>
          <w:sz w:val="20"/>
        </w:rPr>
      </w:pPr>
      <w:r w:rsidRPr="007B4AAE">
        <w:rPr>
          <w:rFonts w:ascii="Arial" w:hAnsi="Arial" w:cs="Arial"/>
          <w:bCs/>
          <w:sz w:val="20"/>
        </w:rPr>
        <w:t>Excellent niveau de français oral et écrit ;</w:t>
      </w:r>
    </w:p>
    <w:p w14:paraId="54384A6A" w14:textId="77777777" w:rsidR="007B4AAE" w:rsidRPr="007B4AAE" w:rsidRDefault="007B4AAE" w:rsidP="007B4AAE">
      <w:pPr>
        <w:numPr>
          <w:ilvl w:val="0"/>
          <w:numId w:val="76"/>
        </w:numPr>
        <w:tabs>
          <w:tab w:val="left" w:pos="0"/>
        </w:tabs>
        <w:ind w:left="714" w:hanging="357"/>
        <w:contextualSpacing/>
        <w:rPr>
          <w:rFonts w:ascii="Arial" w:hAnsi="Arial" w:cs="Arial"/>
          <w:bCs/>
          <w:sz w:val="20"/>
        </w:rPr>
      </w:pPr>
      <w:r w:rsidRPr="007B4AAE">
        <w:rPr>
          <w:rFonts w:ascii="Arial" w:hAnsi="Arial" w:cs="Arial"/>
          <w:bCs/>
          <w:sz w:val="20"/>
        </w:rPr>
        <w:t>Bonne maîtrise des outils informatiques de base (Word, Excel, PowerPoint).</w:t>
      </w:r>
    </w:p>
    <w:p w14:paraId="0E8BAE63" w14:textId="77777777" w:rsidR="007B4AAE" w:rsidRPr="007B4AAE" w:rsidRDefault="007B4AAE" w:rsidP="007B4AAE">
      <w:pPr>
        <w:tabs>
          <w:tab w:val="left" w:pos="0"/>
        </w:tabs>
        <w:contextualSpacing/>
        <w:rPr>
          <w:rFonts w:ascii="Arial" w:hAnsi="Arial" w:cs="Arial"/>
          <w:bCs/>
          <w:sz w:val="20"/>
        </w:rPr>
      </w:pPr>
    </w:p>
    <w:p w14:paraId="1FADB255" w14:textId="77777777" w:rsidR="007B4AAE" w:rsidRPr="007B4AAE" w:rsidRDefault="007B4AAE" w:rsidP="007B4AAE">
      <w:pPr>
        <w:tabs>
          <w:tab w:val="left" w:pos="0"/>
        </w:tabs>
        <w:contextualSpacing/>
        <w:rPr>
          <w:rFonts w:ascii="Arial" w:hAnsi="Arial" w:cs="Arial"/>
          <w:bCs/>
          <w:sz w:val="20"/>
        </w:rPr>
      </w:pPr>
    </w:p>
    <w:p w14:paraId="659F1A5A" w14:textId="77777777" w:rsidR="007B4AAE" w:rsidRPr="007B4AAE" w:rsidRDefault="007B4AAE" w:rsidP="007B4AAE">
      <w:pPr>
        <w:keepNext/>
        <w:widowControl w:val="0"/>
        <w:numPr>
          <w:ilvl w:val="2"/>
          <w:numId w:val="49"/>
        </w:numPr>
        <w:suppressAutoHyphens/>
        <w:spacing w:before="180" w:after="120"/>
        <w:contextualSpacing/>
        <w:outlineLvl w:val="1"/>
        <w:rPr>
          <w:rFonts w:ascii="Arial" w:eastAsia="Times New Roman" w:hAnsi="Arial"/>
          <w:b/>
          <w:color w:val="50B848"/>
          <w:kern w:val="18"/>
          <w:sz w:val="20"/>
          <w:szCs w:val="20"/>
          <w:lang w:val="fr-BE"/>
        </w:rPr>
      </w:pPr>
      <w:r w:rsidRPr="007B4AAE">
        <w:rPr>
          <w:rFonts w:ascii="Arial" w:eastAsia="Times New Roman" w:hAnsi="Arial"/>
          <w:b/>
          <w:color w:val="50B848"/>
          <w:kern w:val="18"/>
          <w:sz w:val="20"/>
          <w:szCs w:val="20"/>
          <w:lang w:val="fr-BE"/>
        </w:rPr>
        <w:t xml:space="preserve">Comptable – Logisticien </w:t>
      </w:r>
    </w:p>
    <w:p w14:paraId="23C2E6BC" w14:textId="77777777" w:rsidR="007B4AAE" w:rsidRPr="007B4AAE" w:rsidRDefault="007B4AAE" w:rsidP="007B4AAE">
      <w:pPr>
        <w:shd w:val="clear" w:color="auto" w:fill="FFFFFF"/>
        <w:contextualSpacing/>
        <w:rPr>
          <w:rFonts w:ascii="Arial" w:hAnsi="Arial" w:cs="Arial"/>
          <w:color w:val="000000"/>
          <w:sz w:val="20"/>
          <w:lang w:eastAsia="fr-FR"/>
        </w:rPr>
      </w:pPr>
      <w:r w:rsidRPr="007B4AAE">
        <w:rPr>
          <w:rFonts w:ascii="Arial" w:hAnsi="Arial" w:cs="Arial"/>
          <w:b/>
          <w:color w:val="000000"/>
          <w:sz w:val="20"/>
          <w:lang w:eastAsia="fr-FR"/>
        </w:rPr>
        <w:t>Lieu d’affectation :</w:t>
      </w:r>
      <w:r w:rsidRPr="007B4AAE">
        <w:rPr>
          <w:rFonts w:ascii="Arial" w:hAnsi="Arial" w:cs="Arial"/>
          <w:color w:val="000000"/>
          <w:sz w:val="20"/>
          <w:lang w:eastAsia="fr-FR"/>
        </w:rPr>
        <w:t> </w:t>
      </w:r>
      <w:r w:rsidRPr="007B4AAE">
        <w:rPr>
          <w:rFonts w:ascii="Arial" w:hAnsi="Arial" w:cs="Arial"/>
          <w:bCs/>
          <w:sz w:val="20"/>
        </w:rPr>
        <w:t>Koulikoro, Mali</w:t>
      </w:r>
    </w:p>
    <w:p w14:paraId="071A6D54" w14:textId="77777777" w:rsidR="007B4AAE" w:rsidRPr="007B4AAE" w:rsidRDefault="007B4AAE" w:rsidP="007B4AAE">
      <w:pPr>
        <w:shd w:val="clear" w:color="auto" w:fill="FFFFFF"/>
        <w:contextualSpacing/>
        <w:rPr>
          <w:rFonts w:ascii="Arial" w:hAnsi="Arial" w:cs="Arial"/>
          <w:color w:val="000000"/>
          <w:sz w:val="20"/>
          <w:lang w:eastAsia="fr-FR"/>
        </w:rPr>
      </w:pPr>
      <w:r w:rsidRPr="007B4AAE">
        <w:rPr>
          <w:rFonts w:ascii="Arial" w:hAnsi="Arial" w:cs="Arial"/>
          <w:b/>
          <w:color w:val="000000"/>
          <w:sz w:val="20"/>
          <w:lang w:eastAsia="fr-FR"/>
        </w:rPr>
        <w:t>Durée :</w:t>
      </w:r>
      <w:r w:rsidRPr="007B4AAE">
        <w:rPr>
          <w:rFonts w:ascii="Arial" w:hAnsi="Arial" w:cs="Arial"/>
          <w:color w:val="000000"/>
          <w:sz w:val="20"/>
          <w:lang w:eastAsia="fr-FR"/>
        </w:rPr>
        <w:t xml:space="preserve"> 48 mois  - engagement à temps complet</w:t>
      </w:r>
    </w:p>
    <w:p w14:paraId="1BE0D761" w14:textId="77777777" w:rsidR="007B4AAE" w:rsidRPr="007B4AAE" w:rsidRDefault="007B4AAE" w:rsidP="007B4AAE">
      <w:pPr>
        <w:contextualSpacing/>
        <w:rPr>
          <w:rFonts w:ascii="Arial" w:eastAsia="DejaVu Sans" w:hAnsi="Arial" w:cs="Arial"/>
          <w:kern w:val="2"/>
          <w:sz w:val="20"/>
        </w:rPr>
      </w:pPr>
      <w:r w:rsidRPr="007B4AAE">
        <w:rPr>
          <w:rFonts w:ascii="Arial" w:eastAsia="DejaVu Sans" w:hAnsi="Arial" w:cs="Arial"/>
          <w:b/>
          <w:kern w:val="2"/>
          <w:sz w:val="20"/>
        </w:rPr>
        <w:t>Position :</w:t>
      </w:r>
      <w:r w:rsidRPr="007B4AAE">
        <w:rPr>
          <w:rFonts w:ascii="Arial" w:eastAsia="DejaVu Sans" w:hAnsi="Arial" w:cs="Arial"/>
          <w:kern w:val="2"/>
          <w:sz w:val="20"/>
        </w:rPr>
        <w:t xml:space="preserve"> </w:t>
      </w:r>
      <w:r w:rsidRPr="007B4AAE">
        <w:rPr>
          <w:rFonts w:ascii="Arial" w:hAnsi="Arial" w:cs="Arial"/>
          <w:sz w:val="20"/>
        </w:rPr>
        <w:t xml:space="preserve">Le comptable-logisticien assiste le Responsable et </w:t>
      </w:r>
      <w:r w:rsidR="00727CBF">
        <w:rPr>
          <w:rFonts w:ascii="Arial" w:hAnsi="Arial" w:cs="Arial"/>
          <w:sz w:val="20"/>
        </w:rPr>
        <w:t>l’intervention manager</w:t>
      </w:r>
      <w:r w:rsidRPr="007B4AAE">
        <w:rPr>
          <w:rFonts w:ascii="Arial" w:hAnsi="Arial" w:cs="Arial"/>
          <w:sz w:val="20"/>
        </w:rPr>
        <w:t xml:space="preserve"> dans la gestion financière et administrative du projet et t</w:t>
      </w:r>
      <w:r w:rsidRPr="007B4AAE">
        <w:rPr>
          <w:rFonts w:ascii="Arial" w:eastAsia="DejaVu Sans" w:hAnsi="Arial" w:cs="Arial"/>
          <w:kern w:val="2"/>
          <w:sz w:val="20"/>
        </w:rPr>
        <w:t xml:space="preserve">ravaille sous l’autorité de </w:t>
      </w:r>
      <w:r w:rsidR="00727CBF">
        <w:rPr>
          <w:rFonts w:ascii="Arial" w:eastAsia="DejaVu Sans" w:hAnsi="Arial" w:cs="Arial"/>
          <w:kern w:val="2"/>
          <w:sz w:val="20"/>
        </w:rPr>
        <w:t>l’intervention manager</w:t>
      </w:r>
    </w:p>
    <w:p w14:paraId="1BB36FFE" w14:textId="77777777" w:rsidR="007B4AAE" w:rsidRPr="007B4AAE" w:rsidRDefault="007B4AAE" w:rsidP="007B4AAE">
      <w:pPr>
        <w:keepNext/>
        <w:tabs>
          <w:tab w:val="left" w:pos="0"/>
          <w:tab w:val="left" w:pos="720"/>
        </w:tabs>
        <w:contextualSpacing/>
        <w:jc w:val="left"/>
        <w:outlineLvl w:val="3"/>
        <w:rPr>
          <w:rFonts w:ascii="Arial" w:eastAsia="Times New Roman" w:hAnsi="Arial"/>
          <w:b/>
          <w:color w:val="000000"/>
          <w:sz w:val="20"/>
          <w:szCs w:val="24"/>
          <w:lang w:val="fr-BE"/>
        </w:rPr>
      </w:pPr>
    </w:p>
    <w:p w14:paraId="4DDC2F40" w14:textId="77777777" w:rsidR="007B4AAE" w:rsidRPr="007B4AAE" w:rsidRDefault="007B4AAE" w:rsidP="007B4AAE">
      <w:pPr>
        <w:keepNext/>
        <w:tabs>
          <w:tab w:val="left" w:pos="0"/>
          <w:tab w:val="left" w:pos="720"/>
        </w:tabs>
        <w:contextualSpacing/>
        <w:jc w:val="left"/>
        <w:outlineLvl w:val="3"/>
        <w:rPr>
          <w:rFonts w:ascii="Arial" w:eastAsia="Times New Roman" w:hAnsi="Arial"/>
          <w:b/>
          <w:color w:val="000000"/>
          <w:sz w:val="20"/>
          <w:szCs w:val="24"/>
          <w:lang w:val="fr-BE"/>
        </w:rPr>
      </w:pPr>
      <w:r w:rsidRPr="007B4AAE">
        <w:rPr>
          <w:rFonts w:ascii="Arial" w:eastAsia="Times New Roman" w:hAnsi="Arial"/>
          <w:b/>
          <w:color w:val="000000"/>
          <w:sz w:val="20"/>
          <w:szCs w:val="24"/>
          <w:lang w:val="fr-BE"/>
        </w:rPr>
        <w:t>Responsabilités clefs :</w:t>
      </w:r>
    </w:p>
    <w:p w14:paraId="130D8B23" w14:textId="77777777" w:rsidR="007B4AAE" w:rsidRPr="007B4AAE" w:rsidRDefault="007B4AAE" w:rsidP="007B4AAE">
      <w:pPr>
        <w:contextualSpacing/>
        <w:rPr>
          <w:rFonts w:ascii="Arial" w:hAnsi="Arial" w:cs="Arial"/>
          <w:sz w:val="20"/>
        </w:rPr>
      </w:pPr>
      <w:r w:rsidRPr="007B4AAE">
        <w:rPr>
          <w:rFonts w:ascii="Arial" w:hAnsi="Arial" w:cs="Arial"/>
          <w:sz w:val="20"/>
        </w:rPr>
        <w:t>Afin d’assurer la fiabilité de la comptabilité et l’éligibilité des dépenses imputées au projet :</w:t>
      </w:r>
    </w:p>
    <w:p w14:paraId="099F6BE0" w14:textId="77777777" w:rsidR="007B4AAE" w:rsidRPr="007B4AAE" w:rsidRDefault="007B4AAE" w:rsidP="007B4AAE">
      <w:pPr>
        <w:numPr>
          <w:ilvl w:val="0"/>
          <w:numId w:val="78"/>
        </w:numPr>
        <w:contextualSpacing/>
        <w:rPr>
          <w:rFonts w:ascii="Arial" w:hAnsi="Arial" w:cs="Arial"/>
          <w:sz w:val="20"/>
        </w:rPr>
      </w:pPr>
      <w:r w:rsidRPr="007B4AAE">
        <w:rPr>
          <w:rFonts w:ascii="Arial" w:hAnsi="Arial" w:cs="Arial"/>
          <w:sz w:val="20"/>
        </w:rPr>
        <w:t>Tenir une comptabilité selon les instructions et procédures émanant de la Représentation/siège et dans le respect des réglementations locales pour permettre à la direction de l’UGP de disposer dans les délais impartis d’une information financière fiable et complète</w:t>
      </w:r>
    </w:p>
    <w:p w14:paraId="43FA1FA8" w14:textId="77777777" w:rsidR="007B4AAE" w:rsidRPr="007B4AAE" w:rsidRDefault="007B4AAE" w:rsidP="007B4AAE">
      <w:pPr>
        <w:numPr>
          <w:ilvl w:val="0"/>
          <w:numId w:val="78"/>
        </w:numPr>
        <w:contextualSpacing/>
        <w:rPr>
          <w:rFonts w:ascii="Arial" w:hAnsi="Arial" w:cs="Arial"/>
          <w:sz w:val="20"/>
        </w:rPr>
      </w:pPr>
      <w:r w:rsidRPr="007B4AAE">
        <w:rPr>
          <w:rFonts w:ascii="Arial" w:hAnsi="Arial" w:cs="Arial"/>
          <w:sz w:val="20"/>
        </w:rPr>
        <w:t>Assurer le suivi des cash-flows du projet </w:t>
      </w:r>
    </w:p>
    <w:p w14:paraId="6D9D3B1B" w14:textId="77777777" w:rsidR="007B4AAE" w:rsidRPr="007B4AAE" w:rsidRDefault="007B4AAE" w:rsidP="007B4AAE">
      <w:pPr>
        <w:numPr>
          <w:ilvl w:val="0"/>
          <w:numId w:val="78"/>
        </w:numPr>
        <w:contextualSpacing/>
        <w:rPr>
          <w:rFonts w:ascii="Arial" w:hAnsi="Arial" w:cs="Arial"/>
          <w:sz w:val="20"/>
        </w:rPr>
      </w:pPr>
      <w:r w:rsidRPr="007B4AAE">
        <w:rPr>
          <w:rFonts w:ascii="Arial" w:hAnsi="Arial" w:cs="Arial"/>
          <w:sz w:val="20"/>
        </w:rPr>
        <w:t>S’assurer que toute dépense est valide et conforme au prix du marché.</w:t>
      </w:r>
    </w:p>
    <w:p w14:paraId="43F17B29" w14:textId="77777777" w:rsidR="007B4AAE" w:rsidRPr="007B4AAE" w:rsidRDefault="007B4AAE" w:rsidP="007B4AAE">
      <w:pPr>
        <w:contextualSpacing/>
        <w:rPr>
          <w:rFonts w:ascii="Arial" w:hAnsi="Arial" w:cs="Arial"/>
          <w:sz w:val="20"/>
        </w:rPr>
      </w:pPr>
    </w:p>
    <w:p w14:paraId="220EB395" w14:textId="77777777" w:rsidR="007B4AAE" w:rsidRPr="007B4AAE" w:rsidRDefault="007B4AAE" w:rsidP="007B4AAE">
      <w:pPr>
        <w:contextualSpacing/>
        <w:rPr>
          <w:rFonts w:ascii="Arial" w:hAnsi="Arial" w:cs="Arial"/>
          <w:sz w:val="20"/>
        </w:rPr>
      </w:pPr>
      <w:r w:rsidRPr="007B4AAE">
        <w:rPr>
          <w:rFonts w:ascii="Arial" w:hAnsi="Arial" w:cs="Arial"/>
          <w:sz w:val="20"/>
        </w:rPr>
        <w:lastRenderedPageBreak/>
        <w:t>Assurer le suivi financier du projet pour permettre une gestion efficace et efficiente :</w:t>
      </w:r>
    </w:p>
    <w:p w14:paraId="290C0CE2" w14:textId="77777777" w:rsidR="007B4AAE" w:rsidRPr="007B4AAE" w:rsidRDefault="007B4AAE" w:rsidP="007B4AAE">
      <w:pPr>
        <w:numPr>
          <w:ilvl w:val="0"/>
          <w:numId w:val="79"/>
        </w:numPr>
        <w:contextualSpacing/>
        <w:rPr>
          <w:rFonts w:ascii="Arial" w:hAnsi="Arial" w:cs="Arial"/>
          <w:sz w:val="20"/>
        </w:rPr>
      </w:pPr>
      <w:r w:rsidRPr="007B4AAE">
        <w:rPr>
          <w:rFonts w:ascii="Arial" w:hAnsi="Arial" w:cs="Arial"/>
          <w:sz w:val="20"/>
        </w:rPr>
        <w:t>Appuyer dans le suivi budgétaire du projet (analyse des coûts, suivi des engagements, identifier les dépassements potentiels, suivi des actions des projets) et proposition des actions à prendre.</w:t>
      </w:r>
    </w:p>
    <w:p w14:paraId="4E5704F4" w14:textId="77777777" w:rsidR="007B4AAE" w:rsidRPr="007B4AAE" w:rsidRDefault="007B4AAE" w:rsidP="007B4AAE">
      <w:pPr>
        <w:numPr>
          <w:ilvl w:val="0"/>
          <w:numId w:val="79"/>
        </w:numPr>
        <w:contextualSpacing/>
        <w:rPr>
          <w:rFonts w:ascii="Arial" w:hAnsi="Arial" w:cs="Arial"/>
          <w:sz w:val="20"/>
        </w:rPr>
      </w:pPr>
      <w:r w:rsidRPr="007B4AAE">
        <w:rPr>
          <w:rFonts w:ascii="Arial" w:hAnsi="Arial" w:cs="Arial"/>
          <w:sz w:val="20"/>
        </w:rPr>
        <w:t>Participer à l’élaboration des planifications financières trimestrielles ;</w:t>
      </w:r>
    </w:p>
    <w:p w14:paraId="7B65F016" w14:textId="77777777" w:rsidR="007B4AAE" w:rsidRPr="007B4AAE" w:rsidRDefault="007B4AAE" w:rsidP="007B4AAE">
      <w:pPr>
        <w:numPr>
          <w:ilvl w:val="0"/>
          <w:numId w:val="79"/>
        </w:numPr>
        <w:contextualSpacing/>
        <w:rPr>
          <w:rFonts w:ascii="Arial" w:hAnsi="Arial" w:cs="Arial"/>
          <w:sz w:val="20"/>
        </w:rPr>
      </w:pPr>
      <w:r w:rsidRPr="007B4AAE">
        <w:rPr>
          <w:rFonts w:ascii="Arial" w:hAnsi="Arial" w:cs="Arial"/>
          <w:sz w:val="20"/>
        </w:rPr>
        <w:t>Etablissement des rapports financiers du projet</w:t>
      </w:r>
    </w:p>
    <w:p w14:paraId="10B867F8" w14:textId="77777777" w:rsidR="007B4AAE" w:rsidRPr="007B4AAE" w:rsidRDefault="007B4AAE" w:rsidP="007B4AAE">
      <w:pPr>
        <w:contextualSpacing/>
        <w:rPr>
          <w:rFonts w:ascii="Arial" w:hAnsi="Arial" w:cs="Arial"/>
          <w:sz w:val="20"/>
        </w:rPr>
      </w:pPr>
      <w:r w:rsidRPr="007B4AAE">
        <w:rPr>
          <w:rFonts w:ascii="Arial" w:hAnsi="Arial" w:cs="Arial"/>
          <w:sz w:val="20"/>
        </w:rPr>
        <w:t>Afin d’assurer le respect des conditions contractuelles :</w:t>
      </w:r>
    </w:p>
    <w:p w14:paraId="0D793ED5" w14:textId="77777777" w:rsidR="007B4AAE" w:rsidRPr="007B4AAE" w:rsidRDefault="007B4AAE" w:rsidP="007B4AAE">
      <w:pPr>
        <w:numPr>
          <w:ilvl w:val="0"/>
          <w:numId w:val="78"/>
        </w:numPr>
        <w:contextualSpacing/>
        <w:rPr>
          <w:rFonts w:ascii="Arial" w:hAnsi="Arial" w:cs="Arial"/>
          <w:sz w:val="20"/>
        </w:rPr>
      </w:pPr>
      <w:r w:rsidRPr="007B4AAE">
        <w:rPr>
          <w:rFonts w:ascii="Arial" w:hAnsi="Arial" w:cs="Arial"/>
          <w:sz w:val="20"/>
        </w:rPr>
        <w:t>Assurer un suivi rigoureux des contrats / marchés en cours ou planifiés. Autant sur l’avancement des prestations que sur le taux des dépenses.</w:t>
      </w:r>
    </w:p>
    <w:p w14:paraId="7F6C2B85" w14:textId="77777777" w:rsidR="007B4AAE" w:rsidRPr="007B4AAE" w:rsidRDefault="007B4AAE" w:rsidP="007B4AAE">
      <w:pPr>
        <w:numPr>
          <w:ilvl w:val="0"/>
          <w:numId w:val="78"/>
        </w:numPr>
        <w:contextualSpacing/>
        <w:rPr>
          <w:rFonts w:ascii="Arial" w:hAnsi="Arial" w:cs="Arial"/>
          <w:sz w:val="20"/>
        </w:rPr>
      </w:pPr>
      <w:r w:rsidRPr="007B4AAE">
        <w:rPr>
          <w:rFonts w:ascii="Arial" w:hAnsi="Arial" w:cs="Arial"/>
          <w:sz w:val="20"/>
        </w:rPr>
        <w:t>Assurer le suivi des engagements et contrats/conventions du projet</w:t>
      </w:r>
    </w:p>
    <w:p w14:paraId="73CE8BB8" w14:textId="77777777" w:rsidR="007B4AAE" w:rsidRPr="007B4AAE" w:rsidRDefault="007B4AAE" w:rsidP="007B4AAE">
      <w:pPr>
        <w:numPr>
          <w:ilvl w:val="0"/>
          <w:numId w:val="78"/>
        </w:numPr>
        <w:contextualSpacing/>
        <w:rPr>
          <w:rFonts w:ascii="Arial" w:hAnsi="Arial" w:cs="Arial"/>
          <w:sz w:val="20"/>
        </w:rPr>
      </w:pPr>
      <w:r w:rsidRPr="007B4AAE">
        <w:rPr>
          <w:rFonts w:ascii="Arial" w:hAnsi="Arial" w:cs="Arial"/>
          <w:sz w:val="20"/>
        </w:rPr>
        <w:t>Mener des visites de terrain pour s’assurer du respect des règles de procédures comme décrites dans les accords</w:t>
      </w:r>
    </w:p>
    <w:p w14:paraId="55D2FC2A" w14:textId="77777777" w:rsidR="007B4AAE" w:rsidRPr="007B4AAE" w:rsidRDefault="007B4AAE" w:rsidP="007B4AAE">
      <w:pPr>
        <w:numPr>
          <w:ilvl w:val="0"/>
          <w:numId w:val="78"/>
        </w:numPr>
        <w:contextualSpacing/>
        <w:rPr>
          <w:rFonts w:ascii="Arial" w:hAnsi="Arial" w:cs="Arial"/>
          <w:sz w:val="20"/>
        </w:rPr>
      </w:pPr>
      <w:r w:rsidRPr="007B4AAE">
        <w:rPr>
          <w:rFonts w:ascii="Arial" w:hAnsi="Arial" w:cs="Arial"/>
          <w:sz w:val="20"/>
        </w:rPr>
        <w:t>Faire des contrôles exhaustifs des pièces justificatives et rédiger un rapport destiné à l’UGP/aux partenaires</w:t>
      </w:r>
    </w:p>
    <w:p w14:paraId="1A20CDDF" w14:textId="77777777" w:rsidR="007B4AAE" w:rsidRPr="007B4AAE" w:rsidRDefault="007B4AAE" w:rsidP="007B4AAE">
      <w:pPr>
        <w:contextualSpacing/>
        <w:rPr>
          <w:rFonts w:ascii="Arial" w:hAnsi="Arial" w:cs="Arial"/>
          <w:sz w:val="20"/>
        </w:rPr>
      </w:pPr>
      <w:r w:rsidRPr="007B4AAE">
        <w:rPr>
          <w:rFonts w:ascii="Arial" w:hAnsi="Arial" w:cs="Arial"/>
          <w:sz w:val="20"/>
        </w:rPr>
        <w:t>Assurer que la mise à disposition du matériel/équipement/installation nécessaire au projet soit réalisée en respectant les procédures ENABEL (et la réglementation locale le cas échéant) :</w:t>
      </w:r>
    </w:p>
    <w:p w14:paraId="7786AC17" w14:textId="77777777" w:rsidR="007B4AAE" w:rsidRPr="007B4AAE" w:rsidRDefault="007B4AAE" w:rsidP="007B4AAE">
      <w:pPr>
        <w:numPr>
          <w:ilvl w:val="0"/>
          <w:numId w:val="79"/>
        </w:numPr>
        <w:contextualSpacing/>
        <w:rPr>
          <w:rFonts w:ascii="Arial" w:hAnsi="Arial" w:cs="Arial"/>
          <w:sz w:val="20"/>
        </w:rPr>
      </w:pPr>
      <w:r w:rsidRPr="007B4AAE">
        <w:rPr>
          <w:rFonts w:ascii="Arial" w:hAnsi="Arial" w:cs="Arial"/>
          <w:sz w:val="20"/>
        </w:rPr>
        <w:t>Assurer le bon déroulement du cycle des achats (procédures, pièces justificatives,…) ;</w:t>
      </w:r>
    </w:p>
    <w:p w14:paraId="0484E485" w14:textId="77777777" w:rsidR="007B4AAE" w:rsidRPr="007B4AAE" w:rsidRDefault="007B4AAE" w:rsidP="007B4AAE">
      <w:pPr>
        <w:numPr>
          <w:ilvl w:val="0"/>
          <w:numId w:val="79"/>
        </w:numPr>
        <w:contextualSpacing/>
        <w:rPr>
          <w:rFonts w:ascii="Arial" w:hAnsi="Arial" w:cs="Arial"/>
          <w:sz w:val="20"/>
        </w:rPr>
      </w:pPr>
      <w:r w:rsidRPr="007B4AAE">
        <w:rPr>
          <w:rFonts w:ascii="Arial" w:hAnsi="Arial" w:cs="Arial"/>
          <w:sz w:val="20"/>
        </w:rPr>
        <w:t>Contrôle de l’application stricte de toutes les procédures et réglementations par le projet</w:t>
      </w:r>
    </w:p>
    <w:p w14:paraId="793F8706" w14:textId="77777777" w:rsidR="007B4AAE" w:rsidRPr="007B4AAE" w:rsidRDefault="007B4AAE" w:rsidP="007B4AAE">
      <w:pPr>
        <w:widowControl w:val="0"/>
        <w:numPr>
          <w:ilvl w:val="0"/>
          <w:numId w:val="79"/>
        </w:numPr>
        <w:autoSpaceDE w:val="0"/>
        <w:autoSpaceDN w:val="0"/>
        <w:adjustRightInd w:val="0"/>
        <w:contextualSpacing/>
        <w:rPr>
          <w:rFonts w:ascii="Arial" w:eastAsiaTheme="minorEastAsia" w:hAnsi="Arial" w:cs="Garamond"/>
          <w:color w:val="000000"/>
          <w:sz w:val="20"/>
          <w:szCs w:val="24"/>
          <w:lang w:eastAsia="ja-JP"/>
        </w:rPr>
      </w:pPr>
      <w:r w:rsidRPr="007B4AAE">
        <w:rPr>
          <w:rFonts w:ascii="Arial" w:eastAsiaTheme="minorEastAsia" w:hAnsi="Arial" w:cs="Garamond"/>
          <w:color w:val="000000"/>
          <w:sz w:val="20"/>
          <w:szCs w:val="24"/>
          <w:lang w:eastAsia="ja-JP"/>
        </w:rPr>
        <w:t>Superviser la gestion du matériel, des véhicules et des infrastructures</w:t>
      </w:r>
      <w:r w:rsidRPr="007B4AAE">
        <w:rPr>
          <w:rFonts w:ascii="Arial" w:eastAsia="Times New Roman" w:hAnsi="Arial" w:cs="Arial"/>
          <w:sz w:val="20"/>
          <w:szCs w:val="24"/>
          <w:lang w:eastAsia="fr-FR"/>
        </w:rPr>
        <w:t>.</w:t>
      </w:r>
    </w:p>
    <w:p w14:paraId="152BE0AD" w14:textId="77777777" w:rsidR="007B4AAE" w:rsidRPr="007B4AAE" w:rsidRDefault="007B4AAE" w:rsidP="007B4AAE">
      <w:pPr>
        <w:contextualSpacing/>
        <w:rPr>
          <w:rFonts w:ascii="Arial" w:hAnsi="Arial" w:cs="Arial"/>
          <w:sz w:val="20"/>
        </w:rPr>
      </w:pPr>
      <w:r w:rsidRPr="007B4AAE">
        <w:rPr>
          <w:rFonts w:ascii="Arial" w:hAnsi="Arial" w:cs="Arial"/>
          <w:sz w:val="20"/>
        </w:rPr>
        <w:t>Superviser les matières administratives et la mise en place de procédures :</w:t>
      </w:r>
    </w:p>
    <w:p w14:paraId="4F570B1D" w14:textId="77777777" w:rsidR="007B4AAE" w:rsidRPr="007B4AAE" w:rsidRDefault="007B4AAE" w:rsidP="007B4AAE">
      <w:pPr>
        <w:numPr>
          <w:ilvl w:val="0"/>
          <w:numId w:val="79"/>
        </w:numPr>
        <w:ind w:left="1066" w:hanging="357"/>
        <w:contextualSpacing/>
        <w:rPr>
          <w:rFonts w:ascii="Arial" w:hAnsi="Arial" w:cs="Arial"/>
          <w:sz w:val="20"/>
        </w:rPr>
      </w:pPr>
      <w:r w:rsidRPr="007B4AAE">
        <w:rPr>
          <w:rFonts w:ascii="Arial" w:hAnsi="Arial" w:cs="Arial"/>
          <w:sz w:val="20"/>
        </w:rPr>
        <w:t>S’assurer la bonne application des procédures administratives d’ENABEL ainsi que de la législation locale (gestion des missions, mais également en terme de gestion RH) ;</w:t>
      </w:r>
    </w:p>
    <w:p w14:paraId="59522F33" w14:textId="77777777" w:rsidR="007B4AAE" w:rsidRPr="007B4AAE" w:rsidRDefault="007B4AAE" w:rsidP="007B4AAE">
      <w:pPr>
        <w:numPr>
          <w:ilvl w:val="0"/>
          <w:numId w:val="79"/>
        </w:numPr>
        <w:ind w:left="1066" w:hanging="357"/>
        <w:contextualSpacing/>
        <w:rPr>
          <w:rFonts w:ascii="Arial" w:hAnsi="Arial" w:cs="Arial"/>
          <w:sz w:val="20"/>
        </w:rPr>
      </w:pPr>
      <w:r w:rsidRPr="007B4AAE">
        <w:rPr>
          <w:rFonts w:ascii="Arial" w:hAnsi="Arial" w:cs="Arial"/>
          <w:sz w:val="20"/>
        </w:rPr>
        <w:t>Contribuer au développement du manuel de procédures spécifiques du projet</w:t>
      </w:r>
    </w:p>
    <w:p w14:paraId="40E9A54C" w14:textId="77777777" w:rsidR="007B4AAE" w:rsidRPr="007B4AAE" w:rsidRDefault="007B4AAE" w:rsidP="007B4AAE">
      <w:pPr>
        <w:numPr>
          <w:ilvl w:val="0"/>
          <w:numId w:val="79"/>
        </w:numPr>
        <w:contextualSpacing/>
        <w:rPr>
          <w:rFonts w:ascii="Arial" w:hAnsi="Arial" w:cs="Arial"/>
          <w:sz w:val="20"/>
        </w:rPr>
      </w:pPr>
      <w:r w:rsidRPr="007B4AAE">
        <w:rPr>
          <w:rFonts w:ascii="Arial" w:hAnsi="Arial" w:cs="Arial"/>
          <w:sz w:val="20"/>
        </w:rPr>
        <w:t xml:space="preserve">Développer des procédures de contrôle interne spécifique au projet </w:t>
      </w:r>
    </w:p>
    <w:p w14:paraId="5E77326B" w14:textId="77777777" w:rsidR="007B4AAE" w:rsidRPr="007B4AAE" w:rsidRDefault="007B4AAE" w:rsidP="007B4AAE">
      <w:pPr>
        <w:numPr>
          <w:ilvl w:val="0"/>
          <w:numId w:val="79"/>
        </w:numPr>
        <w:contextualSpacing/>
        <w:rPr>
          <w:rFonts w:ascii="Arial" w:hAnsi="Arial" w:cs="Arial"/>
          <w:sz w:val="20"/>
        </w:rPr>
      </w:pPr>
      <w:r w:rsidRPr="007B4AAE">
        <w:rPr>
          <w:rFonts w:ascii="Arial" w:hAnsi="Arial" w:cs="Arial"/>
          <w:sz w:val="20"/>
        </w:rPr>
        <w:t>Informer/former l’équipe du projet aux procédures de gestion financière à appliquer ;</w:t>
      </w:r>
    </w:p>
    <w:p w14:paraId="1DD61C99" w14:textId="77777777" w:rsidR="007B4AAE" w:rsidRPr="007B4AAE" w:rsidRDefault="007B4AAE" w:rsidP="007B4AAE">
      <w:pPr>
        <w:numPr>
          <w:ilvl w:val="0"/>
          <w:numId w:val="79"/>
        </w:numPr>
        <w:ind w:left="1066" w:hanging="357"/>
        <w:contextualSpacing/>
        <w:rPr>
          <w:rFonts w:ascii="Arial" w:hAnsi="Arial" w:cs="Arial"/>
          <w:sz w:val="20"/>
        </w:rPr>
      </w:pPr>
      <w:r w:rsidRPr="007B4AAE">
        <w:rPr>
          <w:rFonts w:ascii="Arial" w:hAnsi="Arial" w:cs="Arial"/>
          <w:sz w:val="20"/>
        </w:rPr>
        <w:t>Gérer et effectuer le suivi des contrats du personnel du projet</w:t>
      </w:r>
    </w:p>
    <w:p w14:paraId="3A13D85F" w14:textId="77777777" w:rsidR="007B4AAE" w:rsidRPr="007B4AAE" w:rsidRDefault="007B4AAE" w:rsidP="007B4AAE">
      <w:pPr>
        <w:numPr>
          <w:ilvl w:val="0"/>
          <w:numId w:val="79"/>
        </w:numPr>
        <w:ind w:left="1066" w:hanging="357"/>
        <w:contextualSpacing/>
        <w:rPr>
          <w:rFonts w:ascii="Arial" w:hAnsi="Arial" w:cs="Arial"/>
          <w:sz w:val="20"/>
        </w:rPr>
      </w:pPr>
      <w:r w:rsidRPr="007B4AAE">
        <w:rPr>
          <w:rFonts w:ascii="Arial" w:hAnsi="Arial" w:cs="Arial"/>
          <w:sz w:val="20"/>
        </w:rPr>
        <w:t>Assurer la tenue à jour du livre du dossier des employés.</w:t>
      </w:r>
    </w:p>
    <w:p w14:paraId="26609698" w14:textId="77777777" w:rsidR="0020687A" w:rsidRDefault="0020687A" w:rsidP="00485E43">
      <w:pPr>
        <w:contextualSpacing/>
        <w:sectPr w:rsidR="0020687A" w:rsidSect="00E63EF0">
          <w:pgSz w:w="11900" w:h="16820"/>
          <w:pgMar w:top="1440" w:right="1800" w:bottom="1440" w:left="1418" w:header="708" w:footer="708" w:gutter="0"/>
          <w:cols w:space="708"/>
          <w:docGrid w:linePitch="360"/>
        </w:sectPr>
      </w:pPr>
    </w:p>
    <w:p w14:paraId="627E1624" w14:textId="77777777" w:rsidR="006B5FEF" w:rsidRDefault="00EF6EF9" w:rsidP="0020687A">
      <w:pPr>
        <w:pStyle w:val="CTBTitre2"/>
      </w:pPr>
      <w:bookmarkStart w:id="262" w:name="_Toc531354052"/>
      <w:r>
        <w:lastRenderedPageBreak/>
        <w:t>Montants des participations financières des Communes et des Usagers</w:t>
      </w:r>
      <w:bookmarkEnd w:id="262"/>
    </w:p>
    <w:p w14:paraId="1A244383" w14:textId="77777777" w:rsidR="006B5FEF" w:rsidRDefault="00440EF4">
      <w:pPr>
        <w:jc w:val="left"/>
      </w:pPr>
      <w:r w:rsidRPr="004A54AD">
        <w:rPr>
          <w:noProof/>
          <w:lang w:val="nl-BE" w:eastAsia="nl-BE"/>
        </w:rPr>
        <w:drawing>
          <wp:anchor distT="0" distB="0" distL="114300" distR="114300" simplePos="0" relativeHeight="251676672" behindDoc="0" locked="0" layoutInCell="1" allowOverlap="1" wp14:anchorId="02E66B36" wp14:editId="5CAB9FE7">
            <wp:simplePos x="0" y="0"/>
            <wp:positionH relativeFrom="column">
              <wp:posOffset>292100</wp:posOffset>
            </wp:positionH>
            <wp:positionV relativeFrom="paragraph">
              <wp:posOffset>17780</wp:posOffset>
            </wp:positionV>
            <wp:extent cx="8115300" cy="5252085"/>
            <wp:effectExtent l="0" t="0" r="12700" b="5715"/>
            <wp:wrapTight wrapText="bothSides">
              <wp:wrapPolygon edited="0">
                <wp:start x="0" y="0"/>
                <wp:lineTo x="0" y="21519"/>
                <wp:lineTo x="21566" y="21519"/>
                <wp:lineTo x="21566"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15300" cy="5252085"/>
                    </a:xfrm>
                    <a:prstGeom prst="rect">
                      <a:avLst/>
                    </a:prstGeom>
                    <a:noFill/>
                    <a:ln>
                      <a:noFill/>
                    </a:ln>
                    <a:extLst>
                      <a:ext uri="{FAA26D3D-D897-4be2-8F04-BA451C77F1D7}">
                        <ma14:placeholderFlag xmlns:cx="http://schemas.microsoft.com/office/drawing/2014/chartex" xmlns:cx1="http://schemas.microsoft.com/office/drawing/2015/9/8/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C3EC9A9" w14:textId="77777777" w:rsidR="00B738FE" w:rsidRDefault="006B5FEF">
      <w:pPr>
        <w:jc w:val="left"/>
        <w:sectPr w:rsidR="00B738FE" w:rsidSect="0020687A">
          <w:pgSz w:w="16820" w:h="11900" w:orient="landscape"/>
          <w:pgMar w:top="1800" w:right="1440" w:bottom="1800" w:left="1440" w:header="708" w:footer="708" w:gutter="0"/>
          <w:cols w:space="708"/>
          <w:docGrid w:linePitch="360"/>
        </w:sectPr>
      </w:pPr>
      <w:r>
        <w:br w:type="page"/>
      </w:r>
    </w:p>
    <w:p w14:paraId="0FCB46C4" w14:textId="77777777" w:rsidR="003143AE" w:rsidRDefault="008316B3" w:rsidP="00F92089">
      <w:pPr>
        <w:pStyle w:val="CTBTitre2"/>
      </w:pPr>
      <w:bookmarkStart w:id="263" w:name="_Toc401932809"/>
      <w:bookmarkStart w:id="264" w:name="_Toc402370081"/>
      <w:bookmarkStart w:id="265" w:name="_Toc402448212"/>
      <w:bookmarkStart w:id="266" w:name="_Toc531354053"/>
      <w:bookmarkEnd w:id="257"/>
      <w:bookmarkEnd w:id="258"/>
      <w:r>
        <w:lastRenderedPageBreak/>
        <w:t>Liste des centres AE</w:t>
      </w:r>
      <w:r w:rsidR="003143AE">
        <w:t>S</w:t>
      </w:r>
      <w:r>
        <w:t>/AEP</w:t>
      </w:r>
      <w:r w:rsidR="003143AE">
        <w:t xml:space="preserve"> proposés par la DRH et données </w:t>
      </w:r>
      <w:r w:rsidR="00304F9F">
        <w:t xml:space="preserve">des </w:t>
      </w:r>
      <w:r w:rsidR="003143AE">
        <w:t>forages existants</w:t>
      </w:r>
      <w:bookmarkEnd w:id="252"/>
      <w:bookmarkEnd w:id="263"/>
      <w:bookmarkEnd w:id="264"/>
      <w:bookmarkEnd w:id="265"/>
      <w:bookmarkEnd w:id="266"/>
    </w:p>
    <w:tbl>
      <w:tblPr>
        <w:tblW w:w="5000" w:type="pct"/>
        <w:tblCellMar>
          <w:left w:w="70" w:type="dxa"/>
          <w:right w:w="70" w:type="dxa"/>
        </w:tblCellMar>
        <w:tblLook w:val="04A0" w:firstRow="1" w:lastRow="0" w:firstColumn="1" w:lastColumn="0" w:noHBand="0" w:noVBand="1"/>
      </w:tblPr>
      <w:tblGrid>
        <w:gridCol w:w="957"/>
        <w:gridCol w:w="1579"/>
        <w:gridCol w:w="1859"/>
        <w:gridCol w:w="734"/>
        <w:gridCol w:w="734"/>
        <w:gridCol w:w="1523"/>
        <w:gridCol w:w="1297"/>
        <w:gridCol w:w="1559"/>
        <w:gridCol w:w="1297"/>
        <w:gridCol w:w="1297"/>
        <w:gridCol w:w="1288"/>
      </w:tblGrid>
      <w:tr w:rsidR="00633E59" w:rsidRPr="00D24A7E" w14:paraId="569618B3" w14:textId="77777777" w:rsidTr="00395279">
        <w:trPr>
          <w:trHeight w:val="600"/>
        </w:trPr>
        <w:tc>
          <w:tcPr>
            <w:tcW w:w="33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66961D" w14:textId="77777777" w:rsidR="00633E59" w:rsidRPr="00633E59" w:rsidRDefault="00633E59" w:rsidP="00F92089">
            <w:pPr>
              <w:jc w:val="center"/>
              <w:rPr>
                <w:rFonts w:ascii="Calibri" w:eastAsia="Times New Roman" w:hAnsi="Calibri"/>
                <w:b/>
                <w:bCs/>
                <w:sz w:val="20"/>
                <w:szCs w:val="20"/>
                <w:lang w:eastAsia="fr-FR"/>
              </w:rPr>
            </w:pPr>
            <w:r w:rsidRPr="00633E59">
              <w:rPr>
                <w:rFonts w:ascii="Calibri" w:eastAsia="Times New Roman" w:hAnsi="Calibri"/>
                <w:b/>
                <w:bCs/>
                <w:sz w:val="20"/>
                <w:szCs w:val="20"/>
                <w:lang w:eastAsia="fr-FR"/>
              </w:rPr>
              <w:t>Cercles</w:t>
            </w:r>
          </w:p>
        </w:tc>
        <w:tc>
          <w:tcPr>
            <w:tcW w:w="5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997FE5" w14:textId="77777777" w:rsidR="00633E59" w:rsidRPr="00633E59" w:rsidRDefault="00633E59" w:rsidP="00F92089">
            <w:pPr>
              <w:jc w:val="center"/>
              <w:rPr>
                <w:rFonts w:ascii="Calibri" w:eastAsia="Times New Roman" w:hAnsi="Calibri"/>
                <w:b/>
                <w:bCs/>
                <w:sz w:val="20"/>
                <w:szCs w:val="20"/>
                <w:lang w:eastAsia="fr-FR"/>
              </w:rPr>
            </w:pPr>
            <w:r w:rsidRPr="00633E59">
              <w:rPr>
                <w:rFonts w:ascii="Calibri" w:eastAsia="Times New Roman" w:hAnsi="Calibri"/>
                <w:b/>
                <w:bCs/>
                <w:sz w:val="20"/>
                <w:szCs w:val="20"/>
                <w:lang w:eastAsia="fr-FR"/>
              </w:rPr>
              <w:t>Communes</w:t>
            </w:r>
          </w:p>
        </w:tc>
        <w:tc>
          <w:tcPr>
            <w:tcW w:w="65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CC5839" w14:textId="77777777" w:rsidR="00633E59" w:rsidRPr="00633E59" w:rsidRDefault="00633E59" w:rsidP="00F92089">
            <w:pPr>
              <w:jc w:val="center"/>
              <w:rPr>
                <w:rFonts w:ascii="Calibri" w:eastAsia="Times New Roman" w:hAnsi="Calibri"/>
                <w:b/>
                <w:bCs/>
                <w:sz w:val="20"/>
                <w:szCs w:val="20"/>
                <w:lang w:eastAsia="fr-FR"/>
              </w:rPr>
            </w:pPr>
            <w:r w:rsidRPr="00633E59">
              <w:rPr>
                <w:rFonts w:ascii="Calibri" w:eastAsia="Times New Roman" w:hAnsi="Calibri"/>
                <w:b/>
                <w:bCs/>
                <w:sz w:val="20"/>
                <w:szCs w:val="20"/>
                <w:lang w:eastAsia="fr-FR"/>
              </w:rPr>
              <w:t>Villages</w:t>
            </w:r>
          </w:p>
        </w:tc>
        <w:tc>
          <w:tcPr>
            <w:tcW w:w="520" w:type="pct"/>
            <w:gridSpan w:val="2"/>
            <w:tcBorders>
              <w:top w:val="single" w:sz="4" w:space="0" w:color="auto"/>
              <w:left w:val="nil"/>
              <w:bottom w:val="single" w:sz="4" w:space="0" w:color="auto"/>
              <w:right w:val="single" w:sz="4" w:space="0" w:color="auto"/>
            </w:tcBorders>
            <w:shd w:val="clear" w:color="auto" w:fill="auto"/>
            <w:vAlign w:val="center"/>
            <w:hideMark/>
          </w:tcPr>
          <w:p w14:paraId="67614910" w14:textId="77777777" w:rsidR="00633E59" w:rsidRPr="00633E59" w:rsidRDefault="00633E59" w:rsidP="00F92089">
            <w:pPr>
              <w:jc w:val="center"/>
              <w:rPr>
                <w:rFonts w:ascii="Calibri" w:eastAsia="Times New Roman" w:hAnsi="Calibri"/>
                <w:b/>
                <w:bCs/>
                <w:sz w:val="20"/>
                <w:szCs w:val="20"/>
                <w:lang w:eastAsia="fr-FR"/>
              </w:rPr>
            </w:pPr>
            <w:r w:rsidRPr="00633E59">
              <w:rPr>
                <w:rFonts w:ascii="Calibri" w:eastAsia="Times New Roman" w:hAnsi="Calibri"/>
                <w:b/>
                <w:bCs/>
                <w:sz w:val="20"/>
                <w:szCs w:val="20"/>
                <w:lang w:eastAsia="fr-FR"/>
              </w:rPr>
              <w:t>Population</w:t>
            </w:r>
          </w:p>
        </w:tc>
        <w:tc>
          <w:tcPr>
            <w:tcW w:w="53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3CDA29" w14:textId="77777777" w:rsidR="00633E59" w:rsidRPr="00633E59" w:rsidRDefault="00633E59" w:rsidP="00F92089">
            <w:pPr>
              <w:jc w:val="center"/>
              <w:rPr>
                <w:rFonts w:ascii="Calibri" w:eastAsia="Times New Roman" w:hAnsi="Calibri"/>
                <w:b/>
                <w:bCs/>
                <w:sz w:val="20"/>
                <w:szCs w:val="20"/>
                <w:lang w:eastAsia="fr-FR"/>
              </w:rPr>
            </w:pPr>
            <w:r w:rsidRPr="00633E59">
              <w:rPr>
                <w:rFonts w:ascii="Calibri" w:eastAsia="Times New Roman" w:hAnsi="Calibri"/>
                <w:b/>
                <w:bCs/>
                <w:sz w:val="20"/>
                <w:szCs w:val="20"/>
                <w:lang w:eastAsia="fr-FR"/>
              </w:rPr>
              <w:t>Nbre de forages existants pour AES/AEP</w:t>
            </w:r>
          </w:p>
        </w:tc>
        <w:tc>
          <w:tcPr>
            <w:tcW w:w="4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8A073A" w14:textId="77777777" w:rsidR="00633E59" w:rsidRPr="00633E59" w:rsidRDefault="00633E59" w:rsidP="00F92089">
            <w:pPr>
              <w:jc w:val="center"/>
              <w:rPr>
                <w:rFonts w:ascii="Calibri" w:eastAsia="Times New Roman" w:hAnsi="Calibri"/>
                <w:b/>
                <w:bCs/>
                <w:sz w:val="20"/>
                <w:szCs w:val="20"/>
                <w:lang w:eastAsia="fr-FR"/>
              </w:rPr>
            </w:pPr>
            <w:r w:rsidRPr="00633E59">
              <w:rPr>
                <w:rFonts w:ascii="Calibri" w:eastAsia="Times New Roman" w:hAnsi="Calibri"/>
                <w:b/>
                <w:bCs/>
                <w:sz w:val="20"/>
                <w:szCs w:val="20"/>
                <w:lang w:eastAsia="fr-FR"/>
              </w:rPr>
              <w:t>Date réalisation</w:t>
            </w:r>
          </w:p>
        </w:tc>
        <w:tc>
          <w:tcPr>
            <w:tcW w:w="55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43F59D" w14:textId="77777777" w:rsidR="00633E59" w:rsidRPr="00633E59" w:rsidRDefault="003240FD" w:rsidP="00F92089">
            <w:pPr>
              <w:jc w:val="center"/>
              <w:rPr>
                <w:rFonts w:ascii="Calibri" w:eastAsia="Times New Roman" w:hAnsi="Calibri"/>
                <w:b/>
                <w:bCs/>
                <w:sz w:val="20"/>
                <w:szCs w:val="20"/>
                <w:lang w:eastAsia="fr-FR"/>
              </w:rPr>
            </w:pPr>
            <w:r>
              <w:rPr>
                <w:rFonts w:ascii="Calibri" w:eastAsia="Times New Roman" w:hAnsi="Calibri"/>
                <w:b/>
                <w:bCs/>
                <w:sz w:val="20"/>
                <w:szCs w:val="20"/>
                <w:lang w:eastAsia="fr-FR"/>
              </w:rPr>
              <w:t>Intervention</w:t>
            </w:r>
          </w:p>
        </w:tc>
        <w:tc>
          <w:tcPr>
            <w:tcW w:w="4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32750E" w14:textId="77777777" w:rsidR="00633E59" w:rsidRPr="00633E59" w:rsidRDefault="00633E59" w:rsidP="00F92089">
            <w:pPr>
              <w:jc w:val="center"/>
              <w:rPr>
                <w:rFonts w:ascii="Calibri" w:eastAsia="Times New Roman" w:hAnsi="Calibri"/>
                <w:b/>
                <w:bCs/>
                <w:sz w:val="20"/>
                <w:szCs w:val="20"/>
                <w:lang w:eastAsia="fr-FR"/>
              </w:rPr>
            </w:pPr>
            <w:r w:rsidRPr="00633E59">
              <w:rPr>
                <w:rFonts w:ascii="Calibri" w:eastAsia="Times New Roman" w:hAnsi="Calibri"/>
                <w:b/>
                <w:bCs/>
                <w:sz w:val="20"/>
                <w:szCs w:val="20"/>
                <w:lang w:eastAsia="fr-FR"/>
              </w:rPr>
              <w:t>Prof totale forée (m)</w:t>
            </w:r>
          </w:p>
        </w:tc>
        <w:tc>
          <w:tcPr>
            <w:tcW w:w="4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C17EF0" w14:textId="77777777" w:rsidR="00633E59" w:rsidRPr="00633E59" w:rsidRDefault="00633E59" w:rsidP="00F92089">
            <w:pPr>
              <w:jc w:val="center"/>
              <w:rPr>
                <w:rFonts w:ascii="Calibri" w:eastAsia="Times New Roman" w:hAnsi="Calibri"/>
                <w:b/>
                <w:bCs/>
                <w:sz w:val="20"/>
                <w:szCs w:val="20"/>
                <w:lang w:eastAsia="fr-FR"/>
              </w:rPr>
            </w:pPr>
            <w:r w:rsidRPr="00633E59">
              <w:rPr>
                <w:rFonts w:ascii="Calibri" w:eastAsia="Times New Roman" w:hAnsi="Calibri"/>
                <w:b/>
                <w:bCs/>
                <w:sz w:val="20"/>
                <w:szCs w:val="20"/>
                <w:lang w:eastAsia="fr-FR"/>
              </w:rPr>
              <w:t>Niveau statique (m)</w:t>
            </w:r>
          </w:p>
        </w:tc>
        <w:tc>
          <w:tcPr>
            <w:tcW w:w="4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2FA9EA" w14:textId="77777777" w:rsidR="00633E59" w:rsidRPr="009F0A78" w:rsidRDefault="00633E59" w:rsidP="00F92089">
            <w:pPr>
              <w:jc w:val="center"/>
              <w:rPr>
                <w:rFonts w:ascii="Calibri" w:eastAsia="Times New Roman" w:hAnsi="Calibri"/>
                <w:b/>
                <w:bCs/>
                <w:sz w:val="20"/>
                <w:szCs w:val="20"/>
                <w:lang w:val="en-GB" w:eastAsia="fr-FR"/>
              </w:rPr>
            </w:pPr>
            <w:r w:rsidRPr="009F0A78">
              <w:rPr>
                <w:rFonts w:ascii="Calibri" w:eastAsia="Times New Roman" w:hAnsi="Calibri"/>
                <w:b/>
                <w:bCs/>
                <w:sz w:val="20"/>
                <w:szCs w:val="20"/>
                <w:lang w:val="en-GB" w:eastAsia="fr-FR"/>
              </w:rPr>
              <w:t>Q air Lift m3/h</w:t>
            </w:r>
          </w:p>
        </w:tc>
      </w:tr>
      <w:tr w:rsidR="00633E59" w:rsidRPr="00633E59" w14:paraId="05E10B5A" w14:textId="77777777" w:rsidTr="00395279">
        <w:trPr>
          <w:trHeight w:val="280"/>
        </w:trPr>
        <w:tc>
          <w:tcPr>
            <w:tcW w:w="339" w:type="pct"/>
            <w:vMerge/>
            <w:tcBorders>
              <w:top w:val="single" w:sz="4" w:space="0" w:color="auto"/>
              <w:left w:val="single" w:sz="4" w:space="0" w:color="auto"/>
              <w:bottom w:val="single" w:sz="4" w:space="0" w:color="000000"/>
              <w:right w:val="single" w:sz="4" w:space="0" w:color="auto"/>
            </w:tcBorders>
            <w:vAlign w:val="center"/>
            <w:hideMark/>
          </w:tcPr>
          <w:p w14:paraId="573E68B0" w14:textId="77777777" w:rsidR="00633E59" w:rsidRPr="009F0A78" w:rsidRDefault="00633E59" w:rsidP="00F92089">
            <w:pPr>
              <w:jc w:val="left"/>
              <w:rPr>
                <w:rFonts w:ascii="Calibri" w:eastAsia="Times New Roman" w:hAnsi="Calibri"/>
                <w:b/>
                <w:bCs/>
                <w:sz w:val="20"/>
                <w:szCs w:val="20"/>
                <w:lang w:val="en-GB" w:eastAsia="fr-FR"/>
              </w:rPr>
            </w:pPr>
          </w:p>
        </w:tc>
        <w:tc>
          <w:tcPr>
            <w:tcW w:w="559" w:type="pct"/>
            <w:vMerge/>
            <w:tcBorders>
              <w:top w:val="single" w:sz="4" w:space="0" w:color="auto"/>
              <w:left w:val="single" w:sz="4" w:space="0" w:color="auto"/>
              <w:bottom w:val="single" w:sz="4" w:space="0" w:color="000000"/>
              <w:right w:val="single" w:sz="4" w:space="0" w:color="auto"/>
            </w:tcBorders>
            <w:vAlign w:val="center"/>
            <w:hideMark/>
          </w:tcPr>
          <w:p w14:paraId="10431ABB" w14:textId="77777777" w:rsidR="00633E59" w:rsidRPr="009F0A78" w:rsidRDefault="00633E59" w:rsidP="00F92089">
            <w:pPr>
              <w:jc w:val="left"/>
              <w:rPr>
                <w:rFonts w:ascii="Calibri" w:eastAsia="Times New Roman" w:hAnsi="Calibri"/>
                <w:b/>
                <w:bCs/>
                <w:sz w:val="20"/>
                <w:szCs w:val="20"/>
                <w:lang w:val="en-GB" w:eastAsia="fr-FR"/>
              </w:rPr>
            </w:pPr>
          </w:p>
        </w:tc>
        <w:tc>
          <w:tcPr>
            <w:tcW w:w="658" w:type="pct"/>
            <w:vMerge/>
            <w:tcBorders>
              <w:top w:val="single" w:sz="4" w:space="0" w:color="auto"/>
              <w:left w:val="single" w:sz="4" w:space="0" w:color="auto"/>
              <w:bottom w:val="single" w:sz="4" w:space="0" w:color="000000"/>
              <w:right w:val="single" w:sz="4" w:space="0" w:color="auto"/>
            </w:tcBorders>
            <w:vAlign w:val="center"/>
            <w:hideMark/>
          </w:tcPr>
          <w:p w14:paraId="796535E5" w14:textId="77777777" w:rsidR="00633E59" w:rsidRPr="009F0A78" w:rsidRDefault="00633E59" w:rsidP="00F92089">
            <w:pPr>
              <w:jc w:val="left"/>
              <w:rPr>
                <w:rFonts w:ascii="Calibri" w:eastAsia="Times New Roman" w:hAnsi="Calibri"/>
                <w:b/>
                <w:bCs/>
                <w:sz w:val="20"/>
                <w:szCs w:val="20"/>
                <w:lang w:val="en-GB" w:eastAsia="fr-FR"/>
              </w:rPr>
            </w:pPr>
          </w:p>
        </w:tc>
        <w:tc>
          <w:tcPr>
            <w:tcW w:w="260" w:type="pct"/>
            <w:tcBorders>
              <w:top w:val="nil"/>
              <w:left w:val="nil"/>
              <w:bottom w:val="single" w:sz="4" w:space="0" w:color="auto"/>
              <w:right w:val="single" w:sz="4" w:space="0" w:color="auto"/>
            </w:tcBorders>
            <w:shd w:val="clear" w:color="auto" w:fill="auto"/>
            <w:vAlign w:val="center"/>
            <w:hideMark/>
          </w:tcPr>
          <w:p w14:paraId="3AD19AB6" w14:textId="77777777" w:rsidR="00633E59" w:rsidRPr="00633E59" w:rsidRDefault="00633E59" w:rsidP="00F92089">
            <w:pPr>
              <w:jc w:val="center"/>
              <w:rPr>
                <w:rFonts w:ascii="Calibri" w:eastAsia="Times New Roman" w:hAnsi="Calibri"/>
                <w:b/>
                <w:bCs/>
                <w:sz w:val="20"/>
                <w:szCs w:val="20"/>
                <w:lang w:eastAsia="fr-FR"/>
              </w:rPr>
            </w:pPr>
            <w:r w:rsidRPr="00633E59">
              <w:rPr>
                <w:rFonts w:ascii="Calibri" w:eastAsia="Times New Roman" w:hAnsi="Calibri"/>
                <w:b/>
                <w:bCs/>
                <w:sz w:val="20"/>
                <w:szCs w:val="20"/>
                <w:lang w:eastAsia="fr-FR"/>
              </w:rPr>
              <w:t>2018</w:t>
            </w:r>
          </w:p>
        </w:tc>
        <w:tc>
          <w:tcPr>
            <w:tcW w:w="260" w:type="pct"/>
            <w:tcBorders>
              <w:top w:val="nil"/>
              <w:left w:val="nil"/>
              <w:bottom w:val="single" w:sz="4" w:space="0" w:color="auto"/>
              <w:right w:val="single" w:sz="4" w:space="0" w:color="auto"/>
            </w:tcBorders>
            <w:shd w:val="clear" w:color="auto" w:fill="auto"/>
            <w:vAlign w:val="center"/>
            <w:hideMark/>
          </w:tcPr>
          <w:p w14:paraId="16291029" w14:textId="77777777" w:rsidR="00633E59" w:rsidRPr="00633E59" w:rsidRDefault="00633E59" w:rsidP="00F92089">
            <w:pPr>
              <w:jc w:val="center"/>
              <w:rPr>
                <w:rFonts w:ascii="Calibri" w:eastAsia="Times New Roman" w:hAnsi="Calibri"/>
                <w:b/>
                <w:bCs/>
                <w:sz w:val="20"/>
                <w:szCs w:val="20"/>
                <w:lang w:eastAsia="fr-FR"/>
              </w:rPr>
            </w:pPr>
            <w:r w:rsidRPr="00633E59">
              <w:rPr>
                <w:rFonts w:ascii="Calibri" w:eastAsia="Times New Roman" w:hAnsi="Calibri"/>
                <w:b/>
                <w:bCs/>
                <w:sz w:val="20"/>
                <w:szCs w:val="20"/>
                <w:lang w:eastAsia="fr-FR"/>
              </w:rPr>
              <w:t>2023</w:t>
            </w:r>
          </w:p>
        </w:tc>
        <w:tc>
          <w:tcPr>
            <w:tcW w:w="539" w:type="pct"/>
            <w:vMerge/>
            <w:tcBorders>
              <w:top w:val="single" w:sz="4" w:space="0" w:color="auto"/>
              <w:left w:val="single" w:sz="4" w:space="0" w:color="auto"/>
              <w:bottom w:val="single" w:sz="4" w:space="0" w:color="000000"/>
              <w:right w:val="single" w:sz="4" w:space="0" w:color="auto"/>
            </w:tcBorders>
            <w:vAlign w:val="center"/>
            <w:hideMark/>
          </w:tcPr>
          <w:p w14:paraId="405DB8C8" w14:textId="77777777" w:rsidR="00633E59" w:rsidRPr="00633E59" w:rsidRDefault="00633E59" w:rsidP="00F92089">
            <w:pPr>
              <w:jc w:val="left"/>
              <w:rPr>
                <w:rFonts w:ascii="Calibri" w:eastAsia="Times New Roman" w:hAnsi="Calibri"/>
                <w:b/>
                <w:bCs/>
                <w:sz w:val="20"/>
                <w:szCs w:val="20"/>
                <w:lang w:eastAsia="fr-FR"/>
              </w:rPr>
            </w:pPr>
          </w:p>
        </w:tc>
        <w:tc>
          <w:tcPr>
            <w:tcW w:w="459" w:type="pct"/>
            <w:vMerge/>
            <w:tcBorders>
              <w:top w:val="single" w:sz="4" w:space="0" w:color="auto"/>
              <w:left w:val="single" w:sz="4" w:space="0" w:color="auto"/>
              <w:bottom w:val="single" w:sz="4" w:space="0" w:color="000000"/>
              <w:right w:val="single" w:sz="4" w:space="0" w:color="auto"/>
            </w:tcBorders>
            <w:vAlign w:val="center"/>
            <w:hideMark/>
          </w:tcPr>
          <w:p w14:paraId="668699DC" w14:textId="77777777" w:rsidR="00633E59" w:rsidRPr="00633E59" w:rsidRDefault="00633E59" w:rsidP="00F92089">
            <w:pPr>
              <w:jc w:val="left"/>
              <w:rPr>
                <w:rFonts w:ascii="Calibri" w:eastAsia="Times New Roman" w:hAnsi="Calibri"/>
                <w:b/>
                <w:bCs/>
                <w:sz w:val="20"/>
                <w:szCs w:val="20"/>
                <w:lang w:eastAsia="fr-FR"/>
              </w:rPr>
            </w:pPr>
          </w:p>
        </w:tc>
        <w:tc>
          <w:tcPr>
            <w:tcW w:w="552" w:type="pct"/>
            <w:vMerge/>
            <w:tcBorders>
              <w:top w:val="single" w:sz="4" w:space="0" w:color="auto"/>
              <w:left w:val="single" w:sz="4" w:space="0" w:color="auto"/>
              <w:bottom w:val="single" w:sz="4" w:space="0" w:color="000000"/>
              <w:right w:val="single" w:sz="4" w:space="0" w:color="auto"/>
            </w:tcBorders>
            <w:vAlign w:val="center"/>
            <w:hideMark/>
          </w:tcPr>
          <w:p w14:paraId="54C97885" w14:textId="77777777" w:rsidR="00633E59" w:rsidRPr="00633E59" w:rsidRDefault="00633E59" w:rsidP="00F92089">
            <w:pPr>
              <w:jc w:val="left"/>
              <w:rPr>
                <w:rFonts w:ascii="Calibri" w:eastAsia="Times New Roman" w:hAnsi="Calibri"/>
                <w:b/>
                <w:bCs/>
                <w:sz w:val="20"/>
                <w:szCs w:val="20"/>
                <w:lang w:eastAsia="fr-FR"/>
              </w:rPr>
            </w:pPr>
          </w:p>
        </w:tc>
        <w:tc>
          <w:tcPr>
            <w:tcW w:w="459" w:type="pct"/>
            <w:vMerge/>
            <w:tcBorders>
              <w:top w:val="single" w:sz="4" w:space="0" w:color="auto"/>
              <w:left w:val="single" w:sz="4" w:space="0" w:color="auto"/>
              <w:bottom w:val="single" w:sz="4" w:space="0" w:color="000000"/>
              <w:right w:val="single" w:sz="4" w:space="0" w:color="auto"/>
            </w:tcBorders>
            <w:vAlign w:val="center"/>
            <w:hideMark/>
          </w:tcPr>
          <w:p w14:paraId="502159DC" w14:textId="77777777" w:rsidR="00633E59" w:rsidRPr="00633E59" w:rsidRDefault="00633E59" w:rsidP="00F92089">
            <w:pPr>
              <w:jc w:val="left"/>
              <w:rPr>
                <w:rFonts w:ascii="Calibri" w:eastAsia="Times New Roman" w:hAnsi="Calibri"/>
                <w:b/>
                <w:bCs/>
                <w:sz w:val="20"/>
                <w:szCs w:val="20"/>
                <w:lang w:eastAsia="fr-FR"/>
              </w:rPr>
            </w:pPr>
          </w:p>
        </w:tc>
        <w:tc>
          <w:tcPr>
            <w:tcW w:w="459" w:type="pct"/>
            <w:vMerge/>
            <w:tcBorders>
              <w:top w:val="single" w:sz="4" w:space="0" w:color="auto"/>
              <w:left w:val="single" w:sz="4" w:space="0" w:color="auto"/>
              <w:bottom w:val="single" w:sz="4" w:space="0" w:color="000000"/>
              <w:right w:val="single" w:sz="4" w:space="0" w:color="auto"/>
            </w:tcBorders>
            <w:vAlign w:val="center"/>
            <w:hideMark/>
          </w:tcPr>
          <w:p w14:paraId="2A813B11" w14:textId="77777777" w:rsidR="00633E59" w:rsidRPr="00633E59" w:rsidRDefault="00633E59" w:rsidP="00F92089">
            <w:pPr>
              <w:jc w:val="left"/>
              <w:rPr>
                <w:rFonts w:ascii="Calibri" w:eastAsia="Times New Roman" w:hAnsi="Calibri"/>
                <w:b/>
                <w:bCs/>
                <w:sz w:val="20"/>
                <w:szCs w:val="20"/>
                <w:lang w:eastAsia="fr-FR"/>
              </w:rPr>
            </w:pPr>
          </w:p>
        </w:tc>
        <w:tc>
          <w:tcPr>
            <w:tcW w:w="456" w:type="pct"/>
            <w:vMerge/>
            <w:tcBorders>
              <w:top w:val="single" w:sz="4" w:space="0" w:color="auto"/>
              <w:left w:val="single" w:sz="4" w:space="0" w:color="auto"/>
              <w:bottom w:val="single" w:sz="4" w:space="0" w:color="000000"/>
              <w:right w:val="single" w:sz="4" w:space="0" w:color="auto"/>
            </w:tcBorders>
            <w:vAlign w:val="center"/>
            <w:hideMark/>
          </w:tcPr>
          <w:p w14:paraId="3AC3D577" w14:textId="77777777" w:rsidR="00633E59" w:rsidRPr="00633E59" w:rsidRDefault="00633E59" w:rsidP="00F92089">
            <w:pPr>
              <w:jc w:val="left"/>
              <w:rPr>
                <w:rFonts w:ascii="Calibri" w:eastAsia="Times New Roman" w:hAnsi="Calibri"/>
                <w:b/>
                <w:bCs/>
                <w:sz w:val="20"/>
                <w:szCs w:val="20"/>
                <w:lang w:eastAsia="fr-FR"/>
              </w:rPr>
            </w:pPr>
          </w:p>
        </w:tc>
      </w:tr>
      <w:tr w:rsidR="00633E59" w:rsidRPr="00633E59" w14:paraId="03903ECD" w14:textId="77777777" w:rsidTr="00395279">
        <w:trPr>
          <w:trHeight w:val="280"/>
        </w:trPr>
        <w:tc>
          <w:tcPr>
            <w:tcW w:w="33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57D3C5C"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Banamba</w:t>
            </w:r>
          </w:p>
        </w:tc>
        <w:tc>
          <w:tcPr>
            <w:tcW w:w="55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08165E5"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Boron</w:t>
            </w:r>
          </w:p>
        </w:tc>
        <w:tc>
          <w:tcPr>
            <w:tcW w:w="65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F2EDF2E"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Dossorola</w:t>
            </w:r>
          </w:p>
        </w:tc>
        <w:tc>
          <w:tcPr>
            <w:tcW w:w="260" w:type="pct"/>
            <w:vMerge w:val="restart"/>
            <w:tcBorders>
              <w:top w:val="nil"/>
              <w:left w:val="single" w:sz="4" w:space="0" w:color="auto"/>
              <w:bottom w:val="single" w:sz="4" w:space="0" w:color="000000"/>
              <w:right w:val="single" w:sz="4" w:space="0" w:color="auto"/>
            </w:tcBorders>
            <w:shd w:val="clear" w:color="auto" w:fill="auto"/>
            <w:vAlign w:val="center"/>
            <w:hideMark/>
          </w:tcPr>
          <w:p w14:paraId="1434AB26" w14:textId="77777777" w:rsidR="00633E59" w:rsidRPr="00633E59" w:rsidRDefault="00633E59" w:rsidP="00F92089">
            <w:pPr>
              <w:jc w:val="right"/>
              <w:rPr>
                <w:rFonts w:ascii="Calibri" w:eastAsia="Times New Roman" w:hAnsi="Calibri"/>
                <w:color w:val="000000"/>
                <w:sz w:val="20"/>
                <w:szCs w:val="20"/>
                <w:lang w:eastAsia="fr-FR"/>
              </w:rPr>
            </w:pPr>
            <w:r w:rsidRPr="00633E59">
              <w:rPr>
                <w:rFonts w:ascii="Calibri" w:eastAsia="Times New Roman" w:hAnsi="Calibri"/>
                <w:color w:val="000000"/>
                <w:sz w:val="20"/>
                <w:szCs w:val="20"/>
                <w:lang w:eastAsia="fr-FR"/>
              </w:rPr>
              <w:t>1.984</w:t>
            </w:r>
          </w:p>
        </w:tc>
        <w:tc>
          <w:tcPr>
            <w:tcW w:w="260" w:type="pct"/>
            <w:vMerge w:val="restart"/>
            <w:tcBorders>
              <w:top w:val="nil"/>
              <w:left w:val="single" w:sz="4" w:space="0" w:color="auto"/>
              <w:bottom w:val="single" w:sz="4" w:space="0" w:color="000000"/>
              <w:right w:val="single" w:sz="4" w:space="0" w:color="auto"/>
            </w:tcBorders>
            <w:shd w:val="clear" w:color="auto" w:fill="auto"/>
            <w:vAlign w:val="center"/>
            <w:hideMark/>
          </w:tcPr>
          <w:p w14:paraId="43969690" w14:textId="77777777" w:rsidR="00633E59" w:rsidRPr="00633E59" w:rsidRDefault="00633E59" w:rsidP="00F92089">
            <w:pPr>
              <w:jc w:val="right"/>
              <w:rPr>
                <w:rFonts w:ascii="Calibri" w:eastAsia="Times New Roman" w:hAnsi="Calibri"/>
                <w:color w:val="000000"/>
                <w:sz w:val="20"/>
                <w:szCs w:val="20"/>
                <w:lang w:eastAsia="fr-FR"/>
              </w:rPr>
            </w:pPr>
            <w:r w:rsidRPr="00633E59">
              <w:rPr>
                <w:rFonts w:ascii="Calibri" w:eastAsia="Times New Roman" w:hAnsi="Calibri"/>
                <w:color w:val="000000"/>
                <w:sz w:val="20"/>
                <w:szCs w:val="20"/>
                <w:lang w:eastAsia="fr-FR"/>
              </w:rPr>
              <w:t>2.368</w:t>
            </w:r>
          </w:p>
        </w:tc>
        <w:tc>
          <w:tcPr>
            <w:tcW w:w="53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31AF047"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2</w:t>
            </w:r>
          </w:p>
        </w:tc>
        <w:tc>
          <w:tcPr>
            <w:tcW w:w="459" w:type="pct"/>
            <w:tcBorders>
              <w:top w:val="nil"/>
              <w:left w:val="nil"/>
              <w:bottom w:val="single" w:sz="4" w:space="0" w:color="auto"/>
              <w:right w:val="single" w:sz="4" w:space="0" w:color="auto"/>
            </w:tcBorders>
            <w:shd w:val="clear" w:color="auto" w:fill="auto"/>
            <w:vAlign w:val="bottom"/>
            <w:hideMark/>
          </w:tcPr>
          <w:p w14:paraId="3B807EBA"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18-déc-12</w:t>
            </w:r>
          </w:p>
        </w:tc>
        <w:tc>
          <w:tcPr>
            <w:tcW w:w="552" w:type="pct"/>
            <w:tcBorders>
              <w:top w:val="nil"/>
              <w:left w:val="nil"/>
              <w:bottom w:val="single" w:sz="4" w:space="0" w:color="auto"/>
              <w:right w:val="single" w:sz="4" w:space="0" w:color="auto"/>
            </w:tcBorders>
            <w:shd w:val="clear" w:color="auto" w:fill="auto"/>
            <w:vAlign w:val="bottom"/>
            <w:hideMark/>
          </w:tcPr>
          <w:p w14:paraId="4B8A827C"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UNICEF</w:t>
            </w:r>
          </w:p>
        </w:tc>
        <w:tc>
          <w:tcPr>
            <w:tcW w:w="459" w:type="pct"/>
            <w:tcBorders>
              <w:top w:val="nil"/>
              <w:left w:val="nil"/>
              <w:bottom w:val="single" w:sz="4" w:space="0" w:color="auto"/>
              <w:right w:val="single" w:sz="4" w:space="0" w:color="auto"/>
            </w:tcBorders>
            <w:shd w:val="clear" w:color="auto" w:fill="auto"/>
            <w:vAlign w:val="bottom"/>
            <w:hideMark/>
          </w:tcPr>
          <w:p w14:paraId="1BBCA285"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50</w:t>
            </w:r>
          </w:p>
        </w:tc>
        <w:tc>
          <w:tcPr>
            <w:tcW w:w="459" w:type="pct"/>
            <w:tcBorders>
              <w:top w:val="nil"/>
              <w:left w:val="nil"/>
              <w:bottom w:val="single" w:sz="4" w:space="0" w:color="auto"/>
              <w:right w:val="single" w:sz="4" w:space="0" w:color="auto"/>
            </w:tcBorders>
            <w:shd w:val="clear" w:color="auto" w:fill="auto"/>
            <w:noWrap/>
            <w:vAlign w:val="bottom"/>
            <w:hideMark/>
          </w:tcPr>
          <w:p w14:paraId="2EB38921"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 </w:t>
            </w:r>
          </w:p>
        </w:tc>
        <w:tc>
          <w:tcPr>
            <w:tcW w:w="456" w:type="pct"/>
            <w:tcBorders>
              <w:top w:val="nil"/>
              <w:left w:val="nil"/>
              <w:bottom w:val="single" w:sz="4" w:space="0" w:color="auto"/>
              <w:right w:val="single" w:sz="4" w:space="0" w:color="auto"/>
            </w:tcBorders>
            <w:shd w:val="clear" w:color="auto" w:fill="auto"/>
            <w:vAlign w:val="bottom"/>
            <w:hideMark/>
          </w:tcPr>
          <w:p w14:paraId="38A09566"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60</w:t>
            </w:r>
          </w:p>
        </w:tc>
      </w:tr>
      <w:tr w:rsidR="00633E59" w:rsidRPr="00633E59" w14:paraId="15F3E726" w14:textId="77777777" w:rsidTr="00395279">
        <w:trPr>
          <w:trHeight w:val="280"/>
        </w:trPr>
        <w:tc>
          <w:tcPr>
            <w:tcW w:w="339" w:type="pct"/>
            <w:vMerge/>
            <w:tcBorders>
              <w:top w:val="nil"/>
              <w:left w:val="single" w:sz="4" w:space="0" w:color="auto"/>
              <w:bottom w:val="single" w:sz="4" w:space="0" w:color="000000"/>
              <w:right w:val="single" w:sz="4" w:space="0" w:color="auto"/>
            </w:tcBorders>
            <w:vAlign w:val="center"/>
            <w:hideMark/>
          </w:tcPr>
          <w:p w14:paraId="4FC602A8" w14:textId="77777777" w:rsidR="00633E59" w:rsidRPr="00633E59" w:rsidRDefault="00633E59" w:rsidP="00F92089">
            <w:pPr>
              <w:jc w:val="left"/>
              <w:rPr>
                <w:rFonts w:ascii="Calibri" w:eastAsia="Times New Roman" w:hAnsi="Calibri"/>
                <w:sz w:val="20"/>
                <w:szCs w:val="20"/>
                <w:lang w:eastAsia="fr-FR"/>
              </w:rPr>
            </w:pPr>
          </w:p>
        </w:tc>
        <w:tc>
          <w:tcPr>
            <w:tcW w:w="559" w:type="pct"/>
            <w:vMerge/>
            <w:tcBorders>
              <w:top w:val="nil"/>
              <w:left w:val="single" w:sz="4" w:space="0" w:color="auto"/>
              <w:bottom w:val="single" w:sz="4" w:space="0" w:color="000000"/>
              <w:right w:val="single" w:sz="4" w:space="0" w:color="auto"/>
            </w:tcBorders>
            <w:vAlign w:val="center"/>
            <w:hideMark/>
          </w:tcPr>
          <w:p w14:paraId="7A60CC1B" w14:textId="77777777" w:rsidR="00633E59" w:rsidRPr="00633E59" w:rsidRDefault="00633E59" w:rsidP="00F92089">
            <w:pPr>
              <w:jc w:val="left"/>
              <w:rPr>
                <w:rFonts w:ascii="Calibri" w:eastAsia="Times New Roman" w:hAnsi="Calibri"/>
                <w:sz w:val="20"/>
                <w:szCs w:val="20"/>
                <w:lang w:eastAsia="fr-FR"/>
              </w:rPr>
            </w:pPr>
          </w:p>
        </w:tc>
        <w:tc>
          <w:tcPr>
            <w:tcW w:w="658" w:type="pct"/>
            <w:vMerge/>
            <w:tcBorders>
              <w:top w:val="nil"/>
              <w:left w:val="single" w:sz="4" w:space="0" w:color="auto"/>
              <w:bottom w:val="single" w:sz="4" w:space="0" w:color="000000"/>
              <w:right w:val="single" w:sz="4" w:space="0" w:color="auto"/>
            </w:tcBorders>
            <w:vAlign w:val="center"/>
            <w:hideMark/>
          </w:tcPr>
          <w:p w14:paraId="6E832948" w14:textId="77777777" w:rsidR="00633E59" w:rsidRPr="00633E59" w:rsidRDefault="00633E59" w:rsidP="00F92089">
            <w:pPr>
              <w:jc w:val="left"/>
              <w:rPr>
                <w:rFonts w:ascii="Calibri" w:eastAsia="Times New Roman" w:hAnsi="Calibri"/>
                <w:sz w:val="20"/>
                <w:szCs w:val="20"/>
                <w:lang w:eastAsia="fr-FR"/>
              </w:rPr>
            </w:pPr>
          </w:p>
        </w:tc>
        <w:tc>
          <w:tcPr>
            <w:tcW w:w="260" w:type="pct"/>
            <w:vMerge/>
            <w:tcBorders>
              <w:top w:val="nil"/>
              <w:left w:val="single" w:sz="4" w:space="0" w:color="auto"/>
              <w:bottom w:val="single" w:sz="4" w:space="0" w:color="000000"/>
              <w:right w:val="single" w:sz="4" w:space="0" w:color="auto"/>
            </w:tcBorders>
            <w:vAlign w:val="center"/>
            <w:hideMark/>
          </w:tcPr>
          <w:p w14:paraId="38D3AA90" w14:textId="77777777" w:rsidR="00633E59" w:rsidRPr="00633E59" w:rsidRDefault="00633E59" w:rsidP="00F92089">
            <w:pPr>
              <w:jc w:val="left"/>
              <w:rPr>
                <w:rFonts w:ascii="Calibri" w:eastAsia="Times New Roman" w:hAnsi="Calibri"/>
                <w:color w:val="000000"/>
                <w:sz w:val="20"/>
                <w:szCs w:val="20"/>
                <w:lang w:eastAsia="fr-FR"/>
              </w:rPr>
            </w:pPr>
          </w:p>
        </w:tc>
        <w:tc>
          <w:tcPr>
            <w:tcW w:w="260" w:type="pct"/>
            <w:vMerge/>
            <w:tcBorders>
              <w:top w:val="nil"/>
              <w:left w:val="single" w:sz="4" w:space="0" w:color="auto"/>
              <w:bottom w:val="single" w:sz="4" w:space="0" w:color="000000"/>
              <w:right w:val="single" w:sz="4" w:space="0" w:color="auto"/>
            </w:tcBorders>
            <w:vAlign w:val="center"/>
            <w:hideMark/>
          </w:tcPr>
          <w:p w14:paraId="2B433672" w14:textId="77777777" w:rsidR="00633E59" w:rsidRPr="00633E59" w:rsidRDefault="00633E59" w:rsidP="00F92089">
            <w:pPr>
              <w:jc w:val="left"/>
              <w:rPr>
                <w:rFonts w:ascii="Calibri" w:eastAsia="Times New Roman" w:hAnsi="Calibri"/>
                <w:color w:val="000000"/>
                <w:sz w:val="20"/>
                <w:szCs w:val="20"/>
                <w:lang w:eastAsia="fr-FR"/>
              </w:rPr>
            </w:pPr>
          </w:p>
        </w:tc>
        <w:tc>
          <w:tcPr>
            <w:tcW w:w="539" w:type="pct"/>
            <w:vMerge/>
            <w:tcBorders>
              <w:top w:val="nil"/>
              <w:left w:val="single" w:sz="4" w:space="0" w:color="auto"/>
              <w:bottom w:val="single" w:sz="4" w:space="0" w:color="000000"/>
              <w:right w:val="single" w:sz="4" w:space="0" w:color="auto"/>
            </w:tcBorders>
            <w:vAlign w:val="center"/>
            <w:hideMark/>
          </w:tcPr>
          <w:p w14:paraId="4C8C8EFA" w14:textId="77777777" w:rsidR="00633E59" w:rsidRPr="00633E59" w:rsidRDefault="00633E59" w:rsidP="00F92089">
            <w:pPr>
              <w:jc w:val="left"/>
              <w:rPr>
                <w:rFonts w:ascii="Calibri" w:eastAsia="Times New Roman" w:hAnsi="Calibri"/>
                <w:sz w:val="20"/>
                <w:szCs w:val="20"/>
                <w:lang w:eastAsia="fr-FR"/>
              </w:rPr>
            </w:pPr>
          </w:p>
        </w:tc>
        <w:tc>
          <w:tcPr>
            <w:tcW w:w="459" w:type="pct"/>
            <w:tcBorders>
              <w:top w:val="nil"/>
              <w:left w:val="nil"/>
              <w:bottom w:val="single" w:sz="4" w:space="0" w:color="auto"/>
              <w:right w:val="single" w:sz="4" w:space="0" w:color="auto"/>
            </w:tcBorders>
            <w:shd w:val="clear" w:color="auto" w:fill="auto"/>
            <w:vAlign w:val="bottom"/>
            <w:hideMark/>
          </w:tcPr>
          <w:p w14:paraId="4755E54F"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10-févr-12</w:t>
            </w:r>
          </w:p>
        </w:tc>
        <w:tc>
          <w:tcPr>
            <w:tcW w:w="552" w:type="pct"/>
            <w:tcBorders>
              <w:top w:val="nil"/>
              <w:left w:val="nil"/>
              <w:bottom w:val="single" w:sz="4" w:space="0" w:color="auto"/>
              <w:right w:val="single" w:sz="4" w:space="0" w:color="auto"/>
            </w:tcBorders>
            <w:shd w:val="clear" w:color="auto" w:fill="auto"/>
            <w:vAlign w:val="bottom"/>
            <w:hideMark/>
          </w:tcPr>
          <w:p w14:paraId="454AF565"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PADS_PROSEA</w:t>
            </w:r>
          </w:p>
        </w:tc>
        <w:tc>
          <w:tcPr>
            <w:tcW w:w="459" w:type="pct"/>
            <w:tcBorders>
              <w:top w:val="nil"/>
              <w:left w:val="nil"/>
              <w:bottom w:val="single" w:sz="4" w:space="0" w:color="auto"/>
              <w:right w:val="single" w:sz="4" w:space="0" w:color="auto"/>
            </w:tcBorders>
            <w:shd w:val="clear" w:color="auto" w:fill="auto"/>
            <w:vAlign w:val="bottom"/>
            <w:hideMark/>
          </w:tcPr>
          <w:p w14:paraId="67B4FA88"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42</w:t>
            </w:r>
          </w:p>
        </w:tc>
        <w:tc>
          <w:tcPr>
            <w:tcW w:w="459" w:type="pct"/>
            <w:tcBorders>
              <w:top w:val="nil"/>
              <w:left w:val="nil"/>
              <w:bottom w:val="single" w:sz="4" w:space="0" w:color="auto"/>
              <w:right w:val="single" w:sz="4" w:space="0" w:color="auto"/>
            </w:tcBorders>
            <w:shd w:val="clear" w:color="auto" w:fill="auto"/>
            <w:noWrap/>
            <w:vAlign w:val="bottom"/>
            <w:hideMark/>
          </w:tcPr>
          <w:p w14:paraId="24FC2141"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 </w:t>
            </w:r>
          </w:p>
        </w:tc>
        <w:tc>
          <w:tcPr>
            <w:tcW w:w="456" w:type="pct"/>
            <w:tcBorders>
              <w:top w:val="nil"/>
              <w:left w:val="nil"/>
              <w:bottom w:val="single" w:sz="4" w:space="0" w:color="auto"/>
              <w:right w:val="single" w:sz="4" w:space="0" w:color="auto"/>
            </w:tcBorders>
            <w:shd w:val="clear" w:color="auto" w:fill="auto"/>
            <w:vAlign w:val="bottom"/>
            <w:hideMark/>
          </w:tcPr>
          <w:p w14:paraId="77947907"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8</w:t>
            </w:r>
          </w:p>
        </w:tc>
      </w:tr>
      <w:tr w:rsidR="00633E59" w:rsidRPr="00633E59" w14:paraId="02DDA226" w14:textId="77777777" w:rsidTr="00395279">
        <w:trPr>
          <w:trHeight w:val="280"/>
        </w:trPr>
        <w:tc>
          <w:tcPr>
            <w:tcW w:w="33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8F75BF8"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Dioila</w:t>
            </w:r>
          </w:p>
        </w:tc>
        <w:tc>
          <w:tcPr>
            <w:tcW w:w="559" w:type="pct"/>
            <w:tcBorders>
              <w:top w:val="nil"/>
              <w:left w:val="nil"/>
              <w:bottom w:val="single" w:sz="4" w:space="0" w:color="auto"/>
              <w:right w:val="single" w:sz="4" w:space="0" w:color="auto"/>
            </w:tcBorders>
            <w:shd w:val="clear" w:color="000000" w:fill="FFFFFF"/>
            <w:noWrap/>
            <w:vAlign w:val="center"/>
            <w:hideMark/>
          </w:tcPr>
          <w:p w14:paraId="549017A7"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Banco</w:t>
            </w:r>
          </w:p>
        </w:tc>
        <w:tc>
          <w:tcPr>
            <w:tcW w:w="658" w:type="pct"/>
            <w:tcBorders>
              <w:top w:val="nil"/>
              <w:left w:val="nil"/>
              <w:bottom w:val="single" w:sz="4" w:space="0" w:color="auto"/>
              <w:right w:val="single" w:sz="4" w:space="0" w:color="auto"/>
            </w:tcBorders>
            <w:shd w:val="clear" w:color="000000" w:fill="FFFFFF"/>
            <w:noWrap/>
            <w:vAlign w:val="center"/>
            <w:hideMark/>
          </w:tcPr>
          <w:p w14:paraId="36E84459"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Kounabougou</w:t>
            </w:r>
          </w:p>
        </w:tc>
        <w:tc>
          <w:tcPr>
            <w:tcW w:w="260" w:type="pct"/>
            <w:tcBorders>
              <w:top w:val="nil"/>
              <w:left w:val="nil"/>
              <w:bottom w:val="single" w:sz="4" w:space="0" w:color="auto"/>
              <w:right w:val="single" w:sz="4" w:space="0" w:color="auto"/>
            </w:tcBorders>
            <w:shd w:val="clear" w:color="auto" w:fill="auto"/>
            <w:vAlign w:val="center"/>
            <w:hideMark/>
          </w:tcPr>
          <w:p w14:paraId="0792ECA4" w14:textId="77777777" w:rsidR="00633E59" w:rsidRPr="00633E59" w:rsidRDefault="00633E59" w:rsidP="00F92089">
            <w:pPr>
              <w:jc w:val="right"/>
              <w:rPr>
                <w:rFonts w:ascii="Calibri" w:eastAsia="Times New Roman" w:hAnsi="Calibri"/>
                <w:color w:val="000000"/>
                <w:sz w:val="20"/>
                <w:szCs w:val="20"/>
                <w:lang w:eastAsia="fr-FR"/>
              </w:rPr>
            </w:pPr>
            <w:r w:rsidRPr="00633E59">
              <w:rPr>
                <w:rFonts w:ascii="Calibri" w:eastAsia="Times New Roman" w:hAnsi="Calibri"/>
                <w:color w:val="000000"/>
                <w:sz w:val="20"/>
                <w:szCs w:val="20"/>
                <w:lang w:eastAsia="fr-FR"/>
              </w:rPr>
              <w:t>2.699</w:t>
            </w:r>
          </w:p>
        </w:tc>
        <w:tc>
          <w:tcPr>
            <w:tcW w:w="260" w:type="pct"/>
            <w:tcBorders>
              <w:top w:val="nil"/>
              <w:left w:val="nil"/>
              <w:bottom w:val="single" w:sz="4" w:space="0" w:color="auto"/>
              <w:right w:val="single" w:sz="4" w:space="0" w:color="auto"/>
            </w:tcBorders>
            <w:shd w:val="clear" w:color="auto" w:fill="auto"/>
            <w:vAlign w:val="center"/>
            <w:hideMark/>
          </w:tcPr>
          <w:p w14:paraId="2A8D0F0B" w14:textId="77777777" w:rsidR="00633E59" w:rsidRPr="00633E59" w:rsidRDefault="00633E59" w:rsidP="00F92089">
            <w:pPr>
              <w:jc w:val="right"/>
              <w:rPr>
                <w:rFonts w:ascii="Calibri" w:eastAsia="Times New Roman" w:hAnsi="Calibri"/>
                <w:color w:val="000000"/>
                <w:sz w:val="20"/>
                <w:szCs w:val="20"/>
                <w:lang w:eastAsia="fr-FR"/>
              </w:rPr>
            </w:pPr>
            <w:r w:rsidRPr="00633E59">
              <w:rPr>
                <w:rFonts w:ascii="Calibri" w:eastAsia="Times New Roman" w:hAnsi="Calibri"/>
                <w:color w:val="000000"/>
                <w:sz w:val="20"/>
                <w:szCs w:val="20"/>
                <w:lang w:eastAsia="fr-FR"/>
              </w:rPr>
              <w:t>3.221</w:t>
            </w:r>
          </w:p>
        </w:tc>
        <w:tc>
          <w:tcPr>
            <w:tcW w:w="539" w:type="pct"/>
            <w:tcBorders>
              <w:top w:val="nil"/>
              <w:left w:val="nil"/>
              <w:bottom w:val="single" w:sz="4" w:space="0" w:color="auto"/>
              <w:right w:val="single" w:sz="4" w:space="0" w:color="auto"/>
            </w:tcBorders>
            <w:shd w:val="clear" w:color="auto" w:fill="auto"/>
            <w:noWrap/>
            <w:vAlign w:val="bottom"/>
            <w:hideMark/>
          </w:tcPr>
          <w:p w14:paraId="0086ED12"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w:t>
            </w:r>
          </w:p>
        </w:tc>
        <w:tc>
          <w:tcPr>
            <w:tcW w:w="459" w:type="pct"/>
            <w:tcBorders>
              <w:top w:val="nil"/>
              <w:left w:val="nil"/>
              <w:bottom w:val="single" w:sz="4" w:space="0" w:color="auto"/>
              <w:right w:val="single" w:sz="4" w:space="0" w:color="auto"/>
            </w:tcBorders>
            <w:shd w:val="clear" w:color="auto" w:fill="auto"/>
            <w:vAlign w:val="bottom"/>
            <w:hideMark/>
          </w:tcPr>
          <w:p w14:paraId="5341775F"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20-janv-13</w:t>
            </w:r>
          </w:p>
        </w:tc>
        <w:tc>
          <w:tcPr>
            <w:tcW w:w="552" w:type="pct"/>
            <w:tcBorders>
              <w:top w:val="nil"/>
              <w:left w:val="nil"/>
              <w:bottom w:val="single" w:sz="4" w:space="0" w:color="auto"/>
              <w:right w:val="single" w:sz="4" w:space="0" w:color="auto"/>
            </w:tcBorders>
            <w:shd w:val="clear" w:color="auto" w:fill="auto"/>
            <w:vAlign w:val="bottom"/>
            <w:hideMark/>
          </w:tcPr>
          <w:p w14:paraId="118D5B52"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Progr saoudien</w:t>
            </w:r>
          </w:p>
        </w:tc>
        <w:tc>
          <w:tcPr>
            <w:tcW w:w="459" w:type="pct"/>
            <w:tcBorders>
              <w:top w:val="nil"/>
              <w:left w:val="nil"/>
              <w:bottom w:val="single" w:sz="4" w:space="0" w:color="auto"/>
              <w:right w:val="single" w:sz="4" w:space="0" w:color="auto"/>
            </w:tcBorders>
            <w:shd w:val="clear" w:color="auto" w:fill="auto"/>
            <w:vAlign w:val="bottom"/>
            <w:hideMark/>
          </w:tcPr>
          <w:p w14:paraId="76F515A1"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48</w:t>
            </w:r>
          </w:p>
        </w:tc>
        <w:tc>
          <w:tcPr>
            <w:tcW w:w="459" w:type="pct"/>
            <w:tcBorders>
              <w:top w:val="nil"/>
              <w:left w:val="nil"/>
              <w:bottom w:val="single" w:sz="4" w:space="0" w:color="auto"/>
              <w:right w:val="single" w:sz="4" w:space="0" w:color="auto"/>
            </w:tcBorders>
            <w:shd w:val="clear" w:color="auto" w:fill="auto"/>
            <w:vAlign w:val="bottom"/>
            <w:hideMark/>
          </w:tcPr>
          <w:p w14:paraId="334BAE36"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4</w:t>
            </w:r>
          </w:p>
        </w:tc>
        <w:tc>
          <w:tcPr>
            <w:tcW w:w="456" w:type="pct"/>
            <w:tcBorders>
              <w:top w:val="nil"/>
              <w:left w:val="nil"/>
              <w:bottom w:val="single" w:sz="4" w:space="0" w:color="auto"/>
              <w:right w:val="single" w:sz="4" w:space="0" w:color="auto"/>
            </w:tcBorders>
            <w:shd w:val="clear" w:color="auto" w:fill="auto"/>
            <w:vAlign w:val="bottom"/>
            <w:hideMark/>
          </w:tcPr>
          <w:p w14:paraId="796716AB"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51</w:t>
            </w:r>
          </w:p>
        </w:tc>
      </w:tr>
      <w:tr w:rsidR="00633E59" w:rsidRPr="00633E59" w14:paraId="61A02026" w14:textId="77777777" w:rsidTr="00395279">
        <w:trPr>
          <w:trHeight w:val="280"/>
        </w:trPr>
        <w:tc>
          <w:tcPr>
            <w:tcW w:w="339" w:type="pct"/>
            <w:vMerge/>
            <w:tcBorders>
              <w:top w:val="nil"/>
              <w:left w:val="single" w:sz="4" w:space="0" w:color="auto"/>
              <w:bottom w:val="single" w:sz="4" w:space="0" w:color="000000"/>
              <w:right w:val="single" w:sz="4" w:space="0" w:color="auto"/>
            </w:tcBorders>
            <w:vAlign w:val="center"/>
            <w:hideMark/>
          </w:tcPr>
          <w:p w14:paraId="0BA24162" w14:textId="77777777" w:rsidR="00633E59" w:rsidRPr="00633E59" w:rsidRDefault="00633E59" w:rsidP="00F92089">
            <w:pPr>
              <w:jc w:val="left"/>
              <w:rPr>
                <w:rFonts w:ascii="Calibri" w:eastAsia="Times New Roman" w:hAnsi="Calibri"/>
                <w:sz w:val="20"/>
                <w:szCs w:val="20"/>
                <w:lang w:eastAsia="fr-FR"/>
              </w:rPr>
            </w:pPr>
          </w:p>
        </w:tc>
        <w:tc>
          <w:tcPr>
            <w:tcW w:w="55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AB2FB35"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Kemekafo</w:t>
            </w:r>
          </w:p>
        </w:tc>
        <w:tc>
          <w:tcPr>
            <w:tcW w:w="65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F5C1056"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N'Djibala</w:t>
            </w:r>
          </w:p>
        </w:tc>
        <w:tc>
          <w:tcPr>
            <w:tcW w:w="260" w:type="pct"/>
            <w:vMerge w:val="restart"/>
            <w:tcBorders>
              <w:top w:val="nil"/>
              <w:left w:val="single" w:sz="4" w:space="0" w:color="auto"/>
              <w:bottom w:val="single" w:sz="4" w:space="0" w:color="000000"/>
              <w:right w:val="single" w:sz="4" w:space="0" w:color="auto"/>
            </w:tcBorders>
            <w:shd w:val="clear" w:color="auto" w:fill="auto"/>
            <w:vAlign w:val="center"/>
            <w:hideMark/>
          </w:tcPr>
          <w:p w14:paraId="39EB99F8" w14:textId="77777777" w:rsidR="00633E59" w:rsidRPr="00633E59" w:rsidRDefault="00633E59" w:rsidP="00F92089">
            <w:pPr>
              <w:jc w:val="right"/>
              <w:rPr>
                <w:rFonts w:ascii="Calibri" w:eastAsia="Times New Roman" w:hAnsi="Calibri"/>
                <w:color w:val="000000"/>
                <w:sz w:val="20"/>
                <w:szCs w:val="20"/>
                <w:lang w:eastAsia="fr-FR"/>
              </w:rPr>
            </w:pPr>
            <w:r w:rsidRPr="00633E59">
              <w:rPr>
                <w:rFonts w:ascii="Calibri" w:eastAsia="Times New Roman" w:hAnsi="Calibri"/>
                <w:color w:val="000000"/>
                <w:sz w:val="20"/>
                <w:szCs w:val="20"/>
                <w:lang w:eastAsia="fr-FR"/>
              </w:rPr>
              <w:t>2.898</w:t>
            </w:r>
          </w:p>
        </w:tc>
        <w:tc>
          <w:tcPr>
            <w:tcW w:w="260" w:type="pct"/>
            <w:vMerge w:val="restart"/>
            <w:tcBorders>
              <w:top w:val="nil"/>
              <w:left w:val="single" w:sz="4" w:space="0" w:color="auto"/>
              <w:bottom w:val="single" w:sz="4" w:space="0" w:color="000000"/>
              <w:right w:val="single" w:sz="4" w:space="0" w:color="auto"/>
            </w:tcBorders>
            <w:shd w:val="clear" w:color="auto" w:fill="auto"/>
            <w:vAlign w:val="center"/>
            <w:hideMark/>
          </w:tcPr>
          <w:p w14:paraId="1E7E9A22" w14:textId="77777777" w:rsidR="00633E59" w:rsidRPr="00633E59" w:rsidRDefault="00633E59" w:rsidP="00F92089">
            <w:pPr>
              <w:jc w:val="right"/>
              <w:rPr>
                <w:rFonts w:ascii="Calibri" w:eastAsia="Times New Roman" w:hAnsi="Calibri"/>
                <w:color w:val="000000"/>
                <w:sz w:val="20"/>
                <w:szCs w:val="20"/>
                <w:lang w:eastAsia="fr-FR"/>
              </w:rPr>
            </w:pPr>
            <w:r w:rsidRPr="00633E59">
              <w:rPr>
                <w:rFonts w:ascii="Calibri" w:eastAsia="Times New Roman" w:hAnsi="Calibri"/>
                <w:color w:val="000000"/>
                <w:sz w:val="20"/>
                <w:szCs w:val="20"/>
                <w:lang w:eastAsia="fr-FR"/>
              </w:rPr>
              <w:t>3.459</w:t>
            </w:r>
          </w:p>
        </w:tc>
        <w:tc>
          <w:tcPr>
            <w:tcW w:w="53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9EBD86C"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2</w:t>
            </w:r>
          </w:p>
        </w:tc>
        <w:tc>
          <w:tcPr>
            <w:tcW w:w="459" w:type="pct"/>
            <w:tcBorders>
              <w:top w:val="nil"/>
              <w:left w:val="nil"/>
              <w:bottom w:val="single" w:sz="4" w:space="0" w:color="auto"/>
              <w:right w:val="single" w:sz="4" w:space="0" w:color="auto"/>
            </w:tcBorders>
            <w:shd w:val="clear" w:color="auto" w:fill="auto"/>
            <w:noWrap/>
            <w:vAlign w:val="bottom"/>
            <w:hideMark/>
          </w:tcPr>
          <w:p w14:paraId="67DAB1C6"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26-déc-15</w:t>
            </w:r>
          </w:p>
        </w:tc>
        <w:tc>
          <w:tcPr>
            <w:tcW w:w="552" w:type="pct"/>
            <w:tcBorders>
              <w:top w:val="nil"/>
              <w:left w:val="nil"/>
              <w:bottom w:val="single" w:sz="4" w:space="0" w:color="auto"/>
              <w:right w:val="single" w:sz="4" w:space="0" w:color="auto"/>
            </w:tcBorders>
            <w:shd w:val="clear" w:color="auto" w:fill="auto"/>
            <w:noWrap/>
            <w:vAlign w:val="bottom"/>
            <w:hideMark/>
          </w:tcPr>
          <w:p w14:paraId="4BE2F396"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PNMRE</w:t>
            </w:r>
          </w:p>
        </w:tc>
        <w:tc>
          <w:tcPr>
            <w:tcW w:w="459" w:type="pct"/>
            <w:tcBorders>
              <w:top w:val="nil"/>
              <w:left w:val="nil"/>
              <w:bottom w:val="single" w:sz="4" w:space="0" w:color="auto"/>
              <w:right w:val="single" w:sz="4" w:space="0" w:color="auto"/>
            </w:tcBorders>
            <w:shd w:val="clear" w:color="auto" w:fill="auto"/>
            <w:noWrap/>
            <w:vAlign w:val="bottom"/>
            <w:hideMark/>
          </w:tcPr>
          <w:p w14:paraId="5CA7A898"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70</w:t>
            </w:r>
          </w:p>
        </w:tc>
        <w:tc>
          <w:tcPr>
            <w:tcW w:w="459" w:type="pct"/>
            <w:tcBorders>
              <w:top w:val="nil"/>
              <w:left w:val="nil"/>
              <w:bottom w:val="single" w:sz="4" w:space="0" w:color="auto"/>
              <w:right w:val="single" w:sz="4" w:space="0" w:color="auto"/>
            </w:tcBorders>
            <w:shd w:val="clear" w:color="auto" w:fill="auto"/>
            <w:noWrap/>
            <w:vAlign w:val="bottom"/>
            <w:hideMark/>
          </w:tcPr>
          <w:p w14:paraId="26FBA6A9"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9</w:t>
            </w:r>
          </w:p>
        </w:tc>
        <w:tc>
          <w:tcPr>
            <w:tcW w:w="456" w:type="pct"/>
            <w:tcBorders>
              <w:top w:val="nil"/>
              <w:left w:val="nil"/>
              <w:bottom w:val="single" w:sz="4" w:space="0" w:color="auto"/>
              <w:right w:val="single" w:sz="4" w:space="0" w:color="auto"/>
            </w:tcBorders>
            <w:shd w:val="clear" w:color="auto" w:fill="auto"/>
            <w:noWrap/>
            <w:vAlign w:val="bottom"/>
            <w:hideMark/>
          </w:tcPr>
          <w:p w14:paraId="1F357A43"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18</w:t>
            </w:r>
          </w:p>
        </w:tc>
      </w:tr>
      <w:tr w:rsidR="00633E59" w:rsidRPr="00633E59" w14:paraId="542F59A7" w14:textId="77777777" w:rsidTr="00395279">
        <w:trPr>
          <w:trHeight w:val="280"/>
        </w:trPr>
        <w:tc>
          <w:tcPr>
            <w:tcW w:w="339" w:type="pct"/>
            <w:vMerge/>
            <w:tcBorders>
              <w:top w:val="nil"/>
              <w:left w:val="single" w:sz="4" w:space="0" w:color="auto"/>
              <w:bottom w:val="single" w:sz="4" w:space="0" w:color="000000"/>
              <w:right w:val="single" w:sz="4" w:space="0" w:color="auto"/>
            </w:tcBorders>
            <w:vAlign w:val="center"/>
            <w:hideMark/>
          </w:tcPr>
          <w:p w14:paraId="56FE3A67" w14:textId="77777777" w:rsidR="00633E59" w:rsidRPr="00633E59" w:rsidRDefault="00633E59" w:rsidP="00F92089">
            <w:pPr>
              <w:jc w:val="left"/>
              <w:rPr>
                <w:rFonts w:ascii="Calibri" w:eastAsia="Times New Roman" w:hAnsi="Calibri"/>
                <w:sz w:val="20"/>
                <w:szCs w:val="20"/>
                <w:lang w:eastAsia="fr-FR"/>
              </w:rPr>
            </w:pPr>
          </w:p>
        </w:tc>
        <w:tc>
          <w:tcPr>
            <w:tcW w:w="559" w:type="pct"/>
            <w:vMerge/>
            <w:tcBorders>
              <w:top w:val="nil"/>
              <w:left w:val="single" w:sz="4" w:space="0" w:color="auto"/>
              <w:bottom w:val="single" w:sz="4" w:space="0" w:color="000000"/>
              <w:right w:val="single" w:sz="4" w:space="0" w:color="auto"/>
            </w:tcBorders>
            <w:vAlign w:val="center"/>
            <w:hideMark/>
          </w:tcPr>
          <w:p w14:paraId="72137122" w14:textId="77777777" w:rsidR="00633E59" w:rsidRPr="00633E59" w:rsidRDefault="00633E59" w:rsidP="00F92089">
            <w:pPr>
              <w:jc w:val="left"/>
              <w:rPr>
                <w:rFonts w:ascii="Calibri" w:eastAsia="Times New Roman" w:hAnsi="Calibri"/>
                <w:sz w:val="20"/>
                <w:szCs w:val="20"/>
                <w:lang w:eastAsia="fr-FR"/>
              </w:rPr>
            </w:pPr>
          </w:p>
        </w:tc>
        <w:tc>
          <w:tcPr>
            <w:tcW w:w="658" w:type="pct"/>
            <w:vMerge/>
            <w:tcBorders>
              <w:top w:val="nil"/>
              <w:left w:val="single" w:sz="4" w:space="0" w:color="auto"/>
              <w:bottom w:val="single" w:sz="4" w:space="0" w:color="000000"/>
              <w:right w:val="single" w:sz="4" w:space="0" w:color="auto"/>
            </w:tcBorders>
            <w:vAlign w:val="center"/>
            <w:hideMark/>
          </w:tcPr>
          <w:p w14:paraId="6EE81EE2" w14:textId="77777777" w:rsidR="00633E59" w:rsidRPr="00633E59" w:rsidRDefault="00633E59" w:rsidP="00F92089">
            <w:pPr>
              <w:jc w:val="left"/>
              <w:rPr>
                <w:rFonts w:ascii="Calibri" w:eastAsia="Times New Roman" w:hAnsi="Calibri"/>
                <w:sz w:val="20"/>
                <w:szCs w:val="20"/>
                <w:lang w:eastAsia="fr-FR"/>
              </w:rPr>
            </w:pPr>
          </w:p>
        </w:tc>
        <w:tc>
          <w:tcPr>
            <w:tcW w:w="260" w:type="pct"/>
            <w:vMerge/>
            <w:tcBorders>
              <w:top w:val="nil"/>
              <w:left w:val="single" w:sz="4" w:space="0" w:color="auto"/>
              <w:bottom w:val="single" w:sz="4" w:space="0" w:color="000000"/>
              <w:right w:val="single" w:sz="4" w:space="0" w:color="auto"/>
            </w:tcBorders>
            <w:vAlign w:val="center"/>
            <w:hideMark/>
          </w:tcPr>
          <w:p w14:paraId="59F5B5EB" w14:textId="77777777" w:rsidR="00633E59" w:rsidRPr="00633E59" w:rsidRDefault="00633E59" w:rsidP="00F92089">
            <w:pPr>
              <w:jc w:val="left"/>
              <w:rPr>
                <w:rFonts w:ascii="Calibri" w:eastAsia="Times New Roman" w:hAnsi="Calibri"/>
                <w:color w:val="000000"/>
                <w:sz w:val="20"/>
                <w:szCs w:val="20"/>
                <w:lang w:eastAsia="fr-FR"/>
              </w:rPr>
            </w:pPr>
          </w:p>
        </w:tc>
        <w:tc>
          <w:tcPr>
            <w:tcW w:w="260" w:type="pct"/>
            <w:vMerge/>
            <w:tcBorders>
              <w:top w:val="nil"/>
              <w:left w:val="single" w:sz="4" w:space="0" w:color="auto"/>
              <w:bottom w:val="single" w:sz="4" w:space="0" w:color="000000"/>
              <w:right w:val="single" w:sz="4" w:space="0" w:color="auto"/>
            </w:tcBorders>
            <w:vAlign w:val="center"/>
            <w:hideMark/>
          </w:tcPr>
          <w:p w14:paraId="4250CEEA" w14:textId="77777777" w:rsidR="00633E59" w:rsidRPr="00633E59" w:rsidRDefault="00633E59" w:rsidP="00F92089">
            <w:pPr>
              <w:jc w:val="left"/>
              <w:rPr>
                <w:rFonts w:ascii="Calibri" w:eastAsia="Times New Roman" w:hAnsi="Calibri"/>
                <w:color w:val="000000"/>
                <w:sz w:val="20"/>
                <w:szCs w:val="20"/>
                <w:lang w:eastAsia="fr-FR"/>
              </w:rPr>
            </w:pPr>
          </w:p>
        </w:tc>
        <w:tc>
          <w:tcPr>
            <w:tcW w:w="539" w:type="pct"/>
            <w:vMerge/>
            <w:tcBorders>
              <w:top w:val="nil"/>
              <w:left w:val="single" w:sz="4" w:space="0" w:color="auto"/>
              <w:bottom w:val="single" w:sz="4" w:space="0" w:color="000000"/>
              <w:right w:val="single" w:sz="4" w:space="0" w:color="auto"/>
            </w:tcBorders>
            <w:vAlign w:val="center"/>
            <w:hideMark/>
          </w:tcPr>
          <w:p w14:paraId="311EB8FB" w14:textId="77777777" w:rsidR="00633E59" w:rsidRPr="00633E59" w:rsidRDefault="00633E59" w:rsidP="00F92089">
            <w:pPr>
              <w:jc w:val="left"/>
              <w:rPr>
                <w:rFonts w:ascii="Calibri" w:eastAsia="Times New Roman" w:hAnsi="Calibri"/>
                <w:sz w:val="20"/>
                <w:szCs w:val="20"/>
                <w:lang w:eastAsia="fr-FR"/>
              </w:rPr>
            </w:pPr>
          </w:p>
        </w:tc>
        <w:tc>
          <w:tcPr>
            <w:tcW w:w="459" w:type="pct"/>
            <w:tcBorders>
              <w:top w:val="nil"/>
              <w:left w:val="nil"/>
              <w:bottom w:val="single" w:sz="4" w:space="0" w:color="auto"/>
              <w:right w:val="single" w:sz="4" w:space="0" w:color="auto"/>
            </w:tcBorders>
            <w:shd w:val="clear" w:color="auto" w:fill="auto"/>
            <w:noWrap/>
            <w:vAlign w:val="bottom"/>
            <w:hideMark/>
          </w:tcPr>
          <w:p w14:paraId="02AB4416"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29-déc-15</w:t>
            </w:r>
          </w:p>
        </w:tc>
        <w:tc>
          <w:tcPr>
            <w:tcW w:w="552" w:type="pct"/>
            <w:tcBorders>
              <w:top w:val="nil"/>
              <w:left w:val="nil"/>
              <w:bottom w:val="single" w:sz="4" w:space="0" w:color="auto"/>
              <w:right w:val="single" w:sz="4" w:space="0" w:color="auto"/>
            </w:tcBorders>
            <w:shd w:val="clear" w:color="auto" w:fill="auto"/>
            <w:noWrap/>
            <w:vAlign w:val="bottom"/>
            <w:hideMark/>
          </w:tcPr>
          <w:p w14:paraId="7F5FBDBB"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PNMRE</w:t>
            </w:r>
          </w:p>
        </w:tc>
        <w:tc>
          <w:tcPr>
            <w:tcW w:w="459" w:type="pct"/>
            <w:tcBorders>
              <w:top w:val="nil"/>
              <w:left w:val="nil"/>
              <w:bottom w:val="single" w:sz="4" w:space="0" w:color="auto"/>
              <w:right w:val="single" w:sz="4" w:space="0" w:color="auto"/>
            </w:tcBorders>
            <w:shd w:val="clear" w:color="auto" w:fill="auto"/>
            <w:noWrap/>
            <w:vAlign w:val="bottom"/>
            <w:hideMark/>
          </w:tcPr>
          <w:p w14:paraId="16FEA28E"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70</w:t>
            </w:r>
          </w:p>
        </w:tc>
        <w:tc>
          <w:tcPr>
            <w:tcW w:w="459" w:type="pct"/>
            <w:tcBorders>
              <w:top w:val="nil"/>
              <w:left w:val="nil"/>
              <w:bottom w:val="single" w:sz="4" w:space="0" w:color="auto"/>
              <w:right w:val="single" w:sz="4" w:space="0" w:color="auto"/>
            </w:tcBorders>
            <w:shd w:val="clear" w:color="auto" w:fill="auto"/>
            <w:noWrap/>
            <w:vAlign w:val="bottom"/>
            <w:hideMark/>
          </w:tcPr>
          <w:p w14:paraId="41AED01E"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8,16</w:t>
            </w:r>
          </w:p>
        </w:tc>
        <w:tc>
          <w:tcPr>
            <w:tcW w:w="456" w:type="pct"/>
            <w:tcBorders>
              <w:top w:val="nil"/>
              <w:left w:val="nil"/>
              <w:bottom w:val="single" w:sz="4" w:space="0" w:color="auto"/>
              <w:right w:val="single" w:sz="4" w:space="0" w:color="auto"/>
            </w:tcBorders>
            <w:shd w:val="clear" w:color="auto" w:fill="auto"/>
            <w:noWrap/>
            <w:vAlign w:val="bottom"/>
            <w:hideMark/>
          </w:tcPr>
          <w:p w14:paraId="6A72E105"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5,8</w:t>
            </w:r>
          </w:p>
        </w:tc>
      </w:tr>
      <w:tr w:rsidR="00633E59" w:rsidRPr="00633E59" w14:paraId="4F978321" w14:textId="77777777" w:rsidTr="00395279">
        <w:trPr>
          <w:trHeight w:val="280"/>
        </w:trPr>
        <w:tc>
          <w:tcPr>
            <w:tcW w:w="339" w:type="pct"/>
            <w:vMerge/>
            <w:tcBorders>
              <w:top w:val="nil"/>
              <w:left w:val="single" w:sz="4" w:space="0" w:color="auto"/>
              <w:bottom w:val="single" w:sz="4" w:space="0" w:color="000000"/>
              <w:right w:val="single" w:sz="4" w:space="0" w:color="auto"/>
            </w:tcBorders>
            <w:vAlign w:val="center"/>
            <w:hideMark/>
          </w:tcPr>
          <w:p w14:paraId="378F3788" w14:textId="77777777" w:rsidR="00633E59" w:rsidRPr="00633E59" w:rsidRDefault="00633E59" w:rsidP="00F92089">
            <w:pPr>
              <w:jc w:val="left"/>
              <w:rPr>
                <w:rFonts w:ascii="Calibri" w:eastAsia="Times New Roman" w:hAnsi="Calibri"/>
                <w:sz w:val="20"/>
                <w:szCs w:val="20"/>
                <w:lang w:eastAsia="fr-FR"/>
              </w:rPr>
            </w:pPr>
          </w:p>
        </w:tc>
        <w:tc>
          <w:tcPr>
            <w:tcW w:w="55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C522A69"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Kerela</w:t>
            </w:r>
          </w:p>
        </w:tc>
        <w:tc>
          <w:tcPr>
            <w:tcW w:w="65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731B4FE"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Gontou</w:t>
            </w:r>
          </w:p>
        </w:tc>
        <w:tc>
          <w:tcPr>
            <w:tcW w:w="260" w:type="pct"/>
            <w:vMerge w:val="restart"/>
            <w:tcBorders>
              <w:top w:val="nil"/>
              <w:left w:val="single" w:sz="4" w:space="0" w:color="auto"/>
              <w:bottom w:val="single" w:sz="4" w:space="0" w:color="000000"/>
              <w:right w:val="single" w:sz="4" w:space="0" w:color="auto"/>
            </w:tcBorders>
            <w:shd w:val="clear" w:color="auto" w:fill="auto"/>
            <w:vAlign w:val="center"/>
            <w:hideMark/>
          </w:tcPr>
          <w:p w14:paraId="58F94C9D" w14:textId="77777777" w:rsidR="00633E59" w:rsidRPr="00633E59" w:rsidRDefault="00633E59" w:rsidP="00F92089">
            <w:pPr>
              <w:jc w:val="right"/>
              <w:rPr>
                <w:rFonts w:ascii="Calibri" w:eastAsia="Times New Roman" w:hAnsi="Calibri"/>
                <w:color w:val="000000"/>
                <w:sz w:val="20"/>
                <w:szCs w:val="20"/>
                <w:lang w:eastAsia="fr-FR"/>
              </w:rPr>
            </w:pPr>
            <w:r w:rsidRPr="00633E59">
              <w:rPr>
                <w:rFonts w:ascii="Calibri" w:eastAsia="Times New Roman" w:hAnsi="Calibri"/>
                <w:color w:val="000000"/>
                <w:sz w:val="20"/>
                <w:szCs w:val="20"/>
                <w:lang w:eastAsia="fr-FR"/>
              </w:rPr>
              <w:t>2.010</w:t>
            </w:r>
          </w:p>
        </w:tc>
        <w:tc>
          <w:tcPr>
            <w:tcW w:w="260" w:type="pct"/>
            <w:vMerge w:val="restart"/>
            <w:tcBorders>
              <w:top w:val="nil"/>
              <w:left w:val="single" w:sz="4" w:space="0" w:color="auto"/>
              <w:bottom w:val="single" w:sz="4" w:space="0" w:color="000000"/>
              <w:right w:val="single" w:sz="4" w:space="0" w:color="auto"/>
            </w:tcBorders>
            <w:shd w:val="clear" w:color="auto" w:fill="auto"/>
            <w:vAlign w:val="center"/>
            <w:hideMark/>
          </w:tcPr>
          <w:p w14:paraId="6EFD02CA" w14:textId="77777777" w:rsidR="00633E59" w:rsidRPr="00633E59" w:rsidRDefault="00633E59" w:rsidP="00F92089">
            <w:pPr>
              <w:jc w:val="right"/>
              <w:rPr>
                <w:rFonts w:ascii="Calibri" w:eastAsia="Times New Roman" w:hAnsi="Calibri"/>
                <w:color w:val="000000"/>
                <w:sz w:val="20"/>
                <w:szCs w:val="20"/>
                <w:lang w:eastAsia="fr-FR"/>
              </w:rPr>
            </w:pPr>
            <w:r w:rsidRPr="00633E59">
              <w:rPr>
                <w:rFonts w:ascii="Calibri" w:eastAsia="Times New Roman" w:hAnsi="Calibri"/>
                <w:color w:val="000000"/>
                <w:sz w:val="20"/>
                <w:szCs w:val="20"/>
                <w:lang w:eastAsia="fr-FR"/>
              </w:rPr>
              <w:t>2.399</w:t>
            </w:r>
          </w:p>
        </w:tc>
        <w:tc>
          <w:tcPr>
            <w:tcW w:w="53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B6104D4"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2</w:t>
            </w:r>
          </w:p>
        </w:tc>
        <w:tc>
          <w:tcPr>
            <w:tcW w:w="459" w:type="pct"/>
            <w:tcBorders>
              <w:top w:val="nil"/>
              <w:left w:val="nil"/>
              <w:bottom w:val="single" w:sz="4" w:space="0" w:color="auto"/>
              <w:right w:val="single" w:sz="4" w:space="0" w:color="auto"/>
            </w:tcBorders>
            <w:shd w:val="clear" w:color="auto" w:fill="auto"/>
            <w:noWrap/>
            <w:vAlign w:val="bottom"/>
            <w:hideMark/>
          </w:tcPr>
          <w:p w14:paraId="5403262F"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16-mars-16</w:t>
            </w:r>
          </w:p>
        </w:tc>
        <w:tc>
          <w:tcPr>
            <w:tcW w:w="552" w:type="pct"/>
            <w:tcBorders>
              <w:top w:val="nil"/>
              <w:left w:val="nil"/>
              <w:bottom w:val="single" w:sz="4" w:space="0" w:color="auto"/>
              <w:right w:val="single" w:sz="4" w:space="0" w:color="auto"/>
            </w:tcBorders>
            <w:shd w:val="clear" w:color="auto" w:fill="auto"/>
            <w:noWrap/>
            <w:vAlign w:val="bottom"/>
            <w:hideMark/>
          </w:tcPr>
          <w:p w14:paraId="17DCCBF1"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PNMRE</w:t>
            </w:r>
          </w:p>
        </w:tc>
        <w:tc>
          <w:tcPr>
            <w:tcW w:w="459" w:type="pct"/>
            <w:tcBorders>
              <w:top w:val="nil"/>
              <w:left w:val="nil"/>
              <w:bottom w:val="single" w:sz="4" w:space="0" w:color="auto"/>
              <w:right w:val="single" w:sz="4" w:space="0" w:color="auto"/>
            </w:tcBorders>
            <w:shd w:val="clear" w:color="auto" w:fill="auto"/>
            <w:noWrap/>
            <w:vAlign w:val="bottom"/>
            <w:hideMark/>
          </w:tcPr>
          <w:p w14:paraId="0C88A17D"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82</w:t>
            </w:r>
          </w:p>
        </w:tc>
        <w:tc>
          <w:tcPr>
            <w:tcW w:w="459" w:type="pct"/>
            <w:tcBorders>
              <w:top w:val="nil"/>
              <w:left w:val="nil"/>
              <w:bottom w:val="single" w:sz="4" w:space="0" w:color="auto"/>
              <w:right w:val="single" w:sz="4" w:space="0" w:color="auto"/>
            </w:tcBorders>
            <w:shd w:val="clear" w:color="auto" w:fill="auto"/>
            <w:noWrap/>
            <w:vAlign w:val="bottom"/>
            <w:hideMark/>
          </w:tcPr>
          <w:p w14:paraId="70A7F014"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26,1</w:t>
            </w:r>
          </w:p>
        </w:tc>
        <w:tc>
          <w:tcPr>
            <w:tcW w:w="456" w:type="pct"/>
            <w:tcBorders>
              <w:top w:val="nil"/>
              <w:left w:val="nil"/>
              <w:bottom w:val="single" w:sz="4" w:space="0" w:color="auto"/>
              <w:right w:val="single" w:sz="4" w:space="0" w:color="auto"/>
            </w:tcBorders>
            <w:shd w:val="clear" w:color="auto" w:fill="auto"/>
            <w:noWrap/>
            <w:vAlign w:val="bottom"/>
            <w:hideMark/>
          </w:tcPr>
          <w:p w14:paraId="75B22DE4"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9</w:t>
            </w:r>
          </w:p>
        </w:tc>
      </w:tr>
      <w:tr w:rsidR="00633E59" w:rsidRPr="00633E59" w14:paraId="1E1046EA" w14:textId="77777777" w:rsidTr="00395279">
        <w:trPr>
          <w:trHeight w:val="275"/>
        </w:trPr>
        <w:tc>
          <w:tcPr>
            <w:tcW w:w="339" w:type="pct"/>
            <w:vMerge/>
            <w:tcBorders>
              <w:top w:val="nil"/>
              <w:left w:val="single" w:sz="4" w:space="0" w:color="auto"/>
              <w:bottom w:val="single" w:sz="4" w:space="0" w:color="000000"/>
              <w:right w:val="single" w:sz="4" w:space="0" w:color="auto"/>
            </w:tcBorders>
            <w:vAlign w:val="center"/>
            <w:hideMark/>
          </w:tcPr>
          <w:p w14:paraId="028E7A36" w14:textId="77777777" w:rsidR="00633E59" w:rsidRPr="00633E59" w:rsidRDefault="00633E59" w:rsidP="00F92089">
            <w:pPr>
              <w:jc w:val="left"/>
              <w:rPr>
                <w:rFonts w:ascii="Calibri" w:eastAsia="Times New Roman" w:hAnsi="Calibri"/>
                <w:sz w:val="20"/>
                <w:szCs w:val="20"/>
                <w:lang w:eastAsia="fr-FR"/>
              </w:rPr>
            </w:pPr>
          </w:p>
        </w:tc>
        <w:tc>
          <w:tcPr>
            <w:tcW w:w="559" w:type="pct"/>
            <w:vMerge/>
            <w:tcBorders>
              <w:top w:val="nil"/>
              <w:left w:val="single" w:sz="4" w:space="0" w:color="auto"/>
              <w:bottom w:val="single" w:sz="4" w:space="0" w:color="000000"/>
              <w:right w:val="single" w:sz="4" w:space="0" w:color="auto"/>
            </w:tcBorders>
            <w:vAlign w:val="center"/>
            <w:hideMark/>
          </w:tcPr>
          <w:p w14:paraId="2EF30857" w14:textId="77777777" w:rsidR="00633E59" w:rsidRPr="00633E59" w:rsidRDefault="00633E59" w:rsidP="00F92089">
            <w:pPr>
              <w:jc w:val="left"/>
              <w:rPr>
                <w:rFonts w:ascii="Calibri" w:eastAsia="Times New Roman" w:hAnsi="Calibri"/>
                <w:sz w:val="20"/>
                <w:szCs w:val="20"/>
                <w:lang w:eastAsia="fr-FR"/>
              </w:rPr>
            </w:pPr>
          </w:p>
        </w:tc>
        <w:tc>
          <w:tcPr>
            <w:tcW w:w="658" w:type="pct"/>
            <w:vMerge/>
            <w:tcBorders>
              <w:top w:val="nil"/>
              <w:left w:val="single" w:sz="4" w:space="0" w:color="auto"/>
              <w:bottom w:val="single" w:sz="4" w:space="0" w:color="000000"/>
              <w:right w:val="single" w:sz="4" w:space="0" w:color="auto"/>
            </w:tcBorders>
            <w:vAlign w:val="center"/>
            <w:hideMark/>
          </w:tcPr>
          <w:p w14:paraId="3C93B737" w14:textId="77777777" w:rsidR="00633E59" w:rsidRPr="00633E59" w:rsidRDefault="00633E59" w:rsidP="00F92089">
            <w:pPr>
              <w:jc w:val="left"/>
              <w:rPr>
                <w:rFonts w:ascii="Calibri" w:eastAsia="Times New Roman" w:hAnsi="Calibri"/>
                <w:sz w:val="20"/>
                <w:szCs w:val="20"/>
                <w:lang w:eastAsia="fr-FR"/>
              </w:rPr>
            </w:pPr>
          </w:p>
        </w:tc>
        <w:tc>
          <w:tcPr>
            <w:tcW w:w="260" w:type="pct"/>
            <w:vMerge/>
            <w:tcBorders>
              <w:top w:val="nil"/>
              <w:left w:val="single" w:sz="4" w:space="0" w:color="auto"/>
              <w:bottom w:val="single" w:sz="4" w:space="0" w:color="000000"/>
              <w:right w:val="single" w:sz="4" w:space="0" w:color="auto"/>
            </w:tcBorders>
            <w:vAlign w:val="center"/>
            <w:hideMark/>
          </w:tcPr>
          <w:p w14:paraId="09E8A003" w14:textId="77777777" w:rsidR="00633E59" w:rsidRPr="00633E59" w:rsidRDefault="00633E59" w:rsidP="00F92089">
            <w:pPr>
              <w:jc w:val="left"/>
              <w:rPr>
                <w:rFonts w:ascii="Calibri" w:eastAsia="Times New Roman" w:hAnsi="Calibri"/>
                <w:color w:val="000000"/>
                <w:sz w:val="20"/>
                <w:szCs w:val="20"/>
                <w:lang w:eastAsia="fr-FR"/>
              </w:rPr>
            </w:pPr>
          </w:p>
        </w:tc>
        <w:tc>
          <w:tcPr>
            <w:tcW w:w="260" w:type="pct"/>
            <w:vMerge/>
            <w:tcBorders>
              <w:top w:val="nil"/>
              <w:left w:val="single" w:sz="4" w:space="0" w:color="auto"/>
              <w:bottom w:val="single" w:sz="4" w:space="0" w:color="000000"/>
              <w:right w:val="single" w:sz="4" w:space="0" w:color="auto"/>
            </w:tcBorders>
            <w:vAlign w:val="center"/>
            <w:hideMark/>
          </w:tcPr>
          <w:p w14:paraId="3C4F3D33" w14:textId="77777777" w:rsidR="00633E59" w:rsidRPr="00633E59" w:rsidRDefault="00633E59" w:rsidP="00F92089">
            <w:pPr>
              <w:jc w:val="left"/>
              <w:rPr>
                <w:rFonts w:ascii="Calibri" w:eastAsia="Times New Roman" w:hAnsi="Calibri"/>
                <w:color w:val="000000"/>
                <w:sz w:val="20"/>
                <w:szCs w:val="20"/>
                <w:lang w:eastAsia="fr-FR"/>
              </w:rPr>
            </w:pPr>
          </w:p>
        </w:tc>
        <w:tc>
          <w:tcPr>
            <w:tcW w:w="539" w:type="pct"/>
            <w:vMerge/>
            <w:tcBorders>
              <w:top w:val="nil"/>
              <w:left w:val="single" w:sz="4" w:space="0" w:color="auto"/>
              <w:bottom w:val="single" w:sz="4" w:space="0" w:color="000000"/>
              <w:right w:val="single" w:sz="4" w:space="0" w:color="auto"/>
            </w:tcBorders>
            <w:vAlign w:val="center"/>
            <w:hideMark/>
          </w:tcPr>
          <w:p w14:paraId="46EBAA83" w14:textId="77777777" w:rsidR="00633E59" w:rsidRPr="00633E59" w:rsidRDefault="00633E59" w:rsidP="00F92089">
            <w:pPr>
              <w:jc w:val="left"/>
              <w:rPr>
                <w:rFonts w:ascii="Calibri" w:eastAsia="Times New Roman" w:hAnsi="Calibri"/>
                <w:sz w:val="20"/>
                <w:szCs w:val="20"/>
                <w:lang w:eastAsia="fr-FR"/>
              </w:rPr>
            </w:pPr>
          </w:p>
        </w:tc>
        <w:tc>
          <w:tcPr>
            <w:tcW w:w="459" w:type="pct"/>
            <w:tcBorders>
              <w:top w:val="nil"/>
              <w:left w:val="nil"/>
              <w:bottom w:val="single" w:sz="4" w:space="0" w:color="auto"/>
              <w:right w:val="single" w:sz="4" w:space="0" w:color="auto"/>
            </w:tcBorders>
            <w:shd w:val="clear" w:color="auto" w:fill="auto"/>
            <w:noWrap/>
            <w:vAlign w:val="bottom"/>
            <w:hideMark/>
          </w:tcPr>
          <w:p w14:paraId="59F94D63"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16-mars-16</w:t>
            </w:r>
          </w:p>
        </w:tc>
        <w:tc>
          <w:tcPr>
            <w:tcW w:w="552" w:type="pct"/>
            <w:tcBorders>
              <w:top w:val="nil"/>
              <w:left w:val="nil"/>
              <w:bottom w:val="single" w:sz="4" w:space="0" w:color="auto"/>
              <w:right w:val="single" w:sz="4" w:space="0" w:color="auto"/>
            </w:tcBorders>
            <w:shd w:val="clear" w:color="auto" w:fill="auto"/>
            <w:noWrap/>
            <w:vAlign w:val="bottom"/>
            <w:hideMark/>
          </w:tcPr>
          <w:p w14:paraId="4C1ABB16"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PNMRE</w:t>
            </w:r>
          </w:p>
        </w:tc>
        <w:tc>
          <w:tcPr>
            <w:tcW w:w="459" w:type="pct"/>
            <w:tcBorders>
              <w:top w:val="nil"/>
              <w:left w:val="nil"/>
              <w:bottom w:val="single" w:sz="4" w:space="0" w:color="auto"/>
              <w:right w:val="single" w:sz="4" w:space="0" w:color="auto"/>
            </w:tcBorders>
            <w:shd w:val="clear" w:color="auto" w:fill="auto"/>
            <w:noWrap/>
            <w:vAlign w:val="bottom"/>
            <w:hideMark/>
          </w:tcPr>
          <w:p w14:paraId="388818F4"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71</w:t>
            </w:r>
          </w:p>
        </w:tc>
        <w:tc>
          <w:tcPr>
            <w:tcW w:w="459" w:type="pct"/>
            <w:tcBorders>
              <w:top w:val="nil"/>
              <w:left w:val="nil"/>
              <w:bottom w:val="single" w:sz="4" w:space="0" w:color="auto"/>
              <w:right w:val="single" w:sz="4" w:space="0" w:color="auto"/>
            </w:tcBorders>
            <w:shd w:val="clear" w:color="auto" w:fill="auto"/>
            <w:noWrap/>
            <w:vAlign w:val="bottom"/>
            <w:hideMark/>
          </w:tcPr>
          <w:p w14:paraId="583219F0"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20</w:t>
            </w:r>
          </w:p>
        </w:tc>
        <w:tc>
          <w:tcPr>
            <w:tcW w:w="456" w:type="pct"/>
            <w:tcBorders>
              <w:top w:val="nil"/>
              <w:left w:val="nil"/>
              <w:bottom w:val="single" w:sz="4" w:space="0" w:color="auto"/>
              <w:right w:val="single" w:sz="4" w:space="0" w:color="auto"/>
            </w:tcBorders>
            <w:shd w:val="clear" w:color="auto" w:fill="auto"/>
            <w:noWrap/>
            <w:vAlign w:val="bottom"/>
            <w:hideMark/>
          </w:tcPr>
          <w:p w14:paraId="1519E91A"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14</w:t>
            </w:r>
          </w:p>
        </w:tc>
      </w:tr>
      <w:tr w:rsidR="00633E59" w:rsidRPr="00633E59" w14:paraId="4E7B4AA7" w14:textId="77777777" w:rsidTr="00395279">
        <w:trPr>
          <w:trHeight w:val="280"/>
        </w:trPr>
        <w:tc>
          <w:tcPr>
            <w:tcW w:w="339" w:type="pct"/>
            <w:vMerge/>
            <w:tcBorders>
              <w:top w:val="nil"/>
              <w:left w:val="single" w:sz="4" w:space="0" w:color="auto"/>
              <w:bottom w:val="single" w:sz="4" w:space="0" w:color="000000"/>
              <w:right w:val="single" w:sz="4" w:space="0" w:color="auto"/>
            </w:tcBorders>
            <w:vAlign w:val="center"/>
            <w:hideMark/>
          </w:tcPr>
          <w:p w14:paraId="717D48E2" w14:textId="77777777" w:rsidR="00633E59" w:rsidRPr="00633E59" w:rsidRDefault="00633E59" w:rsidP="00F92089">
            <w:pPr>
              <w:jc w:val="left"/>
              <w:rPr>
                <w:rFonts w:ascii="Calibri" w:eastAsia="Times New Roman" w:hAnsi="Calibri"/>
                <w:sz w:val="20"/>
                <w:szCs w:val="20"/>
                <w:lang w:eastAsia="fr-FR"/>
              </w:rPr>
            </w:pPr>
          </w:p>
        </w:tc>
        <w:tc>
          <w:tcPr>
            <w:tcW w:w="55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E620A0C"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N'Dlondougou</w:t>
            </w:r>
          </w:p>
        </w:tc>
        <w:tc>
          <w:tcPr>
            <w:tcW w:w="65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228699E"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N'Djidiana</w:t>
            </w:r>
          </w:p>
        </w:tc>
        <w:tc>
          <w:tcPr>
            <w:tcW w:w="260" w:type="pct"/>
            <w:vMerge w:val="restart"/>
            <w:tcBorders>
              <w:top w:val="nil"/>
              <w:left w:val="single" w:sz="4" w:space="0" w:color="auto"/>
              <w:bottom w:val="single" w:sz="4" w:space="0" w:color="000000"/>
              <w:right w:val="single" w:sz="4" w:space="0" w:color="auto"/>
            </w:tcBorders>
            <w:shd w:val="clear" w:color="auto" w:fill="auto"/>
            <w:vAlign w:val="center"/>
            <w:hideMark/>
          </w:tcPr>
          <w:p w14:paraId="2368A499" w14:textId="77777777" w:rsidR="00633E59" w:rsidRPr="00633E59" w:rsidRDefault="00633E59" w:rsidP="00F92089">
            <w:pPr>
              <w:jc w:val="right"/>
              <w:rPr>
                <w:rFonts w:ascii="Calibri" w:eastAsia="Times New Roman" w:hAnsi="Calibri"/>
                <w:color w:val="000000"/>
                <w:sz w:val="20"/>
                <w:szCs w:val="20"/>
                <w:lang w:eastAsia="fr-FR"/>
              </w:rPr>
            </w:pPr>
            <w:r w:rsidRPr="00633E59">
              <w:rPr>
                <w:rFonts w:ascii="Calibri" w:eastAsia="Times New Roman" w:hAnsi="Calibri"/>
                <w:color w:val="000000"/>
                <w:sz w:val="20"/>
                <w:szCs w:val="20"/>
                <w:lang w:eastAsia="fr-FR"/>
              </w:rPr>
              <w:t>3.016</w:t>
            </w:r>
          </w:p>
        </w:tc>
        <w:tc>
          <w:tcPr>
            <w:tcW w:w="260" w:type="pct"/>
            <w:vMerge w:val="restart"/>
            <w:tcBorders>
              <w:top w:val="nil"/>
              <w:left w:val="single" w:sz="4" w:space="0" w:color="auto"/>
              <w:bottom w:val="single" w:sz="4" w:space="0" w:color="000000"/>
              <w:right w:val="single" w:sz="4" w:space="0" w:color="auto"/>
            </w:tcBorders>
            <w:shd w:val="clear" w:color="auto" w:fill="auto"/>
            <w:vAlign w:val="center"/>
            <w:hideMark/>
          </w:tcPr>
          <w:p w14:paraId="007F3F07" w14:textId="77777777" w:rsidR="00633E59" w:rsidRPr="00633E59" w:rsidRDefault="00633E59" w:rsidP="00F92089">
            <w:pPr>
              <w:jc w:val="right"/>
              <w:rPr>
                <w:rFonts w:ascii="Calibri" w:eastAsia="Times New Roman" w:hAnsi="Calibri"/>
                <w:color w:val="000000"/>
                <w:sz w:val="20"/>
                <w:szCs w:val="20"/>
                <w:lang w:eastAsia="fr-FR"/>
              </w:rPr>
            </w:pPr>
            <w:r w:rsidRPr="00633E59">
              <w:rPr>
                <w:rFonts w:ascii="Calibri" w:eastAsia="Times New Roman" w:hAnsi="Calibri"/>
                <w:color w:val="000000"/>
                <w:sz w:val="20"/>
                <w:szCs w:val="20"/>
                <w:lang w:eastAsia="fr-FR"/>
              </w:rPr>
              <w:t>3.600</w:t>
            </w:r>
          </w:p>
        </w:tc>
        <w:tc>
          <w:tcPr>
            <w:tcW w:w="53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CA1A0EC"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2</w:t>
            </w:r>
          </w:p>
        </w:tc>
        <w:tc>
          <w:tcPr>
            <w:tcW w:w="459" w:type="pct"/>
            <w:tcBorders>
              <w:top w:val="nil"/>
              <w:left w:val="nil"/>
              <w:bottom w:val="single" w:sz="4" w:space="0" w:color="auto"/>
              <w:right w:val="single" w:sz="4" w:space="0" w:color="auto"/>
            </w:tcBorders>
            <w:shd w:val="clear" w:color="auto" w:fill="auto"/>
            <w:noWrap/>
            <w:vAlign w:val="bottom"/>
            <w:hideMark/>
          </w:tcPr>
          <w:p w14:paraId="4FA74C1C"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13-juin-15</w:t>
            </w:r>
          </w:p>
        </w:tc>
        <w:tc>
          <w:tcPr>
            <w:tcW w:w="552" w:type="pct"/>
            <w:tcBorders>
              <w:top w:val="nil"/>
              <w:left w:val="nil"/>
              <w:bottom w:val="single" w:sz="4" w:space="0" w:color="auto"/>
              <w:right w:val="single" w:sz="4" w:space="0" w:color="auto"/>
            </w:tcBorders>
            <w:shd w:val="clear" w:color="auto" w:fill="auto"/>
            <w:noWrap/>
            <w:vAlign w:val="bottom"/>
            <w:hideMark/>
          </w:tcPr>
          <w:p w14:paraId="601FB35C"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PNMRE</w:t>
            </w:r>
          </w:p>
        </w:tc>
        <w:tc>
          <w:tcPr>
            <w:tcW w:w="459" w:type="pct"/>
            <w:tcBorders>
              <w:top w:val="nil"/>
              <w:left w:val="nil"/>
              <w:bottom w:val="single" w:sz="4" w:space="0" w:color="auto"/>
              <w:right w:val="single" w:sz="4" w:space="0" w:color="auto"/>
            </w:tcBorders>
            <w:shd w:val="clear" w:color="auto" w:fill="auto"/>
            <w:noWrap/>
            <w:vAlign w:val="bottom"/>
            <w:hideMark/>
          </w:tcPr>
          <w:p w14:paraId="3B30C935"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132</w:t>
            </w:r>
          </w:p>
        </w:tc>
        <w:tc>
          <w:tcPr>
            <w:tcW w:w="459" w:type="pct"/>
            <w:tcBorders>
              <w:top w:val="nil"/>
              <w:left w:val="nil"/>
              <w:bottom w:val="single" w:sz="4" w:space="0" w:color="auto"/>
              <w:right w:val="single" w:sz="4" w:space="0" w:color="auto"/>
            </w:tcBorders>
            <w:shd w:val="clear" w:color="auto" w:fill="auto"/>
            <w:noWrap/>
            <w:vAlign w:val="bottom"/>
            <w:hideMark/>
          </w:tcPr>
          <w:p w14:paraId="59A3C899"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10,7</w:t>
            </w:r>
          </w:p>
        </w:tc>
        <w:tc>
          <w:tcPr>
            <w:tcW w:w="456" w:type="pct"/>
            <w:tcBorders>
              <w:top w:val="nil"/>
              <w:left w:val="nil"/>
              <w:bottom w:val="single" w:sz="4" w:space="0" w:color="auto"/>
              <w:right w:val="single" w:sz="4" w:space="0" w:color="auto"/>
            </w:tcBorders>
            <w:shd w:val="clear" w:color="auto" w:fill="auto"/>
            <w:noWrap/>
            <w:vAlign w:val="bottom"/>
            <w:hideMark/>
          </w:tcPr>
          <w:p w14:paraId="7B538752"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12</w:t>
            </w:r>
          </w:p>
        </w:tc>
      </w:tr>
      <w:tr w:rsidR="00633E59" w:rsidRPr="00633E59" w14:paraId="56AFC0E2" w14:textId="77777777" w:rsidTr="00395279">
        <w:trPr>
          <w:trHeight w:val="280"/>
        </w:trPr>
        <w:tc>
          <w:tcPr>
            <w:tcW w:w="339" w:type="pct"/>
            <w:vMerge/>
            <w:tcBorders>
              <w:top w:val="nil"/>
              <w:left w:val="single" w:sz="4" w:space="0" w:color="auto"/>
              <w:bottom w:val="single" w:sz="4" w:space="0" w:color="000000"/>
              <w:right w:val="single" w:sz="4" w:space="0" w:color="auto"/>
            </w:tcBorders>
            <w:vAlign w:val="center"/>
            <w:hideMark/>
          </w:tcPr>
          <w:p w14:paraId="6AEBB7DD" w14:textId="77777777" w:rsidR="00633E59" w:rsidRPr="00633E59" w:rsidRDefault="00633E59" w:rsidP="00F92089">
            <w:pPr>
              <w:jc w:val="left"/>
              <w:rPr>
                <w:rFonts w:ascii="Calibri" w:eastAsia="Times New Roman" w:hAnsi="Calibri"/>
                <w:sz w:val="20"/>
                <w:szCs w:val="20"/>
                <w:lang w:eastAsia="fr-FR"/>
              </w:rPr>
            </w:pPr>
          </w:p>
        </w:tc>
        <w:tc>
          <w:tcPr>
            <w:tcW w:w="559" w:type="pct"/>
            <w:vMerge/>
            <w:tcBorders>
              <w:top w:val="nil"/>
              <w:left w:val="single" w:sz="4" w:space="0" w:color="auto"/>
              <w:bottom w:val="single" w:sz="4" w:space="0" w:color="000000"/>
              <w:right w:val="single" w:sz="4" w:space="0" w:color="auto"/>
            </w:tcBorders>
            <w:vAlign w:val="center"/>
            <w:hideMark/>
          </w:tcPr>
          <w:p w14:paraId="6FF99943" w14:textId="77777777" w:rsidR="00633E59" w:rsidRPr="00633E59" w:rsidRDefault="00633E59" w:rsidP="00F92089">
            <w:pPr>
              <w:jc w:val="left"/>
              <w:rPr>
                <w:rFonts w:ascii="Calibri" w:eastAsia="Times New Roman" w:hAnsi="Calibri"/>
                <w:sz w:val="20"/>
                <w:szCs w:val="20"/>
                <w:lang w:eastAsia="fr-FR"/>
              </w:rPr>
            </w:pPr>
          </w:p>
        </w:tc>
        <w:tc>
          <w:tcPr>
            <w:tcW w:w="658" w:type="pct"/>
            <w:vMerge/>
            <w:tcBorders>
              <w:top w:val="nil"/>
              <w:left w:val="single" w:sz="4" w:space="0" w:color="auto"/>
              <w:bottom w:val="single" w:sz="4" w:space="0" w:color="000000"/>
              <w:right w:val="single" w:sz="4" w:space="0" w:color="auto"/>
            </w:tcBorders>
            <w:vAlign w:val="center"/>
            <w:hideMark/>
          </w:tcPr>
          <w:p w14:paraId="55798278" w14:textId="77777777" w:rsidR="00633E59" w:rsidRPr="00633E59" w:rsidRDefault="00633E59" w:rsidP="00F92089">
            <w:pPr>
              <w:jc w:val="left"/>
              <w:rPr>
                <w:rFonts w:ascii="Calibri" w:eastAsia="Times New Roman" w:hAnsi="Calibri"/>
                <w:sz w:val="20"/>
                <w:szCs w:val="20"/>
                <w:lang w:eastAsia="fr-FR"/>
              </w:rPr>
            </w:pPr>
          </w:p>
        </w:tc>
        <w:tc>
          <w:tcPr>
            <w:tcW w:w="260" w:type="pct"/>
            <w:vMerge/>
            <w:tcBorders>
              <w:top w:val="nil"/>
              <w:left w:val="single" w:sz="4" w:space="0" w:color="auto"/>
              <w:bottom w:val="single" w:sz="4" w:space="0" w:color="000000"/>
              <w:right w:val="single" w:sz="4" w:space="0" w:color="auto"/>
            </w:tcBorders>
            <w:vAlign w:val="center"/>
            <w:hideMark/>
          </w:tcPr>
          <w:p w14:paraId="318F1B6C" w14:textId="77777777" w:rsidR="00633E59" w:rsidRPr="00633E59" w:rsidRDefault="00633E59" w:rsidP="00F92089">
            <w:pPr>
              <w:jc w:val="left"/>
              <w:rPr>
                <w:rFonts w:ascii="Calibri" w:eastAsia="Times New Roman" w:hAnsi="Calibri"/>
                <w:color w:val="000000"/>
                <w:sz w:val="20"/>
                <w:szCs w:val="20"/>
                <w:lang w:eastAsia="fr-FR"/>
              </w:rPr>
            </w:pPr>
          </w:p>
        </w:tc>
        <w:tc>
          <w:tcPr>
            <w:tcW w:w="260" w:type="pct"/>
            <w:vMerge/>
            <w:tcBorders>
              <w:top w:val="nil"/>
              <w:left w:val="single" w:sz="4" w:space="0" w:color="auto"/>
              <w:bottom w:val="single" w:sz="4" w:space="0" w:color="000000"/>
              <w:right w:val="single" w:sz="4" w:space="0" w:color="auto"/>
            </w:tcBorders>
            <w:vAlign w:val="center"/>
            <w:hideMark/>
          </w:tcPr>
          <w:p w14:paraId="5A1BD24D" w14:textId="77777777" w:rsidR="00633E59" w:rsidRPr="00633E59" w:rsidRDefault="00633E59" w:rsidP="00F92089">
            <w:pPr>
              <w:jc w:val="left"/>
              <w:rPr>
                <w:rFonts w:ascii="Calibri" w:eastAsia="Times New Roman" w:hAnsi="Calibri"/>
                <w:color w:val="000000"/>
                <w:sz w:val="20"/>
                <w:szCs w:val="20"/>
                <w:lang w:eastAsia="fr-FR"/>
              </w:rPr>
            </w:pPr>
          </w:p>
        </w:tc>
        <w:tc>
          <w:tcPr>
            <w:tcW w:w="539" w:type="pct"/>
            <w:vMerge/>
            <w:tcBorders>
              <w:top w:val="nil"/>
              <w:left w:val="single" w:sz="4" w:space="0" w:color="auto"/>
              <w:bottom w:val="single" w:sz="4" w:space="0" w:color="000000"/>
              <w:right w:val="single" w:sz="4" w:space="0" w:color="auto"/>
            </w:tcBorders>
            <w:vAlign w:val="center"/>
            <w:hideMark/>
          </w:tcPr>
          <w:p w14:paraId="785FCC87" w14:textId="77777777" w:rsidR="00633E59" w:rsidRPr="00633E59" w:rsidRDefault="00633E59" w:rsidP="00F92089">
            <w:pPr>
              <w:jc w:val="left"/>
              <w:rPr>
                <w:rFonts w:ascii="Calibri" w:eastAsia="Times New Roman" w:hAnsi="Calibri"/>
                <w:sz w:val="20"/>
                <w:szCs w:val="20"/>
                <w:lang w:eastAsia="fr-FR"/>
              </w:rPr>
            </w:pPr>
          </w:p>
        </w:tc>
        <w:tc>
          <w:tcPr>
            <w:tcW w:w="459" w:type="pct"/>
            <w:tcBorders>
              <w:top w:val="nil"/>
              <w:left w:val="nil"/>
              <w:bottom w:val="single" w:sz="4" w:space="0" w:color="auto"/>
              <w:right w:val="single" w:sz="4" w:space="0" w:color="auto"/>
            </w:tcBorders>
            <w:shd w:val="clear" w:color="auto" w:fill="auto"/>
            <w:noWrap/>
            <w:vAlign w:val="bottom"/>
            <w:hideMark/>
          </w:tcPr>
          <w:p w14:paraId="0E366137"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16-juin-15</w:t>
            </w:r>
          </w:p>
        </w:tc>
        <w:tc>
          <w:tcPr>
            <w:tcW w:w="552" w:type="pct"/>
            <w:tcBorders>
              <w:top w:val="nil"/>
              <w:left w:val="nil"/>
              <w:bottom w:val="single" w:sz="4" w:space="0" w:color="auto"/>
              <w:right w:val="single" w:sz="4" w:space="0" w:color="auto"/>
            </w:tcBorders>
            <w:shd w:val="clear" w:color="auto" w:fill="auto"/>
            <w:noWrap/>
            <w:vAlign w:val="bottom"/>
            <w:hideMark/>
          </w:tcPr>
          <w:p w14:paraId="573C2C5B"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PNMRE</w:t>
            </w:r>
          </w:p>
        </w:tc>
        <w:tc>
          <w:tcPr>
            <w:tcW w:w="459" w:type="pct"/>
            <w:tcBorders>
              <w:top w:val="nil"/>
              <w:left w:val="nil"/>
              <w:bottom w:val="single" w:sz="4" w:space="0" w:color="auto"/>
              <w:right w:val="single" w:sz="4" w:space="0" w:color="auto"/>
            </w:tcBorders>
            <w:shd w:val="clear" w:color="auto" w:fill="auto"/>
            <w:noWrap/>
            <w:vAlign w:val="bottom"/>
            <w:hideMark/>
          </w:tcPr>
          <w:p w14:paraId="3A7E93CC"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71</w:t>
            </w:r>
          </w:p>
        </w:tc>
        <w:tc>
          <w:tcPr>
            <w:tcW w:w="459" w:type="pct"/>
            <w:tcBorders>
              <w:top w:val="nil"/>
              <w:left w:val="nil"/>
              <w:bottom w:val="single" w:sz="4" w:space="0" w:color="auto"/>
              <w:right w:val="single" w:sz="4" w:space="0" w:color="auto"/>
            </w:tcBorders>
            <w:shd w:val="clear" w:color="auto" w:fill="auto"/>
            <w:noWrap/>
            <w:vAlign w:val="bottom"/>
            <w:hideMark/>
          </w:tcPr>
          <w:p w14:paraId="24F8D2CD"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13,45</w:t>
            </w:r>
          </w:p>
        </w:tc>
        <w:tc>
          <w:tcPr>
            <w:tcW w:w="456" w:type="pct"/>
            <w:tcBorders>
              <w:top w:val="nil"/>
              <w:left w:val="nil"/>
              <w:bottom w:val="single" w:sz="4" w:space="0" w:color="auto"/>
              <w:right w:val="single" w:sz="4" w:space="0" w:color="auto"/>
            </w:tcBorders>
            <w:shd w:val="clear" w:color="auto" w:fill="auto"/>
            <w:noWrap/>
            <w:vAlign w:val="bottom"/>
            <w:hideMark/>
          </w:tcPr>
          <w:p w14:paraId="78BBC634"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9</w:t>
            </w:r>
          </w:p>
        </w:tc>
      </w:tr>
      <w:tr w:rsidR="00633E59" w:rsidRPr="00633E59" w14:paraId="2BB823D9" w14:textId="77777777" w:rsidTr="00395279">
        <w:trPr>
          <w:trHeight w:val="280"/>
        </w:trPr>
        <w:tc>
          <w:tcPr>
            <w:tcW w:w="339" w:type="pct"/>
            <w:vMerge/>
            <w:tcBorders>
              <w:top w:val="nil"/>
              <w:left w:val="single" w:sz="4" w:space="0" w:color="auto"/>
              <w:bottom w:val="single" w:sz="4" w:space="0" w:color="000000"/>
              <w:right w:val="single" w:sz="4" w:space="0" w:color="auto"/>
            </w:tcBorders>
            <w:vAlign w:val="center"/>
            <w:hideMark/>
          </w:tcPr>
          <w:p w14:paraId="2F879204" w14:textId="77777777" w:rsidR="00633E59" w:rsidRPr="00633E59" w:rsidRDefault="00633E59" w:rsidP="00F92089">
            <w:pPr>
              <w:jc w:val="left"/>
              <w:rPr>
                <w:rFonts w:ascii="Calibri" w:eastAsia="Times New Roman" w:hAnsi="Calibri"/>
                <w:sz w:val="20"/>
                <w:szCs w:val="20"/>
                <w:lang w:eastAsia="fr-FR"/>
              </w:rPr>
            </w:pPr>
          </w:p>
        </w:tc>
        <w:tc>
          <w:tcPr>
            <w:tcW w:w="55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EF97D37"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N'Dlondougou</w:t>
            </w:r>
          </w:p>
        </w:tc>
        <w:tc>
          <w:tcPr>
            <w:tcW w:w="65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445980C"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N'djiguela</w:t>
            </w:r>
          </w:p>
        </w:tc>
        <w:tc>
          <w:tcPr>
            <w:tcW w:w="260" w:type="pct"/>
            <w:vMerge w:val="restart"/>
            <w:tcBorders>
              <w:top w:val="nil"/>
              <w:left w:val="single" w:sz="4" w:space="0" w:color="auto"/>
              <w:bottom w:val="single" w:sz="4" w:space="0" w:color="000000"/>
              <w:right w:val="single" w:sz="4" w:space="0" w:color="auto"/>
            </w:tcBorders>
            <w:shd w:val="clear" w:color="auto" w:fill="auto"/>
            <w:vAlign w:val="center"/>
            <w:hideMark/>
          </w:tcPr>
          <w:p w14:paraId="3CE6E1F2" w14:textId="77777777" w:rsidR="00633E59" w:rsidRPr="00633E59" w:rsidRDefault="00633E59" w:rsidP="00F92089">
            <w:pPr>
              <w:jc w:val="right"/>
              <w:rPr>
                <w:rFonts w:ascii="Calibri" w:eastAsia="Times New Roman" w:hAnsi="Calibri"/>
                <w:color w:val="000000"/>
                <w:sz w:val="20"/>
                <w:szCs w:val="20"/>
                <w:lang w:eastAsia="fr-FR"/>
              </w:rPr>
            </w:pPr>
            <w:r w:rsidRPr="00633E59">
              <w:rPr>
                <w:rFonts w:ascii="Calibri" w:eastAsia="Times New Roman" w:hAnsi="Calibri"/>
                <w:color w:val="000000"/>
                <w:sz w:val="20"/>
                <w:szCs w:val="20"/>
                <w:lang w:eastAsia="fr-FR"/>
              </w:rPr>
              <w:t>3.489</w:t>
            </w:r>
          </w:p>
        </w:tc>
        <w:tc>
          <w:tcPr>
            <w:tcW w:w="260" w:type="pct"/>
            <w:vMerge w:val="restart"/>
            <w:tcBorders>
              <w:top w:val="nil"/>
              <w:left w:val="single" w:sz="4" w:space="0" w:color="auto"/>
              <w:bottom w:val="single" w:sz="4" w:space="0" w:color="000000"/>
              <w:right w:val="single" w:sz="4" w:space="0" w:color="auto"/>
            </w:tcBorders>
            <w:shd w:val="clear" w:color="auto" w:fill="auto"/>
            <w:vAlign w:val="center"/>
            <w:hideMark/>
          </w:tcPr>
          <w:p w14:paraId="0076D5BD" w14:textId="77777777" w:rsidR="00633E59" w:rsidRPr="00633E59" w:rsidRDefault="00633E59" w:rsidP="00F92089">
            <w:pPr>
              <w:jc w:val="right"/>
              <w:rPr>
                <w:rFonts w:ascii="Calibri" w:eastAsia="Times New Roman" w:hAnsi="Calibri"/>
                <w:color w:val="000000"/>
                <w:sz w:val="20"/>
                <w:szCs w:val="20"/>
                <w:lang w:eastAsia="fr-FR"/>
              </w:rPr>
            </w:pPr>
            <w:r w:rsidRPr="00633E59">
              <w:rPr>
                <w:rFonts w:ascii="Calibri" w:eastAsia="Times New Roman" w:hAnsi="Calibri"/>
                <w:color w:val="000000"/>
                <w:sz w:val="20"/>
                <w:szCs w:val="20"/>
                <w:lang w:eastAsia="fr-FR"/>
              </w:rPr>
              <w:t>4.164</w:t>
            </w:r>
          </w:p>
        </w:tc>
        <w:tc>
          <w:tcPr>
            <w:tcW w:w="53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9F25873"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2</w:t>
            </w:r>
          </w:p>
        </w:tc>
        <w:tc>
          <w:tcPr>
            <w:tcW w:w="459" w:type="pct"/>
            <w:tcBorders>
              <w:top w:val="nil"/>
              <w:left w:val="nil"/>
              <w:bottom w:val="single" w:sz="4" w:space="0" w:color="auto"/>
              <w:right w:val="single" w:sz="4" w:space="0" w:color="auto"/>
            </w:tcBorders>
            <w:shd w:val="clear" w:color="auto" w:fill="auto"/>
            <w:noWrap/>
            <w:vAlign w:val="bottom"/>
            <w:hideMark/>
          </w:tcPr>
          <w:p w14:paraId="113814BD"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18-janv-16</w:t>
            </w:r>
          </w:p>
        </w:tc>
        <w:tc>
          <w:tcPr>
            <w:tcW w:w="552" w:type="pct"/>
            <w:tcBorders>
              <w:top w:val="nil"/>
              <w:left w:val="nil"/>
              <w:bottom w:val="single" w:sz="4" w:space="0" w:color="auto"/>
              <w:right w:val="single" w:sz="4" w:space="0" w:color="auto"/>
            </w:tcBorders>
            <w:shd w:val="clear" w:color="auto" w:fill="auto"/>
            <w:noWrap/>
            <w:vAlign w:val="bottom"/>
            <w:hideMark/>
          </w:tcPr>
          <w:p w14:paraId="2F805740"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PNMRE</w:t>
            </w:r>
          </w:p>
        </w:tc>
        <w:tc>
          <w:tcPr>
            <w:tcW w:w="459" w:type="pct"/>
            <w:tcBorders>
              <w:top w:val="nil"/>
              <w:left w:val="nil"/>
              <w:bottom w:val="single" w:sz="4" w:space="0" w:color="auto"/>
              <w:right w:val="single" w:sz="4" w:space="0" w:color="auto"/>
            </w:tcBorders>
            <w:shd w:val="clear" w:color="auto" w:fill="auto"/>
            <w:noWrap/>
            <w:vAlign w:val="bottom"/>
            <w:hideMark/>
          </w:tcPr>
          <w:p w14:paraId="699FFBC1"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82</w:t>
            </w:r>
          </w:p>
        </w:tc>
        <w:tc>
          <w:tcPr>
            <w:tcW w:w="459" w:type="pct"/>
            <w:tcBorders>
              <w:top w:val="nil"/>
              <w:left w:val="nil"/>
              <w:bottom w:val="single" w:sz="4" w:space="0" w:color="auto"/>
              <w:right w:val="single" w:sz="4" w:space="0" w:color="auto"/>
            </w:tcBorders>
            <w:shd w:val="clear" w:color="auto" w:fill="auto"/>
            <w:noWrap/>
            <w:vAlign w:val="bottom"/>
            <w:hideMark/>
          </w:tcPr>
          <w:p w14:paraId="3989FC39"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22,65</w:t>
            </w:r>
          </w:p>
        </w:tc>
        <w:tc>
          <w:tcPr>
            <w:tcW w:w="456" w:type="pct"/>
            <w:tcBorders>
              <w:top w:val="nil"/>
              <w:left w:val="nil"/>
              <w:bottom w:val="single" w:sz="4" w:space="0" w:color="auto"/>
              <w:right w:val="single" w:sz="4" w:space="0" w:color="auto"/>
            </w:tcBorders>
            <w:shd w:val="clear" w:color="auto" w:fill="auto"/>
            <w:noWrap/>
            <w:vAlign w:val="bottom"/>
            <w:hideMark/>
          </w:tcPr>
          <w:p w14:paraId="7D9DD9C4"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60</w:t>
            </w:r>
          </w:p>
        </w:tc>
      </w:tr>
      <w:tr w:rsidR="00633E59" w:rsidRPr="00633E59" w14:paraId="7D60CC19" w14:textId="77777777" w:rsidTr="00395279">
        <w:trPr>
          <w:trHeight w:val="280"/>
        </w:trPr>
        <w:tc>
          <w:tcPr>
            <w:tcW w:w="339" w:type="pct"/>
            <w:vMerge/>
            <w:tcBorders>
              <w:top w:val="nil"/>
              <w:left w:val="single" w:sz="4" w:space="0" w:color="auto"/>
              <w:bottom w:val="single" w:sz="4" w:space="0" w:color="000000"/>
              <w:right w:val="single" w:sz="4" w:space="0" w:color="auto"/>
            </w:tcBorders>
            <w:vAlign w:val="center"/>
            <w:hideMark/>
          </w:tcPr>
          <w:p w14:paraId="5244082F" w14:textId="77777777" w:rsidR="00633E59" w:rsidRPr="00633E59" w:rsidRDefault="00633E59" w:rsidP="00F92089">
            <w:pPr>
              <w:jc w:val="left"/>
              <w:rPr>
                <w:rFonts w:ascii="Calibri" w:eastAsia="Times New Roman" w:hAnsi="Calibri"/>
                <w:sz w:val="20"/>
                <w:szCs w:val="20"/>
                <w:lang w:eastAsia="fr-FR"/>
              </w:rPr>
            </w:pPr>
          </w:p>
        </w:tc>
        <w:tc>
          <w:tcPr>
            <w:tcW w:w="559" w:type="pct"/>
            <w:vMerge/>
            <w:tcBorders>
              <w:top w:val="nil"/>
              <w:left w:val="single" w:sz="4" w:space="0" w:color="auto"/>
              <w:bottom w:val="single" w:sz="4" w:space="0" w:color="000000"/>
              <w:right w:val="single" w:sz="4" w:space="0" w:color="auto"/>
            </w:tcBorders>
            <w:vAlign w:val="center"/>
            <w:hideMark/>
          </w:tcPr>
          <w:p w14:paraId="16FAD070" w14:textId="77777777" w:rsidR="00633E59" w:rsidRPr="00633E59" w:rsidRDefault="00633E59" w:rsidP="00F92089">
            <w:pPr>
              <w:jc w:val="left"/>
              <w:rPr>
                <w:rFonts w:ascii="Calibri" w:eastAsia="Times New Roman" w:hAnsi="Calibri"/>
                <w:sz w:val="20"/>
                <w:szCs w:val="20"/>
                <w:lang w:eastAsia="fr-FR"/>
              </w:rPr>
            </w:pPr>
          </w:p>
        </w:tc>
        <w:tc>
          <w:tcPr>
            <w:tcW w:w="658" w:type="pct"/>
            <w:vMerge/>
            <w:tcBorders>
              <w:top w:val="nil"/>
              <w:left w:val="single" w:sz="4" w:space="0" w:color="auto"/>
              <w:bottom w:val="single" w:sz="4" w:space="0" w:color="000000"/>
              <w:right w:val="single" w:sz="4" w:space="0" w:color="auto"/>
            </w:tcBorders>
            <w:vAlign w:val="center"/>
            <w:hideMark/>
          </w:tcPr>
          <w:p w14:paraId="2F1B189A" w14:textId="77777777" w:rsidR="00633E59" w:rsidRPr="00633E59" w:rsidRDefault="00633E59" w:rsidP="00F92089">
            <w:pPr>
              <w:jc w:val="left"/>
              <w:rPr>
                <w:rFonts w:ascii="Calibri" w:eastAsia="Times New Roman" w:hAnsi="Calibri"/>
                <w:sz w:val="20"/>
                <w:szCs w:val="20"/>
                <w:lang w:eastAsia="fr-FR"/>
              </w:rPr>
            </w:pPr>
          </w:p>
        </w:tc>
        <w:tc>
          <w:tcPr>
            <w:tcW w:w="260" w:type="pct"/>
            <w:vMerge/>
            <w:tcBorders>
              <w:top w:val="nil"/>
              <w:left w:val="single" w:sz="4" w:space="0" w:color="auto"/>
              <w:bottom w:val="single" w:sz="4" w:space="0" w:color="000000"/>
              <w:right w:val="single" w:sz="4" w:space="0" w:color="auto"/>
            </w:tcBorders>
            <w:vAlign w:val="center"/>
            <w:hideMark/>
          </w:tcPr>
          <w:p w14:paraId="3D8BA376" w14:textId="77777777" w:rsidR="00633E59" w:rsidRPr="00633E59" w:rsidRDefault="00633E59" w:rsidP="00F92089">
            <w:pPr>
              <w:jc w:val="left"/>
              <w:rPr>
                <w:rFonts w:ascii="Calibri" w:eastAsia="Times New Roman" w:hAnsi="Calibri"/>
                <w:color w:val="000000"/>
                <w:sz w:val="20"/>
                <w:szCs w:val="20"/>
                <w:lang w:eastAsia="fr-FR"/>
              </w:rPr>
            </w:pPr>
          </w:p>
        </w:tc>
        <w:tc>
          <w:tcPr>
            <w:tcW w:w="260" w:type="pct"/>
            <w:vMerge/>
            <w:tcBorders>
              <w:top w:val="nil"/>
              <w:left w:val="single" w:sz="4" w:space="0" w:color="auto"/>
              <w:bottom w:val="single" w:sz="4" w:space="0" w:color="000000"/>
              <w:right w:val="single" w:sz="4" w:space="0" w:color="auto"/>
            </w:tcBorders>
            <w:vAlign w:val="center"/>
            <w:hideMark/>
          </w:tcPr>
          <w:p w14:paraId="310AC5B4" w14:textId="77777777" w:rsidR="00633E59" w:rsidRPr="00633E59" w:rsidRDefault="00633E59" w:rsidP="00F92089">
            <w:pPr>
              <w:jc w:val="left"/>
              <w:rPr>
                <w:rFonts w:ascii="Calibri" w:eastAsia="Times New Roman" w:hAnsi="Calibri"/>
                <w:color w:val="000000"/>
                <w:sz w:val="20"/>
                <w:szCs w:val="20"/>
                <w:lang w:eastAsia="fr-FR"/>
              </w:rPr>
            </w:pPr>
          </w:p>
        </w:tc>
        <w:tc>
          <w:tcPr>
            <w:tcW w:w="539" w:type="pct"/>
            <w:vMerge/>
            <w:tcBorders>
              <w:top w:val="nil"/>
              <w:left w:val="single" w:sz="4" w:space="0" w:color="auto"/>
              <w:bottom w:val="single" w:sz="4" w:space="0" w:color="000000"/>
              <w:right w:val="single" w:sz="4" w:space="0" w:color="auto"/>
            </w:tcBorders>
            <w:vAlign w:val="center"/>
            <w:hideMark/>
          </w:tcPr>
          <w:p w14:paraId="054F4A15" w14:textId="77777777" w:rsidR="00633E59" w:rsidRPr="00633E59" w:rsidRDefault="00633E59" w:rsidP="00F92089">
            <w:pPr>
              <w:jc w:val="left"/>
              <w:rPr>
                <w:rFonts w:ascii="Calibri" w:eastAsia="Times New Roman" w:hAnsi="Calibri"/>
                <w:sz w:val="20"/>
                <w:szCs w:val="20"/>
                <w:lang w:eastAsia="fr-FR"/>
              </w:rPr>
            </w:pPr>
          </w:p>
        </w:tc>
        <w:tc>
          <w:tcPr>
            <w:tcW w:w="459" w:type="pct"/>
            <w:tcBorders>
              <w:top w:val="nil"/>
              <w:left w:val="nil"/>
              <w:bottom w:val="single" w:sz="4" w:space="0" w:color="auto"/>
              <w:right w:val="single" w:sz="4" w:space="0" w:color="auto"/>
            </w:tcBorders>
            <w:shd w:val="clear" w:color="auto" w:fill="auto"/>
            <w:noWrap/>
            <w:vAlign w:val="bottom"/>
            <w:hideMark/>
          </w:tcPr>
          <w:p w14:paraId="4DD9CA3D"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25-janv-16</w:t>
            </w:r>
          </w:p>
        </w:tc>
        <w:tc>
          <w:tcPr>
            <w:tcW w:w="552" w:type="pct"/>
            <w:tcBorders>
              <w:top w:val="nil"/>
              <w:left w:val="nil"/>
              <w:bottom w:val="single" w:sz="4" w:space="0" w:color="auto"/>
              <w:right w:val="single" w:sz="4" w:space="0" w:color="auto"/>
            </w:tcBorders>
            <w:shd w:val="clear" w:color="auto" w:fill="auto"/>
            <w:noWrap/>
            <w:vAlign w:val="bottom"/>
            <w:hideMark/>
          </w:tcPr>
          <w:p w14:paraId="3730725C"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PNMRE</w:t>
            </w:r>
          </w:p>
        </w:tc>
        <w:tc>
          <w:tcPr>
            <w:tcW w:w="459" w:type="pct"/>
            <w:tcBorders>
              <w:top w:val="nil"/>
              <w:left w:val="nil"/>
              <w:bottom w:val="single" w:sz="4" w:space="0" w:color="auto"/>
              <w:right w:val="single" w:sz="4" w:space="0" w:color="auto"/>
            </w:tcBorders>
            <w:shd w:val="clear" w:color="auto" w:fill="auto"/>
            <w:noWrap/>
            <w:vAlign w:val="bottom"/>
            <w:hideMark/>
          </w:tcPr>
          <w:p w14:paraId="589FF1FC"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59</w:t>
            </w:r>
          </w:p>
        </w:tc>
        <w:tc>
          <w:tcPr>
            <w:tcW w:w="459" w:type="pct"/>
            <w:tcBorders>
              <w:top w:val="nil"/>
              <w:left w:val="nil"/>
              <w:bottom w:val="single" w:sz="4" w:space="0" w:color="auto"/>
              <w:right w:val="single" w:sz="4" w:space="0" w:color="auto"/>
            </w:tcBorders>
            <w:shd w:val="clear" w:color="auto" w:fill="auto"/>
            <w:noWrap/>
            <w:vAlign w:val="bottom"/>
            <w:hideMark/>
          </w:tcPr>
          <w:p w14:paraId="0B134417"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5</w:t>
            </w:r>
          </w:p>
        </w:tc>
        <w:tc>
          <w:tcPr>
            <w:tcW w:w="456" w:type="pct"/>
            <w:tcBorders>
              <w:top w:val="nil"/>
              <w:left w:val="nil"/>
              <w:bottom w:val="single" w:sz="4" w:space="0" w:color="auto"/>
              <w:right w:val="single" w:sz="4" w:space="0" w:color="auto"/>
            </w:tcBorders>
            <w:shd w:val="clear" w:color="auto" w:fill="auto"/>
            <w:noWrap/>
            <w:vAlign w:val="bottom"/>
            <w:hideMark/>
          </w:tcPr>
          <w:p w14:paraId="7D27DD46"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27</w:t>
            </w:r>
          </w:p>
        </w:tc>
      </w:tr>
      <w:tr w:rsidR="00633E59" w:rsidRPr="00633E59" w14:paraId="4F451734" w14:textId="77777777" w:rsidTr="00395279">
        <w:trPr>
          <w:trHeight w:val="280"/>
        </w:trPr>
        <w:tc>
          <w:tcPr>
            <w:tcW w:w="33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582DD16"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Kangaba</w:t>
            </w:r>
          </w:p>
        </w:tc>
        <w:tc>
          <w:tcPr>
            <w:tcW w:w="55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8684E2B"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Kaniogo</w:t>
            </w:r>
          </w:p>
        </w:tc>
        <w:tc>
          <w:tcPr>
            <w:tcW w:w="65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48B6B70"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Balanzan</w:t>
            </w:r>
          </w:p>
        </w:tc>
        <w:tc>
          <w:tcPr>
            <w:tcW w:w="260" w:type="pct"/>
            <w:vMerge w:val="restart"/>
            <w:tcBorders>
              <w:top w:val="nil"/>
              <w:left w:val="single" w:sz="4" w:space="0" w:color="auto"/>
              <w:bottom w:val="single" w:sz="4" w:space="0" w:color="000000"/>
              <w:right w:val="single" w:sz="4" w:space="0" w:color="auto"/>
            </w:tcBorders>
            <w:shd w:val="clear" w:color="auto" w:fill="auto"/>
            <w:vAlign w:val="center"/>
            <w:hideMark/>
          </w:tcPr>
          <w:p w14:paraId="13A57AC9" w14:textId="77777777" w:rsidR="00633E59" w:rsidRPr="00633E59" w:rsidRDefault="00633E59" w:rsidP="00F92089">
            <w:pPr>
              <w:jc w:val="right"/>
              <w:rPr>
                <w:rFonts w:ascii="Calibri" w:eastAsia="Times New Roman" w:hAnsi="Calibri"/>
                <w:color w:val="000000"/>
                <w:sz w:val="20"/>
                <w:szCs w:val="20"/>
                <w:lang w:eastAsia="fr-FR"/>
              </w:rPr>
            </w:pPr>
            <w:r w:rsidRPr="00633E59">
              <w:rPr>
                <w:rFonts w:ascii="Calibri" w:eastAsia="Times New Roman" w:hAnsi="Calibri"/>
                <w:color w:val="000000"/>
                <w:sz w:val="20"/>
                <w:szCs w:val="20"/>
                <w:lang w:eastAsia="fr-FR"/>
              </w:rPr>
              <w:t>2.405</w:t>
            </w:r>
          </w:p>
        </w:tc>
        <w:tc>
          <w:tcPr>
            <w:tcW w:w="260" w:type="pct"/>
            <w:vMerge w:val="restart"/>
            <w:tcBorders>
              <w:top w:val="nil"/>
              <w:left w:val="single" w:sz="4" w:space="0" w:color="auto"/>
              <w:bottom w:val="single" w:sz="4" w:space="0" w:color="000000"/>
              <w:right w:val="single" w:sz="4" w:space="0" w:color="auto"/>
            </w:tcBorders>
            <w:shd w:val="clear" w:color="auto" w:fill="auto"/>
            <w:vAlign w:val="center"/>
            <w:hideMark/>
          </w:tcPr>
          <w:p w14:paraId="4E64355B" w14:textId="77777777" w:rsidR="00633E59" w:rsidRPr="00633E59" w:rsidRDefault="00633E59" w:rsidP="00F92089">
            <w:pPr>
              <w:jc w:val="right"/>
              <w:rPr>
                <w:rFonts w:ascii="Calibri" w:eastAsia="Times New Roman" w:hAnsi="Calibri"/>
                <w:color w:val="000000"/>
                <w:sz w:val="20"/>
                <w:szCs w:val="20"/>
                <w:lang w:eastAsia="fr-FR"/>
              </w:rPr>
            </w:pPr>
            <w:r w:rsidRPr="00633E59">
              <w:rPr>
                <w:rFonts w:ascii="Calibri" w:eastAsia="Times New Roman" w:hAnsi="Calibri"/>
                <w:color w:val="000000"/>
                <w:sz w:val="20"/>
                <w:szCs w:val="20"/>
                <w:lang w:eastAsia="fr-FR"/>
              </w:rPr>
              <w:t>2.870</w:t>
            </w:r>
          </w:p>
        </w:tc>
        <w:tc>
          <w:tcPr>
            <w:tcW w:w="53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55FB0B5"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2</w:t>
            </w:r>
          </w:p>
        </w:tc>
        <w:tc>
          <w:tcPr>
            <w:tcW w:w="459" w:type="pct"/>
            <w:tcBorders>
              <w:top w:val="nil"/>
              <w:left w:val="nil"/>
              <w:bottom w:val="single" w:sz="4" w:space="0" w:color="auto"/>
              <w:right w:val="single" w:sz="4" w:space="0" w:color="auto"/>
            </w:tcBorders>
            <w:shd w:val="clear" w:color="auto" w:fill="auto"/>
            <w:noWrap/>
            <w:vAlign w:val="bottom"/>
            <w:hideMark/>
          </w:tcPr>
          <w:p w14:paraId="730B08FC"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1-mars-90</w:t>
            </w:r>
          </w:p>
        </w:tc>
        <w:tc>
          <w:tcPr>
            <w:tcW w:w="552" w:type="pct"/>
            <w:tcBorders>
              <w:top w:val="nil"/>
              <w:left w:val="nil"/>
              <w:bottom w:val="single" w:sz="4" w:space="0" w:color="auto"/>
              <w:right w:val="single" w:sz="4" w:space="0" w:color="auto"/>
            </w:tcBorders>
            <w:shd w:val="clear" w:color="auto" w:fill="auto"/>
            <w:noWrap/>
            <w:vAlign w:val="bottom"/>
            <w:hideMark/>
          </w:tcPr>
          <w:p w14:paraId="0964A7DB"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PLIB</w:t>
            </w:r>
          </w:p>
        </w:tc>
        <w:tc>
          <w:tcPr>
            <w:tcW w:w="459" w:type="pct"/>
            <w:tcBorders>
              <w:top w:val="nil"/>
              <w:left w:val="nil"/>
              <w:bottom w:val="single" w:sz="4" w:space="0" w:color="auto"/>
              <w:right w:val="single" w:sz="4" w:space="0" w:color="auto"/>
            </w:tcBorders>
            <w:shd w:val="clear" w:color="auto" w:fill="auto"/>
            <w:noWrap/>
            <w:vAlign w:val="bottom"/>
            <w:hideMark/>
          </w:tcPr>
          <w:p w14:paraId="75883D38"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43</w:t>
            </w:r>
          </w:p>
        </w:tc>
        <w:tc>
          <w:tcPr>
            <w:tcW w:w="459" w:type="pct"/>
            <w:tcBorders>
              <w:top w:val="nil"/>
              <w:left w:val="nil"/>
              <w:bottom w:val="single" w:sz="4" w:space="0" w:color="auto"/>
              <w:right w:val="single" w:sz="4" w:space="0" w:color="auto"/>
            </w:tcBorders>
            <w:shd w:val="clear" w:color="auto" w:fill="auto"/>
            <w:noWrap/>
            <w:vAlign w:val="bottom"/>
            <w:hideMark/>
          </w:tcPr>
          <w:p w14:paraId="06A1842F"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4,7</w:t>
            </w:r>
          </w:p>
        </w:tc>
        <w:tc>
          <w:tcPr>
            <w:tcW w:w="456" w:type="pct"/>
            <w:tcBorders>
              <w:top w:val="nil"/>
              <w:left w:val="nil"/>
              <w:bottom w:val="single" w:sz="4" w:space="0" w:color="auto"/>
              <w:right w:val="single" w:sz="4" w:space="0" w:color="auto"/>
            </w:tcBorders>
            <w:shd w:val="clear" w:color="auto" w:fill="auto"/>
            <w:noWrap/>
            <w:vAlign w:val="bottom"/>
            <w:hideMark/>
          </w:tcPr>
          <w:p w14:paraId="7D58B5D8"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20,9</w:t>
            </w:r>
          </w:p>
        </w:tc>
      </w:tr>
      <w:tr w:rsidR="00633E59" w:rsidRPr="00633E59" w14:paraId="3099D740" w14:textId="77777777" w:rsidTr="00395279">
        <w:trPr>
          <w:trHeight w:val="280"/>
        </w:trPr>
        <w:tc>
          <w:tcPr>
            <w:tcW w:w="339" w:type="pct"/>
            <w:vMerge/>
            <w:tcBorders>
              <w:top w:val="nil"/>
              <w:left w:val="single" w:sz="4" w:space="0" w:color="auto"/>
              <w:bottom w:val="single" w:sz="4" w:space="0" w:color="000000"/>
              <w:right w:val="single" w:sz="4" w:space="0" w:color="auto"/>
            </w:tcBorders>
            <w:vAlign w:val="center"/>
            <w:hideMark/>
          </w:tcPr>
          <w:p w14:paraId="289809EC" w14:textId="77777777" w:rsidR="00633E59" w:rsidRPr="00633E59" w:rsidRDefault="00633E59" w:rsidP="00F92089">
            <w:pPr>
              <w:jc w:val="left"/>
              <w:rPr>
                <w:rFonts w:ascii="Calibri" w:eastAsia="Times New Roman" w:hAnsi="Calibri"/>
                <w:sz w:val="20"/>
                <w:szCs w:val="20"/>
                <w:lang w:eastAsia="fr-FR"/>
              </w:rPr>
            </w:pPr>
          </w:p>
        </w:tc>
        <w:tc>
          <w:tcPr>
            <w:tcW w:w="559" w:type="pct"/>
            <w:vMerge/>
            <w:tcBorders>
              <w:top w:val="nil"/>
              <w:left w:val="single" w:sz="4" w:space="0" w:color="auto"/>
              <w:bottom w:val="single" w:sz="4" w:space="0" w:color="000000"/>
              <w:right w:val="single" w:sz="4" w:space="0" w:color="auto"/>
            </w:tcBorders>
            <w:vAlign w:val="center"/>
            <w:hideMark/>
          </w:tcPr>
          <w:p w14:paraId="6BC16904" w14:textId="77777777" w:rsidR="00633E59" w:rsidRPr="00633E59" w:rsidRDefault="00633E59" w:rsidP="00F92089">
            <w:pPr>
              <w:jc w:val="left"/>
              <w:rPr>
                <w:rFonts w:ascii="Calibri" w:eastAsia="Times New Roman" w:hAnsi="Calibri"/>
                <w:sz w:val="20"/>
                <w:szCs w:val="20"/>
                <w:lang w:eastAsia="fr-FR"/>
              </w:rPr>
            </w:pPr>
          </w:p>
        </w:tc>
        <w:tc>
          <w:tcPr>
            <w:tcW w:w="658" w:type="pct"/>
            <w:vMerge/>
            <w:tcBorders>
              <w:top w:val="nil"/>
              <w:left w:val="single" w:sz="4" w:space="0" w:color="auto"/>
              <w:bottom w:val="single" w:sz="4" w:space="0" w:color="000000"/>
              <w:right w:val="single" w:sz="4" w:space="0" w:color="auto"/>
            </w:tcBorders>
            <w:vAlign w:val="center"/>
            <w:hideMark/>
          </w:tcPr>
          <w:p w14:paraId="75E6A6D3" w14:textId="77777777" w:rsidR="00633E59" w:rsidRPr="00633E59" w:rsidRDefault="00633E59" w:rsidP="00F92089">
            <w:pPr>
              <w:jc w:val="left"/>
              <w:rPr>
                <w:rFonts w:ascii="Calibri" w:eastAsia="Times New Roman" w:hAnsi="Calibri"/>
                <w:sz w:val="20"/>
                <w:szCs w:val="20"/>
                <w:lang w:eastAsia="fr-FR"/>
              </w:rPr>
            </w:pPr>
          </w:p>
        </w:tc>
        <w:tc>
          <w:tcPr>
            <w:tcW w:w="260" w:type="pct"/>
            <w:vMerge/>
            <w:tcBorders>
              <w:top w:val="nil"/>
              <w:left w:val="single" w:sz="4" w:space="0" w:color="auto"/>
              <w:bottom w:val="single" w:sz="4" w:space="0" w:color="000000"/>
              <w:right w:val="single" w:sz="4" w:space="0" w:color="auto"/>
            </w:tcBorders>
            <w:vAlign w:val="center"/>
            <w:hideMark/>
          </w:tcPr>
          <w:p w14:paraId="2C9AEDE8" w14:textId="77777777" w:rsidR="00633E59" w:rsidRPr="00633E59" w:rsidRDefault="00633E59" w:rsidP="00F92089">
            <w:pPr>
              <w:jc w:val="left"/>
              <w:rPr>
                <w:rFonts w:ascii="Calibri" w:eastAsia="Times New Roman" w:hAnsi="Calibri"/>
                <w:color w:val="000000"/>
                <w:sz w:val="20"/>
                <w:szCs w:val="20"/>
                <w:lang w:eastAsia="fr-FR"/>
              </w:rPr>
            </w:pPr>
          </w:p>
        </w:tc>
        <w:tc>
          <w:tcPr>
            <w:tcW w:w="260" w:type="pct"/>
            <w:vMerge/>
            <w:tcBorders>
              <w:top w:val="nil"/>
              <w:left w:val="single" w:sz="4" w:space="0" w:color="auto"/>
              <w:bottom w:val="single" w:sz="4" w:space="0" w:color="000000"/>
              <w:right w:val="single" w:sz="4" w:space="0" w:color="auto"/>
            </w:tcBorders>
            <w:vAlign w:val="center"/>
            <w:hideMark/>
          </w:tcPr>
          <w:p w14:paraId="4EA59D7F" w14:textId="77777777" w:rsidR="00633E59" w:rsidRPr="00633E59" w:rsidRDefault="00633E59" w:rsidP="00F92089">
            <w:pPr>
              <w:jc w:val="left"/>
              <w:rPr>
                <w:rFonts w:ascii="Calibri" w:eastAsia="Times New Roman" w:hAnsi="Calibri"/>
                <w:color w:val="000000"/>
                <w:sz w:val="20"/>
                <w:szCs w:val="20"/>
                <w:lang w:eastAsia="fr-FR"/>
              </w:rPr>
            </w:pPr>
          </w:p>
        </w:tc>
        <w:tc>
          <w:tcPr>
            <w:tcW w:w="539" w:type="pct"/>
            <w:vMerge/>
            <w:tcBorders>
              <w:top w:val="nil"/>
              <w:left w:val="single" w:sz="4" w:space="0" w:color="auto"/>
              <w:bottom w:val="single" w:sz="4" w:space="0" w:color="000000"/>
              <w:right w:val="single" w:sz="4" w:space="0" w:color="auto"/>
            </w:tcBorders>
            <w:vAlign w:val="center"/>
            <w:hideMark/>
          </w:tcPr>
          <w:p w14:paraId="4297DE2A" w14:textId="77777777" w:rsidR="00633E59" w:rsidRPr="00633E59" w:rsidRDefault="00633E59" w:rsidP="00F92089">
            <w:pPr>
              <w:jc w:val="left"/>
              <w:rPr>
                <w:rFonts w:ascii="Calibri" w:eastAsia="Times New Roman" w:hAnsi="Calibri"/>
                <w:sz w:val="20"/>
                <w:szCs w:val="20"/>
                <w:lang w:eastAsia="fr-FR"/>
              </w:rPr>
            </w:pPr>
          </w:p>
        </w:tc>
        <w:tc>
          <w:tcPr>
            <w:tcW w:w="459" w:type="pct"/>
            <w:tcBorders>
              <w:top w:val="nil"/>
              <w:left w:val="nil"/>
              <w:bottom w:val="single" w:sz="4" w:space="0" w:color="auto"/>
              <w:right w:val="single" w:sz="4" w:space="0" w:color="auto"/>
            </w:tcBorders>
            <w:shd w:val="clear" w:color="auto" w:fill="auto"/>
            <w:noWrap/>
            <w:vAlign w:val="bottom"/>
            <w:hideMark/>
          </w:tcPr>
          <w:p w14:paraId="5732C09B"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1-avr-90</w:t>
            </w:r>
          </w:p>
        </w:tc>
        <w:tc>
          <w:tcPr>
            <w:tcW w:w="552" w:type="pct"/>
            <w:tcBorders>
              <w:top w:val="nil"/>
              <w:left w:val="nil"/>
              <w:bottom w:val="single" w:sz="4" w:space="0" w:color="auto"/>
              <w:right w:val="single" w:sz="4" w:space="0" w:color="auto"/>
            </w:tcBorders>
            <w:shd w:val="clear" w:color="auto" w:fill="auto"/>
            <w:noWrap/>
            <w:vAlign w:val="bottom"/>
            <w:hideMark/>
          </w:tcPr>
          <w:p w14:paraId="5113E1DC"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PLIB</w:t>
            </w:r>
          </w:p>
        </w:tc>
        <w:tc>
          <w:tcPr>
            <w:tcW w:w="459" w:type="pct"/>
            <w:tcBorders>
              <w:top w:val="nil"/>
              <w:left w:val="nil"/>
              <w:bottom w:val="single" w:sz="4" w:space="0" w:color="auto"/>
              <w:right w:val="single" w:sz="4" w:space="0" w:color="auto"/>
            </w:tcBorders>
            <w:shd w:val="clear" w:color="auto" w:fill="auto"/>
            <w:noWrap/>
            <w:vAlign w:val="bottom"/>
            <w:hideMark/>
          </w:tcPr>
          <w:p w14:paraId="02CC8FD0"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49</w:t>
            </w:r>
          </w:p>
        </w:tc>
        <w:tc>
          <w:tcPr>
            <w:tcW w:w="459" w:type="pct"/>
            <w:tcBorders>
              <w:top w:val="nil"/>
              <w:left w:val="nil"/>
              <w:bottom w:val="single" w:sz="4" w:space="0" w:color="auto"/>
              <w:right w:val="single" w:sz="4" w:space="0" w:color="auto"/>
            </w:tcBorders>
            <w:shd w:val="clear" w:color="auto" w:fill="auto"/>
            <w:noWrap/>
            <w:vAlign w:val="bottom"/>
            <w:hideMark/>
          </w:tcPr>
          <w:p w14:paraId="7CB5DEB3"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5,7</w:t>
            </w:r>
          </w:p>
        </w:tc>
        <w:tc>
          <w:tcPr>
            <w:tcW w:w="456" w:type="pct"/>
            <w:tcBorders>
              <w:top w:val="nil"/>
              <w:left w:val="nil"/>
              <w:bottom w:val="single" w:sz="4" w:space="0" w:color="auto"/>
              <w:right w:val="single" w:sz="4" w:space="0" w:color="auto"/>
            </w:tcBorders>
            <w:shd w:val="clear" w:color="auto" w:fill="auto"/>
            <w:noWrap/>
            <w:vAlign w:val="bottom"/>
            <w:hideMark/>
          </w:tcPr>
          <w:p w14:paraId="682D6573"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19,2</w:t>
            </w:r>
          </w:p>
        </w:tc>
      </w:tr>
      <w:tr w:rsidR="00633E59" w:rsidRPr="00633E59" w14:paraId="330F7E5B" w14:textId="77777777" w:rsidTr="00395279">
        <w:trPr>
          <w:trHeight w:val="280"/>
        </w:trPr>
        <w:tc>
          <w:tcPr>
            <w:tcW w:w="339" w:type="pct"/>
            <w:vMerge/>
            <w:tcBorders>
              <w:top w:val="nil"/>
              <w:left w:val="single" w:sz="4" w:space="0" w:color="auto"/>
              <w:bottom w:val="single" w:sz="4" w:space="0" w:color="000000"/>
              <w:right w:val="single" w:sz="4" w:space="0" w:color="auto"/>
            </w:tcBorders>
            <w:vAlign w:val="center"/>
            <w:hideMark/>
          </w:tcPr>
          <w:p w14:paraId="18E3905D" w14:textId="77777777" w:rsidR="00633E59" w:rsidRPr="00633E59" w:rsidRDefault="00633E59" w:rsidP="00F92089">
            <w:pPr>
              <w:jc w:val="left"/>
              <w:rPr>
                <w:rFonts w:ascii="Calibri" w:eastAsia="Times New Roman" w:hAnsi="Calibri"/>
                <w:sz w:val="20"/>
                <w:szCs w:val="20"/>
                <w:lang w:eastAsia="fr-FR"/>
              </w:rPr>
            </w:pPr>
          </w:p>
        </w:tc>
        <w:tc>
          <w:tcPr>
            <w:tcW w:w="55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D25F8A7"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Narena</w:t>
            </w:r>
          </w:p>
        </w:tc>
        <w:tc>
          <w:tcPr>
            <w:tcW w:w="65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4C119B3"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Balacoumana</w:t>
            </w:r>
          </w:p>
        </w:tc>
        <w:tc>
          <w:tcPr>
            <w:tcW w:w="260" w:type="pct"/>
            <w:vMerge w:val="restart"/>
            <w:tcBorders>
              <w:top w:val="nil"/>
              <w:left w:val="single" w:sz="4" w:space="0" w:color="auto"/>
              <w:bottom w:val="single" w:sz="4" w:space="0" w:color="000000"/>
              <w:right w:val="single" w:sz="4" w:space="0" w:color="auto"/>
            </w:tcBorders>
            <w:shd w:val="clear" w:color="auto" w:fill="auto"/>
            <w:vAlign w:val="center"/>
            <w:hideMark/>
          </w:tcPr>
          <w:p w14:paraId="5F03CBC1" w14:textId="77777777" w:rsidR="00633E59" w:rsidRPr="00633E59" w:rsidRDefault="00633E59" w:rsidP="00F92089">
            <w:pPr>
              <w:jc w:val="right"/>
              <w:rPr>
                <w:rFonts w:ascii="Calibri" w:eastAsia="Times New Roman" w:hAnsi="Calibri"/>
                <w:color w:val="000000"/>
                <w:sz w:val="20"/>
                <w:szCs w:val="20"/>
                <w:lang w:eastAsia="fr-FR"/>
              </w:rPr>
            </w:pPr>
            <w:r w:rsidRPr="00633E59">
              <w:rPr>
                <w:rFonts w:ascii="Calibri" w:eastAsia="Times New Roman" w:hAnsi="Calibri"/>
                <w:color w:val="000000"/>
                <w:sz w:val="20"/>
                <w:szCs w:val="20"/>
                <w:lang w:eastAsia="fr-FR"/>
              </w:rPr>
              <w:t>2.627</w:t>
            </w:r>
          </w:p>
        </w:tc>
        <w:tc>
          <w:tcPr>
            <w:tcW w:w="260" w:type="pct"/>
            <w:vMerge w:val="restart"/>
            <w:tcBorders>
              <w:top w:val="nil"/>
              <w:left w:val="single" w:sz="4" w:space="0" w:color="auto"/>
              <w:bottom w:val="single" w:sz="4" w:space="0" w:color="000000"/>
              <w:right w:val="single" w:sz="4" w:space="0" w:color="auto"/>
            </w:tcBorders>
            <w:shd w:val="clear" w:color="auto" w:fill="auto"/>
            <w:vAlign w:val="center"/>
            <w:hideMark/>
          </w:tcPr>
          <w:p w14:paraId="2FACA240" w14:textId="77777777" w:rsidR="00633E59" w:rsidRPr="00633E59" w:rsidRDefault="00633E59" w:rsidP="00F92089">
            <w:pPr>
              <w:jc w:val="right"/>
              <w:rPr>
                <w:rFonts w:ascii="Calibri" w:eastAsia="Times New Roman" w:hAnsi="Calibri"/>
                <w:color w:val="000000"/>
                <w:sz w:val="20"/>
                <w:szCs w:val="20"/>
                <w:lang w:eastAsia="fr-FR"/>
              </w:rPr>
            </w:pPr>
            <w:r w:rsidRPr="00633E59">
              <w:rPr>
                <w:rFonts w:ascii="Calibri" w:eastAsia="Times New Roman" w:hAnsi="Calibri"/>
                <w:color w:val="000000"/>
                <w:sz w:val="20"/>
                <w:szCs w:val="20"/>
                <w:lang w:eastAsia="fr-FR"/>
              </w:rPr>
              <w:t>3.135</w:t>
            </w:r>
          </w:p>
        </w:tc>
        <w:tc>
          <w:tcPr>
            <w:tcW w:w="53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CD943C0"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2</w:t>
            </w:r>
          </w:p>
        </w:tc>
        <w:tc>
          <w:tcPr>
            <w:tcW w:w="459" w:type="pct"/>
            <w:tcBorders>
              <w:top w:val="nil"/>
              <w:left w:val="nil"/>
              <w:bottom w:val="single" w:sz="4" w:space="0" w:color="auto"/>
              <w:right w:val="single" w:sz="4" w:space="0" w:color="auto"/>
            </w:tcBorders>
            <w:shd w:val="clear" w:color="auto" w:fill="auto"/>
            <w:noWrap/>
            <w:vAlign w:val="bottom"/>
            <w:hideMark/>
          </w:tcPr>
          <w:p w14:paraId="0608CFB5"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1-avr-90</w:t>
            </w:r>
          </w:p>
        </w:tc>
        <w:tc>
          <w:tcPr>
            <w:tcW w:w="552" w:type="pct"/>
            <w:tcBorders>
              <w:top w:val="nil"/>
              <w:left w:val="nil"/>
              <w:bottom w:val="single" w:sz="4" w:space="0" w:color="auto"/>
              <w:right w:val="single" w:sz="4" w:space="0" w:color="auto"/>
            </w:tcBorders>
            <w:shd w:val="clear" w:color="auto" w:fill="auto"/>
            <w:noWrap/>
            <w:vAlign w:val="bottom"/>
            <w:hideMark/>
          </w:tcPr>
          <w:p w14:paraId="1B14F3A6"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PLIB</w:t>
            </w:r>
          </w:p>
        </w:tc>
        <w:tc>
          <w:tcPr>
            <w:tcW w:w="459" w:type="pct"/>
            <w:tcBorders>
              <w:top w:val="nil"/>
              <w:left w:val="nil"/>
              <w:bottom w:val="single" w:sz="4" w:space="0" w:color="auto"/>
              <w:right w:val="single" w:sz="4" w:space="0" w:color="auto"/>
            </w:tcBorders>
            <w:shd w:val="clear" w:color="auto" w:fill="auto"/>
            <w:noWrap/>
            <w:vAlign w:val="bottom"/>
            <w:hideMark/>
          </w:tcPr>
          <w:p w14:paraId="0DD3F72E"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67</w:t>
            </w:r>
          </w:p>
        </w:tc>
        <w:tc>
          <w:tcPr>
            <w:tcW w:w="459" w:type="pct"/>
            <w:tcBorders>
              <w:top w:val="nil"/>
              <w:left w:val="nil"/>
              <w:bottom w:val="single" w:sz="4" w:space="0" w:color="auto"/>
              <w:right w:val="single" w:sz="4" w:space="0" w:color="auto"/>
            </w:tcBorders>
            <w:shd w:val="clear" w:color="auto" w:fill="auto"/>
            <w:noWrap/>
            <w:vAlign w:val="bottom"/>
            <w:hideMark/>
          </w:tcPr>
          <w:p w14:paraId="17BE6B51"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9,1</w:t>
            </w:r>
          </w:p>
        </w:tc>
        <w:tc>
          <w:tcPr>
            <w:tcW w:w="456" w:type="pct"/>
            <w:tcBorders>
              <w:top w:val="nil"/>
              <w:left w:val="nil"/>
              <w:bottom w:val="single" w:sz="4" w:space="0" w:color="auto"/>
              <w:right w:val="single" w:sz="4" w:space="0" w:color="auto"/>
            </w:tcBorders>
            <w:shd w:val="clear" w:color="auto" w:fill="auto"/>
            <w:noWrap/>
            <w:vAlign w:val="bottom"/>
            <w:hideMark/>
          </w:tcPr>
          <w:p w14:paraId="7F27C076"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38,4</w:t>
            </w:r>
          </w:p>
        </w:tc>
      </w:tr>
      <w:tr w:rsidR="00633E59" w:rsidRPr="00633E59" w14:paraId="06D32BC9" w14:textId="77777777" w:rsidTr="00395279">
        <w:trPr>
          <w:trHeight w:val="280"/>
        </w:trPr>
        <w:tc>
          <w:tcPr>
            <w:tcW w:w="339" w:type="pct"/>
            <w:vMerge/>
            <w:tcBorders>
              <w:top w:val="nil"/>
              <w:left w:val="single" w:sz="4" w:space="0" w:color="auto"/>
              <w:bottom w:val="single" w:sz="4" w:space="0" w:color="000000"/>
              <w:right w:val="single" w:sz="4" w:space="0" w:color="auto"/>
            </w:tcBorders>
            <w:vAlign w:val="center"/>
            <w:hideMark/>
          </w:tcPr>
          <w:p w14:paraId="746F3CE7" w14:textId="77777777" w:rsidR="00633E59" w:rsidRPr="00633E59" w:rsidRDefault="00633E59" w:rsidP="00F92089">
            <w:pPr>
              <w:jc w:val="left"/>
              <w:rPr>
                <w:rFonts w:ascii="Calibri" w:eastAsia="Times New Roman" w:hAnsi="Calibri"/>
                <w:sz w:val="20"/>
                <w:szCs w:val="20"/>
                <w:lang w:eastAsia="fr-FR"/>
              </w:rPr>
            </w:pPr>
          </w:p>
        </w:tc>
        <w:tc>
          <w:tcPr>
            <w:tcW w:w="559" w:type="pct"/>
            <w:vMerge/>
            <w:tcBorders>
              <w:top w:val="nil"/>
              <w:left w:val="single" w:sz="4" w:space="0" w:color="auto"/>
              <w:bottom w:val="single" w:sz="4" w:space="0" w:color="000000"/>
              <w:right w:val="single" w:sz="4" w:space="0" w:color="auto"/>
            </w:tcBorders>
            <w:vAlign w:val="center"/>
            <w:hideMark/>
          </w:tcPr>
          <w:p w14:paraId="6A804D92" w14:textId="77777777" w:rsidR="00633E59" w:rsidRPr="00633E59" w:rsidRDefault="00633E59" w:rsidP="00F92089">
            <w:pPr>
              <w:jc w:val="left"/>
              <w:rPr>
                <w:rFonts w:ascii="Calibri" w:eastAsia="Times New Roman" w:hAnsi="Calibri"/>
                <w:sz w:val="20"/>
                <w:szCs w:val="20"/>
                <w:lang w:eastAsia="fr-FR"/>
              </w:rPr>
            </w:pPr>
          </w:p>
        </w:tc>
        <w:tc>
          <w:tcPr>
            <w:tcW w:w="658" w:type="pct"/>
            <w:vMerge/>
            <w:tcBorders>
              <w:top w:val="nil"/>
              <w:left w:val="single" w:sz="4" w:space="0" w:color="auto"/>
              <w:bottom w:val="single" w:sz="4" w:space="0" w:color="000000"/>
              <w:right w:val="single" w:sz="4" w:space="0" w:color="auto"/>
            </w:tcBorders>
            <w:vAlign w:val="center"/>
            <w:hideMark/>
          </w:tcPr>
          <w:p w14:paraId="572CCA5B" w14:textId="77777777" w:rsidR="00633E59" w:rsidRPr="00633E59" w:rsidRDefault="00633E59" w:rsidP="00F92089">
            <w:pPr>
              <w:jc w:val="left"/>
              <w:rPr>
                <w:rFonts w:ascii="Calibri" w:eastAsia="Times New Roman" w:hAnsi="Calibri"/>
                <w:sz w:val="20"/>
                <w:szCs w:val="20"/>
                <w:lang w:eastAsia="fr-FR"/>
              </w:rPr>
            </w:pPr>
          </w:p>
        </w:tc>
        <w:tc>
          <w:tcPr>
            <w:tcW w:w="260" w:type="pct"/>
            <w:vMerge/>
            <w:tcBorders>
              <w:top w:val="nil"/>
              <w:left w:val="single" w:sz="4" w:space="0" w:color="auto"/>
              <w:bottom w:val="single" w:sz="4" w:space="0" w:color="000000"/>
              <w:right w:val="single" w:sz="4" w:space="0" w:color="auto"/>
            </w:tcBorders>
            <w:vAlign w:val="center"/>
            <w:hideMark/>
          </w:tcPr>
          <w:p w14:paraId="6C5BE99C" w14:textId="77777777" w:rsidR="00633E59" w:rsidRPr="00633E59" w:rsidRDefault="00633E59" w:rsidP="00F92089">
            <w:pPr>
              <w:jc w:val="left"/>
              <w:rPr>
                <w:rFonts w:ascii="Calibri" w:eastAsia="Times New Roman" w:hAnsi="Calibri"/>
                <w:color w:val="000000"/>
                <w:sz w:val="20"/>
                <w:szCs w:val="20"/>
                <w:lang w:eastAsia="fr-FR"/>
              </w:rPr>
            </w:pPr>
          </w:p>
        </w:tc>
        <w:tc>
          <w:tcPr>
            <w:tcW w:w="260" w:type="pct"/>
            <w:vMerge/>
            <w:tcBorders>
              <w:top w:val="nil"/>
              <w:left w:val="single" w:sz="4" w:space="0" w:color="auto"/>
              <w:bottom w:val="single" w:sz="4" w:space="0" w:color="000000"/>
              <w:right w:val="single" w:sz="4" w:space="0" w:color="auto"/>
            </w:tcBorders>
            <w:vAlign w:val="center"/>
            <w:hideMark/>
          </w:tcPr>
          <w:p w14:paraId="1D1DFCBC" w14:textId="77777777" w:rsidR="00633E59" w:rsidRPr="00633E59" w:rsidRDefault="00633E59" w:rsidP="00F92089">
            <w:pPr>
              <w:jc w:val="left"/>
              <w:rPr>
                <w:rFonts w:ascii="Calibri" w:eastAsia="Times New Roman" w:hAnsi="Calibri"/>
                <w:color w:val="000000"/>
                <w:sz w:val="20"/>
                <w:szCs w:val="20"/>
                <w:lang w:eastAsia="fr-FR"/>
              </w:rPr>
            </w:pPr>
          </w:p>
        </w:tc>
        <w:tc>
          <w:tcPr>
            <w:tcW w:w="539" w:type="pct"/>
            <w:vMerge/>
            <w:tcBorders>
              <w:top w:val="nil"/>
              <w:left w:val="single" w:sz="4" w:space="0" w:color="auto"/>
              <w:bottom w:val="single" w:sz="4" w:space="0" w:color="000000"/>
              <w:right w:val="single" w:sz="4" w:space="0" w:color="auto"/>
            </w:tcBorders>
            <w:vAlign w:val="center"/>
            <w:hideMark/>
          </w:tcPr>
          <w:p w14:paraId="227583E7" w14:textId="77777777" w:rsidR="00633E59" w:rsidRPr="00633E59" w:rsidRDefault="00633E59" w:rsidP="00F92089">
            <w:pPr>
              <w:jc w:val="left"/>
              <w:rPr>
                <w:rFonts w:ascii="Calibri" w:eastAsia="Times New Roman" w:hAnsi="Calibri"/>
                <w:sz w:val="20"/>
                <w:szCs w:val="20"/>
                <w:lang w:eastAsia="fr-FR"/>
              </w:rPr>
            </w:pPr>
          </w:p>
        </w:tc>
        <w:tc>
          <w:tcPr>
            <w:tcW w:w="459" w:type="pct"/>
            <w:tcBorders>
              <w:top w:val="nil"/>
              <w:left w:val="nil"/>
              <w:bottom w:val="single" w:sz="4" w:space="0" w:color="auto"/>
              <w:right w:val="single" w:sz="4" w:space="0" w:color="auto"/>
            </w:tcBorders>
            <w:shd w:val="clear" w:color="auto" w:fill="auto"/>
            <w:noWrap/>
            <w:vAlign w:val="bottom"/>
            <w:hideMark/>
          </w:tcPr>
          <w:p w14:paraId="1151F2F6"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1-avr-90</w:t>
            </w:r>
          </w:p>
        </w:tc>
        <w:tc>
          <w:tcPr>
            <w:tcW w:w="552" w:type="pct"/>
            <w:tcBorders>
              <w:top w:val="nil"/>
              <w:left w:val="nil"/>
              <w:bottom w:val="single" w:sz="4" w:space="0" w:color="auto"/>
              <w:right w:val="single" w:sz="4" w:space="0" w:color="auto"/>
            </w:tcBorders>
            <w:shd w:val="clear" w:color="auto" w:fill="auto"/>
            <w:noWrap/>
            <w:vAlign w:val="bottom"/>
            <w:hideMark/>
          </w:tcPr>
          <w:p w14:paraId="0FE28A22"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PLIB</w:t>
            </w:r>
          </w:p>
        </w:tc>
        <w:tc>
          <w:tcPr>
            <w:tcW w:w="459" w:type="pct"/>
            <w:tcBorders>
              <w:top w:val="nil"/>
              <w:left w:val="nil"/>
              <w:bottom w:val="single" w:sz="4" w:space="0" w:color="auto"/>
              <w:right w:val="single" w:sz="4" w:space="0" w:color="auto"/>
            </w:tcBorders>
            <w:shd w:val="clear" w:color="auto" w:fill="auto"/>
            <w:noWrap/>
            <w:vAlign w:val="bottom"/>
            <w:hideMark/>
          </w:tcPr>
          <w:p w14:paraId="00D9E7C3"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58</w:t>
            </w:r>
          </w:p>
        </w:tc>
        <w:tc>
          <w:tcPr>
            <w:tcW w:w="459" w:type="pct"/>
            <w:tcBorders>
              <w:top w:val="nil"/>
              <w:left w:val="nil"/>
              <w:bottom w:val="single" w:sz="4" w:space="0" w:color="auto"/>
              <w:right w:val="single" w:sz="4" w:space="0" w:color="auto"/>
            </w:tcBorders>
            <w:shd w:val="clear" w:color="auto" w:fill="auto"/>
            <w:noWrap/>
            <w:vAlign w:val="bottom"/>
            <w:hideMark/>
          </w:tcPr>
          <w:p w14:paraId="429CDA2A"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7,2</w:t>
            </w:r>
          </w:p>
        </w:tc>
        <w:tc>
          <w:tcPr>
            <w:tcW w:w="456" w:type="pct"/>
            <w:tcBorders>
              <w:top w:val="nil"/>
              <w:left w:val="nil"/>
              <w:bottom w:val="single" w:sz="4" w:space="0" w:color="auto"/>
              <w:right w:val="single" w:sz="4" w:space="0" w:color="auto"/>
            </w:tcBorders>
            <w:shd w:val="clear" w:color="auto" w:fill="auto"/>
            <w:noWrap/>
            <w:vAlign w:val="bottom"/>
            <w:hideMark/>
          </w:tcPr>
          <w:p w14:paraId="166A4B30"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19,2</w:t>
            </w:r>
          </w:p>
        </w:tc>
      </w:tr>
      <w:tr w:rsidR="00633E59" w:rsidRPr="00633E59" w14:paraId="674371D0" w14:textId="77777777" w:rsidTr="00395279">
        <w:trPr>
          <w:trHeight w:val="280"/>
        </w:trPr>
        <w:tc>
          <w:tcPr>
            <w:tcW w:w="339" w:type="pct"/>
            <w:vMerge/>
            <w:tcBorders>
              <w:top w:val="nil"/>
              <w:left w:val="single" w:sz="4" w:space="0" w:color="auto"/>
              <w:bottom w:val="single" w:sz="4" w:space="0" w:color="000000"/>
              <w:right w:val="single" w:sz="4" w:space="0" w:color="auto"/>
            </w:tcBorders>
            <w:vAlign w:val="center"/>
            <w:hideMark/>
          </w:tcPr>
          <w:p w14:paraId="6E436C19" w14:textId="77777777" w:rsidR="00633E59" w:rsidRPr="00633E59" w:rsidRDefault="00633E59" w:rsidP="00F92089">
            <w:pPr>
              <w:jc w:val="left"/>
              <w:rPr>
                <w:rFonts w:ascii="Calibri" w:eastAsia="Times New Roman" w:hAnsi="Calibri"/>
                <w:sz w:val="20"/>
                <w:szCs w:val="20"/>
                <w:lang w:eastAsia="fr-FR"/>
              </w:rPr>
            </w:pPr>
          </w:p>
        </w:tc>
        <w:tc>
          <w:tcPr>
            <w:tcW w:w="55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B96F01F"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Nouga</w:t>
            </w:r>
          </w:p>
        </w:tc>
        <w:tc>
          <w:tcPr>
            <w:tcW w:w="65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886A49C"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Danga</w:t>
            </w:r>
          </w:p>
        </w:tc>
        <w:tc>
          <w:tcPr>
            <w:tcW w:w="260" w:type="pct"/>
            <w:vMerge w:val="restart"/>
            <w:tcBorders>
              <w:top w:val="nil"/>
              <w:left w:val="single" w:sz="4" w:space="0" w:color="auto"/>
              <w:bottom w:val="single" w:sz="4" w:space="0" w:color="000000"/>
              <w:right w:val="single" w:sz="4" w:space="0" w:color="auto"/>
            </w:tcBorders>
            <w:shd w:val="clear" w:color="auto" w:fill="auto"/>
            <w:vAlign w:val="center"/>
            <w:hideMark/>
          </w:tcPr>
          <w:p w14:paraId="4065DC39" w14:textId="77777777" w:rsidR="00633E59" w:rsidRPr="00633E59" w:rsidRDefault="00633E59" w:rsidP="00F92089">
            <w:pPr>
              <w:jc w:val="right"/>
              <w:rPr>
                <w:rFonts w:ascii="Calibri" w:eastAsia="Times New Roman" w:hAnsi="Calibri"/>
                <w:color w:val="000000"/>
                <w:sz w:val="20"/>
                <w:szCs w:val="20"/>
                <w:lang w:eastAsia="fr-FR"/>
              </w:rPr>
            </w:pPr>
            <w:r w:rsidRPr="00633E59">
              <w:rPr>
                <w:rFonts w:ascii="Calibri" w:eastAsia="Times New Roman" w:hAnsi="Calibri"/>
                <w:color w:val="000000"/>
                <w:sz w:val="20"/>
                <w:szCs w:val="20"/>
                <w:lang w:eastAsia="fr-FR"/>
              </w:rPr>
              <w:t>2.626</w:t>
            </w:r>
          </w:p>
        </w:tc>
        <w:tc>
          <w:tcPr>
            <w:tcW w:w="260" w:type="pct"/>
            <w:vMerge w:val="restart"/>
            <w:tcBorders>
              <w:top w:val="nil"/>
              <w:left w:val="single" w:sz="4" w:space="0" w:color="auto"/>
              <w:bottom w:val="single" w:sz="4" w:space="0" w:color="000000"/>
              <w:right w:val="single" w:sz="4" w:space="0" w:color="auto"/>
            </w:tcBorders>
            <w:shd w:val="clear" w:color="auto" w:fill="auto"/>
            <w:vAlign w:val="center"/>
            <w:hideMark/>
          </w:tcPr>
          <w:p w14:paraId="1EBE5199" w14:textId="77777777" w:rsidR="00633E59" w:rsidRPr="00633E59" w:rsidRDefault="00633E59" w:rsidP="00F92089">
            <w:pPr>
              <w:jc w:val="right"/>
              <w:rPr>
                <w:rFonts w:ascii="Calibri" w:eastAsia="Times New Roman" w:hAnsi="Calibri"/>
                <w:color w:val="000000"/>
                <w:sz w:val="20"/>
                <w:szCs w:val="20"/>
                <w:lang w:eastAsia="fr-FR"/>
              </w:rPr>
            </w:pPr>
            <w:r w:rsidRPr="00633E59">
              <w:rPr>
                <w:rFonts w:ascii="Calibri" w:eastAsia="Times New Roman" w:hAnsi="Calibri"/>
                <w:color w:val="000000"/>
                <w:sz w:val="20"/>
                <w:szCs w:val="20"/>
                <w:lang w:eastAsia="fr-FR"/>
              </w:rPr>
              <w:t>3.134</w:t>
            </w:r>
          </w:p>
        </w:tc>
        <w:tc>
          <w:tcPr>
            <w:tcW w:w="53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64D1AB9"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2</w:t>
            </w:r>
          </w:p>
        </w:tc>
        <w:tc>
          <w:tcPr>
            <w:tcW w:w="459" w:type="pct"/>
            <w:tcBorders>
              <w:top w:val="nil"/>
              <w:left w:val="nil"/>
              <w:bottom w:val="single" w:sz="4" w:space="0" w:color="auto"/>
              <w:right w:val="single" w:sz="4" w:space="0" w:color="auto"/>
            </w:tcBorders>
            <w:shd w:val="clear" w:color="auto" w:fill="auto"/>
            <w:noWrap/>
            <w:vAlign w:val="bottom"/>
            <w:hideMark/>
          </w:tcPr>
          <w:p w14:paraId="5706F144"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7-nov-08</w:t>
            </w:r>
          </w:p>
        </w:tc>
        <w:tc>
          <w:tcPr>
            <w:tcW w:w="552" w:type="pct"/>
            <w:tcBorders>
              <w:top w:val="nil"/>
              <w:left w:val="nil"/>
              <w:bottom w:val="single" w:sz="4" w:space="0" w:color="auto"/>
              <w:right w:val="single" w:sz="4" w:space="0" w:color="auto"/>
            </w:tcBorders>
            <w:shd w:val="clear" w:color="auto" w:fill="auto"/>
            <w:noWrap/>
            <w:vAlign w:val="bottom"/>
            <w:hideMark/>
          </w:tcPr>
          <w:p w14:paraId="4062912C"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w:t>
            </w:r>
          </w:p>
        </w:tc>
        <w:tc>
          <w:tcPr>
            <w:tcW w:w="459" w:type="pct"/>
            <w:tcBorders>
              <w:top w:val="nil"/>
              <w:left w:val="nil"/>
              <w:bottom w:val="single" w:sz="4" w:space="0" w:color="auto"/>
              <w:right w:val="single" w:sz="4" w:space="0" w:color="auto"/>
            </w:tcBorders>
            <w:shd w:val="clear" w:color="auto" w:fill="auto"/>
            <w:noWrap/>
            <w:vAlign w:val="bottom"/>
            <w:hideMark/>
          </w:tcPr>
          <w:p w14:paraId="20682C2A"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50</w:t>
            </w:r>
          </w:p>
        </w:tc>
        <w:tc>
          <w:tcPr>
            <w:tcW w:w="459" w:type="pct"/>
            <w:tcBorders>
              <w:top w:val="nil"/>
              <w:left w:val="nil"/>
              <w:bottom w:val="single" w:sz="4" w:space="0" w:color="auto"/>
              <w:right w:val="single" w:sz="4" w:space="0" w:color="auto"/>
            </w:tcBorders>
            <w:shd w:val="clear" w:color="auto" w:fill="auto"/>
            <w:noWrap/>
            <w:vAlign w:val="bottom"/>
            <w:hideMark/>
          </w:tcPr>
          <w:p w14:paraId="5772FF4E"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5,22</w:t>
            </w:r>
          </w:p>
        </w:tc>
        <w:tc>
          <w:tcPr>
            <w:tcW w:w="456" w:type="pct"/>
            <w:tcBorders>
              <w:top w:val="nil"/>
              <w:left w:val="nil"/>
              <w:bottom w:val="single" w:sz="4" w:space="0" w:color="auto"/>
              <w:right w:val="single" w:sz="4" w:space="0" w:color="auto"/>
            </w:tcBorders>
            <w:shd w:val="clear" w:color="auto" w:fill="auto"/>
            <w:noWrap/>
            <w:vAlign w:val="bottom"/>
            <w:hideMark/>
          </w:tcPr>
          <w:p w14:paraId="71B92814"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15</w:t>
            </w:r>
          </w:p>
        </w:tc>
      </w:tr>
      <w:tr w:rsidR="00633E59" w:rsidRPr="00633E59" w14:paraId="35277F47" w14:textId="77777777" w:rsidTr="00395279">
        <w:trPr>
          <w:trHeight w:val="280"/>
        </w:trPr>
        <w:tc>
          <w:tcPr>
            <w:tcW w:w="339" w:type="pct"/>
            <w:vMerge/>
            <w:tcBorders>
              <w:top w:val="nil"/>
              <w:left w:val="single" w:sz="4" w:space="0" w:color="auto"/>
              <w:bottom w:val="single" w:sz="4" w:space="0" w:color="000000"/>
              <w:right w:val="single" w:sz="4" w:space="0" w:color="auto"/>
            </w:tcBorders>
            <w:vAlign w:val="center"/>
            <w:hideMark/>
          </w:tcPr>
          <w:p w14:paraId="21721DCB" w14:textId="77777777" w:rsidR="00633E59" w:rsidRPr="00633E59" w:rsidRDefault="00633E59" w:rsidP="00F92089">
            <w:pPr>
              <w:jc w:val="left"/>
              <w:rPr>
                <w:rFonts w:ascii="Calibri" w:eastAsia="Times New Roman" w:hAnsi="Calibri"/>
                <w:sz w:val="20"/>
                <w:szCs w:val="20"/>
                <w:lang w:eastAsia="fr-FR"/>
              </w:rPr>
            </w:pPr>
          </w:p>
        </w:tc>
        <w:tc>
          <w:tcPr>
            <w:tcW w:w="559" w:type="pct"/>
            <w:vMerge/>
            <w:tcBorders>
              <w:top w:val="nil"/>
              <w:left w:val="single" w:sz="4" w:space="0" w:color="auto"/>
              <w:bottom w:val="single" w:sz="4" w:space="0" w:color="000000"/>
              <w:right w:val="single" w:sz="4" w:space="0" w:color="auto"/>
            </w:tcBorders>
            <w:vAlign w:val="center"/>
            <w:hideMark/>
          </w:tcPr>
          <w:p w14:paraId="31EDB76F" w14:textId="77777777" w:rsidR="00633E59" w:rsidRPr="00633E59" w:rsidRDefault="00633E59" w:rsidP="00F92089">
            <w:pPr>
              <w:jc w:val="left"/>
              <w:rPr>
                <w:rFonts w:ascii="Calibri" w:eastAsia="Times New Roman" w:hAnsi="Calibri"/>
                <w:sz w:val="20"/>
                <w:szCs w:val="20"/>
                <w:lang w:eastAsia="fr-FR"/>
              </w:rPr>
            </w:pPr>
          </w:p>
        </w:tc>
        <w:tc>
          <w:tcPr>
            <w:tcW w:w="658" w:type="pct"/>
            <w:vMerge/>
            <w:tcBorders>
              <w:top w:val="nil"/>
              <w:left w:val="single" w:sz="4" w:space="0" w:color="auto"/>
              <w:bottom w:val="single" w:sz="4" w:space="0" w:color="000000"/>
              <w:right w:val="single" w:sz="4" w:space="0" w:color="auto"/>
            </w:tcBorders>
            <w:vAlign w:val="center"/>
            <w:hideMark/>
          </w:tcPr>
          <w:p w14:paraId="07A2EA21" w14:textId="77777777" w:rsidR="00633E59" w:rsidRPr="00633E59" w:rsidRDefault="00633E59" w:rsidP="00F92089">
            <w:pPr>
              <w:jc w:val="left"/>
              <w:rPr>
                <w:rFonts w:ascii="Calibri" w:eastAsia="Times New Roman" w:hAnsi="Calibri"/>
                <w:sz w:val="20"/>
                <w:szCs w:val="20"/>
                <w:lang w:eastAsia="fr-FR"/>
              </w:rPr>
            </w:pPr>
          </w:p>
        </w:tc>
        <w:tc>
          <w:tcPr>
            <w:tcW w:w="260" w:type="pct"/>
            <w:vMerge/>
            <w:tcBorders>
              <w:top w:val="nil"/>
              <w:left w:val="single" w:sz="4" w:space="0" w:color="auto"/>
              <w:bottom w:val="single" w:sz="4" w:space="0" w:color="000000"/>
              <w:right w:val="single" w:sz="4" w:space="0" w:color="auto"/>
            </w:tcBorders>
            <w:vAlign w:val="center"/>
            <w:hideMark/>
          </w:tcPr>
          <w:p w14:paraId="0FFCAE70" w14:textId="77777777" w:rsidR="00633E59" w:rsidRPr="00633E59" w:rsidRDefault="00633E59" w:rsidP="00F92089">
            <w:pPr>
              <w:jc w:val="left"/>
              <w:rPr>
                <w:rFonts w:ascii="Calibri" w:eastAsia="Times New Roman" w:hAnsi="Calibri"/>
                <w:color w:val="000000"/>
                <w:sz w:val="20"/>
                <w:szCs w:val="20"/>
                <w:lang w:eastAsia="fr-FR"/>
              </w:rPr>
            </w:pPr>
          </w:p>
        </w:tc>
        <w:tc>
          <w:tcPr>
            <w:tcW w:w="260" w:type="pct"/>
            <w:vMerge/>
            <w:tcBorders>
              <w:top w:val="nil"/>
              <w:left w:val="single" w:sz="4" w:space="0" w:color="auto"/>
              <w:bottom w:val="single" w:sz="4" w:space="0" w:color="000000"/>
              <w:right w:val="single" w:sz="4" w:space="0" w:color="auto"/>
            </w:tcBorders>
            <w:vAlign w:val="center"/>
            <w:hideMark/>
          </w:tcPr>
          <w:p w14:paraId="6BBCA5DF" w14:textId="77777777" w:rsidR="00633E59" w:rsidRPr="00633E59" w:rsidRDefault="00633E59" w:rsidP="00F92089">
            <w:pPr>
              <w:jc w:val="left"/>
              <w:rPr>
                <w:rFonts w:ascii="Calibri" w:eastAsia="Times New Roman" w:hAnsi="Calibri"/>
                <w:color w:val="000000"/>
                <w:sz w:val="20"/>
                <w:szCs w:val="20"/>
                <w:lang w:eastAsia="fr-FR"/>
              </w:rPr>
            </w:pPr>
          </w:p>
        </w:tc>
        <w:tc>
          <w:tcPr>
            <w:tcW w:w="539" w:type="pct"/>
            <w:vMerge/>
            <w:tcBorders>
              <w:top w:val="nil"/>
              <w:left w:val="single" w:sz="4" w:space="0" w:color="auto"/>
              <w:bottom w:val="single" w:sz="4" w:space="0" w:color="000000"/>
              <w:right w:val="single" w:sz="4" w:space="0" w:color="auto"/>
            </w:tcBorders>
            <w:vAlign w:val="center"/>
            <w:hideMark/>
          </w:tcPr>
          <w:p w14:paraId="3F345C24" w14:textId="77777777" w:rsidR="00633E59" w:rsidRPr="00633E59" w:rsidRDefault="00633E59" w:rsidP="00F92089">
            <w:pPr>
              <w:jc w:val="left"/>
              <w:rPr>
                <w:rFonts w:ascii="Calibri" w:eastAsia="Times New Roman" w:hAnsi="Calibri"/>
                <w:sz w:val="20"/>
                <w:szCs w:val="20"/>
                <w:lang w:eastAsia="fr-FR"/>
              </w:rPr>
            </w:pPr>
          </w:p>
        </w:tc>
        <w:tc>
          <w:tcPr>
            <w:tcW w:w="459" w:type="pct"/>
            <w:tcBorders>
              <w:top w:val="nil"/>
              <w:left w:val="nil"/>
              <w:bottom w:val="single" w:sz="4" w:space="0" w:color="auto"/>
              <w:right w:val="single" w:sz="4" w:space="0" w:color="auto"/>
            </w:tcBorders>
            <w:shd w:val="clear" w:color="auto" w:fill="auto"/>
            <w:noWrap/>
            <w:vAlign w:val="bottom"/>
            <w:hideMark/>
          </w:tcPr>
          <w:p w14:paraId="56BF9BEE"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1-déc-87</w:t>
            </w:r>
          </w:p>
        </w:tc>
        <w:tc>
          <w:tcPr>
            <w:tcW w:w="552" w:type="pct"/>
            <w:tcBorders>
              <w:top w:val="nil"/>
              <w:left w:val="nil"/>
              <w:bottom w:val="single" w:sz="4" w:space="0" w:color="auto"/>
              <w:right w:val="single" w:sz="4" w:space="0" w:color="auto"/>
            </w:tcBorders>
            <w:shd w:val="clear" w:color="auto" w:fill="auto"/>
            <w:noWrap/>
            <w:vAlign w:val="bottom"/>
            <w:hideMark/>
          </w:tcPr>
          <w:p w14:paraId="0FCDE4E9"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CMI</w:t>
            </w:r>
          </w:p>
        </w:tc>
        <w:tc>
          <w:tcPr>
            <w:tcW w:w="459" w:type="pct"/>
            <w:tcBorders>
              <w:top w:val="nil"/>
              <w:left w:val="nil"/>
              <w:bottom w:val="single" w:sz="4" w:space="0" w:color="auto"/>
              <w:right w:val="single" w:sz="4" w:space="0" w:color="auto"/>
            </w:tcBorders>
            <w:shd w:val="clear" w:color="auto" w:fill="auto"/>
            <w:noWrap/>
            <w:vAlign w:val="bottom"/>
            <w:hideMark/>
          </w:tcPr>
          <w:p w14:paraId="68D38440"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36</w:t>
            </w:r>
          </w:p>
        </w:tc>
        <w:tc>
          <w:tcPr>
            <w:tcW w:w="459" w:type="pct"/>
            <w:tcBorders>
              <w:top w:val="nil"/>
              <w:left w:val="nil"/>
              <w:bottom w:val="single" w:sz="4" w:space="0" w:color="auto"/>
              <w:right w:val="single" w:sz="4" w:space="0" w:color="auto"/>
            </w:tcBorders>
            <w:shd w:val="clear" w:color="auto" w:fill="auto"/>
            <w:noWrap/>
            <w:vAlign w:val="bottom"/>
            <w:hideMark/>
          </w:tcPr>
          <w:p w14:paraId="158581A4"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5,3</w:t>
            </w:r>
          </w:p>
        </w:tc>
        <w:tc>
          <w:tcPr>
            <w:tcW w:w="456" w:type="pct"/>
            <w:tcBorders>
              <w:top w:val="nil"/>
              <w:left w:val="nil"/>
              <w:bottom w:val="single" w:sz="4" w:space="0" w:color="auto"/>
              <w:right w:val="single" w:sz="4" w:space="0" w:color="auto"/>
            </w:tcBorders>
            <w:shd w:val="clear" w:color="auto" w:fill="auto"/>
            <w:noWrap/>
            <w:vAlign w:val="bottom"/>
            <w:hideMark/>
          </w:tcPr>
          <w:p w14:paraId="3DCB23C1"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8</w:t>
            </w:r>
          </w:p>
        </w:tc>
      </w:tr>
      <w:tr w:rsidR="00633E59" w:rsidRPr="00633E59" w14:paraId="4FDEC838" w14:textId="77777777" w:rsidTr="00395279">
        <w:trPr>
          <w:trHeight w:val="280"/>
        </w:trPr>
        <w:tc>
          <w:tcPr>
            <w:tcW w:w="33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74A8A4E"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Kati</w:t>
            </w:r>
          </w:p>
        </w:tc>
        <w:tc>
          <w:tcPr>
            <w:tcW w:w="559" w:type="pct"/>
            <w:tcBorders>
              <w:top w:val="nil"/>
              <w:left w:val="nil"/>
              <w:bottom w:val="single" w:sz="4" w:space="0" w:color="auto"/>
              <w:right w:val="single" w:sz="4" w:space="0" w:color="auto"/>
            </w:tcBorders>
            <w:shd w:val="clear" w:color="000000" w:fill="FFFFFF"/>
            <w:noWrap/>
            <w:vAlign w:val="center"/>
            <w:hideMark/>
          </w:tcPr>
          <w:p w14:paraId="11A89F11"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Baguineda</w:t>
            </w:r>
          </w:p>
        </w:tc>
        <w:tc>
          <w:tcPr>
            <w:tcW w:w="658" w:type="pct"/>
            <w:tcBorders>
              <w:top w:val="nil"/>
              <w:left w:val="nil"/>
              <w:bottom w:val="single" w:sz="4" w:space="0" w:color="auto"/>
              <w:right w:val="single" w:sz="4" w:space="0" w:color="auto"/>
            </w:tcBorders>
            <w:shd w:val="clear" w:color="000000" w:fill="FFFFFF"/>
            <w:noWrap/>
            <w:vAlign w:val="center"/>
            <w:hideMark/>
          </w:tcPr>
          <w:p w14:paraId="0CEB02A8"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Mounzoun</w:t>
            </w:r>
          </w:p>
        </w:tc>
        <w:tc>
          <w:tcPr>
            <w:tcW w:w="260" w:type="pct"/>
            <w:tcBorders>
              <w:top w:val="nil"/>
              <w:left w:val="nil"/>
              <w:bottom w:val="single" w:sz="4" w:space="0" w:color="auto"/>
              <w:right w:val="single" w:sz="4" w:space="0" w:color="auto"/>
            </w:tcBorders>
            <w:shd w:val="clear" w:color="auto" w:fill="auto"/>
            <w:vAlign w:val="center"/>
            <w:hideMark/>
          </w:tcPr>
          <w:p w14:paraId="2ED19257" w14:textId="77777777" w:rsidR="00633E59" w:rsidRPr="00633E59" w:rsidRDefault="00633E59" w:rsidP="00F92089">
            <w:pPr>
              <w:jc w:val="right"/>
              <w:rPr>
                <w:rFonts w:ascii="Calibri" w:eastAsia="Times New Roman" w:hAnsi="Calibri"/>
                <w:color w:val="000000"/>
                <w:sz w:val="20"/>
                <w:szCs w:val="20"/>
                <w:lang w:eastAsia="fr-FR"/>
              </w:rPr>
            </w:pPr>
            <w:r w:rsidRPr="00633E59">
              <w:rPr>
                <w:rFonts w:ascii="Calibri" w:eastAsia="Times New Roman" w:hAnsi="Calibri"/>
                <w:color w:val="000000"/>
                <w:sz w:val="20"/>
                <w:szCs w:val="20"/>
                <w:lang w:eastAsia="fr-FR"/>
              </w:rPr>
              <w:t>2.902</w:t>
            </w:r>
          </w:p>
        </w:tc>
        <w:tc>
          <w:tcPr>
            <w:tcW w:w="260" w:type="pct"/>
            <w:tcBorders>
              <w:top w:val="nil"/>
              <w:left w:val="nil"/>
              <w:bottom w:val="single" w:sz="4" w:space="0" w:color="auto"/>
              <w:right w:val="single" w:sz="4" w:space="0" w:color="auto"/>
            </w:tcBorders>
            <w:shd w:val="clear" w:color="auto" w:fill="auto"/>
            <w:vAlign w:val="center"/>
            <w:hideMark/>
          </w:tcPr>
          <w:p w14:paraId="38E7ECFF" w14:textId="77777777" w:rsidR="00633E59" w:rsidRPr="00633E59" w:rsidRDefault="00633E59" w:rsidP="00F92089">
            <w:pPr>
              <w:jc w:val="right"/>
              <w:rPr>
                <w:rFonts w:ascii="Calibri" w:eastAsia="Times New Roman" w:hAnsi="Calibri"/>
                <w:color w:val="000000"/>
                <w:sz w:val="20"/>
                <w:szCs w:val="20"/>
                <w:lang w:eastAsia="fr-FR"/>
              </w:rPr>
            </w:pPr>
            <w:r w:rsidRPr="00633E59">
              <w:rPr>
                <w:rFonts w:ascii="Calibri" w:eastAsia="Times New Roman" w:hAnsi="Calibri"/>
                <w:color w:val="000000"/>
                <w:sz w:val="20"/>
                <w:szCs w:val="20"/>
                <w:lang w:eastAsia="fr-FR"/>
              </w:rPr>
              <w:t>3.464</w:t>
            </w:r>
          </w:p>
        </w:tc>
        <w:tc>
          <w:tcPr>
            <w:tcW w:w="539" w:type="pct"/>
            <w:tcBorders>
              <w:top w:val="nil"/>
              <w:left w:val="nil"/>
              <w:bottom w:val="single" w:sz="4" w:space="0" w:color="auto"/>
              <w:right w:val="single" w:sz="4" w:space="0" w:color="auto"/>
            </w:tcBorders>
            <w:shd w:val="clear" w:color="auto" w:fill="auto"/>
            <w:noWrap/>
            <w:vAlign w:val="bottom"/>
            <w:hideMark/>
          </w:tcPr>
          <w:p w14:paraId="347BC0DD"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w:t>
            </w:r>
          </w:p>
        </w:tc>
        <w:tc>
          <w:tcPr>
            <w:tcW w:w="459" w:type="pct"/>
            <w:tcBorders>
              <w:top w:val="nil"/>
              <w:left w:val="nil"/>
              <w:bottom w:val="single" w:sz="4" w:space="0" w:color="auto"/>
              <w:right w:val="single" w:sz="4" w:space="0" w:color="auto"/>
            </w:tcBorders>
            <w:shd w:val="clear" w:color="auto" w:fill="auto"/>
            <w:noWrap/>
            <w:vAlign w:val="bottom"/>
            <w:hideMark/>
          </w:tcPr>
          <w:p w14:paraId="0AA2AA0B"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23-déc-15</w:t>
            </w:r>
          </w:p>
        </w:tc>
        <w:tc>
          <w:tcPr>
            <w:tcW w:w="552" w:type="pct"/>
            <w:tcBorders>
              <w:top w:val="nil"/>
              <w:left w:val="nil"/>
              <w:bottom w:val="single" w:sz="4" w:space="0" w:color="auto"/>
              <w:right w:val="single" w:sz="4" w:space="0" w:color="auto"/>
            </w:tcBorders>
            <w:shd w:val="clear" w:color="auto" w:fill="auto"/>
            <w:noWrap/>
            <w:vAlign w:val="bottom"/>
            <w:hideMark/>
          </w:tcPr>
          <w:p w14:paraId="1D620D9D"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PNMRE</w:t>
            </w:r>
          </w:p>
        </w:tc>
        <w:tc>
          <w:tcPr>
            <w:tcW w:w="459" w:type="pct"/>
            <w:tcBorders>
              <w:top w:val="nil"/>
              <w:left w:val="nil"/>
              <w:bottom w:val="single" w:sz="4" w:space="0" w:color="auto"/>
              <w:right w:val="single" w:sz="4" w:space="0" w:color="auto"/>
            </w:tcBorders>
            <w:shd w:val="clear" w:color="auto" w:fill="auto"/>
            <w:noWrap/>
            <w:vAlign w:val="bottom"/>
            <w:hideMark/>
          </w:tcPr>
          <w:p w14:paraId="55B0FA8E"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120</w:t>
            </w:r>
          </w:p>
        </w:tc>
        <w:tc>
          <w:tcPr>
            <w:tcW w:w="459" w:type="pct"/>
            <w:tcBorders>
              <w:top w:val="nil"/>
              <w:left w:val="nil"/>
              <w:bottom w:val="single" w:sz="4" w:space="0" w:color="auto"/>
              <w:right w:val="single" w:sz="4" w:space="0" w:color="auto"/>
            </w:tcBorders>
            <w:shd w:val="clear" w:color="auto" w:fill="auto"/>
            <w:noWrap/>
            <w:vAlign w:val="bottom"/>
            <w:hideMark/>
          </w:tcPr>
          <w:p w14:paraId="0188EE1C"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0,1</w:t>
            </w:r>
          </w:p>
        </w:tc>
        <w:tc>
          <w:tcPr>
            <w:tcW w:w="456" w:type="pct"/>
            <w:tcBorders>
              <w:top w:val="nil"/>
              <w:left w:val="nil"/>
              <w:bottom w:val="single" w:sz="4" w:space="0" w:color="auto"/>
              <w:right w:val="single" w:sz="4" w:space="0" w:color="auto"/>
            </w:tcBorders>
            <w:shd w:val="clear" w:color="auto" w:fill="auto"/>
            <w:noWrap/>
            <w:vAlign w:val="bottom"/>
            <w:hideMark/>
          </w:tcPr>
          <w:p w14:paraId="7D235773"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14</w:t>
            </w:r>
          </w:p>
        </w:tc>
      </w:tr>
      <w:tr w:rsidR="00633E59" w:rsidRPr="00633E59" w14:paraId="06AC9209" w14:textId="77777777" w:rsidTr="00395279">
        <w:trPr>
          <w:trHeight w:val="280"/>
        </w:trPr>
        <w:tc>
          <w:tcPr>
            <w:tcW w:w="339" w:type="pct"/>
            <w:vMerge/>
            <w:tcBorders>
              <w:top w:val="nil"/>
              <w:left w:val="single" w:sz="4" w:space="0" w:color="auto"/>
              <w:bottom w:val="single" w:sz="4" w:space="0" w:color="000000"/>
              <w:right w:val="single" w:sz="4" w:space="0" w:color="auto"/>
            </w:tcBorders>
            <w:vAlign w:val="center"/>
            <w:hideMark/>
          </w:tcPr>
          <w:p w14:paraId="30B3F1DF" w14:textId="77777777" w:rsidR="00633E59" w:rsidRPr="00633E59" w:rsidRDefault="00633E59" w:rsidP="00F92089">
            <w:pPr>
              <w:jc w:val="left"/>
              <w:rPr>
                <w:rFonts w:ascii="Calibri" w:eastAsia="Times New Roman" w:hAnsi="Calibri"/>
                <w:sz w:val="20"/>
                <w:szCs w:val="20"/>
                <w:lang w:eastAsia="fr-FR"/>
              </w:rPr>
            </w:pPr>
          </w:p>
        </w:tc>
        <w:tc>
          <w:tcPr>
            <w:tcW w:w="55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252D693"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Baguineda-Camp</w:t>
            </w:r>
          </w:p>
        </w:tc>
        <w:tc>
          <w:tcPr>
            <w:tcW w:w="65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EFE81B8"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Kokoum</w:t>
            </w:r>
          </w:p>
        </w:tc>
        <w:tc>
          <w:tcPr>
            <w:tcW w:w="260" w:type="pct"/>
            <w:vMerge w:val="restart"/>
            <w:tcBorders>
              <w:top w:val="nil"/>
              <w:left w:val="single" w:sz="4" w:space="0" w:color="auto"/>
              <w:bottom w:val="single" w:sz="4" w:space="0" w:color="000000"/>
              <w:right w:val="single" w:sz="4" w:space="0" w:color="auto"/>
            </w:tcBorders>
            <w:shd w:val="clear" w:color="auto" w:fill="auto"/>
            <w:vAlign w:val="center"/>
            <w:hideMark/>
          </w:tcPr>
          <w:p w14:paraId="44C35227" w14:textId="77777777" w:rsidR="00633E59" w:rsidRPr="00633E59" w:rsidRDefault="00633E59" w:rsidP="00F92089">
            <w:pPr>
              <w:jc w:val="right"/>
              <w:rPr>
                <w:rFonts w:ascii="Calibri" w:eastAsia="Times New Roman" w:hAnsi="Calibri"/>
                <w:color w:val="000000"/>
                <w:sz w:val="20"/>
                <w:szCs w:val="20"/>
                <w:lang w:eastAsia="fr-FR"/>
              </w:rPr>
            </w:pPr>
            <w:r w:rsidRPr="00633E59">
              <w:rPr>
                <w:rFonts w:ascii="Calibri" w:eastAsia="Times New Roman" w:hAnsi="Calibri"/>
                <w:color w:val="000000"/>
                <w:sz w:val="20"/>
                <w:szCs w:val="20"/>
                <w:lang w:eastAsia="fr-FR"/>
              </w:rPr>
              <w:t>2.525</w:t>
            </w:r>
          </w:p>
        </w:tc>
        <w:tc>
          <w:tcPr>
            <w:tcW w:w="260" w:type="pct"/>
            <w:vMerge w:val="restart"/>
            <w:tcBorders>
              <w:top w:val="nil"/>
              <w:left w:val="single" w:sz="4" w:space="0" w:color="auto"/>
              <w:bottom w:val="single" w:sz="4" w:space="0" w:color="000000"/>
              <w:right w:val="single" w:sz="4" w:space="0" w:color="auto"/>
            </w:tcBorders>
            <w:shd w:val="clear" w:color="auto" w:fill="auto"/>
            <w:vAlign w:val="center"/>
            <w:hideMark/>
          </w:tcPr>
          <w:p w14:paraId="143378A3" w14:textId="77777777" w:rsidR="00633E59" w:rsidRPr="00633E59" w:rsidRDefault="00633E59" w:rsidP="00F92089">
            <w:pPr>
              <w:jc w:val="right"/>
              <w:rPr>
                <w:rFonts w:ascii="Calibri" w:eastAsia="Times New Roman" w:hAnsi="Calibri"/>
                <w:color w:val="000000"/>
                <w:sz w:val="20"/>
                <w:szCs w:val="20"/>
                <w:lang w:eastAsia="fr-FR"/>
              </w:rPr>
            </w:pPr>
            <w:r w:rsidRPr="00633E59">
              <w:rPr>
                <w:rFonts w:ascii="Calibri" w:eastAsia="Times New Roman" w:hAnsi="Calibri"/>
                <w:color w:val="000000"/>
                <w:sz w:val="20"/>
                <w:szCs w:val="20"/>
                <w:lang w:eastAsia="fr-FR"/>
              </w:rPr>
              <w:t>3.014</w:t>
            </w:r>
          </w:p>
        </w:tc>
        <w:tc>
          <w:tcPr>
            <w:tcW w:w="53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5A7D039"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2</w:t>
            </w:r>
          </w:p>
        </w:tc>
        <w:tc>
          <w:tcPr>
            <w:tcW w:w="459" w:type="pct"/>
            <w:tcBorders>
              <w:top w:val="nil"/>
              <w:left w:val="nil"/>
              <w:bottom w:val="single" w:sz="4" w:space="0" w:color="auto"/>
              <w:right w:val="single" w:sz="4" w:space="0" w:color="auto"/>
            </w:tcBorders>
            <w:shd w:val="clear" w:color="auto" w:fill="auto"/>
            <w:vAlign w:val="bottom"/>
            <w:hideMark/>
          </w:tcPr>
          <w:p w14:paraId="61EBC75D"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1-mai-86</w:t>
            </w:r>
          </w:p>
        </w:tc>
        <w:tc>
          <w:tcPr>
            <w:tcW w:w="552" w:type="pct"/>
            <w:tcBorders>
              <w:top w:val="nil"/>
              <w:left w:val="nil"/>
              <w:bottom w:val="single" w:sz="4" w:space="0" w:color="auto"/>
              <w:right w:val="single" w:sz="4" w:space="0" w:color="auto"/>
            </w:tcBorders>
            <w:shd w:val="clear" w:color="auto" w:fill="auto"/>
            <w:vAlign w:val="bottom"/>
            <w:hideMark/>
          </w:tcPr>
          <w:p w14:paraId="2D4C1E84"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CMI</w:t>
            </w:r>
          </w:p>
        </w:tc>
        <w:tc>
          <w:tcPr>
            <w:tcW w:w="459" w:type="pct"/>
            <w:tcBorders>
              <w:top w:val="nil"/>
              <w:left w:val="nil"/>
              <w:bottom w:val="single" w:sz="4" w:space="0" w:color="auto"/>
              <w:right w:val="single" w:sz="4" w:space="0" w:color="auto"/>
            </w:tcBorders>
            <w:shd w:val="clear" w:color="auto" w:fill="auto"/>
            <w:vAlign w:val="bottom"/>
            <w:hideMark/>
          </w:tcPr>
          <w:p w14:paraId="5C3B7EB9"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72</w:t>
            </w:r>
          </w:p>
        </w:tc>
        <w:tc>
          <w:tcPr>
            <w:tcW w:w="459" w:type="pct"/>
            <w:tcBorders>
              <w:top w:val="nil"/>
              <w:left w:val="nil"/>
              <w:bottom w:val="single" w:sz="4" w:space="0" w:color="auto"/>
              <w:right w:val="single" w:sz="4" w:space="0" w:color="auto"/>
            </w:tcBorders>
            <w:shd w:val="clear" w:color="auto" w:fill="auto"/>
            <w:vAlign w:val="bottom"/>
            <w:hideMark/>
          </w:tcPr>
          <w:p w14:paraId="71797810"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7,7</w:t>
            </w:r>
          </w:p>
        </w:tc>
        <w:tc>
          <w:tcPr>
            <w:tcW w:w="456" w:type="pct"/>
            <w:tcBorders>
              <w:top w:val="nil"/>
              <w:left w:val="nil"/>
              <w:bottom w:val="single" w:sz="4" w:space="0" w:color="auto"/>
              <w:right w:val="single" w:sz="4" w:space="0" w:color="auto"/>
            </w:tcBorders>
            <w:shd w:val="clear" w:color="auto" w:fill="auto"/>
            <w:vAlign w:val="bottom"/>
            <w:hideMark/>
          </w:tcPr>
          <w:p w14:paraId="5BFFFD7D"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9</w:t>
            </w:r>
          </w:p>
        </w:tc>
      </w:tr>
      <w:tr w:rsidR="00633E59" w:rsidRPr="00633E59" w14:paraId="23F1F509" w14:textId="77777777" w:rsidTr="00395279">
        <w:trPr>
          <w:trHeight w:val="280"/>
        </w:trPr>
        <w:tc>
          <w:tcPr>
            <w:tcW w:w="339" w:type="pct"/>
            <w:vMerge/>
            <w:tcBorders>
              <w:top w:val="nil"/>
              <w:left w:val="single" w:sz="4" w:space="0" w:color="auto"/>
              <w:bottom w:val="single" w:sz="4" w:space="0" w:color="000000"/>
              <w:right w:val="single" w:sz="4" w:space="0" w:color="auto"/>
            </w:tcBorders>
            <w:vAlign w:val="center"/>
            <w:hideMark/>
          </w:tcPr>
          <w:p w14:paraId="256B0CC8" w14:textId="77777777" w:rsidR="00633E59" w:rsidRPr="00633E59" w:rsidRDefault="00633E59" w:rsidP="00F92089">
            <w:pPr>
              <w:jc w:val="left"/>
              <w:rPr>
                <w:rFonts w:ascii="Calibri" w:eastAsia="Times New Roman" w:hAnsi="Calibri"/>
                <w:sz w:val="20"/>
                <w:szCs w:val="20"/>
                <w:lang w:eastAsia="fr-FR"/>
              </w:rPr>
            </w:pPr>
          </w:p>
        </w:tc>
        <w:tc>
          <w:tcPr>
            <w:tcW w:w="559" w:type="pct"/>
            <w:vMerge/>
            <w:tcBorders>
              <w:top w:val="nil"/>
              <w:left w:val="single" w:sz="4" w:space="0" w:color="auto"/>
              <w:bottom w:val="single" w:sz="4" w:space="0" w:color="000000"/>
              <w:right w:val="single" w:sz="4" w:space="0" w:color="auto"/>
            </w:tcBorders>
            <w:vAlign w:val="center"/>
            <w:hideMark/>
          </w:tcPr>
          <w:p w14:paraId="16D62043" w14:textId="77777777" w:rsidR="00633E59" w:rsidRPr="00633E59" w:rsidRDefault="00633E59" w:rsidP="00F92089">
            <w:pPr>
              <w:jc w:val="left"/>
              <w:rPr>
                <w:rFonts w:ascii="Calibri" w:eastAsia="Times New Roman" w:hAnsi="Calibri"/>
                <w:sz w:val="20"/>
                <w:szCs w:val="20"/>
                <w:lang w:eastAsia="fr-FR"/>
              </w:rPr>
            </w:pPr>
          </w:p>
        </w:tc>
        <w:tc>
          <w:tcPr>
            <w:tcW w:w="658" w:type="pct"/>
            <w:vMerge/>
            <w:tcBorders>
              <w:top w:val="nil"/>
              <w:left w:val="single" w:sz="4" w:space="0" w:color="auto"/>
              <w:bottom w:val="single" w:sz="4" w:space="0" w:color="000000"/>
              <w:right w:val="single" w:sz="4" w:space="0" w:color="auto"/>
            </w:tcBorders>
            <w:vAlign w:val="center"/>
            <w:hideMark/>
          </w:tcPr>
          <w:p w14:paraId="2FA06862" w14:textId="77777777" w:rsidR="00633E59" w:rsidRPr="00633E59" w:rsidRDefault="00633E59" w:rsidP="00F92089">
            <w:pPr>
              <w:jc w:val="left"/>
              <w:rPr>
                <w:rFonts w:ascii="Calibri" w:eastAsia="Times New Roman" w:hAnsi="Calibri"/>
                <w:sz w:val="20"/>
                <w:szCs w:val="20"/>
                <w:lang w:eastAsia="fr-FR"/>
              </w:rPr>
            </w:pPr>
          </w:p>
        </w:tc>
        <w:tc>
          <w:tcPr>
            <w:tcW w:w="260" w:type="pct"/>
            <w:vMerge/>
            <w:tcBorders>
              <w:top w:val="nil"/>
              <w:left w:val="single" w:sz="4" w:space="0" w:color="auto"/>
              <w:bottom w:val="single" w:sz="4" w:space="0" w:color="000000"/>
              <w:right w:val="single" w:sz="4" w:space="0" w:color="auto"/>
            </w:tcBorders>
            <w:vAlign w:val="center"/>
            <w:hideMark/>
          </w:tcPr>
          <w:p w14:paraId="37D13A5D" w14:textId="77777777" w:rsidR="00633E59" w:rsidRPr="00633E59" w:rsidRDefault="00633E59" w:rsidP="00F92089">
            <w:pPr>
              <w:jc w:val="left"/>
              <w:rPr>
                <w:rFonts w:ascii="Calibri" w:eastAsia="Times New Roman" w:hAnsi="Calibri"/>
                <w:color w:val="000000"/>
                <w:sz w:val="20"/>
                <w:szCs w:val="20"/>
                <w:lang w:eastAsia="fr-FR"/>
              </w:rPr>
            </w:pPr>
          </w:p>
        </w:tc>
        <w:tc>
          <w:tcPr>
            <w:tcW w:w="260" w:type="pct"/>
            <w:vMerge/>
            <w:tcBorders>
              <w:top w:val="nil"/>
              <w:left w:val="single" w:sz="4" w:space="0" w:color="auto"/>
              <w:bottom w:val="single" w:sz="4" w:space="0" w:color="000000"/>
              <w:right w:val="single" w:sz="4" w:space="0" w:color="auto"/>
            </w:tcBorders>
            <w:vAlign w:val="center"/>
            <w:hideMark/>
          </w:tcPr>
          <w:p w14:paraId="70B8D58D" w14:textId="77777777" w:rsidR="00633E59" w:rsidRPr="00633E59" w:rsidRDefault="00633E59" w:rsidP="00F92089">
            <w:pPr>
              <w:jc w:val="left"/>
              <w:rPr>
                <w:rFonts w:ascii="Calibri" w:eastAsia="Times New Roman" w:hAnsi="Calibri"/>
                <w:color w:val="000000"/>
                <w:sz w:val="20"/>
                <w:szCs w:val="20"/>
                <w:lang w:eastAsia="fr-FR"/>
              </w:rPr>
            </w:pPr>
          </w:p>
        </w:tc>
        <w:tc>
          <w:tcPr>
            <w:tcW w:w="539" w:type="pct"/>
            <w:vMerge/>
            <w:tcBorders>
              <w:top w:val="nil"/>
              <w:left w:val="single" w:sz="4" w:space="0" w:color="auto"/>
              <w:bottom w:val="single" w:sz="4" w:space="0" w:color="000000"/>
              <w:right w:val="single" w:sz="4" w:space="0" w:color="auto"/>
            </w:tcBorders>
            <w:vAlign w:val="center"/>
            <w:hideMark/>
          </w:tcPr>
          <w:p w14:paraId="7DE58545" w14:textId="77777777" w:rsidR="00633E59" w:rsidRPr="00633E59" w:rsidRDefault="00633E59" w:rsidP="00F92089">
            <w:pPr>
              <w:jc w:val="left"/>
              <w:rPr>
                <w:rFonts w:ascii="Calibri" w:eastAsia="Times New Roman" w:hAnsi="Calibri"/>
                <w:sz w:val="20"/>
                <w:szCs w:val="20"/>
                <w:lang w:eastAsia="fr-FR"/>
              </w:rPr>
            </w:pPr>
          </w:p>
        </w:tc>
        <w:tc>
          <w:tcPr>
            <w:tcW w:w="459" w:type="pct"/>
            <w:tcBorders>
              <w:top w:val="nil"/>
              <w:left w:val="nil"/>
              <w:bottom w:val="single" w:sz="4" w:space="0" w:color="auto"/>
              <w:right w:val="single" w:sz="4" w:space="0" w:color="auto"/>
            </w:tcBorders>
            <w:shd w:val="clear" w:color="auto" w:fill="auto"/>
            <w:vAlign w:val="bottom"/>
            <w:hideMark/>
          </w:tcPr>
          <w:p w14:paraId="69369C6E"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5-mai-09</w:t>
            </w:r>
          </w:p>
        </w:tc>
        <w:tc>
          <w:tcPr>
            <w:tcW w:w="552" w:type="pct"/>
            <w:tcBorders>
              <w:top w:val="nil"/>
              <w:left w:val="nil"/>
              <w:bottom w:val="single" w:sz="4" w:space="0" w:color="auto"/>
              <w:right w:val="single" w:sz="4" w:space="0" w:color="auto"/>
            </w:tcBorders>
            <w:shd w:val="clear" w:color="auto" w:fill="auto"/>
            <w:vAlign w:val="bottom"/>
            <w:hideMark/>
          </w:tcPr>
          <w:p w14:paraId="6F1C053E"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w:t>
            </w:r>
          </w:p>
        </w:tc>
        <w:tc>
          <w:tcPr>
            <w:tcW w:w="459" w:type="pct"/>
            <w:tcBorders>
              <w:top w:val="nil"/>
              <w:left w:val="nil"/>
              <w:bottom w:val="single" w:sz="4" w:space="0" w:color="auto"/>
              <w:right w:val="single" w:sz="4" w:space="0" w:color="auto"/>
            </w:tcBorders>
            <w:shd w:val="clear" w:color="auto" w:fill="auto"/>
            <w:vAlign w:val="bottom"/>
            <w:hideMark/>
          </w:tcPr>
          <w:p w14:paraId="21022133"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76,83</w:t>
            </w:r>
          </w:p>
        </w:tc>
        <w:tc>
          <w:tcPr>
            <w:tcW w:w="459" w:type="pct"/>
            <w:tcBorders>
              <w:top w:val="nil"/>
              <w:left w:val="nil"/>
              <w:bottom w:val="single" w:sz="4" w:space="0" w:color="auto"/>
              <w:right w:val="single" w:sz="4" w:space="0" w:color="auto"/>
            </w:tcBorders>
            <w:shd w:val="clear" w:color="auto" w:fill="auto"/>
            <w:vAlign w:val="bottom"/>
            <w:hideMark/>
          </w:tcPr>
          <w:p w14:paraId="69C056CD"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8,62</w:t>
            </w:r>
          </w:p>
        </w:tc>
        <w:tc>
          <w:tcPr>
            <w:tcW w:w="456" w:type="pct"/>
            <w:tcBorders>
              <w:top w:val="nil"/>
              <w:left w:val="nil"/>
              <w:bottom w:val="single" w:sz="4" w:space="0" w:color="auto"/>
              <w:right w:val="single" w:sz="4" w:space="0" w:color="auto"/>
            </w:tcBorders>
            <w:shd w:val="clear" w:color="auto" w:fill="auto"/>
            <w:vAlign w:val="bottom"/>
            <w:hideMark/>
          </w:tcPr>
          <w:p w14:paraId="12CED5EF"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6,5</w:t>
            </w:r>
          </w:p>
        </w:tc>
      </w:tr>
      <w:tr w:rsidR="00633E59" w:rsidRPr="00633E59" w14:paraId="365FBF72" w14:textId="77777777" w:rsidTr="00395279">
        <w:trPr>
          <w:trHeight w:val="280"/>
        </w:trPr>
        <w:tc>
          <w:tcPr>
            <w:tcW w:w="339" w:type="pct"/>
            <w:vMerge/>
            <w:tcBorders>
              <w:top w:val="nil"/>
              <w:left w:val="single" w:sz="4" w:space="0" w:color="auto"/>
              <w:bottom w:val="single" w:sz="4" w:space="0" w:color="000000"/>
              <w:right w:val="single" w:sz="4" w:space="0" w:color="auto"/>
            </w:tcBorders>
            <w:vAlign w:val="center"/>
            <w:hideMark/>
          </w:tcPr>
          <w:p w14:paraId="1452317D" w14:textId="77777777" w:rsidR="00633E59" w:rsidRPr="00633E59" w:rsidRDefault="00633E59" w:rsidP="00F92089">
            <w:pPr>
              <w:jc w:val="left"/>
              <w:rPr>
                <w:rFonts w:ascii="Calibri" w:eastAsia="Times New Roman" w:hAnsi="Calibri"/>
                <w:sz w:val="20"/>
                <w:szCs w:val="20"/>
                <w:lang w:eastAsia="fr-FR"/>
              </w:rPr>
            </w:pPr>
          </w:p>
        </w:tc>
        <w:tc>
          <w:tcPr>
            <w:tcW w:w="559" w:type="pct"/>
            <w:tcBorders>
              <w:top w:val="nil"/>
              <w:left w:val="nil"/>
              <w:bottom w:val="single" w:sz="4" w:space="0" w:color="auto"/>
              <w:right w:val="single" w:sz="4" w:space="0" w:color="auto"/>
            </w:tcBorders>
            <w:shd w:val="clear" w:color="000000" w:fill="FFFFFF"/>
            <w:noWrap/>
            <w:vAlign w:val="center"/>
            <w:hideMark/>
          </w:tcPr>
          <w:p w14:paraId="30414C5F"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Bancoumana</w:t>
            </w:r>
          </w:p>
        </w:tc>
        <w:tc>
          <w:tcPr>
            <w:tcW w:w="658" w:type="pct"/>
            <w:tcBorders>
              <w:top w:val="nil"/>
              <w:left w:val="nil"/>
              <w:bottom w:val="single" w:sz="4" w:space="0" w:color="auto"/>
              <w:right w:val="single" w:sz="4" w:space="0" w:color="auto"/>
            </w:tcBorders>
            <w:shd w:val="clear" w:color="000000" w:fill="FFFFFF"/>
            <w:noWrap/>
            <w:vAlign w:val="center"/>
            <w:hideMark/>
          </w:tcPr>
          <w:p w14:paraId="541BA8AF"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Samako</w:t>
            </w:r>
          </w:p>
        </w:tc>
        <w:tc>
          <w:tcPr>
            <w:tcW w:w="260" w:type="pct"/>
            <w:tcBorders>
              <w:top w:val="nil"/>
              <w:left w:val="nil"/>
              <w:bottom w:val="single" w:sz="4" w:space="0" w:color="auto"/>
              <w:right w:val="single" w:sz="4" w:space="0" w:color="auto"/>
            </w:tcBorders>
            <w:shd w:val="clear" w:color="auto" w:fill="auto"/>
            <w:vAlign w:val="center"/>
            <w:hideMark/>
          </w:tcPr>
          <w:p w14:paraId="4423290D" w14:textId="77777777" w:rsidR="00633E59" w:rsidRPr="00633E59" w:rsidRDefault="00633E59" w:rsidP="00F92089">
            <w:pPr>
              <w:jc w:val="right"/>
              <w:rPr>
                <w:rFonts w:ascii="Calibri" w:eastAsia="Times New Roman" w:hAnsi="Calibri"/>
                <w:color w:val="000000"/>
                <w:sz w:val="20"/>
                <w:szCs w:val="20"/>
                <w:lang w:eastAsia="fr-FR"/>
              </w:rPr>
            </w:pPr>
            <w:r w:rsidRPr="00633E59">
              <w:rPr>
                <w:rFonts w:ascii="Calibri" w:eastAsia="Times New Roman" w:hAnsi="Calibri"/>
                <w:color w:val="000000"/>
                <w:sz w:val="20"/>
                <w:szCs w:val="20"/>
                <w:lang w:eastAsia="fr-FR"/>
              </w:rPr>
              <w:t>3.331</w:t>
            </w:r>
          </w:p>
        </w:tc>
        <w:tc>
          <w:tcPr>
            <w:tcW w:w="260" w:type="pct"/>
            <w:tcBorders>
              <w:top w:val="nil"/>
              <w:left w:val="nil"/>
              <w:bottom w:val="single" w:sz="4" w:space="0" w:color="auto"/>
              <w:right w:val="single" w:sz="4" w:space="0" w:color="auto"/>
            </w:tcBorders>
            <w:shd w:val="clear" w:color="auto" w:fill="auto"/>
            <w:vAlign w:val="center"/>
            <w:hideMark/>
          </w:tcPr>
          <w:p w14:paraId="13EAABA5" w14:textId="77777777" w:rsidR="00633E59" w:rsidRPr="00633E59" w:rsidRDefault="00633E59" w:rsidP="00F92089">
            <w:pPr>
              <w:jc w:val="right"/>
              <w:rPr>
                <w:rFonts w:ascii="Calibri" w:eastAsia="Times New Roman" w:hAnsi="Calibri"/>
                <w:color w:val="000000"/>
                <w:sz w:val="20"/>
                <w:szCs w:val="20"/>
                <w:lang w:eastAsia="fr-FR"/>
              </w:rPr>
            </w:pPr>
            <w:r w:rsidRPr="00633E59">
              <w:rPr>
                <w:rFonts w:ascii="Calibri" w:eastAsia="Times New Roman" w:hAnsi="Calibri"/>
                <w:color w:val="000000"/>
                <w:sz w:val="20"/>
                <w:szCs w:val="20"/>
                <w:lang w:eastAsia="fr-FR"/>
              </w:rPr>
              <w:t>3.975</w:t>
            </w:r>
          </w:p>
        </w:tc>
        <w:tc>
          <w:tcPr>
            <w:tcW w:w="539" w:type="pct"/>
            <w:tcBorders>
              <w:top w:val="nil"/>
              <w:left w:val="nil"/>
              <w:bottom w:val="single" w:sz="4" w:space="0" w:color="auto"/>
              <w:right w:val="single" w:sz="4" w:space="0" w:color="auto"/>
            </w:tcBorders>
            <w:shd w:val="clear" w:color="auto" w:fill="auto"/>
            <w:noWrap/>
            <w:vAlign w:val="bottom"/>
            <w:hideMark/>
          </w:tcPr>
          <w:p w14:paraId="2CC79D34"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w:t>
            </w:r>
          </w:p>
        </w:tc>
        <w:tc>
          <w:tcPr>
            <w:tcW w:w="459" w:type="pct"/>
            <w:tcBorders>
              <w:top w:val="nil"/>
              <w:left w:val="nil"/>
              <w:bottom w:val="single" w:sz="4" w:space="0" w:color="auto"/>
              <w:right w:val="single" w:sz="4" w:space="0" w:color="auto"/>
            </w:tcBorders>
            <w:shd w:val="clear" w:color="auto" w:fill="auto"/>
            <w:noWrap/>
            <w:vAlign w:val="bottom"/>
            <w:hideMark/>
          </w:tcPr>
          <w:p w14:paraId="00E69994"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1-mai-15</w:t>
            </w:r>
          </w:p>
        </w:tc>
        <w:tc>
          <w:tcPr>
            <w:tcW w:w="552" w:type="pct"/>
            <w:tcBorders>
              <w:top w:val="nil"/>
              <w:left w:val="nil"/>
              <w:bottom w:val="single" w:sz="4" w:space="0" w:color="auto"/>
              <w:right w:val="single" w:sz="4" w:space="0" w:color="auto"/>
            </w:tcBorders>
            <w:shd w:val="clear" w:color="auto" w:fill="auto"/>
            <w:noWrap/>
            <w:vAlign w:val="bottom"/>
            <w:hideMark/>
          </w:tcPr>
          <w:p w14:paraId="299E7365"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PNMRE</w:t>
            </w:r>
          </w:p>
        </w:tc>
        <w:tc>
          <w:tcPr>
            <w:tcW w:w="459" w:type="pct"/>
            <w:tcBorders>
              <w:top w:val="nil"/>
              <w:left w:val="nil"/>
              <w:bottom w:val="single" w:sz="4" w:space="0" w:color="auto"/>
              <w:right w:val="single" w:sz="4" w:space="0" w:color="auto"/>
            </w:tcBorders>
            <w:shd w:val="clear" w:color="auto" w:fill="auto"/>
            <w:noWrap/>
            <w:vAlign w:val="bottom"/>
            <w:hideMark/>
          </w:tcPr>
          <w:p w14:paraId="3EBDBF1C"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86</w:t>
            </w:r>
          </w:p>
        </w:tc>
        <w:tc>
          <w:tcPr>
            <w:tcW w:w="459" w:type="pct"/>
            <w:tcBorders>
              <w:top w:val="nil"/>
              <w:left w:val="nil"/>
              <w:bottom w:val="single" w:sz="4" w:space="0" w:color="auto"/>
              <w:right w:val="single" w:sz="4" w:space="0" w:color="auto"/>
            </w:tcBorders>
            <w:shd w:val="clear" w:color="auto" w:fill="auto"/>
            <w:noWrap/>
            <w:vAlign w:val="bottom"/>
            <w:hideMark/>
          </w:tcPr>
          <w:p w14:paraId="10597D37"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10,9</w:t>
            </w:r>
          </w:p>
        </w:tc>
        <w:tc>
          <w:tcPr>
            <w:tcW w:w="456" w:type="pct"/>
            <w:tcBorders>
              <w:top w:val="nil"/>
              <w:left w:val="nil"/>
              <w:bottom w:val="single" w:sz="4" w:space="0" w:color="auto"/>
              <w:right w:val="single" w:sz="4" w:space="0" w:color="auto"/>
            </w:tcBorders>
            <w:shd w:val="clear" w:color="auto" w:fill="auto"/>
            <w:noWrap/>
            <w:vAlign w:val="bottom"/>
            <w:hideMark/>
          </w:tcPr>
          <w:p w14:paraId="54254F4A"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7</w:t>
            </w:r>
          </w:p>
        </w:tc>
      </w:tr>
      <w:tr w:rsidR="00633E59" w:rsidRPr="00633E59" w14:paraId="2F6672B8" w14:textId="77777777" w:rsidTr="00395279">
        <w:trPr>
          <w:trHeight w:val="280"/>
        </w:trPr>
        <w:tc>
          <w:tcPr>
            <w:tcW w:w="339" w:type="pct"/>
            <w:vMerge/>
            <w:tcBorders>
              <w:top w:val="nil"/>
              <w:left w:val="single" w:sz="4" w:space="0" w:color="auto"/>
              <w:bottom w:val="single" w:sz="4" w:space="0" w:color="000000"/>
              <w:right w:val="single" w:sz="4" w:space="0" w:color="auto"/>
            </w:tcBorders>
            <w:vAlign w:val="center"/>
            <w:hideMark/>
          </w:tcPr>
          <w:p w14:paraId="12405208" w14:textId="77777777" w:rsidR="00633E59" w:rsidRPr="00633E59" w:rsidRDefault="00633E59" w:rsidP="00F92089">
            <w:pPr>
              <w:jc w:val="left"/>
              <w:rPr>
                <w:rFonts w:ascii="Calibri" w:eastAsia="Times New Roman" w:hAnsi="Calibri"/>
                <w:sz w:val="20"/>
                <w:szCs w:val="20"/>
                <w:lang w:eastAsia="fr-FR"/>
              </w:rPr>
            </w:pPr>
          </w:p>
        </w:tc>
        <w:tc>
          <w:tcPr>
            <w:tcW w:w="55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897B9AC"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Dio gare</w:t>
            </w:r>
          </w:p>
        </w:tc>
        <w:tc>
          <w:tcPr>
            <w:tcW w:w="65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FBAE13C"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Komi-Komi</w:t>
            </w:r>
          </w:p>
        </w:tc>
        <w:tc>
          <w:tcPr>
            <w:tcW w:w="260" w:type="pct"/>
            <w:vMerge w:val="restart"/>
            <w:tcBorders>
              <w:top w:val="nil"/>
              <w:left w:val="single" w:sz="4" w:space="0" w:color="auto"/>
              <w:bottom w:val="single" w:sz="4" w:space="0" w:color="000000"/>
              <w:right w:val="single" w:sz="4" w:space="0" w:color="auto"/>
            </w:tcBorders>
            <w:shd w:val="clear" w:color="auto" w:fill="auto"/>
            <w:vAlign w:val="center"/>
            <w:hideMark/>
          </w:tcPr>
          <w:p w14:paraId="3F5FAE43" w14:textId="77777777" w:rsidR="00633E59" w:rsidRPr="00633E59" w:rsidRDefault="00633E59" w:rsidP="00F92089">
            <w:pPr>
              <w:jc w:val="right"/>
              <w:rPr>
                <w:rFonts w:ascii="Calibri" w:eastAsia="Times New Roman" w:hAnsi="Calibri"/>
                <w:color w:val="000000"/>
                <w:sz w:val="20"/>
                <w:szCs w:val="20"/>
                <w:lang w:eastAsia="fr-FR"/>
              </w:rPr>
            </w:pPr>
            <w:r w:rsidRPr="00633E59">
              <w:rPr>
                <w:rFonts w:ascii="Calibri" w:eastAsia="Times New Roman" w:hAnsi="Calibri"/>
                <w:color w:val="000000"/>
                <w:sz w:val="20"/>
                <w:szCs w:val="20"/>
                <w:lang w:eastAsia="fr-FR"/>
              </w:rPr>
              <w:t>4.183</w:t>
            </w:r>
          </w:p>
        </w:tc>
        <w:tc>
          <w:tcPr>
            <w:tcW w:w="260" w:type="pct"/>
            <w:vMerge w:val="restart"/>
            <w:tcBorders>
              <w:top w:val="nil"/>
              <w:left w:val="single" w:sz="4" w:space="0" w:color="auto"/>
              <w:bottom w:val="single" w:sz="4" w:space="0" w:color="000000"/>
              <w:right w:val="single" w:sz="4" w:space="0" w:color="auto"/>
            </w:tcBorders>
            <w:shd w:val="clear" w:color="auto" w:fill="auto"/>
            <w:vAlign w:val="center"/>
            <w:hideMark/>
          </w:tcPr>
          <w:p w14:paraId="54AD16BB" w14:textId="77777777" w:rsidR="00633E59" w:rsidRPr="00633E59" w:rsidRDefault="00633E59" w:rsidP="00F92089">
            <w:pPr>
              <w:jc w:val="right"/>
              <w:rPr>
                <w:rFonts w:ascii="Calibri" w:eastAsia="Times New Roman" w:hAnsi="Calibri"/>
                <w:color w:val="000000"/>
                <w:sz w:val="20"/>
                <w:szCs w:val="20"/>
                <w:lang w:eastAsia="fr-FR"/>
              </w:rPr>
            </w:pPr>
            <w:r w:rsidRPr="00633E59">
              <w:rPr>
                <w:rFonts w:ascii="Calibri" w:eastAsia="Times New Roman" w:hAnsi="Calibri"/>
                <w:color w:val="000000"/>
                <w:sz w:val="20"/>
                <w:szCs w:val="20"/>
                <w:lang w:eastAsia="fr-FR"/>
              </w:rPr>
              <w:t>4.993</w:t>
            </w:r>
          </w:p>
        </w:tc>
        <w:tc>
          <w:tcPr>
            <w:tcW w:w="53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F4DEE56"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2</w:t>
            </w:r>
          </w:p>
        </w:tc>
        <w:tc>
          <w:tcPr>
            <w:tcW w:w="459" w:type="pct"/>
            <w:tcBorders>
              <w:top w:val="nil"/>
              <w:left w:val="nil"/>
              <w:bottom w:val="single" w:sz="4" w:space="0" w:color="auto"/>
              <w:right w:val="single" w:sz="4" w:space="0" w:color="auto"/>
            </w:tcBorders>
            <w:shd w:val="clear" w:color="auto" w:fill="auto"/>
            <w:noWrap/>
            <w:vAlign w:val="bottom"/>
            <w:hideMark/>
          </w:tcPr>
          <w:p w14:paraId="3BBD0A05"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31-mars-15</w:t>
            </w:r>
          </w:p>
        </w:tc>
        <w:tc>
          <w:tcPr>
            <w:tcW w:w="552" w:type="pct"/>
            <w:tcBorders>
              <w:top w:val="nil"/>
              <w:left w:val="nil"/>
              <w:bottom w:val="single" w:sz="4" w:space="0" w:color="auto"/>
              <w:right w:val="single" w:sz="4" w:space="0" w:color="auto"/>
            </w:tcBorders>
            <w:shd w:val="clear" w:color="auto" w:fill="auto"/>
            <w:noWrap/>
            <w:vAlign w:val="bottom"/>
            <w:hideMark/>
          </w:tcPr>
          <w:p w14:paraId="5E36452B"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PNMRE</w:t>
            </w:r>
          </w:p>
        </w:tc>
        <w:tc>
          <w:tcPr>
            <w:tcW w:w="459" w:type="pct"/>
            <w:tcBorders>
              <w:top w:val="nil"/>
              <w:left w:val="nil"/>
              <w:bottom w:val="single" w:sz="4" w:space="0" w:color="auto"/>
              <w:right w:val="single" w:sz="4" w:space="0" w:color="auto"/>
            </w:tcBorders>
            <w:shd w:val="clear" w:color="auto" w:fill="auto"/>
            <w:noWrap/>
            <w:vAlign w:val="bottom"/>
            <w:hideMark/>
          </w:tcPr>
          <w:p w14:paraId="63087D47"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60</w:t>
            </w:r>
          </w:p>
        </w:tc>
        <w:tc>
          <w:tcPr>
            <w:tcW w:w="459" w:type="pct"/>
            <w:tcBorders>
              <w:top w:val="nil"/>
              <w:left w:val="nil"/>
              <w:bottom w:val="single" w:sz="4" w:space="0" w:color="auto"/>
              <w:right w:val="single" w:sz="4" w:space="0" w:color="auto"/>
            </w:tcBorders>
            <w:shd w:val="clear" w:color="auto" w:fill="auto"/>
            <w:noWrap/>
            <w:vAlign w:val="bottom"/>
            <w:hideMark/>
          </w:tcPr>
          <w:p w14:paraId="57BAF3E5"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7</w:t>
            </w:r>
          </w:p>
        </w:tc>
        <w:tc>
          <w:tcPr>
            <w:tcW w:w="456" w:type="pct"/>
            <w:tcBorders>
              <w:top w:val="nil"/>
              <w:left w:val="nil"/>
              <w:bottom w:val="single" w:sz="4" w:space="0" w:color="auto"/>
              <w:right w:val="single" w:sz="4" w:space="0" w:color="auto"/>
            </w:tcBorders>
            <w:shd w:val="clear" w:color="auto" w:fill="auto"/>
            <w:noWrap/>
            <w:vAlign w:val="bottom"/>
            <w:hideMark/>
          </w:tcPr>
          <w:p w14:paraId="3A2B6FA2"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12</w:t>
            </w:r>
          </w:p>
        </w:tc>
      </w:tr>
      <w:tr w:rsidR="00633E59" w:rsidRPr="00633E59" w14:paraId="75D1BB9A" w14:textId="77777777" w:rsidTr="00395279">
        <w:trPr>
          <w:trHeight w:val="280"/>
        </w:trPr>
        <w:tc>
          <w:tcPr>
            <w:tcW w:w="339" w:type="pct"/>
            <w:vMerge/>
            <w:tcBorders>
              <w:top w:val="nil"/>
              <w:left w:val="single" w:sz="4" w:space="0" w:color="auto"/>
              <w:bottom w:val="single" w:sz="4" w:space="0" w:color="000000"/>
              <w:right w:val="single" w:sz="4" w:space="0" w:color="auto"/>
            </w:tcBorders>
            <w:vAlign w:val="center"/>
            <w:hideMark/>
          </w:tcPr>
          <w:p w14:paraId="084BC0A8" w14:textId="77777777" w:rsidR="00633E59" w:rsidRPr="00633E59" w:rsidRDefault="00633E59" w:rsidP="00F92089">
            <w:pPr>
              <w:jc w:val="left"/>
              <w:rPr>
                <w:rFonts w:ascii="Calibri" w:eastAsia="Times New Roman" w:hAnsi="Calibri"/>
                <w:sz w:val="20"/>
                <w:szCs w:val="20"/>
                <w:lang w:eastAsia="fr-FR"/>
              </w:rPr>
            </w:pPr>
          </w:p>
        </w:tc>
        <w:tc>
          <w:tcPr>
            <w:tcW w:w="559" w:type="pct"/>
            <w:vMerge/>
            <w:tcBorders>
              <w:top w:val="nil"/>
              <w:left w:val="single" w:sz="4" w:space="0" w:color="auto"/>
              <w:bottom w:val="single" w:sz="4" w:space="0" w:color="000000"/>
              <w:right w:val="single" w:sz="4" w:space="0" w:color="auto"/>
            </w:tcBorders>
            <w:vAlign w:val="center"/>
            <w:hideMark/>
          </w:tcPr>
          <w:p w14:paraId="5D2AAF44" w14:textId="77777777" w:rsidR="00633E59" w:rsidRPr="00633E59" w:rsidRDefault="00633E59" w:rsidP="00F92089">
            <w:pPr>
              <w:jc w:val="left"/>
              <w:rPr>
                <w:rFonts w:ascii="Calibri" w:eastAsia="Times New Roman" w:hAnsi="Calibri"/>
                <w:sz w:val="20"/>
                <w:szCs w:val="20"/>
                <w:lang w:eastAsia="fr-FR"/>
              </w:rPr>
            </w:pPr>
          </w:p>
        </w:tc>
        <w:tc>
          <w:tcPr>
            <w:tcW w:w="658" w:type="pct"/>
            <w:vMerge/>
            <w:tcBorders>
              <w:top w:val="nil"/>
              <w:left w:val="single" w:sz="4" w:space="0" w:color="auto"/>
              <w:bottom w:val="single" w:sz="4" w:space="0" w:color="000000"/>
              <w:right w:val="single" w:sz="4" w:space="0" w:color="auto"/>
            </w:tcBorders>
            <w:vAlign w:val="center"/>
            <w:hideMark/>
          </w:tcPr>
          <w:p w14:paraId="4992B36C" w14:textId="77777777" w:rsidR="00633E59" w:rsidRPr="00633E59" w:rsidRDefault="00633E59" w:rsidP="00F92089">
            <w:pPr>
              <w:jc w:val="left"/>
              <w:rPr>
                <w:rFonts w:ascii="Calibri" w:eastAsia="Times New Roman" w:hAnsi="Calibri"/>
                <w:sz w:val="20"/>
                <w:szCs w:val="20"/>
                <w:lang w:eastAsia="fr-FR"/>
              </w:rPr>
            </w:pPr>
          </w:p>
        </w:tc>
        <w:tc>
          <w:tcPr>
            <w:tcW w:w="260" w:type="pct"/>
            <w:vMerge/>
            <w:tcBorders>
              <w:top w:val="nil"/>
              <w:left w:val="single" w:sz="4" w:space="0" w:color="auto"/>
              <w:bottom w:val="single" w:sz="4" w:space="0" w:color="000000"/>
              <w:right w:val="single" w:sz="4" w:space="0" w:color="auto"/>
            </w:tcBorders>
            <w:vAlign w:val="center"/>
            <w:hideMark/>
          </w:tcPr>
          <w:p w14:paraId="1BFA0968" w14:textId="77777777" w:rsidR="00633E59" w:rsidRPr="00633E59" w:rsidRDefault="00633E59" w:rsidP="00F92089">
            <w:pPr>
              <w:jc w:val="left"/>
              <w:rPr>
                <w:rFonts w:ascii="Calibri" w:eastAsia="Times New Roman" w:hAnsi="Calibri"/>
                <w:color w:val="000000"/>
                <w:sz w:val="20"/>
                <w:szCs w:val="20"/>
                <w:lang w:eastAsia="fr-FR"/>
              </w:rPr>
            </w:pPr>
          </w:p>
        </w:tc>
        <w:tc>
          <w:tcPr>
            <w:tcW w:w="260" w:type="pct"/>
            <w:vMerge/>
            <w:tcBorders>
              <w:top w:val="nil"/>
              <w:left w:val="single" w:sz="4" w:space="0" w:color="auto"/>
              <w:bottom w:val="single" w:sz="4" w:space="0" w:color="000000"/>
              <w:right w:val="single" w:sz="4" w:space="0" w:color="auto"/>
            </w:tcBorders>
            <w:vAlign w:val="center"/>
            <w:hideMark/>
          </w:tcPr>
          <w:p w14:paraId="6247A615" w14:textId="77777777" w:rsidR="00633E59" w:rsidRPr="00633E59" w:rsidRDefault="00633E59" w:rsidP="00F92089">
            <w:pPr>
              <w:jc w:val="left"/>
              <w:rPr>
                <w:rFonts w:ascii="Calibri" w:eastAsia="Times New Roman" w:hAnsi="Calibri"/>
                <w:color w:val="000000"/>
                <w:sz w:val="20"/>
                <w:szCs w:val="20"/>
                <w:lang w:eastAsia="fr-FR"/>
              </w:rPr>
            </w:pPr>
          </w:p>
        </w:tc>
        <w:tc>
          <w:tcPr>
            <w:tcW w:w="539" w:type="pct"/>
            <w:vMerge/>
            <w:tcBorders>
              <w:top w:val="nil"/>
              <w:left w:val="single" w:sz="4" w:space="0" w:color="auto"/>
              <w:bottom w:val="single" w:sz="4" w:space="0" w:color="000000"/>
              <w:right w:val="single" w:sz="4" w:space="0" w:color="auto"/>
            </w:tcBorders>
            <w:vAlign w:val="center"/>
            <w:hideMark/>
          </w:tcPr>
          <w:p w14:paraId="71BB6285" w14:textId="77777777" w:rsidR="00633E59" w:rsidRPr="00633E59" w:rsidRDefault="00633E59" w:rsidP="00F92089">
            <w:pPr>
              <w:jc w:val="left"/>
              <w:rPr>
                <w:rFonts w:ascii="Calibri" w:eastAsia="Times New Roman" w:hAnsi="Calibri"/>
                <w:sz w:val="20"/>
                <w:szCs w:val="20"/>
                <w:lang w:eastAsia="fr-FR"/>
              </w:rPr>
            </w:pPr>
          </w:p>
        </w:tc>
        <w:tc>
          <w:tcPr>
            <w:tcW w:w="459" w:type="pct"/>
            <w:tcBorders>
              <w:top w:val="nil"/>
              <w:left w:val="nil"/>
              <w:bottom w:val="single" w:sz="4" w:space="0" w:color="auto"/>
              <w:right w:val="single" w:sz="4" w:space="0" w:color="auto"/>
            </w:tcBorders>
            <w:shd w:val="clear" w:color="auto" w:fill="auto"/>
            <w:noWrap/>
            <w:vAlign w:val="bottom"/>
            <w:hideMark/>
          </w:tcPr>
          <w:p w14:paraId="3CBF81ED"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3-avr-15</w:t>
            </w:r>
          </w:p>
        </w:tc>
        <w:tc>
          <w:tcPr>
            <w:tcW w:w="552" w:type="pct"/>
            <w:tcBorders>
              <w:top w:val="nil"/>
              <w:left w:val="nil"/>
              <w:bottom w:val="single" w:sz="4" w:space="0" w:color="auto"/>
              <w:right w:val="single" w:sz="4" w:space="0" w:color="auto"/>
            </w:tcBorders>
            <w:shd w:val="clear" w:color="auto" w:fill="auto"/>
            <w:noWrap/>
            <w:vAlign w:val="bottom"/>
            <w:hideMark/>
          </w:tcPr>
          <w:p w14:paraId="19E83372"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PNMRE</w:t>
            </w:r>
          </w:p>
        </w:tc>
        <w:tc>
          <w:tcPr>
            <w:tcW w:w="459" w:type="pct"/>
            <w:tcBorders>
              <w:top w:val="nil"/>
              <w:left w:val="nil"/>
              <w:bottom w:val="single" w:sz="4" w:space="0" w:color="auto"/>
              <w:right w:val="single" w:sz="4" w:space="0" w:color="auto"/>
            </w:tcBorders>
            <w:shd w:val="clear" w:color="auto" w:fill="auto"/>
            <w:noWrap/>
            <w:vAlign w:val="bottom"/>
            <w:hideMark/>
          </w:tcPr>
          <w:p w14:paraId="7C0A67CA"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55</w:t>
            </w:r>
          </w:p>
        </w:tc>
        <w:tc>
          <w:tcPr>
            <w:tcW w:w="459" w:type="pct"/>
            <w:tcBorders>
              <w:top w:val="nil"/>
              <w:left w:val="nil"/>
              <w:bottom w:val="single" w:sz="4" w:space="0" w:color="auto"/>
              <w:right w:val="single" w:sz="4" w:space="0" w:color="auto"/>
            </w:tcBorders>
            <w:shd w:val="clear" w:color="auto" w:fill="auto"/>
            <w:noWrap/>
            <w:vAlign w:val="bottom"/>
            <w:hideMark/>
          </w:tcPr>
          <w:p w14:paraId="363CA63F"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7</w:t>
            </w:r>
          </w:p>
        </w:tc>
        <w:tc>
          <w:tcPr>
            <w:tcW w:w="456" w:type="pct"/>
            <w:tcBorders>
              <w:top w:val="nil"/>
              <w:left w:val="nil"/>
              <w:bottom w:val="single" w:sz="4" w:space="0" w:color="auto"/>
              <w:right w:val="single" w:sz="4" w:space="0" w:color="auto"/>
            </w:tcBorders>
            <w:shd w:val="clear" w:color="auto" w:fill="auto"/>
            <w:noWrap/>
            <w:vAlign w:val="bottom"/>
            <w:hideMark/>
          </w:tcPr>
          <w:p w14:paraId="4FC28E16"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12</w:t>
            </w:r>
          </w:p>
        </w:tc>
      </w:tr>
      <w:tr w:rsidR="00633E59" w:rsidRPr="00633E59" w14:paraId="3E0E04CD" w14:textId="77777777" w:rsidTr="00395279">
        <w:trPr>
          <w:trHeight w:val="280"/>
        </w:trPr>
        <w:tc>
          <w:tcPr>
            <w:tcW w:w="339" w:type="pct"/>
            <w:vMerge/>
            <w:tcBorders>
              <w:top w:val="nil"/>
              <w:left w:val="single" w:sz="4" w:space="0" w:color="auto"/>
              <w:bottom w:val="single" w:sz="4" w:space="0" w:color="000000"/>
              <w:right w:val="single" w:sz="4" w:space="0" w:color="auto"/>
            </w:tcBorders>
            <w:vAlign w:val="center"/>
            <w:hideMark/>
          </w:tcPr>
          <w:p w14:paraId="0A170C71" w14:textId="77777777" w:rsidR="00633E59" w:rsidRPr="00633E59" w:rsidRDefault="00633E59" w:rsidP="00F92089">
            <w:pPr>
              <w:jc w:val="left"/>
              <w:rPr>
                <w:rFonts w:ascii="Calibri" w:eastAsia="Times New Roman" w:hAnsi="Calibri"/>
                <w:sz w:val="20"/>
                <w:szCs w:val="20"/>
                <w:lang w:eastAsia="fr-FR"/>
              </w:rPr>
            </w:pPr>
          </w:p>
        </w:tc>
        <w:tc>
          <w:tcPr>
            <w:tcW w:w="559" w:type="pct"/>
            <w:tcBorders>
              <w:top w:val="nil"/>
              <w:left w:val="nil"/>
              <w:bottom w:val="nil"/>
              <w:right w:val="single" w:sz="4" w:space="0" w:color="auto"/>
            </w:tcBorders>
            <w:shd w:val="clear" w:color="000000" w:fill="FFFFFF"/>
            <w:noWrap/>
            <w:vAlign w:val="center"/>
            <w:hideMark/>
          </w:tcPr>
          <w:p w14:paraId="31450A84"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Dombila</w:t>
            </w:r>
          </w:p>
        </w:tc>
        <w:tc>
          <w:tcPr>
            <w:tcW w:w="658" w:type="pct"/>
            <w:tcBorders>
              <w:top w:val="nil"/>
              <w:left w:val="nil"/>
              <w:bottom w:val="nil"/>
              <w:right w:val="single" w:sz="4" w:space="0" w:color="auto"/>
            </w:tcBorders>
            <w:shd w:val="clear" w:color="000000" w:fill="FFFFFF"/>
            <w:noWrap/>
            <w:vAlign w:val="center"/>
            <w:hideMark/>
          </w:tcPr>
          <w:p w14:paraId="40B13E06"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Dombila</w:t>
            </w:r>
          </w:p>
        </w:tc>
        <w:tc>
          <w:tcPr>
            <w:tcW w:w="260" w:type="pct"/>
            <w:tcBorders>
              <w:top w:val="nil"/>
              <w:left w:val="nil"/>
              <w:bottom w:val="nil"/>
              <w:right w:val="single" w:sz="4" w:space="0" w:color="auto"/>
            </w:tcBorders>
            <w:shd w:val="clear" w:color="auto" w:fill="auto"/>
            <w:vAlign w:val="center"/>
            <w:hideMark/>
          </w:tcPr>
          <w:p w14:paraId="6AA53E60" w14:textId="77777777" w:rsidR="00633E59" w:rsidRPr="00633E59" w:rsidRDefault="00633E59" w:rsidP="00F92089">
            <w:pPr>
              <w:jc w:val="right"/>
              <w:rPr>
                <w:rFonts w:ascii="Calibri" w:eastAsia="Times New Roman" w:hAnsi="Calibri"/>
                <w:color w:val="000000"/>
                <w:sz w:val="20"/>
                <w:szCs w:val="20"/>
                <w:lang w:eastAsia="fr-FR"/>
              </w:rPr>
            </w:pPr>
            <w:r w:rsidRPr="00633E59">
              <w:rPr>
                <w:rFonts w:ascii="Calibri" w:eastAsia="Times New Roman" w:hAnsi="Calibri"/>
                <w:color w:val="000000"/>
                <w:sz w:val="20"/>
                <w:szCs w:val="20"/>
                <w:lang w:eastAsia="fr-FR"/>
              </w:rPr>
              <w:t>3.071</w:t>
            </w:r>
          </w:p>
        </w:tc>
        <w:tc>
          <w:tcPr>
            <w:tcW w:w="260" w:type="pct"/>
            <w:tcBorders>
              <w:top w:val="nil"/>
              <w:left w:val="nil"/>
              <w:bottom w:val="nil"/>
              <w:right w:val="single" w:sz="4" w:space="0" w:color="auto"/>
            </w:tcBorders>
            <w:shd w:val="clear" w:color="auto" w:fill="auto"/>
            <w:vAlign w:val="center"/>
            <w:hideMark/>
          </w:tcPr>
          <w:p w14:paraId="6056CCAE" w14:textId="77777777" w:rsidR="00633E59" w:rsidRPr="00633E59" w:rsidRDefault="00633E59" w:rsidP="00F92089">
            <w:pPr>
              <w:jc w:val="right"/>
              <w:rPr>
                <w:rFonts w:ascii="Calibri" w:eastAsia="Times New Roman" w:hAnsi="Calibri"/>
                <w:color w:val="000000"/>
                <w:sz w:val="20"/>
                <w:szCs w:val="20"/>
                <w:lang w:eastAsia="fr-FR"/>
              </w:rPr>
            </w:pPr>
            <w:r w:rsidRPr="00633E59">
              <w:rPr>
                <w:rFonts w:ascii="Calibri" w:eastAsia="Times New Roman" w:hAnsi="Calibri"/>
                <w:color w:val="000000"/>
                <w:sz w:val="20"/>
                <w:szCs w:val="20"/>
                <w:lang w:eastAsia="fr-FR"/>
              </w:rPr>
              <w:t>3.665</w:t>
            </w:r>
          </w:p>
        </w:tc>
        <w:tc>
          <w:tcPr>
            <w:tcW w:w="539" w:type="pct"/>
            <w:tcBorders>
              <w:top w:val="nil"/>
              <w:left w:val="nil"/>
              <w:bottom w:val="nil"/>
              <w:right w:val="single" w:sz="4" w:space="0" w:color="auto"/>
            </w:tcBorders>
            <w:shd w:val="clear" w:color="auto" w:fill="auto"/>
            <w:noWrap/>
            <w:vAlign w:val="center"/>
            <w:hideMark/>
          </w:tcPr>
          <w:p w14:paraId="7CF706F3"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w:t>
            </w:r>
          </w:p>
        </w:tc>
        <w:tc>
          <w:tcPr>
            <w:tcW w:w="459" w:type="pct"/>
            <w:tcBorders>
              <w:top w:val="nil"/>
              <w:left w:val="nil"/>
              <w:bottom w:val="single" w:sz="4" w:space="0" w:color="auto"/>
              <w:right w:val="single" w:sz="4" w:space="0" w:color="auto"/>
            </w:tcBorders>
            <w:shd w:val="clear" w:color="auto" w:fill="auto"/>
            <w:noWrap/>
            <w:vAlign w:val="bottom"/>
            <w:hideMark/>
          </w:tcPr>
          <w:p w14:paraId="2BD28D04"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26-mars-15</w:t>
            </w:r>
          </w:p>
        </w:tc>
        <w:tc>
          <w:tcPr>
            <w:tcW w:w="552" w:type="pct"/>
            <w:tcBorders>
              <w:top w:val="nil"/>
              <w:left w:val="nil"/>
              <w:bottom w:val="single" w:sz="4" w:space="0" w:color="auto"/>
              <w:right w:val="single" w:sz="4" w:space="0" w:color="auto"/>
            </w:tcBorders>
            <w:shd w:val="clear" w:color="auto" w:fill="auto"/>
            <w:noWrap/>
            <w:vAlign w:val="bottom"/>
            <w:hideMark/>
          </w:tcPr>
          <w:p w14:paraId="4778AC4B"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PNMRE</w:t>
            </w:r>
          </w:p>
        </w:tc>
        <w:tc>
          <w:tcPr>
            <w:tcW w:w="459" w:type="pct"/>
            <w:tcBorders>
              <w:top w:val="nil"/>
              <w:left w:val="nil"/>
              <w:bottom w:val="single" w:sz="4" w:space="0" w:color="auto"/>
              <w:right w:val="single" w:sz="4" w:space="0" w:color="auto"/>
            </w:tcBorders>
            <w:shd w:val="clear" w:color="auto" w:fill="auto"/>
            <w:noWrap/>
            <w:vAlign w:val="bottom"/>
            <w:hideMark/>
          </w:tcPr>
          <w:p w14:paraId="7B768AEA"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71</w:t>
            </w:r>
          </w:p>
        </w:tc>
        <w:tc>
          <w:tcPr>
            <w:tcW w:w="459" w:type="pct"/>
            <w:tcBorders>
              <w:top w:val="nil"/>
              <w:left w:val="nil"/>
              <w:bottom w:val="single" w:sz="4" w:space="0" w:color="auto"/>
              <w:right w:val="single" w:sz="4" w:space="0" w:color="auto"/>
            </w:tcBorders>
            <w:shd w:val="clear" w:color="auto" w:fill="auto"/>
            <w:noWrap/>
            <w:vAlign w:val="bottom"/>
            <w:hideMark/>
          </w:tcPr>
          <w:p w14:paraId="0DBC32C4"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5,6</w:t>
            </w:r>
          </w:p>
        </w:tc>
        <w:tc>
          <w:tcPr>
            <w:tcW w:w="456" w:type="pct"/>
            <w:tcBorders>
              <w:top w:val="nil"/>
              <w:left w:val="nil"/>
              <w:bottom w:val="single" w:sz="4" w:space="0" w:color="auto"/>
              <w:right w:val="single" w:sz="4" w:space="0" w:color="auto"/>
            </w:tcBorders>
            <w:shd w:val="clear" w:color="auto" w:fill="auto"/>
            <w:noWrap/>
            <w:vAlign w:val="bottom"/>
            <w:hideMark/>
          </w:tcPr>
          <w:p w14:paraId="07F43125"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10</w:t>
            </w:r>
          </w:p>
        </w:tc>
      </w:tr>
      <w:tr w:rsidR="00633E59" w:rsidRPr="00633E59" w14:paraId="5E7A5691" w14:textId="77777777" w:rsidTr="00395279">
        <w:trPr>
          <w:trHeight w:val="280"/>
        </w:trPr>
        <w:tc>
          <w:tcPr>
            <w:tcW w:w="339" w:type="pct"/>
            <w:vMerge/>
            <w:tcBorders>
              <w:top w:val="nil"/>
              <w:left w:val="single" w:sz="4" w:space="0" w:color="auto"/>
              <w:bottom w:val="single" w:sz="4" w:space="0" w:color="000000"/>
              <w:right w:val="single" w:sz="4" w:space="0" w:color="auto"/>
            </w:tcBorders>
            <w:vAlign w:val="center"/>
            <w:hideMark/>
          </w:tcPr>
          <w:p w14:paraId="3ADAF454" w14:textId="77777777" w:rsidR="00633E59" w:rsidRPr="00633E59" w:rsidRDefault="00633E59" w:rsidP="00F92089">
            <w:pPr>
              <w:jc w:val="left"/>
              <w:rPr>
                <w:rFonts w:ascii="Calibri" w:eastAsia="Times New Roman" w:hAnsi="Calibri"/>
                <w:sz w:val="20"/>
                <w:szCs w:val="20"/>
                <w:lang w:eastAsia="fr-FR"/>
              </w:rPr>
            </w:pPr>
          </w:p>
        </w:tc>
        <w:tc>
          <w:tcPr>
            <w:tcW w:w="559"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7CDC1BC5"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Mande</w:t>
            </w:r>
          </w:p>
        </w:tc>
        <w:tc>
          <w:tcPr>
            <w:tcW w:w="658"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23224BEE"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Samaya</w:t>
            </w:r>
          </w:p>
        </w:tc>
        <w:tc>
          <w:tcPr>
            <w:tcW w:w="26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C7AA92" w14:textId="77777777" w:rsidR="00633E59" w:rsidRPr="00633E59" w:rsidRDefault="00633E59" w:rsidP="00F92089">
            <w:pPr>
              <w:jc w:val="right"/>
              <w:rPr>
                <w:rFonts w:ascii="Calibri" w:eastAsia="Times New Roman" w:hAnsi="Calibri"/>
                <w:color w:val="000000"/>
                <w:sz w:val="20"/>
                <w:szCs w:val="20"/>
                <w:lang w:eastAsia="fr-FR"/>
              </w:rPr>
            </w:pPr>
            <w:r w:rsidRPr="00633E59">
              <w:rPr>
                <w:rFonts w:ascii="Calibri" w:eastAsia="Times New Roman" w:hAnsi="Calibri"/>
                <w:color w:val="000000"/>
                <w:sz w:val="20"/>
                <w:szCs w:val="20"/>
                <w:lang w:eastAsia="fr-FR"/>
              </w:rPr>
              <w:t>4.163</w:t>
            </w:r>
          </w:p>
        </w:tc>
        <w:tc>
          <w:tcPr>
            <w:tcW w:w="26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E79D53" w14:textId="77777777" w:rsidR="00633E59" w:rsidRPr="00633E59" w:rsidRDefault="00633E59" w:rsidP="00F92089">
            <w:pPr>
              <w:jc w:val="right"/>
              <w:rPr>
                <w:rFonts w:ascii="Calibri" w:eastAsia="Times New Roman" w:hAnsi="Calibri"/>
                <w:color w:val="000000"/>
                <w:sz w:val="20"/>
                <w:szCs w:val="20"/>
                <w:lang w:eastAsia="fr-FR"/>
              </w:rPr>
            </w:pPr>
            <w:r w:rsidRPr="00633E59">
              <w:rPr>
                <w:rFonts w:ascii="Calibri" w:eastAsia="Times New Roman" w:hAnsi="Calibri"/>
                <w:color w:val="000000"/>
                <w:sz w:val="20"/>
                <w:szCs w:val="20"/>
                <w:lang w:eastAsia="fr-FR"/>
              </w:rPr>
              <w:t>4.968</w:t>
            </w:r>
          </w:p>
        </w:tc>
        <w:tc>
          <w:tcPr>
            <w:tcW w:w="53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B8B3D69"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4</w:t>
            </w:r>
          </w:p>
        </w:tc>
        <w:tc>
          <w:tcPr>
            <w:tcW w:w="459" w:type="pct"/>
            <w:tcBorders>
              <w:top w:val="nil"/>
              <w:left w:val="nil"/>
              <w:bottom w:val="single" w:sz="4" w:space="0" w:color="auto"/>
              <w:right w:val="single" w:sz="4" w:space="0" w:color="auto"/>
            </w:tcBorders>
            <w:shd w:val="clear" w:color="auto" w:fill="auto"/>
            <w:vAlign w:val="bottom"/>
            <w:hideMark/>
          </w:tcPr>
          <w:p w14:paraId="07BFD132"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1-févr-87</w:t>
            </w:r>
          </w:p>
        </w:tc>
        <w:tc>
          <w:tcPr>
            <w:tcW w:w="552" w:type="pct"/>
            <w:tcBorders>
              <w:top w:val="nil"/>
              <w:left w:val="nil"/>
              <w:bottom w:val="single" w:sz="4" w:space="0" w:color="auto"/>
              <w:right w:val="single" w:sz="4" w:space="0" w:color="auto"/>
            </w:tcBorders>
            <w:shd w:val="clear" w:color="auto" w:fill="auto"/>
            <w:vAlign w:val="bottom"/>
            <w:hideMark/>
          </w:tcPr>
          <w:p w14:paraId="64C91BCA"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w:t>
            </w:r>
          </w:p>
        </w:tc>
        <w:tc>
          <w:tcPr>
            <w:tcW w:w="459" w:type="pct"/>
            <w:tcBorders>
              <w:top w:val="nil"/>
              <w:left w:val="nil"/>
              <w:bottom w:val="single" w:sz="4" w:space="0" w:color="auto"/>
              <w:right w:val="single" w:sz="4" w:space="0" w:color="auto"/>
            </w:tcBorders>
            <w:shd w:val="clear" w:color="auto" w:fill="auto"/>
            <w:vAlign w:val="bottom"/>
            <w:hideMark/>
          </w:tcPr>
          <w:p w14:paraId="123C102B"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52</w:t>
            </w:r>
          </w:p>
        </w:tc>
        <w:tc>
          <w:tcPr>
            <w:tcW w:w="459" w:type="pct"/>
            <w:tcBorders>
              <w:top w:val="nil"/>
              <w:left w:val="nil"/>
              <w:bottom w:val="single" w:sz="4" w:space="0" w:color="auto"/>
              <w:right w:val="single" w:sz="4" w:space="0" w:color="auto"/>
            </w:tcBorders>
            <w:shd w:val="clear" w:color="auto" w:fill="auto"/>
            <w:vAlign w:val="bottom"/>
            <w:hideMark/>
          </w:tcPr>
          <w:p w14:paraId="2544F7CC"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8,3</w:t>
            </w:r>
          </w:p>
        </w:tc>
        <w:tc>
          <w:tcPr>
            <w:tcW w:w="456" w:type="pct"/>
            <w:tcBorders>
              <w:top w:val="nil"/>
              <w:left w:val="nil"/>
              <w:bottom w:val="single" w:sz="4" w:space="0" w:color="auto"/>
              <w:right w:val="single" w:sz="4" w:space="0" w:color="auto"/>
            </w:tcBorders>
            <w:shd w:val="clear" w:color="auto" w:fill="auto"/>
            <w:vAlign w:val="bottom"/>
            <w:hideMark/>
          </w:tcPr>
          <w:p w14:paraId="61E30D19"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18</w:t>
            </w:r>
          </w:p>
        </w:tc>
      </w:tr>
      <w:tr w:rsidR="00633E59" w:rsidRPr="00633E59" w14:paraId="4B0EFD5C" w14:textId="77777777" w:rsidTr="00395279">
        <w:trPr>
          <w:trHeight w:val="280"/>
        </w:trPr>
        <w:tc>
          <w:tcPr>
            <w:tcW w:w="339" w:type="pct"/>
            <w:vMerge/>
            <w:tcBorders>
              <w:top w:val="nil"/>
              <w:left w:val="single" w:sz="4" w:space="0" w:color="auto"/>
              <w:bottom w:val="single" w:sz="4" w:space="0" w:color="000000"/>
              <w:right w:val="single" w:sz="4" w:space="0" w:color="auto"/>
            </w:tcBorders>
            <w:vAlign w:val="center"/>
            <w:hideMark/>
          </w:tcPr>
          <w:p w14:paraId="1657D464" w14:textId="77777777" w:rsidR="00633E59" w:rsidRPr="00633E59" w:rsidRDefault="00633E59" w:rsidP="00F92089">
            <w:pPr>
              <w:jc w:val="left"/>
              <w:rPr>
                <w:rFonts w:ascii="Calibri" w:eastAsia="Times New Roman" w:hAnsi="Calibri"/>
                <w:sz w:val="20"/>
                <w:szCs w:val="20"/>
                <w:lang w:eastAsia="fr-FR"/>
              </w:rPr>
            </w:pPr>
          </w:p>
        </w:tc>
        <w:tc>
          <w:tcPr>
            <w:tcW w:w="559" w:type="pct"/>
            <w:vMerge/>
            <w:tcBorders>
              <w:top w:val="single" w:sz="4" w:space="0" w:color="auto"/>
              <w:left w:val="single" w:sz="4" w:space="0" w:color="auto"/>
              <w:bottom w:val="single" w:sz="4" w:space="0" w:color="000000"/>
              <w:right w:val="single" w:sz="4" w:space="0" w:color="auto"/>
            </w:tcBorders>
            <w:vAlign w:val="center"/>
            <w:hideMark/>
          </w:tcPr>
          <w:p w14:paraId="427BC064" w14:textId="77777777" w:rsidR="00633E59" w:rsidRPr="00633E59" w:rsidRDefault="00633E59" w:rsidP="00F92089">
            <w:pPr>
              <w:jc w:val="left"/>
              <w:rPr>
                <w:rFonts w:ascii="Calibri" w:eastAsia="Times New Roman" w:hAnsi="Calibri"/>
                <w:sz w:val="20"/>
                <w:szCs w:val="20"/>
                <w:lang w:eastAsia="fr-FR"/>
              </w:rPr>
            </w:pPr>
          </w:p>
        </w:tc>
        <w:tc>
          <w:tcPr>
            <w:tcW w:w="658" w:type="pct"/>
            <w:vMerge/>
            <w:tcBorders>
              <w:top w:val="single" w:sz="4" w:space="0" w:color="auto"/>
              <w:left w:val="single" w:sz="4" w:space="0" w:color="auto"/>
              <w:bottom w:val="single" w:sz="4" w:space="0" w:color="000000"/>
              <w:right w:val="single" w:sz="4" w:space="0" w:color="auto"/>
            </w:tcBorders>
            <w:vAlign w:val="center"/>
            <w:hideMark/>
          </w:tcPr>
          <w:p w14:paraId="2090A1C9" w14:textId="77777777" w:rsidR="00633E59" w:rsidRPr="00633E59" w:rsidRDefault="00633E59" w:rsidP="00F92089">
            <w:pPr>
              <w:jc w:val="left"/>
              <w:rPr>
                <w:rFonts w:ascii="Calibri" w:eastAsia="Times New Roman" w:hAnsi="Calibri"/>
                <w:sz w:val="20"/>
                <w:szCs w:val="20"/>
                <w:lang w:eastAsia="fr-FR"/>
              </w:rPr>
            </w:pPr>
          </w:p>
        </w:tc>
        <w:tc>
          <w:tcPr>
            <w:tcW w:w="260" w:type="pct"/>
            <w:vMerge/>
            <w:tcBorders>
              <w:top w:val="single" w:sz="4" w:space="0" w:color="auto"/>
              <w:left w:val="single" w:sz="4" w:space="0" w:color="auto"/>
              <w:bottom w:val="single" w:sz="4" w:space="0" w:color="000000"/>
              <w:right w:val="single" w:sz="4" w:space="0" w:color="auto"/>
            </w:tcBorders>
            <w:vAlign w:val="center"/>
            <w:hideMark/>
          </w:tcPr>
          <w:p w14:paraId="679B4D3F" w14:textId="77777777" w:rsidR="00633E59" w:rsidRPr="00633E59" w:rsidRDefault="00633E59" w:rsidP="00F92089">
            <w:pPr>
              <w:jc w:val="left"/>
              <w:rPr>
                <w:rFonts w:ascii="Calibri" w:eastAsia="Times New Roman" w:hAnsi="Calibri"/>
                <w:color w:val="000000"/>
                <w:sz w:val="20"/>
                <w:szCs w:val="20"/>
                <w:lang w:eastAsia="fr-FR"/>
              </w:rPr>
            </w:pPr>
          </w:p>
        </w:tc>
        <w:tc>
          <w:tcPr>
            <w:tcW w:w="260" w:type="pct"/>
            <w:vMerge/>
            <w:tcBorders>
              <w:top w:val="single" w:sz="4" w:space="0" w:color="auto"/>
              <w:left w:val="single" w:sz="4" w:space="0" w:color="auto"/>
              <w:bottom w:val="single" w:sz="4" w:space="0" w:color="000000"/>
              <w:right w:val="single" w:sz="4" w:space="0" w:color="auto"/>
            </w:tcBorders>
            <w:vAlign w:val="center"/>
            <w:hideMark/>
          </w:tcPr>
          <w:p w14:paraId="4BEF50B0" w14:textId="77777777" w:rsidR="00633E59" w:rsidRPr="00633E59" w:rsidRDefault="00633E59" w:rsidP="00F92089">
            <w:pPr>
              <w:jc w:val="left"/>
              <w:rPr>
                <w:rFonts w:ascii="Calibri" w:eastAsia="Times New Roman" w:hAnsi="Calibri"/>
                <w:color w:val="000000"/>
                <w:sz w:val="20"/>
                <w:szCs w:val="20"/>
                <w:lang w:eastAsia="fr-FR"/>
              </w:rPr>
            </w:pPr>
          </w:p>
        </w:tc>
        <w:tc>
          <w:tcPr>
            <w:tcW w:w="539" w:type="pct"/>
            <w:vMerge/>
            <w:tcBorders>
              <w:top w:val="single" w:sz="4" w:space="0" w:color="auto"/>
              <w:left w:val="single" w:sz="4" w:space="0" w:color="auto"/>
              <w:bottom w:val="single" w:sz="4" w:space="0" w:color="000000"/>
              <w:right w:val="single" w:sz="4" w:space="0" w:color="auto"/>
            </w:tcBorders>
            <w:vAlign w:val="center"/>
            <w:hideMark/>
          </w:tcPr>
          <w:p w14:paraId="36F751DF" w14:textId="77777777" w:rsidR="00633E59" w:rsidRPr="00633E59" w:rsidRDefault="00633E59" w:rsidP="00F92089">
            <w:pPr>
              <w:jc w:val="left"/>
              <w:rPr>
                <w:rFonts w:ascii="Calibri" w:eastAsia="Times New Roman" w:hAnsi="Calibri"/>
                <w:sz w:val="20"/>
                <w:szCs w:val="20"/>
                <w:lang w:eastAsia="fr-FR"/>
              </w:rPr>
            </w:pPr>
          </w:p>
        </w:tc>
        <w:tc>
          <w:tcPr>
            <w:tcW w:w="459" w:type="pct"/>
            <w:tcBorders>
              <w:top w:val="nil"/>
              <w:left w:val="nil"/>
              <w:bottom w:val="single" w:sz="4" w:space="0" w:color="auto"/>
              <w:right w:val="single" w:sz="4" w:space="0" w:color="auto"/>
            </w:tcBorders>
            <w:shd w:val="clear" w:color="auto" w:fill="auto"/>
            <w:vAlign w:val="bottom"/>
            <w:hideMark/>
          </w:tcPr>
          <w:p w14:paraId="490C9AFF"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1-juil-86</w:t>
            </w:r>
          </w:p>
        </w:tc>
        <w:tc>
          <w:tcPr>
            <w:tcW w:w="552" w:type="pct"/>
            <w:tcBorders>
              <w:top w:val="nil"/>
              <w:left w:val="nil"/>
              <w:bottom w:val="single" w:sz="4" w:space="0" w:color="auto"/>
              <w:right w:val="single" w:sz="4" w:space="0" w:color="auto"/>
            </w:tcBorders>
            <w:shd w:val="clear" w:color="auto" w:fill="auto"/>
            <w:vAlign w:val="bottom"/>
            <w:hideMark/>
          </w:tcPr>
          <w:p w14:paraId="03A31151"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CMI</w:t>
            </w:r>
          </w:p>
        </w:tc>
        <w:tc>
          <w:tcPr>
            <w:tcW w:w="459" w:type="pct"/>
            <w:tcBorders>
              <w:top w:val="nil"/>
              <w:left w:val="nil"/>
              <w:bottom w:val="single" w:sz="4" w:space="0" w:color="auto"/>
              <w:right w:val="single" w:sz="4" w:space="0" w:color="auto"/>
            </w:tcBorders>
            <w:shd w:val="clear" w:color="auto" w:fill="auto"/>
            <w:vAlign w:val="bottom"/>
            <w:hideMark/>
          </w:tcPr>
          <w:p w14:paraId="21DBFA63"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42</w:t>
            </w:r>
          </w:p>
        </w:tc>
        <w:tc>
          <w:tcPr>
            <w:tcW w:w="459" w:type="pct"/>
            <w:tcBorders>
              <w:top w:val="nil"/>
              <w:left w:val="nil"/>
              <w:bottom w:val="single" w:sz="4" w:space="0" w:color="auto"/>
              <w:right w:val="single" w:sz="4" w:space="0" w:color="auto"/>
            </w:tcBorders>
            <w:shd w:val="clear" w:color="auto" w:fill="auto"/>
            <w:vAlign w:val="bottom"/>
            <w:hideMark/>
          </w:tcPr>
          <w:p w14:paraId="0F217704"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5,6</w:t>
            </w:r>
          </w:p>
        </w:tc>
        <w:tc>
          <w:tcPr>
            <w:tcW w:w="456" w:type="pct"/>
            <w:tcBorders>
              <w:top w:val="nil"/>
              <w:left w:val="nil"/>
              <w:bottom w:val="single" w:sz="4" w:space="0" w:color="auto"/>
              <w:right w:val="single" w:sz="4" w:space="0" w:color="auto"/>
            </w:tcBorders>
            <w:shd w:val="clear" w:color="auto" w:fill="auto"/>
            <w:vAlign w:val="bottom"/>
            <w:hideMark/>
          </w:tcPr>
          <w:p w14:paraId="11DFA022"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14</w:t>
            </w:r>
          </w:p>
        </w:tc>
      </w:tr>
      <w:tr w:rsidR="00633E59" w:rsidRPr="00633E59" w14:paraId="3581764F" w14:textId="77777777" w:rsidTr="00395279">
        <w:trPr>
          <w:trHeight w:val="280"/>
        </w:trPr>
        <w:tc>
          <w:tcPr>
            <w:tcW w:w="339" w:type="pct"/>
            <w:vMerge/>
            <w:tcBorders>
              <w:top w:val="nil"/>
              <w:left w:val="single" w:sz="4" w:space="0" w:color="auto"/>
              <w:bottom w:val="single" w:sz="4" w:space="0" w:color="000000"/>
              <w:right w:val="single" w:sz="4" w:space="0" w:color="auto"/>
            </w:tcBorders>
            <w:vAlign w:val="center"/>
            <w:hideMark/>
          </w:tcPr>
          <w:p w14:paraId="191A976E" w14:textId="77777777" w:rsidR="00633E59" w:rsidRPr="00633E59" w:rsidRDefault="00633E59" w:rsidP="00F92089">
            <w:pPr>
              <w:jc w:val="left"/>
              <w:rPr>
                <w:rFonts w:ascii="Calibri" w:eastAsia="Times New Roman" w:hAnsi="Calibri"/>
                <w:sz w:val="20"/>
                <w:szCs w:val="20"/>
                <w:lang w:eastAsia="fr-FR"/>
              </w:rPr>
            </w:pPr>
          </w:p>
        </w:tc>
        <w:tc>
          <w:tcPr>
            <w:tcW w:w="559" w:type="pct"/>
            <w:vMerge/>
            <w:tcBorders>
              <w:top w:val="single" w:sz="4" w:space="0" w:color="auto"/>
              <w:left w:val="single" w:sz="4" w:space="0" w:color="auto"/>
              <w:bottom w:val="single" w:sz="4" w:space="0" w:color="000000"/>
              <w:right w:val="single" w:sz="4" w:space="0" w:color="auto"/>
            </w:tcBorders>
            <w:vAlign w:val="center"/>
            <w:hideMark/>
          </w:tcPr>
          <w:p w14:paraId="2C3004BE" w14:textId="77777777" w:rsidR="00633E59" w:rsidRPr="00633E59" w:rsidRDefault="00633E59" w:rsidP="00F92089">
            <w:pPr>
              <w:jc w:val="left"/>
              <w:rPr>
                <w:rFonts w:ascii="Calibri" w:eastAsia="Times New Roman" w:hAnsi="Calibri"/>
                <w:sz w:val="20"/>
                <w:szCs w:val="20"/>
                <w:lang w:eastAsia="fr-FR"/>
              </w:rPr>
            </w:pPr>
          </w:p>
        </w:tc>
        <w:tc>
          <w:tcPr>
            <w:tcW w:w="658" w:type="pct"/>
            <w:vMerge/>
            <w:tcBorders>
              <w:top w:val="single" w:sz="4" w:space="0" w:color="auto"/>
              <w:left w:val="single" w:sz="4" w:space="0" w:color="auto"/>
              <w:bottom w:val="single" w:sz="4" w:space="0" w:color="000000"/>
              <w:right w:val="single" w:sz="4" w:space="0" w:color="auto"/>
            </w:tcBorders>
            <w:vAlign w:val="center"/>
            <w:hideMark/>
          </w:tcPr>
          <w:p w14:paraId="4932C630" w14:textId="77777777" w:rsidR="00633E59" w:rsidRPr="00633E59" w:rsidRDefault="00633E59" w:rsidP="00F92089">
            <w:pPr>
              <w:jc w:val="left"/>
              <w:rPr>
                <w:rFonts w:ascii="Calibri" w:eastAsia="Times New Roman" w:hAnsi="Calibri"/>
                <w:sz w:val="20"/>
                <w:szCs w:val="20"/>
                <w:lang w:eastAsia="fr-FR"/>
              </w:rPr>
            </w:pPr>
          </w:p>
        </w:tc>
        <w:tc>
          <w:tcPr>
            <w:tcW w:w="260" w:type="pct"/>
            <w:vMerge/>
            <w:tcBorders>
              <w:top w:val="single" w:sz="4" w:space="0" w:color="auto"/>
              <w:left w:val="single" w:sz="4" w:space="0" w:color="auto"/>
              <w:bottom w:val="single" w:sz="4" w:space="0" w:color="000000"/>
              <w:right w:val="single" w:sz="4" w:space="0" w:color="auto"/>
            </w:tcBorders>
            <w:vAlign w:val="center"/>
            <w:hideMark/>
          </w:tcPr>
          <w:p w14:paraId="3BE9FF1F" w14:textId="77777777" w:rsidR="00633E59" w:rsidRPr="00633E59" w:rsidRDefault="00633E59" w:rsidP="00F92089">
            <w:pPr>
              <w:jc w:val="left"/>
              <w:rPr>
                <w:rFonts w:ascii="Calibri" w:eastAsia="Times New Roman" w:hAnsi="Calibri"/>
                <w:color w:val="000000"/>
                <w:sz w:val="20"/>
                <w:szCs w:val="20"/>
                <w:lang w:eastAsia="fr-FR"/>
              </w:rPr>
            </w:pPr>
          </w:p>
        </w:tc>
        <w:tc>
          <w:tcPr>
            <w:tcW w:w="260" w:type="pct"/>
            <w:vMerge/>
            <w:tcBorders>
              <w:top w:val="single" w:sz="4" w:space="0" w:color="auto"/>
              <w:left w:val="single" w:sz="4" w:space="0" w:color="auto"/>
              <w:bottom w:val="single" w:sz="4" w:space="0" w:color="000000"/>
              <w:right w:val="single" w:sz="4" w:space="0" w:color="auto"/>
            </w:tcBorders>
            <w:vAlign w:val="center"/>
            <w:hideMark/>
          </w:tcPr>
          <w:p w14:paraId="1AED2061" w14:textId="77777777" w:rsidR="00633E59" w:rsidRPr="00633E59" w:rsidRDefault="00633E59" w:rsidP="00F92089">
            <w:pPr>
              <w:jc w:val="left"/>
              <w:rPr>
                <w:rFonts w:ascii="Calibri" w:eastAsia="Times New Roman" w:hAnsi="Calibri"/>
                <w:color w:val="000000"/>
                <w:sz w:val="20"/>
                <w:szCs w:val="20"/>
                <w:lang w:eastAsia="fr-FR"/>
              </w:rPr>
            </w:pPr>
          </w:p>
        </w:tc>
        <w:tc>
          <w:tcPr>
            <w:tcW w:w="539" w:type="pct"/>
            <w:vMerge/>
            <w:tcBorders>
              <w:top w:val="single" w:sz="4" w:space="0" w:color="auto"/>
              <w:left w:val="single" w:sz="4" w:space="0" w:color="auto"/>
              <w:bottom w:val="single" w:sz="4" w:space="0" w:color="000000"/>
              <w:right w:val="single" w:sz="4" w:space="0" w:color="auto"/>
            </w:tcBorders>
            <w:vAlign w:val="center"/>
            <w:hideMark/>
          </w:tcPr>
          <w:p w14:paraId="15FFF418" w14:textId="77777777" w:rsidR="00633E59" w:rsidRPr="00633E59" w:rsidRDefault="00633E59" w:rsidP="00F92089">
            <w:pPr>
              <w:jc w:val="left"/>
              <w:rPr>
                <w:rFonts w:ascii="Calibri" w:eastAsia="Times New Roman" w:hAnsi="Calibri"/>
                <w:sz w:val="20"/>
                <w:szCs w:val="20"/>
                <w:lang w:eastAsia="fr-FR"/>
              </w:rPr>
            </w:pPr>
          </w:p>
        </w:tc>
        <w:tc>
          <w:tcPr>
            <w:tcW w:w="459" w:type="pct"/>
            <w:tcBorders>
              <w:top w:val="nil"/>
              <w:left w:val="nil"/>
              <w:bottom w:val="single" w:sz="4" w:space="0" w:color="auto"/>
              <w:right w:val="single" w:sz="4" w:space="0" w:color="auto"/>
            </w:tcBorders>
            <w:shd w:val="clear" w:color="auto" w:fill="auto"/>
            <w:vAlign w:val="bottom"/>
            <w:hideMark/>
          </w:tcPr>
          <w:p w14:paraId="174401CE"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5-août-01</w:t>
            </w:r>
          </w:p>
        </w:tc>
        <w:tc>
          <w:tcPr>
            <w:tcW w:w="552" w:type="pct"/>
            <w:tcBorders>
              <w:top w:val="nil"/>
              <w:left w:val="nil"/>
              <w:bottom w:val="single" w:sz="4" w:space="0" w:color="auto"/>
              <w:right w:val="single" w:sz="4" w:space="0" w:color="auto"/>
            </w:tcBorders>
            <w:shd w:val="clear" w:color="auto" w:fill="auto"/>
            <w:vAlign w:val="bottom"/>
            <w:hideMark/>
          </w:tcPr>
          <w:p w14:paraId="27060172"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w:t>
            </w:r>
          </w:p>
        </w:tc>
        <w:tc>
          <w:tcPr>
            <w:tcW w:w="459" w:type="pct"/>
            <w:tcBorders>
              <w:top w:val="nil"/>
              <w:left w:val="nil"/>
              <w:bottom w:val="single" w:sz="4" w:space="0" w:color="auto"/>
              <w:right w:val="single" w:sz="4" w:space="0" w:color="auto"/>
            </w:tcBorders>
            <w:shd w:val="clear" w:color="auto" w:fill="auto"/>
            <w:vAlign w:val="bottom"/>
            <w:hideMark/>
          </w:tcPr>
          <w:p w14:paraId="2C724270"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32</w:t>
            </w:r>
          </w:p>
        </w:tc>
        <w:tc>
          <w:tcPr>
            <w:tcW w:w="459" w:type="pct"/>
            <w:tcBorders>
              <w:top w:val="nil"/>
              <w:left w:val="nil"/>
              <w:bottom w:val="single" w:sz="4" w:space="0" w:color="auto"/>
              <w:right w:val="single" w:sz="4" w:space="0" w:color="auto"/>
            </w:tcBorders>
            <w:shd w:val="clear" w:color="auto" w:fill="auto"/>
            <w:vAlign w:val="bottom"/>
            <w:hideMark/>
          </w:tcPr>
          <w:p w14:paraId="366B9C3A"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7</w:t>
            </w:r>
          </w:p>
        </w:tc>
        <w:tc>
          <w:tcPr>
            <w:tcW w:w="456" w:type="pct"/>
            <w:tcBorders>
              <w:top w:val="nil"/>
              <w:left w:val="nil"/>
              <w:bottom w:val="single" w:sz="4" w:space="0" w:color="auto"/>
              <w:right w:val="single" w:sz="4" w:space="0" w:color="auto"/>
            </w:tcBorders>
            <w:shd w:val="clear" w:color="auto" w:fill="auto"/>
            <w:vAlign w:val="bottom"/>
            <w:hideMark/>
          </w:tcPr>
          <w:p w14:paraId="5955393B"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10</w:t>
            </w:r>
          </w:p>
        </w:tc>
      </w:tr>
      <w:tr w:rsidR="00633E59" w:rsidRPr="00633E59" w14:paraId="2B6CB4C7" w14:textId="77777777" w:rsidTr="00395279">
        <w:trPr>
          <w:trHeight w:val="280"/>
        </w:trPr>
        <w:tc>
          <w:tcPr>
            <w:tcW w:w="339" w:type="pct"/>
            <w:vMerge/>
            <w:tcBorders>
              <w:top w:val="nil"/>
              <w:left w:val="single" w:sz="4" w:space="0" w:color="auto"/>
              <w:bottom w:val="single" w:sz="4" w:space="0" w:color="000000"/>
              <w:right w:val="single" w:sz="4" w:space="0" w:color="auto"/>
            </w:tcBorders>
            <w:vAlign w:val="center"/>
            <w:hideMark/>
          </w:tcPr>
          <w:p w14:paraId="42A4816D" w14:textId="77777777" w:rsidR="00633E59" w:rsidRPr="00633E59" w:rsidRDefault="00633E59" w:rsidP="00F92089">
            <w:pPr>
              <w:jc w:val="left"/>
              <w:rPr>
                <w:rFonts w:ascii="Calibri" w:eastAsia="Times New Roman" w:hAnsi="Calibri"/>
                <w:sz w:val="20"/>
                <w:szCs w:val="20"/>
                <w:lang w:eastAsia="fr-FR"/>
              </w:rPr>
            </w:pPr>
          </w:p>
        </w:tc>
        <w:tc>
          <w:tcPr>
            <w:tcW w:w="559" w:type="pct"/>
            <w:vMerge/>
            <w:tcBorders>
              <w:top w:val="single" w:sz="4" w:space="0" w:color="auto"/>
              <w:left w:val="single" w:sz="4" w:space="0" w:color="auto"/>
              <w:bottom w:val="single" w:sz="4" w:space="0" w:color="000000"/>
              <w:right w:val="single" w:sz="4" w:space="0" w:color="auto"/>
            </w:tcBorders>
            <w:vAlign w:val="center"/>
            <w:hideMark/>
          </w:tcPr>
          <w:p w14:paraId="3C060C70" w14:textId="77777777" w:rsidR="00633E59" w:rsidRPr="00633E59" w:rsidRDefault="00633E59" w:rsidP="00F92089">
            <w:pPr>
              <w:jc w:val="left"/>
              <w:rPr>
                <w:rFonts w:ascii="Calibri" w:eastAsia="Times New Roman" w:hAnsi="Calibri"/>
                <w:sz w:val="20"/>
                <w:szCs w:val="20"/>
                <w:lang w:eastAsia="fr-FR"/>
              </w:rPr>
            </w:pPr>
          </w:p>
        </w:tc>
        <w:tc>
          <w:tcPr>
            <w:tcW w:w="658" w:type="pct"/>
            <w:vMerge/>
            <w:tcBorders>
              <w:top w:val="single" w:sz="4" w:space="0" w:color="auto"/>
              <w:left w:val="single" w:sz="4" w:space="0" w:color="auto"/>
              <w:bottom w:val="single" w:sz="4" w:space="0" w:color="000000"/>
              <w:right w:val="single" w:sz="4" w:space="0" w:color="auto"/>
            </w:tcBorders>
            <w:vAlign w:val="center"/>
            <w:hideMark/>
          </w:tcPr>
          <w:p w14:paraId="4F17F65C" w14:textId="77777777" w:rsidR="00633E59" w:rsidRPr="00633E59" w:rsidRDefault="00633E59" w:rsidP="00F92089">
            <w:pPr>
              <w:jc w:val="left"/>
              <w:rPr>
                <w:rFonts w:ascii="Calibri" w:eastAsia="Times New Roman" w:hAnsi="Calibri"/>
                <w:sz w:val="20"/>
                <w:szCs w:val="20"/>
                <w:lang w:eastAsia="fr-FR"/>
              </w:rPr>
            </w:pPr>
          </w:p>
        </w:tc>
        <w:tc>
          <w:tcPr>
            <w:tcW w:w="260" w:type="pct"/>
            <w:vMerge/>
            <w:tcBorders>
              <w:top w:val="single" w:sz="4" w:space="0" w:color="auto"/>
              <w:left w:val="single" w:sz="4" w:space="0" w:color="auto"/>
              <w:bottom w:val="single" w:sz="4" w:space="0" w:color="000000"/>
              <w:right w:val="single" w:sz="4" w:space="0" w:color="auto"/>
            </w:tcBorders>
            <w:vAlign w:val="center"/>
            <w:hideMark/>
          </w:tcPr>
          <w:p w14:paraId="655300CF" w14:textId="77777777" w:rsidR="00633E59" w:rsidRPr="00633E59" w:rsidRDefault="00633E59" w:rsidP="00F92089">
            <w:pPr>
              <w:jc w:val="left"/>
              <w:rPr>
                <w:rFonts w:ascii="Calibri" w:eastAsia="Times New Roman" w:hAnsi="Calibri"/>
                <w:color w:val="000000"/>
                <w:sz w:val="20"/>
                <w:szCs w:val="20"/>
                <w:lang w:eastAsia="fr-FR"/>
              </w:rPr>
            </w:pPr>
          </w:p>
        </w:tc>
        <w:tc>
          <w:tcPr>
            <w:tcW w:w="260" w:type="pct"/>
            <w:vMerge/>
            <w:tcBorders>
              <w:top w:val="single" w:sz="4" w:space="0" w:color="auto"/>
              <w:left w:val="single" w:sz="4" w:space="0" w:color="auto"/>
              <w:bottom w:val="single" w:sz="4" w:space="0" w:color="000000"/>
              <w:right w:val="single" w:sz="4" w:space="0" w:color="auto"/>
            </w:tcBorders>
            <w:vAlign w:val="center"/>
            <w:hideMark/>
          </w:tcPr>
          <w:p w14:paraId="3C52F9CA" w14:textId="77777777" w:rsidR="00633E59" w:rsidRPr="00633E59" w:rsidRDefault="00633E59" w:rsidP="00F92089">
            <w:pPr>
              <w:jc w:val="left"/>
              <w:rPr>
                <w:rFonts w:ascii="Calibri" w:eastAsia="Times New Roman" w:hAnsi="Calibri"/>
                <w:color w:val="000000"/>
                <w:sz w:val="20"/>
                <w:szCs w:val="20"/>
                <w:lang w:eastAsia="fr-FR"/>
              </w:rPr>
            </w:pPr>
          </w:p>
        </w:tc>
        <w:tc>
          <w:tcPr>
            <w:tcW w:w="539" w:type="pct"/>
            <w:vMerge/>
            <w:tcBorders>
              <w:top w:val="single" w:sz="4" w:space="0" w:color="auto"/>
              <w:left w:val="single" w:sz="4" w:space="0" w:color="auto"/>
              <w:bottom w:val="single" w:sz="4" w:space="0" w:color="000000"/>
              <w:right w:val="single" w:sz="4" w:space="0" w:color="auto"/>
            </w:tcBorders>
            <w:vAlign w:val="center"/>
            <w:hideMark/>
          </w:tcPr>
          <w:p w14:paraId="56458622" w14:textId="77777777" w:rsidR="00633E59" w:rsidRPr="00633E59" w:rsidRDefault="00633E59" w:rsidP="00F92089">
            <w:pPr>
              <w:jc w:val="left"/>
              <w:rPr>
                <w:rFonts w:ascii="Calibri" w:eastAsia="Times New Roman" w:hAnsi="Calibri"/>
                <w:sz w:val="20"/>
                <w:szCs w:val="20"/>
                <w:lang w:eastAsia="fr-FR"/>
              </w:rPr>
            </w:pPr>
          </w:p>
        </w:tc>
        <w:tc>
          <w:tcPr>
            <w:tcW w:w="459" w:type="pct"/>
            <w:tcBorders>
              <w:top w:val="nil"/>
              <w:left w:val="nil"/>
              <w:bottom w:val="single" w:sz="4" w:space="0" w:color="auto"/>
              <w:right w:val="single" w:sz="4" w:space="0" w:color="auto"/>
            </w:tcBorders>
            <w:shd w:val="clear" w:color="auto" w:fill="auto"/>
            <w:vAlign w:val="bottom"/>
            <w:hideMark/>
          </w:tcPr>
          <w:p w14:paraId="4437B8B1"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5-août-01</w:t>
            </w:r>
          </w:p>
        </w:tc>
        <w:tc>
          <w:tcPr>
            <w:tcW w:w="552" w:type="pct"/>
            <w:tcBorders>
              <w:top w:val="nil"/>
              <w:left w:val="nil"/>
              <w:bottom w:val="single" w:sz="4" w:space="0" w:color="auto"/>
              <w:right w:val="single" w:sz="4" w:space="0" w:color="auto"/>
            </w:tcBorders>
            <w:shd w:val="clear" w:color="auto" w:fill="auto"/>
            <w:vAlign w:val="bottom"/>
            <w:hideMark/>
          </w:tcPr>
          <w:p w14:paraId="28B53F2F"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w:t>
            </w:r>
          </w:p>
        </w:tc>
        <w:tc>
          <w:tcPr>
            <w:tcW w:w="459" w:type="pct"/>
            <w:tcBorders>
              <w:top w:val="nil"/>
              <w:left w:val="nil"/>
              <w:bottom w:val="single" w:sz="4" w:space="0" w:color="auto"/>
              <w:right w:val="single" w:sz="4" w:space="0" w:color="auto"/>
            </w:tcBorders>
            <w:shd w:val="clear" w:color="auto" w:fill="auto"/>
            <w:vAlign w:val="bottom"/>
            <w:hideMark/>
          </w:tcPr>
          <w:p w14:paraId="4C45C298"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32</w:t>
            </w:r>
          </w:p>
        </w:tc>
        <w:tc>
          <w:tcPr>
            <w:tcW w:w="459" w:type="pct"/>
            <w:tcBorders>
              <w:top w:val="nil"/>
              <w:left w:val="nil"/>
              <w:bottom w:val="single" w:sz="4" w:space="0" w:color="auto"/>
              <w:right w:val="single" w:sz="4" w:space="0" w:color="auto"/>
            </w:tcBorders>
            <w:shd w:val="clear" w:color="auto" w:fill="auto"/>
            <w:vAlign w:val="bottom"/>
            <w:hideMark/>
          </w:tcPr>
          <w:p w14:paraId="2B4716DD"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7</w:t>
            </w:r>
          </w:p>
        </w:tc>
        <w:tc>
          <w:tcPr>
            <w:tcW w:w="456" w:type="pct"/>
            <w:tcBorders>
              <w:top w:val="nil"/>
              <w:left w:val="nil"/>
              <w:bottom w:val="single" w:sz="4" w:space="0" w:color="auto"/>
              <w:right w:val="single" w:sz="4" w:space="0" w:color="auto"/>
            </w:tcBorders>
            <w:shd w:val="clear" w:color="auto" w:fill="auto"/>
            <w:vAlign w:val="bottom"/>
            <w:hideMark/>
          </w:tcPr>
          <w:p w14:paraId="6144E75D"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10</w:t>
            </w:r>
          </w:p>
        </w:tc>
      </w:tr>
      <w:tr w:rsidR="00633E59" w:rsidRPr="00633E59" w14:paraId="034FDC45" w14:textId="77777777" w:rsidTr="00395279">
        <w:trPr>
          <w:trHeight w:val="280"/>
        </w:trPr>
        <w:tc>
          <w:tcPr>
            <w:tcW w:w="339" w:type="pct"/>
            <w:vMerge/>
            <w:tcBorders>
              <w:top w:val="nil"/>
              <w:left w:val="single" w:sz="4" w:space="0" w:color="auto"/>
              <w:bottom w:val="single" w:sz="4" w:space="0" w:color="000000"/>
              <w:right w:val="single" w:sz="4" w:space="0" w:color="auto"/>
            </w:tcBorders>
            <w:vAlign w:val="center"/>
            <w:hideMark/>
          </w:tcPr>
          <w:p w14:paraId="045FEF8B" w14:textId="77777777" w:rsidR="00633E59" w:rsidRPr="00633E59" w:rsidRDefault="00633E59" w:rsidP="00F92089">
            <w:pPr>
              <w:jc w:val="left"/>
              <w:rPr>
                <w:rFonts w:ascii="Calibri" w:eastAsia="Times New Roman" w:hAnsi="Calibri"/>
                <w:sz w:val="20"/>
                <w:szCs w:val="20"/>
                <w:lang w:eastAsia="fr-FR"/>
              </w:rPr>
            </w:pPr>
          </w:p>
        </w:tc>
        <w:tc>
          <w:tcPr>
            <w:tcW w:w="55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F755247"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Mande</w:t>
            </w:r>
          </w:p>
        </w:tc>
        <w:tc>
          <w:tcPr>
            <w:tcW w:w="65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2E26322"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Farabana</w:t>
            </w:r>
          </w:p>
        </w:tc>
        <w:tc>
          <w:tcPr>
            <w:tcW w:w="260" w:type="pct"/>
            <w:vMerge w:val="restart"/>
            <w:tcBorders>
              <w:top w:val="nil"/>
              <w:left w:val="single" w:sz="4" w:space="0" w:color="auto"/>
              <w:bottom w:val="single" w:sz="4" w:space="0" w:color="000000"/>
              <w:right w:val="single" w:sz="4" w:space="0" w:color="auto"/>
            </w:tcBorders>
            <w:shd w:val="clear" w:color="auto" w:fill="auto"/>
            <w:vAlign w:val="center"/>
            <w:hideMark/>
          </w:tcPr>
          <w:p w14:paraId="4201D436" w14:textId="77777777" w:rsidR="00633E59" w:rsidRPr="00633E59" w:rsidRDefault="00633E59" w:rsidP="00F92089">
            <w:pPr>
              <w:jc w:val="right"/>
              <w:rPr>
                <w:rFonts w:ascii="Calibri" w:eastAsia="Times New Roman" w:hAnsi="Calibri"/>
                <w:color w:val="000000"/>
                <w:sz w:val="20"/>
                <w:szCs w:val="20"/>
                <w:lang w:eastAsia="fr-FR"/>
              </w:rPr>
            </w:pPr>
            <w:r w:rsidRPr="00633E59">
              <w:rPr>
                <w:rFonts w:ascii="Calibri" w:eastAsia="Times New Roman" w:hAnsi="Calibri"/>
                <w:color w:val="000000"/>
                <w:sz w:val="20"/>
                <w:szCs w:val="20"/>
                <w:lang w:eastAsia="fr-FR"/>
              </w:rPr>
              <w:t>1.815</w:t>
            </w:r>
          </w:p>
        </w:tc>
        <w:tc>
          <w:tcPr>
            <w:tcW w:w="260" w:type="pct"/>
            <w:vMerge w:val="restart"/>
            <w:tcBorders>
              <w:top w:val="nil"/>
              <w:left w:val="single" w:sz="4" w:space="0" w:color="auto"/>
              <w:bottom w:val="single" w:sz="4" w:space="0" w:color="000000"/>
              <w:right w:val="single" w:sz="4" w:space="0" w:color="auto"/>
            </w:tcBorders>
            <w:shd w:val="clear" w:color="auto" w:fill="auto"/>
            <w:vAlign w:val="center"/>
            <w:hideMark/>
          </w:tcPr>
          <w:p w14:paraId="5B36F2AF" w14:textId="77777777" w:rsidR="00633E59" w:rsidRPr="00633E59" w:rsidRDefault="00633E59" w:rsidP="00F92089">
            <w:pPr>
              <w:jc w:val="right"/>
              <w:rPr>
                <w:rFonts w:ascii="Calibri" w:eastAsia="Times New Roman" w:hAnsi="Calibri"/>
                <w:color w:val="000000"/>
                <w:sz w:val="20"/>
                <w:szCs w:val="20"/>
                <w:lang w:eastAsia="fr-FR"/>
              </w:rPr>
            </w:pPr>
            <w:r w:rsidRPr="00633E59">
              <w:rPr>
                <w:rFonts w:ascii="Calibri" w:eastAsia="Times New Roman" w:hAnsi="Calibri"/>
                <w:color w:val="000000"/>
                <w:sz w:val="20"/>
                <w:szCs w:val="20"/>
                <w:lang w:eastAsia="fr-FR"/>
              </w:rPr>
              <w:t>2.166</w:t>
            </w:r>
          </w:p>
        </w:tc>
        <w:tc>
          <w:tcPr>
            <w:tcW w:w="53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60916F6"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4</w:t>
            </w:r>
          </w:p>
        </w:tc>
        <w:tc>
          <w:tcPr>
            <w:tcW w:w="459" w:type="pct"/>
            <w:tcBorders>
              <w:top w:val="nil"/>
              <w:left w:val="nil"/>
              <w:bottom w:val="single" w:sz="4" w:space="0" w:color="auto"/>
              <w:right w:val="single" w:sz="4" w:space="0" w:color="auto"/>
            </w:tcBorders>
            <w:shd w:val="clear" w:color="auto" w:fill="auto"/>
            <w:vAlign w:val="bottom"/>
            <w:hideMark/>
          </w:tcPr>
          <w:p w14:paraId="05C2D115"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1-janv-87</w:t>
            </w:r>
          </w:p>
        </w:tc>
        <w:tc>
          <w:tcPr>
            <w:tcW w:w="552" w:type="pct"/>
            <w:tcBorders>
              <w:top w:val="nil"/>
              <w:left w:val="nil"/>
              <w:bottom w:val="single" w:sz="4" w:space="0" w:color="auto"/>
              <w:right w:val="single" w:sz="4" w:space="0" w:color="auto"/>
            </w:tcBorders>
            <w:shd w:val="clear" w:color="auto" w:fill="auto"/>
            <w:vAlign w:val="bottom"/>
            <w:hideMark/>
          </w:tcPr>
          <w:p w14:paraId="1DDBD3D2"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SONAREM</w:t>
            </w:r>
          </w:p>
        </w:tc>
        <w:tc>
          <w:tcPr>
            <w:tcW w:w="459" w:type="pct"/>
            <w:tcBorders>
              <w:top w:val="nil"/>
              <w:left w:val="nil"/>
              <w:bottom w:val="single" w:sz="4" w:space="0" w:color="auto"/>
              <w:right w:val="single" w:sz="4" w:space="0" w:color="auto"/>
            </w:tcBorders>
            <w:shd w:val="clear" w:color="auto" w:fill="auto"/>
            <w:vAlign w:val="bottom"/>
            <w:hideMark/>
          </w:tcPr>
          <w:p w14:paraId="1559D3D1"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80</w:t>
            </w:r>
          </w:p>
        </w:tc>
        <w:tc>
          <w:tcPr>
            <w:tcW w:w="459" w:type="pct"/>
            <w:tcBorders>
              <w:top w:val="nil"/>
              <w:left w:val="nil"/>
              <w:bottom w:val="single" w:sz="4" w:space="0" w:color="auto"/>
              <w:right w:val="single" w:sz="4" w:space="0" w:color="auto"/>
            </w:tcBorders>
            <w:shd w:val="clear" w:color="auto" w:fill="auto"/>
            <w:vAlign w:val="bottom"/>
            <w:hideMark/>
          </w:tcPr>
          <w:p w14:paraId="321FB911"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10,6</w:t>
            </w:r>
          </w:p>
        </w:tc>
        <w:tc>
          <w:tcPr>
            <w:tcW w:w="456" w:type="pct"/>
            <w:tcBorders>
              <w:top w:val="nil"/>
              <w:left w:val="nil"/>
              <w:bottom w:val="single" w:sz="4" w:space="0" w:color="auto"/>
              <w:right w:val="single" w:sz="4" w:space="0" w:color="auto"/>
            </w:tcBorders>
            <w:shd w:val="clear" w:color="auto" w:fill="auto"/>
            <w:vAlign w:val="bottom"/>
            <w:hideMark/>
          </w:tcPr>
          <w:p w14:paraId="060B873D"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17</w:t>
            </w:r>
          </w:p>
        </w:tc>
      </w:tr>
      <w:tr w:rsidR="00633E59" w:rsidRPr="00633E59" w14:paraId="2FB536BD" w14:textId="77777777" w:rsidTr="00395279">
        <w:trPr>
          <w:trHeight w:val="280"/>
        </w:trPr>
        <w:tc>
          <w:tcPr>
            <w:tcW w:w="339" w:type="pct"/>
            <w:vMerge/>
            <w:tcBorders>
              <w:top w:val="nil"/>
              <w:left w:val="single" w:sz="4" w:space="0" w:color="auto"/>
              <w:bottom w:val="single" w:sz="4" w:space="0" w:color="000000"/>
              <w:right w:val="single" w:sz="4" w:space="0" w:color="auto"/>
            </w:tcBorders>
            <w:vAlign w:val="center"/>
            <w:hideMark/>
          </w:tcPr>
          <w:p w14:paraId="29C203E2" w14:textId="77777777" w:rsidR="00633E59" w:rsidRPr="00633E59" w:rsidRDefault="00633E59" w:rsidP="00F92089">
            <w:pPr>
              <w:jc w:val="left"/>
              <w:rPr>
                <w:rFonts w:ascii="Calibri" w:eastAsia="Times New Roman" w:hAnsi="Calibri"/>
                <w:sz w:val="20"/>
                <w:szCs w:val="20"/>
                <w:lang w:eastAsia="fr-FR"/>
              </w:rPr>
            </w:pPr>
          </w:p>
        </w:tc>
        <w:tc>
          <w:tcPr>
            <w:tcW w:w="559" w:type="pct"/>
            <w:vMerge/>
            <w:tcBorders>
              <w:top w:val="nil"/>
              <w:left w:val="single" w:sz="4" w:space="0" w:color="auto"/>
              <w:bottom w:val="single" w:sz="4" w:space="0" w:color="000000"/>
              <w:right w:val="single" w:sz="4" w:space="0" w:color="auto"/>
            </w:tcBorders>
            <w:vAlign w:val="center"/>
            <w:hideMark/>
          </w:tcPr>
          <w:p w14:paraId="131BAD27" w14:textId="77777777" w:rsidR="00633E59" w:rsidRPr="00633E59" w:rsidRDefault="00633E59" w:rsidP="00F92089">
            <w:pPr>
              <w:jc w:val="left"/>
              <w:rPr>
                <w:rFonts w:ascii="Calibri" w:eastAsia="Times New Roman" w:hAnsi="Calibri"/>
                <w:sz w:val="20"/>
                <w:szCs w:val="20"/>
                <w:lang w:eastAsia="fr-FR"/>
              </w:rPr>
            </w:pPr>
          </w:p>
        </w:tc>
        <w:tc>
          <w:tcPr>
            <w:tcW w:w="658" w:type="pct"/>
            <w:vMerge/>
            <w:tcBorders>
              <w:top w:val="nil"/>
              <w:left w:val="single" w:sz="4" w:space="0" w:color="auto"/>
              <w:bottom w:val="single" w:sz="4" w:space="0" w:color="000000"/>
              <w:right w:val="single" w:sz="4" w:space="0" w:color="auto"/>
            </w:tcBorders>
            <w:vAlign w:val="center"/>
            <w:hideMark/>
          </w:tcPr>
          <w:p w14:paraId="27CE768E" w14:textId="77777777" w:rsidR="00633E59" w:rsidRPr="00633E59" w:rsidRDefault="00633E59" w:rsidP="00F92089">
            <w:pPr>
              <w:jc w:val="left"/>
              <w:rPr>
                <w:rFonts w:ascii="Calibri" w:eastAsia="Times New Roman" w:hAnsi="Calibri"/>
                <w:sz w:val="20"/>
                <w:szCs w:val="20"/>
                <w:lang w:eastAsia="fr-FR"/>
              </w:rPr>
            </w:pPr>
          </w:p>
        </w:tc>
        <w:tc>
          <w:tcPr>
            <w:tcW w:w="260" w:type="pct"/>
            <w:vMerge/>
            <w:tcBorders>
              <w:top w:val="nil"/>
              <w:left w:val="single" w:sz="4" w:space="0" w:color="auto"/>
              <w:bottom w:val="single" w:sz="4" w:space="0" w:color="000000"/>
              <w:right w:val="single" w:sz="4" w:space="0" w:color="auto"/>
            </w:tcBorders>
            <w:vAlign w:val="center"/>
            <w:hideMark/>
          </w:tcPr>
          <w:p w14:paraId="36A6E0B5" w14:textId="77777777" w:rsidR="00633E59" w:rsidRPr="00633E59" w:rsidRDefault="00633E59" w:rsidP="00F92089">
            <w:pPr>
              <w:jc w:val="left"/>
              <w:rPr>
                <w:rFonts w:ascii="Calibri" w:eastAsia="Times New Roman" w:hAnsi="Calibri"/>
                <w:color w:val="000000"/>
                <w:sz w:val="20"/>
                <w:szCs w:val="20"/>
                <w:lang w:eastAsia="fr-FR"/>
              </w:rPr>
            </w:pPr>
          </w:p>
        </w:tc>
        <w:tc>
          <w:tcPr>
            <w:tcW w:w="260" w:type="pct"/>
            <w:vMerge/>
            <w:tcBorders>
              <w:top w:val="nil"/>
              <w:left w:val="single" w:sz="4" w:space="0" w:color="auto"/>
              <w:bottom w:val="single" w:sz="4" w:space="0" w:color="000000"/>
              <w:right w:val="single" w:sz="4" w:space="0" w:color="auto"/>
            </w:tcBorders>
            <w:vAlign w:val="center"/>
            <w:hideMark/>
          </w:tcPr>
          <w:p w14:paraId="3B073F4B" w14:textId="77777777" w:rsidR="00633E59" w:rsidRPr="00633E59" w:rsidRDefault="00633E59" w:rsidP="00F92089">
            <w:pPr>
              <w:jc w:val="left"/>
              <w:rPr>
                <w:rFonts w:ascii="Calibri" w:eastAsia="Times New Roman" w:hAnsi="Calibri"/>
                <w:color w:val="000000"/>
                <w:sz w:val="20"/>
                <w:szCs w:val="20"/>
                <w:lang w:eastAsia="fr-FR"/>
              </w:rPr>
            </w:pPr>
          </w:p>
        </w:tc>
        <w:tc>
          <w:tcPr>
            <w:tcW w:w="539" w:type="pct"/>
            <w:vMerge/>
            <w:tcBorders>
              <w:top w:val="nil"/>
              <w:left w:val="single" w:sz="4" w:space="0" w:color="auto"/>
              <w:bottom w:val="single" w:sz="4" w:space="0" w:color="000000"/>
              <w:right w:val="single" w:sz="4" w:space="0" w:color="auto"/>
            </w:tcBorders>
            <w:vAlign w:val="center"/>
            <w:hideMark/>
          </w:tcPr>
          <w:p w14:paraId="2013FB49" w14:textId="77777777" w:rsidR="00633E59" w:rsidRPr="00633E59" w:rsidRDefault="00633E59" w:rsidP="00F92089">
            <w:pPr>
              <w:jc w:val="left"/>
              <w:rPr>
                <w:rFonts w:ascii="Calibri" w:eastAsia="Times New Roman" w:hAnsi="Calibri"/>
                <w:sz w:val="20"/>
                <w:szCs w:val="20"/>
                <w:lang w:eastAsia="fr-FR"/>
              </w:rPr>
            </w:pPr>
          </w:p>
        </w:tc>
        <w:tc>
          <w:tcPr>
            <w:tcW w:w="459" w:type="pct"/>
            <w:tcBorders>
              <w:top w:val="nil"/>
              <w:left w:val="nil"/>
              <w:bottom w:val="single" w:sz="4" w:space="0" w:color="auto"/>
              <w:right w:val="single" w:sz="4" w:space="0" w:color="auto"/>
            </w:tcBorders>
            <w:shd w:val="clear" w:color="auto" w:fill="auto"/>
            <w:vAlign w:val="bottom"/>
            <w:hideMark/>
          </w:tcPr>
          <w:p w14:paraId="399BED98"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2-avr-13</w:t>
            </w:r>
          </w:p>
        </w:tc>
        <w:tc>
          <w:tcPr>
            <w:tcW w:w="552" w:type="pct"/>
            <w:tcBorders>
              <w:top w:val="nil"/>
              <w:left w:val="nil"/>
              <w:bottom w:val="single" w:sz="4" w:space="0" w:color="auto"/>
              <w:right w:val="single" w:sz="4" w:space="0" w:color="auto"/>
            </w:tcBorders>
            <w:shd w:val="clear" w:color="auto" w:fill="auto"/>
            <w:vAlign w:val="bottom"/>
            <w:hideMark/>
          </w:tcPr>
          <w:p w14:paraId="2DF6C466"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Progr saoudien</w:t>
            </w:r>
          </w:p>
        </w:tc>
        <w:tc>
          <w:tcPr>
            <w:tcW w:w="459" w:type="pct"/>
            <w:tcBorders>
              <w:top w:val="nil"/>
              <w:left w:val="nil"/>
              <w:bottom w:val="single" w:sz="4" w:space="0" w:color="auto"/>
              <w:right w:val="single" w:sz="4" w:space="0" w:color="auto"/>
            </w:tcBorders>
            <w:shd w:val="clear" w:color="auto" w:fill="auto"/>
            <w:vAlign w:val="bottom"/>
            <w:hideMark/>
          </w:tcPr>
          <w:p w14:paraId="6ED95146"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48,88</w:t>
            </w:r>
          </w:p>
        </w:tc>
        <w:tc>
          <w:tcPr>
            <w:tcW w:w="459" w:type="pct"/>
            <w:tcBorders>
              <w:top w:val="nil"/>
              <w:left w:val="nil"/>
              <w:bottom w:val="single" w:sz="4" w:space="0" w:color="auto"/>
              <w:right w:val="single" w:sz="4" w:space="0" w:color="auto"/>
            </w:tcBorders>
            <w:shd w:val="clear" w:color="auto" w:fill="auto"/>
            <w:noWrap/>
            <w:vAlign w:val="bottom"/>
            <w:hideMark/>
          </w:tcPr>
          <w:p w14:paraId="220FCA91"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 </w:t>
            </w:r>
          </w:p>
        </w:tc>
        <w:tc>
          <w:tcPr>
            <w:tcW w:w="456" w:type="pct"/>
            <w:tcBorders>
              <w:top w:val="nil"/>
              <w:left w:val="nil"/>
              <w:bottom w:val="single" w:sz="4" w:space="0" w:color="auto"/>
              <w:right w:val="single" w:sz="4" w:space="0" w:color="auto"/>
            </w:tcBorders>
            <w:shd w:val="clear" w:color="auto" w:fill="auto"/>
            <w:vAlign w:val="bottom"/>
            <w:hideMark/>
          </w:tcPr>
          <w:p w14:paraId="52DAD1F3"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10,28</w:t>
            </w:r>
          </w:p>
        </w:tc>
      </w:tr>
      <w:tr w:rsidR="00633E59" w:rsidRPr="00633E59" w14:paraId="2DCFEA31" w14:textId="77777777" w:rsidTr="00395279">
        <w:trPr>
          <w:trHeight w:val="280"/>
        </w:trPr>
        <w:tc>
          <w:tcPr>
            <w:tcW w:w="339" w:type="pct"/>
            <w:vMerge/>
            <w:tcBorders>
              <w:top w:val="nil"/>
              <w:left w:val="single" w:sz="4" w:space="0" w:color="auto"/>
              <w:bottom w:val="single" w:sz="4" w:space="0" w:color="000000"/>
              <w:right w:val="single" w:sz="4" w:space="0" w:color="auto"/>
            </w:tcBorders>
            <w:vAlign w:val="center"/>
            <w:hideMark/>
          </w:tcPr>
          <w:p w14:paraId="5601B3DF" w14:textId="77777777" w:rsidR="00633E59" w:rsidRPr="00633E59" w:rsidRDefault="00633E59" w:rsidP="00F92089">
            <w:pPr>
              <w:jc w:val="left"/>
              <w:rPr>
                <w:rFonts w:ascii="Calibri" w:eastAsia="Times New Roman" w:hAnsi="Calibri"/>
                <w:sz w:val="20"/>
                <w:szCs w:val="20"/>
                <w:lang w:eastAsia="fr-FR"/>
              </w:rPr>
            </w:pPr>
          </w:p>
        </w:tc>
        <w:tc>
          <w:tcPr>
            <w:tcW w:w="559" w:type="pct"/>
            <w:vMerge/>
            <w:tcBorders>
              <w:top w:val="nil"/>
              <w:left w:val="single" w:sz="4" w:space="0" w:color="auto"/>
              <w:bottom w:val="single" w:sz="4" w:space="0" w:color="000000"/>
              <w:right w:val="single" w:sz="4" w:space="0" w:color="auto"/>
            </w:tcBorders>
            <w:vAlign w:val="center"/>
            <w:hideMark/>
          </w:tcPr>
          <w:p w14:paraId="1A5E493B" w14:textId="77777777" w:rsidR="00633E59" w:rsidRPr="00633E59" w:rsidRDefault="00633E59" w:rsidP="00F92089">
            <w:pPr>
              <w:jc w:val="left"/>
              <w:rPr>
                <w:rFonts w:ascii="Calibri" w:eastAsia="Times New Roman" w:hAnsi="Calibri"/>
                <w:sz w:val="20"/>
                <w:szCs w:val="20"/>
                <w:lang w:eastAsia="fr-FR"/>
              </w:rPr>
            </w:pPr>
          </w:p>
        </w:tc>
        <w:tc>
          <w:tcPr>
            <w:tcW w:w="658" w:type="pct"/>
            <w:vMerge/>
            <w:tcBorders>
              <w:top w:val="nil"/>
              <w:left w:val="single" w:sz="4" w:space="0" w:color="auto"/>
              <w:bottom w:val="single" w:sz="4" w:space="0" w:color="000000"/>
              <w:right w:val="single" w:sz="4" w:space="0" w:color="auto"/>
            </w:tcBorders>
            <w:vAlign w:val="center"/>
            <w:hideMark/>
          </w:tcPr>
          <w:p w14:paraId="2E2C2065" w14:textId="77777777" w:rsidR="00633E59" w:rsidRPr="00633E59" w:rsidRDefault="00633E59" w:rsidP="00F92089">
            <w:pPr>
              <w:jc w:val="left"/>
              <w:rPr>
                <w:rFonts w:ascii="Calibri" w:eastAsia="Times New Roman" w:hAnsi="Calibri"/>
                <w:sz w:val="20"/>
                <w:szCs w:val="20"/>
                <w:lang w:eastAsia="fr-FR"/>
              </w:rPr>
            </w:pPr>
          </w:p>
        </w:tc>
        <w:tc>
          <w:tcPr>
            <w:tcW w:w="260" w:type="pct"/>
            <w:vMerge/>
            <w:tcBorders>
              <w:top w:val="nil"/>
              <w:left w:val="single" w:sz="4" w:space="0" w:color="auto"/>
              <w:bottom w:val="single" w:sz="4" w:space="0" w:color="000000"/>
              <w:right w:val="single" w:sz="4" w:space="0" w:color="auto"/>
            </w:tcBorders>
            <w:vAlign w:val="center"/>
            <w:hideMark/>
          </w:tcPr>
          <w:p w14:paraId="6DE392DD" w14:textId="77777777" w:rsidR="00633E59" w:rsidRPr="00633E59" w:rsidRDefault="00633E59" w:rsidP="00F92089">
            <w:pPr>
              <w:jc w:val="left"/>
              <w:rPr>
                <w:rFonts w:ascii="Calibri" w:eastAsia="Times New Roman" w:hAnsi="Calibri"/>
                <w:color w:val="000000"/>
                <w:sz w:val="20"/>
                <w:szCs w:val="20"/>
                <w:lang w:eastAsia="fr-FR"/>
              </w:rPr>
            </w:pPr>
          </w:p>
        </w:tc>
        <w:tc>
          <w:tcPr>
            <w:tcW w:w="260" w:type="pct"/>
            <w:vMerge/>
            <w:tcBorders>
              <w:top w:val="nil"/>
              <w:left w:val="single" w:sz="4" w:space="0" w:color="auto"/>
              <w:bottom w:val="single" w:sz="4" w:space="0" w:color="000000"/>
              <w:right w:val="single" w:sz="4" w:space="0" w:color="auto"/>
            </w:tcBorders>
            <w:vAlign w:val="center"/>
            <w:hideMark/>
          </w:tcPr>
          <w:p w14:paraId="4E860FC3" w14:textId="77777777" w:rsidR="00633E59" w:rsidRPr="00633E59" w:rsidRDefault="00633E59" w:rsidP="00F92089">
            <w:pPr>
              <w:jc w:val="left"/>
              <w:rPr>
                <w:rFonts w:ascii="Calibri" w:eastAsia="Times New Roman" w:hAnsi="Calibri"/>
                <w:color w:val="000000"/>
                <w:sz w:val="20"/>
                <w:szCs w:val="20"/>
                <w:lang w:eastAsia="fr-FR"/>
              </w:rPr>
            </w:pPr>
          </w:p>
        </w:tc>
        <w:tc>
          <w:tcPr>
            <w:tcW w:w="539" w:type="pct"/>
            <w:vMerge/>
            <w:tcBorders>
              <w:top w:val="nil"/>
              <w:left w:val="single" w:sz="4" w:space="0" w:color="auto"/>
              <w:bottom w:val="single" w:sz="4" w:space="0" w:color="000000"/>
              <w:right w:val="single" w:sz="4" w:space="0" w:color="auto"/>
            </w:tcBorders>
            <w:vAlign w:val="center"/>
            <w:hideMark/>
          </w:tcPr>
          <w:p w14:paraId="08177FD7" w14:textId="77777777" w:rsidR="00633E59" w:rsidRPr="00633E59" w:rsidRDefault="00633E59" w:rsidP="00F92089">
            <w:pPr>
              <w:jc w:val="left"/>
              <w:rPr>
                <w:rFonts w:ascii="Calibri" w:eastAsia="Times New Roman" w:hAnsi="Calibri"/>
                <w:sz w:val="20"/>
                <w:szCs w:val="20"/>
                <w:lang w:eastAsia="fr-FR"/>
              </w:rPr>
            </w:pPr>
          </w:p>
        </w:tc>
        <w:tc>
          <w:tcPr>
            <w:tcW w:w="459" w:type="pct"/>
            <w:tcBorders>
              <w:top w:val="nil"/>
              <w:left w:val="nil"/>
              <w:bottom w:val="single" w:sz="4" w:space="0" w:color="auto"/>
              <w:right w:val="single" w:sz="4" w:space="0" w:color="auto"/>
            </w:tcBorders>
            <w:shd w:val="clear" w:color="auto" w:fill="auto"/>
            <w:vAlign w:val="bottom"/>
            <w:hideMark/>
          </w:tcPr>
          <w:p w14:paraId="088FFFF9"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26-juil-01</w:t>
            </w:r>
          </w:p>
        </w:tc>
        <w:tc>
          <w:tcPr>
            <w:tcW w:w="552" w:type="pct"/>
            <w:tcBorders>
              <w:top w:val="nil"/>
              <w:left w:val="nil"/>
              <w:bottom w:val="single" w:sz="4" w:space="0" w:color="auto"/>
              <w:right w:val="single" w:sz="4" w:space="0" w:color="auto"/>
            </w:tcBorders>
            <w:shd w:val="clear" w:color="auto" w:fill="auto"/>
            <w:vAlign w:val="bottom"/>
            <w:hideMark/>
          </w:tcPr>
          <w:p w14:paraId="175BB506"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w:t>
            </w:r>
          </w:p>
        </w:tc>
        <w:tc>
          <w:tcPr>
            <w:tcW w:w="459" w:type="pct"/>
            <w:tcBorders>
              <w:top w:val="nil"/>
              <w:left w:val="nil"/>
              <w:bottom w:val="single" w:sz="4" w:space="0" w:color="auto"/>
              <w:right w:val="single" w:sz="4" w:space="0" w:color="auto"/>
            </w:tcBorders>
            <w:shd w:val="clear" w:color="auto" w:fill="auto"/>
            <w:vAlign w:val="bottom"/>
            <w:hideMark/>
          </w:tcPr>
          <w:p w14:paraId="343C582F"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48,7</w:t>
            </w:r>
          </w:p>
        </w:tc>
        <w:tc>
          <w:tcPr>
            <w:tcW w:w="459" w:type="pct"/>
            <w:tcBorders>
              <w:top w:val="nil"/>
              <w:left w:val="nil"/>
              <w:bottom w:val="single" w:sz="4" w:space="0" w:color="auto"/>
              <w:right w:val="single" w:sz="4" w:space="0" w:color="auto"/>
            </w:tcBorders>
            <w:shd w:val="clear" w:color="auto" w:fill="auto"/>
            <w:vAlign w:val="bottom"/>
            <w:hideMark/>
          </w:tcPr>
          <w:p w14:paraId="0A0FD4F9"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2,16</w:t>
            </w:r>
          </w:p>
        </w:tc>
        <w:tc>
          <w:tcPr>
            <w:tcW w:w="456" w:type="pct"/>
            <w:tcBorders>
              <w:top w:val="nil"/>
              <w:left w:val="nil"/>
              <w:bottom w:val="single" w:sz="4" w:space="0" w:color="auto"/>
              <w:right w:val="single" w:sz="4" w:space="0" w:color="auto"/>
            </w:tcBorders>
            <w:shd w:val="clear" w:color="auto" w:fill="auto"/>
            <w:vAlign w:val="bottom"/>
            <w:hideMark/>
          </w:tcPr>
          <w:p w14:paraId="1C6A1C64"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9</w:t>
            </w:r>
          </w:p>
        </w:tc>
      </w:tr>
      <w:tr w:rsidR="00633E59" w:rsidRPr="00633E59" w14:paraId="7AFE34F9" w14:textId="77777777" w:rsidTr="00395279">
        <w:trPr>
          <w:trHeight w:val="280"/>
        </w:trPr>
        <w:tc>
          <w:tcPr>
            <w:tcW w:w="339" w:type="pct"/>
            <w:vMerge/>
            <w:tcBorders>
              <w:top w:val="nil"/>
              <w:left w:val="single" w:sz="4" w:space="0" w:color="auto"/>
              <w:bottom w:val="single" w:sz="4" w:space="0" w:color="000000"/>
              <w:right w:val="single" w:sz="4" w:space="0" w:color="auto"/>
            </w:tcBorders>
            <w:vAlign w:val="center"/>
            <w:hideMark/>
          </w:tcPr>
          <w:p w14:paraId="1C5826AE" w14:textId="77777777" w:rsidR="00633E59" w:rsidRPr="00633E59" w:rsidRDefault="00633E59" w:rsidP="00F92089">
            <w:pPr>
              <w:jc w:val="left"/>
              <w:rPr>
                <w:rFonts w:ascii="Calibri" w:eastAsia="Times New Roman" w:hAnsi="Calibri"/>
                <w:sz w:val="20"/>
                <w:szCs w:val="20"/>
                <w:lang w:eastAsia="fr-FR"/>
              </w:rPr>
            </w:pPr>
          </w:p>
        </w:tc>
        <w:tc>
          <w:tcPr>
            <w:tcW w:w="559" w:type="pct"/>
            <w:vMerge/>
            <w:tcBorders>
              <w:top w:val="nil"/>
              <w:left w:val="single" w:sz="4" w:space="0" w:color="auto"/>
              <w:bottom w:val="single" w:sz="4" w:space="0" w:color="000000"/>
              <w:right w:val="single" w:sz="4" w:space="0" w:color="auto"/>
            </w:tcBorders>
            <w:vAlign w:val="center"/>
            <w:hideMark/>
          </w:tcPr>
          <w:p w14:paraId="7CD0A29F" w14:textId="77777777" w:rsidR="00633E59" w:rsidRPr="00633E59" w:rsidRDefault="00633E59" w:rsidP="00F92089">
            <w:pPr>
              <w:jc w:val="left"/>
              <w:rPr>
                <w:rFonts w:ascii="Calibri" w:eastAsia="Times New Roman" w:hAnsi="Calibri"/>
                <w:sz w:val="20"/>
                <w:szCs w:val="20"/>
                <w:lang w:eastAsia="fr-FR"/>
              </w:rPr>
            </w:pPr>
          </w:p>
        </w:tc>
        <w:tc>
          <w:tcPr>
            <w:tcW w:w="658" w:type="pct"/>
            <w:vMerge/>
            <w:tcBorders>
              <w:top w:val="nil"/>
              <w:left w:val="single" w:sz="4" w:space="0" w:color="auto"/>
              <w:bottom w:val="single" w:sz="4" w:space="0" w:color="000000"/>
              <w:right w:val="single" w:sz="4" w:space="0" w:color="auto"/>
            </w:tcBorders>
            <w:vAlign w:val="center"/>
            <w:hideMark/>
          </w:tcPr>
          <w:p w14:paraId="6AFB9D8D" w14:textId="77777777" w:rsidR="00633E59" w:rsidRPr="00633E59" w:rsidRDefault="00633E59" w:rsidP="00F92089">
            <w:pPr>
              <w:jc w:val="left"/>
              <w:rPr>
                <w:rFonts w:ascii="Calibri" w:eastAsia="Times New Roman" w:hAnsi="Calibri"/>
                <w:sz w:val="20"/>
                <w:szCs w:val="20"/>
                <w:lang w:eastAsia="fr-FR"/>
              </w:rPr>
            </w:pPr>
          </w:p>
        </w:tc>
        <w:tc>
          <w:tcPr>
            <w:tcW w:w="260" w:type="pct"/>
            <w:vMerge/>
            <w:tcBorders>
              <w:top w:val="nil"/>
              <w:left w:val="single" w:sz="4" w:space="0" w:color="auto"/>
              <w:bottom w:val="single" w:sz="4" w:space="0" w:color="000000"/>
              <w:right w:val="single" w:sz="4" w:space="0" w:color="auto"/>
            </w:tcBorders>
            <w:vAlign w:val="center"/>
            <w:hideMark/>
          </w:tcPr>
          <w:p w14:paraId="51D82AB9" w14:textId="77777777" w:rsidR="00633E59" w:rsidRPr="00633E59" w:rsidRDefault="00633E59" w:rsidP="00F92089">
            <w:pPr>
              <w:jc w:val="left"/>
              <w:rPr>
                <w:rFonts w:ascii="Calibri" w:eastAsia="Times New Roman" w:hAnsi="Calibri"/>
                <w:color w:val="000000"/>
                <w:sz w:val="20"/>
                <w:szCs w:val="20"/>
                <w:lang w:eastAsia="fr-FR"/>
              </w:rPr>
            </w:pPr>
          </w:p>
        </w:tc>
        <w:tc>
          <w:tcPr>
            <w:tcW w:w="260" w:type="pct"/>
            <w:vMerge/>
            <w:tcBorders>
              <w:top w:val="nil"/>
              <w:left w:val="single" w:sz="4" w:space="0" w:color="auto"/>
              <w:bottom w:val="single" w:sz="4" w:space="0" w:color="000000"/>
              <w:right w:val="single" w:sz="4" w:space="0" w:color="auto"/>
            </w:tcBorders>
            <w:vAlign w:val="center"/>
            <w:hideMark/>
          </w:tcPr>
          <w:p w14:paraId="6CEBE8D3" w14:textId="77777777" w:rsidR="00633E59" w:rsidRPr="00633E59" w:rsidRDefault="00633E59" w:rsidP="00F92089">
            <w:pPr>
              <w:jc w:val="left"/>
              <w:rPr>
                <w:rFonts w:ascii="Calibri" w:eastAsia="Times New Roman" w:hAnsi="Calibri"/>
                <w:color w:val="000000"/>
                <w:sz w:val="20"/>
                <w:szCs w:val="20"/>
                <w:lang w:eastAsia="fr-FR"/>
              </w:rPr>
            </w:pPr>
          </w:p>
        </w:tc>
        <w:tc>
          <w:tcPr>
            <w:tcW w:w="539" w:type="pct"/>
            <w:vMerge/>
            <w:tcBorders>
              <w:top w:val="nil"/>
              <w:left w:val="single" w:sz="4" w:space="0" w:color="auto"/>
              <w:bottom w:val="single" w:sz="4" w:space="0" w:color="000000"/>
              <w:right w:val="single" w:sz="4" w:space="0" w:color="auto"/>
            </w:tcBorders>
            <w:vAlign w:val="center"/>
            <w:hideMark/>
          </w:tcPr>
          <w:p w14:paraId="314FDCE4" w14:textId="77777777" w:rsidR="00633E59" w:rsidRPr="00633E59" w:rsidRDefault="00633E59" w:rsidP="00F92089">
            <w:pPr>
              <w:jc w:val="left"/>
              <w:rPr>
                <w:rFonts w:ascii="Calibri" w:eastAsia="Times New Roman" w:hAnsi="Calibri"/>
                <w:sz w:val="20"/>
                <w:szCs w:val="20"/>
                <w:lang w:eastAsia="fr-FR"/>
              </w:rPr>
            </w:pPr>
          </w:p>
        </w:tc>
        <w:tc>
          <w:tcPr>
            <w:tcW w:w="459" w:type="pct"/>
            <w:tcBorders>
              <w:top w:val="nil"/>
              <w:left w:val="nil"/>
              <w:bottom w:val="single" w:sz="4" w:space="0" w:color="auto"/>
              <w:right w:val="single" w:sz="4" w:space="0" w:color="auto"/>
            </w:tcBorders>
            <w:shd w:val="clear" w:color="auto" w:fill="auto"/>
            <w:vAlign w:val="bottom"/>
            <w:hideMark/>
          </w:tcPr>
          <w:p w14:paraId="5FD9E294"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1-août-01</w:t>
            </w:r>
          </w:p>
        </w:tc>
        <w:tc>
          <w:tcPr>
            <w:tcW w:w="552" w:type="pct"/>
            <w:tcBorders>
              <w:top w:val="nil"/>
              <w:left w:val="nil"/>
              <w:bottom w:val="single" w:sz="4" w:space="0" w:color="auto"/>
              <w:right w:val="single" w:sz="4" w:space="0" w:color="auto"/>
            </w:tcBorders>
            <w:shd w:val="clear" w:color="auto" w:fill="auto"/>
            <w:vAlign w:val="bottom"/>
            <w:hideMark/>
          </w:tcPr>
          <w:p w14:paraId="44D63A1B"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w:t>
            </w:r>
          </w:p>
        </w:tc>
        <w:tc>
          <w:tcPr>
            <w:tcW w:w="459" w:type="pct"/>
            <w:tcBorders>
              <w:top w:val="nil"/>
              <w:left w:val="nil"/>
              <w:bottom w:val="single" w:sz="4" w:space="0" w:color="auto"/>
              <w:right w:val="single" w:sz="4" w:space="0" w:color="auto"/>
            </w:tcBorders>
            <w:shd w:val="clear" w:color="auto" w:fill="auto"/>
            <w:vAlign w:val="bottom"/>
            <w:hideMark/>
          </w:tcPr>
          <w:p w14:paraId="697FFEB0"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48,7</w:t>
            </w:r>
          </w:p>
        </w:tc>
        <w:tc>
          <w:tcPr>
            <w:tcW w:w="459" w:type="pct"/>
            <w:tcBorders>
              <w:top w:val="nil"/>
              <w:left w:val="nil"/>
              <w:bottom w:val="single" w:sz="4" w:space="0" w:color="auto"/>
              <w:right w:val="single" w:sz="4" w:space="0" w:color="auto"/>
            </w:tcBorders>
            <w:shd w:val="clear" w:color="auto" w:fill="auto"/>
            <w:vAlign w:val="bottom"/>
            <w:hideMark/>
          </w:tcPr>
          <w:p w14:paraId="6E5AA0D1"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3,05</w:t>
            </w:r>
          </w:p>
        </w:tc>
        <w:tc>
          <w:tcPr>
            <w:tcW w:w="456" w:type="pct"/>
            <w:tcBorders>
              <w:top w:val="nil"/>
              <w:left w:val="nil"/>
              <w:bottom w:val="single" w:sz="4" w:space="0" w:color="auto"/>
              <w:right w:val="single" w:sz="4" w:space="0" w:color="auto"/>
            </w:tcBorders>
            <w:shd w:val="clear" w:color="auto" w:fill="auto"/>
            <w:vAlign w:val="bottom"/>
            <w:hideMark/>
          </w:tcPr>
          <w:p w14:paraId="25D86DEF"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6,7</w:t>
            </w:r>
          </w:p>
        </w:tc>
      </w:tr>
      <w:tr w:rsidR="00633E59" w:rsidRPr="00633E59" w14:paraId="74AAD586" w14:textId="77777777" w:rsidTr="00395279">
        <w:trPr>
          <w:trHeight w:val="280"/>
        </w:trPr>
        <w:tc>
          <w:tcPr>
            <w:tcW w:w="339" w:type="pct"/>
            <w:vMerge/>
            <w:tcBorders>
              <w:top w:val="nil"/>
              <w:left w:val="single" w:sz="4" w:space="0" w:color="auto"/>
              <w:bottom w:val="single" w:sz="4" w:space="0" w:color="000000"/>
              <w:right w:val="single" w:sz="4" w:space="0" w:color="auto"/>
            </w:tcBorders>
            <w:vAlign w:val="center"/>
            <w:hideMark/>
          </w:tcPr>
          <w:p w14:paraId="05433BC8" w14:textId="77777777" w:rsidR="00633E59" w:rsidRPr="00633E59" w:rsidRDefault="00633E59" w:rsidP="00F92089">
            <w:pPr>
              <w:jc w:val="left"/>
              <w:rPr>
                <w:rFonts w:ascii="Calibri" w:eastAsia="Times New Roman" w:hAnsi="Calibri"/>
                <w:sz w:val="20"/>
                <w:szCs w:val="20"/>
                <w:lang w:eastAsia="fr-FR"/>
              </w:rPr>
            </w:pPr>
          </w:p>
        </w:tc>
        <w:tc>
          <w:tcPr>
            <w:tcW w:w="55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F591CED"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Mande</w:t>
            </w:r>
          </w:p>
        </w:tc>
        <w:tc>
          <w:tcPr>
            <w:tcW w:w="65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8B7B5EC"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Katibougou+Sodjeni</w:t>
            </w:r>
          </w:p>
        </w:tc>
        <w:tc>
          <w:tcPr>
            <w:tcW w:w="260" w:type="pct"/>
            <w:vMerge w:val="restart"/>
            <w:tcBorders>
              <w:top w:val="nil"/>
              <w:left w:val="single" w:sz="4" w:space="0" w:color="auto"/>
              <w:bottom w:val="single" w:sz="4" w:space="0" w:color="000000"/>
              <w:right w:val="single" w:sz="4" w:space="0" w:color="auto"/>
            </w:tcBorders>
            <w:shd w:val="clear" w:color="auto" w:fill="auto"/>
            <w:vAlign w:val="center"/>
            <w:hideMark/>
          </w:tcPr>
          <w:p w14:paraId="5ACAE218" w14:textId="77777777" w:rsidR="00633E59" w:rsidRPr="00633E59" w:rsidRDefault="00633E59" w:rsidP="00F92089">
            <w:pPr>
              <w:jc w:val="right"/>
              <w:rPr>
                <w:rFonts w:ascii="Calibri" w:eastAsia="Times New Roman" w:hAnsi="Calibri"/>
                <w:color w:val="000000"/>
                <w:sz w:val="20"/>
                <w:szCs w:val="20"/>
                <w:lang w:eastAsia="fr-FR"/>
              </w:rPr>
            </w:pPr>
            <w:r w:rsidRPr="00633E59">
              <w:rPr>
                <w:rFonts w:ascii="Calibri" w:eastAsia="Times New Roman" w:hAnsi="Calibri"/>
                <w:color w:val="000000"/>
                <w:sz w:val="20"/>
                <w:szCs w:val="20"/>
                <w:lang w:eastAsia="fr-FR"/>
              </w:rPr>
              <w:t>1.626</w:t>
            </w:r>
          </w:p>
        </w:tc>
        <w:tc>
          <w:tcPr>
            <w:tcW w:w="260" w:type="pct"/>
            <w:vMerge w:val="restart"/>
            <w:tcBorders>
              <w:top w:val="nil"/>
              <w:left w:val="single" w:sz="4" w:space="0" w:color="auto"/>
              <w:bottom w:val="single" w:sz="4" w:space="0" w:color="000000"/>
              <w:right w:val="single" w:sz="4" w:space="0" w:color="auto"/>
            </w:tcBorders>
            <w:shd w:val="clear" w:color="auto" w:fill="auto"/>
            <w:vAlign w:val="center"/>
            <w:hideMark/>
          </w:tcPr>
          <w:p w14:paraId="345097DF" w14:textId="77777777" w:rsidR="00633E59" w:rsidRPr="00633E59" w:rsidRDefault="00633E59" w:rsidP="00F92089">
            <w:pPr>
              <w:jc w:val="right"/>
              <w:rPr>
                <w:rFonts w:ascii="Calibri" w:eastAsia="Times New Roman" w:hAnsi="Calibri"/>
                <w:color w:val="000000"/>
                <w:sz w:val="20"/>
                <w:szCs w:val="20"/>
                <w:lang w:eastAsia="fr-FR"/>
              </w:rPr>
            </w:pPr>
            <w:r w:rsidRPr="00633E59">
              <w:rPr>
                <w:rFonts w:ascii="Calibri" w:eastAsia="Times New Roman" w:hAnsi="Calibri"/>
                <w:color w:val="000000"/>
                <w:sz w:val="20"/>
                <w:szCs w:val="20"/>
                <w:lang w:eastAsia="fr-FR"/>
              </w:rPr>
              <w:t>1.941</w:t>
            </w:r>
          </w:p>
        </w:tc>
        <w:tc>
          <w:tcPr>
            <w:tcW w:w="53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2DF2819"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3</w:t>
            </w:r>
          </w:p>
        </w:tc>
        <w:tc>
          <w:tcPr>
            <w:tcW w:w="459" w:type="pct"/>
            <w:tcBorders>
              <w:top w:val="nil"/>
              <w:left w:val="nil"/>
              <w:bottom w:val="single" w:sz="4" w:space="0" w:color="auto"/>
              <w:right w:val="single" w:sz="4" w:space="0" w:color="auto"/>
            </w:tcBorders>
            <w:shd w:val="clear" w:color="auto" w:fill="auto"/>
            <w:vAlign w:val="bottom"/>
            <w:hideMark/>
          </w:tcPr>
          <w:p w14:paraId="1611F1A5"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6-août-01</w:t>
            </w:r>
          </w:p>
        </w:tc>
        <w:tc>
          <w:tcPr>
            <w:tcW w:w="552" w:type="pct"/>
            <w:tcBorders>
              <w:top w:val="nil"/>
              <w:left w:val="nil"/>
              <w:bottom w:val="single" w:sz="4" w:space="0" w:color="auto"/>
              <w:right w:val="single" w:sz="4" w:space="0" w:color="auto"/>
            </w:tcBorders>
            <w:shd w:val="clear" w:color="auto" w:fill="auto"/>
            <w:vAlign w:val="bottom"/>
            <w:hideMark/>
          </w:tcPr>
          <w:p w14:paraId="49700103"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w:t>
            </w:r>
          </w:p>
        </w:tc>
        <w:tc>
          <w:tcPr>
            <w:tcW w:w="459" w:type="pct"/>
            <w:tcBorders>
              <w:top w:val="nil"/>
              <w:left w:val="nil"/>
              <w:bottom w:val="single" w:sz="4" w:space="0" w:color="auto"/>
              <w:right w:val="single" w:sz="4" w:space="0" w:color="auto"/>
            </w:tcBorders>
            <w:shd w:val="clear" w:color="auto" w:fill="auto"/>
            <w:vAlign w:val="bottom"/>
            <w:hideMark/>
          </w:tcPr>
          <w:p w14:paraId="68E3A129"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51</w:t>
            </w:r>
          </w:p>
        </w:tc>
        <w:tc>
          <w:tcPr>
            <w:tcW w:w="459" w:type="pct"/>
            <w:tcBorders>
              <w:top w:val="nil"/>
              <w:left w:val="nil"/>
              <w:bottom w:val="single" w:sz="4" w:space="0" w:color="auto"/>
              <w:right w:val="single" w:sz="4" w:space="0" w:color="auto"/>
            </w:tcBorders>
            <w:shd w:val="clear" w:color="auto" w:fill="auto"/>
            <w:vAlign w:val="bottom"/>
            <w:hideMark/>
          </w:tcPr>
          <w:p w14:paraId="7FAA9043"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7</w:t>
            </w:r>
          </w:p>
        </w:tc>
        <w:tc>
          <w:tcPr>
            <w:tcW w:w="456" w:type="pct"/>
            <w:tcBorders>
              <w:top w:val="nil"/>
              <w:left w:val="nil"/>
              <w:bottom w:val="single" w:sz="4" w:space="0" w:color="auto"/>
              <w:right w:val="single" w:sz="4" w:space="0" w:color="auto"/>
            </w:tcBorders>
            <w:shd w:val="clear" w:color="auto" w:fill="auto"/>
            <w:vAlign w:val="bottom"/>
            <w:hideMark/>
          </w:tcPr>
          <w:p w14:paraId="4D6D4988"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10</w:t>
            </w:r>
          </w:p>
        </w:tc>
      </w:tr>
      <w:tr w:rsidR="00633E59" w:rsidRPr="00633E59" w14:paraId="5127A9A6" w14:textId="77777777" w:rsidTr="00395279">
        <w:trPr>
          <w:trHeight w:val="275"/>
        </w:trPr>
        <w:tc>
          <w:tcPr>
            <w:tcW w:w="339" w:type="pct"/>
            <w:vMerge/>
            <w:tcBorders>
              <w:top w:val="nil"/>
              <w:left w:val="single" w:sz="4" w:space="0" w:color="auto"/>
              <w:bottom w:val="single" w:sz="4" w:space="0" w:color="000000"/>
              <w:right w:val="single" w:sz="4" w:space="0" w:color="auto"/>
            </w:tcBorders>
            <w:vAlign w:val="center"/>
            <w:hideMark/>
          </w:tcPr>
          <w:p w14:paraId="58CE5DD4" w14:textId="77777777" w:rsidR="00633E59" w:rsidRPr="00633E59" w:rsidRDefault="00633E59" w:rsidP="00F92089">
            <w:pPr>
              <w:jc w:val="left"/>
              <w:rPr>
                <w:rFonts w:ascii="Calibri" w:eastAsia="Times New Roman" w:hAnsi="Calibri"/>
                <w:sz w:val="20"/>
                <w:szCs w:val="20"/>
                <w:lang w:eastAsia="fr-FR"/>
              </w:rPr>
            </w:pPr>
          </w:p>
        </w:tc>
        <w:tc>
          <w:tcPr>
            <w:tcW w:w="559" w:type="pct"/>
            <w:vMerge/>
            <w:tcBorders>
              <w:top w:val="nil"/>
              <w:left w:val="single" w:sz="4" w:space="0" w:color="auto"/>
              <w:bottom w:val="single" w:sz="4" w:space="0" w:color="000000"/>
              <w:right w:val="single" w:sz="4" w:space="0" w:color="auto"/>
            </w:tcBorders>
            <w:vAlign w:val="center"/>
            <w:hideMark/>
          </w:tcPr>
          <w:p w14:paraId="7FF27A6F" w14:textId="77777777" w:rsidR="00633E59" w:rsidRPr="00633E59" w:rsidRDefault="00633E59" w:rsidP="00F92089">
            <w:pPr>
              <w:jc w:val="left"/>
              <w:rPr>
                <w:rFonts w:ascii="Calibri" w:eastAsia="Times New Roman" w:hAnsi="Calibri"/>
                <w:sz w:val="20"/>
                <w:szCs w:val="20"/>
                <w:lang w:eastAsia="fr-FR"/>
              </w:rPr>
            </w:pPr>
          </w:p>
        </w:tc>
        <w:tc>
          <w:tcPr>
            <w:tcW w:w="658" w:type="pct"/>
            <w:vMerge/>
            <w:tcBorders>
              <w:top w:val="nil"/>
              <w:left w:val="single" w:sz="4" w:space="0" w:color="auto"/>
              <w:bottom w:val="single" w:sz="4" w:space="0" w:color="000000"/>
              <w:right w:val="single" w:sz="4" w:space="0" w:color="auto"/>
            </w:tcBorders>
            <w:vAlign w:val="center"/>
            <w:hideMark/>
          </w:tcPr>
          <w:p w14:paraId="144FEE29" w14:textId="77777777" w:rsidR="00633E59" w:rsidRPr="00633E59" w:rsidRDefault="00633E59" w:rsidP="00F92089">
            <w:pPr>
              <w:jc w:val="left"/>
              <w:rPr>
                <w:rFonts w:ascii="Calibri" w:eastAsia="Times New Roman" w:hAnsi="Calibri"/>
                <w:sz w:val="20"/>
                <w:szCs w:val="20"/>
                <w:lang w:eastAsia="fr-FR"/>
              </w:rPr>
            </w:pPr>
          </w:p>
        </w:tc>
        <w:tc>
          <w:tcPr>
            <w:tcW w:w="260" w:type="pct"/>
            <w:vMerge/>
            <w:tcBorders>
              <w:top w:val="nil"/>
              <w:left w:val="single" w:sz="4" w:space="0" w:color="auto"/>
              <w:bottom w:val="single" w:sz="4" w:space="0" w:color="000000"/>
              <w:right w:val="single" w:sz="4" w:space="0" w:color="auto"/>
            </w:tcBorders>
            <w:vAlign w:val="center"/>
            <w:hideMark/>
          </w:tcPr>
          <w:p w14:paraId="59705BDB" w14:textId="77777777" w:rsidR="00633E59" w:rsidRPr="00633E59" w:rsidRDefault="00633E59" w:rsidP="00F92089">
            <w:pPr>
              <w:jc w:val="left"/>
              <w:rPr>
                <w:rFonts w:ascii="Calibri" w:eastAsia="Times New Roman" w:hAnsi="Calibri"/>
                <w:color w:val="000000"/>
                <w:sz w:val="20"/>
                <w:szCs w:val="20"/>
                <w:lang w:eastAsia="fr-FR"/>
              </w:rPr>
            </w:pPr>
          </w:p>
        </w:tc>
        <w:tc>
          <w:tcPr>
            <w:tcW w:w="260" w:type="pct"/>
            <w:vMerge/>
            <w:tcBorders>
              <w:top w:val="nil"/>
              <w:left w:val="single" w:sz="4" w:space="0" w:color="auto"/>
              <w:bottom w:val="single" w:sz="4" w:space="0" w:color="000000"/>
              <w:right w:val="single" w:sz="4" w:space="0" w:color="auto"/>
            </w:tcBorders>
            <w:vAlign w:val="center"/>
            <w:hideMark/>
          </w:tcPr>
          <w:p w14:paraId="4680CCE8" w14:textId="77777777" w:rsidR="00633E59" w:rsidRPr="00633E59" w:rsidRDefault="00633E59" w:rsidP="00F92089">
            <w:pPr>
              <w:jc w:val="left"/>
              <w:rPr>
                <w:rFonts w:ascii="Calibri" w:eastAsia="Times New Roman" w:hAnsi="Calibri"/>
                <w:color w:val="000000"/>
                <w:sz w:val="20"/>
                <w:szCs w:val="20"/>
                <w:lang w:eastAsia="fr-FR"/>
              </w:rPr>
            </w:pPr>
          </w:p>
        </w:tc>
        <w:tc>
          <w:tcPr>
            <w:tcW w:w="539" w:type="pct"/>
            <w:vMerge/>
            <w:tcBorders>
              <w:top w:val="nil"/>
              <w:left w:val="single" w:sz="4" w:space="0" w:color="auto"/>
              <w:bottom w:val="single" w:sz="4" w:space="0" w:color="000000"/>
              <w:right w:val="single" w:sz="4" w:space="0" w:color="auto"/>
            </w:tcBorders>
            <w:vAlign w:val="center"/>
            <w:hideMark/>
          </w:tcPr>
          <w:p w14:paraId="5641ACC8" w14:textId="77777777" w:rsidR="00633E59" w:rsidRPr="00633E59" w:rsidRDefault="00633E59" w:rsidP="00F92089">
            <w:pPr>
              <w:jc w:val="left"/>
              <w:rPr>
                <w:rFonts w:ascii="Calibri" w:eastAsia="Times New Roman" w:hAnsi="Calibri"/>
                <w:sz w:val="20"/>
                <w:szCs w:val="20"/>
                <w:lang w:eastAsia="fr-FR"/>
              </w:rPr>
            </w:pPr>
          </w:p>
        </w:tc>
        <w:tc>
          <w:tcPr>
            <w:tcW w:w="459" w:type="pct"/>
            <w:tcBorders>
              <w:top w:val="nil"/>
              <w:left w:val="nil"/>
              <w:bottom w:val="single" w:sz="4" w:space="0" w:color="auto"/>
              <w:right w:val="single" w:sz="4" w:space="0" w:color="auto"/>
            </w:tcBorders>
            <w:shd w:val="clear" w:color="auto" w:fill="auto"/>
            <w:vAlign w:val="bottom"/>
            <w:hideMark/>
          </w:tcPr>
          <w:p w14:paraId="308E5FF4"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12-déc-04</w:t>
            </w:r>
          </w:p>
        </w:tc>
        <w:tc>
          <w:tcPr>
            <w:tcW w:w="552" w:type="pct"/>
            <w:tcBorders>
              <w:top w:val="nil"/>
              <w:left w:val="nil"/>
              <w:bottom w:val="single" w:sz="4" w:space="0" w:color="auto"/>
              <w:right w:val="single" w:sz="4" w:space="0" w:color="auto"/>
            </w:tcBorders>
            <w:shd w:val="clear" w:color="auto" w:fill="auto"/>
            <w:vAlign w:val="bottom"/>
            <w:hideMark/>
          </w:tcPr>
          <w:p w14:paraId="6103F1AD"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w:t>
            </w:r>
          </w:p>
        </w:tc>
        <w:tc>
          <w:tcPr>
            <w:tcW w:w="459" w:type="pct"/>
            <w:tcBorders>
              <w:top w:val="nil"/>
              <w:left w:val="nil"/>
              <w:bottom w:val="single" w:sz="4" w:space="0" w:color="auto"/>
              <w:right w:val="single" w:sz="4" w:space="0" w:color="auto"/>
            </w:tcBorders>
            <w:shd w:val="clear" w:color="auto" w:fill="auto"/>
            <w:vAlign w:val="bottom"/>
            <w:hideMark/>
          </w:tcPr>
          <w:p w14:paraId="6F5B521C"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51</w:t>
            </w:r>
          </w:p>
        </w:tc>
        <w:tc>
          <w:tcPr>
            <w:tcW w:w="459" w:type="pct"/>
            <w:tcBorders>
              <w:top w:val="nil"/>
              <w:left w:val="nil"/>
              <w:bottom w:val="single" w:sz="4" w:space="0" w:color="auto"/>
              <w:right w:val="single" w:sz="4" w:space="0" w:color="auto"/>
            </w:tcBorders>
            <w:shd w:val="clear" w:color="auto" w:fill="auto"/>
            <w:vAlign w:val="bottom"/>
            <w:hideMark/>
          </w:tcPr>
          <w:p w14:paraId="1D69FB54"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8</w:t>
            </w:r>
          </w:p>
        </w:tc>
        <w:tc>
          <w:tcPr>
            <w:tcW w:w="456" w:type="pct"/>
            <w:tcBorders>
              <w:top w:val="nil"/>
              <w:left w:val="nil"/>
              <w:bottom w:val="single" w:sz="4" w:space="0" w:color="auto"/>
              <w:right w:val="single" w:sz="4" w:space="0" w:color="auto"/>
            </w:tcBorders>
            <w:shd w:val="clear" w:color="auto" w:fill="auto"/>
            <w:vAlign w:val="bottom"/>
            <w:hideMark/>
          </w:tcPr>
          <w:p w14:paraId="05DB8270"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6,5</w:t>
            </w:r>
          </w:p>
        </w:tc>
      </w:tr>
      <w:tr w:rsidR="00633E59" w:rsidRPr="00633E59" w14:paraId="56CE0D41" w14:textId="77777777" w:rsidTr="00395279">
        <w:trPr>
          <w:trHeight w:val="275"/>
        </w:trPr>
        <w:tc>
          <w:tcPr>
            <w:tcW w:w="339" w:type="pct"/>
            <w:vMerge/>
            <w:tcBorders>
              <w:top w:val="nil"/>
              <w:left w:val="single" w:sz="4" w:space="0" w:color="auto"/>
              <w:bottom w:val="single" w:sz="4" w:space="0" w:color="000000"/>
              <w:right w:val="single" w:sz="4" w:space="0" w:color="auto"/>
            </w:tcBorders>
            <w:vAlign w:val="center"/>
            <w:hideMark/>
          </w:tcPr>
          <w:p w14:paraId="79A43086" w14:textId="77777777" w:rsidR="00633E59" w:rsidRPr="00633E59" w:rsidRDefault="00633E59" w:rsidP="00F92089">
            <w:pPr>
              <w:jc w:val="left"/>
              <w:rPr>
                <w:rFonts w:ascii="Calibri" w:eastAsia="Times New Roman" w:hAnsi="Calibri"/>
                <w:sz w:val="20"/>
                <w:szCs w:val="20"/>
                <w:lang w:eastAsia="fr-FR"/>
              </w:rPr>
            </w:pPr>
          </w:p>
        </w:tc>
        <w:tc>
          <w:tcPr>
            <w:tcW w:w="559" w:type="pct"/>
            <w:vMerge/>
            <w:tcBorders>
              <w:top w:val="nil"/>
              <w:left w:val="single" w:sz="4" w:space="0" w:color="auto"/>
              <w:bottom w:val="single" w:sz="4" w:space="0" w:color="000000"/>
              <w:right w:val="single" w:sz="4" w:space="0" w:color="auto"/>
            </w:tcBorders>
            <w:vAlign w:val="center"/>
            <w:hideMark/>
          </w:tcPr>
          <w:p w14:paraId="2AE6821C" w14:textId="77777777" w:rsidR="00633E59" w:rsidRPr="00633E59" w:rsidRDefault="00633E59" w:rsidP="00F92089">
            <w:pPr>
              <w:jc w:val="left"/>
              <w:rPr>
                <w:rFonts w:ascii="Calibri" w:eastAsia="Times New Roman" w:hAnsi="Calibri"/>
                <w:sz w:val="20"/>
                <w:szCs w:val="20"/>
                <w:lang w:eastAsia="fr-FR"/>
              </w:rPr>
            </w:pPr>
          </w:p>
        </w:tc>
        <w:tc>
          <w:tcPr>
            <w:tcW w:w="658" w:type="pct"/>
            <w:vMerge/>
            <w:tcBorders>
              <w:top w:val="nil"/>
              <w:left w:val="single" w:sz="4" w:space="0" w:color="auto"/>
              <w:bottom w:val="single" w:sz="4" w:space="0" w:color="000000"/>
              <w:right w:val="single" w:sz="4" w:space="0" w:color="auto"/>
            </w:tcBorders>
            <w:vAlign w:val="center"/>
            <w:hideMark/>
          </w:tcPr>
          <w:p w14:paraId="681A48B5" w14:textId="77777777" w:rsidR="00633E59" w:rsidRPr="00633E59" w:rsidRDefault="00633E59" w:rsidP="00F92089">
            <w:pPr>
              <w:jc w:val="left"/>
              <w:rPr>
                <w:rFonts w:ascii="Calibri" w:eastAsia="Times New Roman" w:hAnsi="Calibri"/>
                <w:sz w:val="20"/>
                <w:szCs w:val="20"/>
                <w:lang w:eastAsia="fr-FR"/>
              </w:rPr>
            </w:pPr>
          </w:p>
        </w:tc>
        <w:tc>
          <w:tcPr>
            <w:tcW w:w="260" w:type="pct"/>
            <w:vMerge/>
            <w:tcBorders>
              <w:top w:val="nil"/>
              <w:left w:val="single" w:sz="4" w:space="0" w:color="auto"/>
              <w:bottom w:val="single" w:sz="4" w:space="0" w:color="000000"/>
              <w:right w:val="single" w:sz="4" w:space="0" w:color="auto"/>
            </w:tcBorders>
            <w:vAlign w:val="center"/>
            <w:hideMark/>
          </w:tcPr>
          <w:p w14:paraId="53642E1B" w14:textId="77777777" w:rsidR="00633E59" w:rsidRPr="00633E59" w:rsidRDefault="00633E59" w:rsidP="00F92089">
            <w:pPr>
              <w:jc w:val="left"/>
              <w:rPr>
                <w:rFonts w:ascii="Calibri" w:eastAsia="Times New Roman" w:hAnsi="Calibri"/>
                <w:color w:val="000000"/>
                <w:sz w:val="20"/>
                <w:szCs w:val="20"/>
                <w:lang w:eastAsia="fr-FR"/>
              </w:rPr>
            </w:pPr>
          </w:p>
        </w:tc>
        <w:tc>
          <w:tcPr>
            <w:tcW w:w="260" w:type="pct"/>
            <w:vMerge/>
            <w:tcBorders>
              <w:top w:val="nil"/>
              <w:left w:val="single" w:sz="4" w:space="0" w:color="auto"/>
              <w:bottom w:val="single" w:sz="4" w:space="0" w:color="000000"/>
              <w:right w:val="single" w:sz="4" w:space="0" w:color="auto"/>
            </w:tcBorders>
            <w:vAlign w:val="center"/>
            <w:hideMark/>
          </w:tcPr>
          <w:p w14:paraId="4549A04B" w14:textId="77777777" w:rsidR="00633E59" w:rsidRPr="00633E59" w:rsidRDefault="00633E59" w:rsidP="00F92089">
            <w:pPr>
              <w:jc w:val="left"/>
              <w:rPr>
                <w:rFonts w:ascii="Calibri" w:eastAsia="Times New Roman" w:hAnsi="Calibri"/>
                <w:color w:val="000000"/>
                <w:sz w:val="20"/>
                <w:szCs w:val="20"/>
                <w:lang w:eastAsia="fr-FR"/>
              </w:rPr>
            </w:pPr>
          </w:p>
        </w:tc>
        <w:tc>
          <w:tcPr>
            <w:tcW w:w="539" w:type="pct"/>
            <w:vMerge/>
            <w:tcBorders>
              <w:top w:val="nil"/>
              <w:left w:val="single" w:sz="4" w:space="0" w:color="auto"/>
              <w:bottom w:val="single" w:sz="4" w:space="0" w:color="000000"/>
              <w:right w:val="single" w:sz="4" w:space="0" w:color="auto"/>
            </w:tcBorders>
            <w:vAlign w:val="center"/>
            <w:hideMark/>
          </w:tcPr>
          <w:p w14:paraId="349738F6" w14:textId="77777777" w:rsidR="00633E59" w:rsidRPr="00633E59" w:rsidRDefault="00633E59" w:rsidP="00F92089">
            <w:pPr>
              <w:jc w:val="left"/>
              <w:rPr>
                <w:rFonts w:ascii="Calibri" w:eastAsia="Times New Roman" w:hAnsi="Calibri"/>
                <w:sz w:val="20"/>
                <w:szCs w:val="20"/>
                <w:lang w:eastAsia="fr-FR"/>
              </w:rPr>
            </w:pPr>
          </w:p>
        </w:tc>
        <w:tc>
          <w:tcPr>
            <w:tcW w:w="459" w:type="pct"/>
            <w:tcBorders>
              <w:top w:val="nil"/>
              <w:left w:val="nil"/>
              <w:bottom w:val="single" w:sz="4" w:space="0" w:color="auto"/>
              <w:right w:val="single" w:sz="4" w:space="0" w:color="auto"/>
            </w:tcBorders>
            <w:shd w:val="clear" w:color="auto" w:fill="auto"/>
            <w:vAlign w:val="bottom"/>
            <w:hideMark/>
          </w:tcPr>
          <w:p w14:paraId="2870F56F"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29-juil-01</w:t>
            </w:r>
          </w:p>
        </w:tc>
        <w:tc>
          <w:tcPr>
            <w:tcW w:w="552" w:type="pct"/>
            <w:tcBorders>
              <w:top w:val="nil"/>
              <w:left w:val="nil"/>
              <w:bottom w:val="single" w:sz="4" w:space="0" w:color="auto"/>
              <w:right w:val="single" w:sz="4" w:space="0" w:color="auto"/>
            </w:tcBorders>
            <w:shd w:val="clear" w:color="auto" w:fill="auto"/>
            <w:vAlign w:val="bottom"/>
            <w:hideMark/>
          </w:tcPr>
          <w:p w14:paraId="1084626B"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w:t>
            </w:r>
          </w:p>
        </w:tc>
        <w:tc>
          <w:tcPr>
            <w:tcW w:w="459" w:type="pct"/>
            <w:tcBorders>
              <w:top w:val="nil"/>
              <w:left w:val="nil"/>
              <w:bottom w:val="single" w:sz="4" w:space="0" w:color="auto"/>
              <w:right w:val="single" w:sz="4" w:space="0" w:color="auto"/>
            </w:tcBorders>
            <w:shd w:val="clear" w:color="auto" w:fill="auto"/>
            <w:vAlign w:val="bottom"/>
            <w:hideMark/>
          </w:tcPr>
          <w:p w14:paraId="41C05419"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48,75</w:t>
            </w:r>
          </w:p>
        </w:tc>
        <w:tc>
          <w:tcPr>
            <w:tcW w:w="459" w:type="pct"/>
            <w:tcBorders>
              <w:top w:val="nil"/>
              <w:left w:val="nil"/>
              <w:bottom w:val="single" w:sz="4" w:space="0" w:color="auto"/>
              <w:right w:val="single" w:sz="4" w:space="0" w:color="auto"/>
            </w:tcBorders>
            <w:shd w:val="clear" w:color="auto" w:fill="auto"/>
            <w:vAlign w:val="bottom"/>
            <w:hideMark/>
          </w:tcPr>
          <w:p w14:paraId="0A6729E3"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6,07</w:t>
            </w:r>
          </w:p>
        </w:tc>
        <w:tc>
          <w:tcPr>
            <w:tcW w:w="456" w:type="pct"/>
            <w:tcBorders>
              <w:top w:val="nil"/>
              <w:left w:val="nil"/>
              <w:bottom w:val="single" w:sz="4" w:space="0" w:color="auto"/>
              <w:right w:val="single" w:sz="4" w:space="0" w:color="auto"/>
            </w:tcBorders>
            <w:shd w:val="clear" w:color="auto" w:fill="auto"/>
            <w:vAlign w:val="bottom"/>
            <w:hideMark/>
          </w:tcPr>
          <w:p w14:paraId="32BEA509"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6</w:t>
            </w:r>
          </w:p>
        </w:tc>
      </w:tr>
      <w:tr w:rsidR="00633E59" w:rsidRPr="00633E59" w14:paraId="699B7B37" w14:textId="77777777" w:rsidTr="00395279">
        <w:trPr>
          <w:trHeight w:val="280"/>
        </w:trPr>
        <w:tc>
          <w:tcPr>
            <w:tcW w:w="339" w:type="pct"/>
            <w:vMerge/>
            <w:tcBorders>
              <w:top w:val="nil"/>
              <w:left w:val="single" w:sz="4" w:space="0" w:color="auto"/>
              <w:bottom w:val="single" w:sz="4" w:space="0" w:color="000000"/>
              <w:right w:val="single" w:sz="4" w:space="0" w:color="auto"/>
            </w:tcBorders>
            <w:vAlign w:val="center"/>
            <w:hideMark/>
          </w:tcPr>
          <w:p w14:paraId="39DF5F4A" w14:textId="77777777" w:rsidR="00633E59" w:rsidRPr="00633E59" w:rsidRDefault="00633E59" w:rsidP="00F92089">
            <w:pPr>
              <w:jc w:val="left"/>
              <w:rPr>
                <w:rFonts w:ascii="Calibri" w:eastAsia="Times New Roman" w:hAnsi="Calibri"/>
                <w:sz w:val="20"/>
                <w:szCs w:val="20"/>
                <w:lang w:eastAsia="fr-FR"/>
              </w:rPr>
            </w:pPr>
          </w:p>
        </w:tc>
        <w:tc>
          <w:tcPr>
            <w:tcW w:w="55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9576A35"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Tiélé</w:t>
            </w:r>
          </w:p>
        </w:tc>
        <w:tc>
          <w:tcPr>
            <w:tcW w:w="65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992424E"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Kolimba</w:t>
            </w:r>
          </w:p>
        </w:tc>
        <w:tc>
          <w:tcPr>
            <w:tcW w:w="260" w:type="pct"/>
            <w:vMerge w:val="restart"/>
            <w:tcBorders>
              <w:top w:val="nil"/>
              <w:left w:val="single" w:sz="4" w:space="0" w:color="auto"/>
              <w:bottom w:val="single" w:sz="4" w:space="0" w:color="000000"/>
              <w:right w:val="single" w:sz="4" w:space="0" w:color="auto"/>
            </w:tcBorders>
            <w:shd w:val="clear" w:color="auto" w:fill="auto"/>
            <w:vAlign w:val="center"/>
            <w:hideMark/>
          </w:tcPr>
          <w:p w14:paraId="3B067604" w14:textId="77777777" w:rsidR="00633E59" w:rsidRPr="00633E59" w:rsidRDefault="00633E59" w:rsidP="00F92089">
            <w:pPr>
              <w:jc w:val="right"/>
              <w:rPr>
                <w:rFonts w:ascii="Calibri" w:eastAsia="Times New Roman" w:hAnsi="Calibri"/>
                <w:color w:val="000000"/>
                <w:sz w:val="20"/>
                <w:szCs w:val="20"/>
                <w:lang w:eastAsia="fr-FR"/>
              </w:rPr>
            </w:pPr>
            <w:r w:rsidRPr="00633E59">
              <w:rPr>
                <w:rFonts w:ascii="Calibri" w:eastAsia="Times New Roman" w:hAnsi="Calibri"/>
                <w:color w:val="000000"/>
                <w:sz w:val="20"/>
                <w:szCs w:val="20"/>
                <w:lang w:eastAsia="fr-FR"/>
              </w:rPr>
              <w:t>4.183</w:t>
            </w:r>
          </w:p>
        </w:tc>
        <w:tc>
          <w:tcPr>
            <w:tcW w:w="260" w:type="pct"/>
            <w:vMerge w:val="restart"/>
            <w:tcBorders>
              <w:top w:val="nil"/>
              <w:left w:val="single" w:sz="4" w:space="0" w:color="auto"/>
              <w:bottom w:val="single" w:sz="4" w:space="0" w:color="000000"/>
              <w:right w:val="single" w:sz="4" w:space="0" w:color="auto"/>
            </w:tcBorders>
            <w:shd w:val="clear" w:color="auto" w:fill="auto"/>
            <w:vAlign w:val="center"/>
            <w:hideMark/>
          </w:tcPr>
          <w:p w14:paraId="01EA3C77" w14:textId="77777777" w:rsidR="00633E59" w:rsidRPr="00633E59" w:rsidRDefault="00633E59" w:rsidP="00F92089">
            <w:pPr>
              <w:jc w:val="right"/>
              <w:rPr>
                <w:rFonts w:ascii="Calibri" w:eastAsia="Times New Roman" w:hAnsi="Calibri"/>
                <w:color w:val="000000"/>
                <w:sz w:val="20"/>
                <w:szCs w:val="20"/>
                <w:lang w:eastAsia="fr-FR"/>
              </w:rPr>
            </w:pPr>
            <w:r w:rsidRPr="00633E59">
              <w:rPr>
                <w:rFonts w:ascii="Calibri" w:eastAsia="Times New Roman" w:hAnsi="Calibri"/>
                <w:color w:val="000000"/>
                <w:sz w:val="20"/>
                <w:szCs w:val="20"/>
                <w:lang w:eastAsia="fr-FR"/>
              </w:rPr>
              <w:t>4.993</w:t>
            </w:r>
          </w:p>
        </w:tc>
        <w:tc>
          <w:tcPr>
            <w:tcW w:w="53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21E5FE0"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4</w:t>
            </w:r>
          </w:p>
        </w:tc>
        <w:tc>
          <w:tcPr>
            <w:tcW w:w="459" w:type="pct"/>
            <w:tcBorders>
              <w:top w:val="nil"/>
              <w:left w:val="nil"/>
              <w:bottom w:val="single" w:sz="4" w:space="0" w:color="auto"/>
              <w:right w:val="single" w:sz="4" w:space="0" w:color="auto"/>
            </w:tcBorders>
            <w:shd w:val="clear" w:color="auto" w:fill="auto"/>
            <w:vAlign w:val="bottom"/>
            <w:hideMark/>
          </w:tcPr>
          <w:p w14:paraId="3250C229"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1-mars-96</w:t>
            </w:r>
          </w:p>
        </w:tc>
        <w:tc>
          <w:tcPr>
            <w:tcW w:w="552" w:type="pct"/>
            <w:tcBorders>
              <w:top w:val="nil"/>
              <w:left w:val="nil"/>
              <w:bottom w:val="single" w:sz="4" w:space="0" w:color="auto"/>
              <w:right w:val="single" w:sz="4" w:space="0" w:color="auto"/>
            </w:tcBorders>
            <w:shd w:val="clear" w:color="auto" w:fill="auto"/>
            <w:vAlign w:val="bottom"/>
            <w:hideMark/>
          </w:tcPr>
          <w:p w14:paraId="5F3568B3"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w:t>
            </w:r>
          </w:p>
        </w:tc>
        <w:tc>
          <w:tcPr>
            <w:tcW w:w="459" w:type="pct"/>
            <w:tcBorders>
              <w:top w:val="nil"/>
              <w:left w:val="nil"/>
              <w:bottom w:val="single" w:sz="4" w:space="0" w:color="auto"/>
              <w:right w:val="single" w:sz="4" w:space="0" w:color="auto"/>
            </w:tcBorders>
            <w:shd w:val="clear" w:color="auto" w:fill="auto"/>
            <w:vAlign w:val="bottom"/>
            <w:hideMark/>
          </w:tcPr>
          <w:p w14:paraId="1EFE71A6"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43</w:t>
            </w:r>
          </w:p>
        </w:tc>
        <w:tc>
          <w:tcPr>
            <w:tcW w:w="459" w:type="pct"/>
            <w:tcBorders>
              <w:top w:val="nil"/>
              <w:left w:val="nil"/>
              <w:bottom w:val="single" w:sz="4" w:space="0" w:color="auto"/>
              <w:right w:val="single" w:sz="4" w:space="0" w:color="auto"/>
            </w:tcBorders>
            <w:shd w:val="clear" w:color="auto" w:fill="auto"/>
            <w:vAlign w:val="bottom"/>
            <w:hideMark/>
          </w:tcPr>
          <w:p w14:paraId="225A9FE2"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14,5</w:t>
            </w:r>
          </w:p>
        </w:tc>
        <w:tc>
          <w:tcPr>
            <w:tcW w:w="456" w:type="pct"/>
            <w:tcBorders>
              <w:top w:val="nil"/>
              <w:left w:val="nil"/>
              <w:bottom w:val="single" w:sz="4" w:space="0" w:color="auto"/>
              <w:right w:val="single" w:sz="4" w:space="0" w:color="auto"/>
            </w:tcBorders>
            <w:shd w:val="clear" w:color="auto" w:fill="auto"/>
            <w:vAlign w:val="bottom"/>
            <w:hideMark/>
          </w:tcPr>
          <w:p w14:paraId="09B46BE2"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12,5</w:t>
            </w:r>
          </w:p>
        </w:tc>
      </w:tr>
      <w:tr w:rsidR="00633E59" w:rsidRPr="00633E59" w14:paraId="06994BAC" w14:textId="77777777" w:rsidTr="00395279">
        <w:trPr>
          <w:trHeight w:val="275"/>
        </w:trPr>
        <w:tc>
          <w:tcPr>
            <w:tcW w:w="339" w:type="pct"/>
            <w:vMerge/>
            <w:tcBorders>
              <w:top w:val="nil"/>
              <w:left w:val="single" w:sz="4" w:space="0" w:color="auto"/>
              <w:bottom w:val="single" w:sz="4" w:space="0" w:color="000000"/>
              <w:right w:val="single" w:sz="4" w:space="0" w:color="auto"/>
            </w:tcBorders>
            <w:vAlign w:val="center"/>
            <w:hideMark/>
          </w:tcPr>
          <w:p w14:paraId="0CD2DD14" w14:textId="77777777" w:rsidR="00633E59" w:rsidRPr="00633E59" w:rsidRDefault="00633E59" w:rsidP="00F92089">
            <w:pPr>
              <w:jc w:val="left"/>
              <w:rPr>
                <w:rFonts w:ascii="Calibri" w:eastAsia="Times New Roman" w:hAnsi="Calibri"/>
                <w:sz w:val="20"/>
                <w:szCs w:val="20"/>
                <w:lang w:eastAsia="fr-FR"/>
              </w:rPr>
            </w:pPr>
          </w:p>
        </w:tc>
        <w:tc>
          <w:tcPr>
            <w:tcW w:w="559" w:type="pct"/>
            <w:vMerge/>
            <w:tcBorders>
              <w:top w:val="nil"/>
              <w:left w:val="single" w:sz="4" w:space="0" w:color="auto"/>
              <w:bottom w:val="single" w:sz="4" w:space="0" w:color="000000"/>
              <w:right w:val="single" w:sz="4" w:space="0" w:color="auto"/>
            </w:tcBorders>
            <w:vAlign w:val="center"/>
            <w:hideMark/>
          </w:tcPr>
          <w:p w14:paraId="1077F18E" w14:textId="77777777" w:rsidR="00633E59" w:rsidRPr="00633E59" w:rsidRDefault="00633E59" w:rsidP="00F92089">
            <w:pPr>
              <w:jc w:val="left"/>
              <w:rPr>
                <w:rFonts w:ascii="Calibri" w:eastAsia="Times New Roman" w:hAnsi="Calibri"/>
                <w:sz w:val="20"/>
                <w:szCs w:val="20"/>
                <w:lang w:eastAsia="fr-FR"/>
              </w:rPr>
            </w:pPr>
          </w:p>
        </w:tc>
        <w:tc>
          <w:tcPr>
            <w:tcW w:w="658" w:type="pct"/>
            <w:vMerge/>
            <w:tcBorders>
              <w:top w:val="nil"/>
              <w:left w:val="single" w:sz="4" w:space="0" w:color="auto"/>
              <w:bottom w:val="single" w:sz="4" w:space="0" w:color="000000"/>
              <w:right w:val="single" w:sz="4" w:space="0" w:color="auto"/>
            </w:tcBorders>
            <w:vAlign w:val="center"/>
            <w:hideMark/>
          </w:tcPr>
          <w:p w14:paraId="647A8B48" w14:textId="77777777" w:rsidR="00633E59" w:rsidRPr="00633E59" w:rsidRDefault="00633E59" w:rsidP="00F92089">
            <w:pPr>
              <w:jc w:val="left"/>
              <w:rPr>
                <w:rFonts w:ascii="Calibri" w:eastAsia="Times New Roman" w:hAnsi="Calibri"/>
                <w:sz w:val="20"/>
                <w:szCs w:val="20"/>
                <w:lang w:eastAsia="fr-FR"/>
              </w:rPr>
            </w:pPr>
          </w:p>
        </w:tc>
        <w:tc>
          <w:tcPr>
            <w:tcW w:w="260" w:type="pct"/>
            <w:vMerge/>
            <w:tcBorders>
              <w:top w:val="nil"/>
              <w:left w:val="single" w:sz="4" w:space="0" w:color="auto"/>
              <w:bottom w:val="single" w:sz="4" w:space="0" w:color="000000"/>
              <w:right w:val="single" w:sz="4" w:space="0" w:color="auto"/>
            </w:tcBorders>
            <w:vAlign w:val="center"/>
            <w:hideMark/>
          </w:tcPr>
          <w:p w14:paraId="4C3E39EC" w14:textId="77777777" w:rsidR="00633E59" w:rsidRPr="00633E59" w:rsidRDefault="00633E59" w:rsidP="00F92089">
            <w:pPr>
              <w:jc w:val="left"/>
              <w:rPr>
                <w:rFonts w:ascii="Calibri" w:eastAsia="Times New Roman" w:hAnsi="Calibri"/>
                <w:color w:val="000000"/>
                <w:sz w:val="20"/>
                <w:szCs w:val="20"/>
                <w:lang w:eastAsia="fr-FR"/>
              </w:rPr>
            </w:pPr>
          </w:p>
        </w:tc>
        <w:tc>
          <w:tcPr>
            <w:tcW w:w="260" w:type="pct"/>
            <w:vMerge/>
            <w:tcBorders>
              <w:top w:val="nil"/>
              <w:left w:val="single" w:sz="4" w:space="0" w:color="auto"/>
              <w:bottom w:val="single" w:sz="4" w:space="0" w:color="000000"/>
              <w:right w:val="single" w:sz="4" w:space="0" w:color="auto"/>
            </w:tcBorders>
            <w:vAlign w:val="center"/>
            <w:hideMark/>
          </w:tcPr>
          <w:p w14:paraId="0A40FABD" w14:textId="77777777" w:rsidR="00633E59" w:rsidRPr="00633E59" w:rsidRDefault="00633E59" w:rsidP="00F92089">
            <w:pPr>
              <w:jc w:val="left"/>
              <w:rPr>
                <w:rFonts w:ascii="Calibri" w:eastAsia="Times New Roman" w:hAnsi="Calibri"/>
                <w:color w:val="000000"/>
                <w:sz w:val="20"/>
                <w:szCs w:val="20"/>
                <w:lang w:eastAsia="fr-FR"/>
              </w:rPr>
            </w:pPr>
          </w:p>
        </w:tc>
        <w:tc>
          <w:tcPr>
            <w:tcW w:w="539" w:type="pct"/>
            <w:vMerge/>
            <w:tcBorders>
              <w:top w:val="nil"/>
              <w:left w:val="single" w:sz="4" w:space="0" w:color="auto"/>
              <w:bottom w:val="single" w:sz="4" w:space="0" w:color="000000"/>
              <w:right w:val="single" w:sz="4" w:space="0" w:color="auto"/>
            </w:tcBorders>
            <w:vAlign w:val="center"/>
            <w:hideMark/>
          </w:tcPr>
          <w:p w14:paraId="79DFDCA1" w14:textId="77777777" w:rsidR="00633E59" w:rsidRPr="00633E59" w:rsidRDefault="00633E59" w:rsidP="00F92089">
            <w:pPr>
              <w:jc w:val="left"/>
              <w:rPr>
                <w:rFonts w:ascii="Calibri" w:eastAsia="Times New Roman" w:hAnsi="Calibri"/>
                <w:sz w:val="20"/>
                <w:szCs w:val="20"/>
                <w:lang w:eastAsia="fr-FR"/>
              </w:rPr>
            </w:pPr>
          </w:p>
        </w:tc>
        <w:tc>
          <w:tcPr>
            <w:tcW w:w="459" w:type="pct"/>
            <w:tcBorders>
              <w:top w:val="nil"/>
              <w:left w:val="nil"/>
              <w:bottom w:val="single" w:sz="4" w:space="0" w:color="auto"/>
              <w:right w:val="single" w:sz="4" w:space="0" w:color="auto"/>
            </w:tcBorders>
            <w:shd w:val="clear" w:color="auto" w:fill="auto"/>
            <w:vAlign w:val="bottom"/>
            <w:hideMark/>
          </w:tcPr>
          <w:p w14:paraId="1C2000A1"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1-mai-86</w:t>
            </w:r>
          </w:p>
        </w:tc>
        <w:tc>
          <w:tcPr>
            <w:tcW w:w="552" w:type="pct"/>
            <w:tcBorders>
              <w:top w:val="nil"/>
              <w:left w:val="nil"/>
              <w:bottom w:val="single" w:sz="4" w:space="0" w:color="auto"/>
              <w:right w:val="single" w:sz="4" w:space="0" w:color="auto"/>
            </w:tcBorders>
            <w:shd w:val="clear" w:color="auto" w:fill="auto"/>
            <w:vAlign w:val="bottom"/>
            <w:hideMark/>
          </w:tcPr>
          <w:p w14:paraId="12C4E8F2"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CMI</w:t>
            </w:r>
          </w:p>
        </w:tc>
        <w:tc>
          <w:tcPr>
            <w:tcW w:w="459" w:type="pct"/>
            <w:tcBorders>
              <w:top w:val="nil"/>
              <w:left w:val="nil"/>
              <w:bottom w:val="single" w:sz="4" w:space="0" w:color="auto"/>
              <w:right w:val="single" w:sz="4" w:space="0" w:color="auto"/>
            </w:tcBorders>
            <w:shd w:val="clear" w:color="auto" w:fill="auto"/>
            <w:vAlign w:val="bottom"/>
            <w:hideMark/>
          </w:tcPr>
          <w:p w14:paraId="27295831"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42</w:t>
            </w:r>
          </w:p>
        </w:tc>
        <w:tc>
          <w:tcPr>
            <w:tcW w:w="459" w:type="pct"/>
            <w:tcBorders>
              <w:top w:val="nil"/>
              <w:left w:val="nil"/>
              <w:bottom w:val="single" w:sz="4" w:space="0" w:color="auto"/>
              <w:right w:val="single" w:sz="4" w:space="0" w:color="auto"/>
            </w:tcBorders>
            <w:shd w:val="clear" w:color="auto" w:fill="auto"/>
            <w:vAlign w:val="bottom"/>
            <w:hideMark/>
          </w:tcPr>
          <w:p w14:paraId="78292631"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11,3</w:t>
            </w:r>
          </w:p>
        </w:tc>
        <w:tc>
          <w:tcPr>
            <w:tcW w:w="456" w:type="pct"/>
            <w:tcBorders>
              <w:top w:val="nil"/>
              <w:left w:val="nil"/>
              <w:bottom w:val="single" w:sz="4" w:space="0" w:color="auto"/>
              <w:right w:val="single" w:sz="4" w:space="0" w:color="auto"/>
            </w:tcBorders>
            <w:shd w:val="clear" w:color="auto" w:fill="auto"/>
            <w:vAlign w:val="bottom"/>
            <w:hideMark/>
          </w:tcPr>
          <w:p w14:paraId="5DAB1033"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12</w:t>
            </w:r>
          </w:p>
        </w:tc>
      </w:tr>
      <w:tr w:rsidR="00633E59" w:rsidRPr="00633E59" w14:paraId="1671CE7C" w14:textId="77777777" w:rsidTr="00395279">
        <w:trPr>
          <w:trHeight w:val="275"/>
        </w:trPr>
        <w:tc>
          <w:tcPr>
            <w:tcW w:w="339" w:type="pct"/>
            <w:vMerge/>
            <w:tcBorders>
              <w:top w:val="nil"/>
              <w:left w:val="single" w:sz="4" w:space="0" w:color="auto"/>
              <w:bottom w:val="single" w:sz="4" w:space="0" w:color="000000"/>
              <w:right w:val="single" w:sz="4" w:space="0" w:color="auto"/>
            </w:tcBorders>
            <w:vAlign w:val="center"/>
            <w:hideMark/>
          </w:tcPr>
          <w:p w14:paraId="41F8C27A" w14:textId="77777777" w:rsidR="00633E59" w:rsidRPr="00633E59" w:rsidRDefault="00633E59" w:rsidP="00F92089">
            <w:pPr>
              <w:jc w:val="left"/>
              <w:rPr>
                <w:rFonts w:ascii="Calibri" w:eastAsia="Times New Roman" w:hAnsi="Calibri"/>
                <w:sz w:val="20"/>
                <w:szCs w:val="20"/>
                <w:lang w:eastAsia="fr-FR"/>
              </w:rPr>
            </w:pPr>
          </w:p>
        </w:tc>
        <w:tc>
          <w:tcPr>
            <w:tcW w:w="559" w:type="pct"/>
            <w:vMerge/>
            <w:tcBorders>
              <w:top w:val="nil"/>
              <w:left w:val="single" w:sz="4" w:space="0" w:color="auto"/>
              <w:bottom w:val="single" w:sz="4" w:space="0" w:color="000000"/>
              <w:right w:val="single" w:sz="4" w:space="0" w:color="auto"/>
            </w:tcBorders>
            <w:vAlign w:val="center"/>
            <w:hideMark/>
          </w:tcPr>
          <w:p w14:paraId="7F49969C" w14:textId="77777777" w:rsidR="00633E59" w:rsidRPr="00633E59" w:rsidRDefault="00633E59" w:rsidP="00F92089">
            <w:pPr>
              <w:jc w:val="left"/>
              <w:rPr>
                <w:rFonts w:ascii="Calibri" w:eastAsia="Times New Roman" w:hAnsi="Calibri"/>
                <w:sz w:val="20"/>
                <w:szCs w:val="20"/>
                <w:lang w:eastAsia="fr-FR"/>
              </w:rPr>
            </w:pPr>
          </w:p>
        </w:tc>
        <w:tc>
          <w:tcPr>
            <w:tcW w:w="658" w:type="pct"/>
            <w:vMerge/>
            <w:tcBorders>
              <w:top w:val="nil"/>
              <w:left w:val="single" w:sz="4" w:space="0" w:color="auto"/>
              <w:bottom w:val="single" w:sz="4" w:space="0" w:color="000000"/>
              <w:right w:val="single" w:sz="4" w:space="0" w:color="auto"/>
            </w:tcBorders>
            <w:vAlign w:val="center"/>
            <w:hideMark/>
          </w:tcPr>
          <w:p w14:paraId="4523EC23" w14:textId="77777777" w:rsidR="00633E59" w:rsidRPr="00633E59" w:rsidRDefault="00633E59" w:rsidP="00F92089">
            <w:pPr>
              <w:jc w:val="left"/>
              <w:rPr>
                <w:rFonts w:ascii="Calibri" w:eastAsia="Times New Roman" w:hAnsi="Calibri"/>
                <w:sz w:val="20"/>
                <w:szCs w:val="20"/>
                <w:lang w:eastAsia="fr-FR"/>
              </w:rPr>
            </w:pPr>
          </w:p>
        </w:tc>
        <w:tc>
          <w:tcPr>
            <w:tcW w:w="260" w:type="pct"/>
            <w:vMerge/>
            <w:tcBorders>
              <w:top w:val="nil"/>
              <w:left w:val="single" w:sz="4" w:space="0" w:color="auto"/>
              <w:bottom w:val="single" w:sz="4" w:space="0" w:color="000000"/>
              <w:right w:val="single" w:sz="4" w:space="0" w:color="auto"/>
            </w:tcBorders>
            <w:vAlign w:val="center"/>
            <w:hideMark/>
          </w:tcPr>
          <w:p w14:paraId="0E26D229" w14:textId="77777777" w:rsidR="00633E59" w:rsidRPr="00633E59" w:rsidRDefault="00633E59" w:rsidP="00F92089">
            <w:pPr>
              <w:jc w:val="left"/>
              <w:rPr>
                <w:rFonts w:ascii="Calibri" w:eastAsia="Times New Roman" w:hAnsi="Calibri"/>
                <w:color w:val="000000"/>
                <w:sz w:val="20"/>
                <w:szCs w:val="20"/>
                <w:lang w:eastAsia="fr-FR"/>
              </w:rPr>
            </w:pPr>
          </w:p>
        </w:tc>
        <w:tc>
          <w:tcPr>
            <w:tcW w:w="260" w:type="pct"/>
            <w:vMerge/>
            <w:tcBorders>
              <w:top w:val="nil"/>
              <w:left w:val="single" w:sz="4" w:space="0" w:color="auto"/>
              <w:bottom w:val="single" w:sz="4" w:space="0" w:color="000000"/>
              <w:right w:val="single" w:sz="4" w:space="0" w:color="auto"/>
            </w:tcBorders>
            <w:vAlign w:val="center"/>
            <w:hideMark/>
          </w:tcPr>
          <w:p w14:paraId="02592166" w14:textId="77777777" w:rsidR="00633E59" w:rsidRPr="00633E59" w:rsidRDefault="00633E59" w:rsidP="00F92089">
            <w:pPr>
              <w:jc w:val="left"/>
              <w:rPr>
                <w:rFonts w:ascii="Calibri" w:eastAsia="Times New Roman" w:hAnsi="Calibri"/>
                <w:color w:val="000000"/>
                <w:sz w:val="20"/>
                <w:szCs w:val="20"/>
                <w:lang w:eastAsia="fr-FR"/>
              </w:rPr>
            </w:pPr>
          </w:p>
        </w:tc>
        <w:tc>
          <w:tcPr>
            <w:tcW w:w="539" w:type="pct"/>
            <w:vMerge/>
            <w:tcBorders>
              <w:top w:val="nil"/>
              <w:left w:val="single" w:sz="4" w:space="0" w:color="auto"/>
              <w:bottom w:val="single" w:sz="4" w:space="0" w:color="000000"/>
              <w:right w:val="single" w:sz="4" w:space="0" w:color="auto"/>
            </w:tcBorders>
            <w:vAlign w:val="center"/>
            <w:hideMark/>
          </w:tcPr>
          <w:p w14:paraId="306309DE" w14:textId="77777777" w:rsidR="00633E59" w:rsidRPr="00633E59" w:rsidRDefault="00633E59" w:rsidP="00F92089">
            <w:pPr>
              <w:jc w:val="left"/>
              <w:rPr>
                <w:rFonts w:ascii="Calibri" w:eastAsia="Times New Roman" w:hAnsi="Calibri"/>
                <w:sz w:val="20"/>
                <w:szCs w:val="20"/>
                <w:lang w:eastAsia="fr-FR"/>
              </w:rPr>
            </w:pPr>
          </w:p>
        </w:tc>
        <w:tc>
          <w:tcPr>
            <w:tcW w:w="459" w:type="pct"/>
            <w:tcBorders>
              <w:top w:val="nil"/>
              <w:left w:val="nil"/>
              <w:bottom w:val="single" w:sz="4" w:space="0" w:color="auto"/>
              <w:right w:val="single" w:sz="4" w:space="0" w:color="auto"/>
            </w:tcBorders>
            <w:shd w:val="clear" w:color="auto" w:fill="auto"/>
            <w:vAlign w:val="bottom"/>
            <w:hideMark/>
          </w:tcPr>
          <w:p w14:paraId="627E4BE3"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1-mai-86</w:t>
            </w:r>
          </w:p>
        </w:tc>
        <w:tc>
          <w:tcPr>
            <w:tcW w:w="552" w:type="pct"/>
            <w:tcBorders>
              <w:top w:val="nil"/>
              <w:left w:val="nil"/>
              <w:bottom w:val="single" w:sz="4" w:space="0" w:color="auto"/>
              <w:right w:val="single" w:sz="4" w:space="0" w:color="auto"/>
            </w:tcBorders>
            <w:shd w:val="clear" w:color="auto" w:fill="auto"/>
            <w:vAlign w:val="bottom"/>
            <w:hideMark/>
          </w:tcPr>
          <w:p w14:paraId="223223D3"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CMI</w:t>
            </w:r>
          </w:p>
        </w:tc>
        <w:tc>
          <w:tcPr>
            <w:tcW w:w="459" w:type="pct"/>
            <w:tcBorders>
              <w:top w:val="nil"/>
              <w:left w:val="nil"/>
              <w:bottom w:val="single" w:sz="4" w:space="0" w:color="auto"/>
              <w:right w:val="single" w:sz="4" w:space="0" w:color="auto"/>
            </w:tcBorders>
            <w:shd w:val="clear" w:color="auto" w:fill="auto"/>
            <w:vAlign w:val="bottom"/>
            <w:hideMark/>
          </w:tcPr>
          <w:p w14:paraId="78951FC1"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31</w:t>
            </w:r>
          </w:p>
        </w:tc>
        <w:tc>
          <w:tcPr>
            <w:tcW w:w="459" w:type="pct"/>
            <w:tcBorders>
              <w:top w:val="nil"/>
              <w:left w:val="nil"/>
              <w:bottom w:val="single" w:sz="4" w:space="0" w:color="auto"/>
              <w:right w:val="single" w:sz="4" w:space="0" w:color="auto"/>
            </w:tcBorders>
            <w:shd w:val="clear" w:color="auto" w:fill="auto"/>
            <w:vAlign w:val="bottom"/>
            <w:hideMark/>
          </w:tcPr>
          <w:p w14:paraId="0BF0219B"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8,8</w:t>
            </w:r>
          </w:p>
        </w:tc>
        <w:tc>
          <w:tcPr>
            <w:tcW w:w="456" w:type="pct"/>
            <w:tcBorders>
              <w:top w:val="nil"/>
              <w:left w:val="nil"/>
              <w:bottom w:val="single" w:sz="4" w:space="0" w:color="auto"/>
              <w:right w:val="single" w:sz="4" w:space="0" w:color="auto"/>
            </w:tcBorders>
            <w:shd w:val="clear" w:color="auto" w:fill="auto"/>
            <w:vAlign w:val="bottom"/>
            <w:hideMark/>
          </w:tcPr>
          <w:p w14:paraId="1645FFC4"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11</w:t>
            </w:r>
          </w:p>
        </w:tc>
      </w:tr>
      <w:tr w:rsidR="00633E59" w:rsidRPr="00633E59" w14:paraId="1390DAE8" w14:textId="77777777" w:rsidTr="00395279">
        <w:trPr>
          <w:trHeight w:val="275"/>
        </w:trPr>
        <w:tc>
          <w:tcPr>
            <w:tcW w:w="339" w:type="pct"/>
            <w:vMerge/>
            <w:tcBorders>
              <w:top w:val="nil"/>
              <w:left w:val="single" w:sz="4" w:space="0" w:color="auto"/>
              <w:bottom w:val="single" w:sz="4" w:space="0" w:color="000000"/>
              <w:right w:val="single" w:sz="4" w:space="0" w:color="auto"/>
            </w:tcBorders>
            <w:vAlign w:val="center"/>
            <w:hideMark/>
          </w:tcPr>
          <w:p w14:paraId="270B1B14" w14:textId="77777777" w:rsidR="00633E59" w:rsidRPr="00633E59" w:rsidRDefault="00633E59" w:rsidP="00F92089">
            <w:pPr>
              <w:jc w:val="left"/>
              <w:rPr>
                <w:rFonts w:ascii="Calibri" w:eastAsia="Times New Roman" w:hAnsi="Calibri"/>
                <w:sz w:val="20"/>
                <w:szCs w:val="20"/>
                <w:lang w:eastAsia="fr-FR"/>
              </w:rPr>
            </w:pPr>
          </w:p>
        </w:tc>
        <w:tc>
          <w:tcPr>
            <w:tcW w:w="559" w:type="pct"/>
            <w:vMerge/>
            <w:tcBorders>
              <w:top w:val="nil"/>
              <w:left w:val="single" w:sz="4" w:space="0" w:color="auto"/>
              <w:bottom w:val="single" w:sz="4" w:space="0" w:color="000000"/>
              <w:right w:val="single" w:sz="4" w:space="0" w:color="auto"/>
            </w:tcBorders>
            <w:vAlign w:val="center"/>
            <w:hideMark/>
          </w:tcPr>
          <w:p w14:paraId="701A924C" w14:textId="77777777" w:rsidR="00633E59" w:rsidRPr="00633E59" w:rsidRDefault="00633E59" w:rsidP="00F92089">
            <w:pPr>
              <w:jc w:val="left"/>
              <w:rPr>
                <w:rFonts w:ascii="Calibri" w:eastAsia="Times New Roman" w:hAnsi="Calibri"/>
                <w:sz w:val="20"/>
                <w:szCs w:val="20"/>
                <w:lang w:eastAsia="fr-FR"/>
              </w:rPr>
            </w:pPr>
          </w:p>
        </w:tc>
        <w:tc>
          <w:tcPr>
            <w:tcW w:w="658" w:type="pct"/>
            <w:vMerge/>
            <w:tcBorders>
              <w:top w:val="nil"/>
              <w:left w:val="single" w:sz="4" w:space="0" w:color="auto"/>
              <w:bottom w:val="single" w:sz="4" w:space="0" w:color="000000"/>
              <w:right w:val="single" w:sz="4" w:space="0" w:color="auto"/>
            </w:tcBorders>
            <w:vAlign w:val="center"/>
            <w:hideMark/>
          </w:tcPr>
          <w:p w14:paraId="466B6B1D" w14:textId="77777777" w:rsidR="00633E59" w:rsidRPr="00633E59" w:rsidRDefault="00633E59" w:rsidP="00F92089">
            <w:pPr>
              <w:jc w:val="left"/>
              <w:rPr>
                <w:rFonts w:ascii="Calibri" w:eastAsia="Times New Roman" w:hAnsi="Calibri"/>
                <w:sz w:val="20"/>
                <w:szCs w:val="20"/>
                <w:lang w:eastAsia="fr-FR"/>
              </w:rPr>
            </w:pPr>
          </w:p>
        </w:tc>
        <w:tc>
          <w:tcPr>
            <w:tcW w:w="260" w:type="pct"/>
            <w:vMerge/>
            <w:tcBorders>
              <w:top w:val="nil"/>
              <w:left w:val="single" w:sz="4" w:space="0" w:color="auto"/>
              <w:bottom w:val="single" w:sz="4" w:space="0" w:color="000000"/>
              <w:right w:val="single" w:sz="4" w:space="0" w:color="auto"/>
            </w:tcBorders>
            <w:vAlign w:val="center"/>
            <w:hideMark/>
          </w:tcPr>
          <w:p w14:paraId="21F91AF8" w14:textId="77777777" w:rsidR="00633E59" w:rsidRPr="00633E59" w:rsidRDefault="00633E59" w:rsidP="00F92089">
            <w:pPr>
              <w:jc w:val="left"/>
              <w:rPr>
                <w:rFonts w:ascii="Calibri" w:eastAsia="Times New Roman" w:hAnsi="Calibri"/>
                <w:color w:val="000000"/>
                <w:sz w:val="20"/>
                <w:szCs w:val="20"/>
                <w:lang w:eastAsia="fr-FR"/>
              </w:rPr>
            </w:pPr>
          </w:p>
        </w:tc>
        <w:tc>
          <w:tcPr>
            <w:tcW w:w="260" w:type="pct"/>
            <w:vMerge/>
            <w:tcBorders>
              <w:top w:val="nil"/>
              <w:left w:val="single" w:sz="4" w:space="0" w:color="auto"/>
              <w:bottom w:val="single" w:sz="4" w:space="0" w:color="000000"/>
              <w:right w:val="single" w:sz="4" w:space="0" w:color="auto"/>
            </w:tcBorders>
            <w:vAlign w:val="center"/>
            <w:hideMark/>
          </w:tcPr>
          <w:p w14:paraId="6C8C50FE" w14:textId="77777777" w:rsidR="00633E59" w:rsidRPr="00633E59" w:rsidRDefault="00633E59" w:rsidP="00F92089">
            <w:pPr>
              <w:jc w:val="left"/>
              <w:rPr>
                <w:rFonts w:ascii="Calibri" w:eastAsia="Times New Roman" w:hAnsi="Calibri"/>
                <w:color w:val="000000"/>
                <w:sz w:val="20"/>
                <w:szCs w:val="20"/>
                <w:lang w:eastAsia="fr-FR"/>
              </w:rPr>
            </w:pPr>
          </w:p>
        </w:tc>
        <w:tc>
          <w:tcPr>
            <w:tcW w:w="539" w:type="pct"/>
            <w:vMerge/>
            <w:tcBorders>
              <w:top w:val="nil"/>
              <w:left w:val="single" w:sz="4" w:space="0" w:color="auto"/>
              <w:bottom w:val="single" w:sz="4" w:space="0" w:color="000000"/>
              <w:right w:val="single" w:sz="4" w:space="0" w:color="auto"/>
            </w:tcBorders>
            <w:vAlign w:val="center"/>
            <w:hideMark/>
          </w:tcPr>
          <w:p w14:paraId="5E0C0341" w14:textId="77777777" w:rsidR="00633E59" w:rsidRPr="00633E59" w:rsidRDefault="00633E59" w:rsidP="00F92089">
            <w:pPr>
              <w:jc w:val="left"/>
              <w:rPr>
                <w:rFonts w:ascii="Calibri" w:eastAsia="Times New Roman" w:hAnsi="Calibri"/>
                <w:sz w:val="20"/>
                <w:szCs w:val="20"/>
                <w:lang w:eastAsia="fr-FR"/>
              </w:rPr>
            </w:pPr>
          </w:p>
        </w:tc>
        <w:tc>
          <w:tcPr>
            <w:tcW w:w="459" w:type="pct"/>
            <w:tcBorders>
              <w:top w:val="nil"/>
              <w:left w:val="nil"/>
              <w:bottom w:val="single" w:sz="4" w:space="0" w:color="auto"/>
              <w:right w:val="single" w:sz="4" w:space="0" w:color="auto"/>
            </w:tcBorders>
            <w:shd w:val="clear" w:color="auto" w:fill="auto"/>
            <w:vAlign w:val="bottom"/>
            <w:hideMark/>
          </w:tcPr>
          <w:p w14:paraId="0DE5AC82"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1-avr-96</w:t>
            </w:r>
          </w:p>
        </w:tc>
        <w:tc>
          <w:tcPr>
            <w:tcW w:w="552" w:type="pct"/>
            <w:tcBorders>
              <w:top w:val="nil"/>
              <w:left w:val="nil"/>
              <w:bottom w:val="single" w:sz="4" w:space="0" w:color="auto"/>
              <w:right w:val="single" w:sz="4" w:space="0" w:color="auto"/>
            </w:tcBorders>
            <w:shd w:val="clear" w:color="auto" w:fill="auto"/>
            <w:vAlign w:val="bottom"/>
            <w:hideMark/>
          </w:tcPr>
          <w:p w14:paraId="3F17AD2D"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w:t>
            </w:r>
          </w:p>
        </w:tc>
        <w:tc>
          <w:tcPr>
            <w:tcW w:w="459" w:type="pct"/>
            <w:tcBorders>
              <w:top w:val="nil"/>
              <w:left w:val="nil"/>
              <w:bottom w:val="single" w:sz="4" w:space="0" w:color="auto"/>
              <w:right w:val="single" w:sz="4" w:space="0" w:color="auto"/>
            </w:tcBorders>
            <w:shd w:val="clear" w:color="auto" w:fill="auto"/>
            <w:vAlign w:val="bottom"/>
            <w:hideMark/>
          </w:tcPr>
          <w:p w14:paraId="0A5B68CC"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31</w:t>
            </w:r>
          </w:p>
        </w:tc>
        <w:tc>
          <w:tcPr>
            <w:tcW w:w="459" w:type="pct"/>
            <w:tcBorders>
              <w:top w:val="nil"/>
              <w:left w:val="nil"/>
              <w:bottom w:val="single" w:sz="4" w:space="0" w:color="auto"/>
              <w:right w:val="single" w:sz="4" w:space="0" w:color="auto"/>
            </w:tcBorders>
            <w:shd w:val="clear" w:color="auto" w:fill="auto"/>
            <w:vAlign w:val="bottom"/>
            <w:hideMark/>
          </w:tcPr>
          <w:p w14:paraId="6FD01E97"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14,4</w:t>
            </w:r>
          </w:p>
        </w:tc>
        <w:tc>
          <w:tcPr>
            <w:tcW w:w="456" w:type="pct"/>
            <w:tcBorders>
              <w:top w:val="nil"/>
              <w:left w:val="nil"/>
              <w:bottom w:val="single" w:sz="4" w:space="0" w:color="auto"/>
              <w:right w:val="single" w:sz="4" w:space="0" w:color="auto"/>
            </w:tcBorders>
            <w:shd w:val="clear" w:color="auto" w:fill="auto"/>
            <w:vAlign w:val="bottom"/>
            <w:hideMark/>
          </w:tcPr>
          <w:p w14:paraId="1E3287CF"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8,8</w:t>
            </w:r>
          </w:p>
        </w:tc>
      </w:tr>
      <w:tr w:rsidR="00633E59" w:rsidRPr="00633E59" w14:paraId="44A93E88" w14:textId="77777777" w:rsidTr="00395279">
        <w:trPr>
          <w:trHeight w:val="280"/>
        </w:trPr>
        <w:tc>
          <w:tcPr>
            <w:tcW w:w="33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72AAD6E"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Koulikoro</w:t>
            </w:r>
          </w:p>
        </w:tc>
        <w:tc>
          <w:tcPr>
            <w:tcW w:w="55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B4C22CF"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Nyamina</w:t>
            </w:r>
          </w:p>
        </w:tc>
        <w:tc>
          <w:tcPr>
            <w:tcW w:w="65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2E054D6"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Seguela</w:t>
            </w:r>
          </w:p>
        </w:tc>
        <w:tc>
          <w:tcPr>
            <w:tcW w:w="260" w:type="pct"/>
            <w:vMerge w:val="restart"/>
            <w:tcBorders>
              <w:top w:val="nil"/>
              <w:left w:val="single" w:sz="4" w:space="0" w:color="auto"/>
              <w:bottom w:val="single" w:sz="4" w:space="0" w:color="000000"/>
              <w:right w:val="single" w:sz="4" w:space="0" w:color="auto"/>
            </w:tcBorders>
            <w:shd w:val="clear" w:color="auto" w:fill="auto"/>
            <w:vAlign w:val="center"/>
            <w:hideMark/>
          </w:tcPr>
          <w:p w14:paraId="63237679" w14:textId="77777777" w:rsidR="00633E59" w:rsidRPr="00633E59" w:rsidRDefault="00633E59" w:rsidP="00F92089">
            <w:pPr>
              <w:jc w:val="right"/>
              <w:rPr>
                <w:rFonts w:ascii="Calibri" w:eastAsia="Times New Roman" w:hAnsi="Calibri"/>
                <w:color w:val="000000"/>
                <w:sz w:val="20"/>
                <w:szCs w:val="20"/>
                <w:lang w:eastAsia="fr-FR"/>
              </w:rPr>
            </w:pPr>
            <w:r w:rsidRPr="00633E59">
              <w:rPr>
                <w:rFonts w:ascii="Calibri" w:eastAsia="Times New Roman" w:hAnsi="Calibri"/>
                <w:color w:val="000000"/>
                <w:sz w:val="20"/>
                <w:szCs w:val="20"/>
                <w:lang w:eastAsia="fr-FR"/>
              </w:rPr>
              <w:t>2.486</w:t>
            </w:r>
          </w:p>
        </w:tc>
        <w:tc>
          <w:tcPr>
            <w:tcW w:w="260" w:type="pct"/>
            <w:vMerge w:val="restart"/>
            <w:tcBorders>
              <w:top w:val="nil"/>
              <w:left w:val="single" w:sz="4" w:space="0" w:color="auto"/>
              <w:bottom w:val="single" w:sz="4" w:space="0" w:color="000000"/>
              <w:right w:val="single" w:sz="4" w:space="0" w:color="auto"/>
            </w:tcBorders>
            <w:shd w:val="clear" w:color="auto" w:fill="auto"/>
            <w:vAlign w:val="center"/>
            <w:hideMark/>
          </w:tcPr>
          <w:p w14:paraId="6284ECE7" w14:textId="77777777" w:rsidR="00633E59" w:rsidRPr="00633E59" w:rsidRDefault="00633E59" w:rsidP="00F92089">
            <w:pPr>
              <w:jc w:val="right"/>
              <w:rPr>
                <w:rFonts w:ascii="Calibri" w:eastAsia="Times New Roman" w:hAnsi="Calibri"/>
                <w:color w:val="000000"/>
                <w:sz w:val="20"/>
                <w:szCs w:val="20"/>
                <w:lang w:eastAsia="fr-FR"/>
              </w:rPr>
            </w:pPr>
            <w:r w:rsidRPr="00633E59">
              <w:rPr>
                <w:rFonts w:ascii="Calibri" w:eastAsia="Times New Roman" w:hAnsi="Calibri"/>
                <w:color w:val="000000"/>
                <w:sz w:val="20"/>
                <w:szCs w:val="20"/>
                <w:lang w:eastAsia="fr-FR"/>
              </w:rPr>
              <w:t>2.966</w:t>
            </w:r>
          </w:p>
        </w:tc>
        <w:tc>
          <w:tcPr>
            <w:tcW w:w="53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08137CE"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3</w:t>
            </w:r>
          </w:p>
        </w:tc>
        <w:tc>
          <w:tcPr>
            <w:tcW w:w="459" w:type="pct"/>
            <w:tcBorders>
              <w:top w:val="nil"/>
              <w:left w:val="nil"/>
              <w:bottom w:val="single" w:sz="4" w:space="0" w:color="auto"/>
              <w:right w:val="single" w:sz="4" w:space="0" w:color="auto"/>
            </w:tcBorders>
            <w:shd w:val="clear" w:color="auto" w:fill="auto"/>
            <w:vAlign w:val="bottom"/>
            <w:hideMark/>
          </w:tcPr>
          <w:p w14:paraId="1846A42B"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1-déc-00</w:t>
            </w:r>
          </w:p>
        </w:tc>
        <w:tc>
          <w:tcPr>
            <w:tcW w:w="552" w:type="pct"/>
            <w:tcBorders>
              <w:top w:val="nil"/>
              <w:left w:val="nil"/>
              <w:bottom w:val="single" w:sz="4" w:space="0" w:color="auto"/>
              <w:right w:val="single" w:sz="4" w:space="0" w:color="auto"/>
            </w:tcBorders>
            <w:shd w:val="clear" w:color="auto" w:fill="auto"/>
            <w:vAlign w:val="bottom"/>
            <w:hideMark/>
          </w:tcPr>
          <w:p w14:paraId="6914C04A"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JKKK</w:t>
            </w:r>
          </w:p>
        </w:tc>
        <w:tc>
          <w:tcPr>
            <w:tcW w:w="459" w:type="pct"/>
            <w:tcBorders>
              <w:top w:val="nil"/>
              <w:left w:val="nil"/>
              <w:bottom w:val="single" w:sz="4" w:space="0" w:color="auto"/>
              <w:right w:val="single" w:sz="4" w:space="0" w:color="auto"/>
            </w:tcBorders>
            <w:shd w:val="clear" w:color="auto" w:fill="auto"/>
            <w:vAlign w:val="bottom"/>
            <w:hideMark/>
          </w:tcPr>
          <w:p w14:paraId="5C21B956"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40</w:t>
            </w:r>
          </w:p>
        </w:tc>
        <w:tc>
          <w:tcPr>
            <w:tcW w:w="459" w:type="pct"/>
            <w:tcBorders>
              <w:top w:val="nil"/>
              <w:left w:val="nil"/>
              <w:bottom w:val="single" w:sz="4" w:space="0" w:color="auto"/>
              <w:right w:val="single" w:sz="4" w:space="0" w:color="auto"/>
            </w:tcBorders>
            <w:shd w:val="clear" w:color="auto" w:fill="auto"/>
            <w:vAlign w:val="bottom"/>
            <w:hideMark/>
          </w:tcPr>
          <w:p w14:paraId="14D00C02"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14,2</w:t>
            </w:r>
          </w:p>
        </w:tc>
        <w:tc>
          <w:tcPr>
            <w:tcW w:w="456" w:type="pct"/>
            <w:tcBorders>
              <w:top w:val="nil"/>
              <w:left w:val="nil"/>
              <w:bottom w:val="single" w:sz="4" w:space="0" w:color="auto"/>
              <w:right w:val="single" w:sz="4" w:space="0" w:color="auto"/>
            </w:tcBorders>
            <w:shd w:val="clear" w:color="auto" w:fill="auto"/>
            <w:vAlign w:val="bottom"/>
            <w:hideMark/>
          </w:tcPr>
          <w:p w14:paraId="0C69748F"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14</w:t>
            </w:r>
          </w:p>
        </w:tc>
      </w:tr>
      <w:tr w:rsidR="00633E59" w:rsidRPr="00633E59" w14:paraId="568C6B1D" w14:textId="77777777" w:rsidTr="00395279">
        <w:trPr>
          <w:trHeight w:val="280"/>
        </w:trPr>
        <w:tc>
          <w:tcPr>
            <w:tcW w:w="339" w:type="pct"/>
            <w:vMerge/>
            <w:tcBorders>
              <w:top w:val="nil"/>
              <w:left w:val="single" w:sz="4" w:space="0" w:color="auto"/>
              <w:bottom w:val="single" w:sz="4" w:space="0" w:color="000000"/>
              <w:right w:val="single" w:sz="4" w:space="0" w:color="auto"/>
            </w:tcBorders>
            <w:vAlign w:val="center"/>
            <w:hideMark/>
          </w:tcPr>
          <w:p w14:paraId="2BD0C42B" w14:textId="77777777" w:rsidR="00633E59" w:rsidRPr="00633E59" w:rsidRDefault="00633E59" w:rsidP="00F92089">
            <w:pPr>
              <w:jc w:val="left"/>
              <w:rPr>
                <w:rFonts w:ascii="Calibri" w:eastAsia="Times New Roman" w:hAnsi="Calibri"/>
                <w:sz w:val="20"/>
                <w:szCs w:val="20"/>
                <w:lang w:eastAsia="fr-FR"/>
              </w:rPr>
            </w:pPr>
          </w:p>
        </w:tc>
        <w:tc>
          <w:tcPr>
            <w:tcW w:w="559" w:type="pct"/>
            <w:vMerge/>
            <w:tcBorders>
              <w:top w:val="nil"/>
              <w:left w:val="single" w:sz="4" w:space="0" w:color="auto"/>
              <w:bottom w:val="single" w:sz="4" w:space="0" w:color="000000"/>
              <w:right w:val="single" w:sz="4" w:space="0" w:color="auto"/>
            </w:tcBorders>
            <w:vAlign w:val="center"/>
            <w:hideMark/>
          </w:tcPr>
          <w:p w14:paraId="03027A85" w14:textId="77777777" w:rsidR="00633E59" w:rsidRPr="00633E59" w:rsidRDefault="00633E59" w:rsidP="00F92089">
            <w:pPr>
              <w:jc w:val="left"/>
              <w:rPr>
                <w:rFonts w:ascii="Calibri" w:eastAsia="Times New Roman" w:hAnsi="Calibri"/>
                <w:sz w:val="20"/>
                <w:szCs w:val="20"/>
                <w:lang w:eastAsia="fr-FR"/>
              </w:rPr>
            </w:pPr>
          </w:p>
        </w:tc>
        <w:tc>
          <w:tcPr>
            <w:tcW w:w="658" w:type="pct"/>
            <w:vMerge/>
            <w:tcBorders>
              <w:top w:val="nil"/>
              <w:left w:val="single" w:sz="4" w:space="0" w:color="auto"/>
              <w:bottom w:val="single" w:sz="4" w:space="0" w:color="000000"/>
              <w:right w:val="single" w:sz="4" w:space="0" w:color="auto"/>
            </w:tcBorders>
            <w:vAlign w:val="center"/>
            <w:hideMark/>
          </w:tcPr>
          <w:p w14:paraId="1122EC14" w14:textId="77777777" w:rsidR="00633E59" w:rsidRPr="00633E59" w:rsidRDefault="00633E59" w:rsidP="00F92089">
            <w:pPr>
              <w:jc w:val="left"/>
              <w:rPr>
                <w:rFonts w:ascii="Calibri" w:eastAsia="Times New Roman" w:hAnsi="Calibri"/>
                <w:sz w:val="20"/>
                <w:szCs w:val="20"/>
                <w:lang w:eastAsia="fr-FR"/>
              </w:rPr>
            </w:pPr>
          </w:p>
        </w:tc>
        <w:tc>
          <w:tcPr>
            <w:tcW w:w="260" w:type="pct"/>
            <w:vMerge/>
            <w:tcBorders>
              <w:top w:val="nil"/>
              <w:left w:val="single" w:sz="4" w:space="0" w:color="auto"/>
              <w:bottom w:val="single" w:sz="4" w:space="0" w:color="000000"/>
              <w:right w:val="single" w:sz="4" w:space="0" w:color="auto"/>
            </w:tcBorders>
            <w:vAlign w:val="center"/>
            <w:hideMark/>
          </w:tcPr>
          <w:p w14:paraId="03C771BF" w14:textId="77777777" w:rsidR="00633E59" w:rsidRPr="00633E59" w:rsidRDefault="00633E59" w:rsidP="00F92089">
            <w:pPr>
              <w:jc w:val="left"/>
              <w:rPr>
                <w:rFonts w:ascii="Calibri" w:eastAsia="Times New Roman" w:hAnsi="Calibri"/>
                <w:color w:val="000000"/>
                <w:sz w:val="20"/>
                <w:szCs w:val="20"/>
                <w:lang w:eastAsia="fr-FR"/>
              </w:rPr>
            </w:pPr>
          </w:p>
        </w:tc>
        <w:tc>
          <w:tcPr>
            <w:tcW w:w="260" w:type="pct"/>
            <w:vMerge/>
            <w:tcBorders>
              <w:top w:val="nil"/>
              <w:left w:val="single" w:sz="4" w:space="0" w:color="auto"/>
              <w:bottom w:val="single" w:sz="4" w:space="0" w:color="000000"/>
              <w:right w:val="single" w:sz="4" w:space="0" w:color="auto"/>
            </w:tcBorders>
            <w:vAlign w:val="center"/>
            <w:hideMark/>
          </w:tcPr>
          <w:p w14:paraId="15635287" w14:textId="77777777" w:rsidR="00633E59" w:rsidRPr="00633E59" w:rsidRDefault="00633E59" w:rsidP="00F92089">
            <w:pPr>
              <w:jc w:val="left"/>
              <w:rPr>
                <w:rFonts w:ascii="Calibri" w:eastAsia="Times New Roman" w:hAnsi="Calibri"/>
                <w:color w:val="000000"/>
                <w:sz w:val="20"/>
                <w:szCs w:val="20"/>
                <w:lang w:eastAsia="fr-FR"/>
              </w:rPr>
            </w:pPr>
          </w:p>
        </w:tc>
        <w:tc>
          <w:tcPr>
            <w:tcW w:w="539" w:type="pct"/>
            <w:vMerge/>
            <w:tcBorders>
              <w:top w:val="nil"/>
              <w:left w:val="single" w:sz="4" w:space="0" w:color="auto"/>
              <w:bottom w:val="single" w:sz="4" w:space="0" w:color="000000"/>
              <w:right w:val="single" w:sz="4" w:space="0" w:color="auto"/>
            </w:tcBorders>
            <w:vAlign w:val="center"/>
            <w:hideMark/>
          </w:tcPr>
          <w:p w14:paraId="1E61C9FB" w14:textId="77777777" w:rsidR="00633E59" w:rsidRPr="00633E59" w:rsidRDefault="00633E59" w:rsidP="00F92089">
            <w:pPr>
              <w:jc w:val="left"/>
              <w:rPr>
                <w:rFonts w:ascii="Calibri" w:eastAsia="Times New Roman" w:hAnsi="Calibri"/>
                <w:sz w:val="20"/>
                <w:szCs w:val="20"/>
                <w:lang w:eastAsia="fr-FR"/>
              </w:rPr>
            </w:pPr>
          </w:p>
        </w:tc>
        <w:tc>
          <w:tcPr>
            <w:tcW w:w="459" w:type="pct"/>
            <w:tcBorders>
              <w:top w:val="nil"/>
              <w:left w:val="nil"/>
              <w:bottom w:val="single" w:sz="4" w:space="0" w:color="auto"/>
              <w:right w:val="single" w:sz="4" w:space="0" w:color="auto"/>
            </w:tcBorders>
            <w:shd w:val="clear" w:color="auto" w:fill="auto"/>
            <w:vAlign w:val="bottom"/>
            <w:hideMark/>
          </w:tcPr>
          <w:p w14:paraId="288E59DB"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1-mars-85</w:t>
            </w:r>
          </w:p>
        </w:tc>
        <w:tc>
          <w:tcPr>
            <w:tcW w:w="552" w:type="pct"/>
            <w:tcBorders>
              <w:top w:val="nil"/>
              <w:left w:val="nil"/>
              <w:bottom w:val="single" w:sz="4" w:space="0" w:color="auto"/>
              <w:right w:val="single" w:sz="4" w:space="0" w:color="auto"/>
            </w:tcBorders>
            <w:shd w:val="clear" w:color="auto" w:fill="auto"/>
            <w:vAlign w:val="bottom"/>
            <w:hideMark/>
          </w:tcPr>
          <w:p w14:paraId="7819FED2"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NU7</w:t>
            </w:r>
          </w:p>
        </w:tc>
        <w:tc>
          <w:tcPr>
            <w:tcW w:w="459" w:type="pct"/>
            <w:tcBorders>
              <w:top w:val="nil"/>
              <w:left w:val="nil"/>
              <w:bottom w:val="single" w:sz="4" w:space="0" w:color="auto"/>
              <w:right w:val="single" w:sz="4" w:space="0" w:color="auto"/>
            </w:tcBorders>
            <w:shd w:val="clear" w:color="auto" w:fill="auto"/>
            <w:vAlign w:val="bottom"/>
            <w:hideMark/>
          </w:tcPr>
          <w:p w14:paraId="1851BD72"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55</w:t>
            </w:r>
          </w:p>
        </w:tc>
        <w:tc>
          <w:tcPr>
            <w:tcW w:w="459" w:type="pct"/>
            <w:tcBorders>
              <w:top w:val="nil"/>
              <w:left w:val="nil"/>
              <w:bottom w:val="single" w:sz="4" w:space="0" w:color="auto"/>
              <w:right w:val="single" w:sz="4" w:space="0" w:color="auto"/>
            </w:tcBorders>
            <w:shd w:val="clear" w:color="auto" w:fill="auto"/>
            <w:vAlign w:val="bottom"/>
            <w:hideMark/>
          </w:tcPr>
          <w:p w14:paraId="12DD7B55"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12,1</w:t>
            </w:r>
          </w:p>
        </w:tc>
        <w:tc>
          <w:tcPr>
            <w:tcW w:w="456" w:type="pct"/>
            <w:tcBorders>
              <w:top w:val="nil"/>
              <w:left w:val="nil"/>
              <w:bottom w:val="single" w:sz="4" w:space="0" w:color="auto"/>
              <w:right w:val="single" w:sz="4" w:space="0" w:color="auto"/>
            </w:tcBorders>
            <w:shd w:val="clear" w:color="auto" w:fill="auto"/>
            <w:vAlign w:val="bottom"/>
            <w:hideMark/>
          </w:tcPr>
          <w:p w14:paraId="55D13934"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11,4</w:t>
            </w:r>
          </w:p>
        </w:tc>
      </w:tr>
      <w:tr w:rsidR="00633E59" w:rsidRPr="00633E59" w14:paraId="3CF9757D" w14:textId="77777777" w:rsidTr="00395279">
        <w:trPr>
          <w:trHeight w:val="280"/>
        </w:trPr>
        <w:tc>
          <w:tcPr>
            <w:tcW w:w="339" w:type="pct"/>
            <w:vMerge/>
            <w:tcBorders>
              <w:top w:val="nil"/>
              <w:left w:val="single" w:sz="4" w:space="0" w:color="auto"/>
              <w:bottom w:val="single" w:sz="4" w:space="0" w:color="000000"/>
              <w:right w:val="single" w:sz="4" w:space="0" w:color="auto"/>
            </w:tcBorders>
            <w:vAlign w:val="center"/>
            <w:hideMark/>
          </w:tcPr>
          <w:p w14:paraId="63F60E9A" w14:textId="77777777" w:rsidR="00633E59" w:rsidRPr="00633E59" w:rsidRDefault="00633E59" w:rsidP="00F92089">
            <w:pPr>
              <w:jc w:val="left"/>
              <w:rPr>
                <w:rFonts w:ascii="Calibri" w:eastAsia="Times New Roman" w:hAnsi="Calibri"/>
                <w:sz w:val="20"/>
                <w:szCs w:val="20"/>
                <w:lang w:eastAsia="fr-FR"/>
              </w:rPr>
            </w:pPr>
          </w:p>
        </w:tc>
        <w:tc>
          <w:tcPr>
            <w:tcW w:w="559" w:type="pct"/>
            <w:vMerge/>
            <w:tcBorders>
              <w:top w:val="nil"/>
              <w:left w:val="single" w:sz="4" w:space="0" w:color="auto"/>
              <w:bottom w:val="single" w:sz="4" w:space="0" w:color="000000"/>
              <w:right w:val="single" w:sz="4" w:space="0" w:color="auto"/>
            </w:tcBorders>
            <w:vAlign w:val="center"/>
            <w:hideMark/>
          </w:tcPr>
          <w:p w14:paraId="719B0654" w14:textId="77777777" w:rsidR="00633E59" w:rsidRPr="00633E59" w:rsidRDefault="00633E59" w:rsidP="00F92089">
            <w:pPr>
              <w:jc w:val="left"/>
              <w:rPr>
                <w:rFonts w:ascii="Calibri" w:eastAsia="Times New Roman" w:hAnsi="Calibri"/>
                <w:sz w:val="20"/>
                <w:szCs w:val="20"/>
                <w:lang w:eastAsia="fr-FR"/>
              </w:rPr>
            </w:pPr>
          </w:p>
        </w:tc>
        <w:tc>
          <w:tcPr>
            <w:tcW w:w="658" w:type="pct"/>
            <w:vMerge/>
            <w:tcBorders>
              <w:top w:val="nil"/>
              <w:left w:val="single" w:sz="4" w:space="0" w:color="auto"/>
              <w:bottom w:val="single" w:sz="4" w:space="0" w:color="000000"/>
              <w:right w:val="single" w:sz="4" w:space="0" w:color="auto"/>
            </w:tcBorders>
            <w:vAlign w:val="center"/>
            <w:hideMark/>
          </w:tcPr>
          <w:p w14:paraId="634EC34B" w14:textId="77777777" w:rsidR="00633E59" w:rsidRPr="00633E59" w:rsidRDefault="00633E59" w:rsidP="00F92089">
            <w:pPr>
              <w:jc w:val="left"/>
              <w:rPr>
                <w:rFonts w:ascii="Calibri" w:eastAsia="Times New Roman" w:hAnsi="Calibri"/>
                <w:sz w:val="20"/>
                <w:szCs w:val="20"/>
                <w:lang w:eastAsia="fr-FR"/>
              </w:rPr>
            </w:pPr>
          </w:p>
        </w:tc>
        <w:tc>
          <w:tcPr>
            <w:tcW w:w="260" w:type="pct"/>
            <w:vMerge/>
            <w:tcBorders>
              <w:top w:val="nil"/>
              <w:left w:val="single" w:sz="4" w:space="0" w:color="auto"/>
              <w:bottom w:val="single" w:sz="4" w:space="0" w:color="000000"/>
              <w:right w:val="single" w:sz="4" w:space="0" w:color="auto"/>
            </w:tcBorders>
            <w:vAlign w:val="center"/>
            <w:hideMark/>
          </w:tcPr>
          <w:p w14:paraId="5FA6FAF9" w14:textId="77777777" w:rsidR="00633E59" w:rsidRPr="00633E59" w:rsidRDefault="00633E59" w:rsidP="00F92089">
            <w:pPr>
              <w:jc w:val="left"/>
              <w:rPr>
                <w:rFonts w:ascii="Calibri" w:eastAsia="Times New Roman" w:hAnsi="Calibri"/>
                <w:color w:val="000000"/>
                <w:sz w:val="20"/>
                <w:szCs w:val="20"/>
                <w:lang w:eastAsia="fr-FR"/>
              </w:rPr>
            </w:pPr>
          </w:p>
        </w:tc>
        <w:tc>
          <w:tcPr>
            <w:tcW w:w="260" w:type="pct"/>
            <w:vMerge/>
            <w:tcBorders>
              <w:top w:val="nil"/>
              <w:left w:val="single" w:sz="4" w:space="0" w:color="auto"/>
              <w:bottom w:val="single" w:sz="4" w:space="0" w:color="000000"/>
              <w:right w:val="single" w:sz="4" w:space="0" w:color="auto"/>
            </w:tcBorders>
            <w:vAlign w:val="center"/>
            <w:hideMark/>
          </w:tcPr>
          <w:p w14:paraId="23F6FD6C" w14:textId="77777777" w:rsidR="00633E59" w:rsidRPr="00633E59" w:rsidRDefault="00633E59" w:rsidP="00F92089">
            <w:pPr>
              <w:jc w:val="left"/>
              <w:rPr>
                <w:rFonts w:ascii="Calibri" w:eastAsia="Times New Roman" w:hAnsi="Calibri"/>
                <w:color w:val="000000"/>
                <w:sz w:val="20"/>
                <w:szCs w:val="20"/>
                <w:lang w:eastAsia="fr-FR"/>
              </w:rPr>
            </w:pPr>
          </w:p>
        </w:tc>
        <w:tc>
          <w:tcPr>
            <w:tcW w:w="539" w:type="pct"/>
            <w:vMerge/>
            <w:tcBorders>
              <w:top w:val="nil"/>
              <w:left w:val="single" w:sz="4" w:space="0" w:color="auto"/>
              <w:bottom w:val="single" w:sz="4" w:space="0" w:color="000000"/>
              <w:right w:val="single" w:sz="4" w:space="0" w:color="auto"/>
            </w:tcBorders>
            <w:vAlign w:val="center"/>
            <w:hideMark/>
          </w:tcPr>
          <w:p w14:paraId="5564DF57" w14:textId="77777777" w:rsidR="00633E59" w:rsidRPr="00633E59" w:rsidRDefault="00633E59" w:rsidP="00F92089">
            <w:pPr>
              <w:jc w:val="left"/>
              <w:rPr>
                <w:rFonts w:ascii="Calibri" w:eastAsia="Times New Roman" w:hAnsi="Calibri"/>
                <w:sz w:val="20"/>
                <w:szCs w:val="20"/>
                <w:lang w:eastAsia="fr-FR"/>
              </w:rPr>
            </w:pPr>
          </w:p>
        </w:tc>
        <w:tc>
          <w:tcPr>
            <w:tcW w:w="459" w:type="pct"/>
            <w:tcBorders>
              <w:top w:val="nil"/>
              <w:left w:val="nil"/>
              <w:bottom w:val="single" w:sz="4" w:space="0" w:color="auto"/>
              <w:right w:val="single" w:sz="4" w:space="0" w:color="auto"/>
            </w:tcBorders>
            <w:shd w:val="clear" w:color="auto" w:fill="auto"/>
            <w:vAlign w:val="bottom"/>
            <w:hideMark/>
          </w:tcPr>
          <w:p w14:paraId="19D8F4E9"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1-déc-00</w:t>
            </w:r>
          </w:p>
        </w:tc>
        <w:tc>
          <w:tcPr>
            <w:tcW w:w="552" w:type="pct"/>
            <w:tcBorders>
              <w:top w:val="nil"/>
              <w:left w:val="nil"/>
              <w:bottom w:val="single" w:sz="4" w:space="0" w:color="auto"/>
              <w:right w:val="single" w:sz="4" w:space="0" w:color="auto"/>
            </w:tcBorders>
            <w:shd w:val="clear" w:color="auto" w:fill="auto"/>
            <w:vAlign w:val="bottom"/>
            <w:hideMark/>
          </w:tcPr>
          <w:p w14:paraId="33383C21"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JKKK</w:t>
            </w:r>
          </w:p>
        </w:tc>
        <w:tc>
          <w:tcPr>
            <w:tcW w:w="459" w:type="pct"/>
            <w:tcBorders>
              <w:top w:val="nil"/>
              <w:left w:val="nil"/>
              <w:bottom w:val="single" w:sz="4" w:space="0" w:color="auto"/>
              <w:right w:val="single" w:sz="4" w:space="0" w:color="auto"/>
            </w:tcBorders>
            <w:shd w:val="clear" w:color="auto" w:fill="auto"/>
            <w:vAlign w:val="bottom"/>
            <w:hideMark/>
          </w:tcPr>
          <w:p w14:paraId="0F677B48"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49</w:t>
            </w:r>
          </w:p>
        </w:tc>
        <w:tc>
          <w:tcPr>
            <w:tcW w:w="459" w:type="pct"/>
            <w:tcBorders>
              <w:top w:val="nil"/>
              <w:left w:val="nil"/>
              <w:bottom w:val="single" w:sz="4" w:space="0" w:color="auto"/>
              <w:right w:val="single" w:sz="4" w:space="0" w:color="auto"/>
            </w:tcBorders>
            <w:shd w:val="clear" w:color="auto" w:fill="auto"/>
            <w:vAlign w:val="bottom"/>
            <w:hideMark/>
          </w:tcPr>
          <w:p w14:paraId="0FF142F7"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12,9</w:t>
            </w:r>
          </w:p>
        </w:tc>
        <w:tc>
          <w:tcPr>
            <w:tcW w:w="456" w:type="pct"/>
            <w:tcBorders>
              <w:top w:val="nil"/>
              <w:left w:val="nil"/>
              <w:bottom w:val="single" w:sz="4" w:space="0" w:color="auto"/>
              <w:right w:val="single" w:sz="4" w:space="0" w:color="auto"/>
            </w:tcBorders>
            <w:shd w:val="clear" w:color="auto" w:fill="auto"/>
            <w:vAlign w:val="bottom"/>
            <w:hideMark/>
          </w:tcPr>
          <w:p w14:paraId="35A2ADFC"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7,2</w:t>
            </w:r>
          </w:p>
        </w:tc>
      </w:tr>
      <w:tr w:rsidR="00633E59" w:rsidRPr="00633E59" w14:paraId="482B361F" w14:textId="77777777" w:rsidTr="00395279">
        <w:trPr>
          <w:trHeight w:val="280"/>
        </w:trPr>
        <w:tc>
          <w:tcPr>
            <w:tcW w:w="339"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491D0730"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Nara</w:t>
            </w:r>
          </w:p>
        </w:tc>
        <w:tc>
          <w:tcPr>
            <w:tcW w:w="559"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9A9A0EA"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Allahina</w:t>
            </w:r>
          </w:p>
        </w:tc>
        <w:tc>
          <w:tcPr>
            <w:tcW w:w="65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B8F2119" w14:textId="77777777" w:rsidR="00633E59" w:rsidRPr="00633E59" w:rsidRDefault="00633E59" w:rsidP="00F92089">
            <w:pPr>
              <w:jc w:val="left"/>
              <w:rPr>
                <w:rFonts w:ascii="Calibri" w:eastAsia="Times New Roman" w:hAnsi="Calibri"/>
                <w:sz w:val="20"/>
                <w:szCs w:val="20"/>
                <w:lang w:eastAsia="fr-FR"/>
              </w:rPr>
            </w:pPr>
            <w:r w:rsidRPr="00633E59">
              <w:rPr>
                <w:rFonts w:ascii="Calibri" w:eastAsia="Times New Roman" w:hAnsi="Calibri"/>
                <w:sz w:val="20"/>
                <w:szCs w:val="20"/>
                <w:lang w:eastAsia="fr-FR"/>
              </w:rPr>
              <w:t>Djiguibougou</w:t>
            </w:r>
          </w:p>
        </w:tc>
        <w:tc>
          <w:tcPr>
            <w:tcW w:w="260" w:type="pct"/>
            <w:vMerge w:val="restart"/>
            <w:tcBorders>
              <w:top w:val="nil"/>
              <w:left w:val="single" w:sz="4" w:space="0" w:color="auto"/>
              <w:bottom w:val="single" w:sz="4" w:space="0" w:color="000000"/>
              <w:right w:val="single" w:sz="4" w:space="0" w:color="auto"/>
            </w:tcBorders>
            <w:shd w:val="clear" w:color="auto" w:fill="auto"/>
            <w:vAlign w:val="center"/>
            <w:hideMark/>
          </w:tcPr>
          <w:p w14:paraId="3CF5B218" w14:textId="77777777" w:rsidR="00633E59" w:rsidRPr="00633E59" w:rsidRDefault="00633E59" w:rsidP="00F92089">
            <w:pPr>
              <w:jc w:val="right"/>
              <w:rPr>
                <w:rFonts w:ascii="Calibri" w:eastAsia="Times New Roman" w:hAnsi="Calibri"/>
                <w:color w:val="000000"/>
                <w:sz w:val="20"/>
                <w:szCs w:val="20"/>
                <w:lang w:eastAsia="fr-FR"/>
              </w:rPr>
            </w:pPr>
            <w:r w:rsidRPr="00633E59">
              <w:rPr>
                <w:rFonts w:ascii="Calibri" w:eastAsia="Times New Roman" w:hAnsi="Calibri"/>
                <w:color w:val="000000"/>
                <w:sz w:val="20"/>
                <w:szCs w:val="20"/>
                <w:lang w:eastAsia="fr-FR"/>
              </w:rPr>
              <w:t>2.996</w:t>
            </w:r>
          </w:p>
        </w:tc>
        <w:tc>
          <w:tcPr>
            <w:tcW w:w="260" w:type="pct"/>
            <w:vMerge w:val="restart"/>
            <w:tcBorders>
              <w:top w:val="nil"/>
              <w:left w:val="single" w:sz="4" w:space="0" w:color="auto"/>
              <w:bottom w:val="single" w:sz="4" w:space="0" w:color="000000"/>
              <w:right w:val="single" w:sz="4" w:space="0" w:color="auto"/>
            </w:tcBorders>
            <w:shd w:val="clear" w:color="auto" w:fill="auto"/>
            <w:vAlign w:val="center"/>
            <w:hideMark/>
          </w:tcPr>
          <w:p w14:paraId="38BE1FDB" w14:textId="77777777" w:rsidR="00633E59" w:rsidRPr="00633E59" w:rsidRDefault="00633E59" w:rsidP="00F92089">
            <w:pPr>
              <w:jc w:val="right"/>
              <w:rPr>
                <w:rFonts w:ascii="Calibri" w:eastAsia="Times New Roman" w:hAnsi="Calibri"/>
                <w:color w:val="000000"/>
                <w:sz w:val="20"/>
                <w:szCs w:val="20"/>
                <w:lang w:eastAsia="fr-FR"/>
              </w:rPr>
            </w:pPr>
            <w:r w:rsidRPr="00633E59">
              <w:rPr>
                <w:rFonts w:ascii="Calibri" w:eastAsia="Times New Roman" w:hAnsi="Calibri"/>
                <w:color w:val="000000"/>
                <w:sz w:val="20"/>
                <w:szCs w:val="20"/>
                <w:lang w:eastAsia="fr-FR"/>
              </w:rPr>
              <w:t>3.575</w:t>
            </w:r>
          </w:p>
        </w:tc>
        <w:tc>
          <w:tcPr>
            <w:tcW w:w="53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0D8E5EE"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2</w:t>
            </w:r>
          </w:p>
        </w:tc>
        <w:tc>
          <w:tcPr>
            <w:tcW w:w="459" w:type="pct"/>
            <w:tcBorders>
              <w:top w:val="nil"/>
              <w:left w:val="nil"/>
              <w:bottom w:val="single" w:sz="4" w:space="0" w:color="auto"/>
              <w:right w:val="single" w:sz="4" w:space="0" w:color="auto"/>
            </w:tcBorders>
            <w:shd w:val="clear" w:color="auto" w:fill="auto"/>
            <w:vAlign w:val="bottom"/>
            <w:hideMark/>
          </w:tcPr>
          <w:p w14:paraId="4BF9BF57"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10-mai-16</w:t>
            </w:r>
          </w:p>
        </w:tc>
        <w:tc>
          <w:tcPr>
            <w:tcW w:w="552" w:type="pct"/>
            <w:tcBorders>
              <w:top w:val="nil"/>
              <w:left w:val="nil"/>
              <w:bottom w:val="single" w:sz="4" w:space="0" w:color="auto"/>
              <w:right w:val="single" w:sz="4" w:space="0" w:color="auto"/>
            </w:tcBorders>
            <w:shd w:val="clear" w:color="auto" w:fill="auto"/>
            <w:noWrap/>
            <w:vAlign w:val="bottom"/>
            <w:hideMark/>
          </w:tcPr>
          <w:p w14:paraId="472E4B64"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PNMRE</w:t>
            </w:r>
          </w:p>
        </w:tc>
        <w:tc>
          <w:tcPr>
            <w:tcW w:w="459" w:type="pct"/>
            <w:tcBorders>
              <w:top w:val="nil"/>
              <w:left w:val="nil"/>
              <w:bottom w:val="single" w:sz="4" w:space="0" w:color="auto"/>
              <w:right w:val="single" w:sz="4" w:space="0" w:color="auto"/>
            </w:tcBorders>
            <w:shd w:val="clear" w:color="auto" w:fill="auto"/>
            <w:vAlign w:val="bottom"/>
            <w:hideMark/>
          </w:tcPr>
          <w:p w14:paraId="560F0C8D"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63</w:t>
            </w:r>
          </w:p>
        </w:tc>
        <w:tc>
          <w:tcPr>
            <w:tcW w:w="459" w:type="pct"/>
            <w:tcBorders>
              <w:top w:val="nil"/>
              <w:left w:val="nil"/>
              <w:bottom w:val="single" w:sz="4" w:space="0" w:color="auto"/>
              <w:right w:val="single" w:sz="4" w:space="0" w:color="auto"/>
            </w:tcBorders>
            <w:shd w:val="clear" w:color="auto" w:fill="auto"/>
            <w:vAlign w:val="bottom"/>
            <w:hideMark/>
          </w:tcPr>
          <w:p w14:paraId="1A61532B"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7,7</w:t>
            </w:r>
          </w:p>
        </w:tc>
        <w:tc>
          <w:tcPr>
            <w:tcW w:w="456" w:type="pct"/>
            <w:tcBorders>
              <w:top w:val="nil"/>
              <w:left w:val="nil"/>
              <w:bottom w:val="single" w:sz="4" w:space="0" w:color="auto"/>
              <w:right w:val="single" w:sz="4" w:space="0" w:color="auto"/>
            </w:tcBorders>
            <w:shd w:val="clear" w:color="auto" w:fill="auto"/>
            <w:vAlign w:val="bottom"/>
            <w:hideMark/>
          </w:tcPr>
          <w:p w14:paraId="22C05936"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7,5</w:t>
            </w:r>
          </w:p>
        </w:tc>
      </w:tr>
      <w:tr w:rsidR="00633E59" w:rsidRPr="00633E59" w14:paraId="68C945C1" w14:textId="77777777" w:rsidTr="00395279">
        <w:trPr>
          <w:trHeight w:val="275"/>
        </w:trPr>
        <w:tc>
          <w:tcPr>
            <w:tcW w:w="339" w:type="pct"/>
            <w:vMerge/>
            <w:tcBorders>
              <w:top w:val="nil"/>
              <w:left w:val="single" w:sz="4" w:space="0" w:color="auto"/>
              <w:bottom w:val="single" w:sz="4" w:space="0" w:color="auto"/>
              <w:right w:val="single" w:sz="4" w:space="0" w:color="auto"/>
            </w:tcBorders>
            <w:vAlign w:val="center"/>
            <w:hideMark/>
          </w:tcPr>
          <w:p w14:paraId="3CC8245F" w14:textId="77777777" w:rsidR="00633E59" w:rsidRPr="00633E59" w:rsidRDefault="00633E59" w:rsidP="00F92089">
            <w:pPr>
              <w:jc w:val="left"/>
              <w:rPr>
                <w:rFonts w:ascii="Calibri" w:eastAsia="Times New Roman" w:hAnsi="Calibri"/>
                <w:sz w:val="20"/>
                <w:szCs w:val="20"/>
                <w:lang w:eastAsia="fr-FR"/>
              </w:rPr>
            </w:pPr>
          </w:p>
        </w:tc>
        <w:tc>
          <w:tcPr>
            <w:tcW w:w="559" w:type="pct"/>
            <w:vMerge/>
            <w:tcBorders>
              <w:top w:val="nil"/>
              <w:left w:val="single" w:sz="4" w:space="0" w:color="auto"/>
              <w:bottom w:val="single" w:sz="4" w:space="0" w:color="000000"/>
              <w:right w:val="single" w:sz="4" w:space="0" w:color="auto"/>
            </w:tcBorders>
            <w:vAlign w:val="center"/>
            <w:hideMark/>
          </w:tcPr>
          <w:p w14:paraId="65281392" w14:textId="77777777" w:rsidR="00633E59" w:rsidRPr="00633E59" w:rsidRDefault="00633E59" w:rsidP="00F92089">
            <w:pPr>
              <w:jc w:val="left"/>
              <w:rPr>
                <w:rFonts w:ascii="Calibri" w:eastAsia="Times New Roman" w:hAnsi="Calibri"/>
                <w:sz w:val="20"/>
                <w:szCs w:val="20"/>
                <w:lang w:eastAsia="fr-FR"/>
              </w:rPr>
            </w:pPr>
          </w:p>
        </w:tc>
        <w:tc>
          <w:tcPr>
            <w:tcW w:w="658" w:type="pct"/>
            <w:vMerge/>
            <w:tcBorders>
              <w:top w:val="nil"/>
              <w:left w:val="single" w:sz="4" w:space="0" w:color="auto"/>
              <w:bottom w:val="single" w:sz="4" w:space="0" w:color="000000"/>
              <w:right w:val="single" w:sz="4" w:space="0" w:color="auto"/>
            </w:tcBorders>
            <w:vAlign w:val="center"/>
            <w:hideMark/>
          </w:tcPr>
          <w:p w14:paraId="4D83B7AF" w14:textId="77777777" w:rsidR="00633E59" w:rsidRPr="00633E59" w:rsidRDefault="00633E59" w:rsidP="00F92089">
            <w:pPr>
              <w:jc w:val="left"/>
              <w:rPr>
                <w:rFonts w:ascii="Calibri" w:eastAsia="Times New Roman" w:hAnsi="Calibri"/>
                <w:sz w:val="20"/>
                <w:szCs w:val="20"/>
                <w:lang w:eastAsia="fr-FR"/>
              </w:rPr>
            </w:pPr>
          </w:p>
        </w:tc>
        <w:tc>
          <w:tcPr>
            <w:tcW w:w="260" w:type="pct"/>
            <w:vMerge/>
            <w:tcBorders>
              <w:top w:val="nil"/>
              <w:left w:val="single" w:sz="4" w:space="0" w:color="auto"/>
              <w:bottom w:val="single" w:sz="4" w:space="0" w:color="000000"/>
              <w:right w:val="single" w:sz="4" w:space="0" w:color="auto"/>
            </w:tcBorders>
            <w:vAlign w:val="center"/>
            <w:hideMark/>
          </w:tcPr>
          <w:p w14:paraId="512A80C7" w14:textId="77777777" w:rsidR="00633E59" w:rsidRPr="00633E59" w:rsidRDefault="00633E59" w:rsidP="00F92089">
            <w:pPr>
              <w:jc w:val="left"/>
              <w:rPr>
                <w:rFonts w:ascii="Calibri" w:eastAsia="Times New Roman" w:hAnsi="Calibri"/>
                <w:color w:val="000000"/>
                <w:sz w:val="20"/>
                <w:szCs w:val="20"/>
                <w:lang w:eastAsia="fr-FR"/>
              </w:rPr>
            </w:pPr>
          </w:p>
        </w:tc>
        <w:tc>
          <w:tcPr>
            <w:tcW w:w="260" w:type="pct"/>
            <w:vMerge/>
            <w:tcBorders>
              <w:top w:val="nil"/>
              <w:left w:val="single" w:sz="4" w:space="0" w:color="auto"/>
              <w:bottom w:val="single" w:sz="4" w:space="0" w:color="000000"/>
              <w:right w:val="single" w:sz="4" w:space="0" w:color="auto"/>
            </w:tcBorders>
            <w:vAlign w:val="center"/>
            <w:hideMark/>
          </w:tcPr>
          <w:p w14:paraId="669B21B7" w14:textId="77777777" w:rsidR="00633E59" w:rsidRPr="00633E59" w:rsidRDefault="00633E59" w:rsidP="00F92089">
            <w:pPr>
              <w:jc w:val="left"/>
              <w:rPr>
                <w:rFonts w:ascii="Calibri" w:eastAsia="Times New Roman" w:hAnsi="Calibri"/>
                <w:color w:val="000000"/>
                <w:sz w:val="20"/>
                <w:szCs w:val="20"/>
                <w:lang w:eastAsia="fr-FR"/>
              </w:rPr>
            </w:pPr>
          </w:p>
        </w:tc>
        <w:tc>
          <w:tcPr>
            <w:tcW w:w="539" w:type="pct"/>
            <w:vMerge/>
            <w:tcBorders>
              <w:top w:val="nil"/>
              <w:left w:val="single" w:sz="4" w:space="0" w:color="auto"/>
              <w:bottom w:val="single" w:sz="4" w:space="0" w:color="000000"/>
              <w:right w:val="single" w:sz="4" w:space="0" w:color="auto"/>
            </w:tcBorders>
            <w:vAlign w:val="center"/>
            <w:hideMark/>
          </w:tcPr>
          <w:p w14:paraId="686957FF" w14:textId="77777777" w:rsidR="00633E59" w:rsidRPr="00633E59" w:rsidRDefault="00633E59" w:rsidP="00F92089">
            <w:pPr>
              <w:jc w:val="left"/>
              <w:rPr>
                <w:rFonts w:ascii="Calibri" w:eastAsia="Times New Roman" w:hAnsi="Calibri"/>
                <w:sz w:val="20"/>
                <w:szCs w:val="20"/>
                <w:lang w:eastAsia="fr-FR"/>
              </w:rPr>
            </w:pPr>
          </w:p>
        </w:tc>
        <w:tc>
          <w:tcPr>
            <w:tcW w:w="459" w:type="pct"/>
            <w:tcBorders>
              <w:top w:val="nil"/>
              <w:left w:val="single" w:sz="4" w:space="0" w:color="auto"/>
              <w:bottom w:val="single" w:sz="4" w:space="0" w:color="auto"/>
              <w:right w:val="single" w:sz="4" w:space="0" w:color="auto"/>
            </w:tcBorders>
            <w:shd w:val="clear" w:color="auto" w:fill="auto"/>
            <w:vAlign w:val="bottom"/>
            <w:hideMark/>
          </w:tcPr>
          <w:p w14:paraId="2C61CEC5"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14-mai-16</w:t>
            </w:r>
          </w:p>
        </w:tc>
        <w:tc>
          <w:tcPr>
            <w:tcW w:w="552" w:type="pct"/>
            <w:tcBorders>
              <w:top w:val="nil"/>
              <w:left w:val="nil"/>
              <w:bottom w:val="single" w:sz="4" w:space="0" w:color="auto"/>
              <w:right w:val="single" w:sz="4" w:space="0" w:color="auto"/>
            </w:tcBorders>
            <w:shd w:val="clear" w:color="auto" w:fill="auto"/>
            <w:noWrap/>
            <w:vAlign w:val="bottom"/>
            <w:hideMark/>
          </w:tcPr>
          <w:p w14:paraId="3F461C14"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PNMRE</w:t>
            </w:r>
          </w:p>
        </w:tc>
        <w:tc>
          <w:tcPr>
            <w:tcW w:w="459" w:type="pct"/>
            <w:tcBorders>
              <w:top w:val="nil"/>
              <w:left w:val="nil"/>
              <w:bottom w:val="single" w:sz="4" w:space="0" w:color="auto"/>
              <w:right w:val="single" w:sz="4" w:space="0" w:color="auto"/>
            </w:tcBorders>
            <w:shd w:val="clear" w:color="auto" w:fill="auto"/>
            <w:vAlign w:val="bottom"/>
            <w:hideMark/>
          </w:tcPr>
          <w:p w14:paraId="7FB01429"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33</w:t>
            </w:r>
          </w:p>
        </w:tc>
        <w:tc>
          <w:tcPr>
            <w:tcW w:w="459" w:type="pct"/>
            <w:tcBorders>
              <w:top w:val="nil"/>
              <w:left w:val="nil"/>
              <w:bottom w:val="single" w:sz="4" w:space="0" w:color="auto"/>
              <w:right w:val="single" w:sz="4" w:space="0" w:color="auto"/>
            </w:tcBorders>
            <w:shd w:val="clear" w:color="auto" w:fill="auto"/>
            <w:vAlign w:val="bottom"/>
            <w:hideMark/>
          </w:tcPr>
          <w:p w14:paraId="2102747D"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9,6</w:t>
            </w:r>
          </w:p>
        </w:tc>
        <w:tc>
          <w:tcPr>
            <w:tcW w:w="456" w:type="pct"/>
            <w:tcBorders>
              <w:top w:val="nil"/>
              <w:left w:val="nil"/>
              <w:bottom w:val="single" w:sz="4" w:space="0" w:color="auto"/>
              <w:right w:val="single" w:sz="4" w:space="0" w:color="auto"/>
            </w:tcBorders>
            <w:shd w:val="clear" w:color="auto" w:fill="auto"/>
            <w:vAlign w:val="bottom"/>
            <w:hideMark/>
          </w:tcPr>
          <w:p w14:paraId="763BA22B" w14:textId="77777777" w:rsidR="00633E59" w:rsidRPr="00633E59" w:rsidRDefault="00633E59" w:rsidP="00F92089">
            <w:pPr>
              <w:jc w:val="center"/>
              <w:rPr>
                <w:rFonts w:ascii="Calibri" w:eastAsia="Times New Roman" w:hAnsi="Calibri"/>
                <w:sz w:val="20"/>
                <w:szCs w:val="20"/>
                <w:lang w:eastAsia="fr-FR"/>
              </w:rPr>
            </w:pPr>
            <w:r w:rsidRPr="00633E59">
              <w:rPr>
                <w:rFonts w:ascii="Calibri" w:eastAsia="Times New Roman" w:hAnsi="Calibri"/>
                <w:sz w:val="20"/>
                <w:szCs w:val="20"/>
                <w:lang w:eastAsia="fr-FR"/>
              </w:rPr>
              <w:t>20</w:t>
            </w:r>
          </w:p>
        </w:tc>
      </w:tr>
    </w:tbl>
    <w:p w14:paraId="0C85D9F4" w14:textId="77777777" w:rsidR="0015047B" w:rsidRDefault="0015047B" w:rsidP="00F92089"/>
    <w:p w14:paraId="06071B25" w14:textId="77777777" w:rsidR="00395279" w:rsidRDefault="00395279" w:rsidP="00F92089"/>
    <w:p w14:paraId="59A90214" w14:textId="77777777" w:rsidR="0015047B" w:rsidRDefault="0015047B" w:rsidP="00F92089">
      <w:pPr>
        <w:tabs>
          <w:tab w:val="left" w:pos="1093"/>
        </w:tabs>
        <w:sectPr w:rsidR="0015047B" w:rsidSect="00EC33B7">
          <w:pgSz w:w="16820" w:h="11900" w:orient="landscape"/>
          <w:pgMar w:top="1418" w:right="1418" w:bottom="1418" w:left="1418" w:header="680" w:footer="680" w:gutter="0"/>
          <w:cols w:space="709"/>
          <w:titlePg/>
          <w:docGrid w:linePitch="360"/>
        </w:sectPr>
      </w:pPr>
      <w:r>
        <w:tab/>
      </w:r>
    </w:p>
    <w:p w14:paraId="43C1967A" w14:textId="77777777" w:rsidR="0015047B" w:rsidRDefault="0015047B" w:rsidP="006A3EBB">
      <w:pPr>
        <w:pStyle w:val="CTBTitre2"/>
        <w:spacing w:before="0"/>
      </w:pPr>
      <w:bookmarkStart w:id="267" w:name="_Toc401133626"/>
      <w:bookmarkStart w:id="268" w:name="_Toc401932810"/>
      <w:bookmarkStart w:id="269" w:name="_Toc402370082"/>
      <w:bookmarkStart w:id="270" w:name="_Toc402448213"/>
      <w:bookmarkStart w:id="271" w:name="_Toc531354054"/>
      <w:r>
        <w:lastRenderedPageBreak/>
        <w:t>Carte du taux d’équipement en points d’eau modernes par Commune  - Région de Kouliko</w:t>
      </w:r>
      <w:r w:rsidR="004E4A4F">
        <w:t>ro</w:t>
      </w:r>
      <w:bookmarkEnd w:id="267"/>
      <w:bookmarkEnd w:id="268"/>
      <w:bookmarkEnd w:id="269"/>
      <w:bookmarkEnd w:id="270"/>
      <w:bookmarkEnd w:id="271"/>
    </w:p>
    <w:p w14:paraId="74B69EA8" w14:textId="77777777" w:rsidR="006A3EBB" w:rsidRDefault="006A3EBB" w:rsidP="00F92089"/>
    <w:p w14:paraId="1CF19928" w14:textId="77777777" w:rsidR="006A3EBB" w:rsidRDefault="006A3EBB" w:rsidP="00F92089">
      <w:pPr>
        <w:sectPr w:rsidR="006A3EBB" w:rsidSect="00EC33B7">
          <w:pgSz w:w="16820" w:h="11900" w:orient="landscape"/>
          <w:pgMar w:top="1418" w:right="1418" w:bottom="1418" w:left="1418" w:header="680" w:footer="680" w:gutter="0"/>
          <w:cols w:space="709"/>
          <w:titlePg/>
          <w:docGrid w:linePitch="360"/>
        </w:sectPr>
      </w:pPr>
      <w:r w:rsidRPr="0015047B">
        <w:rPr>
          <w:noProof/>
          <w:lang w:val="nl-BE" w:eastAsia="nl-BE"/>
        </w:rPr>
        <w:drawing>
          <wp:anchor distT="0" distB="0" distL="114300" distR="114300" simplePos="0" relativeHeight="251704320" behindDoc="0" locked="0" layoutInCell="1" allowOverlap="1" wp14:anchorId="3F223DFB" wp14:editId="1FB0A798">
            <wp:simplePos x="0" y="0"/>
            <wp:positionH relativeFrom="column">
              <wp:posOffset>42545</wp:posOffset>
            </wp:positionH>
            <wp:positionV relativeFrom="paragraph">
              <wp:posOffset>29210</wp:posOffset>
            </wp:positionV>
            <wp:extent cx="8201660" cy="5353050"/>
            <wp:effectExtent l="0" t="0" r="8890" b="0"/>
            <wp:wrapThrough wrapText="bothSides">
              <wp:wrapPolygon edited="0">
                <wp:start x="0" y="0"/>
                <wp:lineTo x="0" y="21523"/>
                <wp:lineTo x="21573" y="21523"/>
                <wp:lineTo x="21573" y="0"/>
                <wp:lineTo x="0" y="0"/>
              </wp:wrapPolygon>
            </wp:wrapThrough>
            <wp:docPr id="4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01660" cy="535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98FB9" w14:textId="77777777" w:rsidR="00C604D5" w:rsidRDefault="00C604D5" w:rsidP="004D742A">
      <w:pPr>
        <w:pStyle w:val="CTBTitre2"/>
        <w:spacing w:before="0"/>
        <w:rPr>
          <w:lang w:eastAsia="fr-FR"/>
        </w:rPr>
      </w:pPr>
      <w:bookmarkStart w:id="272" w:name="RANGE!A1:F99"/>
      <w:bookmarkStart w:id="273" w:name="_Toc531354055"/>
      <w:bookmarkStart w:id="274" w:name="_Toc401133627"/>
      <w:bookmarkStart w:id="275" w:name="_Toc401932811"/>
      <w:bookmarkStart w:id="276" w:name="_Toc402370083"/>
      <w:bookmarkStart w:id="277" w:name="_Toc402448214"/>
      <w:bookmarkEnd w:id="272"/>
      <w:r>
        <w:rPr>
          <w:lang w:eastAsia="fr-FR"/>
        </w:rPr>
        <w:lastRenderedPageBreak/>
        <w:t>Critères techniques minimum pour les réseaux d’eau potable</w:t>
      </w:r>
      <w:bookmarkEnd w:id="273"/>
      <w:r>
        <w:rPr>
          <w:lang w:eastAsia="fr-FR"/>
        </w:rPr>
        <w:t xml:space="preserve"> </w:t>
      </w:r>
    </w:p>
    <w:p w14:paraId="2B8B7D0E" w14:textId="77777777" w:rsidR="00C604D5" w:rsidRPr="002D1CDD" w:rsidRDefault="00C604D5" w:rsidP="00C604D5">
      <w:pPr>
        <w:ind w:left="709"/>
        <w:rPr>
          <w:rFonts w:ascii="Arial" w:hAnsi="Arial" w:cs="Arial"/>
          <w:b/>
          <w:sz w:val="18"/>
          <w:szCs w:val="18"/>
        </w:rPr>
      </w:pPr>
      <w:r w:rsidRPr="002D1CDD">
        <w:rPr>
          <w:rFonts w:ascii="Arial" w:hAnsi="Arial" w:cs="Arial"/>
          <w:b/>
          <w:sz w:val="18"/>
          <w:szCs w:val="18"/>
        </w:rPr>
        <w:t>Critères de conception technique des AES/AEP</w:t>
      </w:r>
      <w:r>
        <w:rPr>
          <w:rStyle w:val="FootnoteReference"/>
          <w:rFonts w:cs="Arial"/>
          <w:b/>
        </w:rPr>
        <w:footnoteReference w:id="26"/>
      </w:r>
    </w:p>
    <w:p w14:paraId="21495B8D" w14:textId="77777777" w:rsidR="00C604D5" w:rsidRPr="002D1CDD" w:rsidRDefault="00C604D5" w:rsidP="00C604D5">
      <w:pPr>
        <w:pStyle w:val="ListParagraph"/>
        <w:numPr>
          <w:ilvl w:val="0"/>
          <w:numId w:val="67"/>
        </w:numPr>
        <w:ind w:left="993"/>
        <w:rPr>
          <w:rFonts w:ascii="Arial" w:hAnsi="Arial" w:cs="Arial"/>
          <w:i/>
          <w:sz w:val="18"/>
          <w:szCs w:val="18"/>
        </w:rPr>
      </w:pPr>
      <w:r w:rsidRPr="002D1CDD">
        <w:rPr>
          <w:rFonts w:ascii="Arial" w:hAnsi="Arial" w:cs="Arial"/>
          <w:i/>
          <w:sz w:val="18"/>
          <w:szCs w:val="18"/>
        </w:rPr>
        <w:t xml:space="preserve">Horizons de planification : </w:t>
      </w:r>
      <w:r>
        <w:rPr>
          <w:rFonts w:ascii="Arial" w:hAnsi="Arial" w:cs="Arial"/>
          <w:i/>
          <w:sz w:val="18"/>
          <w:szCs w:val="18"/>
        </w:rPr>
        <w:t>pour les gros ouvrages 20 ans (forage, puits, château d’eau, réseaux principaux, bâtiments d’exploitation) et 10 ans pour les équipements (pompe électrique, source d’énergie, installation de traitement et borne fontaine)</w:t>
      </w:r>
      <w:r>
        <w:rPr>
          <w:rStyle w:val="FootnoteReference"/>
          <w:rFonts w:cs="Arial"/>
          <w:i/>
        </w:rPr>
        <w:footnoteReference w:id="27"/>
      </w:r>
      <w:r w:rsidRPr="002D1CDD">
        <w:rPr>
          <w:rFonts w:ascii="Arial" w:hAnsi="Arial" w:cs="Arial"/>
          <w:i/>
          <w:sz w:val="18"/>
          <w:szCs w:val="18"/>
        </w:rPr>
        <w:t> ;</w:t>
      </w:r>
    </w:p>
    <w:p w14:paraId="164A056B" w14:textId="77777777" w:rsidR="00C604D5" w:rsidRPr="00457540" w:rsidRDefault="00C604D5" w:rsidP="00C604D5">
      <w:pPr>
        <w:pStyle w:val="ListParagraph"/>
        <w:numPr>
          <w:ilvl w:val="0"/>
          <w:numId w:val="67"/>
        </w:numPr>
        <w:ind w:left="993"/>
        <w:rPr>
          <w:rFonts w:ascii="Arial" w:hAnsi="Arial" w:cs="Arial"/>
          <w:i/>
          <w:sz w:val="18"/>
          <w:szCs w:val="18"/>
        </w:rPr>
      </w:pPr>
      <w:r w:rsidRPr="00457540">
        <w:rPr>
          <w:rFonts w:ascii="Arial" w:hAnsi="Arial" w:cs="Arial"/>
          <w:i/>
          <w:sz w:val="18"/>
          <w:szCs w:val="18"/>
        </w:rPr>
        <w:t>Démographie : dernier recensement disponible (RGPH 2009), les chiffres sont à actualiser pour les différents horizons avec un taux de croissance de 3,6 % (données DNH) ;</w:t>
      </w:r>
    </w:p>
    <w:p w14:paraId="30BEA181" w14:textId="77777777" w:rsidR="00C604D5" w:rsidRPr="002D1CDD" w:rsidRDefault="00C604D5" w:rsidP="00C604D5">
      <w:pPr>
        <w:pStyle w:val="ListParagraph"/>
        <w:numPr>
          <w:ilvl w:val="0"/>
          <w:numId w:val="67"/>
        </w:numPr>
        <w:ind w:left="993"/>
        <w:rPr>
          <w:rFonts w:ascii="Arial" w:hAnsi="Arial" w:cs="Arial"/>
          <w:i/>
          <w:sz w:val="18"/>
          <w:szCs w:val="18"/>
        </w:rPr>
      </w:pPr>
      <w:r w:rsidRPr="002D1CDD">
        <w:rPr>
          <w:rFonts w:ascii="Arial" w:hAnsi="Arial" w:cs="Arial"/>
          <w:i/>
          <w:sz w:val="18"/>
          <w:szCs w:val="18"/>
        </w:rPr>
        <w:t>Besoins en eau : base de l</w:t>
      </w:r>
      <w:r>
        <w:rPr>
          <w:rFonts w:ascii="Arial" w:hAnsi="Arial" w:cs="Arial"/>
          <w:i/>
          <w:sz w:val="18"/>
          <w:szCs w:val="18"/>
        </w:rPr>
        <w:t xml:space="preserve">a consommation spécifique de 20 </w:t>
      </w:r>
      <w:r w:rsidRPr="002D1CDD">
        <w:rPr>
          <w:rFonts w:ascii="Arial" w:hAnsi="Arial" w:cs="Arial"/>
          <w:i/>
          <w:sz w:val="18"/>
          <w:szCs w:val="18"/>
        </w:rPr>
        <w:t>l/j/hbt à l’horizon de planification</w:t>
      </w:r>
      <w:r>
        <w:rPr>
          <w:rFonts w:ascii="Arial" w:hAnsi="Arial" w:cs="Arial"/>
          <w:i/>
          <w:sz w:val="18"/>
          <w:szCs w:val="18"/>
        </w:rPr>
        <w:t xml:space="preserve"> défini</w:t>
      </w:r>
      <w:r w:rsidRPr="002D1CDD">
        <w:rPr>
          <w:rFonts w:ascii="Arial" w:hAnsi="Arial" w:cs="Arial"/>
          <w:i/>
          <w:sz w:val="18"/>
          <w:szCs w:val="18"/>
        </w:rPr>
        <w:t>. Il ne sera pas pris en compte dans l’intervention de l'alimentation en eau du bétail et du maraichage ;</w:t>
      </w:r>
    </w:p>
    <w:p w14:paraId="1C469E38" w14:textId="77777777" w:rsidR="00C604D5" w:rsidRPr="002D1CDD" w:rsidRDefault="00C604D5" w:rsidP="00C604D5">
      <w:pPr>
        <w:pStyle w:val="ListParagraph"/>
        <w:numPr>
          <w:ilvl w:val="0"/>
          <w:numId w:val="67"/>
        </w:numPr>
        <w:ind w:left="993"/>
        <w:rPr>
          <w:rFonts w:ascii="Arial" w:hAnsi="Arial" w:cs="Arial"/>
          <w:i/>
          <w:sz w:val="18"/>
          <w:szCs w:val="18"/>
        </w:rPr>
      </w:pPr>
      <w:r w:rsidRPr="002D1CDD">
        <w:rPr>
          <w:rFonts w:ascii="Arial" w:hAnsi="Arial" w:cs="Arial"/>
          <w:i/>
          <w:sz w:val="18"/>
          <w:szCs w:val="18"/>
        </w:rPr>
        <w:t>Système d’approvisionnement : pompage à partir d'un ou deux forages, refoulement et stockage de l’eau dans un réservoir et distribution par un réseau comportant des bornes fontaines BF (AES si BF seulement) et des branchements privés BP (AEP si BP réalisés) ;</w:t>
      </w:r>
    </w:p>
    <w:p w14:paraId="5C308157" w14:textId="77777777" w:rsidR="00C604D5" w:rsidRPr="002D1CDD" w:rsidRDefault="00C604D5" w:rsidP="00C604D5">
      <w:pPr>
        <w:pStyle w:val="ListParagraph"/>
        <w:numPr>
          <w:ilvl w:val="0"/>
          <w:numId w:val="67"/>
        </w:numPr>
        <w:ind w:left="993"/>
        <w:rPr>
          <w:rFonts w:ascii="Arial" w:hAnsi="Arial" w:cs="Arial"/>
          <w:i/>
          <w:sz w:val="18"/>
          <w:szCs w:val="18"/>
        </w:rPr>
      </w:pPr>
      <w:r w:rsidRPr="002D1CDD">
        <w:rPr>
          <w:rFonts w:ascii="Arial" w:hAnsi="Arial" w:cs="Arial"/>
          <w:i/>
          <w:sz w:val="18"/>
          <w:szCs w:val="18"/>
        </w:rPr>
        <w:t>Ressources en eau : Q&gt; 5 m</w:t>
      </w:r>
      <w:r w:rsidRPr="002D1CDD">
        <w:rPr>
          <w:rFonts w:ascii="Arial" w:hAnsi="Arial" w:cs="Arial"/>
          <w:i/>
          <w:sz w:val="18"/>
          <w:szCs w:val="18"/>
          <w:vertAlign w:val="superscript"/>
        </w:rPr>
        <w:t>3</w:t>
      </w:r>
      <w:r w:rsidRPr="002D1CDD">
        <w:rPr>
          <w:rFonts w:ascii="Arial" w:hAnsi="Arial" w:cs="Arial"/>
          <w:i/>
          <w:sz w:val="18"/>
          <w:szCs w:val="18"/>
        </w:rPr>
        <w:t>/h et conductivité &lt;1.000 µS/cm. Les forages existants récents et documentés correctement (PNMRE) seront repris en priorité. Sur les forages pour lesquels une inconnue subsiste (qualité, quantité), insuffisamment documentés, ou anciens éventuellement à réhabiliter, il sera prévu de mener les essais, analyses et travaux selon les nécessités, avec éventuellement une reprise du forage à proximité immédiate ;</w:t>
      </w:r>
    </w:p>
    <w:p w14:paraId="4BDECCE2" w14:textId="77777777" w:rsidR="00C604D5" w:rsidRPr="002D1CDD" w:rsidRDefault="00C604D5" w:rsidP="00C604D5">
      <w:pPr>
        <w:pStyle w:val="ListParagraph"/>
        <w:numPr>
          <w:ilvl w:val="0"/>
          <w:numId w:val="67"/>
        </w:numPr>
        <w:ind w:left="993"/>
        <w:rPr>
          <w:rFonts w:ascii="Arial" w:hAnsi="Arial" w:cs="Arial"/>
          <w:i/>
          <w:sz w:val="18"/>
          <w:szCs w:val="18"/>
        </w:rPr>
      </w:pPr>
      <w:r w:rsidRPr="002D1CDD">
        <w:rPr>
          <w:rFonts w:ascii="Arial" w:hAnsi="Arial" w:cs="Arial"/>
          <w:i/>
          <w:sz w:val="18"/>
          <w:szCs w:val="18"/>
        </w:rPr>
        <w:t>Equipement hydraulique du forage : colonne de refoulement, manifold complet (inox et acier galvanisé), fenêtres boulonnées pour le passage du câble d’alimentation et d’une sonde électrique, compteur d’eau, ventouse.</w:t>
      </w:r>
    </w:p>
    <w:p w14:paraId="3D66D19E" w14:textId="77777777" w:rsidR="00C604D5" w:rsidRPr="002D1CDD" w:rsidRDefault="00C604D5" w:rsidP="00C604D5">
      <w:pPr>
        <w:pStyle w:val="ListParagraph"/>
        <w:numPr>
          <w:ilvl w:val="0"/>
          <w:numId w:val="67"/>
        </w:numPr>
        <w:ind w:left="993"/>
        <w:rPr>
          <w:rFonts w:ascii="Arial" w:hAnsi="Arial" w:cs="Arial"/>
          <w:i/>
          <w:sz w:val="18"/>
          <w:szCs w:val="18"/>
        </w:rPr>
      </w:pPr>
      <w:r w:rsidRPr="002D1CDD">
        <w:rPr>
          <w:rFonts w:ascii="Arial" w:hAnsi="Arial" w:cs="Arial"/>
          <w:i/>
          <w:sz w:val="18"/>
          <w:szCs w:val="18"/>
        </w:rPr>
        <w:t>Pompe : pompe multicellulaire à roues mobiles radiales directement accouplées au moteur immergé, alimenté en 380/400 Volts triphasé, le tout en acier inoxydable. La pompe sera actionnée par l’énergie électrique solaire et thermique à travers un inverseur à manipulation manuelle qui permettra de passer d’une source à l’autre en fonction des besoins.</w:t>
      </w:r>
    </w:p>
    <w:p w14:paraId="2C847A3C" w14:textId="77777777" w:rsidR="00C604D5" w:rsidRPr="002D1CDD" w:rsidRDefault="00C604D5" w:rsidP="00C604D5">
      <w:pPr>
        <w:pStyle w:val="ListParagraph"/>
        <w:numPr>
          <w:ilvl w:val="0"/>
          <w:numId w:val="67"/>
        </w:numPr>
        <w:ind w:left="993"/>
        <w:rPr>
          <w:rFonts w:ascii="Arial" w:hAnsi="Arial" w:cs="Arial"/>
          <w:i/>
          <w:sz w:val="18"/>
          <w:szCs w:val="18"/>
        </w:rPr>
      </w:pPr>
      <w:r w:rsidRPr="002D1CDD">
        <w:rPr>
          <w:rFonts w:ascii="Arial" w:hAnsi="Arial" w:cs="Arial"/>
          <w:i/>
          <w:sz w:val="18"/>
          <w:szCs w:val="18"/>
        </w:rPr>
        <w:t>Énergie : mixte, thermique et panneaux photovoltaïques</w:t>
      </w:r>
      <w:r w:rsidRPr="002D1CDD">
        <w:rPr>
          <w:rStyle w:val="FootnoteReference"/>
          <w:rFonts w:cs="Arial"/>
          <w:i/>
        </w:rPr>
        <w:footnoteReference w:id="28"/>
      </w:r>
      <w:r w:rsidRPr="002D1CDD">
        <w:rPr>
          <w:rFonts w:ascii="Arial" w:hAnsi="Arial" w:cs="Arial"/>
          <w:i/>
          <w:sz w:val="18"/>
          <w:szCs w:val="18"/>
        </w:rPr>
        <w:t>. Les sites de panneaux seront pourvus de lampadaires solaires ;</w:t>
      </w:r>
    </w:p>
    <w:p w14:paraId="71520F7C" w14:textId="77777777" w:rsidR="00C604D5" w:rsidRPr="002D1CDD" w:rsidRDefault="00C604D5" w:rsidP="00C604D5">
      <w:pPr>
        <w:pStyle w:val="ListParagraph"/>
        <w:numPr>
          <w:ilvl w:val="0"/>
          <w:numId w:val="67"/>
        </w:numPr>
        <w:ind w:left="993"/>
        <w:rPr>
          <w:rFonts w:ascii="Arial" w:hAnsi="Arial" w:cs="Arial"/>
          <w:i/>
          <w:sz w:val="18"/>
          <w:szCs w:val="18"/>
        </w:rPr>
      </w:pPr>
      <w:r w:rsidRPr="002D1CDD">
        <w:rPr>
          <w:rFonts w:ascii="Arial" w:hAnsi="Arial" w:cs="Arial"/>
          <w:i/>
          <w:sz w:val="18"/>
          <w:szCs w:val="18"/>
        </w:rPr>
        <w:t>Traitement de l'eau : analyse selon les critères de qualité définis par la DNH et la DNS, à partir des normes OMS. Les eaux souterraines exploitées par forages sont généralement de bonne qualité, une désinfection par chloration sera préconisée pour tous les cas (pompe), tout autre traitement sera fonction des paramètres hors normes ;</w:t>
      </w:r>
    </w:p>
    <w:p w14:paraId="7428F105" w14:textId="77777777" w:rsidR="00C604D5" w:rsidRPr="002D1CDD" w:rsidRDefault="00C604D5" w:rsidP="00C604D5">
      <w:pPr>
        <w:pStyle w:val="ListParagraph"/>
        <w:numPr>
          <w:ilvl w:val="0"/>
          <w:numId w:val="67"/>
        </w:numPr>
        <w:ind w:left="993"/>
        <w:rPr>
          <w:rFonts w:ascii="Arial" w:hAnsi="Arial" w:cs="Arial"/>
          <w:i/>
          <w:sz w:val="18"/>
          <w:szCs w:val="18"/>
        </w:rPr>
      </w:pPr>
      <w:r w:rsidRPr="002D1CDD">
        <w:rPr>
          <w:rFonts w:ascii="Arial" w:hAnsi="Arial" w:cs="Arial"/>
          <w:i/>
          <w:sz w:val="18"/>
          <w:szCs w:val="18"/>
        </w:rPr>
        <w:t>Conduite de refoulement : refoulement direct en PVC PN10, aucun branchement de distribution sur la conduite de refoulement, tous les branchements se feront exclusivement à partir de la distribution, les conduites seront équipées de ventouses et de vidanges (placées dans des regards) ;</w:t>
      </w:r>
    </w:p>
    <w:p w14:paraId="61B33916" w14:textId="77777777" w:rsidR="00C604D5" w:rsidRPr="002D1CDD" w:rsidRDefault="00C604D5" w:rsidP="00C604D5">
      <w:pPr>
        <w:pStyle w:val="ListParagraph"/>
        <w:numPr>
          <w:ilvl w:val="0"/>
          <w:numId w:val="67"/>
        </w:numPr>
        <w:ind w:left="993"/>
        <w:rPr>
          <w:rFonts w:ascii="Arial" w:hAnsi="Arial" w:cs="Arial"/>
          <w:i/>
          <w:sz w:val="18"/>
          <w:szCs w:val="18"/>
        </w:rPr>
      </w:pPr>
      <w:r w:rsidRPr="002D1CDD">
        <w:rPr>
          <w:rFonts w:ascii="Arial" w:hAnsi="Arial" w:cs="Arial"/>
          <w:i/>
          <w:sz w:val="18"/>
          <w:szCs w:val="18"/>
        </w:rPr>
        <w:t>Stockage : par un réservoir dimensionné pour +-40 % de la consommation journalière, équipé de système de trop plein, de vanne de vidange, de flotteur permettant l’arrêt au remplissage, échelle et compteur de distribution placé sur le refoulement en distribution. Les réservoirs métalliques seront protégés par de la peinture antirouille en 3 couches sur toutes les parties métalliques, de la peinture alimentaire à l'intérieur de la cuve et de la peinture à l’huile sur toutes les parties extérieures.</w:t>
      </w:r>
      <w:r>
        <w:rPr>
          <w:rFonts w:ascii="Arial" w:hAnsi="Arial" w:cs="Arial"/>
          <w:i/>
          <w:sz w:val="18"/>
          <w:szCs w:val="18"/>
        </w:rPr>
        <w:t xml:space="preserve"> La cuve de réservoir</w:t>
      </w:r>
      <w:r w:rsidRPr="002D1CDD">
        <w:rPr>
          <w:rFonts w:ascii="Arial" w:hAnsi="Arial" w:cs="Arial"/>
          <w:i/>
          <w:sz w:val="18"/>
          <w:szCs w:val="18"/>
        </w:rPr>
        <w:t xml:space="preserve"> prendra une forme cylindrique faiblement tronconique ou conique, supportée par 3 piliers. L'étanchéité sera assurée par un endui</w:t>
      </w:r>
      <w:r>
        <w:rPr>
          <w:rFonts w:ascii="Arial" w:hAnsi="Arial" w:cs="Arial"/>
          <w:i/>
          <w:sz w:val="18"/>
          <w:szCs w:val="18"/>
        </w:rPr>
        <w:t>t intérieur</w:t>
      </w:r>
      <w:r w:rsidRPr="002D1CDD">
        <w:rPr>
          <w:rFonts w:ascii="Arial" w:hAnsi="Arial" w:cs="Arial"/>
          <w:i/>
          <w:sz w:val="18"/>
          <w:szCs w:val="18"/>
        </w:rPr>
        <w:t xml:space="preserve"> et une peinture à base de résines époxydes. Un paratonnerre y sera installé pour sa protection contre la foudre.</w:t>
      </w:r>
    </w:p>
    <w:p w14:paraId="33A1ECF7" w14:textId="77777777" w:rsidR="00C604D5" w:rsidRPr="002D1CDD" w:rsidRDefault="00C604D5" w:rsidP="00C604D5">
      <w:pPr>
        <w:pStyle w:val="ListParagraph"/>
        <w:numPr>
          <w:ilvl w:val="0"/>
          <w:numId w:val="67"/>
        </w:numPr>
        <w:ind w:left="993"/>
        <w:rPr>
          <w:rFonts w:ascii="Arial" w:hAnsi="Arial" w:cs="Arial"/>
          <w:i/>
          <w:sz w:val="18"/>
          <w:szCs w:val="18"/>
        </w:rPr>
      </w:pPr>
      <w:r w:rsidRPr="002D1CDD">
        <w:rPr>
          <w:rFonts w:ascii="Arial" w:hAnsi="Arial" w:cs="Arial"/>
          <w:i/>
          <w:sz w:val="18"/>
          <w:szCs w:val="18"/>
        </w:rPr>
        <w:t>Réseau : canalisations en PVC PN10 et vitesses d'écoulement ≥ 0,3 m/s, pressions maximales et minimales admises seront respectivement de 5 et 0,50 bars.</w:t>
      </w:r>
    </w:p>
    <w:p w14:paraId="660C8FC0" w14:textId="77777777" w:rsidR="00C604D5" w:rsidRPr="002D1CDD" w:rsidRDefault="00C604D5" w:rsidP="00C604D5">
      <w:pPr>
        <w:pStyle w:val="ListParagraph"/>
        <w:numPr>
          <w:ilvl w:val="0"/>
          <w:numId w:val="67"/>
        </w:numPr>
        <w:ind w:left="993"/>
        <w:rPr>
          <w:rFonts w:ascii="Arial" w:hAnsi="Arial" w:cs="Arial"/>
          <w:i/>
          <w:sz w:val="18"/>
          <w:szCs w:val="18"/>
        </w:rPr>
      </w:pPr>
      <w:r w:rsidRPr="002D1CDD">
        <w:rPr>
          <w:rFonts w:ascii="Arial" w:hAnsi="Arial" w:cs="Arial"/>
          <w:i/>
          <w:sz w:val="18"/>
          <w:szCs w:val="18"/>
        </w:rPr>
        <w:t>Coefficient de pointe journalière</w:t>
      </w:r>
      <w:r w:rsidRPr="002D1CDD">
        <w:rPr>
          <w:rFonts w:ascii="Arial" w:hAnsi="Arial" w:cs="Arial"/>
          <w:i/>
          <w:sz w:val="18"/>
          <w:szCs w:val="18"/>
        </w:rPr>
        <w:tab/>
        <w:t xml:space="preserve"> 1,1 et coefficient de pointe horaire 2,5. Le dimensionnement sera effectué avec le logiciel EPANET 3.0</w:t>
      </w:r>
      <w:r w:rsidRPr="002D1CDD">
        <w:rPr>
          <w:rStyle w:val="FootnoteReference"/>
          <w:rFonts w:cs="Arial"/>
          <w:i/>
        </w:rPr>
        <w:footnoteReference w:id="29"/>
      </w:r>
      <w:r w:rsidRPr="002D1CDD">
        <w:rPr>
          <w:rFonts w:ascii="Arial" w:hAnsi="Arial" w:cs="Arial"/>
          <w:i/>
          <w:sz w:val="18"/>
          <w:szCs w:val="18"/>
        </w:rPr>
        <w:t> ;</w:t>
      </w:r>
    </w:p>
    <w:p w14:paraId="0AF3B8A8" w14:textId="77777777" w:rsidR="00C604D5" w:rsidRPr="002D1CDD" w:rsidRDefault="00C604D5" w:rsidP="00C604D5">
      <w:pPr>
        <w:pStyle w:val="ListParagraph"/>
        <w:numPr>
          <w:ilvl w:val="0"/>
          <w:numId w:val="67"/>
        </w:numPr>
        <w:ind w:left="993"/>
        <w:rPr>
          <w:rFonts w:ascii="Arial" w:hAnsi="Arial" w:cs="Arial"/>
          <w:i/>
          <w:sz w:val="18"/>
          <w:szCs w:val="18"/>
        </w:rPr>
      </w:pPr>
      <w:r w:rsidRPr="002D1CDD">
        <w:rPr>
          <w:rFonts w:ascii="Arial" w:hAnsi="Arial" w:cs="Arial"/>
          <w:i/>
          <w:sz w:val="18"/>
          <w:szCs w:val="18"/>
        </w:rPr>
        <w:t xml:space="preserve">Bornes fontaines : 1BF/400 usagers, avec un rayon de service d'environ 300 m. Chaque BF sera munie d’un compteur, d’une vanne et deux robinets de puisage de débit minimum de 1 m3/h chacun. Des anti-bourbiers et puisards seront réalisés pour chaque BF ; </w:t>
      </w:r>
    </w:p>
    <w:p w14:paraId="42FFBAD4" w14:textId="77777777" w:rsidR="00C604D5" w:rsidRPr="002D1CDD" w:rsidRDefault="00C604D5" w:rsidP="00C604D5">
      <w:pPr>
        <w:pStyle w:val="ListParagraph"/>
        <w:numPr>
          <w:ilvl w:val="0"/>
          <w:numId w:val="67"/>
        </w:numPr>
        <w:ind w:left="993"/>
        <w:rPr>
          <w:rFonts w:ascii="Arial" w:hAnsi="Arial" w:cs="Arial"/>
          <w:i/>
          <w:sz w:val="18"/>
          <w:szCs w:val="18"/>
        </w:rPr>
      </w:pPr>
      <w:r w:rsidRPr="002D1CDD">
        <w:rPr>
          <w:rFonts w:ascii="Arial" w:hAnsi="Arial" w:cs="Arial"/>
          <w:i/>
          <w:sz w:val="18"/>
          <w:szCs w:val="18"/>
        </w:rPr>
        <w:t>Branchements particuliers : la conception technique du réseau pourra permettre la réalisation de branchements particuliers à condition que les frais soient assurés par les intéressés ;</w:t>
      </w:r>
    </w:p>
    <w:p w14:paraId="67AF40E3" w14:textId="77777777" w:rsidR="00C604D5" w:rsidRPr="002D1CDD" w:rsidRDefault="00C604D5" w:rsidP="00C604D5">
      <w:pPr>
        <w:pStyle w:val="ListParagraph"/>
        <w:numPr>
          <w:ilvl w:val="0"/>
          <w:numId w:val="67"/>
        </w:numPr>
        <w:ind w:left="993"/>
        <w:rPr>
          <w:rFonts w:ascii="Arial" w:hAnsi="Arial" w:cs="Arial"/>
          <w:i/>
          <w:sz w:val="18"/>
          <w:szCs w:val="18"/>
        </w:rPr>
      </w:pPr>
      <w:r w:rsidRPr="002D1CDD">
        <w:rPr>
          <w:rFonts w:ascii="Arial" w:hAnsi="Arial" w:cs="Arial"/>
          <w:i/>
          <w:sz w:val="18"/>
          <w:szCs w:val="18"/>
        </w:rPr>
        <w:t xml:space="preserve">Bâtiments d’exploitation : composés de deux ensembles séparés, l’un destiné à l’habitation du gardien du système et l’autre pour abriter les installations techniques et le siège de l’Association des Usagers de l’Eau. Chaque pièce du local technique et la chambre du gardien sera éclairée à partir du groupe électrogène et d’une installation solaire. Le local pour le gardien aura une superficie totale bâtie hors œuvre de 16m² (4m x 4m) minimale. Le local technique sera composé d’une pièce pour le groupe électrogène, une pièce pour le dépôt de carburant et lubrifiant, une pièce pour la pompe doseuse et le stockage des produits de désinfection, un magasin de stockage de tuyaux, outils, compteurs et une salle de réunion pour l’association des usagers de l’eau. Il sera intégré au local une toilette moderne avec chasse d’eau et fosse septique pour le local type centre semi-urbain et une toilette moderne avec fosse fixe pour le type centre rural. Le bâtiment sera situé sur une aire </w:t>
      </w:r>
      <w:r w:rsidRPr="002D1CDD">
        <w:rPr>
          <w:rFonts w:ascii="Arial" w:hAnsi="Arial" w:cs="Arial"/>
          <w:i/>
          <w:sz w:val="18"/>
          <w:szCs w:val="18"/>
        </w:rPr>
        <w:lastRenderedPageBreak/>
        <w:t>d’environ 20x20 m dont la localisation se situera non loin du forage d'exploitation. Ces bâtiments seront clôturés avec du grillage de fil de fer.</w:t>
      </w:r>
    </w:p>
    <w:p w14:paraId="4959378E" w14:textId="77777777" w:rsidR="00C604D5" w:rsidRPr="002D1CDD" w:rsidRDefault="00C604D5" w:rsidP="00C604D5">
      <w:pPr>
        <w:pStyle w:val="ListParagraph"/>
        <w:numPr>
          <w:ilvl w:val="0"/>
          <w:numId w:val="67"/>
        </w:numPr>
        <w:ind w:left="993"/>
        <w:rPr>
          <w:rFonts w:ascii="Arial" w:hAnsi="Arial" w:cs="Arial"/>
          <w:i/>
          <w:sz w:val="18"/>
          <w:szCs w:val="18"/>
        </w:rPr>
      </w:pPr>
      <w:r w:rsidRPr="002D1CDD">
        <w:rPr>
          <w:rFonts w:ascii="Arial" w:hAnsi="Arial" w:cs="Arial"/>
          <w:i/>
          <w:sz w:val="18"/>
          <w:szCs w:val="18"/>
        </w:rPr>
        <w:t>Calcul du prix de revient de l'eau : charges prises en compte dans la détermination du prix de l'eau :</w:t>
      </w:r>
    </w:p>
    <w:p w14:paraId="7EB51C6C" w14:textId="77777777" w:rsidR="00C604D5" w:rsidRPr="002D1CDD" w:rsidRDefault="00C604D5" w:rsidP="00C604D5">
      <w:pPr>
        <w:pStyle w:val="ListParagraph"/>
        <w:numPr>
          <w:ilvl w:val="0"/>
          <w:numId w:val="66"/>
        </w:numPr>
        <w:ind w:left="1985"/>
        <w:rPr>
          <w:rFonts w:ascii="Arial" w:hAnsi="Arial" w:cs="Arial"/>
          <w:i/>
          <w:sz w:val="18"/>
          <w:szCs w:val="18"/>
        </w:rPr>
      </w:pPr>
      <w:r w:rsidRPr="002D1CDD">
        <w:rPr>
          <w:rFonts w:ascii="Arial" w:hAnsi="Arial" w:cs="Arial"/>
          <w:i/>
          <w:sz w:val="18"/>
          <w:szCs w:val="18"/>
        </w:rPr>
        <w:t>frais de fonctionnement courants (personnel, carburant, consommables, entretien, réparations et achat de pièces de rechange),</w:t>
      </w:r>
    </w:p>
    <w:p w14:paraId="05105346" w14:textId="77777777" w:rsidR="00C604D5" w:rsidRPr="002D1CDD" w:rsidRDefault="00C604D5" w:rsidP="00C604D5">
      <w:pPr>
        <w:pStyle w:val="ListParagraph"/>
        <w:numPr>
          <w:ilvl w:val="0"/>
          <w:numId w:val="66"/>
        </w:numPr>
        <w:ind w:left="1985"/>
        <w:rPr>
          <w:rFonts w:ascii="Arial" w:hAnsi="Arial" w:cs="Arial"/>
          <w:i/>
          <w:sz w:val="18"/>
          <w:szCs w:val="18"/>
        </w:rPr>
      </w:pPr>
      <w:r w:rsidRPr="002D1CDD">
        <w:rPr>
          <w:rFonts w:ascii="Arial" w:hAnsi="Arial" w:cs="Arial"/>
          <w:i/>
          <w:sz w:val="18"/>
          <w:szCs w:val="18"/>
        </w:rPr>
        <w:t>frais de gestion du système,</w:t>
      </w:r>
    </w:p>
    <w:p w14:paraId="5E57579B" w14:textId="77777777" w:rsidR="00C604D5" w:rsidRPr="002D1CDD" w:rsidRDefault="00C604D5" w:rsidP="00C604D5">
      <w:pPr>
        <w:pStyle w:val="ListParagraph"/>
        <w:numPr>
          <w:ilvl w:val="0"/>
          <w:numId w:val="66"/>
        </w:numPr>
        <w:ind w:left="1985"/>
        <w:rPr>
          <w:rFonts w:ascii="Arial" w:hAnsi="Arial" w:cs="Arial"/>
          <w:i/>
          <w:sz w:val="18"/>
          <w:szCs w:val="18"/>
        </w:rPr>
      </w:pPr>
      <w:r w:rsidRPr="002D1CDD">
        <w:rPr>
          <w:rFonts w:ascii="Arial" w:hAnsi="Arial" w:cs="Arial"/>
          <w:i/>
          <w:sz w:val="18"/>
          <w:szCs w:val="18"/>
        </w:rPr>
        <w:t>frais de renouvellement des investissements de moins de 20 de durée de vie,</w:t>
      </w:r>
    </w:p>
    <w:p w14:paraId="57C8B178" w14:textId="77777777" w:rsidR="00C604D5" w:rsidRPr="002D1CDD" w:rsidRDefault="00C604D5" w:rsidP="00C604D5">
      <w:pPr>
        <w:pStyle w:val="ListParagraph"/>
        <w:numPr>
          <w:ilvl w:val="0"/>
          <w:numId w:val="66"/>
        </w:numPr>
        <w:ind w:left="1985"/>
        <w:rPr>
          <w:rFonts w:ascii="Arial" w:hAnsi="Arial" w:cs="Arial"/>
          <w:i/>
          <w:sz w:val="18"/>
          <w:szCs w:val="18"/>
        </w:rPr>
      </w:pPr>
      <w:r w:rsidRPr="002D1CDD">
        <w:rPr>
          <w:rFonts w:ascii="Arial" w:hAnsi="Arial" w:cs="Arial"/>
          <w:i/>
          <w:sz w:val="18"/>
          <w:szCs w:val="18"/>
        </w:rPr>
        <w:t>charges de suivi technique et financier,</w:t>
      </w:r>
    </w:p>
    <w:p w14:paraId="494D3278" w14:textId="77777777" w:rsidR="00C604D5" w:rsidRPr="002D1CDD" w:rsidRDefault="00C604D5" w:rsidP="00C604D5">
      <w:pPr>
        <w:pStyle w:val="ListParagraph"/>
        <w:numPr>
          <w:ilvl w:val="0"/>
          <w:numId w:val="66"/>
        </w:numPr>
        <w:ind w:left="1985"/>
        <w:rPr>
          <w:rFonts w:ascii="Arial" w:hAnsi="Arial" w:cs="Arial"/>
          <w:i/>
          <w:sz w:val="18"/>
          <w:szCs w:val="18"/>
        </w:rPr>
      </w:pPr>
      <w:r w:rsidRPr="002D1CDD">
        <w:rPr>
          <w:rFonts w:ascii="Arial" w:hAnsi="Arial" w:cs="Arial"/>
          <w:i/>
          <w:sz w:val="18"/>
          <w:szCs w:val="18"/>
        </w:rPr>
        <w:t>redevances et autres taxes de la Commune et de l’Etat ,</w:t>
      </w:r>
    </w:p>
    <w:p w14:paraId="3195F252" w14:textId="77777777" w:rsidR="00C604D5" w:rsidRPr="009B2005" w:rsidRDefault="00C604D5" w:rsidP="00C604D5">
      <w:pPr>
        <w:pStyle w:val="ListParagraph"/>
        <w:numPr>
          <w:ilvl w:val="0"/>
          <w:numId w:val="66"/>
        </w:numPr>
        <w:ind w:left="1985"/>
        <w:rPr>
          <w:rFonts w:ascii="Arial" w:hAnsi="Arial" w:cs="Arial"/>
          <w:sz w:val="20"/>
          <w:szCs w:val="20"/>
        </w:rPr>
      </w:pPr>
      <w:r w:rsidRPr="002D1CDD">
        <w:rPr>
          <w:rFonts w:ascii="Arial" w:hAnsi="Arial" w:cs="Arial"/>
          <w:i/>
          <w:sz w:val="18"/>
          <w:szCs w:val="18"/>
        </w:rPr>
        <w:t>durées de vie des investissements</w:t>
      </w:r>
    </w:p>
    <w:p w14:paraId="607E0DA0" w14:textId="77777777" w:rsidR="00C604D5" w:rsidRDefault="00C604D5">
      <w:pPr>
        <w:jc w:val="left"/>
        <w:rPr>
          <w:lang w:val="fr-BE" w:eastAsia="fr-FR"/>
        </w:rPr>
      </w:pPr>
      <w:r>
        <w:rPr>
          <w:lang w:val="fr-BE" w:eastAsia="fr-FR"/>
        </w:rPr>
        <w:br w:type="page"/>
      </w:r>
    </w:p>
    <w:p w14:paraId="5EDDAB29" w14:textId="77777777" w:rsidR="00395B50" w:rsidRDefault="00395B50" w:rsidP="00A2606F">
      <w:pPr>
        <w:pStyle w:val="CTBTitre2"/>
        <w:rPr>
          <w:lang w:eastAsia="fr-FR"/>
        </w:rPr>
      </w:pPr>
      <w:bookmarkStart w:id="278" w:name="_Toc531354056"/>
      <w:r>
        <w:rPr>
          <w:lang w:eastAsia="fr-FR"/>
        </w:rPr>
        <w:lastRenderedPageBreak/>
        <w:t>Procédés technologiques envisageables pour la réalisation d’une station de traitement des boues de vidange</w:t>
      </w:r>
      <w:bookmarkEnd w:id="278"/>
      <w:r>
        <w:rPr>
          <w:lang w:eastAsia="fr-FR"/>
        </w:rPr>
        <w:t xml:space="preserve"> </w:t>
      </w:r>
    </w:p>
    <w:p w14:paraId="78FC1D48" w14:textId="77777777" w:rsidR="00395B50" w:rsidRPr="009A3221" w:rsidRDefault="00395B50" w:rsidP="00395B50">
      <w:pPr>
        <w:ind w:left="1134"/>
        <w:contextualSpacing/>
        <w:rPr>
          <w:rFonts w:ascii="Arial" w:hAnsi="Arial" w:cs="Arial"/>
          <w:i/>
          <w:sz w:val="18"/>
          <w:szCs w:val="18"/>
          <w:lang w:val="fr-CA"/>
        </w:rPr>
      </w:pPr>
      <w:r w:rsidRPr="009A3221">
        <w:rPr>
          <w:rFonts w:ascii="Arial" w:hAnsi="Arial" w:cs="Arial"/>
          <w:b/>
          <w:i/>
          <w:sz w:val="18"/>
          <w:szCs w:val="18"/>
          <w:lang w:val="fr-CA"/>
        </w:rPr>
        <w:t>Critères de conception du traitement des boues de vidange</w:t>
      </w:r>
      <w:r w:rsidRPr="009A3221">
        <w:rPr>
          <w:rStyle w:val="FootnoteReference"/>
          <w:rFonts w:cs="Arial"/>
          <w:i/>
          <w:lang w:val="fr-CA"/>
        </w:rPr>
        <w:footnoteReference w:id="30"/>
      </w:r>
      <w:r w:rsidRPr="009A3221">
        <w:rPr>
          <w:rFonts w:ascii="Arial" w:hAnsi="Arial" w:cs="Arial"/>
          <w:i/>
          <w:sz w:val="18"/>
          <w:szCs w:val="18"/>
          <w:lang w:val="fr-CA"/>
        </w:rPr>
        <w:t> :</w:t>
      </w:r>
    </w:p>
    <w:p w14:paraId="7AFC47BE" w14:textId="77777777" w:rsidR="00395B50" w:rsidRPr="009A3221" w:rsidRDefault="00395B50" w:rsidP="00395B50">
      <w:pPr>
        <w:ind w:left="1134"/>
        <w:contextualSpacing/>
        <w:rPr>
          <w:rFonts w:ascii="Arial" w:hAnsi="Arial" w:cs="Arial"/>
          <w:i/>
          <w:sz w:val="18"/>
          <w:szCs w:val="18"/>
          <w:lang w:val="fr-CA"/>
        </w:rPr>
      </w:pPr>
      <w:r w:rsidRPr="009A3221">
        <w:rPr>
          <w:rFonts w:ascii="Arial" w:hAnsi="Arial" w:cs="Arial"/>
          <w:i/>
          <w:sz w:val="18"/>
          <w:szCs w:val="18"/>
          <w:lang w:val="fr-CA"/>
        </w:rPr>
        <w:t xml:space="preserve">Le traitement des boues fécales peut être effectué directement ou après une phase de séparation des fractions solide et liquide. Cette séparation peut être réalisée </w:t>
      </w:r>
      <w:r>
        <w:rPr>
          <w:rFonts w:ascii="Arial" w:hAnsi="Arial" w:cs="Arial"/>
          <w:i/>
          <w:sz w:val="18"/>
          <w:szCs w:val="18"/>
          <w:lang w:val="fr-CA"/>
        </w:rPr>
        <w:t>par</w:t>
      </w:r>
      <w:r w:rsidRPr="009A3221">
        <w:rPr>
          <w:rFonts w:ascii="Arial" w:hAnsi="Arial" w:cs="Arial"/>
          <w:i/>
          <w:sz w:val="18"/>
          <w:szCs w:val="18"/>
          <w:lang w:val="fr-CA"/>
        </w:rPr>
        <w:t xml:space="preserve"> séparation sur lit</w:t>
      </w:r>
      <w:r>
        <w:rPr>
          <w:rFonts w:ascii="Arial" w:hAnsi="Arial" w:cs="Arial"/>
          <w:i/>
          <w:sz w:val="18"/>
          <w:szCs w:val="18"/>
          <w:lang w:val="fr-CA"/>
        </w:rPr>
        <w:t>s de séchage plantés (V1) ou lits drainants (V2)</w:t>
      </w:r>
      <w:r w:rsidRPr="009A3221">
        <w:rPr>
          <w:rFonts w:ascii="Arial" w:hAnsi="Arial" w:cs="Arial"/>
          <w:i/>
          <w:sz w:val="18"/>
          <w:szCs w:val="18"/>
          <w:lang w:val="fr-CA"/>
        </w:rPr>
        <w:t>. Une autre option de traitement par digesteur anaérobique (réacteur à biogaz) peut également être envisagée (V3).</w:t>
      </w:r>
    </w:p>
    <w:p w14:paraId="3B593624" w14:textId="77777777" w:rsidR="00395B50" w:rsidRPr="009A3221" w:rsidRDefault="00395B50" w:rsidP="00395B50">
      <w:pPr>
        <w:pStyle w:val="ListParagraph"/>
        <w:numPr>
          <w:ilvl w:val="0"/>
          <w:numId w:val="0"/>
        </w:numPr>
        <w:ind w:left="1134"/>
        <w:rPr>
          <w:rFonts w:ascii="Arial" w:hAnsi="Arial" w:cs="Arial"/>
          <w:b/>
          <w:i/>
          <w:sz w:val="18"/>
          <w:szCs w:val="18"/>
          <w:lang w:val="fr-CA"/>
        </w:rPr>
      </w:pPr>
    </w:p>
    <w:p w14:paraId="687ECF21" w14:textId="77777777" w:rsidR="00395B50" w:rsidRPr="009A3221" w:rsidRDefault="00395B50" w:rsidP="00395B50">
      <w:pPr>
        <w:pStyle w:val="ListParagraph"/>
        <w:numPr>
          <w:ilvl w:val="0"/>
          <w:numId w:val="0"/>
        </w:numPr>
        <w:ind w:left="1134"/>
        <w:rPr>
          <w:rFonts w:ascii="Arial" w:hAnsi="Arial" w:cs="Arial"/>
          <w:i/>
          <w:sz w:val="18"/>
          <w:szCs w:val="18"/>
          <w:lang w:val="fr-CA"/>
        </w:rPr>
      </w:pPr>
      <w:r w:rsidRPr="009A3221">
        <w:rPr>
          <w:rFonts w:ascii="Arial" w:hAnsi="Arial" w:cs="Arial"/>
          <w:b/>
          <w:i/>
          <w:sz w:val="18"/>
          <w:szCs w:val="18"/>
          <w:lang w:val="fr-CA"/>
        </w:rPr>
        <w:t>* V1</w:t>
      </w:r>
      <w:r w:rsidRPr="009A3221">
        <w:rPr>
          <w:rFonts w:ascii="Arial" w:hAnsi="Arial" w:cs="Arial"/>
          <w:i/>
          <w:sz w:val="18"/>
          <w:szCs w:val="18"/>
          <w:lang w:val="fr-CA"/>
        </w:rPr>
        <w:t> :traitement par lit de séchage planté de macrophytes, la station de traitement comporte :</w:t>
      </w:r>
    </w:p>
    <w:p w14:paraId="63DD0CD6" w14:textId="77777777" w:rsidR="00395B50" w:rsidRPr="009A3221" w:rsidRDefault="00395B50" w:rsidP="00395B50">
      <w:pPr>
        <w:pStyle w:val="BoulletsR2"/>
        <w:numPr>
          <w:ilvl w:val="0"/>
          <w:numId w:val="39"/>
        </w:numPr>
        <w:spacing w:before="0" w:line="240" w:lineRule="auto"/>
        <w:ind w:left="1560"/>
        <w:contextualSpacing/>
        <w:rPr>
          <w:i/>
          <w:sz w:val="18"/>
          <w:szCs w:val="18"/>
          <w:lang w:val="fr-CA"/>
        </w:rPr>
      </w:pPr>
      <w:r w:rsidRPr="009A3221">
        <w:rPr>
          <w:i/>
          <w:sz w:val="18"/>
          <w:szCs w:val="18"/>
          <w:lang w:val="fr-CA"/>
        </w:rPr>
        <w:t>bassin de réception des boues de vidange ;</w:t>
      </w:r>
    </w:p>
    <w:p w14:paraId="32426481" w14:textId="77777777" w:rsidR="00395B50" w:rsidRPr="009A3221" w:rsidRDefault="00395B50" w:rsidP="00395B50">
      <w:pPr>
        <w:pStyle w:val="BoulletsR2"/>
        <w:numPr>
          <w:ilvl w:val="0"/>
          <w:numId w:val="39"/>
        </w:numPr>
        <w:spacing w:before="0" w:line="240" w:lineRule="auto"/>
        <w:ind w:left="1560"/>
        <w:contextualSpacing/>
        <w:rPr>
          <w:i/>
          <w:sz w:val="18"/>
          <w:szCs w:val="18"/>
          <w:lang w:val="fr-CA"/>
        </w:rPr>
      </w:pPr>
      <w:r w:rsidRPr="009A3221">
        <w:rPr>
          <w:i/>
          <w:sz w:val="18"/>
          <w:szCs w:val="18"/>
          <w:lang w:val="fr-CA"/>
        </w:rPr>
        <w:t>dégrilleur ;</w:t>
      </w:r>
    </w:p>
    <w:p w14:paraId="38167EE2" w14:textId="77777777" w:rsidR="00395B50" w:rsidRPr="009A3221" w:rsidRDefault="00395B50" w:rsidP="00395B50">
      <w:pPr>
        <w:pStyle w:val="BoulletsR2"/>
        <w:numPr>
          <w:ilvl w:val="0"/>
          <w:numId w:val="39"/>
        </w:numPr>
        <w:spacing w:before="0" w:line="240" w:lineRule="auto"/>
        <w:ind w:left="1560"/>
        <w:contextualSpacing/>
        <w:rPr>
          <w:i/>
          <w:sz w:val="18"/>
          <w:szCs w:val="18"/>
          <w:lang w:val="fr-CA"/>
        </w:rPr>
      </w:pPr>
      <w:r w:rsidRPr="009A3221">
        <w:rPr>
          <w:i/>
          <w:sz w:val="18"/>
          <w:szCs w:val="18"/>
          <w:lang w:val="fr-CA"/>
        </w:rPr>
        <w:t>bâche de stockage et de pompage ;</w:t>
      </w:r>
    </w:p>
    <w:p w14:paraId="520E6BA8" w14:textId="77777777" w:rsidR="00395B50" w:rsidRPr="009A3221" w:rsidRDefault="00395B50" w:rsidP="00395B50">
      <w:pPr>
        <w:pStyle w:val="BoulletsR2"/>
        <w:numPr>
          <w:ilvl w:val="0"/>
          <w:numId w:val="39"/>
        </w:numPr>
        <w:spacing w:before="0" w:line="240" w:lineRule="auto"/>
        <w:ind w:left="1560"/>
        <w:contextualSpacing/>
        <w:rPr>
          <w:i/>
          <w:sz w:val="18"/>
          <w:szCs w:val="18"/>
          <w:lang w:val="fr-CA"/>
        </w:rPr>
      </w:pPr>
      <w:r w:rsidRPr="009A3221">
        <w:rPr>
          <w:i/>
          <w:sz w:val="18"/>
          <w:szCs w:val="18"/>
          <w:lang w:val="fr-CA"/>
        </w:rPr>
        <w:t>lits plantés.</w:t>
      </w:r>
    </w:p>
    <w:p w14:paraId="0E44F7C8" w14:textId="77777777" w:rsidR="00395B50" w:rsidRPr="009A3221" w:rsidRDefault="00395B50" w:rsidP="00395B50">
      <w:pPr>
        <w:ind w:left="1134"/>
        <w:contextualSpacing/>
        <w:rPr>
          <w:rFonts w:ascii="Arial" w:hAnsi="Arial" w:cs="Arial"/>
          <w:i/>
          <w:sz w:val="18"/>
          <w:szCs w:val="18"/>
          <w:lang w:val="fr-CA"/>
        </w:rPr>
      </w:pPr>
      <w:r w:rsidRPr="009A3221">
        <w:rPr>
          <w:rFonts w:ascii="Arial" w:hAnsi="Arial" w:cs="Arial"/>
          <w:i/>
          <w:sz w:val="18"/>
          <w:szCs w:val="18"/>
          <w:lang w:val="fr-CA"/>
        </w:rPr>
        <w:t>Les percolats, issus de la percolation des eaux des boues à travers le filtre planté, sont aussi chargés en polluants et en germes qu’une eau usée brute. Leur rejet direct dans la nature ou leur utilisation en irrigation n’est pas admissible. Un procédé de lagunage sera donc prévu pour leur traitement, composé des étapes suivantes :</w:t>
      </w:r>
    </w:p>
    <w:p w14:paraId="06E26EC7" w14:textId="77777777" w:rsidR="00395B50" w:rsidRPr="009A3221" w:rsidRDefault="00395B50" w:rsidP="00395B50">
      <w:pPr>
        <w:pStyle w:val="BoulletsR2"/>
        <w:numPr>
          <w:ilvl w:val="0"/>
          <w:numId w:val="38"/>
        </w:numPr>
        <w:spacing w:before="0" w:line="240" w:lineRule="auto"/>
        <w:ind w:left="1560"/>
        <w:contextualSpacing/>
        <w:rPr>
          <w:i/>
          <w:sz w:val="18"/>
          <w:szCs w:val="18"/>
          <w:lang w:val="fr-CA"/>
        </w:rPr>
      </w:pPr>
      <w:r w:rsidRPr="009A3221">
        <w:rPr>
          <w:i/>
          <w:sz w:val="18"/>
          <w:szCs w:val="18"/>
          <w:lang w:val="fr-CA"/>
        </w:rPr>
        <w:t>lagunage anaérobie ;</w:t>
      </w:r>
    </w:p>
    <w:p w14:paraId="37C087D5" w14:textId="77777777" w:rsidR="00395B50" w:rsidRPr="009A3221" w:rsidRDefault="00395B50" w:rsidP="00395B50">
      <w:pPr>
        <w:pStyle w:val="BoulletsR2"/>
        <w:numPr>
          <w:ilvl w:val="0"/>
          <w:numId w:val="38"/>
        </w:numPr>
        <w:spacing w:before="0" w:line="240" w:lineRule="auto"/>
        <w:ind w:left="1560"/>
        <w:contextualSpacing/>
        <w:rPr>
          <w:i/>
          <w:sz w:val="18"/>
          <w:szCs w:val="18"/>
          <w:lang w:val="fr-CA"/>
        </w:rPr>
      </w:pPr>
      <w:r w:rsidRPr="009A3221">
        <w:rPr>
          <w:i/>
          <w:sz w:val="18"/>
          <w:szCs w:val="18"/>
          <w:lang w:val="fr-CA"/>
        </w:rPr>
        <w:t xml:space="preserve">lagunage facultatif ; </w:t>
      </w:r>
    </w:p>
    <w:p w14:paraId="7027D16A" w14:textId="77777777" w:rsidR="00395B50" w:rsidRPr="00771E54" w:rsidRDefault="00395B50" w:rsidP="00395B50">
      <w:pPr>
        <w:pStyle w:val="BoulletsR2"/>
        <w:numPr>
          <w:ilvl w:val="0"/>
          <w:numId w:val="38"/>
        </w:numPr>
        <w:spacing w:before="0" w:line="240" w:lineRule="auto"/>
        <w:ind w:left="1560"/>
        <w:contextualSpacing/>
        <w:rPr>
          <w:i/>
          <w:sz w:val="18"/>
          <w:szCs w:val="18"/>
          <w:lang w:val="fr-CA"/>
        </w:rPr>
      </w:pPr>
      <w:r w:rsidRPr="009A3221">
        <w:rPr>
          <w:i/>
          <w:sz w:val="18"/>
          <w:szCs w:val="18"/>
          <w:lang w:val="fr-CA"/>
        </w:rPr>
        <w:t>lagunage de maturation.</w:t>
      </w:r>
    </w:p>
    <w:p w14:paraId="4299C3F2" w14:textId="77777777" w:rsidR="00395B50" w:rsidRPr="009A3221" w:rsidRDefault="00395B50" w:rsidP="00395B50">
      <w:pPr>
        <w:ind w:left="1134"/>
        <w:contextualSpacing/>
        <w:jc w:val="center"/>
        <w:rPr>
          <w:rFonts w:ascii="Arial" w:hAnsi="Arial" w:cs="Arial"/>
          <w:i/>
          <w:iCs/>
          <w:sz w:val="18"/>
          <w:szCs w:val="18"/>
          <w:lang w:val="fr-CA"/>
        </w:rPr>
      </w:pPr>
    </w:p>
    <w:p w14:paraId="1FFEFF3F" w14:textId="77777777" w:rsidR="00395B50" w:rsidRPr="009A3221" w:rsidRDefault="00395B50" w:rsidP="00395B50">
      <w:pPr>
        <w:ind w:left="426" w:firstLine="708"/>
        <w:rPr>
          <w:rFonts w:ascii="Arial" w:hAnsi="Arial" w:cs="Arial"/>
          <w:i/>
          <w:sz w:val="18"/>
          <w:szCs w:val="18"/>
          <w:lang w:val="fr-CA"/>
        </w:rPr>
      </w:pPr>
      <w:r w:rsidRPr="009A3221">
        <w:rPr>
          <w:rFonts w:ascii="Arial" w:hAnsi="Arial" w:cs="Arial"/>
          <w:b/>
          <w:i/>
          <w:sz w:val="18"/>
          <w:szCs w:val="18"/>
          <w:lang w:val="fr-CA"/>
        </w:rPr>
        <w:t>* V2 </w:t>
      </w:r>
      <w:r w:rsidRPr="009A3221">
        <w:rPr>
          <w:rFonts w:ascii="Arial" w:hAnsi="Arial" w:cs="Arial"/>
          <w:i/>
          <w:sz w:val="18"/>
          <w:szCs w:val="18"/>
          <w:lang w:val="fr-CA"/>
        </w:rPr>
        <w:t>: Séchage sur lits drainants (filtre non planté)</w:t>
      </w:r>
    </w:p>
    <w:p w14:paraId="1492CFAF" w14:textId="77777777" w:rsidR="00395B50" w:rsidRPr="009A3221" w:rsidRDefault="00395B50" w:rsidP="00395B50">
      <w:pPr>
        <w:ind w:left="1134"/>
        <w:contextualSpacing/>
        <w:rPr>
          <w:rFonts w:ascii="Arial" w:hAnsi="Arial" w:cs="Arial"/>
          <w:i/>
          <w:sz w:val="18"/>
          <w:szCs w:val="18"/>
          <w:lang w:val="fr-CA"/>
        </w:rPr>
      </w:pPr>
      <w:r w:rsidRPr="009A3221">
        <w:rPr>
          <w:rFonts w:ascii="Arial" w:hAnsi="Arial" w:cs="Arial"/>
          <w:i/>
          <w:sz w:val="18"/>
          <w:szCs w:val="18"/>
          <w:lang w:val="fr-CA"/>
        </w:rPr>
        <w:t>Le procédé de traitement par lit de séchage non planté comporte :</w:t>
      </w:r>
    </w:p>
    <w:p w14:paraId="5F361E1A" w14:textId="77777777" w:rsidR="00395B50" w:rsidRPr="009A3221" w:rsidRDefault="00395B50" w:rsidP="00395B50">
      <w:pPr>
        <w:pStyle w:val="ListParagraph"/>
        <w:numPr>
          <w:ilvl w:val="0"/>
          <w:numId w:val="40"/>
        </w:numPr>
        <w:ind w:left="1560"/>
        <w:rPr>
          <w:rFonts w:ascii="Arial" w:hAnsi="Arial" w:cs="Arial"/>
          <w:i/>
          <w:sz w:val="18"/>
          <w:szCs w:val="18"/>
          <w:lang w:val="fr-CA"/>
        </w:rPr>
      </w:pPr>
      <w:r w:rsidRPr="009A3221">
        <w:rPr>
          <w:rFonts w:ascii="Arial" w:hAnsi="Arial" w:cs="Arial"/>
          <w:i/>
          <w:sz w:val="18"/>
          <w:szCs w:val="18"/>
          <w:lang w:val="fr-CA"/>
        </w:rPr>
        <w:t>bassin de réception des boues de vidange ;</w:t>
      </w:r>
    </w:p>
    <w:p w14:paraId="3A2DA7C2" w14:textId="77777777" w:rsidR="00395B50" w:rsidRPr="009A3221" w:rsidRDefault="00395B50" w:rsidP="00395B50">
      <w:pPr>
        <w:pStyle w:val="ListParagraph"/>
        <w:numPr>
          <w:ilvl w:val="0"/>
          <w:numId w:val="40"/>
        </w:numPr>
        <w:ind w:left="1560"/>
        <w:rPr>
          <w:rFonts w:ascii="Arial" w:hAnsi="Arial" w:cs="Arial"/>
          <w:i/>
          <w:sz w:val="18"/>
          <w:szCs w:val="18"/>
          <w:lang w:val="fr-CA"/>
        </w:rPr>
      </w:pPr>
      <w:r w:rsidRPr="009A3221">
        <w:rPr>
          <w:rFonts w:ascii="Arial" w:hAnsi="Arial" w:cs="Arial"/>
          <w:i/>
          <w:sz w:val="18"/>
          <w:szCs w:val="18"/>
          <w:lang w:val="fr-CA"/>
        </w:rPr>
        <w:t>dégrilleur ;</w:t>
      </w:r>
    </w:p>
    <w:p w14:paraId="04898EED" w14:textId="77777777" w:rsidR="00395B50" w:rsidRPr="009A3221" w:rsidRDefault="00395B50" w:rsidP="00395B50">
      <w:pPr>
        <w:pStyle w:val="ListParagraph"/>
        <w:numPr>
          <w:ilvl w:val="0"/>
          <w:numId w:val="40"/>
        </w:numPr>
        <w:ind w:left="1560"/>
        <w:rPr>
          <w:rFonts w:ascii="Arial" w:hAnsi="Arial" w:cs="Arial"/>
          <w:i/>
          <w:sz w:val="18"/>
          <w:szCs w:val="18"/>
          <w:lang w:val="fr-CA"/>
        </w:rPr>
      </w:pPr>
      <w:r w:rsidRPr="009A3221">
        <w:rPr>
          <w:rFonts w:ascii="Arial" w:hAnsi="Arial" w:cs="Arial"/>
          <w:i/>
          <w:sz w:val="18"/>
          <w:szCs w:val="18"/>
          <w:lang w:val="fr-CA"/>
        </w:rPr>
        <w:t>lits de séchage.</w:t>
      </w:r>
    </w:p>
    <w:p w14:paraId="2C3CDE95" w14:textId="77777777" w:rsidR="00395B50" w:rsidRPr="009A3221" w:rsidRDefault="00395B50" w:rsidP="00395B50">
      <w:pPr>
        <w:ind w:left="1134"/>
        <w:contextualSpacing/>
        <w:rPr>
          <w:rFonts w:ascii="Arial" w:hAnsi="Arial" w:cs="Arial"/>
          <w:i/>
          <w:sz w:val="18"/>
          <w:szCs w:val="18"/>
          <w:lang w:val="fr-CA"/>
        </w:rPr>
      </w:pPr>
      <w:r w:rsidRPr="009A3221">
        <w:rPr>
          <w:rFonts w:ascii="Arial" w:hAnsi="Arial" w:cs="Arial"/>
          <w:i/>
          <w:sz w:val="18"/>
          <w:szCs w:val="18"/>
          <w:lang w:val="fr-CA"/>
        </w:rPr>
        <w:t>Le taux de siccité atteint en saison de pluie est souvent insuffisant. Un stockage sur une aire couverte permettra de finir le séchage et d’obtenir un taux de siccité convenable. Ce stockage prolongé permettra aussi d’améliorer la qualité microbiologique des boues en augmentant le taux d’abattement de la charge microbiologique et parasitaire des boues. Les percolats, issus de la percolation des eaux des boues à travers le lit de séchage, sont aussi chargés en polluants et en germes qu’une eau usée brute. Un procédé de lagunage sera donc prévu pour leur traitement, composé des étapes suivantes :</w:t>
      </w:r>
    </w:p>
    <w:p w14:paraId="3633D4B8" w14:textId="77777777" w:rsidR="00395B50" w:rsidRPr="009A3221" w:rsidRDefault="00395B50" w:rsidP="00395B50">
      <w:pPr>
        <w:pStyle w:val="ListParagraph"/>
        <w:numPr>
          <w:ilvl w:val="0"/>
          <w:numId w:val="41"/>
        </w:numPr>
        <w:ind w:left="1560"/>
        <w:rPr>
          <w:rFonts w:ascii="Arial" w:hAnsi="Arial" w:cs="Arial"/>
          <w:i/>
          <w:sz w:val="18"/>
          <w:szCs w:val="18"/>
          <w:lang w:val="fr-CA"/>
        </w:rPr>
      </w:pPr>
      <w:r w:rsidRPr="009A3221">
        <w:rPr>
          <w:rFonts w:ascii="Arial" w:hAnsi="Arial" w:cs="Arial"/>
          <w:i/>
          <w:sz w:val="18"/>
          <w:szCs w:val="18"/>
          <w:lang w:val="fr-CA"/>
        </w:rPr>
        <w:t>lagunage anaérobie ;</w:t>
      </w:r>
    </w:p>
    <w:p w14:paraId="7D746178" w14:textId="77777777" w:rsidR="00395B50" w:rsidRPr="009A3221" w:rsidRDefault="00395B50" w:rsidP="00395B50">
      <w:pPr>
        <w:pStyle w:val="ListParagraph"/>
        <w:numPr>
          <w:ilvl w:val="0"/>
          <w:numId w:val="41"/>
        </w:numPr>
        <w:ind w:left="1560"/>
        <w:rPr>
          <w:rFonts w:ascii="Arial" w:hAnsi="Arial" w:cs="Arial"/>
          <w:i/>
          <w:sz w:val="18"/>
          <w:szCs w:val="18"/>
          <w:lang w:val="fr-CA"/>
        </w:rPr>
      </w:pPr>
      <w:r w:rsidRPr="009A3221">
        <w:rPr>
          <w:rFonts w:ascii="Arial" w:hAnsi="Arial" w:cs="Arial"/>
          <w:i/>
          <w:sz w:val="18"/>
          <w:szCs w:val="18"/>
          <w:lang w:val="fr-CA"/>
        </w:rPr>
        <w:t xml:space="preserve">lagunage facultatif ; </w:t>
      </w:r>
    </w:p>
    <w:p w14:paraId="74CC357F" w14:textId="77777777" w:rsidR="00395B50" w:rsidRPr="009A3221" w:rsidRDefault="00395B50" w:rsidP="00395B50">
      <w:pPr>
        <w:pStyle w:val="ListParagraph"/>
        <w:numPr>
          <w:ilvl w:val="0"/>
          <w:numId w:val="41"/>
        </w:numPr>
        <w:ind w:left="1560"/>
        <w:rPr>
          <w:rFonts w:ascii="Arial" w:hAnsi="Arial" w:cs="Arial"/>
          <w:i/>
          <w:sz w:val="18"/>
          <w:szCs w:val="18"/>
          <w:lang w:val="fr-CA"/>
        </w:rPr>
      </w:pPr>
      <w:r w:rsidRPr="009A3221">
        <w:rPr>
          <w:rFonts w:ascii="Arial" w:hAnsi="Arial" w:cs="Arial"/>
          <w:i/>
          <w:sz w:val="18"/>
          <w:szCs w:val="18"/>
          <w:lang w:val="fr-CA"/>
        </w:rPr>
        <w:t>lagunage de maturation.</w:t>
      </w:r>
    </w:p>
    <w:p w14:paraId="592D418C" w14:textId="77777777" w:rsidR="00395B50" w:rsidRPr="009A3221" w:rsidRDefault="00395B50" w:rsidP="00395B50">
      <w:pPr>
        <w:pStyle w:val="Caption"/>
        <w:spacing w:line="240" w:lineRule="auto"/>
        <w:ind w:left="1134"/>
        <w:rPr>
          <w:rFonts w:ascii="Arial" w:hAnsi="Arial" w:cs="Arial"/>
          <w:i/>
          <w:sz w:val="18"/>
          <w:szCs w:val="18"/>
        </w:rPr>
      </w:pPr>
    </w:p>
    <w:p w14:paraId="38386DCE" w14:textId="77777777" w:rsidR="00395B50" w:rsidRPr="009A3221" w:rsidRDefault="00395B50" w:rsidP="00395B50">
      <w:pPr>
        <w:pStyle w:val="Caption"/>
        <w:spacing w:line="240" w:lineRule="auto"/>
        <w:ind w:left="1134"/>
        <w:rPr>
          <w:rFonts w:ascii="Arial" w:hAnsi="Arial" w:cs="Arial"/>
          <w:i/>
          <w:iCs/>
          <w:sz w:val="18"/>
          <w:szCs w:val="18"/>
          <w:lang w:val="fr-CA"/>
        </w:rPr>
      </w:pPr>
      <w:r w:rsidRPr="009A3221">
        <w:rPr>
          <w:rFonts w:ascii="Arial" w:hAnsi="Arial" w:cs="Arial"/>
          <w:i/>
          <w:sz w:val="18"/>
          <w:szCs w:val="18"/>
        </w:rPr>
        <w:t xml:space="preserve">Figure </w:t>
      </w:r>
      <w:r w:rsidRPr="009A3221">
        <w:rPr>
          <w:rFonts w:ascii="Arial" w:hAnsi="Arial" w:cs="Arial"/>
          <w:i/>
          <w:sz w:val="18"/>
          <w:szCs w:val="18"/>
        </w:rPr>
        <w:fldChar w:fldCharType="begin"/>
      </w:r>
      <w:r w:rsidRPr="009A3221">
        <w:rPr>
          <w:rFonts w:ascii="Arial" w:hAnsi="Arial" w:cs="Arial"/>
          <w:i/>
          <w:sz w:val="18"/>
          <w:szCs w:val="18"/>
        </w:rPr>
        <w:instrText xml:space="preserve"> SEQ Figure \* ARABIC </w:instrText>
      </w:r>
      <w:r w:rsidRPr="009A3221">
        <w:rPr>
          <w:rFonts w:ascii="Arial" w:hAnsi="Arial" w:cs="Arial"/>
          <w:i/>
          <w:sz w:val="18"/>
          <w:szCs w:val="18"/>
        </w:rPr>
        <w:fldChar w:fldCharType="separate"/>
      </w:r>
      <w:r w:rsidR="00BA488A">
        <w:rPr>
          <w:rFonts w:ascii="Arial" w:hAnsi="Arial" w:cs="Arial"/>
          <w:i/>
          <w:noProof/>
          <w:sz w:val="18"/>
          <w:szCs w:val="18"/>
        </w:rPr>
        <w:t>4</w:t>
      </w:r>
      <w:r w:rsidRPr="009A3221">
        <w:rPr>
          <w:rFonts w:ascii="Arial" w:hAnsi="Arial" w:cs="Arial"/>
          <w:i/>
          <w:sz w:val="18"/>
          <w:szCs w:val="18"/>
        </w:rPr>
        <w:fldChar w:fldCharType="end"/>
      </w:r>
      <w:r w:rsidRPr="009A3221">
        <w:rPr>
          <w:rFonts w:ascii="Arial" w:hAnsi="Arial" w:cs="Arial"/>
          <w:i/>
          <w:sz w:val="18"/>
          <w:szCs w:val="18"/>
        </w:rPr>
        <w:t xml:space="preserve"> : </w:t>
      </w:r>
      <w:r w:rsidRPr="009A3221">
        <w:rPr>
          <w:rFonts w:ascii="Arial" w:hAnsi="Arial" w:cs="Arial"/>
          <w:i/>
          <w:sz w:val="18"/>
          <w:szCs w:val="18"/>
          <w:lang w:val="fr-CA"/>
        </w:rPr>
        <w:t>Schéma de traitement des boues de vidange et des percolats -  Lit de séchage drainant</w:t>
      </w:r>
    </w:p>
    <w:p w14:paraId="67D9386C" w14:textId="77777777" w:rsidR="00395B50" w:rsidRPr="009A3221" w:rsidRDefault="00395B50" w:rsidP="00395B50">
      <w:pPr>
        <w:ind w:left="1134"/>
        <w:contextualSpacing/>
        <w:rPr>
          <w:rFonts w:ascii="Arial" w:hAnsi="Arial" w:cs="Arial"/>
          <w:i/>
          <w:sz w:val="18"/>
          <w:szCs w:val="18"/>
          <w:lang w:val="fr-CA"/>
        </w:rPr>
      </w:pPr>
      <w:r w:rsidRPr="009A3221">
        <w:rPr>
          <w:rFonts w:ascii="Arial" w:hAnsi="Arial" w:cs="Arial"/>
          <w:i/>
          <w:noProof/>
          <w:sz w:val="18"/>
          <w:szCs w:val="18"/>
          <w:lang w:val="nl-BE" w:eastAsia="nl-BE"/>
        </w:rPr>
        <w:drawing>
          <wp:inline distT="0" distB="0" distL="0" distR="0" wp14:anchorId="571A2ACA" wp14:editId="21E8668B">
            <wp:extent cx="5008880" cy="1933785"/>
            <wp:effectExtent l="25400" t="25400" r="20320" b="22225"/>
            <wp:docPr id="1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10094" cy="1934254"/>
                    </a:xfrm>
                    <a:prstGeom prst="rect">
                      <a:avLst/>
                    </a:prstGeom>
                    <a:ln w="19050">
                      <a:solidFill>
                        <a:schemeClr val="accent1"/>
                      </a:solidFill>
                    </a:ln>
                  </pic:spPr>
                </pic:pic>
              </a:graphicData>
            </a:graphic>
          </wp:inline>
        </w:drawing>
      </w:r>
    </w:p>
    <w:p w14:paraId="1356771B" w14:textId="77777777" w:rsidR="00395B50" w:rsidRPr="009A3221" w:rsidRDefault="00395B50" w:rsidP="00395B50">
      <w:pPr>
        <w:ind w:left="1134"/>
        <w:rPr>
          <w:rFonts w:ascii="Arial" w:hAnsi="Arial" w:cs="Arial"/>
          <w:i/>
          <w:sz w:val="18"/>
          <w:szCs w:val="18"/>
          <w:lang w:val="fr-CA"/>
        </w:rPr>
      </w:pPr>
    </w:p>
    <w:p w14:paraId="7724018D" w14:textId="77777777" w:rsidR="00395B50" w:rsidRPr="009A3221" w:rsidRDefault="00395B50" w:rsidP="00395B50">
      <w:pPr>
        <w:ind w:left="1134"/>
        <w:rPr>
          <w:rFonts w:ascii="Arial" w:hAnsi="Arial" w:cs="Arial"/>
          <w:i/>
          <w:sz w:val="18"/>
          <w:szCs w:val="18"/>
        </w:rPr>
      </w:pPr>
      <w:r w:rsidRPr="009A3221">
        <w:rPr>
          <w:rFonts w:ascii="Arial" w:hAnsi="Arial" w:cs="Arial"/>
          <w:i/>
          <w:sz w:val="18"/>
          <w:szCs w:val="18"/>
        </w:rPr>
        <w:t xml:space="preserve">Les deux procédés considérés nécessitent des surfaces importantes de terrain. Le séchage naturel occupe une surface plus importante que les filtres plantés. Le procédé de séchage est basé dans ce dernier cas sur l’évaporation d’où des durées de séchage et des performances variables selon les conditions climatiques. L’un des inconvénients du séchage naturel est le colmatage possible des lits de séchage. Une période de repos séparant deux cycles successifs d’utilisation du lit de séchage peut s’avérer nécessaire. D’autre part, le séchage peut être incomplet durant la saison des pluies ce qui nécessite le stockage prolongé des boues dans une aire de stockage couverte. </w:t>
      </w:r>
      <w:r w:rsidRPr="009A3221">
        <w:rPr>
          <w:rFonts w:ascii="Arial" w:hAnsi="Arial" w:cs="Arial"/>
          <w:i/>
          <w:sz w:val="18"/>
          <w:szCs w:val="18"/>
        </w:rPr>
        <w:lastRenderedPageBreak/>
        <w:t>Ce stockage prolongé permettra aussi d’atteindre une hygiénisation convenable des boues séchées permettant leur utilisation comme amendement des sols.</w:t>
      </w:r>
    </w:p>
    <w:p w14:paraId="3B5C67A6" w14:textId="77777777" w:rsidR="00395B50" w:rsidRPr="009A3221" w:rsidRDefault="00395B50" w:rsidP="00395B50">
      <w:pPr>
        <w:ind w:left="1134"/>
        <w:rPr>
          <w:rFonts w:ascii="Arial" w:hAnsi="Arial" w:cs="Arial"/>
          <w:i/>
          <w:sz w:val="18"/>
          <w:szCs w:val="18"/>
        </w:rPr>
      </w:pPr>
    </w:p>
    <w:p w14:paraId="630114A8" w14:textId="77777777" w:rsidR="00395B50" w:rsidRPr="009A3221" w:rsidRDefault="00395B50" w:rsidP="00395B50">
      <w:pPr>
        <w:ind w:left="1134"/>
        <w:rPr>
          <w:rFonts w:ascii="Arial" w:hAnsi="Arial" w:cs="Arial"/>
          <w:i/>
          <w:sz w:val="18"/>
          <w:szCs w:val="18"/>
        </w:rPr>
      </w:pPr>
      <w:r w:rsidRPr="009A3221">
        <w:rPr>
          <w:rFonts w:ascii="Arial" w:hAnsi="Arial" w:cs="Arial"/>
          <w:i/>
          <w:sz w:val="18"/>
          <w:szCs w:val="18"/>
        </w:rPr>
        <w:t>L’épuration sur filtre planté de macrophytes demande de l’espace car elle doit disposer de bassins suffisamment grands pour épurer une certaine quantité de boues, cette quantité pouvant s’avérer, selon le dimensionnement, élevée. Ces stations demandent peu d’entretien et semblent compatible avec l’assainissement dans les agglomérations de l’Afrique subsaharienne. Leur coût d’installation est faible</w:t>
      </w:r>
      <w:r>
        <w:rPr>
          <w:rStyle w:val="FootnoteReference"/>
          <w:rFonts w:cs="Arial"/>
          <w:i/>
        </w:rPr>
        <w:footnoteReference w:id="31"/>
      </w:r>
      <w:r w:rsidRPr="009A3221">
        <w:rPr>
          <w:rFonts w:ascii="Arial" w:hAnsi="Arial" w:cs="Arial"/>
          <w:i/>
          <w:sz w:val="18"/>
          <w:szCs w:val="18"/>
        </w:rPr>
        <w:t xml:space="preserve"> du fait de l’utilisation d’un écosystème artificiel et relativement autocontrôlé. Les principaux inconvénients sont la nécessité du faucardage annuel ou pluriannuel et la régularité de l’alternance</w:t>
      </w:r>
      <w:r w:rsidRPr="009A3221">
        <w:rPr>
          <w:rFonts w:ascii="Arial" w:hAnsi="Arial" w:cs="Arial"/>
          <w:i/>
          <w:sz w:val="18"/>
          <w:szCs w:val="18"/>
          <w:lang w:val="fr-CA"/>
        </w:rPr>
        <w:t xml:space="preserve"> de l’alimentation.</w:t>
      </w:r>
    </w:p>
    <w:p w14:paraId="3B826A91" w14:textId="77777777" w:rsidR="00395B50" w:rsidRPr="009A3221" w:rsidRDefault="00395B50" w:rsidP="00395B50">
      <w:pPr>
        <w:rPr>
          <w:rFonts w:ascii="Arial" w:hAnsi="Arial" w:cs="Arial"/>
          <w:sz w:val="18"/>
          <w:szCs w:val="18"/>
        </w:rPr>
      </w:pPr>
    </w:p>
    <w:p w14:paraId="153F07FB" w14:textId="77777777" w:rsidR="00395B50" w:rsidRPr="009A3221" w:rsidRDefault="00395B50" w:rsidP="00395B50">
      <w:pPr>
        <w:ind w:left="1134"/>
        <w:rPr>
          <w:rFonts w:ascii="Arial" w:hAnsi="Arial" w:cs="Arial"/>
          <w:i/>
          <w:sz w:val="18"/>
          <w:szCs w:val="18"/>
        </w:rPr>
      </w:pPr>
      <w:r w:rsidRPr="009A3221">
        <w:rPr>
          <w:rFonts w:ascii="Arial" w:hAnsi="Arial" w:cs="Arial"/>
          <w:b/>
          <w:i/>
          <w:sz w:val="18"/>
          <w:szCs w:val="18"/>
        </w:rPr>
        <w:t>*V3 :</w:t>
      </w:r>
      <w:r w:rsidRPr="009A3221">
        <w:rPr>
          <w:rFonts w:ascii="Arial" w:hAnsi="Arial" w:cs="Arial"/>
          <w:i/>
          <w:sz w:val="18"/>
          <w:szCs w:val="18"/>
        </w:rPr>
        <w:t xml:space="preserve"> La digestion anaérobique (DA) consiste à mettre les boues de vidange dans un contexte sans oxygène ce qui ne permet pas aux organismes pathogènes de se développer. En revanche, d’autres organismes spécifiques sont capables de se développer et vont « manger » la pollution (organique et pathogène) afin de stabiliser les boues. Un digesteur en voie liquide permet de traiter un effluent en entrée chargé de 5 à 12 % de MS. La digestion anaérobie comme solution de stabilisation </w:t>
      </w:r>
      <w:r>
        <w:rPr>
          <w:rFonts w:ascii="Arial" w:hAnsi="Arial" w:cs="Arial"/>
          <w:i/>
          <w:sz w:val="18"/>
          <w:szCs w:val="18"/>
        </w:rPr>
        <w:t>des boues pourrait s’avèrer</w:t>
      </w:r>
      <w:r w:rsidRPr="009A3221">
        <w:rPr>
          <w:rFonts w:ascii="Arial" w:hAnsi="Arial" w:cs="Arial"/>
          <w:i/>
          <w:sz w:val="18"/>
          <w:szCs w:val="18"/>
        </w:rPr>
        <w:t xml:space="preserve"> très adaptée au projet pour réduire la pollution organique et préparer les boues à leur revalorisation. Elle a par contre besoin d’un traitement tertiaire permettant de réduire les volumes de digestat à transporter et d’assurer une réduction des pathogènes acceptables pour rentrer dans la norme de réutilisation. La maintenance de cette technologie peut varier en fonction de la complexité de la technologie mise en place. Elle peut être très simple et robuste et par conséquent très adaptée au projet si le digesteur est bien dimensionné, et s’il n’est pas équipé de pompes, mixeurs, etc. En gros, il faut s’assurer d’éviter les conditions d’acidification du procédé en contrôlant le pH et en gérant les intrants de manière régulière.</w:t>
      </w:r>
    </w:p>
    <w:p w14:paraId="2E21F0B7" w14:textId="77777777" w:rsidR="00395B50" w:rsidRPr="009A3221" w:rsidRDefault="00395B50" w:rsidP="00395B50">
      <w:pPr>
        <w:rPr>
          <w:rFonts w:ascii="Arial" w:hAnsi="Arial" w:cs="Arial"/>
          <w:sz w:val="20"/>
          <w:szCs w:val="20"/>
        </w:rPr>
      </w:pPr>
    </w:p>
    <w:p w14:paraId="671C6FB9" w14:textId="77777777" w:rsidR="006A3EBB" w:rsidRDefault="00395B50" w:rsidP="00395B50">
      <w:pPr>
        <w:rPr>
          <w:rFonts w:ascii="Arial" w:hAnsi="Arial" w:cs="Arial"/>
          <w:sz w:val="20"/>
          <w:szCs w:val="20"/>
        </w:rPr>
      </w:pPr>
      <w:r>
        <w:rPr>
          <w:rFonts w:ascii="Arial" w:hAnsi="Arial" w:cs="Arial"/>
          <w:b/>
          <w:sz w:val="20"/>
          <w:szCs w:val="20"/>
          <w:u w:val="single"/>
        </w:rPr>
        <w:t>Remarque</w:t>
      </w:r>
      <w:r w:rsidRPr="009A3221">
        <w:rPr>
          <w:rFonts w:ascii="Arial" w:hAnsi="Arial" w:cs="Arial"/>
          <w:b/>
          <w:sz w:val="20"/>
          <w:szCs w:val="20"/>
          <w:u w:val="single"/>
        </w:rPr>
        <w:t> :</w:t>
      </w:r>
      <w:r w:rsidRPr="009A3221">
        <w:rPr>
          <w:rFonts w:ascii="Arial" w:hAnsi="Arial" w:cs="Arial"/>
          <w:sz w:val="20"/>
          <w:szCs w:val="20"/>
        </w:rPr>
        <w:t xml:space="preserve"> Les rapports </w:t>
      </w:r>
      <w:r w:rsidRPr="009A3221">
        <w:rPr>
          <w:rFonts w:ascii="Arial" w:hAnsi="Arial" w:cs="Arial"/>
          <w:b/>
          <w:sz w:val="20"/>
          <w:szCs w:val="20"/>
        </w:rPr>
        <w:t>EIES</w:t>
      </w:r>
      <w:r w:rsidRPr="009A3221">
        <w:rPr>
          <w:rFonts w:ascii="Arial" w:hAnsi="Arial" w:cs="Arial"/>
          <w:sz w:val="20"/>
          <w:szCs w:val="20"/>
        </w:rPr>
        <w:t xml:space="preserve"> </w:t>
      </w:r>
      <w:r w:rsidRPr="009A3221">
        <w:rPr>
          <w:rFonts w:ascii="Arial" w:hAnsi="Arial" w:cs="Arial"/>
          <w:i/>
          <w:sz w:val="20"/>
          <w:szCs w:val="20"/>
        </w:rPr>
        <w:t>« Etude environnementale et sociale »</w:t>
      </w:r>
      <w:r w:rsidRPr="009A3221">
        <w:rPr>
          <w:rFonts w:ascii="Arial" w:hAnsi="Arial" w:cs="Arial"/>
          <w:sz w:val="20"/>
          <w:szCs w:val="20"/>
        </w:rPr>
        <w:t xml:space="preserve"> et </w:t>
      </w:r>
      <w:r w:rsidRPr="00A137CB">
        <w:rPr>
          <w:rFonts w:ascii="Arial" w:hAnsi="Arial" w:cs="Arial"/>
          <w:b/>
          <w:sz w:val="20"/>
          <w:szCs w:val="20"/>
        </w:rPr>
        <w:t>CGES</w:t>
      </w:r>
      <w:r>
        <w:rPr>
          <w:rFonts w:ascii="Arial" w:hAnsi="Arial" w:cs="Arial"/>
          <w:sz w:val="20"/>
          <w:szCs w:val="20"/>
        </w:rPr>
        <w:t xml:space="preserve"> </w:t>
      </w:r>
      <w:r w:rsidRPr="009A3221">
        <w:rPr>
          <w:rFonts w:ascii="Arial" w:hAnsi="Arial" w:cs="Arial"/>
          <w:i/>
          <w:sz w:val="20"/>
          <w:szCs w:val="20"/>
        </w:rPr>
        <w:t>« Cadre de gestion environnementale et sociale »</w:t>
      </w:r>
      <w:r w:rsidRPr="009A3221">
        <w:rPr>
          <w:rFonts w:ascii="Arial" w:hAnsi="Arial" w:cs="Arial"/>
          <w:sz w:val="20"/>
          <w:szCs w:val="20"/>
        </w:rPr>
        <w:t xml:space="preserve"> ont été réalisés et approuvés par la DNACPN dans le cadre des études du PSA (</w:t>
      </w:r>
      <w:r>
        <w:rPr>
          <w:rFonts w:ascii="Arial" w:hAnsi="Arial" w:cs="Arial"/>
          <w:sz w:val="20"/>
          <w:szCs w:val="20"/>
        </w:rPr>
        <w:t xml:space="preserve">CIRA </w:t>
      </w:r>
      <w:r w:rsidRPr="009A3221">
        <w:rPr>
          <w:rFonts w:ascii="Arial" w:hAnsi="Arial" w:cs="Arial"/>
          <w:sz w:val="20"/>
          <w:szCs w:val="20"/>
        </w:rPr>
        <w:t>septembre 2017).</w:t>
      </w:r>
    </w:p>
    <w:p w14:paraId="48F704D7" w14:textId="77777777" w:rsidR="006A3EBB" w:rsidRDefault="006A3EBB" w:rsidP="00395B50">
      <w:pPr>
        <w:rPr>
          <w:rFonts w:ascii="Arial" w:hAnsi="Arial" w:cs="Arial"/>
          <w:sz w:val="20"/>
          <w:szCs w:val="20"/>
        </w:rPr>
        <w:sectPr w:rsidR="006A3EBB" w:rsidSect="006A3EBB">
          <w:pgSz w:w="11900" w:h="16820"/>
          <w:pgMar w:top="1418" w:right="1418" w:bottom="1418" w:left="1418" w:header="680" w:footer="680" w:gutter="0"/>
          <w:cols w:space="709"/>
          <w:titlePg/>
          <w:docGrid w:linePitch="360"/>
        </w:sectPr>
      </w:pPr>
    </w:p>
    <w:p w14:paraId="1E21DD2D" w14:textId="77777777" w:rsidR="00E47E6F" w:rsidRDefault="00E47E6F" w:rsidP="00D06923">
      <w:pPr>
        <w:pStyle w:val="CTBTitre2"/>
        <w:spacing w:before="0"/>
        <w:rPr>
          <w:lang w:eastAsia="fr-FR"/>
        </w:rPr>
      </w:pPr>
      <w:bookmarkStart w:id="279" w:name="_Toc531354057"/>
      <w:r>
        <w:rPr>
          <w:lang w:eastAsia="fr-FR"/>
        </w:rPr>
        <w:lastRenderedPageBreak/>
        <w:t>Site retenu pour la réalisation de la future Station de Traitement des Eaux Usées (STEU) et de Traitement des Boues de Vidange (STBV) à Koulikoro</w:t>
      </w:r>
      <w:bookmarkEnd w:id="274"/>
      <w:bookmarkEnd w:id="275"/>
      <w:bookmarkEnd w:id="276"/>
      <w:bookmarkEnd w:id="277"/>
      <w:bookmarkEnd w:id="279"/>
    </w:p>
    <w:p w14:paraId="142EB728" w14:textId="77777777" w:rsidR="00E47E6F" w:rsidRDefault="00E47E6F" w:rsidP="00F92089">
      <w:r w:rsidRPr="00E47E6F">
        <w:rPr>
          <w:noProof/>
          <w:lang w:val="nl-BE" w:eastAsia="nl-BE"/>
        </w:rPr>
        <w:drawing>
          <wp:anchor distT="0" distB="0" distL="114300" distR="114300" simplePos="0" relativeHeight="251665408" behindDoc="0" locked="0" layoutInCell="1" allowOverlap="1" wp14:anchorId="6BB2B032" wp14:editId="411E55DD">
            <wp:simplePos x="0" y="0"/>
            <wp:positionH relativeFrom="column">
              <wp:posOffset>541655</wp:posOffset>
            </wp:positionH>
            <wp:positionV relativeFrom="paragraph">
              <wp:posOffset>48895</wp:posOffset>
            </wp:positionV>
            <wp:extent cx="7362825" cy="5373370"/>
            <wp:effectExtent l="0" t="0" r="3175" b="11430"/>
            <wp:wrapThrough wrapText="bothSides">
              <wp:wrapPolygon edited="0">
                <wp:start x="0" y="0"/>
                <wp:lineTo x="0" y="21544"/>
                <wp:lineTo x="21535" y="21544"/>
                <wp:lineTo x="21535"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62825" cy="5373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3528A9" w14:textId="77777777" w:rsidR="00573BED" w:rsidRDefault="00E47E6F" w:rsidP="00F92089">
      <w:pPr>
        <w:jc w:val="left"/>
        <w:sectPr w:rsidR="00573BED" w:rsidSect="006A3EBB">
          <w:pgSz w:w="16820" w:h="11900" w:orient="landscape"/>
          <w:pgMar w:top="1418" w:right="1418" w:bottom="1418" w:left="1418" w:header="680" w:footer="680" w:gutter="0"/>
          <w:cols w:space="709"/>
          <w:titlePg/>
          <w:docGrid w:linePitch="360"/>
        </w:sectPr>
      </w:pPr>
      <w:r>
        <w:br w:type="page"/>
      </w:r>
    </w:p>
    <w:p w14:paraId="1565BEE7" w14:textId="77777777" w:rsidR="00573BED" w:rsidRDefault="00573BED" w:rsidP="00F92089">
      <w:pPr>
        <w:jc w:val="left"/>
      </w:pPr>
      <w:r>
        <w:rPr>
          <w:noProof/>
          <w:lang w:val="nl-BE" w:eastAsia="nl-BE"/>
        </w:rPr>
        <w:lastRenderedPageBreak/>
        <w:drawing>
          <wp:inline distT="0" distB="0" distL="0" distR="0" wp14:anchorId="43D0E81C" wp14:editId="4065586F">
            <wp:extent cx="5755640" cy="7939405"/>
            <wp:effectExtent l="0" t="0" r="10160" b="1079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e_4_Autorisation_Occupation.pdf"/>
                    <pic:cNvPicPr/>
                  </pic:nvPicPr>
                  <pic:blipFill>
                    <a:blip r:embed="rId28">
                      <a:extLst>
                        <a:ext uri="{28A0092B-C50C-407E-A947-70E740481C1C}">
                          <a14:useLocalDpi xmlns:a14="http://schemas.microsoft.com/office/drawing/2010/main" val="0"/>
                        </a:ext>
                      </a:extLst>
                    </a:blip>
                    <a:stretch>
                      <a:fillRect/>
                    </a:stretch>
                  </pic:blipFill>
                  <pic:spPr>
                    <a:xfrm>
                      <a:off x="0" y="0"/>
                      <a:ext cx="5755640" cy="7939405"/>
                    </a:xfrm>
                    <a:prstGeom prst="rect">
                      <a:avLst/>
                    </a:prstGeom>
                  </pic:spPr>
                </pic:pic>
              </a:graphicData>
            </a:graphic>
          </wp:inline>
        </w:drawing>
      </w:r>
      <w:r w:rsidR="00905204">
        <w:rPr>
          <w:noProof/>
          <w:lang w:val="nl-BE" w:eastAsia="nl-BE"/>
        </w:rPr>
        <w:lastRenderedPageBreak/>
        <w:drawing>
          <wp:inline distT="0" distB="0" distL="0" distR="0" wp14:anchorId="0AFE6123" wp14:editId="5BE121C7">
            <wp:extent cx="5755640" cy="7948930"/>
            <wp:effectExtent l="0" t="0" r="1016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e_4_Autorisation_Occupation.pdf"/>
                    <pic:cNvPicPr/>
                  </pic:nvPicPr>
                  <pic:blipFill>
                    <a:blip r:embed="rId29">
                      <a:extLst>
                        <a:ext uri="{28A0092B-C50C-407E-A947-70E740481C1C}">
                          <a14:useLocalDpi xmlns:a14="http://schemas.microsoft.com/office/drawing/2010/main" val="0"/>
                        </a:ext>
                      </a:extLst>
                    </a:blip>
                    <a:stretch>
                      <a:fillRect/>
                    </a:stretch>
                  </pic:blipFill>
                  <pic:spPr>
                    <a:xfrm>
                      <a:off x="0" y="0"/>
                      <a:ext cx="5755640" cy="7948930"/>
                    </a:xfrm>
                    <a:prstGeom prst="rect">
                      <a:avLst/>
                    </a:prstGeom>
                  </pic:spPr>
                </pic:pic>
              </a:graphicData>
            </a:graphic>
          </wp:inline>
        </w:drawing>
      </w:r>
    </w:p>
    <w:p w14:paraId="7B595FC8" w14:textId="77777777" w:rsidR="00B738FE" w:rsidRDefault="00B738FE" w:rsidP="00F92089">
      <w:pPr>
        <w:jc w:val="left"/>
        <w:sectPr w:rsidR="00B738FE" w:rsidSect="00573BED">
          <w:pgSz w:w="11900" w:h="16820"/>
          <w:pgMar w:top="1418" w:right="1418" w:bottom="1418" w:left="1418" w:header="680" w:footer="680" w:gutter="0"/>
          <w:cols w:space="709"/>
          <w:titlePg/>
          <w:docGrid w:linePitch="360"/>
        </w:sectPr>
      </w:pPr>
    </w:p>
    <w:p w14:paraId="2EBC80E1" w14:textId="77777777" w:rsidR="00955692" w:rsidRDefault="00955692" w:rsidP="00537929">
      <w:pPr>
        <w:pStyle w:val="CTBTitre2"/>
      </w:pPr>
      <w:bookmarkStart w:id="280" w:name="_Toc402448215"/>
      <w:bookmarkStart w:id="281" w:name="_Toc531354058"/>
      <w:bookmarkStart w:id="282" w:name="_Toc401932812"/>
      <w:bookmarkStart w:id="283" w:name="_Toc402370084"/>
      <w:r>
        <w:lastRenderedPageBreak/>
        <w:t>Organigramme de la Mairie de la Commune urbaine de Koulikoro</w:t>
      </w:r>
      <w:bookmarkEnd w:id="280"/>
      <w:bookmarkEnd w:id="281"/>
    </w:p>
    <w:p w14:paraId="10A91015" w14:textId="77777777" w:rsidR="00955692" w:rsidRDefault="00955692" w:rsidP="00955692"/>
    <w:p w14:paraId="40DAAF06" w14:textId="77777777" w:rsidR="00955692" w:rsidRDefault="00955692" w:rsidP="007304C8">
      <w:pPr>
        <w:jc w:val="center"/>
        <w:sectPr w:rsidR="00955692" w:rsidSect="00955692">
          <w:pgSz w:w="16820" w:h="11900" w:orient="landscape"/>
          <w:pgMar w:top="1418" w:right="1418" w:bottom="1418" w:left="1418" w:header="680" w:footer="680" w:gutter="0"/>
          <w:cols w:space="709"/>
          <w:titlePg/>
          <w:docGrid w:linePitch="360"/>
        </w:sectPr>
      </w:pPr>
      <w:r>
        <w:rPr>
          <w:noProof/>
          <w:lang w:val="nl-BE" w:eastAsia="nl-BE"/>
        </w:rPr>
        <w:drawing>
          <wp:inline distT="0" distB="0" distL="0" distR="0" wp14:anchorId="66D9B39F" wp14:editId="48CCBCEB">
            <wp:extent cx="7340600" cy="5022662"/>
            <wp:effectExtent l="0" t="0" r="0" b="698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8-10-29 à 15.39.45.png"/>
                    <pic:cNvPicPr/>
                  </pic:nvPicPr>
                  <pic:blipFill>
                    <a:blip r:embed="rId30">
                      <a:extLst>
                        <a:ext uri="{28A0092B-C50C-407E-A947-70E740481C1C}">
                          <a14:useLocalDpi xmlns:a14="http://schemas.microsoft.com/office/drawing/2010/main" val="0"/>
                        </a:ext>
                      </a:extLst>
                    </a:blip>
                    <a:stretch>
                      <a:fillRect/>
                    </a:stretch>
                  </pic:blipFill>
                  <pic:spPr>
                    <a:xfrm>
                      <a:off x="0" y="0"/>
                      <a:ext cx="7341372" cy="5023190"/>
                    </a:xfrm>
                    <a:prstGeom prst="rect">
                      <a:avLst/>
                    </a:prstGeom>
                  </pic:spPr>
                </pic:pic>
              </a:graphicData>
            </a:graphic>
          </wp:inline>
        </w:drawing>
      </w:r>
    </w:p>
    <w:p w14:paraId="20795844" w14:textId="77777777" w:rsidR="00955692" w:rsidRPr="00955692" w:rsidRDefault="00955692" w:rsidP="00955692"/>
    <w:p w14:paraId="6A3BEF6F" w14:textId="77777777" w:rsidR="00905204" w:rsidRDefault="00E9022C" w:rsidP="00A2606F">
      <w:pPr>
        <w:pStyle w:val="CTBTitre2"/>
      </w:pPr>
      <w:bookmarkStart w:id="284" w:name="_Toc402448216"/>
      <w:r>
        <w:t xml:space="preserve"> </w:t>
      </w:r>
      <w:bookmarkStart w:id="285" w:name="_Toc531354059"/>
      <w:r w:rsidR="00905204">
        <w:t>Bibliographie</w:t>
      </w:r>
      <w:bookmarkEnd w:id="282"/>
      <w:bookmarkEnd w:id="283"/>
      <w:bookmarkEnd w:id="284"/>
      <w:bookmarkEnd w:id="285"/>
    </w:p>
    <w:p w14:paraId="185D6126" w14:textId="77777777" w:rsidR="00690611" w:rsidRPr="00690611" w:rsidRDefault="00690611" w:rsidP="0060560E">
      <w:pPr>
        <w:pStyle w:val="ListParagraph"/>
        <w:numPr>
          <w:ilvl w:val="0"/>
          <w:numId w:val="46"/>
        </w:numPr>
        <w:ind w:left="426"/>
        <w:jc w:val="left"/>
        <w:rPr>
          <w:rFonts w:cs="Arial"/>
          <w:color w:val="000000"/>
          <w:sz w:val="20"/>
          <w:szCs w:val="20"/>
        </w:rPr>
      </w:pPr>
      <w:r w:rsidRPr="00690611">
        <w:rPr>
          <w:rFonts w:cs="Arial"/>
          <w:color w:val="000000"/>
          <w:sz w:val="20"/>
          <w:szCs w:val="20"/>
        </w:rPr>
        <w:t>BAD - Memorandum "</w:t>
      </w:r>
      <w:r w:rsidR="003240FD">
        <w:rPr>
          <w:rFonts w:cs="Arial"/>
          <w:color w:val="000000"/>
          <w:sz w:val="20"/>
          <w:szCs w:val="20"/>
        </w:rPr>
        <w:t>Intervention</w:t>
      </w:r>
      <w:r w:rsidRPr="00690611">
        <w:rPr>
          <w:rFonts w:cs="Arial"/>
          <w:color w:val="000000"/>
          <w:sz w:val="20"/>
          <w:szCs w:val="20"/>
        </w:rPr>
        <w:t xml:space="preserve"> de développement de mini centrales hydroélectriques et des réseaux de distribution associés (PDM-HYDRO) ADB/BD/WP/2017/226/ approbation - 17/09/2018</w:t>
      </w:r>
    </w:p>
    <w:p w14:paraId="5164B0E4" w14:textId="77777777" w:rsidR="00690611" w:rsidRPr="00690611" w:rsidRDefault="00304F9F" w:rsidP="0060560E">
      <w:pPr>
        <w:pStyle w:val="ListParagraph"/>
        <w:numPr>
          <w:ilvl w:val="0"/>
          <w:numId w:val="46"/>
        </w:numPr>
        <w:ind w:left="426"/>
        <w:jc w:val="left"/>
        <w:rPr>
          <w:rFonts w:cs="Arial"/>
          <w:color w:val="000000"/>
          <w:sz w:val="20"/>
          <w:szCs w:val="20"/>
        </w:rPr>
      </w:pPr>
      <w:r>
        <w:rPr>
          <w:rFonts w:cs="Arial"/>
          <w:color w:val="000000"/>
          <w:sz w:val="20"/>
          <w:szCs w:val="20"/>
        </w:rPr>
        <w:t>MAECI Fiche d'identification du projet</w:t>
      </w:r>
      <w:r w:rsidR="00690611" w:rsidRPr="00690611">
        <w:rPr>
          <w:rFonts w:cs="Arial"/>
          <w:color w:val="000000"/>
          <w:sz w:val="20"/>
          <w:szCs w:val="20"/>
        </w:rPr>
        <w:t xml:space="preserve"> "Eau potable et assainissement dans la région de Koulikoro - 10/09/2018</w:t>
      </w:r>
    </w:p>
    <w:p w14:paraId="1EE2FC9D" w14:textId="77777777" w:rsidR="00690611" w:rsidRPr="009F0A78" w:rsidRDefault="00690611" w:rsidP="0060560E">
      <w:pPr>
        <w:pStyle w:val="ListParagraph"/>
        <w:numPr>
          <w:ilvl w:val="0"/>
          <w:numId w:val="46"/>
        </w:numPr>
        <w:ind w:left="426"/>
        <w:jc w:val="left"/>
        <w:rPr>
          <w:rFonts w:cs="Arial"/>
          <w:color w:val="000000"/>
          <w:sz w:val="20"/>
          <w:szCs w:val="20"/>
          <w:lang w:val="en-GB"/>
        </w:rPr>
      </w:pPr>
      <w:r w:rsidRPr="009F0A78">
        <w:rPr>
          <w:rFonts w:cs="Arial"/>
          <w:color w:val="000000"/>
          <w:sz w:val="20"/>
          <w:szCs w:val="20"/>
          <w:lang w:val="en-GB"/>
        </w:rPr>
        <w:t>Commune-driven development in Vietnam - Reflection paper - The PORIS experience - CTB/BTC - November 2015 n°004</w:t>
      </w:r>
    </w:p>
    <w:p w14:paraId="0501C817" w14:textId="77777777" w:rsidR="00690611" w:rsidRPr="00690611" w:rsidRDefault="00690611" w:rsidP="0060560E">
      <w:pPr>
        <w:pStyle w:val="ListParagraph"/>
        <w:numPr>
          <w:ilvl w:val="0"/>
          <w:numId w:val="46"/>
        </w:numPr>
        <w:ind w:left="426"/>
        <w:jc w:val="left"/>
        <w:rPr>
          <w:rFonts w:cs="Arial"/>
          <w:color w:val="000000"/>
          <w:sz w:val="20"/>
          <w:szCs w:val="20"/>
        </w:rPr>
      </w:pPr>
      <w:r w:rsidRPr="00690611">
        <w:rPr>
          <w:rFonts w:cs="Arial"/>
          <w:color w:val="000000"/>
          <w:sz w:val="20"/>
          <w:szCs w:val="20"/>
        </w:rPr>
        <w:t>Décret #07-178/PRM du 5 juin 2007 fixant l'organisation et les modalités de fonctionnement de l'Agence Nationale de Gestion des Stations d'Epuration du Mali</w:t>
      </w:r>
    </w:p>
    <w:p w14:paraId="3065BE8C" w14:textId="77777777" w:rsidR="00690611" w:rsidRPr="00690611" w:rsidRDefault="00690611" w:rsidP="0060560E">
      <w:pPr>
        <w:pStyle w:val="ListParagraph"/>
        <w:numPr>
          <w:ilvl w:val="0"/>
          <w:numId w:val="46"/>
        </w:numPr>
        <w:ind w:left="426"/>
        <w:rPr>
          <w:rFonts w:cs="Arial"/>
          <w:color w:val="000000"/>
          <w:sz w:val="20"/>
          <w:szCs w:val="20"/>
        </w:rPr>
      </w:pPr>
      <w:r w:rsidRPr="00690611">
        <w:rPr>
          <w:rFonts w:cs="Arial"/>
          <w:color w:val="000000"/>
          <w:sz w:val="20"/>
          <w:szCs w:val="20"/>
        </w:rPr>
        <w:t>Concertation sectorielle des acteurs de l’eau et de l’assainissement – Bilan 2017 – Perspectives 2018 – MEADD/MEE – Cellule de planification et de statistique du secteur Eau, environnement, urbanisme et domaines de l’Etat – Mars 2018</w:t>
      </w:r>
    </w:p>
    <w:p w14:paraId="4A4BD06F" w14:textId="77777777" w:rsidR="00690611" w:rsidRPr="00690611" w:rsidRDefault="00690611" w:rsidP="0060560E">
      <w:pPr>
        <w:pStyle w:val="ListParagraph"/>
        <w:numPr>
          <w:ilvl w:val="0"/>
          <w:numId w:val="46"/>
        </w:numPr>
        <w:ind w:left="426"/>
        <w:rPr>
          <w:rFonts w:cs="Arial"/>
          <w:color w:val="000000"/>
          <w:sz w:val="20"/>
          <w:szCs w:val="20"/>
        </w:rPr>
      </w:pPr>
      <w:r w:rsidRPr="00690611">
        <w:rPr>
          <w:rFonts w:cs="Arial"/>
          <w:color w:val="000000"/>
          <w:sz w:val="20"/>
          <w:szCs w:val="20"/>
        </w:rPr>
        <w:t>Convention de subside MLI1604911/LCIANK/CSUB/001 entre Enabel et PROTOS– Lutte contre l’insécurité alimentaire et la malnutrition au niveau de la région de Koulikoro – MLI1604911</w:t>
      </w:r>
    </w:p>
    <w:p w14:paraId="5988086A" w14:textId="77777777" w:rsidR="00690611" w:rsidRPr="00690611" w:rsidRDefault="00690611" w:rsidP="0060560E">
      <w:pPr>
        <w:pStyle w:val="ListParagraph"/>
        <w:numPr>
          <w:ilvl w:val="0"/>
          <w:numId w:val="46"/>
        </w:numPr>
        <w:ind w:left="426"/>
        <w:rPr>
          <w:rFonts w:cs="Arial"/>
          <w:color w:val="000000"/>
          <w:sz w:val="20"/>
          <w:szCs w:val="20"/>
        </w:rPr>
      </w:pPr>
      <w:r w:rsidRPr="00690611">
        <w:rPr>
          <w:rFonts w:cs="Arial"/>
          <w:color w:val="000000"/>
          <w:sz w:val="20"/>
          <w:szCs w:val="20"/>
        </w:rPr>
        <w:t>DTF Enabel Mali « Croissance économique durable et inclusive en favorisant le développement rural et la sécurité alimentaire" (1): Appui au renforcement de l'élevage et de l'économie pastorale au niveau de la région de Koulikoro / (2): Lutte contre l'insécurité alimentaire et la malnutrition au niveau des cercles de de Nara, Kolokani et Banamba - 2015</w:t>
      </w:r>
    </w:p>
    <w:p w14:paraId="52B7BF65" w14:textId="77777777" w:rsidR="00690611" w:rsidRPr="00690611" w:rsidRDefault="00690611" w:rsidP="0060560E">
      <w:pPr>
        <w:pStyle w:val="ListParagraph"/>
        <w:numPr>
          <w:ilvl w:val="0"/>
          <w:numId w:val="46"/>
        </w:numPr>
        <w:ind w:left="426"/>
        <w:rPr>
          <w:rFonts w:cs="Arial"/>
          <w:color w:val="000000"/>
          <w:sz w:val="20"/>
          <w:szCs w:val="20"/>
        </w:rPr>
      </w:pPr>
      <w:r w:rsidRPr="00690611">
        <w:rPr>
          <w:rFonts w:cs="Arial"/>
          <w:color w:val="000000"/>
          <w:sz w:val="20"/>
          <w:szCs w:val="20"/>
        </w:rPr>
        <w:t>Evaluation finale de la mise en œuvre du Programme d'Appui aux Collectivités Territoriales pour l'Eau potable et l'Assainissement (PACTEA) - CF9434/MLI – Parsons-Brinckerhoff - 2011</w:t>
      </w:r>
    </w:p>
    <w:p w14:paraId="6E366D51" w14:textId="77777777" w:rsidR="00690611" w:rsidRPr="00690611" w:rsidRDefault="00690611" w:rsidP="0060560E">
      <w:pPr>
        <w:pStyle w:val="ListParagraph"/>
        <w:numPr>
          <w:ilvl w:val="0"/>
          <w:numId w:val="46"/>
        </w:numPr>
        <w:ind w:left="426"/>
        <w:rPr>
          <w:rFonts w:cs="Arial"/>
          <w:color w:val="000000"/>
          <w:sz w:val="20"/>
          <w:szCs w:val="20"/>
        </w:rPr>
      </w:pPr>
      <w:r w:rsidRPr="00690611">
        <w:rPr>
          <w:rFonts w:cs="Arial"/>
          <w:color w:val="000000"/>
          <w:sz w:val="20"/>
          <w:szCs w:val="20"/>
        </w:rPr>
        <w:t>Evaluation à mi-parcours du deuxième programme d’appui aux collectivités locales pour l’eau et l’assainissement (PACTEA-2) - 08/2016 – Safege</w:t>
      </w:r>
    </w:p>
    <w:p w14:paraId="390C9E48" w14:textId="77777777" w:rsidR="00690611" w:rsidRPr="00690611" w:rsidRDefault="00690611" w:rsidP="0060560E">
      <w:pPr>
        <w:pStyle w:val="ListParagraph"/>
        <w:numPr>
          <w:ilvl w:val="0"/>
          <w:numId w:val="46"/>
        </w:numPr>
        <w:ind w:left="426"/>
        <w:jc w:val="left"/>
        <w:rPr>
          <w:rFonts w:cs="Arial"/>
          <w:color w:val="000000"/>
          <w:sz w:val="20"/>
          <w:szCs w:val="20"/>
        </w:rPr>
      </w:pPr>
      <w:r w:rsidRPr="00690611">
        <w:rPr>
          <w:rFonts w:cs="Arial"/>
          <w:color w:val="000000"/>
          <w:sz w:val="20"/>
          <w:szCs w:val="20"/>
        </w:rPr>
        <w:t>Stratégie Nationale de Développement de l'Alimentation en Eau Potable au Mali - SG Ministère des Mines, de l'Energie et de l'Eau - Mai 2007</w:t>
      </w:r>
    </w:p>
    <w:p w14:paraId="342112B0" w14:textId="77777777" w:rsidR="00690611" w:rsidRPr="00690611" w:rsidRDefault="00690611" w:rsidP="0060560E">
      <w:pPr>
        <w:pStyle w:val="ListParagraph"/>
        <w:numPr>
          <w:ilvl w:val="0"/>
          <w:numId w:val="46"/>
        </w:numPr>
        <w:ind w:left="426"/>
        <w:jc w:val="left"/>
        <w:rPr>
          <w:rFonts w:cs="Arial"/>
          <w:color w:val="000000"/>
          <w:sz w:val="20"/>
          <w:szCs w:val="20"/>
        </w:rPr>
      </w:pPr>
      <w:r w:rsidRPr="00690611">
        <w:rPr>
          <w:rFonts w:cs="Arial"/>
          <w:color w:val="000000"/>
          <w:sz w:val="20"/>
          <w:szCs w:val="20"/>
        </w:rPr>
        <w:t>Programme d'urgences sociales: accès à l'eau 2017-2020 - SG Ministère de l'Energie et de l'Eau -Mai 2017</w:t>
      </w:r>
    </w:p>
    <w:p w14:paraId="73D6BE4E" w14:textId="77777777" w:rsidR="00690611" w:rsidRPr="00690611" w:rsidRDefault="00690611" w:rsidP="0060560E">
      <w:pPr>
        <w:pStyle w:val="ListParagraph"/>
        <w:numPr>
          <w:ilvl w:val="0"/>
          <w:numId w:val="46"/>
        </w:numPr>
        <w:ind w:left="426"/>
        <w:jc w:val="left"/>
        <w:rPr>
          <w:rFonts w:cs="Arial"/>
          <w:color w:val="000000"/>
          <w:sz w:val="20"/>
          <w:szCs w:val="20"/>
        </w:rPr>
      </w:pPr>
      <w:r w:rsidRPr="00690611">
        <w:rPr>
          <w:rFonts w:cs="Arial"/>
          <w:color w:val="000000"/>
          <w:sz w:val="20"/>
          <w:szCs w:val="20"/>
        </w:rPr>
        <w:t>Politique Nationale d'Assainissement (PNA) - Ministère de l'Environnement et de l'Assainissement - DNACPN - 2007</w:t>
      </w:r>
    </w:p>
    <w:p w14:paraId="104FA469" w14:textId="77777777" w:rsidR="00690611" w:rsidRPr="00690611" w:rsidRDefault="00690611" w:rsidP="0060560E">
      <w:pPr>
        <w:pStyle w:val="ListParagraph"/>
        <w:numPr>
          <w:ilvl w:val="0"/>
          <w:numId w:val="46"/>
        </w:numPr>
        <w:ind w:left="426"/>
        <w:jc w:val="left"/>
        <w:rPr>
          <w:rFonts w:cs="Arial"/>
          <w:color w:val="000000"/>
          <w:sz w:val="20"/>
          <w:szCs w:val="20"/>
        </w:rPr>
      </w:pPr>
      <w:r w:rsidRPr="00690611">
        <w:rPr>
          <w:rFonts w:cs="Arial"/>
          <w:color w:val="000000"/>
          <w:sz w:val="20"/>
          <w:szCs w:val="20"/>
        </w:rPr>
        <w:t>Politique Nationale de l'Eau - SG Ministère des Mines, de l'Energie et de l'Eau -2006</w:t>
      </w:r>
    </w:p>
    <w:p w14:paraId="5A62FD2D" w14:textId="77777777" w:rsidR="00690611" w:rsidRPr="00690611" w:rsidRDefault="00690611" w:rsidP="0060560E">
      <w:pPr>
        <w:pStyle w:val="ListParagraph"/>
        <w:numPr>
          <w:ilvl w:val="0"/>
          <w:numId w:val="46"/>
        </w:numPr>
        <w:ind w:left="426"/>
        <w:jc w:val="left"/>
        <w:rPr>
          <w:rFonts w:cs="Arial"/>
          <w:color w:val="000000"/>
          <w:sz w:val="20"/>
          <w:szCs w:val="20"/>
        </w:rPr>
      </w:pPr>
      <w:r w:rsidRPr="00690611">
        <w:rPr>
          <w:rFonts w:cs="Arial"/>
          <w:color w:val="000000"/>
          <w:sz w:val="20"/>
          <w:szCs w:val="20"/>
        </w:rPr>
        <w:t>Stratégie Nationale de gestion des déchets solides - MEA - DNACPN - 2008</w:t>
      </w:r>
    </w:p>
    <w:p w14:paraId="2297878F" w14:textId="77777777" w:rsidR="00690611" w:rsidRPr="00690611" w:rsidRDefault="00690611" w:rsidP="0060560E">
      <w:pPr>
        <w:pStyle w:val="ListParagraph"/>
        <w:numPr>
          <w:ilvl w:val="0"/>
          <w:numId w:val="46"/>
        </w:numPr>
        <w:ind w:left="426"/>
        <w:jc w:val="left"/>
        <w:rPr>
          <w:rFonts w:cs="Arial"/>
          <w:color w:val="000000"/>
          <w:sz w:val="20"/>
          <w:szCs w:val="20"/>
        </w:rPr>
      </w:pPr>
      <w:r w:rsidRPr="00690611">
        <w:rPr>
          <w:rFonts w:cs="Arial"/>
          <w:color w:val="000000"/>
          <w:sz w:val="20"/>
          <w:szCs w:val="20"/>
        </w:rPr>
        <w:t>Stratégie Nationale de gestion des eaux pluviales - MEA - DNACPN - 2008</w:t>
      </w:r>
    </w:p>
    <w:p w14:paraId="2A38351E" w14:textId="77777777" w:rsidR="00690611" w:rsidRPr="00690611" w:rsidRDefault="00690611" w:rsidP="0060560E">
      <w:pPr>
        <w:pStyle w:val="ListParagraph"/>
        <w:numPr>
          <w:ilvl w:val="0"/>
          <w:numId w:val="46"/>
        </w:numPr>
        <w:ind w:left="426"/>
        <w:jc w:val="left"/>
        <w:rPr>
          <w:rFonts w:cs="Arial"/>
          <w:color w:val="000000"/>
          <w:sz w:val="20"/>
          <w:szCs w:val="20"/>
        </w:rPr>
      </w:pPr>
      <w:r w:rsidRPr="00690611">
        <w:rPr>
          <w:rFonts w:cs="Arial"/>
          <w:color w:val="000000"/>
          <w:sz w:val="20"/>
          <w:szCs w:val="20"/>
        </w:rPr>
        <w:t>Stratégie Nationale de gestion des déchets spéciaux - MEA - DNACPN - 2008</w:t>
      </w:r>
    </w:p>
    <w:p w14:paraId="495A9444" w14:textId="77777777" w:rsidR="00690611" w:rsidRPr="00690611" w:rsidRDefault="00690611" w:rsidP="0060560E">
      <w:pPr>
        <w:pStyle w:val="ListParagraph"/>
        <w:numPr>
          <w:ilvl w:val="0"/>
          <w:numId w:val="46"/>
        </w:numPr>
        <w:ind w:left="426"/>
        <w:jc w:val="left"/>
        <w:rPr>
          <w:rFonts w:cs="Arial"/>
          <w:color w:val="000000"/>
          <w:sz w:val="20"/>
          <w:szCs w:val="20"/>
        </w:rPr>
      </w:pPr>
      <w:r w:rsidRPr="00690611">
        <w:rPr>
          <w:rFonts w:cs="Arial"/>
          <w:color w:val="000000"/>
          <w:sz w:val="20"/>
          <w:szCs w:val="20"/>
        </w:rPr>
        <w:t>Stratégie Nationale de gestion des déchets liquides - MEA - DNACPN - 2008</w:t>
      </w:r>
    </w:p>
    <w:p w14:paraId="32F6E2C6" w14:textId="77777777" w:rsidR="00690611" w:rsidRPr="00690611" w:rsidRDefault="00690611" w:rsidP="0060560E">
      <w:pPr>
        <w:pStyle w:val="ListParagraph"/>
        <w:numPr>
          <w:ilvl w:val="0"/>
          <w:numId w:val="46"/>
        </w:numPr>
        <w:ind w:left="426"/>
        <w:jc w:val="left"/>
        <w:rPr>
          <w:rFonts w:cs="Arial"/>
          <w:color w:val="000000"/>
          <w:sz w:val="20"/>
          <w:szCs w:val="20"/>
        </w:rPr>
      </w:pPr>
      <w:r w:rsidRPr="00690611">
        <w:rPr>
          <w:rFonts w:cs="Arial"/>
          <w:color w:val="000000"/>
          <w:sz w:val="20"/>
          <w:szCs w:val="20"/>
        </w:rPr>
        <w:t>Concertation sectorielle des acteurs de l'eau et de l'assainissement - bilan 2017 - perspectives 2018 - MEAD/MEE - Cellule de planification et de statistique du secteur eau, environnement, urbanisme et domaines de l'état - mars 2018</w:t>
      </w:r>
    </w:p>
    <w:p w14:paraId="44669940" w14:textId="77777777" w:rsidR="00690611" w:rsidRPr="00690611" w:rsidRDefault="00690611" w:rsidP="0060560E">
      <w:pPr>
        <w:pStyle w:val="ListParagraph"/>
        <w:numPr>
          <w:ilvl w:val="0"/>
          <w:numId w:val="46"/>
        </w:numPr>
        <w:ind w:left="426"/>
        <w:jc w:val="left"/>
        <w:rPr>
          <w:rFonts w:cs="Arial"/>
          <w:color w:val="000000"/>
          <w:sz w:val="20"/>
          <w:szCs w:val="20"/>
        </w:rPr>
      </w:pPr>
      <w:r w:rsidRPr="00690611">
        <w:rPr>
          <w:rFonts w:cs="Arial"/>
          <w:color w:val="000000"/>
          <w:sz w:val="20"/>
          <w:szCs w:val="20"/>
        </w:rPr>
        <w:t xml:space="preserve">Processus de délégation de gestion des ouvrages hydrauliques publics - District de Bamako - Capitalisation de </w:t>
      </w:r>
      <w:r w:rsidR="003240FD">
        <w:rPr>
          <w:rFonts w:cs="Arial"/>
          <w:color w:val="000000"/>
          <w:sz w:val="20"/>
          <w:szCs w:val="20"/>
        </w:rPr>
        <w:t>intervention</w:t>
      </w:r>
      <w:r w:rsidRPr="00690611">
        <w:rPr>
          <w:rFonts w:cs="Arial"/>
          <w:color w:val="000000"/>
          <w:sz w:val="20"/>
          <w:szCs w:val="20"/>
        </w:rPr>
        <w:t xml:space="preserve"> - PROTOS 2016(?)</w:t>
      </w:r>
    </w:p>
    <w:p w14:paraId="2F12057E" w14:textId="77777777" w:rsidR="00690611" w:rsidRPr="00690611" w:rsidRDefault="00690611" w:rsidP="0060560E">
      <w:pPr>
        <w:pStyle w:val="ListParagraph"/>
        <w:numPr>
          <w:ilvl w:val="0"/>
          <w:numId w:val="46"/>
        </w:numPr>
        <w:ind w:left="426"/>
        <w:jc w:val="left"/>
        <w:rPr>
          <w:rFonts w:cs="Arial"/>
          <w:color w:val="000000"/>
          <w:sz w:val="20"/>
          <w:szCs w:val="20"/>
        </w:rPr>
      </w:pPr>
      <w:r w:rsidRPr="00690611">
        <w:rPr>
          <w:rFonts w:cs="Arial"/>
          <w:color w:val="000000"/>
          <w:sz w:val="20"/>
          <w:szCs w:val="20"/>
        </w:rPr>
        <w:t>Etudes d'analyse organisationnelle du marché et du financement des GIE et entrepreneurs vidangeurs (manuels et mécaniques) - UE - PROTOS/bureau SEPT - 2017</w:t>
      </w:r>
    </w:p>
    <w:p w14:paraId="6169730F" w14:textId="77777777" w:rsidR="00690611" w:rsidRPr="00690611" w:rsidRDefault="00690611" w:rsidP="0060560E">
      <w:pPr>
        <w:pStyle w:val="ListParagraph"/>
        <w:numPr>
          <w:ilvl w:val="0"/>
          <w:numId w:val="46"/>
        </w:numPr>
        <w:ind w:left="426"/>
        <w:jc w:val="left"/>
        <w:rPr>
          <w:rFonts w:cs="Arial"/>
          <w:color w:val="000000"/>
          <w:sz w:val="20"/>
          <w:szCs w:val="20"/>
        </w:rPr>
      </w:pPr>
      <w:r w:rsidRPr="00690611">
        <w:rPr>
          <w:rFonts w:cs="Arial"/>
          <w:color w:val="000000"/>
          <w:sz w:val="20"/>
          <w:szCs w:val="20"/>
        </w:rPr>
        <w:t>Compte rendu de la 5ème session de la commission mixte de coopération au développement entre le gouvernement du royaume de Belgique et le gouvernement de la république du Mali - Bamako 20 juin 2016</w:t>
      </w:r>
    </w:p>
    <w:p w14:paraId="257000CF" w14:textId="77777777" w:rsidR="00690611" w:rsidRPr="00690611" w:rsidRDefault="00690611" w:rsidP="0060560E">
      <w:pPr>
        <w:pStyle w:val="ListParagraph"/>
        <w:numPr>
          <w:ilvl w:val="0"/>
          <w:numId w:val="46"/>
        </w:numPr>
        <w:ind w:left="426"/>
        <w:jc w:val="left"/>
        <w:rPr>
          <w:rFonts w:cs="Arial"/>
          <w:color w:val="000000"/>
          <w:sz w:val="20"/>
          <w:szCs w:val="20"/>
        </w:rPr>
      </w:pPr>
      <w:r w:rsidRPr="00690611">
        <w:rPr>
          <w:rFonts w:cs="Arial"/>
          <w:color w:val="000000"/>
          <w:sz w:val="20"/>
          <w:szCs w:val="20"/>
        </w:rPr>
        <w:t>Loi n°2017-051 du 02 octobre 2017 portant code des collectivités territoriales - JO N°1702 10/2017</w:t>
      </w:r>
    </w:p>
    <w:p w14:paraId="54DBD06D" w14:textId="77777777" w:rsidR="00690611" w:rsidRPr="00690611" w:rsidRDefault="00690611" w:rsidP="0060560E">
      <w:pPr>
        <w:pStyle w:val="ListParagraph"/>
        <w:numPr>
          <w:ilvl w:val="0"/>
          <w:numId w:val="46"/>
        </w:numPr>
        <w:ind w:left="426"/>
        <w:jc w:val="left"/>
        <w:rPr>
          <w:rFonts w:cs="Arial"/>
          <w:color w:val="000000"/>
          <w:sz w:val="20"/>
          <w:szCs w:val="20"/>
        </w:rPr>
      </w:pPr>
      <w:r w:rsidRPr="00690611">
        <w:rPr>
          <w:rFonts w:cs="Arial"/>
          <w:color w:val="000000"/>
          <w:sz w:val="20"/>
          <w:szCs w:val="20"/>
        </w:rPr>
        <w:t>Loi n°2017-052 du 02 octobre 2017 déterminant les conditions de la libre administration des collectivités territoriales - JO N°1702 10/2017</w:t>
      </w:r>
    </w:p>
    <w:p w14:paraId="0FD7CD87" w14:textId="77777777" w:rsidR="00690611" w:rsidRPr="00690611" w:rsidRDefault="00690611" w:rsidP="0060560E">
      <w:pPr>
        <w:pStyle w:val="ListParagraph"/>
        <w:numPr>
          <w:ilvl w:val="0"/>
          <w:numId w:val="46"/>
        </w:numPr>
        <w:ind w:left="426"/>
        <w:rPr>
          <w:rFonts w:cs="Arial"/>
          <w:color w:val="000000"/>
          <w:sz w:val="20"/>
          <w:szCs w:val="20"/>
        </w:rPr>
      </w:pPr>
      <w:r w:rsidRPr="00690611">
        <w:rPr>
          <w:rFonts w:cs="Arial"/>
          <w:color w:val="000000"/>
          <w:sz w:val="20"/>
          <w:szCs w:val="20"/>
        </w:rPr>
        <w:t>Textes de création, d'organisation et de fonctionnement des Agences de Développement Régional (ADR) - Ministère de la décentralisation et de la réforme de l'Etat - DGCT - 2015</w:t>
      </w:r>
    </w:p>
    <w:p w14:paraId="64F4650B" w14:textId="77777777" w:rsidR="00690611" w:rsidRPr="00690611" w:rsidRDefault="00690611" w:rsidP="0060560E">
      <w:pPr>
        <w:pStyle w:val="ListParagraph"/>
        <w:numPr>
          <w:ilvl w:val="0"/>
          <w:numId w:val="46"/>
        </w:numPr>
        <w:ind w:left="426"/>
        <w:rPr>
          <w:rFonts w:cs="Arial"/>
          <w:color w:val="000000"/>
          <w:sz w:val="20"/>
          <w:szCs w:val="20"/>
        </w:rPr>
      </w:pPr>
      <w:r w:rsidRPr="00690611">
        <w:rPr>
          <w:rFonts w:cs="Arial"/>
          <w:color w:val="000000"/>
          <w:sz w:val="20"/>
          <w:szCs w:val="20"/>
        </w:rPr>
        <w:t>Décret n°2014-0572/P-RM du 22 juillet 2014 fixant le détail des compétences transférées de l’Etat aux collectivités territoriales dans le domaine de l’assainissement et de la lutte contre les pollutions et nuisances</w:t>
      </w:r>
    </w:p>
    <w:p w14:paraId="0ED54F42" w14:textId="77777777" w:rsidR="00690611" w:rsidRPr="00690611" w:rsidRDefault="00690611" w:rsidP="0060560E">
      <w:pPr>
        <w:pStyle w:val="ListParagraph"/>
        <w:numPr>
          <w:ilvl w:val="0"/>
          <w:numId w:val="46"/>
        </w:numPr>
        <w:ind w:left="426"/>
        <w:rPr>
          <w:rFonts w:cs="Arial"/>
          <w:color w:val="000000"/>
          <w:sz w:val="20"/>
          <w:szCs w:val="20"/>
        </w:rPr>
      </w:pPr>
      <w:r w:rsidRPr="00690611">
        <w:rPr>
          <w:rFonts w:cs="Arial"/>
          <w:color w:val="000000"/>
          <w:sz w:val="20"/>
          <w:szCs w:val="20"/>
        </w:rPr>
        <w:t>Décret n°02-315/P-RM du 4 juin 2002 fixant les détails des compétences transférées de l'Etat aux collectivités territorialesen matière d'hydraulique rurale et urbaine</w:t>
      </w:r>
    </w:p>
    <w:p w14:paraId="284E5EE9" w14:textId="77777777" w:rsidR="00690611" w:rsidRPr="00690611" w:rsidRDefault="00690611" w:rsidP="0060560E">
      <w:pPr>
        <w:pStyle w:val="ListParagraph"/>
        <w:numPr>
          <w:ilvl w:val="0"/>
          <w:numId w:val="46"/>
        </w:numPr>
        <w:ind w:left="426"/>
        <w:jc w:val="left"/>
        <w:rPr>
          <w:rFonts w:cs="Arial"/>
          <w:color w:val="000000"/>
          <w:sz w:val="20"/>
          <w:szCs w:val="20"/>
        </w:rPr>
      </w:pPr>
      <w:bookmarkStart w:id="286" w:name="RANGE!B30"/>
      <w:r w:rsidRPr="00690611">
        <w:rPr>
          <w:rFonts w:cs="Arial"/>
          <w:color w:val="000000"/>
          <w:sz w:val="20"/>
          <w:szCs w:val="20"/>
        </w:rPr>
        <w:lastRenderedPageBreak/>
        <w:t xml:space="preserve">Fiche d’identification </w:t>
      </w:r>
      <w:r w:rsidR="00304F9F">
        <w:rPr>
          <w:rFonts w:cs="Arial"/>
          <w:color w:val="000000"/>
          <w:sz w:val="20"/>
          <w:szCs w:val="20"/>
        </w:rPr>
        <w:t>projet</w:t>
      </w:r>
      <w:r w:rsidRPr="00690611">
        <w:rPr>
          <w:rFonts w:cs="Arial"/>
          <w:color w:val="000000"/>
          <w:sz w:val="20"/>
          <w:szCs w:val="20"/>
        </w:rPr>
        <w:t xml:space="preserve"> d’eau potable et assainissement dans le région de Koulikoro – Mali – Enabel – juillet 2017</w:t>
      </w:r>
      <w:bookmarkEnd w:id="286"/>
    </w:p>
    <w:p w14:paraId="619BD281" w14:textId="77777777" w:rsidR="00690611" w:rsidRPr="00690611" w:rsidRDefault="00690611" w:rsidP="0060560E">
      <w:pPr>
        <w:pStyle w:val="ListParagraph"/>
        <w:numPr>
          <w:ilvl w:val="0"/>
          <w:numId w:val="46"/>
        </w:numPr>
        <w:ind w:left="426"/>
        <w:rPr>
          <w:rFonts w:cs="Arial"/>
          <w:color w:val="000000"/>
          <w:sz w:val="20"/>
          <w:szCs w:val="20"/>
        </w:rPr>
      </w:pPr>
      <w:r w:rsidRPr="00690611">
        <w:rPr>
          <w:rFonts w:cs="Arial"/>
          <w:color w:val="000000"/>
          <w:sz w:val="20"/>
          <w:szCs w:val="20"/>
        </w:rPr>
        <w:t xml:space="preserve">Création d’un fonds régional AEPA rural et semi urbain dans la région de Koulikoro: montage institutionnel, opérationnel et financier -rapport de Mission 2 - juin 2018- M. Ziegler </w:t>
      </w:r>
    </w:p>
    <w:p w14:paraId="31E7921B" w14:textId="77777777" w:rsidR="00690611" w:rsidRPr="00690611" w:rsidRDefault="00690611" w:rsidP="0060560E">
      <w:pPr>
        <w:pStyle w:val="ListParagraph"/>
        <w:numPr>
          <w:ilvl w:val="0"/>
          <w:numId w:val="46"/>
        </w:numPr>
        <w:ind w:left="426"/>
        <w:rPr>
          <w:rFonts w:cs="Arial"/>
          <w:color w:val="000000"/>
          <w:sz w:val="20"/>
          <w:szCs w:val="20"/>
        </w:rPr>
      </w:pPr>
      <w:r w:rsidRPr="00690611">
        <w:rPr>
          <w:rFonts w:cs="Arial"/>
          <w:color w:val="000000"/>
          <w:sz w:val="20"/>
          <w:szCs w:val="20"/>
        </w:rPr>
        <w:t>Les conseils régionaux et le développement économique régional - Leçons tirées de leurs expériences et perspectives d'avenir - Ministère de la décentralisation et de la fiscalité locale - Juillet 2017</w:t>
      </w:r>
    </w:p>
    <w:p w14:paraId="1BDCD739" w14:textId="77777777" w:rsidR="00690611" w:rsidRPr="00690611" w:rsidRDefault="00690611" w:rsidP="0060560E">
      <w:pPr>
        <w:pStyle w:val="ListParagraph"/>
        <w:numPr>
          <w:ilvl w:val="0"/>
          <w:numId w:val="46"/>
        </w:numPr>
        <w:ind w:left="426"/>
        <w:rPr>
          <w:rFonts w:cs="Arial"/>
          <w:color w:val="000000"/>
          <w:sz w:val="20"/>
          <w:szCs w:val="20"/>
        </w:rPr>
      </w:pPr>
      <w:r w:rsidRPr="00690611">
        <w:rPr>
          <w:rFonts w:cs="Arial"/>
          <w:color w:val="000000"/>
          <w:sz w:val="20"/>
          <w:szCs w:val="20"/>
        </w:rPr>
        <w:t>Rapport diagnoistic du secteur de l'assainissement et évaluation de la mise en œuvre du PNA- Relecture de la politique nationale d'assainissement du Mali - DNACPN - 2016</w:t>
      </w:r>
    </w:p>
    <w:p w14:paraId="02396F24" w14:textId="77777777" w:rsidR="00690611" w:rsidRPr="00690611" w:rsidRDefault="00690611" w:rsidP="0060560E">
      <w:pPr>
        <w:pStyle w:val="ListParagraph"/>
        <w:numPr>
          <w:ilvl w:val="0"/>
          <w:numId w:val="46"/>
        </w:numPr>
        <w:ind w:left="426"/>
        <w:jc w:val="left"/>
        <w:rPr>
          <w:rFonts w:cs="Arial"/>
          <w:color w:val="000000"/>
          <w:sz w:val="20"/>
          <w:szCs w:val="20"/>
        </w:rPr>
      </w:pPr>
      <w:r w:rsidRPr="00690611">
        <w:rPr>
          <w:rFonts w:cs="Arial"/>
          <w:color w:val="000000"/>
          <w:sz w:val="20"/>
          <w:szCs w:val="20"/>
        </w:rPr>
        <w:t>Rapport de mission d'identification du site de STBV et des latrines communautaires dans la Commune Urbaine de Koulikoro - MEADD - Direction Régionale de l'Assainissement et du Contrôle des pollutions et des nuisances de Koulikoro - Octobre 2018</w:t>
      </w:r>
    </w:p>
    <w:p w14:paraId="70696BDA" w14:textId="77777777" w:rsidR="00690611" w:rsidRPr="00690611" w:rsidRDefault="00690611" w:rsidP="0060560E">
      <w:pPr>
        <w:pStyle w:val="ListParagraph"/>
        <w:numPr>
          <w:ilvl w:val="0"/>
          <w:numId w:val="46"/>
        </w:numPr>
        <w:ind w:left="426"/>
        <w:jc w:val="left"/>
        <w:rPr>
          <w:rFonts w:cs="Arial"/>
          <w:color w:val="000000"/>
          <w:sz w:val="20"/>
          <w:szCs w:val="20"/>
        </w:rPr>
      </w:pPr>
      <w:r w:rsidRPr="00690611">
        <w:rPr>
          <w:rFonts w:cs="Arial"/>
          <w:color w:val="000000"/>
          <w:sz w:val="20"/>
          <w:szCs w:val="20"/>
        </w:rPr>
        <w:t xml:space="preserve">Questionnaires d'enregistrement et de suivi des points d'eau modernes (puits, PMH, SAEP) utilisés pour l'actualisation de la base de données SIGMA - AKVO Mali </w:t>
      </w:r>
    </w:p>
    <w:p w14:paraId="175B77BF" w14:textId="77777777" w:rsidR="00690611" w:rsidRPr="00690611" w:rsidRDefault="00690611" w:rsidP="0060560E">
      <w:pPr>
        <w:pStyle w:val="ListParagraph"/>
        <w:numPr>
          <w:ilvl w:val="0"/>
          <w:numId w:val="46"/>
        </w:numPr>
        <w:ind w:left="426"/>
        <w:jc w:val="left"/>
        <w:rPr>
          <w:rFonts w:cs="Arial"/>
          <w:color w:val="000000"/>
          <w:sz w:val="20"/>
          <w:szCs w:val="20"/>
        </w:rPr>
      </w:pPr>
      <w:r w:rsidRPr="00690611">
        <w:rPr>
          <w:rFonts w:cs="Arial"/>
          <w:color w:val="000000"/>
          <w:sz w:val="20"/>
          <w:szCs w:val="20"/>
        </w:rPr>
        <w:t>Convention tripartite de Suivi Technique et Financier d'une Adduction d'Eau Potable - MEE - Direction Nationale de l'Hydraulique - Novembre 2017</w:t>
      </w:r>
    </w:p>
    <w:p w14:paraId="2B0D9402" w14:textId="77777777" w:rsidR="00690611" w:rsidRPr="00690611" w:rsidRDefault="00690611" w:rsidP="0060560E">
      <w:pPr>
        <w:pStyle w:val="ListParagraph"/>
        <w:numPr>
          <w:ilvl w:val="0"/>
          <w:numId w:val="46"/>
        </w:numPr>
        <w:ind w:left="426"/>
        <w:jc w:val="left"/>
        <w:rPr>
          <w:rFonts w:cs="Arial"/>
          <w:color w:val="000000"/>
          <w:sz w:val="20"/>
          <w:szCs w:val="20"/>
        </w:rPr>
      </w:pPr>
      <w:r w:rsidRPr="00690611">
        <w:rPr>
          <w:rFonts w:cs="Arial"/>
          <w:color w:val="000000"/>
          <w:sz w:val="20"/>
          <w:szCs w:val="20"/>
        </w:rPr>
        <w:t>Délégation des prestations de suivi technique et financier des systèmes d'adduction d'eau potable - Protocole d'accord entre la Direction Nationale de l'Hydraulique et l'opérateur STEFI - MEE - Direction Nationale de l'Hydraulique - Novembre 2017</w:t>
      </w:r>
    </w:p>
    <w:p w14:paraId="42F3DE5A" w14:textId="77777777" w:rsidR="00690611" w:rsidRPr="00690611" w:rsidRDefault="00690611" w:rsidP="0060560E">
      <w:pPr>
        <w:pStyle w:val="ListParagraph"/>
        <w:numPr>
          <w:ilvl w:val="0"/>
          <w:numId w:val="46"/>
        </w:numPr>
        <w:ind w:left="426"/>
        <w:jc w:val="left"/>
        <w:rPr>
          <w:rFonts w:cs="Arial"/>
          <w:color w:val="000000"/>
          <w:sz w:val="20"/>
          <w:szCs w:val="20"/>
        </w:rPr>
      </w:pPr>
      <w:r w:rsidRPr="00690611">
        <w:rPr>
          <w:rFonts w:cs="Arial"/>
          <w:color w:val="000000"/>
          <w:sz w:val="20"/>
          <w:szCs w:val="20"/>
        </w:rPr>
        <w:t>Termes de référence des pr</w:t>
      </w:r>
      <w:r w:rsidR="00304F9F">
        <w:rPr>
          <w:rFonts w:cs="Arial"/>
          <w:color w:val="000000"/>
          <w:sz w:val="20"/>
          <w:szCs w:val="20"/>
        </w:rPr>
        <w:t>e</w:t>
      </w:r>
      <w:r w:rsidRPr="00690611">
        <w:rPr>
          <w:rFonts w:cs="Arial"/>
          <w:color w:val="000000"/>
          <w:sz w:val="20"/>
          <w:szCs w:val="20"/>
        </w:rPr>
        <w:t xml:space="preserve">stations du Suivi </w:t>
      </w:r>
      <w:r w:rsidR="00304F9F">
        <w:rPr>
          <w:rFonts w:cs="Arial"/>
          <w:color w:val="000000"/>
          <w:sz w:val="20"/>
          <w:szCs w:val="20"/>
        </w:rPr>
        <w:t>Technique et Fi</w:t>
      </w:r>
      <w:r w:rsidRPr="00690611">
        <w:rPr>
          <w:rFonts w:cs="Arial"/>
          <w:color w:val="000000"/>
          <w:sz w:val="20"/>
          <w:szCs w:val="20"/>
        </w:rPr>
        <w:t>n</w:t>
      </w:r>
      <w:r w:rsidR="00304F9F">
        <w:rPr>
          <w:rFonts w:cs="Arial"/>
          <w:color w:val="000000"/>
          <w:sz w:val="20"/>
          <w:szCs w:val="20"/>
        </w:rPr>
        <w:t>a</w:t>
      </w:r>
      <w:r w:rsidRPr="00690611">
        <w:rPr>
          <w:rFonts w:cs="Arial"/>
          <w:color w:val="000000"/>
          <w:sz w:val="20"/>
          <w:szCs w:val="20"/>
        </w:rPr>
        <w:t>ncier des systèmes d'Addu</w:t>
      </w:r>
      <w:r w:rsidR="00304F9F">
        <w:rPr>
          <w:rFonts w:cs="Arial"/>
          <w:color w:val="000000"/>
          <w:sz w:val="20"/>
          <w:szCs w:val="20"/>
        </w:rPr>
        <w:t>ction d'Eau Potable de type AES et AEP</w:t>
      </w:r>
    </w:p>
    <w:p w14:paraId="20A6036E" w14:textId="77777777" w:rsidR="00690611" w:rsidRPr="00690611" w:rsidRDefault="00690611" w:rsidP="0060560E">
      <w:pPr>
        <w:pStyle w:val="ListParagraph"/>
        <w:numPr>
          <w:ilvl w:val="0"/>
          <w:numId w:val="46"/>
        </w:numPr>
        <w:ind w:left="426"/>
        <w:jc w:val="left"/>
        <w:rPr>
          <w:rFonts w:cs="Arial"/>
          <w:color w:val="000000"/>
          <w:sz w:val="20"/>
          <w:szCs w:val="20"/>
        </w:rPr>
      </w:pPr>
      <w:r w:rsidRPr="00690611">
        <w:rPr>
          <w:rFonts w:cs="Arial"/>
          <w:color w:val="000000"/>
          <w:sz w:val="20"/>
          <w:szCs w:val="20"/>
        </w:rPr>
        <w:t>Délégation des prestations de suivi technique et financier des systèmes d'adduction d'eau potable - Acte d'engagement de l'opérateur STEFI - MEE - Direction Nationale de l'Hydraulique - Novembre 2017</w:t>
      </w:r>
    </w:p>
    <w:p w14:paraId="1BDE598C" w14:textId="77777777" w:rsidR="00690611" w:rsidRPr="00690611" w:rsidRDefault="00690611" w:rsidP="0060560E">
      <w:pPr>
        <w:pStyle w:val="ListParagraph"/>
        <w:numPr>
          <w:ilvl w:val="0"/>
          <w:numId w:val="46"/>
        </w:numPr>
        <w:ind w:left="426"/>
        <w:jc w:val="left"/>
        <w:rPr>
          <w:rFonts w:cs="Arial"/>
          <w:color w:val="000000"/>
          <w:sz w:val="20"/>
          <w:szCs w:val="20"/>
        </w:rPr>
      </w:pPr>
      <w:r w:rsidRPr="00690611">
        <w:rPr>
          <w:rFonts w:cs="Arial"/>
          <w:color w:val="000000"/>
          <w:sz w:val="20"/>
          <w:szCs w:val="20"/>
        </w:rPr>
        <w:t>Guide de l'opérateur de suivi techn</w:t>
      </w:r>
      <w:r w:rsidR="00304F9F">
        <w:rPr>
          <w:rFonts w:cs="Arial"/>
          <w:color w:val="000000"/>
          <w:sz w:val="20"/>
          <w:szCs w:val="20"/>
        </w:rPr>
        <w:t>iq</w:t>
      </w:r>
      <w:r w:rsidRPr="00690611">
        <w:rPr>
          <w:rFonts w:cs="Arial"/>
          <w:color w:val="000000"/>
          <w:sz w:val="20"/>
          <w:szCs w:val="20"/>
        </w:rPr>
        <w:t>ue et financier AEP&amp;AES - Mali - MEE - Direction Nationale de l'Hydraulique - PEPA/GIZ - GFA Consulting Group - Juillet 2018</w:t>
      </w:r>
    </w:p>
    <w:p w14:paraId="3C1E0762" w14:textId="77777777" w:rsidR="00690611" w:rsidRPr="00690611" w:rsidRDefault="00304F9F" w:rsidP="0060560E">
      <w:pPr>
        <w:pStyle w:val="ListParagraph"/>
        <w:numPr>
          <w:ilvl w:val="0"/>
          <w:numId w:val="46"/>
        </w:numPr>
        <w:ind w:left="426"/>
        <w:jc w:val="left"/>
        <w:rPr>
          <w:rFonts w:cs="Arial"/>
          <w:color w:val="000000"/>
          <w:sz w:val="20"/>
          <w:szCs w:val="20"/>
        </w:rPr>
      </w:pPr>
      <w:r>
        <w:rPr>
          <w:rFonts w:cs="Arial"/>
          <w:color w:val="000000"/>
          <w:sz w:val="20"/>
          <w:szCs w:val="20"/>
        </w:rPr>
        <w:t>Fiches de suivi semestriel</w:t>
      </w:r>
      <w:r w:rsidR="00690611" w:rsidRPr="00690611">
        <w:rPr>
          <w:rFonts w:cs="Arial"/>
          <w:color w:val="000000"/>
          <w:sz w:val="20"/>
          <w:szCs w:val="20"/>
        </w:rPr>
        <w:t xml:space="preserve"> - 13 centres de Koulikoro  - GCS AEP - Opérateur STEFI pour la Région de Koulikoro - Juin 2018</w:t>
      </w:r>
    </w:p>
    <w:p w14:paraId="670E04EE" w14:textId="77777777" w:rsidR="00690611" w:rsidRPr="00690611" w:rsidRDefault="00690611" w:rsidP="0060560E">
      <w:pPr>
        <w:pStyle w:val="ListParagraph"/>
        <w:numPr>
          <w:ilvl w:val="0"/>
          <w:numId w:val="46"/>
        </w:numPr>
        <w:ind w:left="426"/>
        <w:jc w:val="left"/>
        <w:rPr>
          <w:rFonts w:cs="Arial"/>
          <w:color w:val="000000"/>
          <w:sz w:val="20"/>
          <w:szCs w:val="20"/>
        </w:rPr>
      </w:pPr>
      <w:r w:rsidRPr="00690611">
        <w:rPr>
          <w:rFonts w:cs="Arial"/>
          <w:color w:val="000000"/>
          <w:sz w:val="20"/>
          <w:szCs w:val="20"/>
        </w:rPr>
        <w:t xml:space="preserve">Programme National de Mobilisation des Ressources en Eau - Réalisation d'adduction d'eau potable et assainissement dans les centres semi-urbains en 2ième et 5ième Régions - Dossiers hydrogéologiques - MEE - Direction Nationale de l'Hydraulqiue - KfW JBG Gauff Ingénieure - IGIP - Octobre 2016 </w:t>
      </w:r>
    </w:p>
    <w:p w14:paraId="1FDFFF7F" w14:textId="77777777" w:rsidR="00690611" w:rsidRPr="00690611" w:rsidRDefault="00690611" w:rsidP="0060560E">
      <w:pPr>
        <w:pStyle w:val="ListParagraph"/>
        <w:numPr>
          <w:ilvl w:val="0"/>
          <w:numId w:val="46"/>
        </w:numPr>
        <w:ind w:left="426"/>
        <w:jc w:val="left"/>
        <w:rPr>
          <w:rFonts w:cs="Arial"/>
          <w:color w:val="000000"/>
          <w:sz w:val="20"/>
          <w:szCs w:val="20"/>
        </w:rPr>
      </w:pPr>
      <w:r w:rsidRPr="00690611">
        <w:rPr>
          <w:rFonts w:cs="Arial"/>
          <w:color w:val="000000"/>
          <w:sz w:val="20"/>
          <w:szCs w:val="20"/>
        </w:rPr>
        <w:t>Sanitation Value chain : from waste to value - Présentation PwPoint - BORDA - Armel Segretain - Février 2018</w:t>
      </w:r>
    </w:p>
    <w:p w14:paraId="6F59673A" w14:textId="77777777" w:rsidR="00690611" w:rsidRPr="00690611" w:rsidRDefault="00690611" w:rsidP="0060560E">
      <w:pPr>
        <w:pStyle w:val="ListParagraph"/>
        <w:numPr>
          <w:ilvl w:val="0"/>
          <w:numId w:val="46"/>
        </w:numPr>
        <w:ind w:left="426"/>
        <w:jc w:val="left"/>
        <w:rPr>
          <w:rFonts w:cs="Arial"/>
          <w:color w:val="000000"/>
          <w:sz w:val="20"/>
          <w:szCs w:val="20"/>
        </w:rPr>
      </w:pPr>
      <w:r w:rsidRPr="00690611">
        <w:rPr>
          <w:rFonts w:cs="Arial"/>
          <w:color w:val="000000"/>
          <w:sz w:val="20"/>
          <w:szCs w:val="20"/>
        </w:rPr>
        <w:t>DEWATS - Systèmes Décentralisés de Traitement des Eaux Usées dans les Pays en Voie de Développement - Borda - Ludwig Sasse - 1998</w:t>
      </w:r>
    </w:p>
    <w:p w14:paraId="53DA0FD5" w14:textId="77777777" w:rsidR="00690611" w:rsidRPr="00690611" w:rsidRDefault="00690611" w:rsidP="0060560E">
      <w:pPr>
        <w:pStyle w:val="ListParagraph"/>
        <w:numPr>
          <w:ilvl w:val="0"/>
          <w:numId w:val="46"/>
        </w:numPr>
        <w:ind w:left="426"/>
        <w:jc w:val="left"/>
        <w:rPr>
          <w:rFonts w:cs="Arial"/>
          <w:color w:val="000000"/>
          <w:sz w:val="20"/>
          <w:szCs w:val="20"/>
        </w:rPr>
      </w:pPr>
      <w:r w:rsidRPr="00690611">
        <w:rPr>
          <w:rFonts w:cs="Arial"/>
          <w:color w:val="000000"/>
          <w:sz w:val="20"/>
          <w:szCs w:val="20"/>
        </w:rPr>
        <w:t xml:space="preserve">Etudes techniques - APD - Réalisation d'un Réseau d'Egoûts à Faible Diamètre (REFAID) à Djicoroni Para Secteur Donteme II en Commune IV du Dictrict de Bamako dans le cadre du </w:t>
      </w:r>
      <w:r w:rsidR="003240FD">
        <w:rPr>
          <w:rFonts w:cs="Arial"/>
          <w:color w:val="000000"/>
          <w:sz w:val="20"/>
          <w:szCs w:val="20"/>
        </w:rPr>
        <w:t>intervention</w:t>
      </w:r>
      <w:r w:rsidRPr="00690611">
        <w:rPr>
          <w:rFonts w:cs="Arial"/>
          <w:color w:val="000000"/>
          <w:sz w:val="20"/>
          <w:szCs w:val="20"/>
        </w:rPr>
        <w:t xml:space="preserve"> AEPHA - Bamako - Mairie Commune IV - Protos - ACTEngineering-sarl - Novembre 2012</w:t>
      </w:r>
    </w:p>
    <w:p w14:paraId="6F9E50A4" w14:textId="77777777" w:rsidR="00690611" w:rsidRPr="00690611" w:rsidRDefault="00690611" w:rsidP="0060560E">
      <w:pPr>
        <w:pStyle w:val="ListParagraph"/>
        <w:numPr>
          <w:ilvl w:val="0"/>
          <w:numId w:val="46"/>
        </w:numPr>
        <w:ind w:left="426"/>
        <w:jc w:val="left"/>
        <w:rPr>
          <w:rFonts w:cs="Arial"/>
          <w:color w:val="000000"/>
          <w:sz w:val="20"/>
          <w:szCs w:val="20"/>
        </w:rPr>
      </w:pPr>
      <w:r w:rsidRPr="00690611">
        <w:rPr>
          <w:rFonts w:cs="Arial"/>
          <w:color w:val="000000"/>
          <w:sz w:val="20"/>
          <w:szCs w:val="20"/>
        </w:rPr>
        <w:t>Rapport de la notice d'impact environnemental et social des travaux d'extension du réseau d'égout à faible diamètre à Djicoroni Para - Commune IV du District de Bamako - Protos - Groupe Effort - Décembre 2015</w:t>
      </w:r>
    </w:p>
    <w:p w14:paraId="2788A3DB" w14:textId="77777777" w:rsidR="00690611" w:rsidRPr="00690611" w:rsidRDefault="00690611" w:rsidP="0060560E">
      <w:pPr>
        <w:pStyle w:val="ListParagraph"/>
        <w:numPr>
          <w:ilvl w:val="0"/>
          <w:numId w:val="46"/>
        </w:numPr>
        <w:ind w:left="426"/>
        <w:jc w:val="left"/>
        <w:rPr>
          <w:rFonts w:cs="Arial"/>
          <w:color w:val="000000"/>
          <w:sz w:val="20"/>
          <w:szCs w:val="20"/>
        </w:rPr>
      </w:pPr>
      <w:r w:rsidRPr="00690611">
        <w:rPr>
          <w:rFonts w:cs="Arial"/>
          <w:color w:val="000000"/>
          <w:sz w:val="20"/>
          <w:szCs w:val="20"/>
        </w:rPr>
        <w:t>Etudes d'Etat des Lieux et Diagnostics des REFAID dans les Communes I et IV du Distrci de Bamako - ACASIA-MYP- Union Européenne - Protos - Mamdou Sissoko - 2015</w:t>
      </w:r>
    </w:p>
    <w:p w14:paraId="4002E133" w14:textId="77777777" w:rsidR="00690611" w:rsidRPr="00690611" w:rsidRDefault="00690611" w:rsidP="0060560E">
      <w:pPr>
        <w:pStyle w:val="ListParagraph"/>
        <w:numPr>
          <w:ilvl w:val="0"/>
          <w:numId w:val="46"/>
        </w:numPr>
        <w:ind w:left="426"/>
        <w:jc w:val="left"/>
        <w:rPr>
          <w:rFonts w:cs="Arial"/>
          <w:color w:val="000000"/>
          <w:sz w:val="20"/>
          <w:szCs w:val="20"/>
        </w:rPr>
      </w:pPr>
      <w:r w:rsidRPr="00690611">
        <w:rPr>
          <w:rFonts w:cs="Arial"/>
          <w:color w:val="000000"/>
          <w:sz w:val="20"/>
          <w:szCs w:val="20"/>
        </w:rPr>
        <w:t xml:space="preserve">Dossier d'Appel d'Offres - Travaux de réalisation du REFAID à Djicoroni Para secteur Dontme II en Commune IV du District de Bamako dans le cadre du </w:t>
      </w:r>
      <w:r w:rsidR="003240FD">
        <w:rPr>
          <w:rFonts w:cs="Arial"/>
          <w:color w:val="000000"/>
          <w:sz w:val="20"/>
          <w:szCs w:val="20"/>
        </w:rPr>
        <w:t>intervention</w:t>
      </w:r>
      <w:r w:rsidRPr="00690611">
        <w:rPr>
          <w:rFonts w:cs="Arial"/>
          <w:color w:val="000000"/>
          <w:sz w:val="20"/>
          <w:szCs w:val="20"/>
        </w:rPr>
        <w:t xml:space="preserve"> ASEA - Bamako - Protos - Commune IV - Novembre 2012 </w:t>
      </w:r>
    </w:p>
    <w:p w14:paraId="498636CC" w14:textId="77777777" w:rsidR="00690611" w:rsidRPr="00690611" w:rsidRDefault="00690611" w:rsidP="0060560E">
      <w:pPr>
        <w:pStyle w:val="ListParagraph"/>
        <w:numPr>
          <w:ilvl w:val="0"/>
          <w:numId w:val="46"/>
        </w:numPr>
        <w:ind w:left="426"/>
        <w:jc w:val="left"/>
        <w:rPr>
          <w:rFonts w:cs="Arial"/>
          <w:color w:val="000000"/>
          <w:sz w:val="20"/>
          <w:szCs w:val="20"/>
        </w:rPr>
      </w:pPr>
      <w:r w:rsidRPr="00690611">
        <w:rPr>
          <w:rFonts w:cs="Arial"/>
          <w:color w:val="000000"/>
          <w:sz w:val="20"/>
          <w:szCs w:val="20"/>
        </w:rPr>
        <w:t xml:space="preserve">Etude de conception d'un biodigesteur à Bamako - </w:t>
      </w:r>
      <w:r w:rsidR="003240FD">
        <w:rPr>
          <w:rFonts w:cs="Arial"/>
          <w:color w:val="000000"/>
          <w:sz w:val="20"/>
          <w:szCs w:val="20"/>
        </w:rPr>
        <w:t>Intervention</w:t>
      </w:r>
      <w:r w:rsidRPr="00690611">
        <w:rPr>
          <w:rFonts w:cs="Arial"/>
          <w:color w:val="000000"/>
          <w:sz w:val="20"/>
          <w:szCs w:val="20"/>
        </w:rPr>
        <w:t xml:space="preserve"> ACASIA - DENYS - Octobre 2018 </w:t>
      </w:r>
    </w:p>
    <w:p w14:paraId="3CF0FEB6" w14:textId="77777777" w:rsidR="00690611" w:rsidRPr="00690611" w:rsidRDefault="00690611" w:rsidP="0060560E">
      <w:pPr>
        <w:pStyle w:val="ListParagraph"/>
        <w:numPr>
          <w:ilvl w:val="0"/>
          <w:numId w:val="46"/>
        </w:numPr>
        <w:ind w:left="426"/>
        <w:jc w:val="left"/>
        <w:rPr>
          <w:rFonts w:cs="Arial"/>
          <w:color w:val="000000"/>
          <w:sz w:val="20"/>
          <w:szCs w:val="20"/>
        </w:rPr>
      </w:pPr>
      <w:r w:rsidRPr="00690611">
        <w:rPr>
          <w:rFonts w:cs="Arial"/>
          <w:color w:val="000000"/>
          <w:sz w:val="20"/>
          <w:szCs w:val="20"/>
        </w:rPr>
        <w:t>Le futur des sous-produits du site de traitement des b</w:t>
      </w:r>
      <w:r w:rsidR="001B12AF">
        <w:rPr>
          <w:rFonts w:cs="Arial"/>
          <w:color w:val="000000"/>
          <w:sz w:val="20"/>
          <w:szCs w:val="20"/>
        </w:rPr>
        <w:t>o</w:t>
      </w:r>
      <w:r w:rsidRPr="00690611">
        <w:rPr>
          <w:rFonts w:cs="Arial"/>
          <w:color w:val="000000"/>
          <w:sz w:val="20"/>
          <w:szCs w:val="20"/>
        </w:rPr>
        <w:t>ues de vidanges</w:t>
      </w:r>
      <w:r w:rsidR="001B12AF">
        <w:rPr>
          <w:rFonts w:cs="Arial"/>
          <w:color w:val="000000"/>
          <w:sz w:val="20"/>
          <w:szCs w:val="20"/>
        </w:rPr>
        <w:t xml:space="preserve"> </w:t>
      </w:r>
      <w:r w:rsidRPr="00690611">
        <w:rPr>
          <w:rFonts w:cs="Arial"/>
          <w:color w:val="000000"/>
          <w:sz w:val="20"/>
          <w:szCs w:val="20"/>
        </w:rPr>
        <w:t>par Digestion Anaérobie de la Commune IV de Bamako : Evaluation économique et pratique des options d'utilisation et du marché des options d'utilisations et du marché pour le choix de la technologie de post-traitement - BORDA - Janvier 2018</w:t>
      </w:r>
    </w:p>
    <w:p w14:paraId="0468545A" w14:textId="77777777" w:rsidR="00690611" w:rsidRPr="00690611" w:rsidRDefault="00690611" w:rsidP="0060560E">
      <w:pPr>
        <w:pStyle w:val="ListParagraph"/>
        <w:numPr>
          <w:ilvl w:val="0"/>
          <w:numId w:val="46"/>
        </w:numPr>
        <w:ind w:left="426"/>
        <w:jc w:val="left"/>
        <w:rPr>
          <w:rFonts w:cs="Arial"/>
          <w:color w:val="000000"/>
          <w:sz w:val="20"/>
          <w:szCs w:val="20"/>
        </w:rPr>
      </w:pPr>
      <w:r w:rsidRPr="00690611">
        <w:rPr>
          <w:rFonts w:cs="Arial"/>
          <w:color w:val="000000"/>
          <w:sz w:val="20"/>
          <w:szCs w:val="20"/>
        </w:rPr>
        <w:t>Réalisation d'une station de traitement des boues de vidanges par méthanisation - APS, APD et DAO - PROTOS - GIRUS - Août 2017/Janvier 2018</w:t>
      </w:r>
    </w:p>
    <w:p w14:paraId="3178B812" w14:textId="77777777" w:rsidR="00690611" w:rsidRPr="00690611" w:rsidRDefault="00690611" w:rsidP="0060560E">
      <w:pPr>
        <w:pStyle w:val="ListParagraph"/>
        <w:numPr>
          <w:ilvl w:val="0"/>
          <w:numId w:val="46"/>
        </w:numPr>
        <w:ind w:left="426"/>
        <w:jc w:val="left"/>
        <w:rPr>
          <w:rFonts w:cs="Arial"/>
          <w:color w:val="000000"/>
          <w:sz w:val="20"/>
          <w:szCs w:val="20"/>
        </w:rPr>
      </w:pPr>
      <w:r w:rsidRPr="00690611">
        <w:rPr>
          <w:rFonts w:cs="Arial"/>
          <w:color w:val="000000"/>
          <w:sz w:val="20"/>
          <w:szCs w:val="20"/>
        </w:rPr>
        <w:t>Mémento de l'Assainissement - Gret - Editions Quae - 2017</w:t>
      </w:r>
    </w:p>
    <w:p w14:paraId="7F3A46EE" w14:textId="77777777" w:rsidR="003143AE" w:rsidRPr="003143AE" w:rsidRDefault="003143AE" w:rsidP="00B76D79">
      <w:pPr>
        <w:jc w:val="left"/>
      </w:pPr>
    </w:p>
    <w:sectPr w:rsidR="003143AE" w:rsidRPr="003143AE" w:rsidSect="00B76D79">
      <w:pgSz w:w="11900" w:h="16820"/>
      <w:pgMar w:top="1418" w:right="1418" w:bottom="1418" w:left="1418" w:header="680" w:footer="680" w:gutter="0"/>
      <w:cols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14F2E0" w14:textId="77777777" w:rsidR="007C1277" w:rsidRDefault="007C1277" w:rsidP="000F41F3">
      <w:r>
        <w:separator/>
      </w:r>
    </w:p>
    <w:p w14:paraId="0AB646D5" w14:textId="77777777" w:rsidR="007C1277" w:rsidRDefault="007C1277"/>
  </w:endnote>
  <w:endnote w:type="continuationSeparator" w:id="0">
    <w:p w14:paraId="4E20A50D" w14:textId="77777777" w:rsidR="007C1277" w:rsidRDefault="007C1277" w:rsidP="000F41F3">
      <w:r>
        <w:continuationSeparator/>
      </w:r>
    </w:p>
    <w:p w14:paraId="5568B6BE" w14:textId="77777777" w:rsidR="007C1277" w:rsidRDefault="007C12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BoldItalic">
    <w:altName w:val="Calibri"/>
    <w:charset w:val="00"/>
    <w:family w:val="swiss"/>
    <w:pitch w:val="variable"/>
  </w:font>
  <w:font w:name="Trebuchet MS">
    <w:panose1 w:val="020B0603020202020204"/>
    <w:charset w:val="00"/>
    <w:family w:val="swiss"/>
    <w:pitch w:val="variable"/>
    <w:sig w:usb0="00000687" w:usb1="00000000" w:usb2="00000000" w:usb3="00000000" w:csb0="0000009F" w:csb1="00000000"/>
  </w:font>
  <w:font w:name="Arial-BoldItalicMT">
    <w:altName w:val="Arial"/>
    <w:charset w:val="00"/>
    <w:family w:val="swiss"/>
    <w:pitch w:val="variable"/>
  </w:font>
  <w:font w:name="Arial Bold">
    <w:panose1 w:val="020B0704020202020204"/>
    <w:charset w:val="00"/>
    <w:family w:val="auto"/>
    <w:pitch w:val="variable"/>
    <w:sig w:usb0="E0002AFF" w:usb1="C0007843" w:usb2="00000009" w:usb3="00000000" w:csb0="000001FF" w:csb1="00000000"/>
  </w:font>
  <w:font w:name="Montserrat-Regular">
    <w:charset w:val="00"/>
    <w:family w:val="auto"/>
    <w:pitch w:val="variable"/>
    <w:sig w:usb0="8000002F" w:usb1="4000204A" w:usb2="00000000" w:usb3="00000000" w:csb0="00000001" w:csb1="00000000"/>
  </w:font>
  <w:font w:name="DejaVu Sans">
    <w:altName w:val="Arial"/>
    <w:charset w:val="00"/>
    <w:family w:val="swiss"/>
    <w:pitch w:val="variable"/>
    <w:sig w:usb0="00000000" w:usb1="D200F5FF" w:usb2="00000029" w:usb3="00000000" w:csb0="000001FF" w:csb1="00000000"/>
  </w:font>
  <w:font w:name="Calibri Light">
    <w:panose1 w:val="020F0302020204030204"/>
    <w:charset w:val="00"/>
    <w:family w:val="swiss"/>
    <w:pitch w:val="variable"/>
    <w:sig w:usb0="E0002AFF" w:usb1="C000247B" w:usb2="00000009" w:usb3="00000000" w:csb0="000001FF" w:csb1="00000000"/>
  </w:font>
  <w:font w:name="Open Sans">
    <w:altName w:val="Tahoma"/>
    <w:charset w:val="00"/>
    <w:family w:val="swiss"/>
    <w:pitch w:val="variable"/>
    <w:sig w:usb0="E00002EF" w:usb1="4000205B" w:usb2="00000028"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CCDE5" w14:textId="77777777" w:rsidR="008773ED" w:rsidRDefault="008773ED" w:rsidP="00847F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A3C3CD" w14:textId="77777777" w:rsidR="008773ED" w:rsidRDefault="008773ED" w:rsidP="00847F6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0480AB" w14:textId="77777777" w:rsidR="008773ED" w:rsidRDefault="008773ED" w:rsidP="00847F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A488A">
      <w:rPr>
        <w:rStyle w:val="PageNumber"/>
        <w:noProof/>
      </w:rPr>
      <w:t>4</w:t>
    </w:r>
    <w:r>
      <w:rPr>
        <w:rStyle w:val="PageNumber"/>
      </w:rPr>
      <w:fldChar w:fldCharType="end"/>
    </w:r>
  </w:p>
  <w:p w14:paraId="42C8EFC5" w14:textId="77777777" w:rsidR="008773ED" w:rsidRDefault="008773ED" w:rsidP="00105D95">
    <w:pPr>
      <w:pStyle w:val="Footer"/>
      <w:ind w:right="360"/>
    </w:pPr>
    <w:r>
      <w:t>DTF – PEPAK – MLI 18 053 11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D2BE4" w14:textId="77777777" w:rsidR="008773ED" w:rsidRDefault="008773ED" w:rsidP="00362B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99B1D3" w14:textId="77777777" w:rsidR="008773ED" w:rsidRDefault="008773ED" w:rsidP="0009039E">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C7A8C" w14:textId="77777777" w:rsidR="008773ED" w:rsidRDefault="008773ED" w:rsidP="00362B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A488A">
      <w:rPr>
        <w:rStyle w:val="PageNumber"/>
        <w:noProof/>
      </w:rPr>
      <w:t>78</w:t>
    </w:r>
    <w:r>
      <w:rPr>
        <w:rStyle w:val="PageNumber"/>
      </w:rPr>
      <w:fldChar w:fldCharType="end"/>
    </w:r>
  </w:p>
  <w:p w14:paraId="7E561C21" w14:textId="77777777" w:rsidR="008773ED" w:rsidRDefault="008773ED" w:rsidP="0009039E">
    <w:pPr>
      <w:pStyle w:val="Footer"/>
      <w:ind w:right="360"/>
    </w:pPr>
    <w:r>
      <w:t>DTF – PEPAK – MLI 18 053 11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CFC3E9" w14:textId="77777777" w:rsidR="008773ED" w:rsidRDefault="008773ED" w:rsidP="00B87D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A488A">
      <w:rPr>
        <w:rStyle w:val="PageNumber"/>
        <w:noProof/>
      </w:rPr>
      <w:t>77</w:t>
    </w:r>
    <w:r>
      <w:rPr>
        <w:rStyle w:val="PageNumber"/>
      </w:rPr>
      <w:fldChar w:fldCharType="end"/>
    </w:r>
  </w:p>
  <w:p w14:paraId="149B8861" w14:textId="77777777" w:rsidR="008773ED" w:rsidRDefault="008773ED" w:rsidP="00BE6731">
    <w:pPr>
      <w:pStyle w:val="Footer"/>
      <w:ind w:right="360"/>
    </w:pPr>
    <w:r>
      <w:t>DTF – PEPAK – MLI 18 053 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2A9CFC" w14:textId="77777777" w:rsidR="007C1277" w:rsidRDefault="007C1277">
      <w:r>
        <w:separator/>
      </w:r>
    </w:p>
  </w:footnote>
  <w:footnote w:type="continuationSeparator" w:id="0">
    <w:p w14:paraId="3BECD784" w14:textId="77777777" w:rsidR="007C1277" w:rsidRDefault="007C1277" w:rsidP="000F41F3">
      <w:r>
        <w:continuationSeparator/>
      </w:r>
    </w:p>
    <w:p w14:paraId="0814C3EA" w14:textId="77777777" w:rsidR="007C1277" w:rsidRDefault="007C1277"/>
  </w:footnote>
  <w:footnote w:id="1">
    <w:p w14:paraId="7CE04150" w14:textId="77777777" w:rsidR="008773ED" w:rsidRPr="008316B3" w:rsidRDefault="008773ED" w:rsidP="008316B3">
      <w:pPr>
        <w:rPr>
          <w:rFonts w:ascii="Arial" w:hAnsi="Arial" w:cs="Arial"/>
          <w:sz w:val="16"/>
          <w:szCs w:val="16"/>
        </w:rPr>
      </w:pPr>
      <w:r>
        <w:rPr>
          <w:rStyle w:val="FootnoteReference"/>
        </w:rPr>
        <w:footnoteRef/>
      </w:r>
      <w:r>
        <w:t xml:space="preserve"> </w:t>
      </w:r>
      <w:r w:rsidRPr="008316B3">
        <w:rPr>
          <w:rFonts w:ascii="Arial" w:eastAsiaTheme="minorEastAsia" w:hAnsi="Arial" w:cs="Arial"/>
          <w:sz w:val="16"/>
          <w:szCs w:val="16"/>
          <w:lang w:eastAsia="ja-JP"/>
        </w:rPr>
        <w:t xml:space="preserve">Accès des ménages à un service d’assainissement liquide adéquat (eaux grises + excréta) – cfr Politique Nationale Assainissement PNA - </w:t>
      </w:r>
      <w:r w:rsidRPr="008316B3">
        <w:rPr>
          <w:rFonts w:ascii="Arial" w:eastAsiaTheme="minorEastAsia" w:hAnsi="Arial" w:cs="Arial"/>
          <w:color w:val="0A0A0A"/>
          <w:sz w:val="16"/>
          <w:szCs w:val="16"/>
          <w:lang w:eastAsia="ja-JP"/>
        </w:rPr>
        <w:t>ODD#6.2 : assurer l’accès de tous, dans des conditions équitables, à des services d’assainissement et d’hygiène adéquats et mettre fin à la défécation en plein air, en accordant une attention particulière aux besoins des femmes et des filles et des personnes en situation vulnérable</w:t>
      </w:r>
    </w:p>
  </w:footnote>
  <w:footnote w:id="2">
    <w:p w14:paraId="42369BEA" w14:textId="77777777" w:rsidR="008773ED" w:rsidRPr="008316B3" w:rsidRDefault="008773ED" w:rsidP="00803363">
      <w:pPr>
        <w:pStyle w:val="FootnoteText"/>
      </w:pPr>
      <w:r w:rsidRPr="008316B3">
        <w:rPr>
          <w:rStyle w:val="FootnoteReference"/>
          <w:sz w:val="16"/>
          <w:szCs w:val="16"/>
        </w:rPr>
        <w:footnoteRef/>
      </w:r>
      <w:r w:rsidRPr="008316B3">
        <w:t xml:space="preserve"> Ce chiffre est en baisse puisque la population augmente </w:t>
      </w:r>
      <w:r>
        <w:t>sans cesse tandis que le réseau</w:t>
      </w:r>
      <w:r w:rsidRPr="008316B3">
        <w:t xml:space="preserve"> devient de plus en plus vétuste.</w:t>
      </w:r>
    </w:p>
  </w:footnote>
  <w:footnote w:id="3">
    <w:p w14:paraId="4408319B" w14:textId="77777777" w:rsidR="008773ED" w:rsidRPr="008316B3" w:rsidRDefault="008773ED" w:rsidP="00803363">
      <w:pPr>
        <w:pStyle w:val="FootnoteText"/>
      </w:pPr>
      <w:r w:rsidRPr="008316B3">
        <w:rPr>
          <w:rStyle w:val="FootnoteReference"/>
          <w:sz w:val="16"/>
          <w:szCs w:val="16"/>
        </w:rPr>
        <w:footnoteRef/>
      </w:r>
      <w:r w:rsidRPr="008316B3">
        <w:t xml:space="preserve"> Rapport avril 2018 - Cellule de planification et de statistique</w:t>
      </w:r>
    </w:p>
  </w:footnote>
  <w:footnote w:id="4">
    <w:p w14:paraId="0963D9BC" w14:textId="77777777" w:rsidR="008773ED" w:rsidRPr="00ED302E" w:rsidRDefault="008773ED" w:rsidP="00ED302E">
      <w:pPr>
        <w:rPr>
          <w:rFonts w:cs="Lucida Grande"/>
          <w:b/>
          <w:color w:val="FF0000"/>
        </w:rPr>
      </w:pPr>
      <w:r w:rsidRPr="008316B3">
        <w:rPr>
          <w:rStyle w:val="FootnoteReference"/>
          <w:rFonts w:cs="Arial"/>
          <w:sz w:val="16"/>
          <w:szCs w:val="16"/>
        </w:rPr>
        <w:footnoteRef/>
      </w:r>
      <w:r w:rsidRPr="008316B3">
        <w:rPr>
          <w:rFonts w:ascii="Arial" w:hAnsi="Arial" w:cs="Arial"/>
          <w:sz w:val="16"/>
          <w:szCs w:val="16"/>
        </w:rPr>
        <w:t xml:space="preserve"> Compte rendu de la 5ème session de la commission mixte de coopération au développement entre le gouvernement du royaume de Belgique et le gouvernement de la république du Mali - Bamako 20 juin 2016</w:t>
      </w:r>
    </w:p>
  </w:footnote>
  <w:footnote w:id="5">
    <w:p w14:paraId="56A4AD47" w14:textId="77777777" w:rsidR="008773ED" w:rsidRPr="00ED18D6" w:rsidRDefault="008773ED" w:rsidP="00ED18D6">
      <w:pPr>
        <w:pStyle w:val="FootnoteText"/>
      </w:pPr>
      <w:r>
        <w:rPr>
          <w:rStyle w:val="FootnoteReference"/>
        </w:rPr>
        <w:footnoteRef/>
      </w:r>
      <w:r>
        <w:t xml:space="preserve"> </w:t>
      </w:r>
      <w:r w:rsidRPr="00ED18D6">
        <w:t xml:space="preserve">En général 500 FCFA/hbt (PACTEA p.ex.), mais ce montant peut varier selon les conditions de subventions prévues aux </w:t>
      </w:r>
      <w:r>
        <w:t>intervention</w:t>
      </w:r>
      <w:r w:rsidRPr="00ED18D6">
        <w:t>s.</w:t>
      </w:r>
    </w:p>
  </w:footnote>
  <w:footnote w:id="6">
    <w:p w14:paraId="06986E8A" w14:textId="77777777" w:rsidR="008773ED" w:rsidRPr="00ED18D6" w:rsidRDefault="008773ED" w:rsidP="00462949">
      <w:pPr>
        <w:pStyle w:val="FootnoteText"/>
      </w:pPr>
      <w:r w:rsidRPr="00ED18D6">
        <w:rPr>
          <w:rStyle w:val="FootnoteReference"/>
          <w:sz w:val="16"/>
          <w:szCs w:val="16"/>
          <w:vertAlign w:val="baseline"/>
        </w:rPr>
        <w:footnoteRef/>
      </w:r>
      <w:r>
        <w:t xml:space="preserve"> Cfr Annexe A6</w:t>
      </w:r>
      <w:r w:rsidRPr="00ED18D6">
        <w:t xml:space="preserve"> liste des centres retenus, établie par la DRH K</w:t>
      </w:r>
      <w:r>
        <w:t>KR</w:t>
      </w:r>
      <w:r w:rsidRPr="00ED18D6">
        <w:t>.</w:t>
      </w:r>
    </w:p>
  </w:footnote>
  <w:footnote w:id="7">
    <w:p w14:paraId="20D54D45" w14:textId="77777777" w:rsidR="008773ED" w:rsidRDefault="008773ED">
      <w:pPr>
        <w:pStyle w:val="FootnoteText"/>
      </w:pPr>
      <w:r>
        <w:rPr>
          <w:rStyle w:val="FootnoteReference"/>
        </w:rPr>
        <w:footnoteRef/>
      </w:r>
      <w:r>
        <w:t xml:space="preserve"> Source CREDD 2016-2018</w:t>
      </w:r>
    </w:p>
  </w:footnote>
  <w:footnote w:id="8">
    <w:p w14:paraId="32021F31" w14:textId="77777777" w:rsidR="008773ED" w:rsidRPr="00ED18D6" w:rsidRDefault="008773ED" w:rsidP="00ED18D6">
      <w:pPr>
        <w:pStyle w:val="FootnoteText"/>
      </w:pPr>
      <w:r w:rsidRPr="00ED18D6">
        <w:rPr>
          <w:rStyle w:val="FootnoteReference"/>
          <w:sz w:val="16"/>
          <w:szCs w:val="16"/>
          <w:vertAlign w:val="baseline"/>
        </w:rPr>
        <w:footnoteRef/>
      </w:r>
      <w:r w:rsidRPr="00ED18D6">
        <w:t xml:space="preserve"> Étude de collecte et de traitement des eaux usées et des déchets solides dans 46 villes du Mali-1ère Tranche (11 villes) : Rapport APD d’assainissement des eaux usées de la tranche pilote - Ville de Koulikoro CIRA Septembre 2017</w:t>
      </w:r>
    </w:p>
  </w:footnote>
  <w:footnote w:id="9">
    <w:p w14:paraId="16736D73" w14:textId="77777777" w:rsidR="008773ED" w:rsidRDefault="008773ED" w:rsidP="00ED18D6">
      <w:pPr>
        <w:pStyle w:val="FootnoteText"/>
      </w:pPr>
      <w:r w:rsidRPr="00ED18D6">
        <w:rPr>
          <w:rStyle w:val="FootnoteReference"/>
          <w:sz w:val="16"/>
          <w:szCs w:val="16"/>
          <w:vertAlign w:val="baseline"/>
        </w:rPr>
        <w:footnoteRef/>
      </w:r>
      <w:r w:rsidRPr="00ED18D6">
        <w:t xml:space="preserve"> </w:t>
      </w:r>
      <w:r w:rsidRPr="00ED18D6">
        <w:rPr>
          <w:rFonts w:eastAsiaTheme="minorEastAsia"/>
        </w:rPr>
        <w:t>Cfr Annexe A</w:t>
      </w:r>
      <w:r>
        <w:rPr>
          <w:rFonts w:eastAsiaTheme="minorEastAsia"/>
        </w:rPr>
        <w:t>8</w:t>
      </w:r>
      <w:r w:rsidRPr="00ED18D6">
        <w:rPr>
          <w:rFonts w:eastAsiaTheme="minorEastAsia"/>
        </w:rPr>
        <w:t xml:space="preserve"> site prévu à Koulikoro.</w:t>
      </w:r>
    </w:p>
  </w:footnote>
  <w:footnote w:id="10">
    <w:p w14:paraId="653A95AA" w14:textId="77777777" w:rsidR="008773ED" w:rsidRDefault="008773ED" w:rsidP="00462949">
      <w:pPr>
        <w:pStyle w:val="FootnoteText"/>
      </w:pPr>
      <w:r>
        <w:rPr>
          <w:rStyle w:val="FootnoteReference"/>
        </w:rPr>
        <w:footnoteRef/>
      </w:r>
      <w:r>
        <w:t xml:space="preserve"> Stratégie Nationale de Développement de l’alimentation en eau potable au Mali – MMEE - 2007</w:t>
      </w:r>
    </w:p>
  </w:footnote>
  <w:footnote w:id="11">
    <w:p w14:paraId="138C8024" w14:textId="77777777" w:rsidR="008773ED" w:rsidRPr="002A7EBA" w:rsidRDefault="008773ED">
      <w:pPr>
        <w:pStyle w:val="FootnoteText"/>
        <w:rPr>
          <w:lang w:val="fr-BE"/>
        </w:rPr>
      </w:pPr>
      <w:r>
        <w:rPr>
          <w:rStyle w:val="FootnoteReference"/>
        </w:rPr>
        <w:footnoteRef/>
      </w:r>
      <w:r>
        <w:t xml:space="preserve"> </w:t>
      </w:r>
      <w:r>
        <w:rPr>
          <w:lang w:val="fr-BE"/>
        </w:rPr>
        <w:t>Stratégie nationale de développement de l’alimentation en eau potable qui fixe le prix maximum de l’eau potable (2007)</w:t>
      </w:r>
    </w:p>
  </w:footnote>
  <w:footnote w:id="12">
    <w:p w14:paraId="101C8F57" w14:textId="77777777" w:rsidR="008773ED" w:rsidRDefault="008773ED">
      <w:pPr>
        <w:pStyle w:val="FootnoteText"/>
      </w:pPr>
      <w:r>
        <w:rPr>
          <w:rStyle w:val="FootnoteReference"/>
        </w:rPr>
        <w:footnoteRef/>
      </w:r>
      <w:r>
        <w:t xml:space="preserve"> Cfr chapitre 7 – Modalités d’exécution</w:t>
      </w:r>
    </w:p>
  </w:footnote>
  <w:footnote w:id="13">
    <w:p w14:paraId="32B3C12A" w14:textId="77777777" w:rsidR="008773ED" w:rsidRPr="00ED18D6" w:rsidRDefault="008773ED" w:rsidP="00E9366F">
      <w:pPr>
        <w:pStyle w:val="FootnoteText"/>
      </w:pPr>
      <w:r>
        <w:rPr>
          <w:rStyle w:val="FootnoteReference"/>
        </w:rPr>
        <w:footnoteRef/>
      </w:r>
      <w:r>
        <w:t xml:space="preserve"> </w:t>
      </w:r>
      <w:r w:rsidRPr="00ED18D6">
        <w:t xml:space="preserve">En général 500 FCFA/hbt (PACTEA p.ex.), mais ce montant peut varier selon les conditions de subventions prévues aux </w:t>
      </w:r>
      <w:r>
        <w:t>intervention</w:t>
      </w:r>
      <w:r w:rsidRPr="00ED18D6">
        <w:t>s.</w:t>
      </w:r>
    </w:p>
  </w:footnote>
  <w:footnote w:id="14">
    <w:p w14:paraId="350649D1" w14:textId="77777777" w:rsidR="008773ED" w:rsidRDefault="008773ED">
      <w:pPr>
        <w:pStyle w:val="FootnoteText"/>
      </w:pPr>
      <w:r>
        <w:rPr>
          <w:rStyle w:val="FootnoteReference"/>
        </w:rPr>
        <w:footnoteRef/>
      </w:r>
      <w:r>
        <w:t xml:space="preserve"> 9 des 20 centres proposés.</w:t>
      </w:r>
    </w:p>
  </w:footnote>
  <w:footnote w:id="15">
    <w:p w14:paraId="4286823E" w14:textId="77777777" w:rsidR="008773ED" w:rsidRPr="00777E88" w:rsidRDefault="008773ED" w:rsidP="00D04B21">
      <w:pPr>
        <w:pStyle w:val="FootnoteText"/>
        <w:rPr>
          <w:vertAlign w:val="superscript"/>
        </w:rPr>
      </w:pPr>
      <w:r w:rsidRPr="00777E88">
        <w:rPr>
          <w:rStyle w:val="FootnoteReference"/>
          <w:sz w:val="16"/>
          <w:szCs w:val="16"/>
        </w:rPr>
        <w:footnoteRef/>
      </w:r>
      <w:r w:rsidRPr="00777E88">
        <w:t xml:space="preserve"> </w:t>
      </w:r>
      <w:r w:rsidRPr="00771E54">
        <w:t>Cfr annexe A8 : « Autorisation d’occupation » signée par la Mairie, et extrait de la délimitation de la parcelle pour la réalisation de la STBV.</w:t>
      </w:r>
    </w:p>
  </w:footnote>
  <w:footnote w:id="16">
    <w:p w14:paraId="3D3F52F9" w14:textId="77777777" w:rsidR="008773ED" w:rsidRPr="00CA2E30" w:rsidRDefault="008773ED" w:rsidP="0004311E">
      <w:pPr>
        <w:pStyle w:val="FootnoteText"/>
      </w:pPr>
      <w:r>
        <w:rPr>
          <w:rStyle w:val="FootnoteReference"/>
        </w:rPr>
        <w:footnoteRef/>
      </w:r>
      <w:r>
        <w:t xml:space="preserve"> </w:t>
      </w:r>
      <w:r w:rsidRPr="00CA2E30">
        <w:t>Cfr expérience du projet « CET Sikasso » CTB ayant nécessité une présence de près de 5 ans d’accompagnement de la Collectivité et des acteurs de l’assainissement (institutions, opérateurs, usagers...). Cet accompagnement à moyen terme a été à maintes reprises cité en exemple par les partenaires nationaux comme un facteur principal de réussite du CET.</w:t>
      </w:r>
    </w:p>
  </w:footnote>
  <w:footnote w:id="17">
    <w:p w14:paraId="415EFB1D" w14:textId="77777777" w:rsidR="008773ED" w:rsidRDefault="008773ED" w:rsidP="0004311E">
      <w:pPr>
        <w:pStyle w:val="FootnoteText"/>
      </w:pPr>
      <w:r w:rsidRPr="00CA2E30">
        <w:rPr>
          <w:rStyle w:val="FootnoteReference"/>
          <w:sz w:val="16"/>
          <w:szCs w:val="16"/>
        </w:rPr>
        <w:footnoteRef/>
      </w:r>
      <w:r w:rsidRPr="00CA2E30">
        <w:t xml:space="preserve"> Cfr Annexe </w:t>
      </w:r>
      <w:r>
        <w:t>A9</w:t>
      </w:r>
      <w:r w:rsidRPr="00CA2E30">
        <w:t xml:space="preserve"> Organigramme de la Mairie de la Commune urbaine de Koulikoro.</w:t>
      </w:r>
    </w:p>
  </w:footnote>
  <w:footnote w:id="18">
    <w:p w14:paraId="73D46D82" w14:textId="77777777" w:rsidR="008773ED" w:rsidRPr="00777E88" w:rsidRDefault="008773ED" w:rsidP="0004311E">
      <w:pPr>
        <w:widowControl w:val="0"/>
        <w:autoSpaceDE w:val="0"/>
        <w:autoSpaceDN w:val="0"/>
        <w:adjustRightInd w:val="0"/>
        <w:contextualSpacing/>
        <w:rPr>
          <w:rFonts w:ascii="Arial" w:hAnsi="Arial" w:cs="Arial"/>
          <w:bCs/>
          <w:sz w:val="16"/>
          <w:szCs w:val="16"/>
        </w:rPr>
      </w:pPr>
      <w:r w:rsidRPr="00777E88">
        <w:rPr>
          <w:rStyle w:val="FootnoteReference"/>
          <w:rFonts w:cs="Arial"/>
          <w:sz w:val="16"/>
          <w:szCs w:val="16"/>
        </w:rPr>
        <w:footnoteRef/>
      </w:r>
      <w:r w:rsidRPr="00777E88">
        <w:rPr>
          <w:rFonts w:ascii="Arial" w:hAnsi="Arial" w:cs="Arial"/>
          <w:sz w:val="16"/>
          <w:szCs w:val="16"/>
        </w:rPr>
        <w:t xml:space="preserve"> Cfr </w:t>
      </w:r>
      <w:r w:rsidRPr="003D30A5">
        <w:rPr>
          <w:rFonts w:ascii="Arial" w:hAnsi="Arial" w:cs="Arial"/>
          <w:sz w:val="16"/>
          <w:szCs w:val="16"/>
        </w:rPr>
        <w:t xml:space="preserve">http://memento-assainissement.gret.org/pompe-gulper-construction-montage-utilisation.html </w:t>
      </w:r>
      <w:r>
        <w:rPr>
          <w:rFonts w:ascii="Arial" w:hAnsi="Arial" w:cs="Arial"/>
          <w:sz w:val="16"/>
          <w:szCs w:val="16"/>
        </w:rPr>
        <w:t xml:space="preserve">- </w:t>
      </w:r>
      <w:r>
        <w:rPr>
          <w:rFonts w:ascii="Arial" w:hAnsi="Arial" w:cs="Arial"/>
          <w:bCs/>
          <w:sz w:val="16"/>
          <w:szCs w:val="16"/>
        </w:rPr>
        <w:t>Gret</w:t>
      </w:r>
      <w:r w:rsidRPr="00C64B6D">
        <w:rPr>
          <w:rFonts w:ascii="Arial" w:hAnsi="Arial" w:cs="Arial"/>
          <w:bCs/>
          <w:sz w:val="16"/>
          <w:szCs w:val="16"/>
        </w:rPr>
        <w:t>, 2018</w:t>
      </w:r>
    </w:p>
  </w:footnote>
  <w:footnote w:id="19">
    <w:p w14:paraId="377A1C99" w14:textId="77777777" w:rsidR="008773ED" w:rsidRPr="00334C8E" w:rsidRDefault="008773ED" w:rsidP="00D22249">
      <w:pPr>
        <w:pStyle w:val="FootnoteText"/>
        <w:rPr>
          <w:i/>
          <w:lang w:val="fr-BE"/>
        </w:rPr>
      </w:pPr>
      <w:r w:rsidRPr="00334C8E">
        <w:rPr>
          <w:rStyle w:val="FootnoteReference"/>
          <w:i/>
        </w:rPr>
        <w:footnoteRef/>
      </w:r>
      <w:r w:rsidRPr="00334C8E">
        <w:rPr>
          <w:i/>
          <w:lang w:val="fr-BE"/>
        </w:rPr>
        <w:t xml:space="preserve"> </w:t>
      </w:r>
      <w:r w:rsidRPr="00334C8E">
        <w:rPr>
          <w:i/>
        </w:rPr>
        <w:t>Le bureau est mis à la disposition du programme par l’Etat Malien à travers le Ministère de l’Administration Territoriale et de la Décentralisation.</w:t>
      </w:r>
    </w:p>
  </w:footnote>
  <w:footnote w:id="20">
    <w:p w14:paraId="62A7E389" w14:textId="77777777" w:rsidR="008773ED" w:rsidRPr="008D7995" w:rsidRDefault="008773ED" w:rsidP="00D22249">
      <w:pPr>
        <w:rPr>
          <w:rFonts w:ascii="Arial" w:hAnsi="Arial" w:cs="Arial"/>
          <w:i/>
          <w:sz w:val="16"/>
          <w:szCs w:val="16"/>
          <w:lang w:val="fr-BE"/>
        </w:rPr>
      </w:pPr>
      <w:r w:rsidRPr="008D7995">
        <w:rPr>
          <w:rStyle w:val="FootnoteReference"/>
          <w:rFonts w:cs="Arial"/>
          <w:i/>
          <w:sz w:val="16"/>
          <w:szCs w:val="16"/>
        </w:rPr>
        <w:footnoteRef/>
      </w:r>
      <w:r w:rsidRPr="008D7995">
        <w:rPr>
          <w:rFonts w:ascii="Arial" w:hAnsi="Arial" w:cs="Arial"/>
          <w:i/>
          <w:sz w:val="16"/>
          <w:szCs w:val="16"/>
          <w:lang w:val="fr-BE"/>
        </w:rPr>
        <w:t xml:space="preserve"> La </w:t>
      </w:r>
      <w:r w:rsidRPr="008D7995">
        <w:rPr>
          <w:rFonts w:ascii="Arial" w:hAnsi="Arial" w:cs="Arial"/>
          <w:i/>
          <w:sz w:val="16"/>
          <w:szCs w:val="16"/>
          <w:u w:val="single"/>
          <w:lang w:val="fr-BE"/>
        </w:rPr>
        <w:t xml:space="preserve">loi </w:t>
      </w:r>
      <w:r w:rsidRPr="008D7995">
        <w:rPr>
          <w:rFonts w:ascii="Arial" w:hAnsi="Arial" w:cs="Arial"/>
          <w:i/>
          <w:sz w:val="16"/>
          <w:szCs w:val="16"/>
          <w:lang w:val="fr-BE"/>
        </w:rPr>
        <w:t xml:space="preserve">du 21 décembre 1998 portant création de la « </w:t>
      </w:r>
      <w:r w:rsidRPr="008D7995">
        <w:rPr>
          <w:rFonts w:ascii="Arial" w:hAnsi="Arial" w:cs="Arial"/>
          <w:i/>
          <w:sz w:val="16"/>
          <w:szCs w:val="16"/>
          <w:u w:val="single"/>
          <w:lang w:val="fr-BE"/>
        </w:rPr>
        <w:t>Coopération Technique Belge</w:t>
      </w:r>
      <w:r w:rsidRPr="008D7995">
        <w:rPr>
          <w:rFonts w:ascii="Arial" w:hAnsi="Arial" w:cs="Arial"/>
          <w:i/>
          <w:sz w:val="16"/>
          <w:szCs w:val="16"/>
          <w:lang w:val="fr-BE"/>
        </w:rPr>
        <w:t xml:space="preserve"> » sous la forme d’une société de droit public, article 8, modifié par article 5 de la loi du 20 janvier 2014 ;</w:t>
      </w:r>
    </w:p>
    <w:p w14:paraId="5DD0E352" w14:textId="77777777" w:rsidR="008773ED" w:rsidRPr="008D7995" w:rsidRDefault="008773ED" w:rsidP="00D22249">
      <w:pPr>
        <w:rPr>
          <w:rFonts w:ascii="Arial" w:hAnsi="Arial" w:cs="Arial"/>
          <w:i/>
          <w:sz w:val="16"/>
          <w:szCs w:val="16"/>
          <w:lang w:val="fr-BE"/>
        </w:rPr>
      </w:pPr>
      <w:r w:rsidRPr="008D7995">
        <w:rPr>
          <w:rFonts w:ascii="Arial" w:hAnsi="Arial" w:cs="Arial"/>
          <w:i/>
          <w:sz w:val="16"/>
          <w:szCs w:val="16"/>
          <w:lang w:val="fr-BE"/>
        </w:rPr>
        <w:t xml:space="preserve">La </w:t>
      </w:r>
      <w:r w:rsidRPr="008D7995">
        <w:rPr>
          <w:rFonts w:ascii="Arial" w:hAnsi="Arial" w:cs="Arial"/>
          <w:i/>
          <w:sz w:val="16"/>
          <w:szCs w:val="16"/>
          <w:u w:val="single"/>
          <w:lang w:val="fr-BE"/>
        </w:rPr>
        <w:t xml:space="preserve">loi </w:t>
      </w:r>
      <w:r w:rsidRPr="008D7995">
        <w:rPr>
          <w:rFonts w:ascii="Arial" w:hAnsi="Arial" w:cs="Arial"/>
          <w:i/>
          <w:sz w:val="16"/>
          <w:szCs w:val="16"/>
          <w:lang w:val="fr-BE"/>
        </w:rPr>
        <w:t xml:space="preserve">du 23 novembre 2017 – portant modification du nom de la Coopération Technique Belge et définition des missions et du fonctionnement de </w:t>
      </w:r>
      <w:r w:rsidRPr="008D7995">
        <w:rPr>
          <w:rFonts w:ascii="Arial" w:hAnsi="Arial" w:cs="Arial"/>
          <w:i/>
          <w:sz w:val="16"/>
          <w:szCs w:val="16"/>
          <w:u w:val="single"/>
          <w:lang w:val="fr-BE"/>
        </w:rPr>
        <w:t>Enabel</w:t>
      </w:r>
      <w:r w:rsidRPr="008D7995">
        <w:rPr>
          <w:rFonts w:ascii="Arial" w:hAnsi="Arial" w:cs="Arial"/>
          <w:i/>
          <w:sz w:val="16"/>
          <w:szCs w:val="16"/>
          <w:lang w:val="fr-BE"/>
        </w:rPr>
        <w:t>, Agence belge de Développement, article 3, chapitre 2 ;</w:t>
      </w:r>
    </w:p>
    <w:p w14:paraId="31ADB7DA" w14:textId="77777777" w:rsidR="008773ED" w:rsidRPr="008D7995" w:rsidRDefault="008773ED" w:rsidP="00D22249">
      <w:pPr>
        <w:pStyle w:val="FootnoteText"/>
        <w:rPr>
          <w:i/>
          <w:lang w:val="fr-BE"/>
        </w:rPr>
      </w:pPr>
      <w:r w:rsidRPr="008D7995">
        <w:rPr>
          <w:i/>
          <w:lang w:val="fr-BE"/>
        </w:rPr>
        <w:t>L’</w:t>
      </w:r>
      <w:r w:rsidRPr="008D7995">
        <w:rPr>
          <w:i/>
          <w:u w:val="single"/>
          <w:lang w:val="fr-BE"/>
        </w:rPr>
        <w:t xml:space="preserve">arrêté royal </w:t>
      </w:r>
      <w:r w:rsidRPr="008D7995">
        <w:rPr>
          <w:i/>
          <w:lang w:val="fr-BE"/>
        </w:rPr>
        <w:t xml:space="preserve">du 23 février 2018 relatif à </w:t>
      </w:r>
      <w:r w:rsidRPr="008D7995">
        <w:rPr>
          <w:i/>
          <w:u w:val="single"/>
          <w:lang w:val="fr-BE"/>
        </w:rPr>
        <w:t>l’octroi de subsides par Enabel</w:t>
      </w:r>
      <w:r w:rsidRPr="008D7995">
        <w:rPr>
          <w:i/>
          <w:lang w:val="fr-BE"/>
        </w:rPr>
        <w:t xml:space="preserve"> et le contrôle de ceux-ci.</w:t>
      </w:r>
    </w:p>
  </w:footnote>
  <w:footnote w:id="21">
    <w:p w14:paraId="7072F1B8" w14:textId="77777777" w:rsidR="008773ED" w:rsidRPr="008D7995" w:rsidRDefault="008773ED" w:rsidP="00D22249">
      <w:pPr>
        <w:pStyle w:val="FootnoteText"/>
        <w:rPr>
          <w:i/>
          <w:lang w:val="fr-BE"/>
        </w:rPr>
      </w:pPr>
      <w:r w:rsidRPr="008D7995">
        <w:rPr>
          <w:rStyle w:val="FootnoteReference"/>
          <w:i/>
        </w:rPr>
        <w:footnoteRef/>
      </w:r>
      <w:r w:rsidRPr="008D7995">
        <w:rPr>
          <w:i/>
          <w:lang w:val="fr-BE"/>
        </w:rPr>
        <w:t xml:space="preserve"> Validé le 12/09/2018 par le CA de Enabel</w:t>
      </w:r>
    </w:p>
  </w:footnote>
  <w:footnote w:id="22">
    <w:p w14:paraId="04B023A6" w14:textId="77777777" w:rsidR="008773ED" w:rsidRPr="008D7995" w:rsidRDefault="008773ED" w:rsidP="00D22249">
      <w:pPr>
        <w:pStyle w:val="FootnoteText"/>
        <w:rPr>
          <w:i/>
          <w:lang w:val="fr-BE"/>
        </w:rPr>
      </w:pPr>
      <w:r w:rsidRPr="008D7995">
        <w:rPr>
          <w:rStyle w:val="FootnoteReference"/>
          <w:i/>
        </w:rPr>
        <w:footnoteRef/>
      </w:r>
      <w:r w:rsidRPr="008D7995">
        <w:rPr>
          <w:i/>
          <w:lang w:val="fr-BE"/>
        </w:rPr>
        <w:t xml:space="preserve"> </w:t>
      </w:r>
      <w:r w:rsidRPr="008D7995">
        <w:rPr>
          <w:i/>
          <w:u w:val="single"/>
          <w:lang w:val="fr-BE"/>
        </w:rPr>
        <w:t>a)</w:t>
      </w:r>
      <w:r w:rsidRPr="008D7995">
        <w:rPr>
          <w:i/>
          <w:lang w:val="fr-BE"/>
        </w:rPr>
        <w:t xml:space="preserve"> comme par exemple des départements et services ministériels, des services techniques déconcentrés, des collectivités territoriales, des personnes morales de droit public et d’autres organisations de nature parastatale ou parapublique</w:t>
      </w:r>
    </w:p>
  </w:footnote>
  <w:footnote w:id="23">
    <w:p w14:paraId="745437E5" w14:textId="77777777" w:rsidR="008773ED" w:rsidRPr="008D7995" w:rsidRDefault="008773ED" w:rsidP="00D22249">
      <w:pPr>
        <w:pStyle w:val="FootnoteText"/>
        <w:rPr>
          <w:lang w:val="fr-BE"/>
        </w:rPr>
      </w:pPr>
      <w:r w:rsidRPr="008D7995">
        <w:rPr>
          <w:rStyle w:val="FootnoteReference"/>
          <w:i/>
        </w:rPr>
        <w:footnoteRef/>
      </w:r>
      <w:r w:rsidRPr="008D7995">
        <w:rPr>
          <w:i/>
          <w:lang w:val="fr-BE"/>
        </w:rPr>
        <w:t xml:space="preserve"> </w:t>
      </w:r>
      <w:r w:rsidRPr="008D7995">
        <w:rPr>
          <w:i/>
          <w:u w:val="single"/>
          <w:lang w:val="fr-BE"/>
        </w:rPr>
        <w:t>c) et d</w:t>
      </w:r>
      <w:r w:rsidRPr="008D7995">
        <w:rPr>
          <w:i/>
          <w:lang w:val="fr-BE"/>
        </w:rPr>
        <w:t>) comme par exemple les coopératives, mutuelles, associations, organisations et fédérations paysannes, les organisations communautaires et les comités d’usagers ainsi que des organisations non gouvernementales nationales ou internationales dont la vocation première est de rendre des services à la collectivité ou à des communautés dans un but d’amélioration du bien-être des populations cibles</w:t>
      </w:r>
    </w:p>
  </w:footnote>
  <w:footnote w:id="24">
    <w:p w14:paraId="5DF14CEB" w14:textId="77777777" w:rsidR="008773ED" w:rsidRPr="00623F82" w:rsidRDefault="008773ED" w:rsidP="00D22249">
      <w:pPr>
        <w:pStyle w:val="FootnoteText"/>
        <w:rPr>
          <w:i/>
          <w:lang w:val="fr-BE"/>
        </w:rPr>
      </w:pPr>
      <w:r w:rsidRPr="00623F82">
        <w:rPr>
          <w:rStyle w:val="FootnoteReference"/>
          <w:i/>
        </w:rPr>
        <w:footnoteRef/>
      </w:r>
      <w:r w:rsidRPr="00623F82">
        <w:rPr>
          <w:i/>
          <w:lang w:val="fr-BE"/>
        </w:rPr>
        <w:t xml:space="preserve"> Voir guide Enabel « Accords de Coopération »</w:t>
      </w:r>
    </w:p>
  </w:footnote>
  <w:footnote w:id="25">
    <w:p w14:paraId="0D20AF9C" w14:textId="77777777" w:rsidR="008773ED" w:rsidRPr="00623F82" w:rsidRDefault="008773ED" w:rsidP="00D22249">
      <w:pPr>
        <w:pStyle w:val="FootnoteText"/>
        <w:rPr>
          <w:lang w:val="fr-BE"/>
        </w:rPr>
      </w:pPr>
      <w:r w:rsidRPr="00623F82">
        <w:rPr>
          <w:rStyle w:val="FootnoteReference"/>
          <w:i/>
        </w:rPr>
        <w:footnoteRef/>
      </w:r>
      <w:r w:rsidRPr="00623F82">
        <w:rPr>
          <w:i/>
          <w:lang w:val="fr-BE"/>
        </w:rPr>
        <w:t xml:space="preserve"> Le système retenu pour le Monitoring et Evaluation du PEPAK sera basé sur le guide Enabel « More Results ».</w:t>
      </w:r>
    </w:p>
  </w:footnote>
  <w:footnote w:id="26">
    <w:p w14:paraId="39FDBE27" w14:textId="77777777" w:rsidR="008773ED" w:rsidRDefault="008773ED" w:rsidP="00C604D5">
      <w:pPr>
        <w:pStyle w:val="FootnoteText"/>
      </w:pPr>
      <w:r>
        <w:rPr>
          <w:rStyle w:val="FootnoteReference"/>
        </w:rPr>
        <w:footnoteRef/>
      </w:r>
      <w:r>
        <w:t xml:space="preserve"> Critères standards DNH (PNE).</w:t>
      </w:r>
    </w:p>
  </w:footnote>
  <w:footnote w:id="27">
    <w:p w14:paraId="5674A6C6" w14:textId="77777777" w:rsidR="008773ED" w:rsidRDefault="008773ED" w:rsidP="00C604D5">
      <w:pPr>
        <w:pStyle w:val="FootnoteText"/>
      </w:pPr>
      <w:r>
        <w:rPr>
          <w:rStyle w:val="FootnoteReference"/>
        </w:rPr>
        <w:footnoteRef/>
      </w:r>
      <w:r>
        <w:t xml:space="preserve"> Cfr. Stratégie Nationale pour l’Eau Potable</w:t>
      </w:r>
    </w:p>
  </w:footnote>
  <w:footnote w:id="28">
    <w:p w14:paraId="542ED424" w14:textId="77777777" w:rsidR="008773ED" w:rsidRDefault="008773ED" w:rsidP="00C604D5">
      <w:pPr>
        <w:pStyle w:val="FootnoteText"/>
      </w:pPr>
      <w:r>
        <w:rPr>
          <w:rStyle w:val="FootnoteReference"/>
        </w:rPr>
        <w:footnoteRef/>
      </w:r>
      <w:r>
        <w:t xml:space="preserve"> Dimensionnement standard selon les normes conçues par le PRS national (UE).</w:t>
      </w:r>
    </w:p>
  </w:footnote>
  <w:footnote w:id="29">
    <w:p w14:paraId="238D5D98" w14:textId="77777777" w:rsidR="008773ED" w:rsidRDefault="008773ED" w:rsidP="00C604D5">
      <w:pPr>
        <w:pStyle w:val="FootnoteText"/>
      </w:pPr>
      <w:r>
        <w:rPr>
          <w:rStyle w:val="FootnoteReference"/>
        </w:rPr>
        <w:footnoteRef/>
      </w:r>
      <w:r>
        <w:t xml:space="preserve"> Logiciel « open source » utilisé en standard à la DNH.</w:t>
      </w:r>
    </w:p>
  </w:footnote>
  <w:footnote w:id="30">
    <w:p w14:paraId="014C5502" w14:textId="77777777" w:rsidR="008773ED" w:rsidRDefault="008773ED" w:rsidP="00395B50">
      <w:pPr>
        <w:pStyle w:val="FootnoteText"/>
      </w:pPr>
      <w:r w:rsidRPr="00435336">
        <w:rPr>
          <w:rStyle w:val="FootnoteReference"/>
          <w:rFonts w:asciiTheme="majorHAnsi" w:hAnsiTheme="majorHAnsi"/>
        </w:rPr>
        <w:footnoteRef/>
      </w:r>
      <w:r>
        <w:rPr>
          <w:rFonts w:asciiTheme="majorHAnsi" w:hAnsiTheme="majorHAnsi"/>
        </w:rPr>
        <w:t xml:space="preserve"> </w:t>
      </w:r>
      <w:r w:rsidRPr="00A137CB">
        <w:t>Extraits selon les options proposées au rapport « Étude de collecte et de traitement des eaux usées et des déchets solides dans 46 villes du Mali-1ère Tranche (11 villes) : Rapport APD d’assainissement des eaux usées de la tranche pilote - Ville de Koulikoro CIRA Septembre 2017 »</w:t>
      </w:r>
    </w:p>
  </w:footnote>
  <w:footnote w:id="31">
    <w:p w14:paraId="6865D776" w14:textId="77777777" w:rsidR="008773ED" w:rsidRDefault="008773ED" w:rsidP="00395B50">
      <w:pPr>
        <w:pStyle w:val="FootnoteText"/>
      </w:pPr>
      <w:r>
        <w:rPr>
          <w:rStyle w:val="FootnoteReference"/>
        </w:rPr>
        <w:footnoteRef/>
      </w:r>
      <w:r>
        <w:t xml:space="preserve"> Si l’on ne tient pas compte du foncier.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0"/>
    <w:lvl w:ilvl="0">
      <w:start w:val="1"/>
      <w:numFmt w:val="bullet"/>
      <w:pStyle w:val="puce3"/>
      <w:lvlText w:val=""/>
      <w:lvlJc w:val="left"/>
      <w:pPr>
        <w:tabs>
          <w:tab w:val="num" w:pos="360"/>
        </w:tabs>
        <w:ind w:left="360" w:hanging="360"/>
      </w:pPr>
      <w:rPr>
        <w:rFonts w:ascii="Wingdings" w:hAnsi="Wingdings" w:hint="default"/>
      </w:rPr>
    </w:lvl>
  </w:abstractNum>
  <w:abstractNum w:abstractNumId="1">
    <w:nsid w:val="00C07A07"/>
    <w:multiLevelType w:val="hybridMultilevel"/>
    <w:tmpl w:val="4F34DF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1AA15D8"/>
    <w:multiLevelType w:val="hybridMultilevel"/>
    <w:tmpl w:val="67C6899C"/>
    <w:lvl w:ilvl="0" w:tplc="D96A3EF6">
      <w:start w:val="1"/>
      <w:numFmt w:val="bullet"/>
      <w:lvlText w:val=""/>
      <w:lvlJc w:val="left"/>
      <w:pPr>
        <w:ind w:left="720" w:hanging="360"/>
      </w:pPr>
      <w:rPr>
        <w:rFonts w:ascii="Symbol" w:hAnsi="Symbol" w:hint="default"/>
      </w:rPr>
    </w:lvl>
    <w:lvl w:ilvl="1" w:tplc="AEBCD942" w:tentative="1">
      <w:start w:val="1"/>
      <w:numFmt w:val="bullet"/>
      <w:lvlText w:val="o"/>
      <w:lvlJc w:val="left"/>
      <w:pPr>
        <w:ind w:left="1440" w:hanging="360"/>
      </w:pPr>
      <w:rPr>
        <w:rFonts w:ascii="Courier New" w:hAnsi="Courier New" w:cs="Courier New" w:hint="default"/>
      </w:rPr>
    </w:lvl>
    <w:lvl w:ilvl="2" w:tplc="3B601FA2">
      <w:start w:val="1"/>
      <w:numFmt w:val="bullet"/>
      <w:lvlText w:val=""/>
      <w:lvlJc w:val="left"/>
      <w:pPr>
        <w:ind w:left="2160" w:hanging="360"/>
      </w:pPr>
      <w:rPr>
        <w:rFonts w:ascii="Wingdings" w:hAnsi="Wingdings" w:hint="default"/>
      </w:rPr>
    </w:lvl>
    <w:lvl w:ilvl="3" w:tplc="FA4E1748" w:tentative="1">
      <w:start w:val="1"/>
      <w:numFmt w:val="bullet"/>
      <w:lvlText w:val=""/>
      <w:lvlJc w:val="left"/>
      <w:pPr>
        <w:ind w:left="2880" w:hanging="360"/>
      </w:pPr>
      <w:rPr>
        <w:rFonts w:ascii="Symbol" w:hAnsi="Symbol" w:hint="default"/>
      </w:rPr>
    </w:lvl>
    <w:lvl w:ilvl="4" w:tplc="9FEE157E" w:tentative="1">
      <w:start w:val="1"/>
      <w:numFmt w:val="bullet"/>
      <w:lvlText w:val="o"/>
      <w:lvlJc w:val="left"/>
      <w:pPr>
        <w:ind w:left="3600" w:hanging="360"/>
      </w:pPr>
      <w:rPr>
        <w:rFonts w:ascii="Courier New" w:hAnsi="Courier New" w:cs="Courier New" w:hint="default"/>
      </w:rPr>
    </w:lvl>
    <w:lvl w:ilvl="5" w:tplc="09822EA8" w:tentative="1">
      <w:start w:val="1"/>
      <w:numFmt w:val="bullet"/>
      <w:lvlText w:val=""/>
      <w:lvlJc w:val="left"/>
      <w:pPr>
        <w:ind w:left="4320" w:hanging="360"/>
      </w:pPr>
      <w:rPr>
        <w:rFonts w:ascii="Wingdings" w:hAnsi="Wingdings" w:hint="default"/>
      </w:rPr>
    </w:lvl>
    <w:lvl w:ilvl="6" w:tplc="47029CD0" w:tentative="1">
      <w:start w:val="1"/>
      <w:numFmt w:val="bullet"/>
      <w:lvlText w:val=""/>
      <w:lvlJc w:val="left"/>
      <w:pPr>
        <w:ind w:left="5040" w:hanging="360"/>
      </w:pPr>
      <w:rPr>
        <w:rFonts w:ascii="Symbol" w:hAnsi="Symbol" w:hint="default"/>
      </w:rPr>
    </w:lvl>
    <w:lvl w:ilvl="7" w:tplc="4A6218F8" w:tentative="1">
      <w:start w:val="1"/>
      <w:numFmt w:val="bullet"/>
      <w:lvlText w:val="o"/>
      <w:lvlJc w:val="left"/>
      <w:pPr>
        <w:ind w:left="5760" w:hanging="360"/>
      </w:pPr>
      <w:rPr>
        <w:rFonts w:ascii="Courier New" w:hAnsi="Courier New" w:cs="Courier New" w:hint="default"/>
      </w:rPr>
    </w:lvl>
    <w:lvl w:ilvl="8" w:tplc="1FCC58F6" w:tentative="1">
      <w:start w:val="1"/>
      <w:numFmt w:val="bullet"/>
      <w:lvlText w:val=""/>
      <w:lvlJc w:val="left"/>
      <w:pPr>
        <w:ind w:left="6480" w:hanging="360"/>
      </w:pPr>
      <w:rPr>
        <w:rFonts w:ascii="Wingdings" w:hAnsi="Wingdings" w:hint="default"/>
      </w:rPr>
    </w:lvl>
  </w:abstractNum>
  <w:abstractNum w:abstractNumId="3">
    <w:nsid w:val="06191BEE"/>
    <w:multiLevelType w:val="hybridMultilevel"/>
    <w:tmpl w:val="592A3150"/>
    <w:lvl w:ilvl="0" w:tplc="040C000D">
      <w:start w:val="1"/>
      <w:numFmt w:val="bullet"/>
      <w:lvlText w:val=""/>
      <w:lvlJc w:val="left"/>
      <w:pPr>
        <w:ind w:left="1700" w:hanging="360"/>
      </w:pPr>
      <w:rPr>
        <w:rFonts w:ascii="Wingdings" w:hAnsi="Wingdings" w:hint="default"/>
      </w:rPr>
    </w:lvl>
    <w:lvl w:ilvl="1" w:tplc="040C0003" w:tentative="1">
      <w:start w:val="1"/>
      <w:numFmt w:val="bullet"/>
      <w:lvlText w:val="o"/>
      <w:lvlJc w:val="left"/>
      <w:pPr>
        <w:ind w:left="2420" w:hanging="360"/>
      </w:pPr>
      <w:rPr>
        <w:rFonts w:ascii="Courier New" w:hAnsi="Courier New" w:hint="default"/>
      </w:rPr>
    </w:lvl>
    <w:lvl w:ilvl="2" w:tplc="040C0005" w:tentative="1">
      <w:start w:val="1"/>
      <w:numFmt w:val="bullet"/>
      <w:lvlText w:val=""/>
      <w:lvlJc w:val="left"/>
      <w:pPr>
        <w:ind w:left="3140" w:hanging="360"/>
      </w:pPr>
      <w:rPr>
        <w:rFonts w:ascii="Wingdings" w:hAnsi="Wingdings" w:hint="default"/>
      </w:rPr>
    </w:lvl>
    <w:lvl w:ilvl="3" w:tplc="040C0001" w:tentative="1">
      <w:start w:val="1"/>
      <w:numFmt w:val="bullet"/>
      <w:lvlText w:val=""/>
      <w:lvlJc w:val="left"/>
      <w:pPr>
        <w:ind w:left="3860" w:hanging="360"/>
      </w:pPr>
      <w:rPr>
        <w:rFonts w:ascii="Symbol" w:hAnsi="Symbol" w:hint="default"/>
      </w:rPr>
    </w:lvl>
    <w:lvl w:ilvl="4" w:tplc="040C0003" w:tentative="1">
      <w:start w:val="1"/>
      <w:numFmt w:val="bullet"/>
      <w:lvlText w:val="o"/>
      <w:lvlJc w:val="left"/>
      <w:pPr>
        <w:ind w:left="4580" w:hanging="360"/>
      </w:pPr>
      <w:rPr>
        <w:rFonts w:ascii="Courier New" w:hAnsi="Courier New" w:hint="default"/>
      </w:rPr>
    </w:lvl>
    <w:lvl w:ilvl="5" w:tplc="040C0005" w:tentative="1">
      <w:start w:val="1"/>
      <w:numFmt w:val="bullet"/>
      <w:lvlText w:val=""/>
      <w:lvlJc w:val="left"/>
      <w:pPr>
        <w:ind w:left="5300" w:hanging="360"/>
      </w:pPr>
      <w:rPr>
        <w:rFonts w:ascii="Wingdings" w:hAnsi="Wingdings" w:hint="default"/>
      </w:rPr>
    </w:lvl>
    <w:lvl w:ilvl="6" w:tplc="040C0001" w:tentative="1">
      <w:start w:val="1"/>
      <w:numFmt w:val="bullet"/>
      <w:lvlText w:val=""/>
      <w:lvlJc w:val="left"/>
      <w:pPr>
        <w:ind w:left="6020" w:hanging="360"/>
      </w:pPr>
      <w:rPr>
        <w:rFonts w:ascii="Symbol" w:hAnsi="Symbol" w:hint="default"/>
      </w:rPr>
    </w:lvl>
    <w:lvl w:ilvl="7" w:tplc="040C0003" w:tentative="1">
      <w:start w:val="1"/>
      <w:numFmt w:val="bullet"/>
      <w:lvlText w:val="o"/>
      <w:lvlJc w:val="left"/>
      <w:pPr>
        <w:ind w:left="6740" w:hanging="360"/>
      </w:pPr>
      <w:rPr>
        <w:rFonts w:ascii="Courier New" w:hAnsi="Courier New" w:hint="default"/>
      </w:rPr>
    </w:lvl>
    <w:lvl w:ilvl="8" w:tplc="040C0005" w:tentative="1">
      <w:start w:val="1"/>
      <w:numFmt w:val="bullet"/>
      <w:lvlText w:val=""/>
      <w:lvlJc w:val="left"/>
      <w:pPr>
        <w:ind w:left="7460" w:hanging="360"/>
      </w:pPr>
      <w:rPr>
        <w:rFonts w:ascii="Wingdings" w:hAnsi="Wingdings" w:hint="default"/>
      </w:rPr>
    </w:lvl>
  </w:abstractNum>
  <w:abstractNum w:abstractNumId="4">
    <w:nsid w:val="06447F56"/>
    <w:multiLevelType w:val="hybridMultilevel"/>
    <w:tmpl w:val="C16E33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6AA4CC5"/>
    <w:multiLevelType w:val="hybridMultilevel"/>
    <w:tmpl w:val="C00AC5DC"/>
    <w:lvl w:ilvl="0" w:tplc="040C0001">
      <w:start w:val="1"/>
      <w:numFmt w:val="bullet"/>
      <w:lvlText w:val=""/>
      <w:lvlJc w:val="left"/>
      <w:pPr>
        <w:ind w:left="983" w:hanging="360"/>
      </w:pPr>
      <w:rPr>
        <w:rFonts w:ascii="Symbol" w:hAnsi="Symbol" w:hint="default"/>
      </w:rPr>
    </w:lvl>
    <w:lvl w:ilvl="1" w:tplc="040C0003" w:tentative="1">
      <w:start w:val="1"/>
      <w:numFmt w:val="bullet"/>
      <w:lvlText w:val="o"/>
      <w:lvlJc w:val="left"/>
      <w:pPr>
        <w:ind w:left="1703" w:hanging="360"/>
      </w:pPr>
      <w:rPr>
        <w:rFonts w:ascii="Courier New" w:hAnsi="Courier New" w:hint="default"/>
      </w:rPr>
    </w:lvl>
    <w:lvl w:ilvl="2" w:tplc="040C0005" w:tentative="1">
      <w:start w:val="1"/>
      <w:numFmt w:val="bullet"/>
      <w:lvlText w:val=""/>
      <w:lvlJc w:val="left"/>
      <w:pPr>
        <w:ind w:left="2423" w:hanging="360"/>
      </w:pPr>
      <w:rPr>
        <w:rFonts w:ascii="Wingdings" w:hAnsi="Wingdings" w:hint="default"/>
      </w:rPr>
    </w:lvl>
    <w:lvl w:ilvl="3" w:tplc="040C0001" w:tentative="1">
      <w:start w:val="1"/>
      <w:numFmt w:val="bullet"/>
      <w:lvlText w:val=""/>
      <w:lvlJc w:val="left"/>
      <w:pPr>
        <w:ind w:left="3143" w:hanging="360"/>
      </w:pPr>
      <w:rPr>
        <w:rFonts w:ascii="Symbol" w:hAnsi="Symbol" w:hint="default"/>
      </w:rPr>
    </w:lvl>
    <w:lvl w:ilvl="4" w:tplc="040C0003" w:tentative="1">
      <w:start w:val="1"/>
      <w:numFmt w:val="bullet"/>
      <w:lvlText w:val="o"/>
      <w:lvlJc w:val="left"/>
      <w:pPr>
        <w:ind w:left="3863" w:hanging="360"/>
      </w:pPr>
      <w:rPr>
        <w:rFonts w:ascii="Courier New" w:hAnsi="Courier New" w:hint="default"/>
      </w:rPr>
    </w:lvl>
    <w:lvl w:ilvl="5" w:tplc="040C0005" w:tentative="1">
      <w:start w:val="1"/>
      <w:numFmt w:val="bullet"/>
      <w:lvlText w:val=""/>
      <w:lvlJc w:val="left"/>
      <w:pPr>
        <w:ind w:left="4583" w:hanging="360"/>
      </w:pPr>
      <w:rPr>
        <w:rFonts w:ascii="Wingdings" w:hAnsi="Wingdings" w:hint="default"/>
      </w:rPr>
    </w:lvl>
    <w:lvl w:ilvl="6" w:tplc="040C0001" w:tentative="1">
      <w:start w:val="1"/>
      <w:numFmt w:val="bullet"/>
      <w:lvlText w:val=""/>
      <w:lvlJc w:val="left"/>
      <w:pPr>
        <w:ind w:left="5303" w:hanging="360"/>
      </w:pPr>
      <w:rPr>
        <w:rFonts w:ascii="Symbol" w:hAnsi="Symbol" w:hint="default"/>
      </w:rPr>
    </w:lvl>
    <w:lvl w:ilvl="7" w:tplc="040C0003" w:tentative="1">
      <w:start w:val="1"/>
      <w:numFmt w:val="bullet"/>
      <w:lvlText w:val="o"/>
      <w:lvlJc w:val="left"/>
      <w:pPr>
        <w:ind w:left="6023" w:hanging="360"/>
      </w:pPr>
      <w:rPr>
        <w:rFonts w:ascii="Courier New" w:hAnsi="Courier New" w:hint="default"/>
      </w:rPr>
    </w:lvl>
    <w:lvl w:ilvl="8" w:tplc="040C0005" w:tentative="1">
      <w:start w:val="1"/>
      <w:numFmt w:val="bullet"/>
      <w:lvlText w:val=""/>
      <w:lvlJc w:val="left"/>
      <w:pPr>
        <w:ind w:left="6743" w:hanging="360"/>
      </w:pPr>
      <w:rPr>
        <w:rFonts w:ascii="Wingdings" w:hAnsi="Wingdings" w:hint="default"/>
      </w:rPr>
    </w:lvl>
  </w:abstractNum>
  <w:abstractNum w:abstractNumId="6">
    <w:nsid w:val="06E52D6B"/>
    <w:multiLevelType w:val="hybridMultilevel"/>
    <w:tmpl w:val="1A64DB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6FB0DEF"/>
    <w:multiLevelType w:val="hybridMultilevel"/>
    <w:tmpl w:val="5546BFBC"/>
    <w:lvl w:ilvl="0" w:tplc="040C000D">
      <w:start w:val="1"/>
      <w:numFmt w:val="bullet"/>
      <w:lvlText w:val=""/>
      <w:lvlJc w:val="left"/>
      <w:pPr>
        <w:ind w:left="1700" w:hanging="360"/>
      </w:pPr>
      <w:rPr>
        <w:rFonts w:ascii="Wingdings" w:hAnsi="Wingdings" w:hint="default"/>
      </w:rPr>
    </w:lvl>
    <w:lvl w:ilvl="1" w:tplc="040C0003" w:tentative="1">
      <w:start w:val="1"/>
      <w:numFmt w:val="bullet"/>
      <w:lvlText w:val="o"/>
      <w:lvlJc w:val="left"/>
      <w:pPr>
        <w:ind w:left="2420" w:hanging="360"/>
      </w:pPr>
      <w:rPr>
        <w:rFonts w:ascii="Courier New" w:hAnsi="Courier New" w:hint="default"/>
      </w:rPr>
    </w:lvl>
    <w:lvl w:ilvl="2" w:tplc="040C0005" w:tentative="1">
      <w:start w:val="1"/>
      <w:numFmt w:val="bullet"/>
      <w:lvlText w:val=""/>
      <w:lvlJc w:val="left"/>
      <w:pPr>
        <w:ind w:left="3140" w:hanging="360"/>
      </w:pPr>
      <w:rPr>
        <w:rFonts w:ascii="Wingdings" w:hAnsi="Wingdings" w:hint="default"/>
      </w:rPr>
    </w:lvl>
    <w:lvl w:ilvl="3" w:tplc="040C0001" w:tentative="1">
      <w:start w:val="1"/>
      <w:numFmt w:val="bullet"/>
      <w:lvlText w:val=""/>
      <w:lvlJc w:val="left"/>
      <w:pPr>
        <w:ind w:left="3860" w:hanging="360"/>
      </w:pPr>
      <w:rPr>
        <w:rFonts w:ascii="Symbol" w:hAnsi="Symbol" w:hint="default"/>
      </w:rPr>
    </w:lvl>
    <w:lvl w:ilvl="4" w:tplc="040C0003" w:tentative="1">
      <w:start w:val="1"/>
      <w:numFmt w:val="bullet"/>
      <w:lvlText w:val="o"/>
      <w:lvlJc w:val="left"/>
      <w:pPr>
        <w:ind w:left="4580" w:hanging="360"/>
      </w:pPr>
      <w:rPr>
        <w:rFonts w:ascii="Courier New" w:hAnsi="Courier New" w:hint="default"/>
      </w:rPr>
    </w:lvl>
    <w:lvl w:ilvl="5" w:tplc="040C0005" w:tentative="1">
      <w:start w:val="1"/>
      <w:numFmt w:val="bullet"/>
      <w:lvlText w:val=""/>
      <w:lvlJc w:val="left"/>
      <w:pPr>
        <w:ind w:left="5300" w:hanging="360"/>
      </w:pPr>
      <w:rPr>
        <w:rFonts w:ascii="Wingdings" w:hAnsi="Wingdings" w:hint="default"/>
      </w:rPr>
    </w:lvl>
    <w:lvl w:ilvl="6" w:tplc="040C0001" w:tentative="1">
      <w:start w:val="1"/>
      <w:numFmt w:val="bullet"/>
      <w:lvlText w:val=""/>
      <w:lvlJc w:val="left"/>
      <w:pPr>
        <w:ind w:left="6020" w:hanging="360"/>
      </w:pPr>
      <w:rPr>
        <w:rFonts w:ascii="Symbol" w:hAnsi="Symbol" w:hint="default"/>
      </w:rPr>
    </w:lvl>
    <w:lvl w:ilvl="7" w:tplc="040C0003" w:tentative="1">
      <w:start w:val="1"/>
      <w:numFmt w:val="bullet"/>
      <w:lvlText w:val="o"/>
      <w:lvlJc w:val="left"/>
      <w:pPr>
        <w:ind w:left="6740" w:hanging="360"/>
      </w:pPr>
      <w:rPr>
        <w:rFonts w:ascii="Courier New" w:hAnsi="Courier New" w:hint="default"/>
      </w:rPr>
    </w:lvl>
    <w:lvl w:ilvl="8" w:tplc="040C0005" w:tentative="1">
      <w:start w:val="1"/>
      <w:numFmt w:val="bullet"/>
      <w:lvlText w:val=""/>
      <w:lvlJc w:val="left"/>
      <w:pPr>
        <w:ind w:left="7460" w:hanging="360"/>
      </w:pPr>
      <w:rPr>
        <w:rFonts w:ascii="Wingdings" w:hAnsi="Wingdings" w:hint="default"/>
      </w:rPr>
    </w:lvl>
  </w:abstractNum>
  <w:abstractNum w:abstractNumId="8">
    <w:nsid w:val="07491FCB"/>
    <w:multiLevelType w:val="hybridMultilevel"/>
    <w:tmpl w:val="F8DE0182"/>
    <w:lvl w:ilvl="0" w:tplc="55948BEE">
      <w:start w:val="1"/>
      <w:numFmt w:val="bullet"/>
      <w:pStyle w:val="ListBullet2"/>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9">
    <w:nsid w:val="078A64D9"/>
    <w:multiLevelType w:val="hybridMultilevel"/>
    <w:tmpl w:val="58CC0A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8142969"/>
    <w:multiLevelType w:val="multilevel"/>
    <w:tmpl w:val="ECD2BBBA"/>
    <w:lvl w:ilvl="0">
      <w:start w:val="1"/>
      <w:numFmt w:val="decimal"/>
      <w:lvlRestart w:val="0"/>
      <w:pStyle w:val="CTBTitre1"/>
      <w:lvlText w:val="%1"/>
      <w:lvlJc w:val="left"/>
      <w:pPr>
        <w:tabs>
          <w:tab w:val="num" w:pos="431"/>
        </w:tabs>
        <w:ind w:left="0" w:firstLine="0"/>
      </w:pPr>
      <w:rPr>
        <w:rFonts w:cs="Times New Roman"/>
        <w:b w:val="0"/>
        <w:bCs w:val="0"/>
        <w:i w:val="0"/>
        <w:iCs w:val="0"/>
        <w:caps w:val="0"/>
        <w:smallCaps w:val="0"/>
        <w:strike w:val="0"/>
        <w:dstrike w:val="0"/>
        <w:noProof w:val="0"/>
        <w:vanish w:val="0"/>
        <w:color w:val="50B848"/>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TBTitre2"/>
      <w:lvlText w:val="%1.%2"/>
      <w:lvlJc w:val="left"/>
      <w:pPr>
        <w:tabs>
          <w:tab w:val="num" w:pos="578"/>
        </w:tabs>
        <w:ind w:left="578" w:hanging="578"/>
      </w:pPr>
      <w:rPr>
        <w:rFonts w:cs="Times New Roman"/>
        <w:b/>
        <w:bCs w:val="0"/>
        <w:i w:val="0"/>
        <w:iCs w:val="0"/>
        <w:caps w:val="0"/>
        <w:smallCaps w:val="0"/>
        <w:strike w:val="0"/>
        <w:dstrike w:val="0"/>
        <w:noProof w:val="0"/>
        <w:vanish w:val="0"/>
        <w:color w:val="50B848"/>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CTBTitre3"/>
      <w:lvlText w:val="%1.%2.%3"/>
      <w:lvlJc w:val="left"/>
      <w:pPr>
        <w:tabs>
          <w:tab w:val="num" w:pos="720"/>
        </w:tabs>
        <w:ind w:left="720" w:hanging="720"/>
      </w:pPr>
      <w:rPr>
        <w:rFonts w:cs="Times New Roman"/>
        <w:b/>
        <w:bCs w:val="0"/>
        <w:i w:val="0"/>
        <w:iCs w:val="0"/>
        <w:caps w:val="0"/>
        <w:smallCaps w:val="0"/>
        <w:strike w:val="0"/>
        <w:dstrike w:val="0"/>
        <w:noProof w:val="0"/>
        <w:vanish w:val="0"/>
        <w:color w:val="50B848"/>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CTBTitre3"/>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nsid w:val="08AB4198"/>
    <w:multiLevelType w:val="hybridMultilevel"/>
    <w:tmpl w:val="2C4E1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94D09CE"/>
    <w:multiLevelType w:val="hybridMultilevel"/>
    <w:tmpl w:val="BD1ED9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E4D59E9"/>
    <w:multiLevelType w:val="hybridMultilevel"/>
    <w:tmpl w:val="F7261A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E9056D4"/>
    <w:multiLevelType w:val="hybridMultilevel"/>
    <w:tmpl w:val="A142F9E0"/>
    <w:lvl w:ilvl="0" w:tplc="5EFEB6CA">
      <w:start w:val="1"/>
      <w:numFmt w:val="bullet"/>
      <w:lvlText w:val="-"/>
      <w:lvlJc w:val="left"/>
      <w:pPr>
        <w:ind w:left="360" w:hanging="360"/>
      </w:pPr>
      <w:rPr>
        <w:rFonts w:ascii="Arial" w:eastAsia="Arial Unicode MS"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5">
    <w:nsid w:val="0F590D7C"/>
    <w:multiLevelType w:val="hybridMultilevel"/>
    <w:tmpl w:val="F5020C88"/>
    <w:lvl w:ilvl="0" w:tplc="040C0001">
      <w:start w:val="1"/>
      <w:numFmt w:val="bullet"/>
      <w:lvlText w:val=""/>
      <w:lvlJc w:val="left"/>
      <w:pPr>
        <w:ind w:left="760" w:hanging="360"/>
      </w:pPr>
      <w:rPr>
        <w:rFonts w:ascii="Symbol" w:hAnsi="Symbol" w:hint="default"/>
      </w:rPr>
    </w:lvl>
    <w:lvl w:ilvl="1" w:tplc="040C0003" w:tentative="1">
      <w:start w:val="1"/>
      <w:numFmt w:val="bullet"/>
      <w:lvlText w:val="o"/>
      <w:lvlJc w:val="left"/>
      <w:pPr>
        <w:ind w:left="1480" w:hanging="360"/>
      </w:pPr>
      <w:rPr>
        <w:rFonts w:ascii="Courier New" w:hAnsi="Courier New" w:hint="default"/>
      </w:rPr>
    </w:lvl>
    <w:lvl w:ilvl="2" w:tplc="040C0005" w:tentative="1">
      <w:start w:val="1"/>
      <w:numFmt w:val="bullet"/>
      <w:lvlText w:val=""/>
      <w:lvlJc w:val="left"/>
      <w:pPr>
        <w:ind w:left="2200" w:hanging="360"/>
      </w:pPr>
      <w:rPr>
        <w:rFonts w:ascii="Wingdings" w:hAnsi="Wingdings" w:hint="default"/>
      </w:rPr>
    </w:lvl>
    <w:lvl w:ilvl="3" w:tplc="040C0001" w:tentative="1">
      <w:start w:val="1"/>
      <w:numFmt w:val="bullet"/>
      <w:lvlText w:val=""/>
      <w:lvlJc w:val="left"/>
      <w:pPr>
        <w:ind w:left="2920" w:hanging="360"/>
      </w:pPr>
      <w:rPr>
        <w:rFonts w:ascii="Symbol" w:hAnsi="Symbol" w:hint="default"/>
      </w:rPr>
    </w:lvl>
    <w:lvl w:ilvl="4" w:tplc="040C0003" w:tentative="1">
      <w:start w:val="1"/>
      <w:numFmt w:val="bullet"/>
      <w:lvlText w:val="o"/>
      <w:lvlJc w:val="left"/>
      <w:pPr>
        <w:ind w:left="3640" w:hanging="360"/>
      </w:pPr>
      <w:rPr>
        <w:rFonts w:ascii="Courier New" w:hAnsi="Courier New" w:hint="default"/>
      </w:rPr>
    </w:lvl>
    <w:lvl w:ilvl="5" w:tplc="040C0005" w:tentative="1">
      <w:start w:val="1"/>
      <w:numFmt w:val="bullet"/>
      <w:lvlText w:val=""/>
      <w:lvlJc w:val="left"/>
      <w:pPr>
        <w:ind w:left="4360" w:hanging="360"/>
      </w:pPr>
      <w:rPr>
        <w:rFonts w:ascii="Wingdings" w:hAnsi="Wingdings" w:hint="default"/>
      </w:rPr>
    </w:lvl>
    <w:lvl w:ilvl="6" w:tplc="040C0001" w:tentative="1">
      <w:start w:val="1"/>
      <w:numFmt w:val="bullet"/>
      <w:lvlText w:val=""/>
      <w:lvlJc w:val="left"/>
      <w:pPr>
        <w:ind w:left="5080" w:hanging="360"/>
      </w:pPr>
      <w:rPr>
        <w:rFonts w:ascii="Symbol" w:hAnsi="Symbol" w:hint="default"/>
      </w:rPr>
    </w:lvl>
    <w:lvl w:ilvl="7" w:tplc="040C0003" w:tentative="1">
      <w:start w:val="1"/>
      <w:numFmt w:val="bullet"/>
      <w:lvlText w:val="o"/>
      <w:lvlJc w:val="left"/>
      <w:pPr>
        <w:ind w:left="5800" w:hanging="360"/>
      </w:pPr>
      <w:rPr>
        <w:rFonts w:ascii="Courier New" w:hAnsi="Courier New" w:hint="default"/>
      </w:rPr>
    </w:lvl>
    <w:lvl w:ilvl="8" w:tplc="040C0005" w:tentative="1">
      <w:start w:val="1"/>
      <w:numFmt w:val="bullet"/>
      <w:lvlText w:val=""/>
      <w:lvlJc w:val="left"/>
      <w:pPr>
        <w:ind w:left="6520" w:hanging="360"/>
      </w:pPr>
      <w:rPr>
        <w:rFonts w:ascii="Wingdings" w:hAnsi="Wingdings" w:hint="default"/>
      </w:rPr>
    </w:lvl>
  </w:abstractNum>
  <w:abstractNum w:abstractNumId="16">
    <w:nsid w:val="0FAE41A7"/>
    <w:multiLevelType w:val="hybridMultilevel"/>
    <w:tmpl w:val="4A003452"/>
    <w:lvl w:ilvl="0" w:tplc="1BC47C5C">
      <w:start w:val="43"/>
      <w:numFmt w:val="bullet"/>
      <w:lvlText w:val="-"/>
      <w:lvlJc w:val="left"/>
      <w:pPr>
        <w:ind w:left="1080" w:hanging="360"/>
      </w:pPr>
      <w:rPr>
        <w:rFonts w:ascii="Calibri" w:eastAsia="Times New Roman" w:hAnsi="Calibri" w:cs="Times New Roman"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nsid w:val="13611CFD"/>
    <w:multiLevelType w:val="hybridMultilevel"/>
    <w:tmpl w:val="78409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3AE3BB0"/>
    <w:multiLevelType w:val="hybridMultilevel"/>
    <w:tmpl w:val="F6FA8BAC"/>
    <w:lvl w:ilvl="0" w:tplc="1BC47C5C">
      <w:start w:val="43"/>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43B626A"/>
    <w:multiLevelType w:val="hybridMultilevel"/>
    <w:tmpl w:val="6E66B04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159B0FB1"/>
    <w:multiLevelType w:val="hybridMultilevel"/>
    <w:tmpl w:val="3A6CCE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5A3315B"/>
    <w:multiLevelType w:val="hybridMultilevel"/>
    <w:tmpl w:val="E4A427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5F50142"/>
    <w:multiLevelType w:val="hybridMultilevel"/>
    <w:tmpl w:val="EBA0E44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18384090"/>
    <w:multiLevelType w:val="hybridMultilevel"/>
    <w:tmpl w:val="3E72185E"/>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18DB39B5"/>
    <w:multiLevelType w:val="hybridMultilevel"/>
    <w:tmpl w:val="3086D3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19394D53"/>
    <w:multiLevelType w:val="hybridMultilevel"/>
    <w:tmpl w:val="76E493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1B890AA7"/>
    <w:multiLevelType w:val="hybridMultilevel"/>
    <w:tmpl w:val="B4F48F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1C290CAF"/>
    <w:multiLevelType w:val="hybridMultilevel"/>
    <w:tmpl w:val="7BFE3DD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1C5F267D"/>
    <w:multiLevelType w:val="hybridMultilevel"/>
    <w:tmpl w:val="9BFC94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1F8566DB"/>
    <w:multiLevelType w:val="hybridMultilevel"/>
    <w:tmpl w:val="3ADECB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209A690F"/>
    <w:multiLevelType w:val="hybridMultilevel"/>
    <w:tmpl w:val="D0920BA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nsid w:val="2191667E"/>
    <w:multiLevelType w:val="hybridMultilevel"/>
    <w:tmpl w:val="58AC46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21D35764"/>
    <w:multiLevelType w:val="hybridMultilevel"/>
    <w:tmpl w:val="DEB681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21D811A4"/>
    <w:multiLevelType w:val="hybridMultilevel"/>
    <w:tmpl w:val="D58E29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22938A0"/>
    <w:multiLevelType w:val="hybridMultilevel"/>
    <w:tmpl w:val="EE94681C"/>
    <w:lvl w:ilvl="0" w:tplc="80B4E44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23BD547C"/>
    <w:multiLevelType w:val="hybridMultilevel"/>
    <w:tmpl w:val="3DB0E3AE"/>
    <w:lvl w:ilvl="0" w:tplc="4A70343A">
      <w:start w:val="1"/>
      <w:numFmt w:val="bullet"/>
      <w:pStyle w:val="puce2"/>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2455779B"/>
    <w:multiLevelType w:val="hybridMultilevel"/>
    <w:tmpl w:val="91F26598"/>
    <w:lvl w:ilvl="0" w:tplc="1BC47C5C">
      <w:start w:val="43"/>
      <w:numFmt w:val="bullet"/>
      <w:lvlText w:val="-"/>
      <w:lvlJc w:val="left"/>
      <w:pPr>
        <w:ind w:left="1647" w:hanging="360"/>
      </w:pPr>
      <w:rPr>
        <w:rFonts w:ascii="Calibri" w:eastAsia="Times New Roman" w:hAnsi="Calibri" w:cs="Times New Roman"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7">
    <w:nsid w:val="254F1015"/>
    <w:multiLevelType w:val="hybridMultilevel"/>
    <w:tmpl w:val="47726794"/>
    <w:lvl w:ilvl="0" w:tplc="80B4E440">
      <w:start w:val="1"/>
      <w:numFmt w:val="bullet"/>
      <w:lvlText w:val=""/>
      <w:lvlJc w:val="left"/>
      <w:pPr>
        <w:ind w:left="1440" w:hanging="360"/>
      </w:pPr>
      <w:rPr>
        <w:rFonts w:ascii="Symbol" w:hAnsi="Symbol" w:hint="default"/>
      </w:rPr>
    </w:lvl>
    <w:lvl w:ilvl="1" w:tplc="08090003">
      <w:numFmt w:val="bullet"/>
      <w:lvlText w:val="-"/>
      <w:lvlJc w:val="left"/>
      <w:pPr>
        <w:ind w:left="2160" w:hanging="360"/>
      </w:pPr>
      <w:rPr>
        <w:rFonts w:ascii="Arial" w:eastAsia="Calibri"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nsid w:val="261C2826"/>
    <w:multiLevelType w:val="hybridMultilevel"/>
    <w:tmpl w:val="E4DA38C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nsid w:val="26610509"/>
    <w:multiLevelType w:val="hybridMultilevel"/>
    <w:tmpl w:val="CF6A8A9C"/>
    <w:lvl w:ilvl="0" w:tplc="1BC47C5C">
      <w:start w:val="43"/>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272439D5"/>
    <w:multiLevelType w:val="hybridMultilevel"/>
    <w:tmpl w:val="C7942D7E"/>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290D1A97"/>
    <w:multiLevelType w:val="hybridMultilevel"/>
    <w:tmpl w:val="AB2082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293A3ECA"/>
    <w:multiLevelType w:val="hybridMultilevel"/>
    <w:tmpl w:val="2CE47F14"/>
    <w:lvl w:ilvl="0" w:tplc="49B2B44C">
      <w:start w:val="1"/>
      <w:numFmt w:val="bullet"/>
      <w:pStyle w:val="ListParagraph"/>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3">
    <w:nsid w:val="29EC774C"/>
    <w:multiLevelType w:val="multilevel"/>
    <w:tmpl w:val="F35A809A"/>
    <w:lvl w:ilvl="0">
      <w:start w:val="1"/>
      <w:numFmt w:val="bullet"/>
      <w:lvlText w:val=""/>
      <w:lvlJc w:val="left"/>
      <w:pPr>
        <w:tabs>
          <w:tab w:val="num" w:pos="0"/>
        </w:tabs>
        <w:ind w:left="778" w:hanging="360"/>
      </w:pPr>
      <w:rPr>
        <w:rFonts w:ascii="Symbol" w:hAnsi="Symbol" w:hint="default"/>
      </w:rPr>
    </w:lvl>
    <w:lvl w:ilvl="1">
      <w:start w:val="3"/>
      <w:numFmt w:val="decimal"/>
      <w:lvlText w:val="%1.%2"/>
      <w:lvlJc w:val="left"/>
      <w:pPr>
        <w:tabs>
          <w:tab w:val="num" w:pos="0"/>
        </w:tabs>
        <w:ind w:left="1138" w:hanging="720"/>
      </w:pPr>
      <w:rPr>
        <w:rFonts w:ascii="Symbol" w:hAnsi="Symbol" w:cs="Symbol"/>
      </w:rPr>
    </w:lvl>
    <w:lvl w:ilvl="2">
      <w:start w:val="1"/>
      <w:numFmt w:val="decimal"/>
      <w:lvlText w:val="%1.%2.%3"/>
      <w:lvlJc w:val="left"/>
      <w:pPr>
        <w:tabs>
          <w:tab w:val="num" w:pos="0"/>
        </w:tabs>
        <w:ind w:left="1498" w:hanging="1080"/>
      </w:pPr>
      <w:rPr>
        <w:rFonts w:ascii="Symbol" w:hAnsi="Symbol" w:cs="Symbol"/>
      </w:rPr>
    </w:lvl>
    <w:lvl w:ilvl="3">
      <w:start w:val="1"/>
      <w:numFmt w:val="decimal"/>
      <w:lvlText w:val="%1.%2.%3.%4"/>
      <w:lvlJc w:val="left"/>
      <w:pPr>
        <w:tabs>
          <w:tab w:val="num" w:pos="0"/>
        </w:tabs>
        <w:ind w:left="1498" w:hanging="1080"/>
      </w:pPr>
      <w:rPr>
        <w:rFonts w:ascii="Symbol" w:hAnsi="Symbol" w:cs="Symbol"/>
      </w:rPr>
    </w:lvl>
    <w:lvl w:ilvl="4">
      <w:start w:val="1"/>
      <w:numFmt w:val="decimal"/>
      <w:lvlText w:val="%1.%2.%3.%4.%5"/>
      <w:lvlJc w:val="left"/>
      <w:pPr>
        <w:tabs>
          <w:tab w:val="num" w:pos="0"/>
        </w:tabs>
        <w:ind w:left="1858" w:hanging="1440"/>
      </w:pPr>
      <w:rPr>
        <w:rFonts w:ascii="Symbol" w:hAnsi="Symbol" w:cs="Symbol"/>
      </w:rPr>
    </w:lvl>
    <w:lvl w:ilvl="5">
      <w:start w:val="1"/>
      <w:numFmt w:val="decimal"/>
      <w:lvlText w:val="%1.%2.%3.%4.%5.%6"/>
      <w:lvlJc w:val="left"/>
      <w:pPr>
        <w:tabs>
          <w:tab w:val="num" w:pos="0"/>
        </w:tabs>
        <w:ind w:left="2218" w:hanging="1800"/>
      </w:pPr>
      <w:rPr>
        <w:rFonts w:ascii="Symbol" w:hAnsi="Symbol" w:cs="Symbol"/>
      </w:rPr>
    </w:lvl>
    <w:lvl w:ilvl="6">
      <w:start w:val="1"/>
      <w:numFmt w:val="decimal"/>
      <w:lvlText w:val="%1.%2.%3.%4.%5.%6.%7"/>
      <w:lvlJc w:val="left"/>
      <w:pPr>
        <w:tabs>
          <w:tab w:val="num" w:pos="0"/>
        </w:tabs>
        <w:ind w:left="2578" w:hanging="2160"/>
      </w:pPr>
      <w:rPr>
        <w:rFonts w:ascii="Symbol" w:hAnsi="Symbol" w:cs="Symbol"/>
      </w:rPr>
    </w:lvl>
    <w:lvl w:ilvl="7">
      <w:start w:val="1"/>
      <w:numFmt w:val="decimal"/>
      <w:lvlText w:val="%1.%2.%3.%4.%5.%6.%7.%8"/>
      <w:lvlJc w:val="left"/>
      <w:pPr>
        <w:tabs>
          <w:tab w:val="num" w:pos="0"/>
        </w:tabs>
        <w:ind w:left="2938" w:hanging="2520"/>
      </w:pPr>
      <w:rPr>
        <w:rFonts w:ascii="Symbol" w:hAnsi="Symbol" w:cs="Symbol"/>
      </w:rPr>
    </w:lvl>
    <w:lvl w:ilvl="8">
      <w:start w:val="1"/>
      <w:numFmt w:val="decimal"/>
      <w:lvlText w:val="%1.%2.%3.%4.%5.%6.%7.%8.%9"/>
      <w:lvlJc w:val="left"/>
      <w:pPr>
        <w:tabs>
          <w:tab w:val="num" w:pos="0"/>
        </w:tabs>
        <w:ind w:left="2938" w:hanging="2520"/>
      </w:pPr>
      <w:rPr>
        <w:rFonts w:ascii="Symbol" w:hAnsi="Symbol" w:cs="Symbol"/>
      </w:rPr>
    </w:lvl>
  </w:abstractNum>
  <w:abstractNum w:abstractNumId="44">
    <w:nsid w:val="29FE39D0"/>
    <w:multiLevelType w:val="hybridMultilevel"/>
    <w:tmpl w:val="4A46E298"/>
    <w:lvl w:ilvl="0" w:tplc="5EFEB6CA">
      <w:start w:val="1"/>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A04291D"/>
    <w:multiLevelType w:val="hybridMultilevel"/>
    <w:tmpl w:val="E4DED18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2EFB7DB5"/>
    <w:multiLevelType w:val="hybridMultilevel"/>
    <w:tmpl w:val="B2B692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302947AD"/>
    <w:multiLevelType w:val="hybridMultilevel"/>
    <w:tmpl w:val="20329386"/>
    <w:lvl w:ilvl="0" w:tplc="CAACBA8C">
      <w:start w:val="1"/>
      <w:numFmt w:val="decimal"/>
      <w:pStyle w:val="CTBListeNumrotes"/>
      <w:lvlText w:val="%1."/>
      <w:lvlJc w:val="left"/>
      <w:pPr>
        <w:ind w:left="1083" w:hanging="360"/>
      </w:pPr>
      <w:rPr>
        <w:rFonts w:hint="default"/>
      </w:rPr>
    </w:lvl>
    <w:lvl w:ilvl="1" w:tplc="04090019" w:tentative="1">
      <w:start w:val="1"/>
      <w:numFmt w:val="lowerLetter"/>
      <w:lvlText w:val="%2."/>
      <w:lvlJc w:val="left"/>
      <w:pPr>
        <w:tabs>
          <w:tab w:val="num" w:pos="1803"/>
        </w:tabs>
        <w:ind w:left="1803" w:hanging="360"/>
      </w:pPr>
    </w:lvl>
    <w:lvl w:ilvl="2" w:tplc="0409001B" w:tentative="1">
      <w:start w:val="1"/>
      <w:numFmt w:val="lowerRoman"/>
      <w:lvlText w:val="%3."/>
      <w:lvlJc w:val="right"/>
      <w:pPr>
        <w:tabs>
          <w:tab w:val="num" w:pos="2523"/>
        </w:tabs>
        <w:ind w:left="2523" w:hanging="180"/>
      </w:pPr>
    </w:lvl>
    <w:lvl w:ilvl="3" w:tplc="0409000F" w:tentative="1">
      <w:start w:val="1"/>
      <w:numFmt w:val="decimal"/>
      <w:lvlText w:val="%4."/>
      <w:lvlJc w:val="left"/>
      <w:pPr>
        <w:tabs>
          <w:tab w:val="num" w:pos="3243"/>
        </w:tabs>
        <w:ind w:left="3243" w:hanging="360"/>
      </w:pPr>
    </w:lvl>
    <w:lvl w:ilvl="4" w:tplc="04090019" w:tentative="1">
      <w:start w:val="1"/>
      <w:numFmt w:val="lowerLetter"/>
      <w:lvlText w:val="%5."/>
      <w:lvlJc w:val="left"/>
      <w:pPr>
        <w:tabs>
          <w:tab w:val="num" w:pos="3963"/>
        </w:tabs>
        <w:ind w:left="3963" w:hanging="360"/>
      </w:pPr>
    </w:lvl>
    <w:lvl w:ilvl="5" w:tplc="0409001B" w:tentative="1">
      <w:start w:val="1"/>
      <w:numFmt w:val="lowerRoman"/>
      <w:lvlText w:val="%6."/>
      <w:lvlJc w:val="right"/>
      <w:pPr>
        <w:tabs>
          <w:tab w:val="num" w:pos="4683"/>
        </w:tabs>
        <w:ind w:left="4683" w:hanging="180"/>
      </w:pPr>
    </w:lvl>
    <w:lvl w:ilvl="6" w:tplc="0409000F" w:tentative="1">
      <w:start w:val="1"/>
      <w:numFmt w:val="decimal"/>
      <w:lvlText w:val="%7."/>
      <w:lvlJc w:val="left"/>
      <w:pPr>
        <w:tabs>
          <w:tab w:val="num" w:pos="5403"/>
        </w:tabs>
        <w:ind w:left="5403" w:hanging="360"/>
      </w:pPr>
    </w:lvl>
    <w:lvl w:ilvl="7" w:tplc="04090019" w:tentative="1">
      <w:start w:val="1"/>
      <w:numFmt w:val="lowerLetter"/>
      <w:lvlText w:val="%8."/>
      <w:lvlJc w:val="left"/>
      <w:pPr>
        <w:tabs>
          <w:tab w:val="num" w:pos="6123"/>
        </w:tabs>
        <w:ind w:left="6123" w:hanging="360"/>
      </w:pPr>
    </w:lvl>
    <w:lvl w:ilvl="8" w:tplc="0409001B" w:tentative="1">
      <w:start w:val="1"/>
      <w:numFmt w:val="lowerRoman"/>
      <w:lvlText w:val="%9."/>
      <w:lvlJc w:val="right"/>
      <w:pPr>
        <w:tabs>
          <w:tab w:val="num" w:pos="6843"/>
        </w:tabs>
        <w:ind w:left="6843" w:hanging="180"/>
      </w:pPr>
    </w:lvl>
  </w:abstractNum>
  <w:abstractNum w:abstractNumId="48">
    <w:nsid w:val="316D5278"/>
    <w:multiLevelType w:val="multilevel"/>
    <w:tmpl w:val="D45AFC5E"/>
    <w:name w:val="List Number 2__1"/>
    <w:lvl w:ilvl="0">
      <w:start w:val="1"/>
      <w:numFmt w:val="decimal"/>
      <w:pStyle w:val="ListNumber2"/>
      <w:lvlText w:val="(%1)"/>
      <w:lvlJc w:val="left"/>
      <w:pPr>
        <w:tabs>
          <w:tab w:val="num" w:pos="1560"/>
        </w:tabs>
        <w:ind w:left="1560" w:hanging="709"/>
      </w:pPr>
      <w:rPr>
        <w:rFonts w:cs="Times New Roman"/>
      </w:rPr>
    </w:lvl>
    <w:lvl w:ilvl="1">
      <w:start w:val="1"/>
      <w:numFmt w:val="lowerLetter"/>
      <w:pStyle w:val="ListNumber2Level2"/>
      <w:lvlText w:val="(%2)"/>
      <w:lvlJc w:val="left"/>
      <w:pPr>
        <w:tabs>
          <w:tab w:val="num" w:pos="2268"/>
        </w:tabs>
        <w:ind w:left="2268" w:hanging="708"/>
      </w:pPr>
      <w:rPr>
        <w:rFonts w:cs="Times New Roman"/>
      </w:rPr>
    </w:lvl>
    <w:lvl w:ilvl="2">
      <w:start w:val="1"/>
      <w:numFmt w:val="bullet"/>
      <w:pStyle w:val="ListNumber2Level3"/>
      <w:lvlText w:val="–"/>
      <w:lvlJc w:val="left"/>
      <w:pPr>
        <w:tabs>
          <w:tab w:val="num" w:pos="2977"/>
        </w:tabs>
        <w:ind w:left="2977" w:hanging="709"/>
      </w:pPr>
      <w:rPr>
        <w:rFonts w:ascii="Times New Roman" w:hAnsi="Times New Roman"/>
      </w:rPr>
    </w:lvl>
    <w:lvl w:ilvl="3">
      <w:start w:val="1"/>
      <w:numFmt w:val="bullet"/>
      <w:pStyle w:val="ListNumber2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9">
    <w:nsid w:val="329F3929"/>
    <w:multiLevelType w:val="hybridMultilevel"/>
    <w:tmpl w:val="309C1E2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0">
    <w:nsid w:val="32CF676E"/>
    <w:multiLevelType w:val="hybridMultilevel"/>
    <w:tmpl w:val="D9C27400"/>
    <w:lvl w:ilvl="0" w:tplc="A07C59F2">
      <w:start w:val="1"/>
      <w:numFmt w:val="bullet"/>
      <w:pStyle w:val="BulletsR2"/>
      <w:lvlText w:val="o"/>
      <w:lvlJc w:val="left"/>
      <w:pPr>
        <w:tabs>
          <w:tab w:val="num" w:pos="1700"/>
        </w:tabs>
        <w:ind w:left="1700" w:hanging="360"/>
      </w:pPr>
      <w:rPr>
        <w:rFonts w:ascii="Courier New" w:hAnsi="Courier New" w:hint="default"/>
      </w:rPr>
    </w:lvl>
    <w:lvl w:ilvl="1" w:tplc="040C0003">
      <w:start w:val="1"/>
      <w:numFmt w:val="bullet"/>
      <w:lvlText w:val="o"/>
      <w:lvlJc w:val="left"/>
      <w:pPr>
        <w:tabs>
          <w:tab w:val="num" w:pos="2420"/>
        </w:tabs>
        <w:ind w:left="2420" w:hanging="360"/>
      </w:pPr>
      <w:rPr>
        <w:rFonts w:ascii="Courier New" w:hAnsi="Courier New" w:hint="default"/>
      </w:rPr>
    </w:lvl>
    <w:lvl w:ilvl="2" w:tplc="040C0005" w:tentative="1">
      <w:start w:val="1"/>
      <w:numFmt w:val="bullet"/>
      <w:lvlText w:val=""/>
      <w:lvlJc w:val="left"/>
      <w:pPr>
        <w:tabs>
          <w:tab w:val="num" w:pos="3140"/>
        </w:tabs>
        <w:ind w:left="3140" w:hanging="360"/>
      </w:pPr>
      <w:rPr>
        <w:rFonts w:ascii="Wingdings" w:hAnsi="Wingdings" w:hint="default"/>
      </w:rPr>
    </w:lvl>
    <w:lvl w:ilvl="3" w:tplc="040C0001" w:tentative="1">
      <w:start w:val="1"/>
      <w:numFmt w:val="bullet"/>
      <w:lvlText w:val=""/>
      <w:lvlJc w:val="left"/>
      <w:pPr>
        <w:tabs>
          <w:tab w:val="num" w:pos="3860"/>
        </w:tabs>
        <w:ind w:left="3860" w:hanging="360"/>
      </w:pPr>
      <w:rPr>
        <w:rFonts w:ascii="Symbol" w:hAnsi="Symbol" w:hint="default"/>
      </w:rPr>
    </w:lvl>
    <w:lvl w:ilvl="4" w:tplc="040C0003" w:tentative="1">
      <w:start w:val="1"/>
      <w:numFmt w:val="bullet"/>
      <w:lvlText w:val="o"/>
      <w:lvlJc w:val="left"/>
      <w:pPr>
        <w:tabs>
          <w:tab w:val="num" w:pos="4580"/>
        </w:tabs>
        <w:ind w:left="4580" w:hanging="360"/>
      </w:pPr>
      <w:rPr>
        <w:rFonts w:ascii="Courier New" w:hAnsi="Courier New" w:hint="default"/>
      </w:rPr>
    </w:lvl>
    <w:lvl w:ilvl="5" w:tplc="040C0005" w:tentative="1">
      <w:start w:val="1"/>
      <w:numFmt w:val="bullet"/>
      <w:lvlText w:val=""/>
      <w:lvlJc w:val="left"/>
      <w:pPr>
        <w:tabs>
          <w:tab w:val="num" w:pos="5300"/>
        </w:tabs>
        <w:ind w:left="5300" w:hanging="360"/>
      </w:pPr>
      <w:rPr>
        <w:rFonts w:ascii="Wingdings" w:hAnsi="Wingdings" w:hint="default"/>
      </w:rPr>
    </w:lvl>
    <w:lvl w:ilvl="6" w:tplc="040C0001" w:tentative="1">
      <w:start w:val="1"/>
      <w:numFmt w:val="bullet"/>
      <w:lvlText w:val=""/>
      <w:lvlJc w:val="left"/>
      <w:pPr>
        <w:tabs>
          <w:tab w:val="num" w:pos="6020"/>
        </w:tabs>
        <w:ind w:left="6020" w:hanging="360"/>
      </w:pPr>
      <w:rPr>
        <w:rFonts w:ascii="Symbol" w:hAnsi="Symbol" w:hint="default"/>
      </w:rPr>
    </w:lvl>
    <w:lvl w:ilvl="7" w:tplc="040C0003" w:tentative="1">
      <w:start w:val="1"/>
      <w:numFmt w:val="bullet"/>
      <w:lvlText w:val="o"/>
      <w:lvlJc w:val="left"/>
      <w:pPr>
        <w:tabs>
          <w:tab w:val="num" w:pos="6740"/>
        </w:tabs>
        <w:ind w:left="6740" w:hanging="360"/>
      </w:pPr>
      <w:rPr>
        <w:rFonts w:ascii="Courier New" w:hAnsi="Courier New" w:hint="default"/>
      </w:rPr>
    </w:lvl>
    <w:lvl w:ilvl="8" w:tplc="040C0005" w:tentative="1">
      <w:start w:val="1"/>
      <w:numFmt w:val="bullet"/>
      <w:lvlText w:val=""/>
      <w:lvlJc w:val="left"/>
      <w:pPr>
        <w:tabs>
          <w:tab w:val="num" w:pos="7460"/>
        </w:tabs>
        <w:ind w:left="7460" w:hanging="360"/>
      </w:pPr>
      <w:rPr>
        <w:rFonts w:ascii="Wingdings" w:hAnsi="Wingdings" w:hint="default"/>
      </w:rPr>
    </w:lvl>
  </w:abstractNum>
  <w:abstractNum w:abstractNumId="51">
    <w:nsid w:val="338F2316"/>
    <w:multiLevelType w:val="hybridMultilevel"/>
    <w:tmpl w:val="574EC7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34210C22"/>
    <w:multiLevelType w:val="hybridMultilevel"/>
    <w:tmpl w:val="5254DF8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nsid w:val="38462368"/>
    <w:multiLevelType w:val="hybridMultilevel"/>
    <w:tmpl w:val="F8A8F8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397A3727"/>
    <w:multiLevelType w:val="hybridMultilevel"/>
    <w:tmpl w:val="14EA94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39E70434"/>
    <w:multiLevelType w:val="hybridMultilevel"/>
    <w:tmpl w:val="56D45A18"/>
    <w:lvl w:ilvl="0" w:tplc="BD8662B6">
      <w:start w:val="1"/>
      <w:numFmt w:val="bullet"/>
      <w:pStyle w:val="puc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3B043606"/>
    <w:multiLevelType w:val="hybridMultilevel"/>
    <w:tmpl w:val="81844744"/>
    <w:lvl w:ilvl="0" w:tplc="080C0001">
      <w:start w:val="1"/>
      <w:numFmt w:val="bullet"/>
      <w:lvlText w:val=""/>
      <w:lvlJc w:val="left"/>
      <w:pPr>
        <w:ind w:left="774" w:hanging="360"/>
      </w:pPr>
      <w:rPr>
        <w:rFonts w:ascii="Symbol" w:hAnsi="Symbol" w:hint="default"/>
      </w:rPr>
    </w:lvl>
    <w:lvl w:ilvl="1" w:tplc="080C0003" w:tentative="1">
      <w:start w:val="1"/>
      <w:numFmt w:val="bullet"/>
      <w:lvlText w:val="o"/>
      <w:lvlJc w:val="left"/>
      <w:pPr>
        <w:ind w:left="1494" w:hanging="360"/>
      </w:pPr>
      <w:rPr>
        <w:rFonts w:ascii="Courier New" w:hAnsi="Courier New" w:cs="Courier New" w:hint="default"/>
      </w:rPr>
    </w:lvl>
    <w:lvl w:ilvl="2" w:tplc="080C0005" w:tentative="1">
      <w:start w:val="1"/>
      <w:numFmt w:val="bullet"/>
      <w:lvlText w:val=""/>
      <w:lvlJc w:val="left"/>
      <w:pPr>
        <w:ind w:left="2214" w:hanging="360"/>
      </w:pPr>
      <w:rPr>
        <w:rFonts w:ascii="Wingdings" w:hAnsi="Wingdings" w:hint="default"/>
      </w:rPr>
    </w:lvl>
    <w:lvl w:ilvl="3" w:tplc="080C0001" w:tentative="1">
      <w:start w:val="1"/>
      <w:numFmt w:val="bullet"/>
      <w:lvlText w:val=""/>
      <w:lvlJc w:val="left"/>
      <w:pPr>
        <w:ind w:left="2934" w:hanging="360"/>
      </w:pPr>
      <w:rPr>
        <w:rFonts w:ascii="Symbol" w:hAnsi="Symbol" w:hint="default"/>
      </w:rPr>
    </w:lvl>
    <w:lvl w:ilvl="4" w:tplc="080C0003" w:tentative="1">
      <w:start w:val="1"/>
      <w:numFmt w:val="bullet"/>
      <w:lvlText w:val="o"/>
      <w:lvlJc w:val="left"/>
      <w:pPr>
        <w:ind w:left="3654" w:hanging="360"/>
      </w:pPr>
      <w:rPr>
        <w:rFonts w:ascii="Courier New" w:hAnsi="Courier New" w:cs="Courier New" w:hint="default"/>
      </w:rPr>
    </w:lvl>
    <w:lvl w:ilvl="5" w:tplc="080C0005" w:tentative="1">
      <w:start w:val="1"/>
      <w:numFmt w:val="bullet"/>
      <w:lvlText w:val=""/>
      <w:lvlJc w:val="left"/>
      <w:pPr>
        <w:ind w:left="4374" w:hanging="360"/>
      </w:pPr>
      <w:rPr>
        <w:rFonts w:ascii="Wingdings" w:hAnsi="Wingdings" w:hint="default"/>
      </w:rPr>
    </w:lvl>
    <w:lvl w:ilvl="6" w:tplc="080C0001" w:tentative="1">
      <w:start w:val="1"/>
      <w:numFmt w:val="bullet"/>
      <w:lvlText w:val=""/>
      <w:lvlJc w:val="left"/>
      <w:pPr>
        <w:ind w:left="5094" w:hanging="360"/>
      </w:pPr>
      <w:rPr>
        <w:rFonts w:ascii="Symbol" w:hAnsi="Symbol" w:hint="default"/>
      </w:rPr>
    </w:lvl>
    <w:lvl w:ilvl="7" w:tplc="080C0003" w:tentative="1">
      <w:start w:val="1"/>
      <w:numFmt w:val="bullet"/>
      <w:lvlText w:val="o"/>
      <w:lvlJc w:val="left"/>
      <w:pPr>
        <w:ind w:left="5814" w:hanging="360"/>
      </w:pPr>
      <w:rPr>
        <w:rFonts w:ascii="Courier New" w:hAnsi="Courier New" w:cs="Courier New" w:hint="default"/>
      </w:rPr>
    </w:lvl>
    <w:lvl w:ilvl="8" w:tplc="080C0005" w:tentative="1">
      <w:start w:val="1"/>
      <w:numFmt w:val="bullet"/>
      <w:lvlText w:val=""/>
      <w:lvlJc w:val="left"/>
      <w:pPr>
        <w:ind w:left="6534" w:hanging="360"/>
      </w:pPr>
      <w:rPr>
        <w:rFonts w:ascii="Wingdings" w:hAnsi="Wingdings" w:hint="default"/>
      </w:rPr>
    </w:lvl>
  </w:abstractNum>
  <w:abstractNum w:abstractNumId="57">
    <w:nsid w:val="3FB3674E"/>
    <w:multiLevelType w:val="hybridMultilevel"/>
    <w:tmpl w:val="EC749E5E"/>
    <w:lvl w:ilvl="0" w:tplc="BC940652">
      <w:start w:val="1"/>
      <w:numFmt w:val="lowerRoman"/>
      <w:lvlText w:val="(%1)"/>
      <w:lvlJc w:val="left"/>
      <w:pPr>
        <w:ind w:left="1344" w:hanging="720"/>
      </w:pPr>
      <w:rPr>
        <w:rFonts w:hint="default"/>
      </w:rPr>
    </w:lvl>
    <w:lvl w:ilvl="1" w:tplc="080C0019" w:tentative="1">
      <w:start w:val="1"/>
      <w:numFmt w:val="lowerLetter"/>
      <w:lvlText w:val="%2."/>
      <w:lvlJc w:val="left"/>
      <w:pPr>
        <w:ind w:left="1704" w:hanging="360"/>
      </w:pPr>
    </w:lvl>
    <w:lvl w:ilvl="2" w:tplc="080C001B" w:tentative="1">
      <w:start w:val="1"/>
      <w:numFmt w:val="lowerRoman"/>
      <w:lvlText w:val="%3."/>
      <w:lvlJc w:val="right"/>
      <w:pPr>
        <w:ind w:left="2424" w:hanging="180"/>
      </w:pPr>
    </w:lvl>
    <w:lvl w:ilvl="3" w:tplc="080C000F" w:tentative="1">
      <w:start w:val="1"/>
      <w:numFmt w:val="decimal"/>
      <w:lvlText w:val="%4."/>
      <w:lvlJc w:val="left"/>
      <w:pPr>
        <w:ind w:left="3144" w:hanging="360"/>
      </w:pPr>
    </w:lvl>
    <w:lvl w:ilvl="4" w:tplc="080C0019" w:tentative="1">
      <w:start w:val="1"/>
      <w:numFmt w:val="lowerLetter"/>
      <w:lvlText w:val="%5."/>
      <w:lvlJc w:val="left"/>
      <w:pPr>
        <w:ind w:left="3864" w:hanging="360"/>
      </w:pPr>
    </w:lvl>
    <w:lvl w:ilvl="5" w:tplc="080C001B" w:tentative="1">
      <w:start w:val="1"/>
      <w:numFmt w:val="lowerRoman"/>
      <w:lvlText w:val="%6."/>
      <w:lvlJc w:val="right"/>
      <w:pPr>
        <w:ind w:left="4584" w:hanging="180"/>
      </w:pPr>
    </w:lvl>
    <w:lvl w:ilvl="6" w:tplc="080C000F" w:tentative="1">
      <w:start w:val="1"/>
      <w:numFmt w:val="decimal"/>
      <w:lvlText w:val="%7."/>
      <w:lvlJc w:val="left"/>
      <w:pPr>
        <w:ind w:left="5304" w:hanging="360"/>
      </w:pPr>
    </w:lvl>
    <w:lvl w:ilvl="7" w:tplc="080C0019" w:tentative="1">
      <w:start w:val="1"/>
      <w:numFmt w:val="lowerLetter"/>
      <w:lvlText w:val="%8."/>
      <w:lvlJc w:val="left"/>
      <w:pPr>
        <w:ind w:left="6024" w:hanging="360"/>
      </w:pPr>
    </w:lvl>
    <w:lvl w:ilvl="8" w:tplc="080C001B" w:tentative="1">
      <w:start w:val="1"/>
      <w:numFmt w:val="lowerRoman"/>
      <w:lvlText w:val="%9."/>
      <w:lvlJc w:val="right"/>
      <w:pPr>
        <w:ind w:left="6744" w:hanging="180"/>
      </w:pPr>
    </w:lvl>
  </w:abstractNum>
  <w:abstractNum w:abstractNumId="58">
    <w:nsid w:val="3FC06609"/>
    <w:multiLevelType w:val="hybridMultilevel"/>
    <w:tmpl w:val="8968C11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443202A8"/>
    <w:multiLevelType w:val="hybridMultilevel"/>
    <w:tmpl w:val="38EAF248"/>
    <w:lvl w:ilvl="0" w:tplc="040C000D">
      <w:start w:val="1"/>
      <w:numFmt w:val="bullet"/>
      <w:lvlText w:val=""/>
      <w:lvlJc w:val="left"/>
      <w:pPr>
        <w:ind w:left="170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467773E0"/>
    <w:multiLevelType w:val="hybridMultilevel"/>
    <w:tmpl w:val="579A16DC"/>
    <w:lvl w:ilvl="0" w:tplc="040C0001">
      <w:start w:val="1"/>
      <w:numFmt w:val="bullet"/>
      <w:lvlText w:val=""/>
      <w:lvlJc w:val="left"/>
      <w:pPr>
        <w:ind w:left="768" w:hanging="360"/>
      </w:pPr>
      <w:rPr>
        <w:rFonts w:ascii="Symbol" w:hAnsi="Symbol" w:hint="default"/>
      </w:rPr>
    </w:lvl>
    <w:lvl w:ilvl="1" w:tplc="040C0003" w:tentative="1">
      <w:start w:val="1"/>
      <w:numFmt w:val="bullet"/>
      <w:lvlText w:val="o"/>
      <w:lvlJc w:val="left"/>
      <w:pPr>
        <w:ind w:left="1488" w:hanging="360"/>
      </w:pPr>
      <w:rPr>
        <w:rFonts w:ascii="Courier New" w:hAnsi="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61">
    <w:nsid w:val="46B00B32"/>
    <w:multiLevelType w:val="hybridMultilevel"/>
    <w:tmpl w:val="5CE64F1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46C65FBF"/>
    <w:multiLevelType w:val="hybridMultilevel"/>
    <w:tmpl w:val="E4A4ED3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3">
    <w:nsid w:val="498127AE"/>
    <w:multiLevelType w:val="hybridMultilevel"/>
    <w:tmpl w:val="D07CB3A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4">
    <w:nsid w:val="4C022A56"/>
    <w:multiLevelType w:val="hybridMultilevel"/>
    <w:tmpl w:val="ECD8C52A"/>
    <w:lvl w:ilvl="0" w:tplc="5A16508A">
      <w:start w:val="1"/>
      <w:numFmt w:val="bullet"/>
      <w:pStyle w:val="CTBListePuces"/>
      <w:lvlText w:val=""/>
      <w:lvlJc w:val="left"/>
      <w:pPr>
        <w:tabs>
          <w:tab w:val="num" w:pos="1083"/>
        </w:tabs>
        <w:ind w:left="1083" w:hanging="360"/>
      </w:pPr>
      <w:rPr>
        <w:rFonts w:ascii="Symbol" w:hAnsi="Symbol"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65">
    <w:nsid w:val="4D1F67CD"/>
    <w:multiLevelType w:val="hybridMultilevel"/>
    <w:tmpl w:val="E47889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4F2A4553"/>
    <w:multiLevelType w:val="hybridMultilevel"/>
    <w:tmpl w:val="806C0BEA"/>
    <w:lvl w:ilvl="0" w:tplc="080C0001">
      <w:start w:val="1"/>
      <w:numFmt w:val="bullet"/>
      <w:lvlText w:val=""/>
      <w:lvlJc w:val="left"/>
      <w:pPr>
        <w:ind w:left="927"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7">
    <w:nsid w:val="4F3159CF"/>
    <w:multiLevelType w:val="hybridMultilevel"/>
    <w:tmpl w:val="E1D06C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4FC57EC0"/>
    <w:multiLevelType w:val="hybridMultilevel"/>
    <w:tmpl w:val="D3226F5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9">
    <w:nsid w:val="50102B0D"/>
    <w:multiLevelType w:val="hybridMultilevel"/>
    <w:tmpl w:val="A760808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0">
    <w:nsid w:val="510D2446"/>
    <w:multiLevelType w:val="hybridMultilevel"/>
    <w:tmpl w:val="955A2C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51FA1B49"/>
    <w:multiLevelType w:val="hybridMultilevel"/>
    <w:tmpl w:val="0A04AFF6"/>
    <w:lvl w:ilvl="0" w:tplc="04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2">
    <w:nsid w:val="52622F8A"/>
    <w:multiLevelType w:val="multilevel"/>
    <w:tmpl w:val="21787952"/>
    <w:lvl w:ilvl="0">
      <w:start w:val="1"/>
      <w:numFmt w:val="bullet"/>
      <w:lvlText w:val=""/>
      <w:lvlJc w:val="left"/>
      <w:pPr>
        <w:tabs>
          <w:tab w:val="num" w:pos="0"/>
        </w:tabs>
        <w:ind w:left="778" w:hanging="360"/>
      </w:pPr>
      <w:rPr>
        <w:rFonts w:ascii="Symbol" w:hAnsi="Symbol" w:hint="default"/>
      </w:rPr>
    </w:lvl>
    <w:lvl w:ilvl="1">
      <w:start w:val="3"/>
      <w:numFmt w:val="decimal"/>
      <w:lvlText w:val="%1.%2"/>
      <w:lvlJc w:val="left"/>
      <w:pPr>
        <w:tabs>
          <w:tab w:val="num" w:pos="0"/>
        </w:tabs>
        <w:ind w:left="1138" w:hanging="720"/>
      </w:pPr>
      <w:rPr>
        <w:rFonts w:ascii="Symbol" w:hAnsi="Symbol" w:cs="Symbol"/>
      </w:rPr>
    </w:lvl>
    <w:lvl w:ilvl="2">
      <w:start w:val="1"/>
      <w:numFmt w:val="decimal"/>
      <w:lvlText w:val="%1.%2.%3"/>
      <w:lvlJc w:val="left"/>
      <w:pPr>
        <w:tabs>
          <w:tab w:val="num" w:pos="0"/>
        </w:tabs>
        <w:ind w:left="1498" w:hanging="1080"/>
      </w:pPr>
      <w:rPr>
        <w:rFonts w:ascii="Symbol" w:hAnsi="Symbol" w:cs="Symbol"/>
      </w:rPr>
    </w:lvl>
    <w:lvl w:ilvl="3">
      <w:start w:val="1"/>
      <w:numFmt w:val="decimal"/>
      <w:lvlText w:val="%1.%2.%3.%4"/>
      <w:lvlJc w:val="left"/>
      <w:pPr>
        <w:tabs>
          <w:tab w:val="num" w:pos="0"/>
        </w:tabs>
        <w:ind w:left="1498" w:hanging="1080"/>
      </w:pPr>
      <w:rPr>
        <w:rFonts w:ascii="Symbol" w:hAnsi="Symbol" w:cs="Symbol"/>
      </w:rPr>
    </w:lvl>
    <w:lvl w:ilvl="4">
      <w:start w:val="1"/>
      <w:numFmt w:val="decimal"/>
      <w:lvlText w:val="%1.%2.%3.%4.%5"/>
      <w:lvlJc w:val="left"/>
      <w:pPr>
        <w:tabs>
          <w:tab w:val="num" w:pos="0"/>
        </w:tabs>
        <w:ind w:left="1858" w:hanging="1440"/>
      </w:pPr>
      <w:rPr>
        <w:rFonts w:ascii="Symbol" w:hAnsi="Symbol" w:cs="Symbol"/>
      </w:rPr>
    </w:lvl>
    <w:lvl w:ilvl="5">
      <w:start w:val="1"/>
      <w:numFmt w:val="decimal"/>
      <w:lvlText w:val="%1.%2.%3.%4.%5.%6"/>
      <w:lvlJc w:val="left"/>
      <w:pPr>
        <w:tabs>
          <w:tab w:val="num" w:pos="0"/>
        </w:tabs>
        <w:ind w:left="2218" w:hanging="1800"/>
      </w:pPr>
      <w:rPr>
        <w:rFonts w:ascii="Symbol" w:hAnsi="Symbol" w:cs="Symbol"/>
      </w:rPr>
    </w:lvl>
    <w:lvl w:ilvl="6">
      <w:start w:val="1"/>
      <w:numFmt w:val="decimal"/>
      <w:lvlText w:val="%1.%2.%3.%4.%5.%6.%7"/>
      <w:lvlJc w:val="left"/>
      <w:pPr>
        <w:tabs>
          <w:tab w:val="num" w:pos="0"/>
        </w:tabs>
        <w:ind w:left="2578" w:hanging="2160"/>
      </w:pPr>
      <w:rPr>
        <w:rFonts w:ascii="Symbol" w:hAnsi="Symbol" w:cs="Symbol"/>
      </w:rPr>
    </w:lvl>
    <w:lvl w:ilvl="7">
      <w:start w:val="1"/>
      <w:numFmt w:val="decimal"/>
      <w:lvlText w:val="%1.%2.%3.%4.%5.%6.%7.%8"/>
      <w:lvlJc w:val="left"/>
      <w:pPr>
        <w:tabs>
          <w:tab w:val="num" w:pos="0"/>
        </w:tabs>
        <w:ind w:left="2938" w:hanging="2520"/>
      </w:pPr>
      <w:rPr>
        <w:rFonts w:ascii="Symbol" w:hAnsi="Symbol" w:cs="Symbol"/>
      </w:rPr>
    </w:lvl>
    <w:lvl w:ilvl="8">
      <w:start w:val="1"/>
      <w:numFmt w:val="decimal"/>
      <w:lvlText w:val="%1.%2.%3.%4.%5.%6.%7.%8.%9"/>
      <w:lvlJc w:val="left"/>
      <w:pPr>
        <w:tabs>
          <w:tab w:val="num" w:pos="0"/>
        </w:tabs>
        <w:ind w:left="2938" w:hanging="2520"/>
      </w:pPr>
      <w:rPr>
        <w:rFonts w:ascii="Symbol" w:hAnsi="Symbol" w:cs="Symbol"/>
      </w:rPr>
    </w:lvl>
  </w:abstractNum>
  <w:abstractNum w:abstractNumId="73">
    <w:nsid w:val="52694E5B"/>
    <w:multiLevelType w:val="hybridMultilevel"/>
    <w:tmpl w:val="CED2E370"/>
    <w:lvl w:ilvl="0" w:tplc="040C0001">
      <w:start w:val="1"/>
      <w:numFmt w:val="bullet"/>
      <w:lvlText w:val=""/>
      <w:lvlJc w:val="left"/>
      <w:pPr>
        <w:ind w:left="1069" w:hanging="360"/>
      </w:pPr>
      <w:rPr>
        <w:rFonts w:ascii="Symbol" w:hAnsi="Symbol" w:hint="default"/>
      </w:rPr>
    </w:lvl>
    <w:lvl w:ilvl="1" w:tplc="040C0003">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74">
    <w:nsid w:val="52BD6A9B"/>
    <w:multiLevelType w:val="hybridMultilevel"/>
    <w:tmpl w:val="C7C0AEFA"/>
    <w:lvl w:ilvl="0" w:tplc="D03E561C">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532B6204"/>
    <w:multiLevelType w:val="multilevel"/>
    <w:tmpl w:val="D9623712"/>
    <w:lvl w:ilvl="0">
      <w:start w:val="43"/>
      <w:numFmt w:val="bullet"/>
      <w:lvlText w:val="-"/>
      <w:lvlJc w:val="left"/>
      <w:pPr>
        <w:ind w:left="720" w:hanging="360"/>
      </w:pPr>
      <w:rPr>
        <w:rFonts w:ascii="Calibri" w:eastAsia="Times New Roman" w:hAnsi="Calibri" w:cs="Times New Roman"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6">
    <w:nsid w:val="55166E8E"/>
    <w:multiLevelType w:val="hybridMultilevel"/>
    <w:tmpl w:val="F536D4B6"/>
    <w:lvl w:ilvl="0" w:tplc="040C000D">
      <w:start w:val="1"/>
      <w:numFmt w:val="bullet"/>
      <w:lvlText w:val=""/>
      <w:lvlJc w:val="left"/>
      <w:pPr>
        <w:ind w:left="1700" w:hanging="360"/>
      </w:pPr>
      <w:rPr>
        <w:rFonts w:ascii="Wingdings" w:hAnsi="Wingdings" w:hint="default"/>
      </w:rPr>
    </w:lvl>
    <w:lvl w:ilvl="1" w:tplc="040C0003" w:tentative="1">
      <w:start w:val="1"/>
      <w:numFmt w:val="bullet"/>
      <w:lvlText w:val="o"/>
      <w:lvlJc w:val="left"/>
      <w:pPr>
        <w:ind w:left="2716" w:hanging="360"/>
      </w:pPr>
      <w:rPr>
        <w:rFonts w:ascii="Courier New" w:hAnsi="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77">
    <w:nsid w:val="575946ED"/>
    <w:multiLevelType w:val="hybridMultilevel"/>
    <w:tmpl w:val="7D7C9EC2"/>
    <w:lvl w:ilvl="0" w:tplc="08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8">
    <w:nsid w:val="5795256C"/>
    <w:multiLevelType w:val="hybridMultilevel"/>
    <w:tmpl w:val="0AF24F68"/>
    <w:lvl w:ilvl="0" w:tplc="70BC6B3C">
      <w:start w:val="1"/>
      <w:numFmt w:val="bullet"/>
      <w:pStyle w:val="BTCBulletslis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57E836E1"/>
    <w:multiLevelType w:val="hybridMultilevel"/>
    <w:tmpl w:val="1E145106"/>
    <w:lvl w:ilvl="0" w:tplc="0046E5EE">
      <w:start w:val="2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591C4E1C"/>
    <w:multiLevelType w:val="multilevel"/>
    <w:tmpl w:val="AAE4964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1">
    <w:nsid w:val="5BAE7519"/>
    <w:multiLevelType w:val="hybridMultilevel"/>
    <w:tmpl w:val="396A13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5BC56F80"/>
    <w:multiLevelType w:val="hybridMultilevel"/>
    <w:tmpl w:val="95ECFF6C"/>
    <w:lvl w:ilvl="0" w:tplc="040C0001">
      <w:start w:val="1"/>
      <w:numFmt w:val="bullet"/>
      <w:lvlText w:val=""/>
      <w:lvlJc w:val="left"/>
      <w:pPr>
        <w:ind w:left="820" w:hanging="360"/>
      </w:pPr>
      <w:rPr>
        <w:rFonts w:ascii="Symbol" w:hAnsi="Symbol" w:hint="default"/>
      </w:rPr>
    </w:lvl>
    <w:lvl w:ilvl="1" w:tplc="040C0003" w:tentative="1">
      <w:start w:val="1"/>
      <w:numFmt w:val="bullet"/>
      <w:lvlText w:val="o"/>
      <w:lvlJc w:val="left"/>
      <w:pPr>
        <w:ind w:left="1540" w:hanging="360"/>
      </w:pPr>
      <w:rPr>
        <w:rFonts w:ascii="Courier New" w:hAnsi="Courier New" w:hint="default"/>
      </w:rPr>
    </w:lvl>
    <w:lvl w:ilvl="2" w:tplc="040C0005" w:tentative="1">
      <w:start w:val="1"/>
      <w:numFmt w:val="bullet"/>
      <w:lvlText w:val=""/>
      <w:lvlJc w:val="left"/>
      <w:pPr>
        <w:ind w:left="2260" w:hanging="360"/>
      </w:pPr>
      <w:rPr>
        <w:rFonts w:ascii="Wingdings" w:hAnsi="Wingdings" w:hint="default"/>
      </w:rPr>
    </w:lvl>
    <w:lvl w:ilvl="3" w:tplc="040C0001" w:tentative="1">
      <w:start w:val="1"/>
      <w:numFmt w:val="bullet"/>
      <w:lvlText w:val=""/>
      <w:lvlJc w:val="left"/>
      <w:pPr>
        <w:ind w:left="2980" w:hanging="360"/>
      </w:pPr>
      <w:rPr>
        <w:rFonts w:ascii="Symbol" w:hAnsi="Symbol" w:hint="default"/>
      </w:rPr>
    </w:lvl>
    <w:lvl w:ilvl="4" w:tplc="040C0003" w:tentative="1">
      <w:start w:val="1"/>
      <w:numFmt w:val="bullet"/>
      <w:lvlText w:val="o"/>
      <w:lvlJc w:val="left"/>
      <w:pPr>
        <w:ind w:left="3700" w:hanging="360"/>
      </w:pPr>
      <w:rPr>
        <w:rFonts w:ascii="Courier New" w:hAnsi="Courier New" w:hint="default"/>
      </w:rPr>
    </w:lvl>
    <w:lvl w:ilvl="5" w:tplc="040C0005" w:tentative="1">
      <w:start w:val="1"/>
      <w:numFmt w:val="bullet"/>
      <w:lvlText w:val=""/>
      <w:lvlJc w:val="left"/>
      <w:pPr>
        <w:ind w:left="4420" w:hanging="360"/>
      </w:pPr>
      <w:rPr>
        <w:rFonts w:ascii="Wingdings" w:hAnsi="Wingdings" w:hint="default"/>
      </w:rPr>
    </w:lvl>
    <w:lvl w:ilvl="6" w:tplc="040C0001" w:tentative="1">
      <w:start w:val="1"/>
      <w:numFmt w:val="bullet"/>
      <w:lvlText w:val=""/>
      <w:lvlJc w:val="left"/>
      <w:pPr>
        <w:ind w:left="5140" w:hanging="360"/>
      </w:pPr>
      <w:rPr>
        <w:rFonts w:ascii="Symbol" w:hAnsi="Symbol" w:hint="default"/>
      </w:rPr>
    </w:lvl>
    <w:lvl w:ilvl="7" w:tplc="040C0003" w:tentative="1">
      <w:start w:val="1"/>
      <w:numFmt w:val="bullet"/>
      <w:lvlText w:val="o"/>
      <w:lvlJc w:val="left"/>
      <w:pPr>
        <w:ind w:left="5860" w:hanging="360"/>
      </w:pPr>
      <w:rPr>
        <w:rFonts w:ascii="Courier New" w:hAnsi="Courier New" w:hint="default"/>
      </w:rPr>
    </w:lvl>
    <w:lvl w:ilvl="8" w:tplc="040C0005" w:tentative="1">
      <w:start w:val="1"/>
      <w:numFmt w:val="bullet"/>
      <w:lvlText w:val=""/>
      <w:lvlJc w:val="left"/>
      <w:pPr>
        <w:ind w:left="6580" w:hanging="360"/>
      </w:pPr>
      <w:rPr>
        <w:rFonts w:ascii="Wingdings" w:hAnsi="Wingdings" w:hint="default"/>
      </w:rPr>
    </w:lvl>
  </w:abstractNum>
  <w:abstractNum w:abstractNumId="83">
    <w:nsid w:val="5BF76AA7"/>
    <w:multiLevelType w:val="hybridMultilevel"/>
    <w:tmpl w:val="901C11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5CD23B5F"/>
    <w:multiLevelType w:val="hybridMultilevel"/>
    <w:tmpl w:val="4AC6E1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5DE315E1"/>
    <w:multiLevelType w:val="hybridMultilevel"/>
    <w:tmpl w:val="00680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5ED0216E"/>
    <w:multiLevelType w:val="hybridMultilevel"/>
    <w:tmpl w:val="D9623712"/>
    <w:lvl w:ilvl="0" w:tplc="1BC47C5C">
      <w:start w:val="43"/>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7">
    <w:nsid w:val="600B536F"/>
    <w:multiLevelType w:val="hybridMultilevel"/>
    <w:tmpl w:val="26B8EE0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8">
    <w:nsid w:val="60544D39"/>
    <w:multiLevelType w:val="hybridMultilevel"/>
    <w:tmpl w:val="B2BC721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9">
    <w:nsid w:val="60BE3472"/>
    <w:multiLevelType w:val="multilevel"/>
    <w:tmpl w:val="4D86912E"/>
    <w:lvl w:ilvl="0">
      <w:start w:val="1"/>
      <w:numFmt w:val="decimal"/>
      <w:lvlRestart w:val="0"/>
      <w:pStyle w:val="BTCHeading4"/>
      <w:lvlText w:val="%1"/>
      <w:lvlJc w:val="left"/>
      <w:pPr>
        <w:tabs>
          <w:tab w:val="num" w:pos="431"/>
        </w:tabs>
        <w:ind w:left="0" w:firstLine="0"/>
      </w:pPr>
      <w:rPr>
        <w:rFonts w:ascii="Arial" w:hAnsi="Arial" w:cs="Times New Roman" w:hint="default"/>
        <w:b/>
        <w:color w:val="50B848"/>
        <w:sz w:val="32"/>
      </w:rPr>
    </w:lvl>
    <w:lvl w:ilvl="1">
      <w:start w:val="1"/>
      <w:numFmt w:val="decimal"/>
      <w:lvlText w:val="%1.%2"/>
      <w:lvlJc w:val="left"/>
      <w:pPr>
        <w:tabs>
          <w:tab w:val="num" w:pos="578"/>
        </w:tabs>
        <w:ind w:left="578" w:hanging="578"/>
      </w:pPr>
      <w:rPr>
        <w:rFonts w:ascii="Arial" w:hAnsi="Arial" w:cs="Times New Roman" w:hint="default"/>
        <w:b/>
        <w:color w:val="50B848"/>
        <w:sz w:val="28"/>
      </w:rPr>
    </w:lvl>
    <w:lvl w:ilvl="2">
      <w:start w:val="1"/>
      <w:numFmt w:val="decimal"/>
      <w:lvlText w:val="%1.%2.%3"/>
      <w:lvlJc w:val="left"/>
      <w:pPr>
        <w:tabs>
          <w:tab w:val="num" w:pos="720"/>
        </w:tabs>
        <w:ind w:left="720" w:hanging="720"/>
      </w:pPr>
      <w:rPr>
        <w:rFonts w:ascii="Arial" w:hAnsi="Arial" w:cs="Times New Roman" w:hint="default"/>
        <w:b/>
        <w:color w:val="50B848"/>
        <w:sz w:val="24"/>
      </w:rPr>
    </w:lvl>
    <w:lvl w:ilvl="3">
      <w:start w:val="1"/>
      <w:numFmt w:val="decimal"/>
      <w:lvlText w:val="%1.%2.%3.%4"/>
      <w:lvlJc w:val="left"/>
      <w:pPr>
        <w:tabs>
          <w:tab w:val="num" w:pos="1712"/>
        </w:tabs>
        <w:ind w:left="1712" w:hanging="862"/>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tabs>
          <w:tab w:val="num" w:pos="1009"/>
        </w:tabs>
        <w:ind w:left="1009" w:hanging="1009"/>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90">
    <w:nsid w:val="61177D6B"/>
    <w:multiLevelType w:val="hybridMultilevel"/>
    <w:tmpl w:val="6BC0442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1">
    <w:nsid w:val="61DD351A"/>
    <w:multiLevelType w:val="hybridMultilevel"/>
    <w:tmpl w:val="B1D6E2CE"/>
    <w:lvl w:ilvl="0" w:tplc="040C000D">
      <w:start w:val="1"/>
      <w:numFmt w:val="bullet"/>
      <w:lvlText w:val=""/>
      <w:lvlJc w:val="left"/>
      <w:pPr>
        <w:ind w:left="170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nsid w:val="62F51F5A"/>
    <w:multiLevelType w:val="hybridMultilevel"/>
    <w:tmpl w:val="062C37BA"/>
    <w:lvl w:ilvl="0" w:tplc="052CAE7E">
      <w:start w:val="1"/>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3">
    <w:nsid w:val="63631D5E"/>
    <w:multiLevelType w:val="hybridMultilevel"/>
    <w:tmpl w:val="AFCA7890"/>
    <w:lvl w:ilvl="0" w:tplc="040C000D">
      <w:start w:val="1"/>
      <w:numFmt w:val="bullet"/>
      <w:lvlText w:val=""/>
      <w:lvlJc w:val="left"/>
      <w:pPr>
        <w:ind w:left="1072" w:hanging="360"/>
      </w:pPr>
      <w:rPr>
        <w:rFonts w:ascii="Symbol" w:hAnsi="Symbol" w:hint="default"/>
      </w:rPr>
    </w:lvl>
    <w:lvl w:ilvl="1" w:tplc="040C0003" w:tentative="1">
      <w:start w:val="1"/>
      <w:numFmt w:val="bullet"/>
      <w:lvlText w:val="o"/>
      <w:lvlJc w:val="left"/>
      <w:pPr>
        <w:ind w:left="1792" w:hanging="360"/>
      </w:pPr>
      <w:rPr>
        <w:rFonts w:ascii="Courier New" w:hAnsi="Courier New" w:cs="Courier New" w:hint="default"/>
      </w:rPr>
    </w:lvl>
    <w:lvl w:ilvl="2" w:tplc="040C0005" w:tentative="1">
      <w:start w:val="1"/>
      <w:numFmt w:val="bullet"/>
      <w:lvlText w:val=""/>
      <w:lvlJc w:val="left"/>
      <w:pPr>
        <w:ind w:left="2512" w:hanging="360"/>
      </w:pPr>
      <w:rPr>
        <w:rFonts w:ascii="Wingdings" w:hAnsi="Wingdings" w:hint="default"/>
      </w:rPr>
    </w:lvl>
    <w:lvl w:ilvl="3" w:tplc="040C0001" w:tentative="1">
      <w:start w:val="1"/>
      <w:numFmt w:val="bullet"/>
      <w:lvlText w:val=""/>
      <w:lvlJc w:val="left"/>
      <w:pPr>
        <w:ind w:left="3232" w:hanging="360"/>
      </w:pPr>
      <w:rPr>
        <w:rFonts w:ascii="Symbol" w:hAnsi="Symbol" w:hint="default"/>
      </w:rPr>
    </w:lvl>
    <w:lvl w:ilvl="4" w:tplc="040C0003" w:tentative="1">
      <w:start w:val="1"/>
      <w:numFmt w:val="bullet"/>
      <w:lvlText w:val="o"/>
      <w:lvlJc w:val="left"/>
      <w:pPr>
        <w:ind w:left="3952" w:hanging="360"/>
      </w:pPr>
      <w:rPr>
        <w:rFonts w:ascii="Courier New" w:hAnsi="Courier New" w:cs="Courier New" w:hint="default"/>
      </w:rPr>
    </w:lvl>
    <w:lvl w:ilvl="5" w:tplc="040C0005" w:tentative="1">
      <w:start w:val="1"/>
      <w:numFmt w:val="bullet"/>
      <w:lvlText w:val=""/>
      <w:lvlJc w:val="left"/>
      <w:pPr>
        <w:ind w:left="4672" w:hanging="360"/>
      </w:pPr>
      <w:rPr>
        <w:rFonts w:ascii="Wingdings" w:hAnsi="Wingdings" w:hint="default"/>
      </w:rPr>
    </w:lvl>
    <w:lvl w:ilvl="6" w:tplc="040C0001" w:tentative="1">
      <w:start w:val="1"/>
      <w:numFmt w:val="bullet"/>
      <w:lvlText w:val=""/>
      <w:lvlJc w:val="left"/>
      <w:pPr>
        <w:ind w:left="5392" w:hanging="360"/>
      </w:pPr>
      <w:rPr>
        <w:rFonts w:ascii="Symbol" w:hAnsi="Symbol" w:hint="default"/>
      </w:rPr>
    </w:lvl>
    <w:lvl w:ilvl="7" w:tplc="040C0003" w:tentative="1">
      <w:start w:val="1"/>
      <w:numFmt w:val="bullet"/>
      <w:lvlText w:val="o"/>
      <w:lvlJc w:val="left"/>
      <w:pPr>
        <w:ind w:left="6112" w:hanging="360"/>
      </w:pPr>
      <w:rPr>
        <w:rFonts w:ascii="Courier New" w:hAnsi="Courier New" w:cs="Courier New" w:hint="default"/>
      </w:rPr>
    </w:lvl>
    <w:lvl w:ilvl="8" w:tplc="040C0005" w:tentative="1">
      <w:start w:val="1"/>
      <w:numFmt w:val="bullet"/>
      <w:lvlText w:val=""/>
      <w:lvlJc w:val="left"/>
      <w:pPr>
        <w:ind w:left="6832" w:hanging="360"/>
      </w:pPr>
      <w:rPr>
        <w:rFonts w:ascii="Wingdings" w:hAnsi="Wingdings" w:hint="default"/>
      </w:rPr>
    </w:lvl>
  </w:abstractNum>
  <w:abstractNum w:abstractNumId="94">
    <w:nsid w:val="649908AF"/>
    <w:multiLevelType w:val="hybridMultilevel"/>
    <w:tmpl w:val="955421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69680FED"/>
    <w:multiLevelType w:val="hybridMultilevel"/>
    <w:tmpl w:val="696CB4F2"/>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931" w:hanging="360"/>
      </w:pPr>
      <w:rPr>
        <w:rFonts w:ascii="Courier New" w:hAnsi="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96">
    <w:nsid w:val="69B340DF"/>
    <w:multiLevelType w:val="hybridMultilevel"/>
    <w:tmpl w:val="EFC0441E"/>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97">
    <w:nsid w:val="6DCC6A5C"/>
    <w:multiLevelType w:val="hybridMultilevel"/>
    <w:tmpl w:val="309C3C4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8">
    <w:nsid w:val="6E120082"/>
    <w:multiLevelType w:val="hybridMultilevel"/>
    <w:tmpl w:val="489049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nsid w:val="6E2F5999"/>
    <w:multiLevelType w:val="hybridMultilevel"/>
    <w:tmpl w:val="2DBA85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708E561C"/>
    <w:multiLevelType w:val="hybridMultilevel"/>
    <w:tmpl w:val="7A300FF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1">
    <w:nsid w:val="71521CF3"/>
    <w:multiLevelType w:val="hybridMultilevel"/>
    <w:tmpl w:val="88B877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nsid w:val="719811AC"/>
    <w:multiLevelType w:val="hybridMultilevel"/>
    <w:tmpl w:val="595EFAB0"/>
    <w:lvl w:ilvl="0" w:tplc="040C0001">
      <w:start w:val="1"/>
      <w:numFmt w:val="bullet"/>
      <w:lvlText w:val=""/>
      <w:lvlJc w:val="left"/>
      <w:pPr>
        <w:ind w:left="843" w:hanging="360"/>
      </w:pPr>
      <w:rPr>
        <w:rFonts w:ascii="Symbol" w:hAnsi="Symbol" w:hint="default"/>
      </w:rPr>
    </w:lvl>
    <w:lvl w:ilvl="1" w:tplc="040C0003" w:tentative="1">
      <w:start w:val="1"/>
      <w:numFmt w:val="bullet"/>
      <w:lvlText w:val="o"/>
      <w:lvlJc w:val="left"/>
      <w:pPr>
        <w:ind w:left="1563" w:hanging="360"/>
      </w:pPr>
      <w:rPr>
        <w:rFonts w:ascii="Courier New" w:hAnsi="Courier New" w:hint="default"/>
      </w:rPr>
    </w:lvl>
    <w:lvl w:ilvl="2" w:tplc="040C0005" w:tentative="1">
      <w:start w:val="1"/>
      <w:numFmt w:val="bullet"/>
      <w:lvlText w:val=""/>
      <w:lvlJc w:val="left"/>
      <w:pPr>
        <w:ind w:left="2283" w:hanging="360"/>
      </w:pPr>
      <w:rPr>
        <w:rFonts w:ascii="Wingdings" w:hAnsi="Wingdings" w:hint="default"/>
      </w:rPr>
    </w:lvl>
    <w:lvl w:ilvl="3" w:tplc="040C0001" w:tentative="1">
      <w:start w:val="1"/>
      <w:numFmt w:val="bullet"/>
      <w:lvlText w:val=""/>
      <w:lvlJc w:val="left"/>
      <w:pPr>
        <w:ind w:left="3003" w:hanging="360"/>
      </w:pPr>
      <w:rPr>
        <w:rFonts w:ascii="Symbol" w:hAnsi="Symbol" w:hint="default"/>
      </w:rPr>
    </w:lvl>
    <w:lvl w:ilvl="4" w:tplc="040C0003" w:tentative="1">
      <w:start w:val="1"/>
      <w:numFmt w:val="bullet"/>
      <w:lvlText w:val="o"/>
      <w:lvlJc w:val="left"/>
      <w:pPr>
        <w:ind w:left="3723" w:hanging="360"/>
      </w:pPr>
      <w:rPr>
        <w:rFonts w:ascii="Courier New" w:hAnsi="Courier New" w:hint="default"/>
      </w:rPr>
    </w:lvl>
    <w:lvl w:ilvl="5" w:tplc="040C0005" w:tentative="1">
      <w:start w:val="1"/>
      <w:numFmt w:val="bullet"/>
      <w:lvlText w:val=""/>
      <w:lvlJc w:val="left"/>
      <w:pPr>
        <w:ind w:left="4443" w:hanging="360"/>
      </w:pPr>
      <w:rPr>
        <w:rFonts w:ascii="Wingdings" w:hAnsi="Wingdings" w:hint="default"/>
      </w:rPr>
    </w:lvl>
    <w:lvl w:ilvl="6" w:tplc="040C0001" w:tentative="1">
      <w:start w:val="1"/>
      <w:numFmt w:val="bullet"/>
      <w:lvlText w:val=""/>
      <w:lvlJc w:val="left"/>
      <w:pPr>
        <w:ind w:left="5163" w:hanging="360"/>
      </w:pPr>
      <w:rPr>
        <w:rFonts w:ascii="Symbol" w:hAnsi="Symbol" w:hint="default"/>
      </w:rPr>
    </w:lvl>
    <w:lvl w:ilvl="7" w:tplc="040C0003" w:tentative="1">
      <w:start w:val="1"/>
      <w:numFmt w:val="bullet"/>
      <w:lvlText w:val="o"/>
      <w:lvlJc w:val="left"/>
      <w:pPr>
        <w:ind w:left="5883" w:hanging="360"/>
      </w:pPr>
      <w:rPr>
        <w:rFonts w:ascii="Courier New" w:hAnsi="Courier New" w:hint="default"/>
      </w:rPr>
    </w:lvl>
    <w:lvl w:ilvl="8" w:tplc="040C0005" w:tentative="1">
      <w:start w:val="1"/>
      <w:numFmt w:val="bullet"/>
      <w:lvlText w:val=""/>
      <w:lvlJc w:val="left"/>
      <w:pPr>
        <w:ind w:left="6603" w:hanging="360"/>
      </w:pPr>
      <w:rPr>
        <w:rFonts w:ascii="Wingdings" w:hAnsi="Wingdings" w:hint="default"/>
      </w:rPr>
    </w:lvl>
  </w:abstractNum>
  <w:abstractNum w:abstractNumId="103">
    <w:nsid w:val="71F816AD"/>
    <w:multiLevelType w:val="hybridMultilevel"/>
    <w:tmpl w:val="641870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nsid w:val="732A63BB"/>
    <w:multiLevelType w:val="hybridMultilevel"/>
    <w:tmpl w:val="7BA852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nsid w:val="77210741"/>
    <w:multiLevelType w:val="hybridMultilevel"/>
    <w:tmpl w:val="E3BC21A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6">
    <w:nsid w:val="77221A45"/>
    <w:multiLevelType w:val="hybridMultilevel"/>
    <w:tmpl w:val="E02EE5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794D3FAD"/>
    <w:multiLevelType w:val="hybridMultilevel"/>
    <w:tmpl w:val="312A9F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nsid w:val="7B2F08DF"/>
    <w:multiLevelType w:val="hybridMultilevel"/>
    <w:tmpl w:val="FE50E91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9">
    <w:nsid w:val="7D446B29"/>
    <w:multiLevelType w:val="hybridMultilevel"/>
    <w:tmpl w:val="AD7879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nsid w:val="7D533207"/>
    <w:multiLevelType w:val="hybridMultilevel"/>
    <w:tmpl w:val="DBE2F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D6C5D7C"/>
    <w:multiLevelType w:val="hybridMultilevel"/>
    <w:tmpl w:val="4EC2E99C"/>
    <w:lvl w:ilvl="0" w:tplc="080C0001">
      <w:start w:val="1"/>
      <w:numFmt w:val="bullet"/>
      <w:lvlText w:val=""/>
      <w:lvlJc w:val="left"/>
      <w:pPr>
        <w:ind w:left="774" w:hanging="360"/>
      </w:pPr>
      <w:rPr>
        <w:rFonts w:ascii="Symbol" w:hAnsi="Symbol" w:hint="default"/>
      </w:rPr>
    </w:lvl>
    <w:lvl w:ilvl="1" w:tplc="080C0003" w:tentative="1">
      <w:start w:val="1"/>
      <w:numFmt w:val="bullet"/>
      <w:lvlText w:val="o"/>
      <w:lvlJc w:val="left"/>
      <w:pPr>
        <w:ind w:left="1494" w:hanging="360"/>
      </w:pPr>
      <w:rPr>
        <w:rFonts w:ascii="Courier New" w:hAnsi="Courier New" w:cs="Courier New" w:hint="default"/>
      </w:rPr>
    </w:lvl>
    <w:lvl w:ilvl="2" w:tplc="080C0005" w:tentative="1">
      <w:start w:val="1"/>
      <w:numFmt w:val="bullet"/>
      <w:lvlText w:val=""/>
      <w:lvlJc w:val="left"/>
      <w:pPr>
        <w:ind w:left="2214" w:hanging="360"/>
      </w:pPr>
      <w:rPr>
        <w:rFonts w:ascii="Wingdings" w:hAnsi="Wingdings" w:hint="default"/>
      </w:rPr>
    </w:lvl>
    <w:lvl w:ilvl="3" w:tplc="080C0001" w:tentative="1">
      <w:start w:val="1"/>
      <w:numFmt w:val="bullet"/>
      <w:lvlText w:val=""/>
      <w:lvlJc w:val="left"/>
      <w:pPr>
        <w:ind w:left="2934" w:hanging="360"/>
      </w:pPr>
      <w:rPr>
        <w:rFonts w:ascii="Symbol" w:hAnsi="Symbol" w:hint="default"/>
      </w:rPr>
    </w:lvl>
    <w:lvl w:ilvl="4" w:tplc="080C0003" w:tentative="1">
      <w:start w:val="1"/>
      <w:numFmt w:val="bullet"/>
      <w:lvlText w:val="o"/>
      <w:lvlJc w:val="left"/>
      <w:pPr>
        <w:ind w:left="3654" w:hanging="360"/>
      </w:pPr>
      <w:rPr>
        <w:rFonts w:ascii="Courier New" w:hAnsi="Courier New" w:cs="Courier New" w:hint="default"/>
      </w:rPr>
    </w:lvl>
    <w:lvl w:ilvl="5" w:tplc="080C0005" w:tentative="1">
      <w:start w:val="1"/>
      <w:numFmt w:val="bullet"/>
      <w:lvlText w:val=""/>
      <w:lvlJc w:val="left"/>
      <w:pPr>
        <w:ind w:left="4374" w:hanging="360"/>
      </w:pPr>
      <w:rPr>
        <w:rFonts w:ascii="Wingdings" w:hAnsi="Wingdings" w:hint="default"/>
      </w:rPr>
    </w:lvl>
    <w:lvl w:ilvl="6" w:tplc="080C0001" w:tentative="1">
      <w:start w:val="1"/>
      <w:numFmt w:val="bullet"/>
      <w:lvlText w:val=""/>
      <w:lvlJc w:val="left"/>
      <w:pPr>
        <w:ind w:left="5094" w:hanging="360"/>
      </w:pPr>
      <w:rPr>
        <w:rFonts w:ascii="Symbol" w:hAnsi="Symbol" w:hint="default"/>
      </w:rPr>
    </w:lvl>
    <w:lvl w:ilvl="7" w:tplc="080C0003" w:tentative="1">
      <w:start w:val="1"/>
      <w:numFmt w:val="bullet"/>
      <w:lvlText w:val="o"/>
      <w:lvlJc w:val="left"/>
      <w:pPr>
        <w:ind w:left="5814" w:hanging="360"/>
      </w:pPr>
      <w:rPr>
        <w:rFonts w:ascii="Courier New" w:hAnsi="Courier New" w:cs="Courier New" w:hint="default"/>
      </w:rPr>
    </w:lvl>
    <w:lvl w:ilvl="8" w:tplc="080C0005" w:tentative="1">
      <w:start w:val="1"/>
      <w:numFmt w:val="bullet"/>
      <w:lvlText w:val=""/>
      <w:lvlJc w:val="left"/>
      <w:pPr>
        <w:ind w:left="6534" w:hanging="360"/>
      </w:pPr>
      <w:rPr>
        <w:rFonts w:ascii="Wingdings" w:hAnsi="Wingdings" w:hint="default"/>
      </w:rPr>
    </w:lvl>
  </w:abstractNum>
  <w:abstractNum w:abstractNumId="112">
    <w:nsid w:val="7DAE6163"/>
    <w:multiLevelType w:val="hybridMultilevel"/>
    <w:tmpl w:val="9D401C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55"/>
  </w:num>
  <w:num w:numId="3">
    <w:abstractNumId w:val="35"/>
  </w:num>
  <w:num w:numId="4">
    <w:abstractNumId w:val="80"/>
  </w:num>
  <w:num w:numId="5">
    <w:abstractNumId w:val="42"/>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2"/>
  </w:num>
  <w:num w:numId="8">
    <w:abstractNumId w:val="48"/>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num>
  <w:num w:numId="10">
    <w:abstractNumId w:val="106"/>
  </w:num>
  <w:num w:numId="11">
    <w:abstractNumId w:val="24"/>
  </w:num>
  <w:num w:numId="12">
    <w:abstractNumId w:val="15"/>
  </w:num>
  <w:num w:numId="13">
    <w:abstractNumId w:val="65"/>
  </w:num>
  <w:num w:numId="14">
    <w:abstractNumId w:val="67"/>
  </w:num>
  <w:num w:numId="15">
    <w:abstractNumId w:val="13"/>
  </w:num>
  <w:num w:numId="16">
    <w:abstractNumId w:val="98"/>
  </w:num>
  <w:num w:numId="17">
    <w:abstractNumId w:val="32"/>
  </w:num>
  <w:num w:numId="18">
    <w:abstractNumId w:val="41"/>
  </w:num>
  <w:num w:numId="19">
    <w:abstractNumId w:val="9"/>
  </w:num>
  <w:num w:numId="20">
    <w:abstractNumId w:val="99"/>
  </w:num>
  <w:num w:numId="21">
    <w:abstractNumId w:val="1"/>
  </w:num>
  <w:num w:numId="22">
    <w:abstractNumId w:val="63"/>
  </w:num>
  <w:num w:numId="23">
    <w:abstractNumId w:val="60"/>
  </w:num>
  <w:num w:numId="24">
    <w:abstractNumId w:val="23"/>
  </w:num>
  <w:num w:numId="25">
    <w:abstractNumId w:val="46"/>
  </w:num>
  <w:num w:numId="26">
    <w:abstractNumId w:val="29"/>
  </w:num>
  <w:num w:numId="27">
    <w:abstractNumId w:val="70"/>
  </w:num>
  <w:num w:numId="28">
    <w:abstractNumId w:val="94"/>
  </w:num>
  <w:num w:numId="29">
    <w:abstractNumId w:val="54"/>
  </w:num>
  <w:num w:numId="30">
    <w:abstractNumId w:val="12"/>
  </w:num>
  <w:num w:numId="31">
    <w:abstractNumId w:val="16"/>
  </w:num>
  <w:num w:numId="32">
    <w:abstractNumId w:val="58"/>
  </w:num>
  <w:num w:numId="33">
    <w:abstractNumId w:val="51"/>
  </w:num>
  <w:num w:numId="34">
    <w:abstractNumId w:val="33"/>
  </w:num>
  <w:num w:numId="35">
    <w:abstractNumId w:val="45"/>
  </w:num>
  <w:num w:numId="36">
    <w:abstractNumId w:val="28"/>
  </w:num>
  <w:num w:numId="37">
    <w:abstractNumId w:val="50"/>
  </w:num>
  <w:num w:numId="38">
    <w:abstractNumId w:val="7"/>
  </w:num>
  <w:num w:numId="39">
    <w:abstractNumId w:val="3"/>
  </w:num>
  <w:num w:numId="40">
    <w:abstractNumId w:val="91"/>
  </w:num>
  <w:num w:numId="41">
    <w:abstractNumId w:val="59"/>
  </w:num>
  <w:num w:numId="42">
    <w:abstractNumId w:val="76"/>
  </w:num>
  <w:num w:numId="43">
    <w:abstractNumId w:val="27"/>
  </w:num>
  <w:num w:numId="44">
    <w:abstractNumId w:val="82"/>
  </w:num>
  <w:num w:numId="45">
    <w:abstractNumId w:val="20"/>
  </w:num>
  <w:num w:numId="46">
    <w:abstractNumId w:val="6"/>
  </w:num>
  <w:num w:numId="47">
    <w:abstractNumId w:val="64"/>
  </w:num>
  <w:num w:numId="48">
    <w:abstractNumId w:val="47"/>
  </w:num>
  <w:num w:numId="49">
    <w:abstractNumId w:val="10"/>
  </w:num>
  <w:num w:numId="50">
    <w:abstractNumId w:val="78"/>
  </w:num>
  <w:num w:numId="51">
    <w:abstractNumId w:val="34"/>
  </w:num>
  <w:num w:numId="52">
    <w:abstractNumId w:val="26"/>
  </w:num>
  <w:num w:numId="53">
    <w:abstractNumId w:val="71"/>
  </w:num>
  <w:num w:numId="54">
    <w:abstractNumId w:val="38"/>
  </w:num>
  <w:num w:numId="55">
    <w:abstractNumId w:val="97"/>
  </w:num>
  <w:num w:numId="56">
    <w:abstractNumId w:val="17"/>
  </w:num>
  <w:num w:numId="57">
    <w:abstractNumId w:val="104"/>
  </w:num>
  <w:num w:numId="58">
    <w:abstractNumId w:val="79"/>
  </w:num>
  <w:num w:numId="59">
    <w:abstractNumId w:val="14"/>
  </w:num>
  <w:num w:numId="60">
    <w:abstractNumId w:val="72"/>
  </w:num>
  <w:num w:numId="61">
    <w:abstractNumId w:val="44"/>
  </w:num>
  <w:num w:numId="62">
    <w:abstractNumId w:val="43"/>
  </w:num>
  <w:num w:numId="63">
    <w:abstractNumId w:val="74"/>
  </w:num>
  <w:num w:numId="64">
    <w:abstractNumId w:val="92"/>
  </w:num>
  <w:num w:numId="65">
    <w:abstractNumId w:val="77"/>
  </w:num>
  <w:num w:numId="66">
    <w:abstractNumId w:val="40"/>
  </w:num>
  <w:num w:numId="67">
    <w:abstractNumId w:val="61"/>
  </w:num>
  <w:num w:numId="68">
    <w:abstractNumId w:val="25"/>
  </w:num>
  <w:num w:numId="69">
    <w:abstractNumId w:val="109"/>
  </w:num>
  <w:num w:numId="70">
    <w:abstractNumId w:val="53"/>
  </w:num>
  <w:num w:numId="71">
    <w:abstractNumId w:val="95"/>
  </w:num>
  <w:num w:numId="72">
    <w:abstractNumId w:val="11"/>
  </w:num>
  <w:num w:numId="73">
    <w:abstractNumId w:val="110"/>
  </w:num>
  <w:num w:numId="74">
    <w:abstractNumId w:val="93"/>
  </w:num>
  <w:num w:numId="75">
    <w:abstractNumId w:val="37"/>
  </w:num>
  <w:num w:numId="76">
    <w:abstractNumId w:val="2"/>
  </w:num>
  <w:num w:numId="77">
    <w:abstractNumId w:val="89"/>
  </w:num>
  <w:num w:numId="78">
    <w:abstractNumId w:val="96"/>
  </w:num>
  <w:num w:numId="79">
    <w:abstractNumId w:val="73"/>
  </w:num>
  <w:num w:numId="80">
    <w:abstractNumId w:val="36"/>
  </w:num>
  <w:num w:numId="81">
    <w:abstractNumId w:val="5"/>
  </w:num>
  <w:num w:numId="82">
    <w:abstractNumId w:val="84"/>
  </w:num>
  <w:num w:numId="83">
    <w:abstractNumId w:val="18"/>
  </w:num>
  <w:num w:numId="84">
    <w:abstractNumId w:val="101"/>
  </w:num>
  <w:num w:numId="85">
    <w:abstractNumId w:val="39"/>
  </w:num>
  <w:num w:numId="86">
    <w:abstractNumId w:val="21"/>
  </w:num>
  <w:num w:numId="87">
    <w:abstractNumId w:val="86"/>
  </w:num>
  <w:num w:numId="88">
    <w:abstractNumId w:val="100"/>
  </w:num>
  <w:num w:numId="89">
    <w:abstractNumId w:val="8"/>
  </w:num>
  <w:num w:numId="90">
    <w:abstractNumId w:val="75"/>
  </w:num>
  <w:num w:numId="91">
    <w:abstractNumId w:val="4"/>
  </w:num>
  <w:num w:numId="92">
    <w:abstractNumId w:val="108"/>
  </w:num>
  <w:num w:numId="93">
    <w:abstractNumId w:val="83"/>
  </w:num>
  <w:num w:numId="94">
    <w:abstractNumId w:val="102"/>
  </w:num>
  <w:num w:numId="95">
    <w:abstractNumId w:val="103"/>
  </w:num>
  <w:num w:numId="96">
    <w:abstractNumId w:val="107"/>
  </w:num>
  <w:num w:numId="97">
    <w:abstractNumId w:val="81"/>
  </w:num>
  <w:num w:numId="98">
    <w:abstractNumId w:val="30"/>
  </w:num>
  <w:num w:numId="99">
    <w:abstractNumId w:val="57"/>
  </w:num>
  <w:num w:numId="100">
    <w:abstractNumId w:val="111"/>
  </w:num>
  <w:num w:numId="101">
    <w:abstractNumId w:val="56"/>
  </w:num>
  <w:num w:numId="102">
    <w:abstractNumId w:val="85"/>
  </w:num>
  <w:num w:numId="103">
    <w:abstractNumId w:val="10"/>
  </w:num>
  <w:num w:numId="104">
    <w:abstractNumId w:val="22"/>
  </w:num>
  <w:num w:numId="105">
    <w:abstractNumId w:val="49"/>
  </w:num>
  <w:num w:numId="106">
    <w:abstractNumId w:val="52"/>
  </w:num>
  <w:num w:numId="107">
    <w:abstractNumId w:val="69"/>
  </w:num>
  <w:num w:numId="108">
    <w:abstractNumId w:val="19"/>
  </w:num>
  <w:num w:numId="109">
    <w:abstractNumId w:val="68"/>
  </w:num>
  <w:num w:numId="110">
    <w:abstractNumId w:val="90"/>
  </w:num>
  <w:num w:numId="111">
    <w:abstractNumId w:val="66"/>
  </w:num>
  <w:num w:numId="112">
    <w:abstractNumId w:val="62"/>
  </w:num>
  <w:num w:numId="113">
    <w:abstractNumId w:val="105"/>
  </w:num>
  <w:num w:numId="114">
    <w:abstractNumId w:val="87"/>
  </w:num>
  <w:num w:numId="115">
    <w:abstractNumId w:val="42"/>
  </w:num>
  <w:num w:numId="116">
    <w:abstractNumId w:val="88"/>
  </w:num>
  <w:num w:numId="117">
    <w:abstractNumId w:val="42"/>
  </w:num>
  <w:num w:numId="118">
    <w:abstractNumId w:val="42"/>
  </w:num>
  <w:num w:numId="119">
    <w:abstractNumId w:val="42"/>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B93"/>
    <w:rsid w:val="00000DEF"/>
    <w:rsid w:val="00002B14"/>
    <w:rsid w:val="00010B28"/>
    <w:rsid w:val="00013CB5"/>
    <w:rsid w:val="00016C1E"/>
    <w:rsid w:val="00024299"/>
    <w:rsid w:val="00024D25"/>
    <w:rsid w:val="00031B11"/>
    <w:rsid w:val="00037270"/>
    <w:rsid w:val="0004311E"/>
    <w:rsid w:val="00044965"/>
    <w:rsid w:val="00051480"/>
    <w:rsid w:val="0005262A"/>
    <w:rsid w:val="0006463B"/>
    <w:rsid w:val="00065AB7"/>
    <w:rsid w:val="000711B5"/>
    <w:rsid w:val="00072520"/>
    <w:rsid w:val="0007700D"/>
    <w:rsid w:val="00081980"/>
    <w:rsid w:val="000835D7"/>
    <w:rsid w:val="00083708"/>
    <w:rsid w:val="00085767"/>
    <w:rsid w:val="000877B2"/>
    <w:rsid w:val="0009039E"/>
    <w:rsid w:val="000912D5"/>
    <w:rsid w:val="00097AA8"/>
    <w:rsid w:val="000A0E41"/>
    <w:rsid w:val="000A1495"/>
    <w:rsid w:val="000A28FB"/>
    <w:rsid w:val="000A3584"/>
    <w:rsid w:val="000A3CCE"/>
    <w:rsid w:val="000A4ABE"/>
    <w:rsid w:val="000B12E7"/>
    <w:rsid w:val="000B4F0F"/>
    <w:rsid w:val="000B61BF"/>
    <w:rsid w:val="000B7A5A"/>
    <w:rsid w:val="000C54FD"/>
    <w:rsid w:val="000C5FFB"/>
    <w:rsid w:val="000C7E26"/>
    <w:rsid w:val="000C7E7E"/>
    <w:rsid w:val="000D0DBD"/>
    <w:rsid w:val="000D15A2"/>
    <w:rsid w:val="000D3E2F"/>
    <w:rsid w:val="000D53B5"/>
    <w:rsid w:val="000E058A"/>
    <w:rsid w:val="000E180A"/>
    <w:rsid w:val="000E6A03"/>
    <w:rsid w:val="000E6EFA"/>
    <w:rsid w:val="000F41F3"/>
    <w:rsid w:val="00100259"/>
    <w:rsid w:val="00105D95"/>
    <w:rsid w:val="00105F75"/>
    <w:rsid w:val="00106911"/>
    <w:rsid w:val="00112BCC"/>
    <w:rsid w:val="001202C5"/>
    <w:rsid w:val="00123B9F"/>
    <w:rsid w:val="00126ABD"/>
    <w:rsid w:val="00127B2E"/>
    <w:rsid w:val="001302CF"/>
    <w:rsid w:val="00132DF4"/>
    <w:rsid w:val="00133E13"/>
    <w:rsid w:val="00136387"/>
    <w:rsid w:val="00137276"/>
    <w:rsid w:val="00137D4D"/>
    <w:rsid w:val="001401EC"/>
    <w:rsid w:val="0014058C"/>
    <w:rsid w:val="001407E3"/>
    <w:rsid w:val="001411B8"/>
    <w:rsid w:val="0014212B"/>
    <w:rsid w:val="00142AAD"/>
    <w:rsid w:val="001446FA"/>
    <w:rsid w:val="001450F8"/>
    <w:rsid w:val="0015047B"/>
    <w:rsid w:val="001507F4"/>
    <w:rsid w:val="001508D6"/>
    <w:rsid w:val="001511B3"/>
    <w:rsid w:val="00151D31"/>
    <w:rsid w:val="00154B89"/>
    <w:rsid w:val="00157EB8"/>
    <w:rsid w:val="001624B5"/>
    <w:rsid w:val="00165837"/>
    <w:rsid w:val="00165B9B"/>
    <w:rsid w:val="00166F72"/>
    <w:rsid w:val="001710FA"/>
    <w:rsid w:val="00172791"/>
    <w:rsid w:val="001761A3"/>
    <w:rsid w:val="00176464"/>
    <w:rsid w:val="00176AC2"/>
    <w:rsid w:val="001813C1"/>
    <w:rsid w:val="001814E0"/>
    <w:rsid w:val="00187C7E"/>
    <w:rsid w:val="0019147C"/>
    <w:rsid w:val="00193E1E"/>
    <w:rsid w:val="001B12AF"/>
    <w:rsid w:val="001B1840"/>
    <w:rsid w:val="001B2F2E"/>
    <w:rsid w:val="001B38E3"/>
    <w:rsid w:val="001B6B97"/>
    <w:rsid w:val="001B6CB6"/>
    <w:rsid w:val="001C4D9E"/>
    <w:rsid w:val="001C5861"/>
    <w:rsid w:val="001C5E03"/>
    <w:rsid w:val="001C7518"/>
    <w:rsid w:val="001D36A5"/>
    <w:rsid w:val="001D5E19"/>
    <w:rsid w:val="001E2939"/>
    <w:rsid w:val="001E2B50"/>
    <w:rsid w:val="001E3B46"/>
    <w:rsid w:val="001E437B"/>
    <w:rsid w:val="001E475A"/>
    <w:rsid w:val="001F145E"/>
    <w:rsid w:val="001F1DBA"/>
    <w:rsid w:val="001F202E"/>
    <w:rsid w:val="00200AD7"/>
    <w:rsid w:val="00201471"/>
    <w:rsid w:val="00205A52"/>
    <w:rsid w:val="0020687A"/>
    <w:rsid w:val="00213560"/>
    <w:rsid w:val="00220B56"/>
    <w:rsid w:val="00222152"/>
    <w:rsid w:val="00231F4D"/>
    <w:rsid w:val="00233D5E"/>
    <w:rsid w:val="0023422A"/>
    <w:rsid w:val="00234DE5"/>
    <w:rsid w:val="00237F69"/>
    <w:rsid w:val="00241993"/>
    <w:rsid w:val="0024203D"/>
    <w:rsid w:val="002454ED"/>
    <w:rsid w:val="00245AA0"/>
    <w:rsid w:val="002503BC"/>
    <w:rsid w:val="002521FC"/>
    <w:rsid w:val="002523F8"/>
    <w:rsid w:val="00253089"/>
    <w:rsid w:val="0026462A"/>
    <w:rsid w:val="0026511B"/>
    <w:rsid w:val="0026558A"/>
    <w:rsid w:val="002676C2"/>
    <w:rsid w:val="0027187B"/>
    <w:rsid w:val="00271B54"/>
    <w:rsid w:val="0027316D"/>
    <w:rsid w:val="00275C65"/>
    <w:rsid w:val="002776FA"/>
    <w:rsid w:val="002807D2"/>
    <w:rsid w:val="0029142E"/>
    <w:rsid w:val="00291961"/>
    <w:rsid w:val="002971EC"/>
    <w:rsid w:val="002A0EF4"/>
    <w:rsid w:val="002A38BC"/>
    <w:rsid w:val="002A651D"/>
    <w:rsid w:val="002A7EBA"/>
    <w:rsid w:val="002B03EF"/>
    <w:rsid w:val="002B10AD"/>
    <w:rsid w:val="002B3945"/>
    <w:rsid w:val="002B74B4"/>
    <w:rsid w:val="002C226E"/>
    <w:rsid w:val="002C6711"/>
    <w:rsid w:val="002C7DCB"/>
    <w:rsid w:val="002D1CDD"/>
    <w:rsid w:val="002D1D8B"/>
    <w:rsid w:val="002E0231"/>
    <w:rsid w:val="002E1D4B"/>
    <w:rsid w:val="002F3ABB"/>
    <w:rsid w:val="002F4BC5"/>
    <w:rsid w:val="00301FA1"/>
    <w:rsid w:val="00304F9F"/>
    <w:rsid w:val="003126A0"/>
    <w:rsid w:val="003143AE"/>
    <w:rsid w:val="00316945"/>
    <w:rsid w:val="00316B6C"/>
    <w:rsid w:val="003240FD"/>
    <w:rsid w:val="00331E74"/>
    <w:rsid w:val="00332E15"/>
    <w:rsid w:val="00333466"/>
    <w:rsid w:val="00334A20"/>
    <w:rsid w:val="00334C2B"/>
    <w:rsid w:val="00335000"/>
    <w:rsid w:val="003417E1"/>
    <w:rsid w:val="00344576"/>
    <w:rsid w:val="00346F61"/>
    <w:rsid w:val="003512AC"/>
    <w:rsid w:val="00351332"/>
    <w:rsid w:val="003552A2"/>
    <w:rsid w:val="00356DF0"/>
    <w:rsid w:val="003577AE"/>
    <w:rsid w:val="00362B35"/>
    <w:rsid w:val="00362CDC"/>
    <w:rsid w:val="0036383E"/>
    <w:rsid w:val="00363B35"/>
    <w:rsid w:val="00363D9B"/>
    <w:rsid w:val="003709A0"/>
    <w:rsid w:val="00370E95"/>
    <w:rsid w:val="00377718"/>
    <w:rsid w:val="003811EC"/>
    <w:rsid w:val="00382D18"/>
    <w:rsid w:val="003845C4"/>
    <w:rsid w:val="0038476D"/>
    <w:rsid w:val="003867A3"/>
    <w:rsid w:val="00391332"/>
    <w:rsid w:val="00395279"/>
    <w:rsid w:val="0039570A"/>
    <w:rsid w:val="00395B50"/>
    <w:rsid w:val="003A001A"/>
    <w:rsid w:val="003A118A"/>
    <w:rsid w:val="003A1FED"/>
    <w:rsid w:val="003A4BCC"/>
    <w:rsid w:val="003A6B11"/>
    <w:rsid w:val="003B042B"/>
    <w:rsid w:val="003B3732"/>
    <w:rsid w:val="003C1F74"/>
    <w:rsid w:val="003C27BF"/>
    <w:rsid w:val="003C7A0C"/>
    <w:rsid w:val="003D2070"/>
    <w:rsid w:val="003D21D6"/>
    <w:rsid w:val="003D30A5"/>
    <w:rsid w:val="003D4F93"/>
    <w:rsid w:val="003E1042"/>
    <w:rsid w:val="003E187A"/>
    <w:rsid w:val="003E2D7B"/>
    <w:rsid w:val="003E2DE4"/>
    <w:rsid w:val="003E3A99"/>
    <w:rsid w:val="003E463D"/>
    <w:rsid w:val="003E54D6"/>
    <w:rsid w:val="003E577A"/>
    <w:rsid w:val="003F1535"/>
    <w:rsid w:val="003F1F57"/>
    <w:rsid w:val="004063DD"/>
    <w:rsid w:val="004075DA"/>
    <w:rsid w:val="0041671D"/>
    <w:rsid w:val="00417D76"/>
    <w:rsid w:val="00422833"/>
    <w:rsid w:val="00422A98"/>
    <w:rsid w:val="004237FA"/>
    <w:rsid w:val="00426A86"/>
    <w:rsid w:val="00427B76"/>
    <w:rsid w:val="00427D8E"/>
    <w:rsid w:val="00430FF5"/>
    <w:rsid w:val="004334C6"/>
    <w:rsid w:val="00435336"/>
    <w:rsid w:val="00436042"/>
    <w:rsid w:val="00440EF4"/>
    <w:rsid w:val="004415B7"/>
    <w:rsid w:val="004437A9"/>
    <w:rsid w:val="00444CB9"/>
    <w:rsid w:val="00450E08"/>
    <w:rsid w:val="004548B6"/>
    <w:rsid w:val="00454C77"/>
    <w:rsid w:val="00457540"/>
    <w:rsid w:val="00457E2F"/>
    <w:rsid w:val="00460ABD"/>
    <w:rsid w:val="00462068"/>
    <w:rsid w:val="004621B5"/>
    <w:rsid w:val="00462949"/>
    <w:rsid w:val="00464F41"/>
    <w:rsid w:val="00466671"/>
    <w:rsid w:val="00466BED"/>
    <w:rsid w:val="0046760A"/>
    <w:rsid w:val="00467764"/>
    <w:rsid w:val="00467FA3"/>
    <w:rsid w:val="00471079"/>
    <w:rsid w:val="004713BA"/>
    <w:rsid w:val="0047300F"/>
    <w:rsid w:val="0048087B"/>
    <w:rsid w:val="00481521"/>
    <w:rsid w:val="00482F43"/>
    <w:rsid w:val="00485E43"/>
    <w:rsid w:val="00486608"/>
    <w:rsid w:val="004916AA"/>
    <w:rsid w:val="00491A2D"/>
    <w:rsid w:val="004927C9"/>
    <w:rsid w:val="00493FA3"/>
    <w:rsid w:val="00496308"/>
    <w:rsid w:val="004A2FB2"/>
    <w:rsid w:val="004B0BCA"/>
    <w:rsid w:val="004B130B"/>
    <w:rsid w:val="004B1799"/>
    <w:rsid w:val="004B766C"/>
    <w:rsid w:val="004C1BE9"/>
    <w:rsid w:val="004C3536"/>
    <w:rsid w:val="004C58F1"/>
    <w:rsid w:val="004C6BCE"/>
    <w:rsid w:val="004D29D3"/>
    <w:rsid w:val="004D46AB"/>
    <w:rsid w:val="004D742A"/>
    <w:rsid w:val="004E0AD1"/>
    <w:rsid w:val="004E15CE"/>
    <w:rsid w:val="004E1B66"/>
    <w:rsid w:val="004E250F"/>
    <w:rsid w:val="004E3050"/>
    <w:rsid w:val="004E30BF"/>
    <w:rsid w:val="004E489F"/>
    <w:rsid w:val="004E4A4F"/>
    <w:rsid w:val="004E6C6E"/>
    <w:rsid w:val="004F4E98"/>
    <w:rsid w:val="004F56C2"/>
    <w:rsid w:val="004F7B93"/>
    <w:rsid w:val="00500374"/>
    <w:rsid w:val="00501B0A"/>
    <w:rsid w:val="00501C6E"/>
    <w:rsid w:val="005100CC"/>
    <w:rsid w:val="00510991"/>
    <w:rsid w:val="005135AE"/>
    <w:rsid w:val="0051775F"/>
    <w:rsid w:val="0052170F"/>
    <w:rsid w:val="00524235"/>
    <w:rsid w:val="005255BB"/>
    <w:rsid w:val="00525E79"/>
    <w:rsid w:val="00532FE3"/>
    <w:rsid w:val="00533C1A"/>
    <w:rsid w:val="005364FF"/>
    <w:rsid w:val="00537929"/>
    <w:rsid w:val="00545362"/>
    <w:rsid w:val="00545FEF"/>
    <w:rsid w:val="00554EF9"/>
    <w:rsid w:val="00556E72"/>
    <w:rsid w:val="00562DC5"/>
    <w:rsid w:val="005673FC"/>
    <w:rsid w:val="005707AA"/>
    <w:rsid w:val="00570812"/>
    <w:rsid w:val="00573BED"/>
    <w:rsid w:val="00574D61"/>
    <w:rsid w:val="00575BFB"/>
    <w:rsid w:val="0057648F"/>
    <w:rsid w:val="00580DD3"/>
    <w:rsid w:val="00584813"/>
    <w:rsid w:val="00584877"/>
    <w:rsid w:val="00590233"/>
    <w:rsid w:val="00590419"/>
    <w:rsid w:val="00593CF7"/>
    <w:rsid w:val="0059544E"/>
    <w:rsid w:val="005979C1"/>
    <w:rsid w:val="005A08B2"/>
    <w:rsid w:val="005A19A3"/>
    <w:rsid w:val="005A44F5"/>
    <w:rsid w:val="005B35D4"/>
    <w:rsid w:val="005B4889"/>
    <w:rsid w:val="005B5DE4"/>
    <w:rsid w:val="005B79AC"/>
    <w:rsid w:val="005C3398"/>
    <w:rsid w:val="005C45F3"/>
    <w:rsid w:val="005C6D60"/>
    <w:rsid w:val="005D0616"/>
    <w:rsid w:val="005D740D"/>
    <w:rsid w:val="005D7BA3"/>
    <w:rsid w:val="005E215D"/>
    <w:rsid w:val="005E2F70"/>
    <w:rsid w:val="005E4756"/>
    <w:rsid w:val="005E6789"/>
    <w:rsid w:val="005E67C2"/>
    <w:rsid w:val="005E6B0F"/>
    <w:rsid w:val="005F243A"/>
    <w:rsid w:val="005F3832"/>
    <w:rsid w:val="005F4211"/>
    <w:rsid w:val="005F6F7C"/>
    <w:rsid w:val="00600AB5"/>
    <w:rsid w:val="00602BE3"/>
    <w:rsid w:val="0060560E"/>
    <w:rsid w:val="0061509B"/>
    <w:rsid w:val="00615830"/>
    <w:rsid w:val="0062013B"/>
    <w:rsid w:val="00622CDE"/>
    <w:rsid w:val="00623613"/>
    <w:rsid w:val="00627E3C"/>
    <w:rsid w:val="00633E59"/>
    <w:rsid w:val="00637D47"/>
    <w:rsid w:val="0064080F"/>
    <w:rsid w:val="0064456B"/>
    <w:rsid w:val="0064549B"/>
    <w:rsid w:val="0065677A"/>
    <w:rsid w:val="0065736B"/>
    <w:rsid w:val="00660142"/>
    <w:rsid w:val="00663530"/>
    <w:rsid w:val="0066695F"/>
    <w:rsid w:val="00667566"/>
    <w:rsid w:val="00667E99"/>
    <w:rsid w:val="00672CE3"/>
    <w:rsid w:val="00673879"/>
    <w:rsid w:val="0067606A"/>
    <w:rsid w:val="0068071D"/>
    <w:rsid w:val="00684AD5"/>
    <w:rsid w:val="00686974"/>
    <w:rsid w:val="00690611"/>
    <w:rsid w:val="00692A98"/>
    <w:rsid w:val="006957E6"/>
    <w:rsid w:val="00696F64"/>
    <w:rsid w:val="00697D60"/>
    <w:rsid w:val="006A2E73"/>
    <w:rsid w:val="006A3DF7"/>
    <w:rsid w:val="006A3EBB"/>
    <w:rsid w:val="006A47D6"/>
    <w:rsid w:val="006A6336"/>
    <w:rsid w:val="006B030E"/>
    <w:rsid w:val="006B3203"/>
    <w:rsid w:val="006B5FEF"/>
    <w:rsid w:val="006B65B6"/>
    <w:rsid w:val="006B65F2"/>
    <w:rsid w:val="006B6B21"/>
    <w:rsid w:val="006B6B78"/>
    <w:rsid w:val="006C282D"/>
    <w:rsid w:val="006C3979"/>
    <w:rsid w:val="006D3945"/>
    <w:rsid w:val="006D610E"/>
    <w:rsid w:val="006F629E"/>
    <w:rsid w:val="00701F13"/>
    <w:rsid w:val="00704F65"/>
    <w:rsid w:val="00710A09"/>
    <w:rsid w:val="00711518"/>
    <w:rsid w:val="007140DA"/>
    <w:rsid w:val="00714CBE"/>
    <w:rsid w:val="00714E4F"/>
    <w:rsid w:val="00717099"/>
    <w:rsid w:val="00717667"/>
    <w:rsid w:val="0072115B"/>
    <w:rsid w:val="00721886"/>
    <w:rsid w:val="0072538E"/>
    <w:rsid w:val="00725469"/>
    <w:rsid w:val="00727CBF"/>
    <w:rsid w:val="007302B5"/>
    <w:rsid w:val="007304C8"/>
    <w:rsid w:val="007320FD"/>
    <w:rsid w:val="0073360E"/>
    <w:rsid w:val="00734849"/>
    <w:rsid w:val="00734BC7"/>
    <w:rsid w:val="00735BAC"/>
    <w:rsid w:val="00740B72"/>
    <w:rsid w:val="00741521"/>
    <w:rsid w:val="007472A7"/>
    <w:rsid w:val="0075079D"/>
    <w:rsid w:val="00752E48"/>
    <w:rsid w:val="00754AFD"/>
    <w:rsid w:val="0076165F"/>
    <w:rsid w:val="00763EA8"/>
    <w:rsid w:val="0076583B"/>
    <w:rsid w:val="00765FAA"/>
    <w:rsid w:val="00766626"/>
    <w:rsid w:val="00771E54"/>
    <w:rsid w:val="00774C42"/>
    <w:rsid w:val="00775083"/>
    <w:rsid w:val="00776AAA"/>
    <w:rsid w:val="00777E88"/>
    <w:rsid w:val="00781681"/>
    <w:rsid w:val="007820DE"/>
    <w:rsid w:val="0078389F"/>
    <w:rsid w:val="00787894"/>
    <w:rsid w:val="00792C2D"/>
    <w:rsid w:val="007969A2"/>
    <w:rsid w:val="00797416"/>
    <w:rsid w:val="007A18FC"/>
    <w:rsid w:val="007B08EE"/>
    <w:rsid w:val="007B4AAE"/>
    <w:rsid w:val="007B4EF2"/>
    <w:rsid w:val="007B67ED"/>
    <w:rsid w:val="007B6A48"/>
    <w:rsid w:val="007C1277"/>
    <w:rsid w:val="007C24B9"/>
    <w:rsid w:val="007C2B8A"/>
    <w:rsid w:val="007C5500"/>
    <w:rsid w:val="007C7BF0"/>
    <w:rsid w:val="007D17F5"/>
    <w:rsid w:val="007D1A2A"/>
    <w:rsid w:val="007D2D3B"/>
    <w:rsid w:val="007D5E33"/>
    <w:rsid w:val="007D7C29"/>
    <w:rsid w:val="007F135B"/>
    <w:rsid w:val="007F2C0C"/>
    <w:rsid w:val="007F563D"/>
    <w:rsid w:val="007F64E9"/>
    <w:rsid w:val="00801D12"/>
    <w:rsid w:val="008025D0"/>
    <w:rsid w:val="00803363"/>
    <w:rsid w:val="00807AAD"/>
    <w:rsid w:val="00810626"/>
    <w:rsid w:val="00814329"/>
    <w:rsid w:val="00814C08"/>
    <w:rsid w:val="00816850"/>
    <w:rsid w:val="008171EC"/>
    <w:rsid w:val="008177DB"/>
    <w:rsid w:val="00820CCE"/>
    <w:rsid w:val="008316B3"/>
    <w:rsid w:val="00831F61"/>
    <w:rsid w:val="00834EA5"/>
    <w:rsid w:val="00835245"/>
    <w:rsid w:val="00835CC9"/>
    <w:rsid w:val="008369EC"/>
    <w:rsid w:val="00837EA3"/>
    <w:rsid w:val="008415EE"/>
    <w:rsid w:val="00841CDF"/>
    <w:rsid w:val="00847F66"/>
    <w:rsid w:val="008554BF"/>
    <w:rsid w:val="008659B2"/>
    <w:rsid w:val="00874C84"/>
    <w:rsid w:val="00875382"/>
    <w:rsid w:val="00875FE0"/>
    <w:rsid w:val="008773ED"/>
    <w:rsid w:val="00877CCD"/>
    <w:rsid w:val="0088082F"/>
    <w:rsid w:val="0088316B"/>
    <w:rsid w:val="008840F6"/>
    <w:rsid w:val="0088546B"/>
    <w:rsid w:val="0088567A"/>
    <w:rsid w:val="0088606B"/>
    <w:rsid w:val="0088607C"/>
    <w:rsid w:val="00886766"/>
    <w:rsid w:val="008907FB"/>
    <w:rsid w:val="00891F46"/>
    <w:rsid w:val="00893A6A"/>
    <w:rsid w:val="008A4B71"/>
    <w:rsid w:val="008A7172"/>
    <w:rsid w:val="008B044B"/>
    <w:rsid w:val="008B1FBB"/>
    <w:rsid w:val="008B5A3C"/>
    <w:rsid w:val="008B5DF6"/>
    <w:rsid w:val="008C1FAD"/>
    <w:rsid w:val="008C4335"/>
    <w:rsid w:val="008C630A"/>
    <w:rsid w:val="008C7B0C"/>
    <w:rsid w:val="008D02D3"/>
    <w:rsid w:val="008D2569"/>
    <w:rsid w:val="008D2AEA"/>
    <w:rsid w:val="008D2B5A"/>
    <w:rsid w:val="008D5954"/>
    <w:rsid w:val="008E3327"/>
    <w:rsid w:val="008F6BB5"/>
    <w:rsid w:val="00901412"/>
    <w:rsid w:val="00901AF7"/>
    <w:rsid w:val="00901C66"/>
    <w:rsid w:val="009021EC"/>
    <w:rsid w:val="00905204"/>
    <w:rsid w:val="0091051A"/>
    <w:rsid w:val="009111D0"/>
    <w:rsid w:val="009116AC"/>
    <w:rsid w:val="00912FF4"/>
    <w:rsid w:val="0091785F"/>
    <w:rsid w:val="00922589"/>
    <w:rsid w:val="0092266B"/>
    <w:rsid w:val="00922DFE"/>
    <w:rsid w:val="00925CD8"/>
    <w:rsid w:val="00926F42"/>
    <w:rsid w:val="009274E5"/>
    <w:rsid w:val="009376C8"/>
    <w:rsid w:val="00941DAD"/>
    <w:rsid w:val="00943B2E"/>
    <w:rsid w:val="00945747"/>
    <w:rsid w:val="00946AD1"/>
    <w:rsid w:val="0095302D"/>
    <w:rsid w:val="00954F7F"/>
    <w:rsid w:val="00954FEB"/>
    <w:rsid w:val="00955692"/>
    <w:rsid w:val="00955AA5"/>
    <w:rsid w:val="0096010F"/>
    <w:rsid w:val="00960721"/>
    <w:rsid w:val="00961CDB"/>
    <w:rsid w:val="00962379"/>
    <w:rsid w:val="00970F05"/>
    <w:rsid w:val="0097182A"/>
    <w:rsid w:val="009740CF"/>
    <w:rsid w:val="00985172"/>
    <w:rsid w:val="00985ABF"/>
    <w:rsid w:val="00987560"/>
    <w:rsid w:val="00991873"/>
    <w:rsid w:val="009948DF"/>
    <w:rsid w:val="009950CB"/>
    <w:rsid w:val="009952ED"/>
    <w:rsid w:val="009967D5"/>
    <w:rsid w:val="009A0011"/>
    <w:rsid w:val="009A3221"/>
    <w:rsid w:val="009A5B7A"/>
    <w:rsid w:val="009A7238"/>
    <w:rsid w:val="009B2005"/>
    <w:rsid w:val="009B307C"/>
    <w:rsid w:val="009B6DEB"/>
    <w:rsid w:val="009C1A48"/>
    <w:rsid w:val="009C3283"/>
    <w:rsid w:val="009C35C8"/>
    <w:rsid w:val="009C487F"/>
    <w:rsid w:val="009C4E0C"/>
    <w:rsid w:val="009C6267"/>
    <w:rsid w:val="009D7830"/>
    <w:rsid w:val="009E2FB2"/>
    <w:rsid w:val="009E5878"/>
    <w:rsid w:val="009E5EFF"/>
    <w:rsid w:val="009E66F6"/>
    <w:rsid w:val="009F054E"/>
    <w:rsid w:val="009F0640"/>
    <w:rsid w:val="009F065E"/>
    <w:rsid w:val="009F0A78"/>
    <w:rsid w:val="009F0E78"/>
    <w:rsid w:val="009F2737"/>
    <w:rsid w:val="009F3266"/>
    <w:rsid w:val="00A0175E"/>
    <w:rsid w:val="00A026A9"/>
    <w:rsid w:val="00A026E9"/>
    <w:rsid w:val="00A02BEB"/>
    <w:rsid w:val="00A03272"/>
    <w:rsid w:val="00A07353"/>
    <w:rsid w:val="00A12F73"/>
    <w:rsid w:val="00A137CB"/>
    <w:rsid w:val="00A20F1B"/>
    <w:rsid w:val="00A256FC"/>
    <w:rsid w:val="00A2606F"/>
    <w:rsid w:val="00A30F03"/>
    <w:rsid w:val="00A32607"/>
    <w:rsid w:val="00A34704"/>
    <w:rsid w:val="00A349C3"/>
    <w:rsid w:val="00A3732A"/>
    <w:rsid w:val="00A37C62"/>
    <w:rsid w:val="00A4189B"/>
    <w:rsid w:val="00A42F6A"/>
    <w:rsid w:val="00A45B31"/>
    <w:rsid w:val="00A571DA"/>
    <w:rsid w:val="00A57E0E"/>
    <w:rsid w:val="00A60227"/>
    <w:rsid w:val="00A60A76"/>
    <w:rsid w:val="00A62545"/>
    <w:rsid w:val="00A67015"/>
    <w:rsid w:val="00A7392C"/>
    <w:rsid w:val="00A806C3"/>
    <w:rsid w:val="00A80DAA"/>
    <w:rsid w:val="00A81480"/>
    <w:rsid w:val="00A817FB"/>
    <w:rsid w:val="00A8321F"/>
    <w:rsid w:val="00A863FC"/>
    <w:rsid w:val="00A86C3A"/>
    <w:rsid w:val="00A908BE"/>
    <w:rsid w:val="00A93FFA"/>
    <w:rsid w:val="00A941BE"/>
    <w:rsid w:val="00A976C4"/>
    <w:rsid w:val="00AA1120"/>
    <w:rsid w:val="00AA5D9F"/>
    <w:rsid w:val="00AA7001"/>
    <w:rsid w:val="00AA7172"/>
    <w:rsid w:val="00AB2DBD"/>
    <w:rsid w:val="00AB3DF4"/>
    <w:rsid w:val="00AB3EF6"/>
    <w:rsid w:val="00AB4834"/>
    <w:rsid w:val="00AB5FD7"/>
    <w:rsid w:val="00AC118F"/>
    <w:rsid w:val="00AC229A"/>
    <w:rsid w:val="00AC5272"/>
    <w:rsid w:val="00AC6F6F"/>
    <w:rsid w:val="00AD2E20"/>
    <w:rsid w:val="00AD3A28"/>
    <w:rsid w:val="00AD411C"/>
    <w:rsid w:val="00AE1BAD"/>
    <w:rsid w:val="00AE1C03"/>
    <w:rsid w:val="00AE2693"/>
    <w:rsid w:val="00AF145F"/>
    <w:rsid w:val="00AF2384"/>
    <w:rsid w:val="00AF314A"/>
    <w:rsid w:val="00AF4510"/>
    <w:rsid w:val="00AF485F"/>
    <w:rsid w:val="00AF7AE0"/>
    <w:rsid w:val="00AF7BEE"/>
    <w:rsid w:val="00B00AB4"/>
    <w:rsid w:val="00B00C48"/>
    <w:rsid w:val="00B02251"/>
    <w:rsid w:val="00B03352"/>
    <w:rsid w:val="00B06DCB"/>
    <w:rsid w:val="00B07866"/>
    <w:rsid w:val="00B133E9"/>
    <w:rsid w:val="00B13974"/>
    <w:rsid w:val="00B143DE"/>
    <w:rsid w:val="00B1490B"/>
    <w:rsid w:val="00B15707"/>
    <w:rsid w:val="00B15F98"/>
    <w:rsid w:val="00B16549"/>
    <w:rsid w:val="00B20969"/>
    <w:rsid w:val="00B20970"/>
    <w:rsid w:val="00B2133C"/>
    <w:rsid w:val="00B226D4"/>
    <w:rsid w:val="00B23E68"/>
    <w:rsid w:val="00B253CB"/>
    <w:rsid w:val="00B26D46"/>
    <w:rsid w:val="00B31726"/>
    <w:rsid w:val="00B35890"/>
    <w:rsid w:val="00B37D41"/>
    <w:rsid w:val="00B40CB8"/>
    <w:rsid w:val="00B41A2B"/>
    <w:rsid w:val="00B423E0"/>
    <w:rsid w:val="00B5187A"/>
    <w:rsid w:val="00B51C78"/>
    <w:rsid w:val="00B52576"/>
    <w:rsid w:val="00B52978"/>
    <w:rsid w:val="00B53F59"/>
    <w:rsid w:val="00B564A2"/>
    <w:rsid w:val="00B61AFB"/>
    <w:rsid w:val="00B645BA"/>
    <w:rsid w:val="00B656DD"/>
    <w:rsid w:val="00B70996"/>
    <w:rsid w:val="00B738FE"/>
    <w:rsid w:val="00B74FD7"/>
    <w:rsid w:val="00B76D79"/>
    <w:rsid w:val="00B810CE"/>
    <w:rsid w:val="00B83BDB"/>
    <w:rsid w:val="00B87DBC"/>
    <w:rsid w:val="00B95863"/>
    <w:rsid w:val="00BA26A8"/>
    <w:rsid w:val="00BA30C9"/>
    <w:rsid w:val="00BA3A7C"/>
    <w:rsid w:val="00BA474D"/>
    <w:rsid w:val="00BA488A"/>
    <w:rsid w:val="00BA54F9"/>
    <w:rsid w:val="00BB0770"/>
    <w:rsid w:val="00BB1616"/>
    <w:rsid w:val="00BB1B52"/>
    <w:rsid w:val="00BB4B54"/>
    <w:rsid w:val="00BB597A"/>
    <w:rsid w:val="00BC1129"/>
    <w:rsid w:val="00BC1CBC"/>
    <w:rsid w:val="00BC4417"/>
    <w:rsid w:val="00BD042B"/>
    <w:rsid w:val="00BE2E9A"/>
    <w:rsid w:val="00BE4F15"/>
    <w:rsid w:val="00BE4FB7"/>
    <w:rsid w:val="00BE6731"/>
    <w:rsid w:val="00BF22CC"/>
    <w:rsid w:val="00BF58E2"/>
    <w:rsid w:val="00BF6ECC"/>
    <w:rsid w:val="00C0043D"/>
    <w:rsid w:val="00C00471"/>
    <w:rsid w:val="00C01268"/>
    <w:rsid w:val="00C05564"/>
    <w:rsid w:val="00C070B7"/>
    <w:rsid w:val="00C11D70"/>
    <w:rsid w:val="00C12892"/>
    <w:rsid w:val="00C13110"/>
    <w:rsid w:val="00C16D55"/>
    <w:rsid w:val="00C2117E"/>
    <w:rsid w:val="00C21FC7"/>
    <w:rsid w:val="00C26651"/>
    <w:rsid w:val="00C27580"/>
    <w:rsid w:val="00C30118"/>
    <w:rsid w:val="00C312D9"/>
    <w:rsid w:val="00C3174B"/>
    <w:rsid w:val="00C37A92"/>
    <w:rsid w:val="00C4070A"/>
    <w:rsid w:val="00C4109B"/>
    <w:rsid w:val="00C427B8"/>
    <w:rsid w:val="00C42C8D"/>
    <w:rsid w:val="00C44CD6"/>
    <w:rsid w:val="00C4730E"/>
    <w:rsid w:val="00C47F20"/>
    <w:rsid w:val="00C56265"/>
    <w:rsid w:val="00C56BD1"/>
    <w:rsid w:val="00C604A5"/>
    <w:rsid w:val="00C604D5"/>
    <w:rsid w:val="00C60F89"/>
    <w:rsid w:val="00C640C2"/>
    <w:rsid w:val="00C64B6D"/>
    <w:rsid w:val="00C652A0"/>
    <w:rsid w:val="00C66469"/>
    <w:rsid w:val="00C757D1"/>
    <w:rsid w:val="00C8277D"/>
    <w:rsid w:val="00C84331"/>
    <w:rsid w:val="00C8470C"/>
    <w:rsid w:val="00C87AFE"/>
    <w:rsid w:val="00C90868"/>
    <w:rsid w:val="00C9089E"/>
    <w:rsid w:val="00C90B7F"/>
    <w:rsid w:val="00C90BE1"/>
    <w:rsid w:val="00C94668"/>
    <w:rsid w:val="00CA2E30"/>
    <w:rsid w:val="00CA5EEC"/>
    <w:rsid w:val="00CB0513"/>
    <w:rsid w:val="00CB0A38"/>
    <w:rsid w:val="00CB50CC"/>
    <w:rsid w:val="00CB5142"/>
    <w:rsid w:val="00CB5A78"/>
    <w:rsid w:val="00CC7110"/>
    <w:rsid w:val="00CC76A1"/>
    <w:rsid w:val="00CD0B60"/>
    <w:rsid w:val="00CD1519"/>
    <w:rsid w:val="00CD38D8"/>
    <w:rsid w:val="00CE01A4"/>
    <w:rsid w:val="00CE0282"/>
    <w:rsid w:val="00CE1723"/>
    <w:rsid w:val="00CE3590"/>
    <w:rsid w:val="00CF1252"/>
    <w:rsid w:val="00CF1AA7"/>
    <w:rsid w:val="00CF3DBC"/>
    <w:rsid w:val="00CF4AAF"/>
    <w:rsid w:val="00CF57CB"/>
    <w:rsid w:val="00D015BC"/>
    <w:rsid w:val="00D03B77"/>
    <w:rsid w:val="00D04B21"/>
    <w:rsid w:val="00D06389"/>
    <w:rsid w:val="00D06923"/>
    <w:rsid w:val="00D10506"/>
    <w:rsid w:val="00D140F9"/>
    <w:rsid w:val="00D14152"/>
    <w:rsid w:val="00D14D9C"/>
    <w:rsid w:val="00D16823"/>
    <w:rsid w:val="00D17CF2"/>
    <w:rsid w:val="00D20A7B"/>
    <w:rsid w:val="00D216FE"/>
    <w:rsid w:val="00D22249"/>
    <w:rsid w:val="00D2352D"/>
    <w:rsid w:val="00D24A7E"/>
    <w:rsid w:val="00D253B3"/>
    <w:rsid w:val="00D27D70"/>
    <w:rsid w:val="00D27E02"/>
    <w:rsid w:val="00D32FCF"/>
    <w:rsid w:val="00D33EA0"/>
    <w:rsid w:val="00D410F6"/>
    <w:rsid w:val="00D41930"/>
    <w:rsid w:val="00D440D2"/>
    <w:rsid w:val="00D45B0A"/>
    <w:rsid w:val="00D4702D"/>
    <w:rsid w:val="00D50F66"/>
    <w:rsid w:val="00D552F5"/>
    <w:rsid w:val="00D5602F"/>
    <w:rsid w:val="00D5766A"/>
    <w:rsid w:val="00D64DC6"/>
    <w:rsid w:val="00D674BD"/>
    <w:rsid w:val="00D7004E"/>
    <w:rsid w:val="00D70081"/>
    <w:rsid w:val="00D717F6"/>
    <w:rsid w:val="00D73882"/>
    <w:rsid w:val="00D74F6B"/>
    <w:rsid w:val="00D7503C"/>
    <w:rsid w:val="00D75EC1"/>
    <w:rsid w:val="00D773D2"/>
    <w:rsid w:val="00D8311B"/>
    <w:rsid w:val="00D85758"/>
    <w:rsid w:val="00D9205F"/>
    <w:rsid w:val="00DA1683"/>
    <w:rsid w:val="00DA2B57"/>
    <w:rsid w:val="00DA65EC"/>
    <w:rsid w:val="00DA796A"/>
    <w:rsid w:val="00DB4C3D"/>
    <w:rsid w:val="00DB5B2C"/>
    <w:rsid w:val="00DB73CF"/>
    <w:rsid w:val="00DC4D3B"/>
    <w:rsid w:val="00DC506D"/>
    <w:rsid w:val="00DC6CC3"/>
    <w:rsid w:val="00DC750B"/>
    <w:rsid w:val="00DD0072"/>
    <w:rsid w:val="00DD0E43"/>
    <w:rsid w:val="00DD1CE3"/>
    <w:rsid w:val="00DD4CE5"/>
    <w:rsid w:val="00DE0B3E"/>
    <w:rsid w:val="00DE0BB6"/>
    <w:rsid w:val="00DE3C23"/>
    <w:rsid w:val="00DE7412"/>
    <w:rsid w:val="00DF11FD"/>
    <w:rsid w:val="00DF34FC"/>
    <w:rsid w:val="00DF71AA"/>
    <w:rsid w:val="00DF73A8"/>
    <w:rsid w:val="00E0007E"/>
    <w:rsid w:val="00E004C2"/>
    <w:rsid w:val="00E03815"/>
    <w:rsid w:val="00E06488"/>
    <w:rsid w:val="00E06C4B"/>
    <w:rsid w:val="00E073AA"/>
    <w:rsid w:val="00E13694"/>
    <w:rsid w:val="00E14595"/>
    <w:rsid w:val="00E14F03"/>
    <w:rsid w:val="00E15DB4"/>
    <w:rsid w:val="00E16E38"/>
    <w:rsid w:val="00E17B8B"/>
    <w:rsid w:val="00E272CD"/>
    <w:rsid w:val="00E27592"/>
    <w:rsid w:val="00E330F0"/>
    <w:rsid w:val="00E34171"/>
    <w:rsid w:val="00E36297"/>
    <w:rsid w:val="00E36CCB"/>
    <w:rsid w:val="00E37722"/>
    <w:rsid w:val="00E37BB0"/>
    <w:rsid w:val="00E41DD9"/>
    <w:rsid w:val="00E44827"/>
    <w:rsid w:val="00E47E5B"/>
    <w:rsid w:val="00E47E6F"/>
    <w:rsid w:val="00E52943"/>
    <w:rsid w:val="00E56EBF"/>
    <w:rsid w:val="00E57CBA"/>
    <w:rsid w:val="00E602FC"/>
    <w:rsid w:val="00E63EF0"/>
    <w:rsid w:val="00E6441D"/>
    <w:rsid w:val="00E646DC"/>
    <w:rsid w:val="00E66853"/>
    <w:rsid w:val="00E761F2"/>
    <w:rsid w:val="00E8287E"/>
    <w:rsid w:val="00E83A4A"/>
    <w:rsid w:val="00E84D51"/>
    <w:rsid w:val="00E85B21"/>
    <w:rsid w:val="00E900E9"/>
    <w:rsid w:val="00E9022C"/>
    <w:rsid w:val="00E907A7"/>
    <w:rsid w:val="00E924B1"/>
    <w:rsid w:val="00E9366F"/>
    <w:rsid w:val="00E95144"/>
    <w:rsid w:val="00EA23B9"/>
    <w:rsid w:val="00EA6F68"/>
    <w:rsid w:val="00EB1F04"/>
    <w:rsid w:val="00EC0633"/>
    <w:rsid w:val="00EC33B7"/>
    <w:rsid w:val="00EC33BF"/>
    <w:rsid w:val="00EC43A5"/>
    <w:rsid w:val="00EC745A"/>
    <w:rsid w:val="00EC7707"/>
    <w:rsid w:val="00ED18D6"/>
    <w:rsid w:val="00ED2A16"/>
    <w:rsid w:val="00ED302E"/>
    <w:rsid w:val="00ED6FD6"/>
    <w:rsid w:val="00EE0723"/>
    <w:rsid w:val="00EE14D7"/>
    <w:rsid w:val="00EF2AA9"/>
    <w:rsid w:val="00EF6EF9"/>
    <w:rsid w:val="00EF7C32"/>
    <w:rsid w:val="00F04BBF"/>
    <w:rsid w:val="00F07D42"/>
    <w:rsid w:val="00F15F0F"/>
    <w:rsid w:val="00F21880"/>
    <w:rsid w:val="00F24F03"/>
    <w:rsid w:val="00F26B35"/>
    <w:rsid w:val="00F3427E"/>
    <w:rsid w:val="00F41EAA"/>
    <w:rsid w:val="00F43649"/>
    <w:rsid w:val="00F43CE9"/>
    <w:rsid w:val="00F44241"/>
    <w:rsid w:val="00F461AD"/>
    <w:rsid w:val="00F524D2"/>
    <w:rsid w:val="00F5350B"/>
    <w:rsid w:val="00F55D98"/>
    <w:rsid w:val="00F57B7E"/>
    <w:rsid w:val="00F60409"/>
    <w:rsid w:val="00F6114F"/>
    <w:rsid w:val="00F61565"/>
    <w:rsid w:val="00F62C4B"/>
    <w:rsid w:val="00F631EB"/>
    <w:rsid w:val="00F63F3A"/>
    <w:rsid w:val="00F668BC"/>
    <w:rsid w:val="00F71CF5"/>
    <w:rsid w:val="00F8438E"/>
    <w:rsid w:val="00F857AE"/>
    <w:rsid w:val="00F92089"/>
    <w:rsid w:val="00F934A8"/>
    <w:rsid w:val="00F93980"/>
    <w:rsid w:val="00F93B96"/>
    <w:rsid w:val="00FA3FD0"/>
    <w:rsid w:val="00FB5A39"/>
    <w:rsid w:val="00FC7387"/>
    <w:rsid w:val="00FC74B9"/>
    <w:rsid w:val="00FC7BCC"/>
    <w:rsid w:val="00FD2498"/>
    <w:rsid w:val="00FD46CE"/>
    <w:rsid w:val="00FD5384"/>
    <w:rsid w:val="00FE40FA"/>
    <w:rsid w:val="00FE563E"/>
    <w:rsid w:val="00FE567C"/>
    <w:rsid w:val="00FF0EEB"/>
    <w:rsid w:val="00FF1962"/>
    <w:rsid w:val="00FF72A5"/>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4A7E1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lang w:val="fr-F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Number 2"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BCC"/>
    <w:pPr>
      <w:jc w:val="both"/>
    </w:pPr>
    <w:rPr>
      <w:rFonts w:asciiTheme="majorHAnsi" w:eastAsia="Calibri" w:hAnsiTheme="majorHAnsi" w:cs="Times New Roman"/>
      <w:sz w:val="22"/>
      <w:szCs w:val="22"/>
      <w:lang w:eastAsia="en-US"/>
    </w:rPr>
  </w:style>
  <w:style w:type="paragraph" w:styleId="Heading1">
    <w:name w:val="heading 1"/>
    <w:basedOn w:val="Normal"/>
    <w:next w:val="Normal"/>
    <w:link w:val="Heading1Char"/>
    <w:uiPriority w:val="9"/>
    <w:qFormat/>
    <w:rsid w:val="00430FF5"/>
    <w:pPr>
      <w:numPr>
        <w:numId w:val="4"/>
      </w:numPr>
      <w:pBdr>
        <w:top w:val="single" w:sz="24" w:space="0" w:color="4F81BD"/>
        <w:left w:val="single" w:sz="24" w:space="0" w:color="4F81BD"/>
        <w:bottom w:val="single" w:sz="24" w:space="0" w:color="4F81BD"/>
        <w:right w:val="single" w:sz="24" w:space="0" w:color="4F81BD"/>
      </w:pBdr>
      <w:shd w:val="clear" w:color="auto" w:fill="4F81BD"/>
      <w:spacing w:line="264" w:lineRule="auto"/>
      <w:outlineLvl w:val="0"/>
    </w:pPr>
    <w:rPr>
      <w:rFonts w:ascii="Calibri" w:eastAsia="Times New Roman" w:hAnsi="Calibri"/>
      <w:b/>
      <w:bCs/>
      <w:caps/>
      <w:color w:val="FFFFFF"/>
      <w:spacing w:val="15"/>
      <w:lang w:bidi="en-US"/>
    </w:rPr>
  </w:style>
  <w:style w:type="paragraph" w:styleId="Heading2">
    <w:name w:val="heading 2"/>
    <w:basedOn w:val="Normal"/>
    <w:next w:val="Normal"/>
    <w:link w:val="Heading2Char"/>
    <w:uiPriority w:val="9"/>
    <w:qFormat/>
    <w:rsid w:val="00430FF5"/>
    <w:pPr>
      <w:numPr>
        <w:ilvl w:val="1"/>
        <w:numId w:val="4"/>
      </w:numPr>
      <w:pBdr>
        <w:top w:val="single" w:sz="24" w:space="0" w:color="DBE5F1"/>
        <w:left w:val="single" w:sz="24" w:space="0" w:color="DBE5F1"/>
        <w:bottom w:val="single" w:sz="24" w:space="0" w:color="DBE5F1"/>
        <w:right w:val="single" w:sz="24" w:space="0" w:color="DBE5F1"/>
      </w:pBdr>
      <w:shd w:val="clear" w:color="auto" w:fill="DBE5F1"/>
      <w:spacing w:line="264" w:lineRule="auto"/>
      <w:outlineLvl w:val="1"/>
    </w:pPr>
    <w:rPr>
      <w:rFonts w:ascii="Calibri" w:eastAsia="Times New Roman" w:hAnsi="Calibri"/>
      <w:b/>
      <w:smallCaps/>
      <w:spacing w:val="15"/>
      <w:lang w:bidi="en-US"/>
    </w:rPr>
  </w:style>
  <w:style w:type="paragraph" w:styleId="Heading3">
    <w:name w:val="heading 3"/>
    <w:basedOn w:val="Normal"/>
    <w:next w:val="Normal"/>
    <w:link w:val="Heading3Char"/>
    <w:autoRedefine/>
    <w:qFormat/>
    <w:rsid w:val="00430FF5"/>
    <w:pPr>
      <w:numPr>
        <w:ilvl w:val="2"/>
        <w:numId w:val="4"/>
      </w:numPr>
      <w:spacing w:before="240" w:line="264" w:lineRule="auto"/>
      <w:outlineLvl w:val="2"/>
    </w:pPr>
    <w:rPr>
      <w:rFonts w:ascii="Calibri" w:eastAsia="Times New Roman" w:hAnsi="Calibri"/>
      <w:b/>
      <w:bCs/>
      <w:color w:val="243F60"/>
      <w:spacing w:val="15"/>
      <w:lang w:bidi="en-US"/>
    </w:rPr>
  </w:style>
  <w:style w:type="paragraph" w:styleId="Heading4">
    <w:name w:val="heading 4"/>
    <w:basedOn w:val="Normal"/>
    <w:next w:val="Normal"/>
    <w:link w:val="Heading4Char"/>
    <w:autoRedefine/>
    <w:uiPriority w:val="9"/>
    <w:qFormat/>
    <w:rsid w:val="00430FF5"/>
    <w:pPr>
      <w:numPr>
        <w:ilvl w:val="3"/>
        <w:numId w:val="4"/>
      </w:numPr>
      <w:spacing w:before="240" w:line="264" w:lineRule="auto"/>
      <w:contextualSpacing/>
      <w:outlineLvl w:val="3"/>
    </w:pPr>
    <w:rPr>
      <w:rFonts w:ascii="Calibri" w:eastAsia="Times New Roman" w:hAnsi="Calibri"/>
      <w:i/>
      <w:iCs/>
      <w:smallCaps/>
      <w:spacing w:val="10"/>
      <w:lang w:bidi="en-US"/>
    </w:rPr>
  </w:style>
  <w:style w:type="paragraph" w:styleId="Heading5">
    <w:name w:val="heading 5"/>
    <w:basedOn w:val="Normal"/>
    <w:next w:val="Normal"/>
    <w:link w:val="Heading5Char"/>
    <w:uiPriority w:val="9"/>
    <w:qFormat/>
    <w:rsid w:val="00430FF5"/>
    <w:pPr>
      <w:numPr>
        <w:ilvl w:val="4"/>
        <w:numId w:val="4"/>
      </w:numPr>
      <w:spacing w:before="120" w:line="264" w:lineRule="auto"/>
      <w:outlineLvl w:val="4"/>
    </w:pPr>
    <w:rPr>
      <w:rFonts w:ascii="Calibri" w:eastAsia="Times New Roman" w:hAnsi="Calibri"/>
      <w:i/>
      <w:iCs/>
      <w:spacing w:val="10"/>
      <w:lang w:bidi="en-US"/>
    </w:rPr>
  </w:style>
  <w:style w:type="paragraph" w:styleId="Heading6">
    <w:name w:val="heading 6"/>
    <w:aliases w:val="IC - TI Encadré,IE - TI encadré,(a,b,..),ann,Table SUBScript"/>
    <w:basedOn w:val="Normal"/>
    <w:next w:val="Normal"/>
    <w:qFormat/>
    <w:rsid w:val="00CE2BAE"/>
    <w:pPr>
      <w:numPr>
        <w:ilvl w:val="5"/>
        <w:numId w:val="49"/>
      </w:numPr>
      <w:spacing w:before="240" w:after="60"/>
      <w:outlineLvl w:val="5"/>
    </w:pPr>
    <w:rPr>
      <w:rFonts w:ascii="Times" w:hAnsi="Times"/>
      <w:i/>
    </w:rPr>
  </w:style>
  <w:style w:type="paragraph" w:styleId="Heading7">
    <w:name w:val="heading 7"/>
    <w:aliases w:val="centré 12,TI,Table text,Titre 71"/>
    <w:basedOn w:val="Normal"/>
    <w:next w:val="Normal"/>
    <w:qFormat/>
    <w:rsid w:val="00CE2BAE"/>
    <w:pPr>
      <w:numPr>
        <w:ilvl w:val="6"/>
        <w:numId w:val="49"/>
      </w:numPr>
      <w:spacing w:before="240" w:after="60"/>
      <w:outlineLvl w:val="6"/>
    </w:pPr>
    <w:rPr>
      <w:rFonts w:ascii="Helvetica" w:hAnsi="Helvetica"/>
    </w:rPr>
  </w:style>
  <w:style w:type="paragraph" w:styleId="Heading8">
    <w:name w:val="heading 8"/>
    <w:aliases w:val="TE - énumération dans TI"/>
    <w:basedOn w:val="Normal"/>
    <w:next w:val="Normal"/>
    <w:qFormat/>
    <w:rsid w:val="00CE2BAE"/>
    <w:pPr>
      <w:numPr>
        <w:ilvl w:val="7"/>
        <w:numId w:val="49"/>
      </w:numPr>
      <w:spacing w:before="240" w:after="60"/>
      <w:outlineLvl w:val="7"/>
    </w:pPr>
    <w:rPr>
      <w:rFonts w:ascii="Helvetica" w:hAnsi="Helvetica"/>
      <w:i/>
    </w:rPr>
  </w:style>
  <w:style w:type="paragraph" w:styleId="Heading9">
    <w:name w:val="heading 9"/>
    <w:aliases w:val="Heading 9-paranum,Reference Appendix,Titre 91"/>
    <w:basedOn w:val="Normal"/>
    <w:next w:val="Normal"/>
    <w:qFormat/>
    <w:rsid w:val="00CE2BAE"/>
    <w:pPr>
      <w:numPr>
        <w:ilvl w:val="8"/>
        <w:numId w:val="49"/>
      </w:numPr>
      <w:spacing w:before="240" w:after="60"/>
      <w:outlineLvl w:val="8"/>
    </w:pPr>
    <w:rPr>
      <w:rFonts w:ascii="Helvetica" w:hAnsi="Helvetica"/>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30FF5"/>
    <w:rPr>
      <w:rFonts w:ascii="Calibri" w:eastAsia="Times New Roman" w:hAnsi="Calibri" w:cs="Times New Roman"/>
      <w:b/>
      <w:bCs/>
      <w:caps/>
      <w:color w:val="FFFFFF"/>
      <w:spacing w:val="15"/>
      <w:sz w:val="22"/>
      <w:szCs w:val="22"/>
      <w:shd w:val="clear" w:color="auto" w:fill="4F81BD"/>
      <w:lang w:eastAsia="en-US" w:bidi="en-US"/>
    </w:rPr>
  </w:style>
  <w:style w:type="character" w:customStyle="1" w:styleId="Heading2Char">
    <w:name w:val="Heading 2 Char"/>
    <w:link w:val="Heading2"/>
    <w:uiPriority w:val="9"/>
    <w:locked/>
    <w:rsid w:val="00430FF5"/>
    <w:rPr>
      <w:rFonts w:ascii="Calibri" w:eastAsia="Times New Roman" w:hAnsi="Calibri" w:cs="Times New Roman"/>
      <w:b/>
      <w:smallCaps/>
      <w:spacing w:val="15"/>
      <w:sz w:val="22"/>
      <w:szCs w:val="22"/>
      <w:shd w:val="clear" w:color="auto" w:fill="DBE5F1"/>
      <w:lang w:eastAsia="en-US" w:bidi="en-US"/>
    </w:rPr>
  </w:style>
  <w:style w:type="character" w:customStyle="1" w:styleId="Heading3Char">
    <w:name w:val="Heading 3 Char"/>
    <w:link w:val="Heading3"/>
    <w:rsid w:val="00430FF5"/>
    <w:rPr>
      <w:rFonts w:ascii="Calibri" w:eastAsia="Times New Roman" w:hAnsi="Calibri" w:cs="Times New Roman"/>
      <w:b/>
      <w:bCs/>
      <w:color w:val="243F60"/>
      <w:spacing w:val="15"/>
      <w:sz w:val="22"/>
      <w:szCs w:val="22"/>
      <w:lang w:eastAsia="en-US" w:bidi="en-US"/>
    </w:rPr>
  </w:style>
  <w:style w:type="character" w:customStyle="1" w:styleId="Heading4Char">
    <w:name w:val="Heading 4 Char"/>
    <w:link w:val="Heading4"/>
    <w:uiPriority w:val="9"/>
    <w:rsid w:val="00430FF5"/>
    <w:rPr>
      <w:rFonts w:ascii="Calibri" w:eastAsia="Times New Roman" w:hAnsi="Calibri" w:cs="Times New Roman"/>
      <w:i/>
      <w:iCs/>
      <w:smallCaps/>
      <w:spacing w:val="10"/>
      <w:sz w:val="22"/>
      <w:szCs w:val="22"/>
      <w:lang w:eastAsia="en-US" w:bidi="en-US"/>
    </w:rPr>
  </w:style>
  <w:style w:type="character" w:customStyle="1" w:styleId="Heading5Char">
    <w:name w:val="Heading 5 Char"/>
    <w:link w:val="Heading5"/>
    <w:uiPriority w:val="9"/>
    <w:rsid w:val="00430FF5"/>
    <w:rPr>
      <w:rFonts w:ascii="Calibri" w:eastAsia="Times New Roman" w:hAnsi="Calibri" w:cs="Times New Roman"/>
      <w:i/>
      <w:iCs/>
      <w:spacing w:val="10"/>
      <w:sz w:val="22"/>
      <w:szCs w:val="22"/>
      <w:lang w:eastAsia="en-US" w:bidi="en-US"/>
    </w:rPr>
  </w:style>
  <w:style w:type="paragraph" w:styleId="FootnoteText">
    <w:name w:val="footnote text"/>
    <w:aliases w:val="Car Car3,Footnote,12pt,Footnote Text1,single space,Fußnotentextf,footnote text,FOOTNOTES,fn Car Car,fn Car Car Car,fn Car,Geneva 9,Font: Geneva 9,Boston 10,f,Footnote Text1 Car,single space Car,Char Char1,Footnote Text Char1 Char,fn"/>
    <w:basedOn w:val="Normal"/>
    <w:link w:val="FootnoteTextChar"/>
    <w:autoRedefine/>
    <w:uiPriority w:val="99"/>
    <w:unhideWhenUsed/>
    <w:qFormat/>
    <w:rsid w:val="00440EF4"/>
    <w:pPr>
      <w:contextualSpacing/>
    </w:pPr>
    <w:rPr>
      <w:rFonts w:ascii="Arial" w:eastAsia="Times New Roman" w:hAnsi="Arial" w:cs="Arial"/>
      <w:sz w:val="16"/>
      <w:szCs w:val="16"/>
      <w:lang w:bidi="en-US"/>
    </w:rPr>
  </w:style>
  <w:style w:type="character" w:customStyle="1" w:styleId="FootnoteTextChar">
    <w:name w:val="Footnote Text Char"/>
    <w:aliases w:val="Car Car3 Char,Footnote Char,12pt Char,Footnote Text1 Char,single space Char,Fußnotentextf Char,footnote text Char,FOOTNOTES Char,fn Car Car Char,fn Car Car Car Char,fn Car Char,Geneva 9 Char,Font: Geneva 9 Char,Boston 10 Char,f Char"/>
    <w:basedOn w:val="DefaultParagraphFont"/>
    <w:link w:val="FootnoteText"/>
    <w:uiPriority w:val="99"/>
    <w:rsid w:val="00440EF4"/>
    <w:rPr>
      <w:rFonts w:eastAsia="Times New Roman" w:cs="Arial"/>
      <w:sz w:val="16"/>
      <w:szCs w:val="16"/>
      <w:lang w:eastAsia="en-US" w:bidi="en-US"/>
    </w:rPr>
  </w:style>
  <w:style w:type="paragraph" w:customStyle="1" w:styleId="puce1">
    <w:name w:val="puce 1"/>
    <w:basedOn w:val="ListParagraph"/>
    <w:qFormat/>
    <w:rsid w:val="00430FF5"/>
    <w:pPr>
      <w:numPr>
        <w:numId w:val="2"/>
      </w:numPr>
      <w:spacing w:line="264" w:lineRule="auto"/>
    </w:pPr>
    <w:rPr>
      <w:rFonts w:ascii="Calibri" w:hAnsi="Calibri"/>
      <w:lang w:bidi="en-US"/>
    </w:rPr>
  </w:style>
  <w:style w:type="paragraph" w:styleId="ListParagraph">
    <w:name w:val="List Paragraph"/>
    <w:aliases w:val="Numbered list,Liste Article,List Paragraph (numbered (a)),Lapis Bulleted List,References,Liste 1,List Paragraph nowy,Numbered List Paragraph,séga,Bullets,ReferencesCxSpLast,figure,- List tir,Puces,liste 1,style11,Titre1,Tableau Adere"/>
    <w:basedOn w:val="Normal"/>
    <w:link w:val="ListParagraphChar"/>
    <w:uiPriority w:val="34"/>
    <w:qFormat/>
    <w:rsid w:val="00D14D9C"/>
    <w:pPr>
      <w:numPr>
        <w:numId w:val="5"/>
      </w:numPr>
      <w:contextualSpacing/>
    </w:pPr>
    <w:rPr>
      <w:rFonts w:eastAsia="Times New Roman"/>
      <w:szCs w:val="24"/>
      <w:lang w:eastAsia="fr-FR"/>
    </w:rPr>
  </w:style>
  <w:style w:type="character" w:customStyle="1" w:styleId="ListParagraphChar">
    <w:name w:val="List Paragraph Char"/>
    <w:aliases w:val="Numbered list Char,Liste Article Char,List Paragraph (numbered (a)) Char,Lapis Bulleted List Char,References Char,Liste 1 Char,List Paragraph nowy Char,Numbered List Paragraph Char,séga Char,Bullets Char,ReferencesCxSpLast Char"/>
    <w:link w:val="ListParagraph"/>
    <w:uiPriority w:val="34"/>
    <w:locked/>
    <w:rsid w:val="009E5EFF"/>
    <w:rPr>
      <w:rFonts w:asciiTheme="majorHAnsi" w:eastAsia="Times New Roman" w:hAnsiTheme="majorHAnsi" w:cs="Times New Roman"/>
      <w:sz w:val="22"/>
      <w:szCs w:val="24"/>
      <w:lang w:eastAsia="fr-FR"/>
    </w:rPr>
  </w:style>
  <w:style w:type="paragraph" w:customStyle="1" w:styleId="puce2">
    <w:name w:val="puce 2"/>
    <w:basedOn w:val="ListParagraph"/>
    <w:qFormat/>
    <w:rsid w:val="00430FF5"/>
    <w:pPr>
      <w:keepNext/>
      <w:numPr>
        <w:numId w:val="3"/>
      </w:numPr>
      <w:spacing w:line="264" w:lineRule="auto"/>
    </w:pPr>
    <w:rPr>
      <w:rFonts w:ascii="Calibri" w:hAnsi="Calibri"/>
      <w:lang w:bidi="en-US"/>
    </w:rPr>
  </w:style>
  <w:style w:type="paragraph" w:customStyle="1" w:styleId="puce3">
    <w:name w:val="puce 3"/>
    <w:basedOn w:val="puce2"/>
    <w:rsid w:val="0092266B"/>
    <w:pPr>
      <w:numPr>
        <w:numId w:val="1"/>
      </w:numPr>
      <w:tabs>
        <w:tab w:val="clear" w:pos="360"/>
        <w:tab w:val="num" w:pos="851"/>
      </w:tabs>
      <w:ind w:left="851"/>
    </w:pPr>
    <w:rPr>
      <w:b/>
    </w:rPr>
  </w:style>
  <w:style w:type="paragraph" w:styleId="NormalWeb">
    <w:name w:val="Normal (Web)"/>
    <w:basedOn w:val="Normal"/>
    <w:uiPriority w:val="99"/>
    <w:rsid w:val="00DA51AF"/>
    <w:rPr>
      <w:szCs w:val="24"/>
    </w:rPr>
  </w:style>
  <w:style w:type="paragraph" w:styleId="TOC1">
    <w:name w:val="toc 1"/>
    <w:basedOn w:val="CTBTitre2"/>
    <w:next w:val="Normal"/>
    <w:autoRedefine/>
    <w:uiPriority w:val="39"/>
    <w:unhideWhenUsed/>
    <w:qFormat/>
    <w:rsid w:val="00B133E9"/>
    <w:pPr>
      <w:keepNext w:val="0"/>
      <w:widowControl/>
      <w:numPr>
        <w:ilvl w:val="0"/>
        <w:numId w:val="0"/>
      </w:numPr>
      <w:tabs>
        <w:tab w:val="left" w:pos="351"/>
        <w:tab w:val="right" w:leader="dot" w:pos="9356"/>
      </w:tabs>
      <w:suppressAutoHyphens w:val="0"/>
      <w:spacing w:after="0"/>
      <w:jc w:val="left"/>
    </w:pPr>
    <w:rPr>
      <w:rFonts w:eastAsia="Calibri" w:cs="Arial"/>
      <w:smallCaps/>
      <w:noProof/>
      <w:color w:val="auto"/>
      <w:kern w:val="0"/>
      <w:sz w:val="20"/>
      <w:lang w:val="fr-FR"/>
    </w:rPr>
  </w:style>
  <w:style w:type="paragraph" w:customStyle="1" w:styleId="CTBTitre2">
    <w:name w:val="CTB Titre 2"/>
    <w:basedOn w:val="Normal"/>
    <w:next w:val="Normal"/>
    <w:link w:val="CTBTitre2Char"/>
    <w:uiPriority w:val="1"/>
    <w:qFormat/>
    <w:rsid w:val="00B51C78"/>
    <w:pPr>
      <w:keepNext/>
      <w:widowControl w:val="0"/>
      <w:numPr>
        <w:ilvl w:val="1"/>
        <w:numId w:val="49"/>
      </w:numPr>
      <w:suppressAutoHyphens/>
      <w:spacing w:before="240" w:after="120"/>
      <w:outlineLvl w:val="1"/>
    </w:pPr>
    <w:rPr>
      <w:rFonts w:ascii="Arial" w:eastAsia="Times New Roman" w:hAnsi="Arial"/>
      <w:b/>
      <w:color w:val="50B848"/>
      <w:kern w:val="18"/>
      <w:sz w:val="28"/>
      <w:szCs w:val="20"/>
      <w:lang w:val="fr-BE"/>
    </w:rPr>
  </w:style>
  <w:style w:type="character" w:customStyle="1" w:styleId="CTBTitre2Char">
    <w:name w:val="CTB Titre 2 Char"/>
    <w:link w:val="CTBTitre2"/>
    <w:uiPriority w:val="1"/>
    <w:rsid w:val="00B51C78"/>
    <w:rPr>
      <w:rFonts w:eastAsia="Times New Roman" w:cs="Times New Roman"/>
      <w:b/>
      <w:color w:val="50B848"/>
      <w:kern w:val="18"/>
      <w:sz w:val="28"/>
      <w:lang w:val="fr-BE" w:eastAsia="en-US"/>
    </w:rPr>
  </w:style>
  <w:style w:type="paragraph" w:styleId="TOC3">
    <w:name w:val="toc 3"/>
    <w:basedOn w:val="Normal"/>
    <w:next w:val="Normal"/>
    <w:autoRedefine/>
    <w:uiPriority w:val="39"/>
    <w:unhideWhenUsed/>
    <w:qFormat/>
    <w:rsid w:val="00CB5A78"/>
    <w:pPr>
      <w:ind w:left="440"/>
      <w:jc w:val="left"/>
    </w:pPr>
    <w:rPr>
      <w:rFonts w:ascii="Arial" w:hAnsi="Arial"/>
      <w:sz w:val="20"/>
    </w:rPr>
  </w:style>
  <w:style w:type="paragraph" w:styleId="TOC2">
    <w:name w:val="toc 2"/>
    <w:basedOn w:val="Normal"/>
    <w:next w:val="Normal"/>
    <w:autoRedefine/>
    <w:uiPriority w:val="39"/>
    <w:unhideWhenUsed/>
    <w:qFormat/>
    <w:rsid w:val="001B38E3"/>
    <w:pPr>
      <w:ind w:left="220"/>
      <w:jc w:val="left"/>
    </w:pPr>
    <w:rPr>
      <w:rFonts w:ascii="Arial" w:hAnsi="Arial"/>
      <w:sz w:val="20"/>
      <w:szCs w:val="20"/>
    </w:rPr>
  </w:style>
  <w:style w:type="paragraph" w:styleId="TableofFigures">
    <w:name w:val="table of figures"/>
    <w:basedOn w:val="Normal"/>
    <w:next w:val="Normal"/>
    <w:uiPriority w:val="99"/>
    <w:rsid w:val="00717099"/>
    <w:pPr>
      <w:overflowPunct w:val="0"/>
      <w:autoSpaceDE w:val="0"/>
      <w:autoSpaceDN w:val="0"/>
      <w:adjustRightInd w:val="0"/>
      <w:ind w:left="482" w:hanging="482"/>
      <w:jc w:val="left"/>
      <w:textAlignment w:val="baseline"/>
    </w:pPr>
    <w:rPr>
      <w:rFonts w:eastAsia="Times New Roman"/>
      <w:smallCaps/>
      <w:szCs w:val="24"/>
      <w:lang w:eastAsia="fr-FR"/>
    </w:rPr>
  </w:style>
  <w:style w:type="paragraph" w:styleId="BodyText">
    <w:name w:val="Body Text"/>
    <w:aliases w:val="Body Text Char2,A - Corps de texte,TextMG,Body Text Char Char Char Char,Body Text Char1,Body Text Char Char,Body Text Char1 Char Char Char,Body Text Char1 Char Char Char Char Char,TextM"/>
    <w:basedOn w:val="Normal"/>
    <w:link w:val="BodyTextChar"/>
    <w:unhideWhenUsed/>
    <w:qFormat/>
    <w:rsid w:val="00BB597A"/>
    <w:pPr>
      <w:spacing w:after="120"/>
    </w:pPr>
  </w:style>
  <w:style w:type="character" w:customStyle="1" w:styleId="BodyTextChar">
    <w:name w:val="Body Text Char"/>
    <w:aliases w:val="Body Text Char2 Char,A - Corps de texte Char,TextMG Char,Body Text Char Char Char Char Char,Body Text Char1 Char,Body Text Char Char Char,Body Text Char1 Char Char Char Char,Body Text Char1 Char Char Char Char Char Char,TextM Char"/>
    <w:basedOn w:val="DefaultParagraphFont"/>
    <w:link w:val="BodyText"/>
    <w:rsid w:val="00BB597A"/>
    <w:rPr>
      <w:rFonts w:ascii="Verdana" w:hAnsi="Verdana"/>
    </w:rPr>
  </w:style>
  <w:style w:type="paragraph" w:customStyle="1" w:styleId="TITRE">
    <w:name w:val="TITRE"/>
    <w:basedOn w:val="Title"/>
    <w:next w:val="BodyText"/>
    <w:qFormat/>
    <w:rsid w:val="00237F69"/>
    <w:pPr>
      <w:spacing w:after="240"/>
      <w:jc w:val="left"/>
    </w:pPr>
    <w:rPr>
      <w:rFonts w:ascii="Arial" w:hAnsi="Arial"/>
      <w:b/>
      <w:sz w:val="24"/>
      <w:u w:val="single"/>
    </w:rPr>
  </w:style>
  <w:style w:type="paragraph" w:styleId="Title">
    <w:name w:val="Title"/>
    <w:basedOn w:val="Normal"/>
    <w:next w:val="Normal"/>
    <w:link w:val="TitleChar"/>
    <w:uiPriority w:val="10"/>
    <w:qFormat/>
    <w:rsid w:val="001E437B"/>
    <w:pPr>
      <w:pBdr>
        <w:bottom w:val="single" w:sz="8" w:space="4" w:color="4F81BD" w:themeColor="accent1"/>
      </w:pBdr>
      <w:spacing w:after="300"/>
    </w:pPr>
    <w:rPr>
      <w:rFonts w:eastAsiaTheme="majorEastAsia" w:cstheme="majorBidi"/>
      <w:color w:val="183A63" w:themeColor="text2" w:themeShade="CC"/>
      <w:spacing w:val="5"/>
      <w:kern w:val="28"/>
      <w:sz w:val="52"/>
      <w:szCs w:val="52"/>
    </w:rPr>
  </w:style>
  <w:style w:type="character" w:customStyle="1" w:styleId="TitleChar">
    <w:name w:val="Title Char"/>
    <w:basedOn w:val="DefaultParagraphFont"/>
    <w:link w:val="Title"/>
    <w:uiPriority w:val="10"/>
    <w:rsid w:val="001E437B"/>
    <w:rPr>
      <w:rFonts w:asciiTheme="majorHAnsi" w:eastAsiaTheme="majorEastAsia" w:hAnsiTheme="majorHAnsi" w:cstheme="majorBidi"/>
      <w:color w:val="183A63" w:themeColor="text2" w:themeShade="CC"/>
      <w:spacing w:val="5"/>
      <w:kern w:val="28"/>
      <w:sz w:val="52"/>
      <w:szCs w:val="52"/>
    </w:rPr>
  </w:style>
  <w:style w:type="paragraph" w:styleId="BalloonText">
    <w:name w:val="Balloon Text"/>
    <w:basedOn w:val="Normal"/>
    <w:link w:val="BalloonTextChar"/>
    <w:uiPriority w:val="99"/>
    <w:semiHidden/>
    <w:unhideWhenUsed/>
    <w:rsid w:val="00EA6F68"/>
    <w:rPr>
      <w:rFonts w:ascii="Lucida Grande" w:hAnsi="Lucida Grande"/>
      <w:sz w:val="18"/>
      <w:szCs w:val="18"/>
    </w:rPr>
  </w:style>
  <w:style w:type="character" w:customStyle="1" w:styleId="BalloonTextChar">
    <w:name w:val="Balloon Text Char"/>
    <w:basedOn w:val="DefaultParagraphFont"/>
    <w:link w:val="BalloonText"/>
    <w:uiPriority w:val="99"/>
    <w:semiHidden/>
    <w:rsid w:val="00EA6F68"/>
    <w:rPr>
      <w:rFonts w:ascii="Lucida Grande" w:eastAsia="Calibri" w:hAnsi="Lucida Grande" w:cs="Times New Roman"/>
      <w:sz w:val="18"/>
      <w:szCs w:val="18"/>
      <w:lang w:val="fr-BE" w:eastAsia="en-US"/>
    </w:rPr>
  </w:style>
  <w:style w:type="paragraph" w:styleId="TOC4">
    <w:name w:val="toc 4"/>
    <w:basedOn w:val="Normal"/>
    <w:next w:val="Normal"/>
    <w:autoRedefine/>
    <w:uiPriority w:val="39"/>
    <w:unhideWhenUsed/>
    <w:qFormat/>
    <w:rsid w:val="00584813"/>
    <w:pPr>
      <w:ind w:left="660"/>
      <w:jc w:val="left"/>
    </w:pPr>
    <w:rPr>
      <w:rFonts w:ascii="Arial" w:hAnsi="Arial"/>
      <w:sz w:val="20"/>
      <w:szCs w:val="20"/>
    </w:rPr>
  </w:style>
  <w:style w:type="character" w:styleId="FootnoteReference">
    <w:name w:val="footnote reference"/>
    <w:aliases w:val="ftref,ftref Char,BVI fnr Char,BVI fnr Car Char,Char Char Car Char,Char Char Char Char Char Char Char Char Char Char Char Char Char Char Char Char Char Char Char Char Car Char,16 Point Char,Знак сноски 1,16 Point"/>
    <w:basedOn w:val="DefaultParagraphFont"/>
    <w:link w:val="Appelnotedebasdepage"/>
    <w:uiPriority w:val="99"/>
    <w:unhideWhenUsed/>
    <w:qFormat/>
    <w:rsid w:val="00FC7BCC"/>
    <w:rPr>
      <w:rFonts w:ascii="Arial" w:hAnsi="Arial"/>
      <w:b w:val="0"/>
      <w:bCs w:val="0"/>
      <w:i w:val="0"/>
      <w:iCs w:val="0"/>
      <w:caps w:val="0"/>
      <w:smallCaps w:val="0"/>
      <w:strike w:val="0"/>
      <w:dstrike w:val="0"/>
      <w:vanish w:val="0"/>
      <w:color w:val="auto"/>
      <w:sz w:val="18"/>
      <w:szCs w:val="18"/>
      <w:u w:val="none"/>
      <w:vertAlign w:val="superscript"/>
    </w:rPr>
  </w:style>
  <w:style w:type="paragraph" w:customStyle="1" w:styleId="Appelnotedebasdepage">
    <w:name w:val="Appel note de bas de page"/>
    <w:aliases w:val="BVI fnr Car Car,BVI fnr Car,BVI fnr Car Car Car Car,BVI fnr Car Car1 Car,BVI fnr Car Car Car Car1 Car,BVI fnr Car Car Car Car Car Car Car"/>
    <w:basedOn w:val="Normal"/>
    <w:link w:val="FootnoteReference"/>
    <w:uiPriority w:val="99"/>
    <w:rsid w:val="003A001A"/>
    <w:pPr>
      <w:spacing w:after="160" w:line="240" w:lineRule="exact"/>
      <w:jc w:val="left"/>
    </w:pPr>
    <w:rPr>
      <w:rFonts w:ascii="Arial" w:eastAsiaTheme="minorEastAsia" w:hAnsi="Arial" w:cstheme="minorBidi"/>
      <w:sz w:val="18"/>
      <w:szCs w:val="18"/>
      <w:vertAlign w:val="superscript"/>
      <w:lang w:eastAsia="ja-JP"/>
    </w:rPr>
  </w:style>
  <w:style w:type="paragraph" w:styleId="TOC5">
    <w:name w:val="toc 5"/>
    <w:basedOn w:val="Normal"/>
    <w:next w:val="Normal"/>
    <w:autoRedefine/>
    <w:uiPriority w:val="39"/>
    <w:unhideWhenUsed/>
    <w:rsid w:val="00430FF5"/>
    <w:pPr>
      <w:ind w:left="880"/>
      <w:jc w:val="left"/>
    </w:pPr>
    <w:rPr>
      <w:rFonts w:asciiTheme="minorHAnsi" w:hAnsiTheme="minorHAnsi"/>
      <w:sz w:val="20"/>
      <w:szCs w:val="20"/>
    </w:rPr>
  </w:style>
  <w:style w:type="paragraph" w:styleId="Caption">
    <w:name w:val="caption"/>
    <w:basedOn w:val="Normal"/>
    <w:next w:val="Normal"/>
    <w:uiPriority w:val="35"/>
    <w:qFormat/>
    <w:rsid w:val="00430FF5"/>
    <w:pPr>
      <w:spacing w:line="264" w:lineRule="auto"/>
      <w:jc w:val="center"/>
    </w:pPr>
    <w:rPr>
      <w:rFonts w:ascii="Calibri" w:eastAsia="Times New Roman" w:hAnsi="Calibri"/>
      <w:bCs/>
      <w:lang w:bidi="en-US"/>
    </w:rPr>
  </w:style>
  <w:style w:type="paragraph" w:styleId="ListBullet2">
    <w:name w:val="List Bullet 2"/>
    <w:basedOn w:val="Normal"/>
    <w:uiPriority w:val="99"/>
    <w:unhideWhenUsed/>
    <w:rsid w:val="0039570A"/>
    <w:pPr>
      <w:numPr>
        <w:numId w:val="6"/>
      </w:numPr>
      <w:contextualSpacing/>
      <w:jc w:val="left"/>
    </w:pPr>
    <w:rPr>
      <w:rFonts w:ascii="Times New Roman" w:eastAsia="Times New Roman" w:hAnsi="Times New Roman"/>
      <w:sz w:val="24"/>
      <w:szCs w:val="24"/>
      <w:lang w:eastAsia="fr-FR"/>
    </w:rPr>
  </w:style>
  <w:style w:type="paragraph" w:styleId="Header">
    <w:name w:val="header"/>
    <w:basedOn w:val="Normal"/>
    <w:link w:val="HeaderChar"/>
    <w:uiPriority w:val="99"/>
    <w:unhideWhenUsed/>
    <w:rsid w:val="0009039E"/>
    <w:pPr>
      <w:tabs>
        <w:tab w:val="center" w:pos="4536"/>
        <w:tab w:val="right" w:pos="9072"/>
      </w:tabs>
    </w:pPr>
  </w:style>
  <w:style w:type="character" w:customStyle="1" w:styleId="HeaderChar">
    <w:name w:val="Header Char"/>
    <w:basedOn w:val="DefaultParagraphFont"/>
    <w:link w:val="Header"/>
    <w:uiPriority w:val="99"/>
    <w:rsid w:val="0009039E"/>
    <w:rPr>
      <w:rFonts w:eastAsia="Calibri" w:cs="Times New Roman"/>
      <w:szCs w:val="22"/>
      <w:lang w:eastAsia="en-US"/>
    </w:rPr>
  </w:style>
  <w:style w:type="paragraph" w:styleId="Footer">
    <w:name w:val="footer"/>
    <w:basedOn w:val="Normal"/>
    <w:link w:val="FooterChar"/>
    <w:uiPriority w:val="99"/>
    <w:unhideWhenUsed/>
    <w:rsid w:val="0009039E"/>
    <w:pPr>
      <w:tabs>
        <w:tab w:val="center" w:pos="4536"/>
        <w:tab w:val="right" w:pos="9072"/>
      </w:tabs>
    </w:pPr>
  </w:style>
  <w:style w:type="character" w:customStyle="1" w:styleId="FooterChar">
    <w:name w:val="Footer Char"/>
    <w:basedOn w:val="DefaultParagraphFont"/>
    <w:link w:val="Footer"/>
    <w:uiPriority w:val="99"/>
    <w:rsid w:val="0009039E"/>
    <w:rPr>
      <w:rFonts w:eastAsia="Calibri" w:cs="Times New Roman"/>
      <w:szCs w:val="22"/>
      <w:lang w:eastAsia="en-US"/>
    </w:rPr>
  </w:style>
  <w:style w:type="character" w:styleId="PageNumber">
    <w:name w:val="page number"/>
    <w:basedOn w:val="DefaultParagraphFont"/>
    <w:uiPriority w:val="99"/>
    <w:semiHidden/>
    <w:unhideWhenUsed/>
    <w:rsid w:val="0009039E"/>
  </w:style>
  <w:style w:type="paragraph" w:customStyle="1" w:styleId="Text2">
    <w:name w:val="Text 2"/>
    <w:basedOn w:val="Normal"/>
    <w:rsid w:val="00A026A9"/>
    <w:pPr>
      <w:spacing w:before="120" w:after="120"/>
      <w:ind w:left="850"/>
    </w:pPr>
    <w:rPr>
      <w:rFonts w:ascii="Times New Roman" w:eastAsia="Times New Roman" w:hAnsi="Times New Roman"/>
      <w:sz w:val="24"/>
      <w:szCs w:val="24"/>
      <w:lang w:val="en-GB"/>
    </w:rPr>
  </w:style>
  <w:style w:type="paragraph" w:styleId="ListNumber2">
    <w:name w:val="List Number 2"/>
    <w:basedOn w:val="Normal"/>
    <w:unhideWhenUsed/>
    <w:rsid w:val="00A026A9"/>
    <w:pPr>
      <w:numPr>
        <w:numId w:val="8"/>
      </w:numPr>
      <w:spacing w:before="120" w:after="120"/>
    </w:pPr>
    <w:rPr>
      <w:rFonts w:ascii="Times New Roman" w:eastAsia="Times New Roman" w:hAnsi="Times New Roman"/>
      <w:sz w:val="24"/>
      <w:szCs w:val="24"/>
      <w:lang w:val="en-GB" w:eastAsia="de-DE"/>
    </w:rPr>
  </w:style>
  <w:style w:type="paragraph" w:customStyle="1" w:styleId="ListNumber2Level2">
    <w:name w:val="List Number 2 (Level 2)"/>
    <w:basedOn w:val="Text2"/>
    <w:rsid w:val="00A026A9"/>
    <w:pPr>
      <w:numPr>
        <w:ilvl w:val="1"/>
        <w:numId w:val="8"/>
      </w:numPr>
    </w:pPr>
    <w:rPr>
      <w:lang w:eastAsia="de-DE"/>
    </w:rPr>
  </w:style>
  <w:style w:type="paragraph" w:customStyle="1" w:styleId="ListNumber2Level3">
    <w:name w:val="List Number 2 (Level 3)"/>
    <w:basedOn w:val="Text2"/>
    <w:rsid w:val="00A026A9"/>
    <w:pPr>
      <w:numPr>
        <w:ilvl w:val="2"/>
        <w:numId w:val="8"/>
      </w:numPr>
    </w:pPr>
    <w:rPr>
      <w:lang w:eastAsia="de-DE"/>
    </w:rPr>
  </w:style>
  <w:style w:type="paragraph" w:customStyle="1" w:styleId="ListNumber2Level4">
    <w:name w:val="List Number 2 (Level 4)"/>
    <w:basedOn w:val="Text2"/>
    <w:rsid w:val="00A026A9"/>
    <w:pPr>
      <w:numPr>
        <w:ilvl w:val="3"/>
        <w:numId w:val="8"/>
      </w:numPr>
    </w:pPr>
    <w:rPr>
      <w:lang w:eastAsia="de-DE"/>
    </w:rPr>
  </w:style>
  <w:style w:type="paragraph" w:customStyle="1" w:styleId="CTBCorpsdetexte">
    <w:name w:val="CTB Corps de texte"/>
    <w:basedOn w:val="Normal"/>
    <w:link w:val="CTBCorpsdetexteCar"/>
    <w:qFormat/>
    <w:rsid w:val="007140DA"/>
    <w:pPr>
      <w:widowControl w:val="0"/>
      <w:suppressAutoHyphens/>
      <w:spacing w:before="120" w:after="120" w:line="288" w:lineRule="auto"/>
    </w:pPr>
    <w:rPr>
      <w:rFonts w:ascii="Arial" w:eastAsia="Times New Roman" w:hAnsi="Arial"/>
      <w:kern w:val="18"/>
      <w:sz w:val="20"/>
      <w:szCs w:val="20"/>
      <w:lang w:val="fr-BE"/>
    </w:rPr>
  </w:style>
  <w:style w:type="character" w:customStyle="1" w:styleId="CTBCorpsdetexteCar">
    <w:name w:val="CTB Corps de texte Car"/>
    <w:link w:val="CTBCorpsdetexte"/>
    <w:qFormat/>
    <w:rsid w:val="007140DA"/>
    <w:rPr>
      <w:rFonts w:eastAsia="Times New Roman" w:cs="Times New Roman"/>
      <w:kern w:val="18"/>
      <w:lang w:val="fr-BE" w:eastAsia="en-US"/>
    </w:rPr>
  </w:style>
  <w:style w:type="paragraph" w:customStyle="1" w:styleId="Heading41">
    <w:name w:val="Heading 41"/>
    <w:basedOn w:val="Normal"/>
    <w:uiPriority w:val="1"/>
    <w:qFormat/>
    <w:rsid w:val="009E5EFF"/>
    <w:pPr>
      <w:widowControl w:val="0"/>
      <w:autoSpaceDE w:val="0"/>
      <w:autoSpaceDN w:val="0"/>
      <w:ind w:left="102"/>
      <w:outlineLvl w:val="4"/>
    </w:pPr>
    <w:rPr>
      <w:rFonts w:ascii="Arial Narrow" w:eastAsia="Arial Narrow" w:hAnsi="Arial Narrow" w:cs="Arial Narrow"/>
      <w:b/>
      <w:bCs/>
      <w:lang w:val="en-US"/>
    </w:rPr>
  </w:style>
  <w:style w:type="table" w:customStyle="1" w:styleId="TableNormal1">
    <w:name w:val="Table Normal1"/>
    <w:uiPriority w:val="2"/>
    <w:semiHidden/>
    <w:unhideWhenUsed/>
    <w:qFormat/>
    <w:rsid w:val="009E5EFF"/>
    <w:pPr>
      <w:widowControl w:val="0"/>
      <w:autoSpaceDE w:val="0"/>
      <w:autoSpaceDN w:val="0"/>
    </w:pPr>
    <w:rPr>
      <w:rFonts w:asciiTheme="minorHAnsi" w:eastAsia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5EFF"/>
    <w:pPr>
      <w:widowControl w:val="0"/>
      <w:autoSpaceDE w:val="0"/>
      <w:autoSpaceDN w:val="0"/>
      <w:jc w:val="left"/>
    </w:pPr>
    <w:rPr>
      <w:rFonts w:ascii="Arial" w:eastAsia="Arial" w:hAnsi="Arial" w:cs="Arial"/>
      <w:lang w:val="en-US"/>
    </w:rPr>
  </w:style>
  <w:style w:type="paragraph" w:styleId="TOC6">
    <w:name w:val="toc 6"/>
    <w:basedOn w:val="Normal"/>
    <w:next w:val="Normal"/>
    <w:autoRedefine/>
    <w:uiPriority w:val="39"/>
    <w:unhideWhenUsed/>
    <w:rsid w:val="00C56265"/>
    <w:pPr>
      <w:ind w:left="1100"/>
      <w:jc w:val="left"/>
    </w:pPr>
    <w:rPr>
      <w:rFonts w:asciiTheme="minorHAnsi" w:hAnsiTheme="minorHAnsi"/>
      <w:sz w:val="20"/>
      <w:szCs w:val="20"/>
    </w:rPr>
  </w:style>
  <w:style w:type="paragraph" w:styleId="TOC7">
    <w:name w:val="toc 7"/>
    <w:basedOn w:val="Normal"/>
    <w:next w:val="Normal"/>
    <w:autoRedefine/>
    <w:uiPriority w:val="39"/>
    <w:unhideWhenUsed/>
    <w:rsid w:val="00C56265"/>
    <w:pPr>
      <w:ind w:left="1320"/>
      <w:jc w:val="left"/>
    </w:pPr>
    <w:rPr>
      <w:rFonts w:asciiTheme="minorHAnsi" w:hAnsiTheme="minorHAnsi"/>
      <w:sz w:val="20"/>
      <w:szCs w:val="20"/>
    </w:rPr>
  </w:style>
  <w:style w:type="paragraph" w:styleId="TOC8">
    <w:name w:val="toc 8"/>
    <w:basedOn w:val="Normal"/>
    <w:next w:val="Normal"/>
    <w:autoRedefine/>
    <w:uiPriority w:val="39"/>
    <w:unhideWhenUsed/>
    <w:rsid w:val="00C56265"/>
    <w:pPr>
      <w:ind w:left="1540"/>
      <w:jc w:val="left"/>
    </w:pPr>
    <w:rPr>
      <w:rFonts w:asciiTheme="minorHAnsi" w:hAnsiTheme="minorHAnsi"/>
      <w:sz w:val="20"/>
      <w:szCs w:val="20"/>
    </w:rPr>
  </w:style>
  <w:style w:type="paragraph" w:styleId="TOC9">
    <w:name w:val="toc 9"/>
    <w:basedOn w:val="Normal"/>
    <w:next w:val="Normal"/>
    <w:autoRedefine/>
    <w:uiPriority w:val="39"/>
    <w:unhideWhenUsed/>
    <w:rsid w:val="00C56265"/>
    <w:pPr>
      <w:ind w:left="1760"/>
      <w:jc w:val="left"/>
    </w:pPr>
    <w:rPr>
      <w:rFonts w:asciiTheme="minorHAnsi" w:hAnsiTheme="minorHAnsi"/>
      <w:sz w:val="20"/>
      <w:szCs w:val="20"/>
    </w:rPr>
  </w:style>
  <w:style w:type="character" w:styleId="Hyperlink">
    <w:name w:val="Hyperlink"/>
    <w:basedOn w:val="DefaultParagraphFont"/>
    <w:uiPriority w:val="99"/>
    <w:unhideWhenUsed/>
    <w:rsid w:val="00F07D42"/>
    <w:rPr>
      <w:color w:val="0000FF" w:themeColor="hyperlink"/>
      <w:u w:val="single"/>
    </w:rPr>
  </w:style>
  <w:style w:type="paragraph" w:customStyle="1" w:styleId="Heading21">
    <w:name w:val="Heading 21"/>
    <w:basedOn w:val="Normal"/>
    <w:uiPriority w:val="1"/>
    <w:qFormat/>
    <w:rsid w:val="003B3732"/>
    <w:pPr>
      <w:widowControl w:val="0"/>
      <w:autoSpaceDE w:val="0"/>
      <w:autoSpaceDN w:val="0"/>
      <w:spacing w:before="77"/>
      <w:ind w:left="534" w:hanging="432"/>
      <w:outlineLvl w:val="2"/>
    </w:pPr>
    <w:rPr>
      <w:rFonts w:ascii="Arial" w:eastAsia="Arial" w:hAnsi="Arial" w:cs="Arial"/>
      <w:b/>
      <w:bCs/>
      <w:sz w:val="26"/>
      <w:szCs w:val="26"/>
      <w:lang w:val="en-US"/>
    </w:rPr>
  </w:style>
  <w:style w:type="paragraph" w:customStyle="1" w:styleId="Heading31">
    <w:name w:val="Heading 31"/>
    <w:basedOn w:val="Normal"/>
    <w:uiPriority w:val="1"/>
    <w:qFormat/>
    <w:rsid w:val="003B3732"/>
    <w:pPr>
      <w:widowControl w:val="0"/>
      <w:autoSpaceDE w:val="0"/>
      <w:autoSpaceDN w:val="0"/>
      <w:ind w:left="222"/>
      <w:outlineLvl w:val="3"/>
    </w:pPr>
    <w:rPr>
      <w:rFonts w:ascii="Arial" w:eastAsia="Arial" w:hAnsi="Arial" w:cs="Arial"/>
      <w:sz w:val="24"/>
      <w:szCs w:val="24"/>
      <w:lang w:val="en-US"/>
    </w:rPr>
  </w:style>
  <w:style w:type="table" w:styleId="TableGrid">
    <w:name w:val="Table Grid"/>
    <w:basedOn w:val="TableNormal"/>
    <w:uiPriority w:val="59"/>
    <w:rsid w:val="00A12F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51">
    <w:name w:val="Heading 51"/>
    <w:basedOn w:val="Normal"/>
    <w:uiPriority w:val="1"/>
    <w:qFormat/>
    <w:rsid w:val="00E924B1"/>
    <w:pPr>
      <w:widowControl w:val="0"/>
      <w:autoSpaceDE w:val="0"/>
      <w:autoSpaceDN w:val="0"/>
      <w:ind w:left="102"/>
      <w:jc w:val="left"/>
      <w:outlineLvl w:val="5"/>
    </w:pPr>
    <w:rPr>
      <w:rFonts w:ascii="Calibri-BoldItalic" w:eastAsia="Calibri-BoldItalic" w:hAnsi="Calibri-BoldItalic" w:cs="Calibri-BoldItalic"/>
      <w:b/>
      <w:bCs/>
      <w:i/>
      <w:lang w:val="en-US"/>
    </w:rPr>
  </w:style>
  <w:style w:type="paragraph" w:customStyle="1" w:styleId="BulletsR2">
    <w:name w:val="BulletsR2"/>
    <w:basedOn w:val="Normal"/>
    <w:autoRedefine/>
    <w:rsid w:val="0091785F"/>
    <w:pPr>
      <w:widowControl w:val="0"/>
      <w:numPr>
        <w:numId w:val="37"/>
      </w:numPr>
      <w:spacing w:before="80"/>
    </w:pPr>
    <w:rPr>
      <w:rFonts w:ascii="Arial" w:eastAsia="Times New Roman" w:hAnsi="Arial"/>
      <w:szCs w:val="20"/>
      <w:lang w:val="fr-BE" w:eastAsia="fr-FR"/>
    </w:rPr>
  </w:style>
  <w:style w:type="paragraph" w:customStyle="1" w:styleId="BoulletsR2">
    <w:name w:val="BoulletsR2"/>
    <w:basedOn w:val="BulletsR2"/>
    <w:link w:val="BoulletsR2Car"/>
    <w:autoRedefine/>
    <w:qFormat/>
    <w:rsid w:val="0091785F"/>
    <w:pPr>
      <w:tabs>
        <w:tab w:val="clear" w:pos="1700"/>
        <w:tab w:val="num" w:pos="720"/>
      </w:tabs>
      <w:spacing w:before="120" w:line="300" w:lineRule="exact"/>
      <w:ind w:left="714" w:hanging="357"/>
    </w:pPr>
    <w:rPr>
      <w:rFonts w:cs="Arial"/>
      <w:szCs w:val="22"/>
      <w:lang w:val="fr-FR"/>
    </w:rPr>
  </w:style>
  <w:style w:type="character" w:customStyle="1" w:styleId="BoulletsR2Car">
    <w:name w:val="BoulletsR2 Car"/>
    <w:basedOn w:val="DefaultParagraphFont"/>
    <w:link w:val="BoulletsR2"/>
    <w:rsid w:val="0091785F"/>
    <w:rPr>
      <w:rFonts w:eastAsia="Times New Roman" w:cs="Arial"/>
      <w:sz w:val="22"/>
      <w:szCs w:val="22"/>
      <w:lang w:eastAsia="fr-FR"/>
    </w:rPr>
  </w:style>
  <w:style w:type="paragraph" w:customStyle="1" w:styleId="Default">
    <w:name w:val="Default"/>
    <w:rsid w:val="00E907A7"/>
    <w:pPr>
      <w:widowControl w:val="0"/>
      <w:autoSpaceDE w:val="0"/>
      <w:autoSpaceDN w:val="0"/>
      <w:adjustRightInd w:val="0"/>
    </w:pPr>
    <w:rPr>
      <w:rFonts w:ascii="Trebuchet MS" w:hAnsi="Trebuchet MS" w:cs="Trebuchet MS"/>
      <w:color w:val="000000"/>
      <w:sz w:val="24"/>
      <w:szCs w:val="24"/>
    </w:rPr>
  </w:style>
  <w:style w:type="paragraph" w:customStyle="1" w:styleId="Heading81">
    <w:name w:val="Heading 81"/>
    <w:basedOn w:val="Normal"/>
    <w:uiPriority w:val="1"/>
    <w:qFormat/>
    <w:rsid w:val="005C45F3"/>
    <w:pPr>
      <w:widowControl w:val="0"/>
      <w:autoSpaceDE w:val="0"/>
      <w:autoSpaceDN w:val="0"/>
      <w:ind w:left="118"/>
      <w:jc w:val="left"/>
      <w:outlineLvl w:val="8"/>
    </w:pPr>
    <w:rPr>
      <w:rFonts w:ascii="Arial-BoldItalicMT" w:eastAsia="Arial-BoldItalicMT" w:hAnsi="Arial-BoldItalicMT" w:cs="Arial-BoldItalicMT"/>
      <w:b/>
      <w:bCs/>
      <w:i/>
      <w:sz w:val="20"/>
      <w:szCs w:val="20"/>
      <w:u w:val="single" w:color="000000"/>
      <w:lang w:val="en-US"/>
    </w:rPr>
  </w:style>
  <w:style w:type="character" w:styleId="FollowedHyperlink">
    <w:name w:val="FollowedHyperlink"/>
    <w:basedOn w:val="DefaultParagraphFont"/>
    <w:uiPriority w:val="99"/>
    <w:rsid w:val="00590233"/>
    <w:rPr>
      <w:color w:val="4600A5"/>
      <w:u w:val="single"/>
    </w:rPr>
  </w:style>
  <w:style w:type="paragraph" w:customStyle="1" w:styleId="xl24">
    <w:name w:val="xl24"/>
    <w:basedOn w:val="Normal"/>
    <w:rsid w:val="00590233"/>
    <w:pPr>
      <w:pBdr>
        <w:top w:val="single" w:sz="4" w:space="0" w:color="auto"/>
        <w:left w:val="single" w:sz="4" w:space="0" w:color="auto"/>
        <w:bottom w:val="single" w:sz="4" w:space="0" w:color="auto"/>
        <w:right w:val="single" w:sz="4" w:space="0" w:color="auto"/>
      </w:pBdr>
      <w:spacing w:beforeLines="1" w:afterLines="1" w:after="160"/>
      <w:jc w:val="left"/>
    </w:pPr>
    <w:rPr>
      <w:rFonts w:ascii="Calibri" w:eastAsiaTheme="minorHAnsi" w:hAnsi="Calibri" w:cstheme="minorBidi"/>
      <w:i/>
      <w:iCs/>
      <w:lang w:eastAsia="fr-FR"/>
    </w:rPr>
  </w:style>
  <w:style w:type="paragraph" w:customStyle="1" w:styleId="xl25">
    <w:name w:val="xl25"/>
    <w:basedOn w:val="Normal"/>
    <w:rsid w:val="00590233"/>
    <w:pPr>
      <w:pBdr>
        <w:top w:val="single" w:sz="4" w:space="0" w:color="auto"/>
        <w:left w:val="single" w:sz="4" w:space="0" w:color="auto"/>
        <w:bottom w:val="single" w:sz="4" w:space="0" w:color="auto"/>
        <w:right w:val="single" w:sz="4" w:space="0" w:color="auto"/>
      </w:pBdr>
      <w:spacing w:beforeLines="1" w:afterLines="1" w:after="160"/>
      <w:jc w:val="left"/>
    </w:pPr>
    <w:rPr>
      <w:rFonts w:ascii="Calibri" w:eastAsiaTheme="minorHAnsi" w:hAnsi="Calibri" w:cstheme="minorBidi"/>
      <w:i/>
      <w:iCs/>
      <w:lang w:eastAsia="fr-FR"/>
    </w:rPr>
  </w:style>
  <w:style w:type="paragraph" w:customStyle="1" w:styleId="xl26">
    <w:name w:val="xl26"/>
    <w:basedOn w:val="Normal"/>
    <w:rsid w:val="00590233"/>
    <w:pPr>
      <w:pBdr>
        <w:top w:val="single" w:sz="4" w:space="0" w:color="auto"/>
        <w:left w:val="single" w:sz="4" w:space="0" w:color="auto"/>
        <w:bottom w:val="single" w:sz="4" w:space="0" w:color="auto"/>
        <w:right w:val="single" w:sz="4" w:space="0" w:color="auto"/>
      </w:pBdr>
      <w:spacing w:beforeLines="1" w:afterLines="1" w:after="160"/>
      <w:jc w:val="center"/>
    </w:pPr>
    <w:rPr>
      <w:rFonts w:ascii="Calibri" w:eastAsiaTheme="minorHAnsi" w:hAnsi="Calibri" w:cstheme="minorBidi"/>
      <w:b/>
      <w:bCs/>
      <w:lang w:eastAsia="fr-FR"/>
    </w:rPr>
  </w:style>
  <w:style w:type="paragraph" w:customStyle="1" w:styleId="xl27">
    <w:name w:val="xl27"/>
    <w:basedOn w:val="Normal"/>
    <w:rsid w:val="00590233"/>
    <w:pPr>
      <w:pBdr>
        <w:top w:val="single" w:sz="4" w:space="0" w:color="auto"/>
        <w:left w:val="single" w:sz="4" w:space="0" w:color="auto"/>
        <w:bottom w:val="single" w:sz="4" w:space="0" w:color="auto"/>
        <w:right w:val="single" w:sz="4" w:space="0" w:color="auto"/>
      </w:pBdr>
      <w:spacing w:beforeLines="1" w:afterLines="1" w:after="160"/>
      <w:jc w:val="left"/>
    </w:pPr>
    <w:rPr>
      <w:rFonts w:ascii="Calibri" w:eastAsiaTheme="minorHAnsi" w:hAnsi="Calibri" w:cstheme="minorBidi"/>
      <w:lang w:eastAsia="fr-FR"/>
    </w:rPr>
  </w:style>
  <w:style w:type="paragraph" w:customStyle="1" w:styleId="xl28">
    <w:name w:val="xl28"/>
    <w:basedOn w:val="Normal"/>
    <w:rsid w:val="00590233"/>
    <w:pPr>
      <w:pBdr>
        <w:top w:val="single" w:sz="4" w:space="0" w:color="auto"/>
        <w:left w:val="single" w:sz="4" w:space="0" w:color="auto"/>
        <w:bottom w:val="single" w:sz="4" w:space="0" w:color="auto"/>
        <w:right w:val="single" w:sz="4" w:space="0" w:color="auto"/>
      </w:pBdr>
      <w:spacing w:beforeLines="1" w:afterLines="1" w:after="160"/>
      <w:jc w:val="left"/>
    </w:pPr>
    <w:rPr>
      <w:rFonts w:ascii="Calibri" w:eastAsiaTheme="minorHAnsi" w:hAnsi="Calibri" w:cstheme="minorBidi"/>
      <w:lang w:eastAsia="fr-FR"/>
    </w:rPr>
  </w:style>
  <w:style w:type="paragraph" w:customStyle="1" w:styleId="xl29">
    <w:name w:val="xl29"/>
    <w:basedOn w:val="Normal"/>
    <w:rsid w:val="00590233"/>
    <w:pPr>
      <w:pBdr>
        <w:top w:val="single" w:sz="4" w:space="0" w:color="auto"/>
        <w:left w:val="single" w:sz="4" w:space="0" w:color="auto"/>
        <w:bottom w:val="single" w:sz="4" w:space="0" w:color="auto"/>
        <w:right w:val="single" w:sz="4" w:space="0" w:color="auto"/>
      </w:pBdr>
      <w:spacing w:beforeLines="1" w:afterLines="1" w:after="160"/>
      <w:jc w:val="left"/>
    </w:pPr>
    <w:rPr>
      <w:rFonts w:ascii="Calibri" w:eastAsiaTheme="minorHAnsi" w:hAnsi="Calibri" w:cstheme="minorBidi"/>
      <w:lang w:eastAsia="fr-FR"/>
    </w:rPr>
  </w:style>
  <w:style w:type="paragraph" w:customStyle="1" w:styleId="xl30">
    <w:name w:val="xl30"/>
    <w:basedOn w:val="Normal"/>
    <w:rsid w:val="00590233"/>
    <w:pPr>
      <w:pBdr>
        <w:top w:val="single" w:sz="4" w:space="0" w:color="auto"/>
        <w:left w:val="single" w:sz="4" w:space="0" w:color="auto"/>
        <w:bottom w:val="single" w:sz="4" w:space="0" w:color="auto"/>
        <w:right w:val="single" w:sz="4" w:space="0" w:color="auto"/>
      </w:pBdr>
      <w:spacing w:beforeLines="1" w:afterLines="1" w:after="160"/>
      <w:jc w:val="left"/>
    </w:pPr>
    <w:rPr>
      <w:rFonts w:ascii="Calibri" w:eastAsiaTheme="minorHAnsi" w:hAnsi="Calibri" w:cstheme="minorBidi"/>
      <w:lang w:eastAsia="fr-FR"/>
    </w:rPr>
  </w:style>
  <w:style w:type="paragraph" w:customStyle="1" w:styleId="xl31">
    <w:name w:val="xl31"/>
    <w:basedOn w:val="Normal"/>
    <w:rsid w:val="00590233"/>
    <w:pPr>
      <w:pBdr>
        <w:top w:val="single" w:sz="4" w:space="0" w:color="auto"/>
        <w:left w:val="single" w:sz="4" w:space="0" w:color="auto"/>
        <w:bottom w:val="single" w:sz="4" w:space="0" w:color="auto"/>
        <w:right w:val="single" w:sz="4" w:space="0" w:color="auto"/>
      </w:pBdr>
      <w:spacing w:beforeLines="1" w:afterLines="1" w:after="160"/>
      <w:jc w:val="left"/>
    </w:pPr>
    <w:rPr>
      <w:rFonts w:ascii="Calibri" w:eastAsiaTheme="minorHAnsi" w:hAnsi="Calibri" w:cstheme="minorBidi"/>
      <w:lang w:eastAsia="fr-FR"/>
    </w:rPr>
  </w:style>
  <w:style w:type="paragraph" w:customStyle="1" w:styleId="xl32">
    <w:name w:val="xl32"/>
    <w:basedOn w:val="Normal"/>
    <w:rsid w:val="00590233"/>
    <w:pPr>
      <w:pBdr>
        <w:top w:val="single" w:sz="4" w:space="0" w:color="auto"/>
        <w:left w:val="single" w:sz="4" w:space="0" w:color="auto"/>
        <w:bottom w:val="single" w:sz="4" w:space="0" w:color="auto"/>
        <w:right w:val="single" w:sz="4" w:space="0" w:color="auto"/>
      </w:pBdr>
      <w:spacing w:beforeLines="1" w:afterLines="1" w:after="160"/>
      <w:jc w:val="left"/>
    </w:pPr>
    <w:rPr>
      <w:rFonts w:ascii="Calibri" w:eastAsiaTheme="minorHAnsi" w:hAnsi="Calibri" w:cstheme="minorBidi"/>
      <w:lang w:eastAsia="fr-FR"/>
    </w:rPr>
  </w:style>
  <w:style w:type="paragraph" w:customStyle="1" w:styleId="xl33">
    <w:name w:val="xl33"/>
    <w:basedOn w:val="Normal"/>
    <w:rsid w:val="00590233"/>
    <w:pPr>
      <w:pBdr>
        <w:top w:val="single" w:sz="4" w:space="0" w:color="auto"/>
        <w:left w:val="single" w:sz="4" w:space="0" w:color="auto"/>
        <w:bottom w:val="single" w:sz="4" w:space="0" w:color="auto"/>
        <w:right w:val="single" w:sz="4" w:space="0" w:color="auto"/>
      </w:pBdr>
      <w:spacing w:beforeLines="1" w:afterLines="1" w:after="160"/>
      <w:jc w:val="left"/>
    </w:pPr>
    <w:rPr>
      <w:rFonts w:ascii="Calibri" w:eastAsiaTheme="minorHAnsi" w:hAnsi="Calibri" w:cstheme="minorBidi"/>
      <w:i/>
      <w:iCs/>
      <w:lang w:eastAsia="fr-FR"/>
    </w:rPr>
  </w:style>
  <w:style w:type="paragraph" w:customStyle="1" w:styleId="xl34">
    <w:name w:val="xl34"/>
    <w:basedOn w:val="Normal"/>
    <w:rsid w:val="00590233"/>
    <w:pPr>
      <w:pBdr>
        <w:top w:val="single" w:sz="4" w:space="0" w:color="auto"/>
        <w:left w:val="single" w:sz="4" w:space="0" w:color="auto"/>
        <w:bottom w:val="single" w:sz="4" w:space="0" w:color="auto"/>
        <w:right w:val="single" w:sz="4" w:space="0" w:color="auto"/>
      </w:pBdr>
      <w:spacing w:beforeLines="1" w:afterLines="1" w:after="160"/>
      <w:jc w:val="left"/>
    </w:pPr>
    <w:rPr>
      <w:rFonts w:ascii="Calibri" w:eastAsiaTheme="minorHAnsi" w:hAnsi="Calibri" w:cstheme="minorBidi"/>
      <w:i/>
      <w:iCs/>
      <w:lang w:eastAsia="fr-FR"/>
    </w:rPr>
  </w:style>
  <w:style w:type="paragraph" w:customStyle="1" w:styleId="xl35">
    <w:name w:val="xl35"/>
    <w:basedOn w:val="Normal"/>
    <w:rsid w:val="00590233"/>
    <w:pPr>
      <w:pBdr>
        <w:top w:val="single" w:sz="4" w:space="0" w:color="auto"/>
        <w:left w:val="single" w:sz="4" w:space="0" w:color="auto"/>
        <w:bottom w:val="single" w:sz="4" w:space="0" w:color="auto"/>
        <w:right w:val="single" w:sz="4" w:space="0" w:color="auto"/>
      </w:pBdr>
      <w:spacing w:beforeLines="1" w:afterLines="1" w:after="160"/>
      <w:jc w:val="left"/>
    </w:pPr>
    <w:rPr>
      <w:rFonts w:ascii="Calibri" w:eastAsiaTheme="minorHAnsi" w:hAnsi="Calibri" w:cstheme="minorBidi"/>
      <w:lang w:eastAsia="fr-FR"/>
    </w:rPr>
  </w:style>
  <w:style w:type="paragraph" w:customStyle="1" w:styleId="xl36">
    <w:name w:val="xl36"/>
    <w:basedOn w:val="Normal"/>
    <w:rsid w:val="00590233"/>
    <w:pPr>
      <w:pBdr>
        <w:top w:val="single" w:sz="4" w:space="0" w:color="auto"/>
        <w:left w:val="single" w:sz="4" w:space="0" w:color="auto"/>
        <w:bottom w:val="single" w:sz="4" w:space="0" w:color="auto"/>
        <w:right w:val="single" w:sz="4" w:space="0" w:color="auto"/>
      </w:pBdr>
      <w:spacing w:beforeLines="1" w:afterLines="1" w:after="160"/>
      <w:jc w:val="left"/>
    </w:pPr>
    <w:rPr>
      <w:rFonts w:ascii="Calibri" w:eastAsiaTheme="minorHAnsi" w:hAnsi="Calibri" w:cstheme="minorBidi"/>
      <w:i/>
      <w:iCs/>
      <w:lang w:eastAsia="fr-FR"/>
    </w:rPr>
  </w:style>
  <w:style w:type="paragraph" w:customStyle="1" w:styleId="xl37">
    <w:name w:val="xl37"/>
    <w:basedOn w:val="Normal"/>
    <w:rsid w:val="00590233"/>
    <w:pPr>
      <w:pBdr>
        <w:top w:val="single" w:sz="4" w:space="0" w:color="auto"/>
        <w:left w:val="single" w:sz="4" w:space="0" w:color="auto"/>
        <w:bottom w:val="single" w:sz="4" w:space="0" w:color="auto"/>
        <w:right w:val="single" w:sz="4" w:space="0" w:color="auto"/>
      </w:pBdr>
      <w:spacing w:beforeLines="1" w:afterLines="1" w:after="160"/>
      <w:jc w:val="left"/>
    </w:pPr>
    <w:rPr>
      <w:rFonts w:ascii="Calibri" w:eastAsiaTheme="minorHAnsi" w:hAnsi="Calibri" w:cstheme="minorBidi"/>
      <w:lang w:eastAsia="fr-FR"/>
    </w:rPr>
  </w:style>
  <w:style w:type="paragraph" w:customStyle="1" w:styleId="CTBGrandTitre">
    <w:name w:val="CTB Grand Titre"/>
    <w:basedOn w:val="Normal"/>
    <w:next w:val="Normal"/>
    <w:autoRedefine/>
    <w:qFormat/>
    <w:rsid w:val="00875382"/>
    <w:pPr>
      <w:widowControl w:val="0"/>
      <w:suppressAutoHyphens/>
      <w:spacing w:before="1320"/>
      <w:jc w:val="center"/>
    </w:pPr>
    <w:rPr>
      <w:rFonts w:ascii="Arial" w:eastAsia="Times New Roman" w:hAnsi="Arial"/>
      <w:b/>
      <w:caps/>
      <w:color w:val="50B848"/>
      <w:kern w:val="18"/>
      <w:sz w:val="44"/>
      <w:szCs w:val="44"/>
      <w:lang w:val="en-GB"/>
    </w:rPr>
  </w:style>
  <w:style w:type="paragraph" w:customStyle="1" w:styleId="CTBListePuces">
    <w:name w:val="CTB Liste à Puces"/>
    <w:basedOn w:val="Normal"/>
    <w:qFormat/>
    <w:rsid w:val="00875382"/>
    <w:pPr>
      <w:numPr>
        <w:numId w:val="47"/>
      </w:numPr>
      <w:spacing w:before="120" w:after="120" w:line="288" w:lineRule="auto"/>
    </w:pPr>
    <w:rPr>
      <w:rFonts w:ascii="Arial" w:eastAsia="Times New Roman" w:hAnsi="Arial"/>
      <w:color w:val="000000"/>
      <w:sz w:val="20"/>
      <w:szCs w:val="20"/>
      <w:lang w:val="fr-BE"/>
    </w:rPr>
  </w:style>
  <w:style w:type="paragraph" w:customStyle="1" w:styleId="CTBListeNumrotes">
    <w:name w:val="CTB Liste Numérotées"/>
    <w:basedOn w:val="Normal"/>
    <w:qFormat/>
    <w:rsid w:val="00875382"/>
    <w:pPr>
      <w:widowControl w:val="0"/>
      <w:numPr>
        <w:numId w:val="48"/>
      </w:numPr>
      <w:suppressAutoHyphens/>
      <w:spacing w:before="120" w:after="120" w:line="288" w:lineRule="auto"/>
    </w:pPr>
    <w:rPr>
      <w:rFonts w:ascii="Arial" w:eastAsia="Times New Roman" w:hAnsi="Arial"/>
      <w:kern w:val="18"/>
      <w:sz w:val="20"/>
      <w:szCs w:val="20"/>
      <w:lang w:val="fr-BE"/>
    </w:rPr>
  </w:style>
  <w:style w:type="paragraph" w:customStyle="1" w:styleId="CTBNormal">
    <w:name w:val="CTB Normal"/>
    <w:basedOn w:val="Normal"/>
    <w:next w:val="Normal"/>
    <w:qFormat/>
    <w:rsid w:val="00875382"/>
    <w:pPr>
      <w:widowControl w:val="0"/>
      <w:suppressAutoHyphens/>
      <w:spacing w:before="120" w:after="120" w:line="288" w:lineRule="auto"/>
    </w:pPr>
    <w:rPr>
      <w:rFonts w:ascii="Arial" w:eastAsia="Times New Roman" w:hAnsi="Arial"/>
      <w:kern w:val="18"/>
      <w:sz w:val="20"/>
      <w:szCs w:val="20"/>
      <w:lang w:val="en-GB"/>
    </w:rPr>
  </w:style>
  <w:style w:type="paragraph" w:customStyle="1" w:styleId="CTBPolicepardfaut">
    <w:name w:val="CTB Police par défaut"/>
    <w:basedOn w:val="Normal"/>
    <w:next w:val="Normal"/>
    <w:uiPriority w:val="2"/>
    <w:qFormat/>
    <w:rsid w:val="00875382"/>
    <w:pPr>
      <w:spacing w:before="120" w:line="288" w:lineRule="auto"/>
    </w:pPr>
    <w:rPr>
      <w:rFonts w:ascii="Arial" w:eastAsia="Times New Roman" w:hAnsi="Arial"/>
      <w:sz w:val="20"/>
      <w:szCs w:val="20"/>
      <w:lang w:val="fr-BE"/>
    </w:rPr>
  </w:style>
  <w:style w:type="paragraph" w:customStyle="1" w:styleId="CTBSousTitre">
    <w:name w:val="CTB Sous Titre"/>
    <w:basedOn w:val="Normal"/>
    <w:autoRedefine/>
    <w:qFormat/>
    <w:rsid w:val="00E330F0"/>
    <w:pPr>
      <w:pageBreakBefore/>
      <w:spacing w:after="120"/>
    </w:pPr>
    <w:rPr>
      <w:rFonts w:ascii="Arial" w:eastAsia="Times New Roman" w:hAnsi="Arial"/>
      <w:b/>
      <w:bCs/>
      <w:smallCaps/>
      <w:color w:val="50B848"/>
      <w:sz w:val="32"/>
      <w:szCs w:val="36"/>
      <w:lang w:val="fr-BE"/>
    </w:rPr>
  </w:style>
  <w:style w:type="paragraph" w:customStyle="1" w:styleId="CTBTabledesmatires">
    <w:name w:val="CTB Table des matières"/>
    <w:basedOn w:val="Normal"/>
    <w:next w:val="Normal"/>
    <w:qFormat/>
    <w:rsid w:val="003709A0"/>
    <w:pPr>
      <w:pageBreakBefore/>
      <w:widowControl w:val="0"/>
      <w:suppressAutoHyphens/>
      <w:spacing w:before="240" w:after="120"/>
    </w:pPr>
    <w:rPr>
      <w:rFonts w:ascii="Arial Bold" w:eastAsia="Times New Roman" w:hAnsi="Arial Bold"/>
      <w:b/>
      <w:smallCaps/>
      <w:color w:val="50B848"/>
      <w:kern w:val="18"/>
      <w:sz w:val="32"/>
      <w:szCs w:val="20"/>
      <w:lang w:val="fr-BE"/>
    </w:rPr>
  </w:style>
  <w:style w:type="paragraph" w:customStyle="1" w:styleId="CTBTitre1">
    <w:name w:val="CTB Titre 1"/>
    <w:basedOn w:val="Normal"/>
    <w:next w:val="Normal"/>
    <w:autoRedefine/>
    <w:uiPriority w:val="1"/>
    <w:qFormat/>
    <w:rsid w:val="00807AAD"/>
    <w:pPr>
      <w:keepNext/>
      <w:pageBreakBefore/>
      <w:widowControl w:val="0"/>
      <w:numPr>
        <w:numId w:val="49"/>
      </w:numPr>
      <w:suppressAutoHyphens/>
      <w:spacing w:after="240"/>
    </w:pPr>
    <w:rPr>
      <w:rFonts w:ascii="Arial Bold" w:eastAsia="Times New Roman" w:hAnsi="Arial Bold"/>
      <w:b/>
      <w:smallCaps/>
      <w:color w:val="50B848"/>
      <w:kern w:val="18"/>
      <w:sz w:val="32"/>
      <w:szCs w:val="20"/>
      <w:lang w:val="fr-BE"/>
    </w:rPr>
  </w:style>
  <w:style w:type="paragraph" w:customStyle="1" w:styleId="CTBTitre3">
    <w:name w:val="CTB Titre 3"/>
    <w:basedOn w:val="Normal"/>
    <w:next w:val="Normal"/>
    <w:uiPriority w:val="1"/>
    <w:qFormat/>
    <w:rsid w:val="007D17F5"/>
    <w:pPr>
      <w:keepNext/>
      <w:widowControl w:val="0"/>
      <w:numPr>
        <w:ilvl w:val="2"/>
        <w:numId w:val="49"/>
      </w:numPr>
      <w:suppressAutoHyphens/>
      <w:spacing w:before="180" w:after="120"/>
      <w:contextualSpacing/>
      <w:outlineLvl w:val="1"/>
    </w:pPr>
    <w:rPr>
      <w:rFonts w:ascii="Arial" w:eastAsia="Times New Roman" w:hAnsi="Arial"/>
      <w:b/>
      <w:color w:val="50B848"/>
      <w:kern w:val="18"/>
      <w:sz w:val="20"/>
      <w:szCs w:val="20"/>
      <w:lang w:val="fr-BE"/>
    </w:rPr>
  </w:style>
  <w:style w:type="paragraph" w:customStyle="1" w:styleId="CTBTitre4">
    <w:name w:val="CTB Titre 4"/>
    <w:basedOn w:val="Normal"/>
    <w:next w:val="Normal"/>
    <w:autoRedefine/>
    <w:uiPriority w:val="1"/>
    <w:qFormat/>
    <w:rsid w:val="0004311E"/>
    <w:pPr>
      <w:keepNext/>
      <w:widowControl w:val="0"/>
      <w:tabs>
        <w:tab w:val="num" w:pos="567"/>
      </w:tabs>
      <w:suppressAutoHyphens/>
      <w:spacing w:before="120" w:after="120"/>
      <w:outlineLvl w:val="1"/>
    </w:pPr>
    <w:rPr>
      <w:rFonts w:ascii="Arial" w:eastAsia="Times New Roman" w:hAnsi="Arial" w:cs="Arial"/>
      <w:b/>
      <w:bCs/>
      <w:kern w:val="18"/>
      <w:sz w:val="20"/>
      <w:szCs w:val="20"/>
      <w:lang w:val="fr-BE"/>
    </w:rPr>
  </w:style>
  <w:style w:type="paragraph" w:customStyle="1" w:styleId="CTBTitresansnumro">
    <w:name w:val="CTB Titre sans numéro"/>
    <w:basedOn w:val="CTBTabledesmatires"/>
    <w:next w:val="Normal"/>
    <w:autoRedefine/>
    <w:rsid w:val="00875382"/>
  </w:style>
  <w:style w:type="paragraph" w:customStyle="1" w:styleId="CTBTitre5">
    <w:name w:val="CTB Titre 5"/>
    <w:basedOn w:val="CTBCorpsdetexte"/>
    <w:next w:val="CTBCorpsdetexte"/>
    <w:autoRedefine/>
    <w:uiPriority w:val="1"/>
    <w:qFormat/>
    <w:rsid w:val="003A001A"/>
    <w:pPr>
      <w:keepNext/>
      <w:tabs>
        <w:tab w:val="num" w:pos="1009"/>
      </w:tabs>
      <w:spacing w:after="60" w:line="240" w:lineRule="auto"/>
      <w:ind w:left="1009" w:hanging="1009"/>
      <w:outlineLvl w:val="1"/>
    </w:pPr>
    <w:rPr>
      <w:color w:val="000000"/>
    </w:rPr>
  </w:style>
  <w:style w:type="paragraph" w:customStyle="1" w:styleId="BTCBodyText">
    <w:name w:val="BTC Body Text"/>
    <w:basedOn w:val="Normal"/>
    <w:qFormat/>
    <w:rsid w:val="003A001A"/>
    <w:pPr>
      <w:widowControl w:val="0"/>
      <w:suppressAutoHyphens/>
      <w:spacing w:before="120" w:after="120" w:line="288" w:lineRule="auto"/>
    </w:pPr>
    <w:rPr>
      <w:rFonts w:ascii="Arial" w:eastAsia="Times New Roman" w:hAnsi="Arial"/>
      <w:kern w:val="18"/>
      <w:sz w:val="20"/>
      <w:szCs w:val="20"/>
      <w:lang w:val="en-GB" w:eastAsia="en-GB"/>
    </w:rPr>
  </w:style>
  <w:style w:type="paragraph" w:customStyle="1" w:styleId="BTCBulletslist">
    <w:name w:val="BTC Bullets list"/>
    <w:basedOn w:val="Normal"/>
    <w:qFormat/>
    <w:rsid w:val="003A001A"/>
    <w:pPr>
      <w:widowControl w:val="0"/>
      <w:numPr>
        <w:numId w:val="50"/>
      </w:numPr>
      <w:suppressAutoHyphens/>
      <w:spacing w:before="120" w:after="120" w:line="288" w:lineRule="auto"/>
    </w:pPr>
    <w:rPr>
      <w:rFonts w:ascii="Arial" w:eastAsia="Times New Roman" w:hAnsi="Arial"/>
      <w:kern w:val="18"/>
      <w:sz w:val="20"/>
      <w:szCs w:val="20"/>
      <w:lang w:val="en-GB"/>
    </w:rPr>
  </w:style>
  <w:style w:type="character" w:styleId="Emphasis">
    <w:name w:val="Emphasis"/>
    <w:qFormat/>
    <w:rsid w:val="003A001A"/>
    <w:rPr>
      <w:i/>
      <w:iCs/>
    </w:rPr>
  </w:style>
  <w:style w:type="character" w:styleId="IntenseEmphasis">
    <w:name w:val="Intense Emphasis"/>
    <w:uiPriority w:val="21"/>
    <w:qFormat/>
    <w:rsid w:val="003A001A"/>
    <w:rPr>
      <w:b/>
      <w:bCs/>
      <w:i/>
      <w:iCs/>
      <w:color w:val="5B9BD5"/>
    </w:rPr>
  </w:style>
  <w:style w:type="character" w:styleId="CommentReference">
    <w:name w:val="annotation reference"/>
    <w:basedOn w:val="DefaultParagraphFont"/>
    <w:uiPriority w:val="99"/>
    <w:semiHidden/>
    <w:unhideWhenUsed/>
    <w:rsid w:val="003A001A"/>
    <w:rPr>
      <w:sz w:val="16"/>
      <w:szCs w:val="16"/>
    </w:rPr>
  </w:style>
  <w:style w:type="paragraph" w:styleId="CommentText">
    <w:name w:val="annotation text"/>
    <w:basedOn w:val="Normal"/>
    <w:link w:val="CommentTextChar"/>
    <w:uiPriority w:val="99"/>
    <w:semiHidden/>
    <w:unhideWhenUsed/>
    <w:rsid w:val="003A001A"/>
    <w:pPr>
      <w:spacing w:after="200" w:line="276" w:lineRule="auto"/>
      <w:jc w:val="left"/>
    </w:pPr>
    <w:rPr>
      <w:rFonts w:ascii="Calibri" w:hAnsi="Calibri"/>
      <w:sz w:val="20"/>
      <w:szCs w:val="20"/>
      <w:lang w:val="en-GB"/>
    </w:rPr>
  </w:style>
  <w:style w:type="character" w:customStyle="1" w:styleId="CommentTextChar">
    <w:name w:val="Comment Text Char"/>
    <w:basedOn w:val="DefaultParagraphFont"/>
    <w:link w:val="CommentText"/>
    <w:uiPriority w:val="99"/>
    <w:semiHidden/>
    <w:rsid w:val="003A001A"/>
    <w:rPr>
      <w:rFonts w:ascii="Calibri" w:eastAsia="Calibri" w:hAnsi="Calibri" w:cs="Times New Roman"/>
      <w:lang w:val="en-GB" w:eastAsia="en-US"/>
    </w:rPr>
  </w:style>
  <w:style w:type="paragraph" w:customStyle="1" w:styleId="Heading71">
    <w:name w:val="Heading 71"/>
    <w:basedOn w:val="Normal"/>
    <w:uiPriority w:val="1"/>
    <w:qFormat/>
    <w:rsid w:val="001F202E"/>
    <w:pPr>
      <w:widowControl w:val="0"/>
      <w:autoSpaceDE w:val="0"/>
      <w:autoSpaceDN w:val="0"/>
      <w:ind w:left="118"/>
      <w:jc w:val="left"/>
      <w:outlineLvl w:val="7"/>
    </w:pPr>
    <w:rPr>
      <w:rFonts w:ascii="Arial" w:eastAsia="Arial" w:hAnsi="Arial" w:cs="Arial"/>
      <w:b/>
      <w:bCs/>
      <w:sz w:val="20"/>
      <w:szCs w:val="20"/>
      <w:lang w:val="en-US"/>
    </w:rPr>
  </w:style>
  <w:style w:type="paragraph" w:customStyle="1" w:styleId="Heading42">
    <w:name w:val="Heading 42"/>
    <w:basedOn w:val="Normal"/>
    <w:uiPriority w:val="1"/>
    <w:qFormat/>
    <w:rsid w:val="00734BC7"/>
    <w:pPr>
      <w:widowControl w:val="0"/>
      <w:autoSpaceDE w:val="0"/>
      <w:autoSpaceDN w:val="0"/>
      <w:ind w:left="102"/>
      <w:outlineLvl w:val="4"/>
    </w:pPr>
    <w:rPr>
      <w:rFonts w:ascii="Arial Narrow" w:eastAsia="Arial Narrow" w:hAnsi="Arial Narrow" w:cs="Arial Narrow"/>
      <w:b/>
      <w:bCs/>
      <w:lang w:val="en-US"/>
    </w:rPr>
  </w:style>
  <w:style w:type="paragraph" w:customStyle="1" w:styleId="BTCHeading4">
    <w:name w:val="BTC Heading 4"/>
    <w:basedOn w:val="Normal"/>
    <w:next w:val="Normal"/>
    <w:qFormat/>
    <w:rsid w:val="00EF6EF9"/>
    <w:pPr>
      <w:keepNext/>
      <w:numPr>
        <w:numId w:val="77"/>
      </w:numPr>
      <w:tabs>
        <w:tab w:val="clear" w:pos="431"/>
        <w:tab w:val="left" w:pos="0"/>
        <w:tab w:val="left" w:pos="720"/>
        <w:tab w:val="num" w:pos="1712"/>
      </w:tabs>
      <w:spacing w:before="180" w:after="120"/>
      <w:ind w:left="1712" w:hanging="862"/>
      <w:jc w:val="left"/>
      <w:outlineLvl w:val="3"/>
    </w:pPr>
    <w:rPr>
      <w:rFonts w:ascii="Arial" w:eastAsia="Times New Roman" w:hAnsi="Arial"/>
      <w:b/>
      <w:color w:val="000000"/>
      <w:szCs w:val="24"/>
      <w:lang w:val="en-US"/>
    </w:rPr>
  </w:style>
  <w:style w:type="paragraph" w:styleId="Revision">
    <w:name w:val="Revision"/>
    <w:hidden/>
    <w:uiPriority w:val="99"/>
    <w:semiHidden/>
    <w:rsid w:val="007D7C29"/>
    <w:rPr>
      <w:rFonts w:asciiTheme="majorHAnsi" w:eastAsia="Calibri" w:hAnsiTheme="majorHAnsi" w:cs="Times New Roman"/>
      <w:sz w:val="22"/>
      <w:szCs w:val="22"/>
      <w:lang w:eastAsia="en-US"/>
    </w:rPr>
  </w:style>
  <w:style w:type="paragraph" w:styleId="CommentSubject">
    <w:name w:val="annotation subject"/>
    <w:basedOn w:val="CommentText"/>
    <w:next w:val="CommentText"/>
    <w:link w:val="CommentSubjectChar"/>
    <w:uiPriority w:val="99"/>
    <w:semiHidden/>
    <w:unhideWhenUsed/>
    <w:rsid w:val="000E6A03"/>
    <w:pPr>
      <w:spacing w:after="0" w:line="240" w:lineRule="auto"/>
      <w:jc w:val="both"/>
    </w:pPr>
    <w:rPr>
      <w:rFonts w:asciiTheme="majorHAnsi" w:hAnsiTheme="majorHAnsi"/>
      <w:b/>
      <w:bCs/>
      <w:lang w:val="fr-FR"/>
    </w:rPr>
  </w:style>
  <w:style w:type="character" w:customStyle="1" w:styleId="CommentSubjectChar">
    <w:name w:val="Comment Subject Char"/>
    <w:basedOn w:val="CommentTextChar"/>
    <w:link w:val="CommentSubject"/>
    <w:uiPriority w:val="99"/>
    <w:semiHidden/>
    <w:rsid w:val="000E6A03"/>
    <w:rPr>
      <w:rFonts w:asciiTheme="majorHAnsi" w:eastAsia="Calibri" w:hAnsiTheme="majorHAnsi" w:cs="Times New Roman"/>
      <w:b/>
      <w:bCs/>
      <w:lang w:val="en-GB" w:eastAsia="en-US"/>
    </w:rPr>
  </w:style>
  <w:style w:type="table" w:customStyle="1" w:styleId="TableGrid1">
    <w:name w:val="Table Grid1"/>
    <w:basedOn w:val="TableNormal"/>
    <w:next w:val="TableGrid"/>
    <w:uiPriority w:val="39"/>
    <w:rsid w:val="005E678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E678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E678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E678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E678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lang w:val="fr-F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Number 2"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BCC"/>
    <w:pPr>
      <w:jc w:val="both"/>
    </w:pPr>
    <w:rPr>
      <w:rFonts w:asciiTheme="majorHAnsi" w:eastAsia="Calibri" w:hAnsiTheme="majorHAnsi" w:cs="Times New Roman"/>
      <w:sz w:val="22"/>
      <w:szCs w:val="22"/>
      <w:lang w:eastAsia="en-US"/>
    </w:rPr>
  </w:style>
  <w:style w:type="paragraph" w:styleId="Heading1">
    <w:name w:val="heading 1"/>
    <w:basedOn w:val="Normal"/>
    <w:next w:val="Normal"/>
    <w:link w:val="Heading1Char"/>
    <w:uiPriority w:val="9"/>
    <w:qFormat/>
    <w:rsid w:val="00430FF5"/>
    <w:pPr>
      <w:numPr>
        <w:numId w:val="4"/>
      </w:numPr>
      <w:pBdr>
        <w:top w:val="single" w:sz="24" w:space="0" w:color="4F81BD"/>
        <w:left w:val="single" w:sz="24" w:space="0" w:color="4F81BD"/>
        <w:bottom w:val="single" w:sz="24" w:space="0" w:color="4F81BD"/>
        <w:right w:val="single" w:sz="24" w:space="0" w:color="4F81BD"/>
      </w:pBdr>
      <w:shd w:val="clear" w:color="auto" w:fill="4F81BD"/>
      <w:spacing w:line="264" w:lineRule="auto"/>
      <w:outlineLvl w:val="0"/>
    </w:pPr>
    <w:rPr>
      <w:rFonts w:ascii="Calibri" w:eastAsia="Times New Roman" w:hAnsi="Calibri"/>
      <w:b/>
      <w:bCs/>
      <w:caps/>
      <w:color w:val="FFFFFF"/>
      <w:spacing w:val="15"/>
      <w:lang w:bidi="en-US"/>
    </w:rPr>
  </w:style>
  <w:style w:type="paragraph" w:styleId="Heading2">
    <w:name w:val="heading 2"/>
    <w:basedOn w:val="Normal"/>
    <w:next w:val="Normal"/>
    <w:link w:val="Heading2Char"/>
    <w:uiPriority w:val="9"/>
    <w:qFormat/>
    <w:rsid w:val="00430FF5"/>
    <w:pPr>
      <w:numPr>
        <w:ilvl w:val="1"/>
        <w:numId w:val="4"/>
      </w:numPr>
      <w:pBdr>
        <w:top w:val="single" w:sz="24" w:space="0" w:color="DBE5F1"/>
        <w:left w:val="single" w:sz="24" w:space="0" w:color="DBE5F1"/>
        <w:bottom w:val="single" w:sz="24" w:space="0" w:color="DBE5F1"/>
        <w:right w:val="single" w:sz="24" w:space="0" w:color="DBE5F1"/>
      </w:pBdr>
      <w:shd w:val="clear" w:color="auto" w:fill="DBE5F1"/>
      <w:spacing w:line="264" w:lineRule="auto"/>
      <w:outlineLvl w:val="1"/>
    </w:pPr>
    <w:rPr>
      <w:rFonts w:ascii="Calibri" w:eastAsia="Times New Roman" w:hAnsi="Calibri"/>
      <w:b/>
      <w:smallCaps/>
      <w:spacing w:val="15"/>
      <w:lang w:bidi="en-US"/>
    </w:rPr>
  </w:style>
  <w:style w:type="paragraph" w:styleId="Heading3">
    <w:name w:val="heading 3"/>
    <w:basedOn w:val="Normal"/>
    <w:next w:val="Normal"/>
    <w:link w:val="Heading3Char"/>
    <w:autoRedefine/>
    <w:qFormat/>
    <w:rsid w:val="00430FF5"/>
    <w:pPr>
      <w:numPr>
        <w:ilvl w:val="2"/>
        <w:numId w:val="4"/>
      </w:numPr>
      <w:spacing w:before="240" w:line="264" w:lineRule="auto"/>
      <w:outlineLvl w:val="2"/>
    </w:pPr>
    <w:rPr>
      <w:rFonts w:ascii="Calibri" w:eastAsia="Times New Roman" w:hAnsi="Calibri"/>
      <w:b/>
      <w:bCs/>
      <w:color w:val="243F60"/>
      <w:spacing w:val="15"/>
      <w:lang w:bidi="en-US"/>
    </w:rPr>
  </w:style>
  <w:style w:type="paragraph" w:styleId="Heading4">
    <w:name w:val="heading 4"/>
    <w:basedOn w:val="Normal"/>
    <w:next w:val="Normal"/>
    <w:link w:val="Heading4Char"/>
    <w:autoRedefine/>
    <w:uiPriority w:val="9"/>
    <w:qFormat/>
    <w:rsid w:val="00430FF5"/>
    <w:pPr>
      <w:numPr>
        <w:ilvl w:val="3"/>
        <w:numId w:val="4"/>
      </w:numPr>
      <w:spacing w:before="240" w:line="264" w:lineRule="auto"/>
      <w:contextualSpacing/>
      <w:outlineLvl w:val="3"/>
    </w:pPr>
    <w:rPr>
      <w:rFonts w:ascii="Calibri" w:eastAsia="Times New Roman" w:hAnsi="Calibri"/>
      <w:i/>
      <w:iCs/>
      <w:smallCaps/>
      <w:spacing w:val="10"/>
      <w:lang w:bidi="en-US"/>
    </w:rPr>
  </w:style>
  <w:style w:type="paragraph" w:styleId="Heading5">
    <w:name w:val="heading 5"/>
    <w:basedOn w:val="Normal"/>
    <w:next w:val="Normal"/>
    <w:link w:val="Heading5Char"/>
    <w:uiPriority w:val="9"/>
    <w:qFormat/>
    <w:rsid w:val="00430FF5"/>
    <w:pPr>
      <w:numPr>
        <w:ilvl w:val="4"/>
        <w:numId w:val="4"/>
      </w:numPr>
      <w:spacing w:before="120" w:line="264" w:lineRule="auto"/>
      <w:outlineLvl w:val="4"/>
    </w:pPr>
    <w:rPr>
      <w:rFonts w:ascii="Calibri" w:eastAsia="Times New Roman" w:hAnsi="Calibri"/>
      <w:i/>
      <w:iCs/>
      <w:spacing w:val="10"/>
      <w:lang w:bidi="en-US"/>
    </w:rPr>
  </w:style>
  <w:style w:type="paragraph" w:styleId="Heading6">
    <w:name w:val="heading 6"/>
    <w:aliases w:val="IC - TI Encadré,IE - TI encadré,(a,b,..),ann,Table SUBScript"/>
    <w:basedOn w:val="Normal"/>
    <w:next w:val="Normal"/>
    <w:qFormat/>
    <w:rsid w:val="00CE2BAE"/>
    <w:pPr>
      <w:numPr>
        <w:ilvl w:val="5"/>
        <w:numId w:val="49"/>
      </w:numPr>
      <w:spacing w:before="240" w:after="60"/>
      <w:outlineLvl w:val="5"/>
    </w:pPr>
    <w:rPr>
      <w:rFonts w:ascii="Times" w:hAnsi="Times"/>
      <w:i/>
    </w:rPr>
  </w:style>
  <w:style w:type="paragraph" w:styleId="Heading7">
    <w:name w:val="heading 7"/>
    <w:aliases w:val="centré 12,TI,Table text,Titre 71"/>
    <w:basedOn w:val="Normal"/>
    <w:next w:val="Normal"/>
    <w:qFormat/>
    <w:rsid w:val="00CE2BAE"/>
    <w:pPr>
      <w:numPr>
        <w:ilvl w:val="6"/>
        <w:numId w:val="49"/>
      </w:numPr>
      <w:spacing w:before="240" w:after="60"/>
      <w:outlineLvl w:val="6"/>
    </w:pPr>
    <w:rPr>
      <w:rFonts w:ascii="Helvetica" w:hAnsi="Helvetica"/>
    </w:rPr>
  </w:style>
  <w:style w:type="paragraph" w:styleId="Heading8">
    <w:name w:val="heading 8"/>
    <w:aliases w:val="TE - énumération dans TI"/>
    <w:basedOn w:val="Normal"/>
    <w:next w:val="Normal"/>
    <w:qFormat/>
    <w:rsid w:val="00CE2BAE"/>
    <w:pPr>
      <w:numPr>
        <w:ilvl w:val="7"/>
        <w:numId w:val="49"/>
      </w:numPr>
      <w:spacing w:before="240" w:after="60"/>
      <w:outlineLvl w:val="7"/>
    </w:pPr>
    <w:rPr>
      <w:rFonts w:ascii="Helvetica" w:hAnsi="Helvetica"/>
      <w:i/>
    </w:rPr>
  </w:style>
  <w:style w:type="paragraph" w:styleId="Heading9">
    <w:name w:val="heading 9"/>
    <w:aliases w:val="Heading 9-paranum,Reference Appendix,Titre 91"/>
    <w:basedOn w:val="Normal"/>
    <w:next w:val="Normal"/>
    <w:qFormat/>
    <w:rsid w:val="00CE2BAE"/>
    <w:pPr>
      <w:numPr>
        <w:ilvl w:val="8"/>
        <w:numId w:val="49"/>
      </w:numPr>
      <w:spacing w:before="240" w:after="60"/>
      <w:outlineLvl w:val="8"/>
    </w:pPr>
    <w:rPr>
      <w:rFonts w:ascii="Helvetica" w:hAnsi="Helvetica"/>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30FF5"/>
    <w:rPr>
      <w:rFonts w:ascii="Calibri" w:eastAsia="Times New Roman" w:hAnsi="Calibri" w:cs="Times New Roman"/>
      <w:b/>
      <w:bCs/>
      <w:caps/>
      <w:color w:val="FFFFFF"/>
      <w:spacing w:val="15"/>
      <w:sz w:val="22"/>
      <w:szCs w:val="22"/>
      <w:shd w:val="clear" w:color="auto" w:fill="4F81BD"/>
      <w:lang w:eastAsia="en-US" w:bidi="en-US"/>
    </w:rPr>
  </w:style>
  <w:style w:type="character" w:customStyle="1" w:styleId="Heading2Char">
    <w:name w:val="Heading 2 Char"/>
    <w:link w:val="Heading2"/>
    <w:uiPriority w:val="9"/>
    <w:locked/>
    <w:rsid w:val="00430FF5"/>
    <w:rPr>
      <w:rFonts w:ascii="Calibri" w:eastAsia="Times New Roman" w:hAnsi="Calibri" w:cs="Times New Roman"/>
      <w:b/>
      <w:smallCaps/>
      <w:spacing w:val="15"/>
      <w:sz w:val="22"/>
      <w:szCs w:val="22"/>
      <w:shd w:val="clear" w:color="auto" w:fill="DBE5F1"/>
      <w:lang w:eastAsia="en-US" w:bidi="en-US"/>
    </w:rPr>
  </w:style>
  <w:style w:type="character" w:customStyle="1" w:styleId="Heading3Char">
    <w:name w:val="Heading 3 Char"/>
    <w:link w:val="Heading3"/>
    <w:rsid w:val="00430FF5"/>
    <w:rPr>
      <w:rFonts w:ascii="Calibri" w:eastAsia="Times New Roman" w:hAnsi="Calibri" w:cs="Times New Roman"/>
      <w:b/>
      <w:bCs/>
      <w:color w:val="243F60"/>
      <w:spacing w:val="15"/>
      <w:sz w:val="22"/>
      <w:szCs w:val="22"/>
      <w:lang w:eastAsia="en-US" w:bidi="en-US"/>
    </w:rPr>
  </w:style>
  <w:style w:type="character" w:customStyle="1" w:styleId="Heading4Char">
    <w:name w:val="Heading 4 Char"/>
    <w:link w:val="Heading4"/>
    <w:uiPriority w:val="9"/>
    <w:rsid w:val="00430FF5"/>
    <w:rPr>
      <w:rFonts w:ascii="Calibri" w:eastAsia="Times New Roman" w:hAnsi="Calibri" w:cs="Times New Roman"/>
      <w:i/>
      <w:iCs/>
      <w:smallCaps/>
      <w:spacing w:val="10"/>
      <w:sz w:val="22"/>
      <w:szCs w:val="22"/>
      <w:lang w:eastAsia="en-US" w:bidi="en-US"/>
    </w:rPr>
  </w:style>
  <w:style w:type="character" w:customStyle="1" w:styleId="Heading5Char">
    <w:name w:val="Heading 5 Char"/>
    <w:link w:val="Heading5"/>
    <w:uiPriority w:val="9"/>
    <w:rsid w:val="00430FF5"/>
    <w:rPr>
      <w:rFonts w:ascii="Calibri" w:eastAsia="Times New Roman" w:hAnsi="Calibri" w:cs="Times New Roman"/>
      <w:i/>
      <w:iCs/>
      <w:spacing w:val="10"/>
      <w:sz w:val="22"/>
      <w:szCs w:val="22"/>
      <w:lang w:eastAsia="en-US" w:bidi="en-US"/>
    </w:rPr>
  </w:style>
  <w:style w:type="paragraph" w:styleId="FootnoteText">
    <w:name w:val="footnote text"/>
    <w:aliases w:val="Car Car3,Footnote,12pt,Footnote Text1,single space,Fußnotentextf,footnote text,FOOTNOTES,fn Car Car,fn Car Car Car,fn Car,Geneva 9,Font: Geneva 9,Boston 10,f,Footnote Text1 Car,single space Car,Char Char1,Footnote Text Char1 Char,fn"/>
    <w:basedOn w:val="Normal"/>
    <w:link w:val="FootnoteTextChar"/>
    <w:autoRedefine/>
    <w:uiPriority w:val="99"/>
    <w:unhideWhenUsed/>
    <w:qFormat/>
    <w:rsid w:val="00440EF4"/>
    <w:pPr>
      <w:contextualSpacing/>
    </w:pPr>
    <w:rPr>
      <w:rFonts w:ascii="Arial" w:eastAsia="Times New Roman" w:hAnsi="Arial" w:cs="Arial"/>
      <w:sz w:val="16"/>
      <w:szCs w:val="16"/>
      <w:lang w:bidi="en-US"/>
    </w:rPr>
  </w:style>
  <w:style w:type="character" w:customStyle="1" w:styleId="FootnoteTextChar">
    <w:name w:val="Footnote Text Char"/>
    <w:aliases w:val="Car Car3 Char,Footnote Char,12pt Char,Footnote Text1 Char,single space Char,Fußnotentextf Char,footnote text Char,FOOTNOTES Char,fn Car Car Char,fn Car Car Car Char,fn Car Char,Geneva 9 Char,Font: Geneva 9 Char,Boston 10 Char,f Char"/>
    <w:basedOn w:val="DefaultParagraphFont"/>
    <w:link w:val="FootnoteText"/>
    <w:uiPriority w:val="99"/>
    <w:rsid w:val="00440EF4"/>
    <w:rPr>
      <w:rFonts w:eastAsia="Times New Roman" w:cs="Arial"/>
      <w:sz w:val="16"/>
      <w:szCs w:val="16"/>
      <w:lang w:eastAsia="en-US" w:bidi="en-US"/>
    </w:rPr>
  </w:style>
  <w:style w:type="paragraph" w:customStyle="1" w:styleId="puce1">
    <w:name w:val="puce 1"/>
    <w:basedOn w:val="ListParagraph"/>
    <w:qFormat/>
    <w:rsid w:val="00430FF5"/>
    <w:pPr>
      <w:numPr>
        <w:numId w:val="2"/>
      </w:numPr>
      <w:spacing w:line="264" w:lineRule="auto"/>
    </w:pPr>
    <w:rPr>
      <w:rFonts w:ascii="Calibri" w:hAnsi="Calibri"/>
      <w:lang w:bidi="en-US"/>
    </w:rPr>
  </w:style>
  <w:style w:type="paragraph" w:styleId="ListParagraph">
    <w:name w:val="List Paragraph"/>
    <w:aliases w:val="Numbered list,Liste Article,List Paragraph (numbered (a)),Lapis Bulleted List,References,Liste 1,List Paragraph nowy,Numbered List Paragraph,séga,Bullets,ReferencesCxSpLast,figure,- List tir,Puces,liste 1,style11,Titre1,Tableau Adere"/>
    <w:basedOn w:val="Normal"/>
    <w:link w:val="ListParagraphChar"/>
    <w:uiPriority w:val="34"/>
    <w:qFormat/>
    <w:rsid w:val="00D14D9C"/>
    <w:pPr>
      <w:numPr>
        <w:numId w:val="5"/>
      </w:numPr>
      <w:contextualSpacing/>
    </w:pPr>
    <w:rPr>
      <w:rFonts w:eastAsia="Times New Roman"/>
      <w:szCs w:val="24"/>
      <w:lang w:eastAsia="fr-FR"/>
    </w:rPr>
  </w:style>
  <w:style w:type="character" w:customStyle="1" w:styleId="ListParagraphChar">
    <w:name w:val="List Paragraph Char"/>
    <w:aliases w:val="Numbered list Char,Liste Article Char,List Paragraph (numbered (a)) Char,Lapis Bulleted List Char,References Char,Liste 1 Char,List Paragraph nowy Char,Numbered List Paragraph Char,séga Char,Bullets Char,ReferencesCxSpLast Char"/>
    <w:link w:val="ListParagraph"/>
    <w:uiPriority w:val="34"/>
    <w:locked/>
    <w:rsid w:val="009E5EFF"/>
    <w:rPr>
      <w:rFonts w:asciiTheme="majorHAnsi" w:eastAsia="Times New Roman" w:hAnsiTheme="majorHAnsi" w:cs="Times New Roman"/>
      <w:sz w:val="22"/>
      <w:szCs w:val="24"/>
      <w:lang w:eastAsia="fr-FR"/>
    </w:rPr>
  </w:style>
  <w:style w:type="paragraph" w:customStyle="1" w:styleId="puce2">
    <w:name w:val="puce 2"/>
    <w:basedOn w:val="ListParagraph"/>
    <w:qFormat/>
    <w:rsid w:val="00430FF5"/>
    <w:pPr>
      <w:keepNext/>
      <w:numPr>
        <w:numId w:val="3"/>
      </w:numPr>
      <w:spacing w:line="264" w:lineRule="auto"/>
    </w:pPr>
    <w:rPr>
      <w:rFonts w:ascii="Calibri" w:hAnsi="Calibri"/>
      <w:lang w:bidi="en-US"/>
    </w:rPr>
  </w:style>
  <w:style w:type="paragraph" w:customStyle="1" w:styleId="puce3">
    <w:name w:val="puce 3"/>
    <w:basedOn w:val="puce2"/>
    <w:rsid w:val="0092266B"/>
    <w:pPr>
      <w:numPr>
        <w:numId w:val="1"/>
      </w:numPr>
      <w:tabs>
        <w:tab w:val="clear" w:pos="360"/>
        <w:tab w:val="num" w:pos="851"/>
      </w:tabs>
      <w:ind w:left="851"/>
    </w:pPr>
    <w:rPr>
      <w:b/>
    </w:rPr>
  </w:style>
  <w:style w:type="paragraph" w:styleId="NormalWeb">
    <w:name w:val="Normal (Web)"/>
    <w:basedOn w:val="Normal"/>
    <w:uiPriority w:val="99"/>
    <w:rsid w:val="00DA51AF"/>
    <w:rPr>
      <w:szCs w:val="24"/>
    </w:rPr>
  </w:style>
  <w:style w:type="paragraph" w:styleId="TOC1">
    <w:name w:val="toc 1"/>
    <w:basedOn w:val="CTBTitre2"/>
    <w:next w:val="Normal"/>
    <w:autoRedefine/>
    <w:uiPriority w:val="39"/>
    <w:unhideWhenUsed/>
    <w:qFormat/>
    <w:rsid w:val="00B133E9"/>
    <w:pPr>
      <w:keepNext w:val="0"/>
      <w:widowControl/>
      <w:numPr>
        <w:ilvl w:val="0"/>
        <w:numId w:val="0"/>
      </w:numPr>
      <w:tabs>
        <w:tab w:val="left" w:pos="351"/>
        <w:tab w:val="right" w:leader="dot" w:pos="9356"/>
      </w:tabs>
      <w:suppressAutoHyphens w:val="0"/>
      <w:spacing w:after="0"/>
      <w:jc w:val="left"/>
    </w:pPr>
    <w:rPr>
      <w:rFonts w:eastAsia="Calibri" w:cs="Arial"/>
      <w:smallCaps/>
      <w:noProof/>
      <w:color w:val="auto"/>
      <w:kern w:val="0"/>
      <w:sz w:val="20"/>
      <w:lang w:val="fr-FR"/>
    </w:rPr>
  </w:style>
  <w:style w:type="paragraph" w:customStyle="1" w:styleId="CTBTitre2">
    <w:name w:val="CTB Titre 2"/>
    <w:basedOn w:val="Normal"/>
    <w:next w:val="Normal"/>
    <w:link w:val="CTBTitre2Char"/>
    <w:uiPriority w:val="1"/>
    <w:qFormat/>
    <w:rsid w:val="00B51C78"/>
    <w:pPr>
      <w:keepNext/>
      <w:widowControl w:val="0"/>
      <w:numPr>
        <w:ilvl w:val="1"/>
        <w:numId w:val="49"/>
      </w:numPr>
      <w:suppressAutoHyphens/>
      <w:spacing w:before="240" w:after="120"/>
      <w:outlineLvl w:val="1"/>
    </w:pPr>
    <w:rPr>
      <w:rFonts w:ascii="Arial" w:eastAsia="Times New Roman" w:hAnsi="Arial"/>
      <w:b/>
      <w:color w:val="50B848"/>
      <w:kern w:val="18"/>
      <w:sz w:val="28"/>
      <w:szCs w:val="20"/>
      <w:lang w:val="fr-BE"/>
    </w:rPr>
  </w:style>
  <w:style w:type="character" w:customStyle="1" w:styleId="CTBTitre2Char">
    <w:name w:val="CTB Titre 2 Char"/>
    <w:link w:val="CTBTitre2"/>
    <w:uiPriority w:val="1"/>
    <w:rsid w:val="00B51C78"/>
    <w:rPr>
      <w:rFonts w:eastAsia="Times New Roman" w:cs="Times New Roman"/>
      <w:b/>
      <w:color w:val="50B848"/>
      <w:kern w:val="18"/>
      <w:sz w:val="28"/>
      <w:lang w:val="fr-BE" w:eastAsia="en-US"/>
    </w:rPr>
  </w:style>
  <w:style w:type="paragraph" w:styleId="TOC3">
    <w:name w:val="toc 3"/>
    <w:basedOn w:val="Normal"/>
    <w:next w:val="Normal"/>
    <w:autoRedefine/>
    <w:uiPriority w:val="39"/>
    <w:unhideWhenUsed/>
    <w:qFormat/>
    <w:rsid w:val="00CB5A78"/>
    <w:pPr>
      <w:ind w:left="440"/>
      <w:jc w:val="left"/>
    </w:pPr>
    <w:rPr>
      <w:rFonts w:ascii="Arial" w:hAnsi="Arial"/>
      <w:sz w:val="20"/>
    </w:rPr>
  </w:style>
  <w:style w:type="paragraph" w:styleId="TOC2">
    <w:name w:val="toc 2"/>
    <w:basedOn w:val="Normal"/>
    <w:next w:val="Normal"/>
    <w:autoRedefine/>
    <w:uiPriority w:val="39"/>
    <w:unhideWhenUsed/>
    <w:qFormat/>
    <w:rsid w:val="001B38E3"/>
    <w:pPr>
      <w:ind w:left="220"/>
      <w:jc w:val="left"/>
    </w:pPr>
    <w:rPr>
      <w:rFonts w:ascii="Arial" w:hAnsi="Arial"/>
      <w:sz w:val="20"/>
      <w:szCs w:val="20"/>
    </w:rPr>
  </w:style>
  <w:style w:type="paragraph" w:styleId="TableofFigures">
    <w:name w:val="table of figures"/>
    <w:basedOn w:val="Normal"/>
    <w:next w:val="Normal"/>
    <w:uiPriority w:val="99"/>
    <w:rsid w:val="00717099"/>
    <w:pPr>
      <w:overflowPunct w:val="0"/>
      <w:autoSpaceDE w:val="0"/>
      <w:autoSpaceDN w:val="0"/>
      <w:adjustRightInd w:val="0"/>
      <w:ind w:left="482" w:hanging="482"/>
      <w:jc w:val="left"/>
      <w:textAlignment w:val="baseline"/>
    </w:pPr>
    <w:rPr>
      <w:rFonts w:eastAsia="Times New Roman"/>
      <w:smallCaps/>
      <w:szCs w:val="24"/>
      <w:lang w:eastAsia="fr-FR"/>
    </w:rPr>
  </w:style>
  <w:style w:type="paragraph" w:styleId="BodyText">
    <w:name w:val="Body Text"/>
    <w:aliases w:val="Body Text Char2,A - Corps de texte,TextMG,Body Text Char Char Char Char,Body Text Char1,Body Text Char Char,Body Text Char1 Char Char Char,Body Text Char1 Char Char Char Char Char,TextM"/>
    <w:basedOn w:val="Normal"/>
    <w:link w:val="BodyTextChar"/>
    <w:unhideWhenUsed/>
    <w:qFormat/>
    <w:rsid w:val="00BB597A"/>
    <w:pPr>
      <w:spacing w:after="120"/>
    </w:pPr>
  </w:style>
  <w:style w:type="character" w:customStyle="1" w:styleId="BodyTextChar">
    <w:name w:val="Body Text Char"/>
    <w:aliases w:val="Body Text Char2 Char,A - Corps de texte Char,TextMG Char,Body Text Char Char Char Char Char,Body Text Char1 Char,Body Text Char Char Char,Body Text Char1 Char Char Char Char,Body Text Char1 Char Char Char Char Char Char,TextM Char"/>
    <w:basedOn w:val="DefaultParagraphFont"/>
    <w:link w:val="BodyText"/>
    <w:rsid w:val="00BB597A"/>
    <w:rPr>
      <w:rFonts w:ascii="Verdana" w:hAnsi="Verdana"/>
    </w:rPr>
  </w:style>
  <w:style w:type="paragraph" w:customStyle="1" w:styleId="TITRE">
    <w:name w:val="TITRE"/>
    <w:basedOn w:val="Title"/>
    <w:next w:val="BodyText"/>
    <w:qFormat/>
    <w:rsid w:val="00237F69"/>
    <w:pPr>
      <w:spacing w:after="240"/>
      <w:jc w:val="left"/>
    </w:pPr>
    <w:rPr>
      <w:rFonts w:ascii="Arial" w:hAnsi="Arial"/>
      <w:b/>
      <w:sz w:val="24"/>
      <w:u w:val="single"/>
    </w:rPr>
  </w:style>
  <w:style w:type="paragraph" w:styleId="Title">
    <w:name w:val="Title"/>
    <w:basedOn w:val="Normal"/>
    <w:next w:val="Normal"/>
    <w:link w:val="TitleChar"/>
    <w:uiPriority w:val="10"/>
    <w:qFormat/>
    <w:rsid w:val="001E437B"/>
    <w:pPr>
      <w:pBdr>
        <w:bottom w:val="single" w:sz="8" w:space="4" w:color="4F81BD" w:themeColor="accent1"/>
      </w:pBdr>
      <w:spacing w:after="300"/>
    </w:pPr>
    <w:rPr>
      <w:rFonts w:eastAsiaTheme="majorEastAsia" w:cstheme="majorBidi"/>
      <w:color w:val="183A63" w:themeColor="text2" w:themeShade="CC"/>
      <w:spacing w:val="5"/>
      <w:kern w:val="28"/>
      <w:sz w:val="52"/>
      <w:szCs w:val="52"/>
    </w:rPr>
  </w:style>
  <w:style w:type="character" w:customStyle="1" w:styleId="TitleChar">
    <w:name w:val="Title Char"/>
    <w:basedOn w:val="DefaultParagraphFont"/>
    <w:link w:val="Title"/>
    <w:uiPriority w:val="10"/>
    <w:rsid w:val="001E437B"/>
    <w:rPr>
      <w:rFonts w:asciiTheme="majorHAnsi" w:eastAsiaTheme="majorEastAsia" w:hAnsiTheme="majorHAnsi" w:cstheme="majorBidi"/>
      <w:color w:val="183A63" w:themeColor="text2" w:themeShade="CC"/>
      <w:spacing w:val="5"/>
      <w:kern w:val="28"/>
      <w:sz w:val="52"/>
      <w:szCs w:val="52"/>
    </w:rPr>
  </w:style>
  <w:style w:type="paragraph" w:styleId="BalloonText">
    <w:name w:val="Balloon Text"/>
    <w:basedOn w:val="Normal"/>
    <w:link w:val="BalloonTextChar"/>
    <w:uiPriority w:val="99"/>
    <w:semiHidden/>
    <w:unhideWhenUsed/>
    <w:rsid w:val="00EA6F68"/>
    <w:rPr>
      <w:rFonts w:ascii="Lucida Grande" w:hAnsi="Lucida Grande"/>
      <w:sz w:val="18"/>
      <w:szCs w:val="18"/>
    </w:rPr>
  </w:style>
  <w:style w:type="character" w:customStyle="1" w:styleId="BalloonTextChar">
    <w:name w:val="Balloon Text Char"/>
    <w:basedOn w:val="DefaultParagraphFont"/>
    <w:link w:val="BalloonText"/>
    <w:uiPriority w:val="99"/>
    <w:semiHidden/>
    <w:rsid w:val="00EA6F68"/>
    <w:rPr>
      <w:rFonts w:ascii="Lucida Grande" w:eastAsia="Calibri" w:hAnsi="Lucida Grande" w:cs="Times New Roman"/>
      <w:sz w:val="18"/>
      <w:szCs w:val="18"/>
      <w:lang w:val="fr-BE" w:eastAsia="en-US"/>
    </w:rPr>
  </w:style>
  <w:style w:type="paragraph" w:styleId="TOC4">
    <w:name w:val="toc 4"/>
    <w:basedOn w:val="Normal"/>
    <w:next w:val="Normal"/>
    <w:autoRedefine/>
    <w:uiPriority w:val="39"/>
    <w:unhideWhenUsed/>
    <w:qFormat/>
    <w:rsid w:val="00584813"/>
    <w:pPr>
      <w:ind w:left="660"/>
      <w:jc w:val="left"/>
    </w:pPr>
    <w:rPr>
      <w:rFonts w:ascii="Arial" w:hAnsi="Arial"/>
      <w:sz w:val="20"/>
      <w:szCs w:val="20"/>
    </w:rPr>
  </w:style>
  <w:style w:type="character" w:styleId="FootnoteReference">
    <w:name w:val="footnote reference"/>
    <w:aliases w:val="ftref,ftref Char,BVI fnr Char,BVI fnr Car Char,Char Char Car Char,Char Char Char Char Char Char Char Char Char Char Char Char Char Char Char Char Char Char Char Char Car Char,16 Point Char,Знак сноски 1,16 Point"/>
    <w:basedOn w:val="DefaultParagraphFont"/>
    <w:link w:val="Appelnotedebasdepage"/>
    <w:uiPriority w:val="99"/>
    <w:unhideWhenUsed/>
    <w:qFormat/>
    <w:rsid w:val="00FC7BCC"/>
    <w:rPr>
      <w:rFonts w:ascii="Arial" w:hAnsi="Arial"/>
      <w:b w:val="0"/>
      <w:bCs w:val="0"/>
      <w:i w:val="0"/>
      <w:iCs w:val="0"/>
      <w:caps w:val="0"/>
      <w:smallCaps w:val="0"/>
      <w:strike w:val="0"/>
      <w:dstrike w:val="0"/>
      <w:vanish w:val="0"/>
      <w:color w:val="auto"/>
      <w:sz w:val="18"/>
      <w:szCs w:val="18"/>
      <w:u w:val="none"/>
      <w:vertAlign w:val="superscript"/>
    </w:rPr>
  </w:style>
  <w:style w:type="paragraph" w:customStyle="1" w:styleId="Appelnotedebasdepage">
    <w:name w:val="Appel note de bas de page"/>
    <w:aliases w:val="BVI fnr Car Car,BVI fnr Car,BVI fnr Car Car Car Car,BVI fnr Car Car1 Car,BVI fnr Car Car Car Car1 Car,BVI fnr Car Car Car Car Car Car Car"/>
    <w:basedOn w:val="Normal"/>
    <w:link w:val="FootnoteReference"/>
    <w:uiPriority w:val="99"/>
    <w:rsid w:val="003A001A"/>
    <w:pPr>
      <w:spacing w:after="160" w:line="240" w:lineRule="exact"/>
      <w:jc w:val="left"/>
    </w:pPr>
    <w:rPr>
      <w:rFonts w:ascii="Arial" w:eastAsiaTheme="minorEastAsia" w:hAnsi="Arial" w:cstheme="minorBidi"/>
      <w:sz w:val="18"/>
      <w:szCs w:val="18"/>
      <w:vertAlign w:val="superscript"/>
      <w:lang w:eastAsia="ja-JP"/>
    </w:rPr>
  </w:style>
  <w:style w:type="paragraph" w:styleId="TOC5">
    <w:name w:val="toc 5"/>
    <w:basedOn w:val="Normal"/>
    <w:next w:val="Normal"/>
    <w:autoRedefine/>
    <w:uiPriority w:val="39"/>
    <w:unhideWhenUsed/>
    <w:rsid w:val="00430FF5"/>
    <w:pPr>
      <w:ind w:left="880"/>
      <w:jc w:val="left"/>
    </w:pPr>
    <w:rPr>
      <w:rFonts w:asciiTheme="minorHAnsi" w:hAnsiTheme="minorHAnsi"/>
      <w:sz w:val="20"/>
      <w:szCs w:val="20"/>
    </w:rPr>
  </w:style>
  <w:style w:type="paragraph" w:styleId="Caption">
    <w:name w:val="caption"/>
    <w:basedOn w:val="Normal"/>
    <w:next w:val="Normal"/>
    <w:uiPriority w:val="35"/>
    <w:qFormat/>
    <w:rsid w:val="00430FF5"/>
    <w:pPr>
      <w:spacing w:line="264" w:lineRule="auto"/>
      <w:jc w:val="center"/>
    </w:pPr>
    <w:rPr>
      <w:rFonts w:ascii="Calibri" w:eastAsia="Times New Roman" w:hAnsi="Calibri"/>
      <w:bCs/>
      <w:lang w:bidi="en-US"/>
    </w:rPr>
  </w:style>
  <w:style w:type="paragraph" w:styleId="ListBullet2">
    <w:name w:val="List Bullet 2"/>
    <w:basedOn w:val="Normal"/>
    <w:uiPriority w:val="99"/>
    <w:unhideWhenUsed/>
    <w:rsid w:val="0039570A"/>
    <w:pPr>
      <w:numPr>
        <w:numId w:val="6"/>
      </w:numPr>
      <w:contextualSpacing/>
      <w:jc w:val="left"/>
    </w:pPr>
    <w:rPr>
      <w:rFonts w:ascii="Times New Roman" w:eastAsia="Times New Roman" w:hAnsi="Times New Roman"/>
      <w:sz w:val="24"/>
      <w:szCs w:val="24"/>
      <w:lang w:eastAsia="fr-FR"/>
    </w:rPr>
  </w:style>
  <w:style w:type="paragraph" w:styleId="Header">
    <w:name w:val="header"/>
    <w:basedOn w:val="Normal"/>
    <w:link w:val="HeaderChar"/>
    <w:uiPriority w:val="99"/>
    <w:unhideWhenUsed/>
    <w:rsid w:val="0009039E"/>
    <w:pPr>
      <w:tabs>
        <w:tab w:val="center" w:pos="4536"/>
        <w:tab w:val="right" w:pos="9072"/>
      </w:tabs>
    </w:pPr>
  </w:style>
  <w:style w:type="character" w:customStyle="1" w:styleId="HeaderChar">
    <w:name w:val="Header Char"/>
    <w:basedOn w:val="DefaultParagraphFont"/>
    <w:link w:val="Header"/>
    <w:uiPriority w:val="99"/>
    <w:rsid w:val="0009039E"/>
    <w:rPr>
      <w:rFonts w:eastAsia="Calibri" w:cs="Times New Roman"/>
      <w:szCs w:val="22"/>
      <w:lang w:eastAsia="en-US"/>
    </w:rPr>
  </w:style>
  <w:style w:type="paragraph" w:styleId="Footer">
    <w:name w:val="footer"/>
    <w:basedOn w:val="Normal"/>
    <w:link w:val="FooterChar"/>
    <w:uiPriority w:val="99"/>
    <w:unhideWhenUsed/>
    <w:rsid w:val="0009039E"/>
    <w:pPr>
      <w:tabs>
        <w:tab w:val="center" w:pos="4536"/>
        <w:tab w:val="right" w:pos="9072"/>
      </w:tabs>
    </w:pPr>
  </w:style>
  <w:style w:type="character" w:customStyle="1" w:styleId="FooterChar">
    <w:name w:val="Footer Char"/>
    <w:basedOn w:val="DefaultParagraphFont"/>
    <w:link w:val="Footer"/>
    <w:uiPriority w:val="99"/>
    <w:rsid w:val="0009039E"/>
    <w:rPr>
      <w:rFonts w:eastAsia="Calibri" w:cs="Times New Roman"/>
      <w:szCs w:val="22"/>
      <w:lang w:eastAsia="en-US"/>
    </w:rPr>
  </w:style>
  <w:style w:type="character" w:styleId="PageNumber">
    <w:name w:val="page number"/>
    <w:basedOn w:val="DefaultParagraphFont"/>
    <w:uiPriority w:val="99"/>
    <w:semiHidden/>
    <w:unhideWhenUsed/>
    <w:rsid w:val="0009039E"/>
  </w:style>
  <w:style w:type="paragraph" w:customStyle="1" w:styleId="Text2">
    <w:name w:val="Text 2"/>
    <w:basedOn w:val="Normal"/>
    <w:rsid w:val="00A026A9"/>
    <w:pPr>
      <w:spacing w:before="120" w:after="120"/>
      <w:ind w:left="850"/>
    </w:pPr>
    <w:rPr>
      <w:rFonts w:ascii="Times New Roman" w:eastAsia="Times New Roman" w:hAnsi="Times New Roman"/>
      <w:sz w:val="24"/>
      <w:szCs w:val="24"/>
      <w:lang w:val="en-GB"/>
    </w:rPr>
  </w:style>
  <w:style w:type="paragraph" w:styleId="ListNumber2">
    <w:name w:val="List Number 2"/>
    <w:basedOn w:val="Normal"/>
    <w:unhideWhenUsed/>
    <w:rsid w:val="00A026A9"/>
    <w:pPr>
      <w:numPr>
        <w:numId w:val="8"/>
      </w:numPr>
      <w:spacing w:before="120" w:after="120"/>
    </w:pPr>
    <w:rPr>
      <w:rFonts w:ascii="Times New Roman" w:eastAsia="Times New Roman" w:hAnsi="Times New Roman"/>
      <w:sz w:val="24"/>
      <w:szCs w:val="24"/>
      <w:lang w:val="en-GB" w:eastAsia="de-DE"/>
    </w:rPr>
  </w:style>
  <w:style w:type="paragraph" w:customStyle="1" w:styleId="ListNumber2Level2">
    <w:name w:val="List Number 2 (Level 2)"/>
    <w:basedOn w:val="Text2"/>
    <w:rsid w:val="00A026A9"/>
    <w:pPr>
      <w:numPr>
        <w:ilvl w:val="1"/>
        <w:numId w:val="8"/>
      </w:numPr>
    </w:pPr>
    <w:rPr>
      <w:lang w:eastAsia="de-DE"/>
    </w:rPr>
  </w:style>
  <w:style w:type="paragraph" w:customStyle="1" w:styleId="ListNumber2Level3">
    <w:name w:val="List Number 2 (Level 3)"/>
    <w:basedOn w:val="Text2"/>
    <w:rsid w:val="00A026A9"/>
    <w:pPr>
      <w:numPr>
        <w:ilvl w:val="2"/>
        <w:numId w:val="8"/>
      </w:numPr>
    </w:pPr>
    <w:rPr>
      <w:lang w:eastAsia="de-DE"/>
    </w:rPr>
  </w:style>
  <w:style w:type="paragraph" w:customStyle="1" w:styleId="ListNumber2Level4">
    <w:name w:val="List Number 2 (Level 4)"/>
    <w:basedOn w:val="Text2"/>
    <w:rsid w:val="00A026A9"/>
    <w:pPr>
      <w:numPr>
        <w:ilvl w:val="3"/>
        <w:numId w:val="8"/>
      </w:numPr>
    </w:pPr>
    <w:rPr>
      <w:lang w:eastAsia="de-DE"/>
    </w:rPr>
  </w:style>
  <w:style w:type="paragraph" w:customStyle="1" w:styleId="CTBCorpsdetexte">
    <w:name w:val="CTB Corps de texte"/>
    <w:basedOn w:val="Normal"/>
    <w:link w:val="CTBCorpsdetexteCar"/>
    <w:qFormat/>
    <w:rsid w:val="007140DA"/>
    <w:pPr>
      <w:widowControl w:val="0"/>
      <w:suppressAutoHyphens/>
      <w:spacing w:before="120" w:after="120" w:line="288" w:lineRule="auto"/>
    </w:pPr>
    <w:rPr>
      <w:rFonts w:ascii="Arial" w:eastAsia="Times New Roman" w:hAnsi="Arial"/>
      <w:kern w:val="18"/>
      <w:sz w:val="20"/>
      <w:szCs w:val="20"/>
      <w:lang w:val="fr-BE"/>
    </w:rPr>
  </w:style>
  <w:style w:type="character" w:customStyle="1" w:styleId="CTBCorpsdetexteCar">
    <w:name w:val="CTB Corps de texte Car"/>
    <w:link w:val="CTBCorpsdetexte"/>
    <w:qFormat/>
    <w:rsid w:val="007140DA"/>
    <w:rPr>
      <w:rFonts w:eastAsia="Times New Roman" w:cs="Times New Roman"/>
      <w:kern w:val="18"/>
      <w:lang w:val="fr-BE" w:eastAsia="en-US"/>
    </w:rPr>
  </w:style>
  <w:style w:type="paragraph" w:customStyle="1" w:styleId="Heading41">
    <w:name w:val="Heading 41"/>
    <w:basedOn w:val="Normal"/>
    <w:uiPriority w:val="1"/>
    <w:qFormat/>
    <w:rsid w:val="009E5EFF"/>
    <w:pPr>
      <w:widowControl w:val="0"/>
      <w:autoSpaceDE w:val="0"/>
      <w:autoSpaceDN w:val="0"/>
      <w:ind w:left="102"/>
      <w:outlineLvl w:val="4"/>
    </w:pPr>
    <w:rPr>
      <w:rFonts w:ascii="Arial Narrow" w:eastAsia="Arial Narrow" w:hAnsi="Arial Narrow" w:cs="Arial Narrow"/>
      <w:b/>
      <w:bCs/>
      <w:lang w:val="en-US"/>
    </w:rPr>
  </w:style>
  <w:style w:type="table" w:customStyle="1" w:styleId="TableNormal1">
    <w:name w:val="Table Normal1"/>
    <w:uiPriority w:val="2"/>
    <w:semiHidden/>
    <w:unhideWhenUsed/>
    <w:qFormat/>
    <w:rsid w:val="009E5EFF"/>
    <w:pPr>
      <w:widowControl w:val="0"/>
      <w:autoSpaceDE w:val="0"/>
      <w:autoSpaceDN w:val="0"/>
    </w:pPr>
    <w:rPr>
      <w:rFonts w:asciiTheme="minorHAnsi" w:eastAsia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5EFF"/>
    <w:pPr>
      <w:widowControl w:val="0"/>
      <w:autoSpaceDE w:val="0"/>
      <w:autoSpaceDN w:val="0"/>
      <w:jc w:val="left"/>
    </w:pPr>
    <w:rPr>
      <w:rFonts w:ascii="Arial" w:eastAsia="Arial" w:hAnsi="Arial" w:cs="Arial"/>
      <w:lang w:val="en-US"/>
    </w:rPr>
  </w:style>
  <w:style w:type="paragraph" w:styleId="TOC6">
    <w:name w:val="toc 6"/>
    <w:basedOn w:val="Normal"/>
    <w:next w:val="Normal"/>
    <w:autoRedefine/>
    <w:uiPriority w:val="39"/>
    <w:unhideWhenUsed/>
    <w:rsid w:val="00C56265"/>
    <w:pPr>
      <w:ind w:left="1100"/>
      <w:jc w:val="left"/>
    </w:pPr>
    <w:rPr>
      <w:rFonts w:asciiTheme="minorHAnsi" w:hAnsiTheme="minorHAnsi"/>
      <w:sz w:val="20"/>
      <w:szCs w:val="20"/>
    </w:rPr>
  </w:style>
  <w:style w:type="paragraph" w:styleId="TOC7">
    <w:name w:val="toc 7"/>
    <w:basedOn w:val="Normal"/>
    <w:next w:val="Normal"/>
    <w:autoRedefine/>
    <w:uiPriority w:val="39"/>
    <w:unhideWhenUsed/>
    <w:rsid w:val="00C56265"/>
    <w:pPr>
      <w:ind w:left="1320"/>
      <w:jc w:val="left"/>
    </w:pPr>
    <w:rPr>
      <w:rFonts w:asciiTheme="minorHAnsi" w:hAnsiTheme="minorHAnsi"/>
      <w:sz w:val="20"/>
      <w:szCs w:val="20"/>
    </w:rPr>
  </w:style>
  <w:style w:type="paragraph" w:styleId="TOC8">
    <w:name w:val="toc 8"/>
    <w:basedOn w:val="Normal"/>
    <w:next w:val="Normal"/>
    <w:autoRedefine/>
    <w:uiPriority w:val="39"/>
    <w:unhideWhenUsed/>
    <w:rsid w:val="00C56265"/>
    <w:pPr>
      <w:ind w:left="1540"/>
      <w:jc w:val="left"/>
    </w:pPr>
    <w:rPr>
      <w:rFonts w:asciiTheme="minorHAnsi" w:hAnsiTheme="minorHAnsi"/>
      <w:sz w:val="20"/>
      <w:szCs w:val="20"/>
    </w:rPr>
  </w:style>
  <w:style w:type="paragraph" w:styleId="TOC9">
    <w:name w:val="toc 9"/>
    <w:basedOn w:val="Normal"/>
    <w:next w:val="Normal"/>
    <w:autoRedefine/>
    <w:uiPriority w:val="39"/>
    <w:unhideWhenUsed/>
    <w:rsid w:val="00C56265"/>
    <w:pPr>
      <w:ind w:left="1760"/>
      <w:jc w:val="left"/>
    </w:pPr>
    <w:rPr>
      <w:rFonts w:asciiTheme="minorHAnsi" w:hAnsiTheme="minorHAnsi"/>
      <w:sz w:val="20"/>
      <w:szCs w:val="20"/>
    </w:rPr>
  </w:style>
  <w:style w:type="character" w:styleId="Hyperlink">
    <w:name w:val="Hyperlink"/>
    <w:basedOn w:val="DefaultParagraphFont"/>
    <w:uiPriority w:val="99"/>
    <w:unhideWhenUsed/>
    <w:rsid w:val="00F07D42"/>
    <w:rPr>
      <w:color w:val="0000FF" w:themeColor="hyperlink"/>
      <w:u w:val="single"/>
    </w:rPr>
  </w:style>
  <w:style w:type="paragraph" w:customStyle="1" w:styleId="Heading21">
    <w:name w:val="Heading 21"/>
    <w:basedOn w:val="Normal"/>
    <w:uiPriority w:val="1"/>
    <w:qFormat/>
    <w:rsid w:val="003B3732"/>
    <w:pPr>
      <w:widowControl w:val="0"/>
      <w:autoSpaceDE w:val="0"/>
      <w:autoSpaceDN w:val="0"/>
      <w:spacing w:before="77"/>
      <w:ind w:left="534" w:hanging="432"/>
      <w:outlineLvl w:val="2"/>
    </w:pPr>
    <w:rPr>
      <w:rFonts w:ascii="Arial" w:eastAsia="Arial" w:hAnsi="Arial" w:cs="Arial"/>
      <w:b/>
      <w:bCs/>
      <w:sz w:val="26"/>
      <w:szCs w:val="26"/>
      <w:lang w:val="en-US"/>
    </w:rPr>
  </w:style>
  <w:style w:type="paragraph" w:customStyle="1" w:styleId="Heading31">
    <w:name w:val="Heading 31"/>
    <w:basedOn w:val="Normal"/>
    <w:uiPriority w:val="1"/>
    <w:qFormat/>
    <w:rsid w:val="003B3732"/>
    <w:pPr>
      <w:widowControl w:val="0"/>
      <w:autoSpaceDE w:val="0"/>
      <w:autoSpaceDN w:val="0"/>
      <w:ind w:left="222"/>
      <w:outlineLvl w:val="3"/>
    </w:pPr>
    <w:rPr>
      <w:rFonts w:ascii="Arial" w:eastAsia="Arial" w:hAnsi="Arial" w:cs="Arial"/>
      <w:sz w:val="24"/>
      <w:szCs w:val="24"/>
      <w:lang w:val="en-US"/>
    </w:rPr>
  </w:style>
  <w:style w:type="table" w:styleId="TableGrid">
    <w:name w:val="Table Grid"/>
    <w:basedOn w:val="TableNormal"/>
    <w:uiPriority w:val="59"/>
    <w:rsid w:val="00A12F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51">
    <w:name w:val="Heading 51"/>
    <w:basedOn w:val="Normal"/>
    <w:uiPriority w:val="1"/>
    <w:qFormat/>
    <w:rsid w:val="00E924B1"/>
    <w:pPr>
      <w:widowControl w:val="0"/>
      <w:autoSpaceDE w:val="0"/>
      <w:autoSpaceDN w:val="0"/>
      <w:ind w:left="102"/>
      <w:jc w:val="left"/>
      <w:outlineLvl w:val="5"/>
    </w:pPr>
    <w:rPr>
      <w:rFonts w:ascii="Calibri-BoldItalic" w:eastAsia="Calibri-BoldItalic" w:hAnsi="Calibri-BoldItalic" w:cs="Calibri-BoldItalic"/>
      <w:b/>
      <w:bCs/>
      <w:i/>
      <w:lang w:val="en-US"/>
    </w:rPr>
  </w:style>
  <w:style w:type="paragraph" w:customStyle="1" w:styleId="BulletsR2">
    <w:name w:val="BulletsR2"/>
    <w:basedOn w:val="Normal"/>
    <w:autoRedefine/>
    <w:rsid w:val="0091785F"/>
    <w:pPr>
      <w:widowControl w:val="0"/>
      <w:numPr>
        <w:numId w:val="37"/>
      </w:numPr>
      <w:spacing w:before="80"/>
    </w:pPr>
    <w:rPr>
      <w:rFonts w:ascii="Arial" w:eastAsia="Times New Roman" w:hAnsi="Arial"/>
      <w:szCs w:val="20"/>
      <w:lang w:val="fr-BE" w:eastAsia="fr-FR"/>
    </w:rPr>
  </w:style>
  <w:style w:type="paragraph" w:customStyle="1" w:styleId="BoulletsR2">
    <w:name w:val="BoulletsR2"/>
    <w:basedOn w:val="BulletsR2"/>
    <w:link w:val="BoulletsR2Car"/>
    <w:autoRedefine/>
    <w:qFormat/>
    <w:rsid w:val="0091785F"/>
    <w:pPr>
      <w:tabs>
        <w:tab w:val="clear" w:pos="1700"/>
        <w:tab w:val="num" w:pos="720"/>
      </w:tabs>
      <w:spacing w:before="120" w:line="300" w:lineRule="exact"/>
      <w:ind w:left="714" w:hanging="357"/>
    </w:pPr>
    <w:rPr>
      <w:rFonts w:cs="Arial"/>
      <w:szCs w:val="22"/>
      <w:lang w:val="fr-FR"/>
    </w:rPr>
  </w:style>
  <w:style w:type="character" w:customStyle="1" w:styleId="BoulletsR2Car">
    <w:name w:val="BoulletsR2 Car"/>
    <w:basedOn w:val="DefaultParagraphFont"/>
    <w:link w:val="BoulletsR2"/>
    <w:rsid w:val="0091785F"/>
    <w:rPr>
      <w:rFonts w:eastAsia="Times New Roman" w:cs="Arial"/>
      <w:sz w:val="22"/>
      <w:szCs w:val="22"/>
      <w:lang w:eastAsia="fr-FR"/>
    </w:rPr>
  </w:style>
  <w:style w:type="paragraph" w:customStyle="1" w:styleId="Default">
    <w:name w:val="Default"/>
    <w:rsid w:val="00E907A7"/>
    <w:pPr>
      <w:widowControl w:val="0"/>
      <w:autoSpaceDE w:val="0"/>
      <w:autoSpaceDN w:val="0"/>
      <w:adjustRightInd w:val="0"/>
    </w:pPr>
    <w:rPr>
      <w:rFonts w:ascii="Trebuchet MS" w:hAnsi="Trebuchet MS" w:cs="Trebuchet MS"/>
      <w:color w:val="000000"/>
      <w:sz w:val="24"/>
      <w:szCs w:val="24"/>
    </w:rPr>
  </w:style>
  <w:style w:type="paragraph" w:customStyle="1" w:styleId="Heading81">
    <w:name w:val="Heading 81"/>
    <w:basedOn w:val="Normal"/>
    <w:uiPriority w:val="1"/>
    <w:qFormat/>
    <w:rsid w:val="005C45F3"/>
    <w:pPr>
      <w:widowControl w:val="0"/>
      <w:autoSpaceDE w:val="0"/>
      <w:autoSpaceDN w:val="0"/>
      <w:ind w:left="118"/>
      <w:jc w:val="left"/>
      <w:outlineLvl w:val="8"/>
    </w:pPr>
    <w:rPr>
      <w:rFonts w:ascii="Arial-BoldItalicMT" w:eastAsia="Arial-BoldItalicMT" w:hAnsi="Arial-BoldItalicMT" w:cs="Arial-BoldItalicMT"/>
      <w:b/>
      <w:bCs/>
      <w:i/>
      <w:sz w:val="20"/>
      <w:szCs w:val="20"/>
      <w:u w:val="single" w:color="000000"/>
      <w:lang w:val="en-US"/>
    </w:rPr>
  </w:style>
  <w:style w:type="character" w:styleId="FollowedHyperlink">
    <w:name w:val="FollowedHyperlink"/>
    <w:basedOn w:val="DefaultParagraphFont"/>
    <w:uiPriority w:val="99"/>
    <w:rsid w:val="00590233"/>
    <w:rPr>
      <w:color w:val="4600A5"/>
      <w:u w:val="single"/>
    </w:rPr>
  </w:style>
  <w:style w:type="paragraph" w:customStyle="1" w:styleId="xl24">
    <w:name w:val="xl24"/>
    <w:basedOn w:val="Normal"/>
    <w:rsid w:val="00590233"/>
    <w:pPr>
      <w:pBdr>
        <w:top w:val="single" w:sz="4" w:space="0" w:color="auto"/>
        <w:left w:val="single" w:sz="4" w:space="0" w:color="auto"/>
        <w:bottom w:val="single" w:sz="4" w:space="0" w:color="auto"/>
        <w:right w:val="single" w:sz="4" w:space="0" w:color="auto"/>
      </w:pBdr>
      <w:spacing w:beforeLines="1" w:afterLines="1" w:after="160"/>
      <w:jc w:val="left"/>
    </w:pPr>
    <w:rPr>
      <w:rFonts w:ascii="Calibri" w:eastAsiaTheme="minorHAnsi" w:hAnsi="Calibri" w:cstheme="minorBidi"/>
      <w:i/>
      <w:iCs/>
      <w:lang w:eastAsia="fr-FR"/>
    </w:rPr>
  </w:style>
  <w:style w:type="paragraph" w:customStyle="1" w:styleId="xl25">
    <w:name w:val="xl25"/>
    <w:basedOn w:val="Normal"/>
    <w:rsid w:val="00590233"/>
    <w:pPr>
      <w:pBdr>
        <w:top w:val="single" w:sz="4" w:space="0" w:color="auto"/>
        <w:left w:val="single" w:sz="4" w:space="0" w:color="auto"/>
        <w:bottom w:val="single" w:sz="4" w:space="0" w:color="auto"/>
        <w:right w:val="single" w:sz="4" w:space="0" w:color="auto"/>
      </w:pBdr>
      <w:spacing w:beforeLines="1" w:afterLines="1" w:after="160"/>
      <w:jc w:val="left"/>
    </w:pPr>
    <w:rPr>
      <w:rFonts w:ascii="Calibri" w:eastAsiaTheme="minorHAnsi" w:hAnsi="Calibri" w:cstheme="minorBidi"/>
      <w:i/>
      <w:iCs/>
      <w:lang w:eastAsia="fr-FR"/>
    </w:rPr>
  </w:style>
  <w:style w:type="paragraph" w:customStyle="1" w:styleId="xl26">
    <w:name w:val="xl26"/>
    <w:basedOn w:val="Normal"/>
    <w:rsid w:val="00590233"/>
    <w:pPr>
      <w:pBdr>
        <w:top w:val="single" w:sz="4" w:space="0" w:color="auto"/>
        <w:left w:val="single" w:sz="4" w:space="0" w:color="auto"/>
        <w:bottom w:val="single" w:sz="4" w:space="0" w:color="auto"/>
        <w:right w:val="single" w:sz="4" w:space="0" w:color="auto"/>
      </w:pBdr>
      <w:spacing w:beforeLines="1" w:afterLines="1" w:after="160"/>
      <w:jc w:val="center"/>
    </w:pPr>
    <w:rPr>
      <w:rFonts w:ascii="Calibri" w:eastAsiaTheme="minorHAnsi" w:hAnsi="Calibri" w:cstheme="minorBidi"/>
      <w:b/>
      <w:bCs/>
      <w:lang w:eastAsia="fr-FR"/>
    </w:rPr>
  </w:style>
  <w:style w:type="paragraph" w:customStyle="1" w:styleId="xl27">
    <w:name w:val="xl27"/>
    <w:basedOn w:val="Normal"/>
    <w:rsid w:val="00590233"/>
    <w:pPr>
      <w:pBdr>
        <w:top w:val="single" w:sz="4" w:space="0" w:color="auto"/>
        <w:left w:val="single" w:sz="4" w:space="0" w:color="auto"/>
        <w:bottom w:val="single" w:sz="4" w:space="0" w:color="auto"/>
        <w:right w:val="single" w:sz="4" w:space="0" w:color="auto"/>
      </w:pBdr>
      <w:spacing w:beforeLines="1" w:afterLines="1" w:after="160"/>
      <w:jc w:val="left"/>
    </w:pPr>
    <w:rPr>
      <w:rFonts w:ascii="Calibri" w:eastAsiaTheme="minorHAnsi" w:hAnsi="Calibri" w:cstheme="minorBidi"/>
      <w:lang w:eastAsia="fr-FR"/>
    </w:rPr>
  </w:style>
  <w:style w:type="paragraph" w:customStyle="1" w:styleId="xl28">
    <w:name w:val="xl28"/>
    <w:basedOn w:val="Normal"/>
    <w:rsid w:val="00590233"/>
    <w:pPr>
      <w:pBdr>
        <w:top w:val="single" w:sz="4" w:space="0" w:color="auto"/>
        <w:left w:val="single" w:sz="4" w:space="0" w:color="auto"/>
        <w:bottom w:val="single" w:sz="4" w:space="0" w:color="auto"/>
        <w:right w:val="single" w:sz="4" w:space="0" w:color="auto"/>
      </w:pBdr>
      <w:spacing w:beforeLines="1" w:afterLines="1" w:after="160"/>
      <w:jc w:val="left"/>
    </w:pPr>
    <w:rPr>
      <w:rFonts w:ascii="Calibri" w:eastAsiaTheme="minorHAnsi" w:hAnsi="Calibri" w:cstheme="minorBidi"/>
      <w:lang w:eastAsia="fr-FR"/>
    </w:rPr>
  </w:style>
  <w:style w:type="paragraph" w:customStyle="1" w:styleId="xl29">
    <w:name w:val="xl29"/>
    <w:basedOn w:val="Normal"/>
    <w:rsid w:val="00590233"/>
    <w:pPr>
      <w:pBdr>
        <w:top w:val="single" w:sz="4" w:space="0" w:color="auto"/>
        <w:left w:val="single" w:sz="4" w:space="0" w:color="auto"/>
        <w:bottom w:val="single" w:sz="4" w:space="0" w:color="auto"/>
        <w:right w:val="single" w:sz="4" w:space="0" w:color="auto"/>
      </w:pBdr>
      <w:spacing w:beforeLines="1" w:afterLines="1" w:after="160"/>
      <w:jc w:val="left"/>
    </w:pPr>
    <w:rPr>
      <w:rFonts w:ascii="Calibri" w:eastAsiaTheme="minorHAnsi" w:hAnsi="Calibri" w:cstheme="minorBidi"/>
      <w:lang w:eastAsia="fr-FR"/>
    </w:rPr>
  </w:style>
  <w:style w:type="paragraph" w:customStyle="1" w:styleId="xl30">
    <w:name w:val="xl30"/>
    <w:basedOn w:val="Normal"/>
    <w:rsid w:val="00590233"/>
    <w:pPr>
      <w:pBdr>
        <w:top w:val="single" w:sz="4" w:space="0" w:color="auto"/>
        <w:left w:val="single" w:sz="4" w:space="0" w:color="auto"/>
        <w:bottom w:val="single" w:sz="4" w:space="0" w:color="auto"/>
        <w:right w:val="single" w:sz="4" w:space="0" w:color="auto"/>
      </w:pBdr>
      <w:spacing w:beforeLines="1" w:afterLines="1" w:after="160"/>
      <w:jc w:val="left"/>
    </w:pPr>
    <w:rPr>
      <w:rFonts w:ascii="Calibri" w:eastAsiaTheme="minorHAnsi" w:hAnsi="Calibri" w:cstheme="minorBidi"/>
      <w:lang w:eastAsia="fr-FR"/>
    </w:rPr>
  </w:style>
  <w:style w:type="paragraph" w:customStyle="1" w:styleId="xl31">
    <w:name w:val="xl31"/>
    <w:basedOn w:val="Normal"/>
    <w:rsid w:val="00590233"/>
    <w:pPr>
      <w:pBdr>
        <w:top w:val="single" w:sz="4" w:space="0" w:color="auto"/>
        <w:left w:val="single" w:sz="4" w:space="0" w:color="auto"/>
        <w:bottom w:val="single" w:sz="4" w:space="0" w:color="auto"/>
        <w:right w:val="single" w:sz="4" w:space="0" w:color="auto"/>
      </w:pBdr>
      <w:spacing w:beforeLines="1" w:afterLines="1" w:after="160"/>
      <w:jc w:val="left"/>
    </w:pPr>
    <w:rPr>
      <w:rFonts w:ascii="Calibri" w:eastAsiaTheme="minorHAnsi" w:hAnsi="Calibri" w:cstheme="minorBidi"/>
      <w:lang w:eastAsia="fr-FR"/>
    </w:rPr>
  </w:style>
  <w:style w:type="paragraph" w:customStyle="1" w:styleId="xl32">
    <w:name w:val="xl32"/>
    <w:basedOn w:val="Normal"/>
    <w:rsid w:val="00590233"/>
    <w:pPr>
      <w:pBdr>
        <w:top w:val="single" w:sz="4" w:space="0" w:color="auto"/>
        <w:left w:val="single" w:sz="4" w:space="0" w:color="auto"/>
        <w:bottom w:val="single" w:sz="4" w:space="0" w:color="auto"/>
        <w:right w:val="single" w:sz="4" w:space="0" w:color="auto"/>
      </w:pBdr>
      <w:spacing w:beforeLines="1" w:afterLines="1" w:after="160"/>
      <w:jc w:val="left"/>
    </w:pPr>
    <w:rPr>
      <w:rFonts w:ascii="Calibri" w:eastAsiaTheme="minorHAnsi" w:hAnsi="Calibri" w:cstheme="minorBidi"/>
      <w:lang w:eastAsia="fr-FR"/>
    </w:rPr>
  </w:style>
  <w:style w:type="paragraph" w:customStyle="1" w:styleId="xl33">
    <w:name w:val="xl33"/>
    <w:basedOn w:val="Normal"/>
    <w:rsid w:val="00590233"/>
    <w:pPr>
      <w:pBdr>
        <w:top w:val="single" w:sz="4" w:space="0" w:color="auto"/>
        <w:left w:val="single" w:sz="4" w:space="0" w:color="auto"/>
        <w:bottom w:val="single" w:sz="4" w:space="0" w:color="auto"/>
        <w:right w:val="single" w:sz="4" w:space="0" w:color="auto"/>
      </w:pBdr>
      <w:spacing w:beforeLines="1" w:afterLines="1" w:after="160"/>
      <w:jc w:val="left"/>
    </w:pPr>
    <w:rPr>
      <w:rFonts w:ascii="Calibri" w:eastAsiaTheme="minorHAnsi" w:hAnsi="Calibri" w:cstheme="minorBidi"/>
      <w:i/>
      <w:iCs/>
      <w:lang w:eastAsia="fr-FR"/>
    </w:rPr>
  </w:style>
  <w:style w:type="paragraph" w:customStyle="1" w:styleId="xl34">
    <w:name w:val="xl34"/>
    <w:basedOn w:val="Normal"/>
    <w:rsid w:val="00590233"/>
    <w:pPr>
      <w:pBdr>
        <w:top w:val="single" w:sz="4" w:space="0" w:color="auto"/>
        <w:left w:val="single" w:sz="4" w:space="0" w:color="auto"/>
        <w:bottom w:val="single" w:sz="4" w:space="0" w:color="auto"/>
        <w:right w:val="single" w:sz="4" w:space="0" w:color="auto"/>
      </w:pBdr>
      <w:spacing w:beforeLines="1" w:afterLines="1" w:after="160"/>
      <w:jc w:val="left"/>
    </w:pPr>
    <w:rPr>
      <w:rFonts w:ascii="Calibri" w:eastAsiaTheme="minorHAnsi" w:hAnsi="Calibri" w:cstheme="minorBidi"/>
      <w:i/>
      <w:iCs/>
      <w:lang w:eastAsia="fr-FR"/>
    </w:rPr>
  </w:style>
  <w:style w:type="paragraph" w:customStyle="1" w:styleId="xl35">
    <w:name w:val="xl35"/>
    <w:basedOn w:val="Normal"/>
    <w:rsid w:val="00590233"/>
    <w:pPr>
      <w:pBdr>
        <w:top w:val="single" w:sz="4" w:space="0" w:color="auto"/>
        <w:left w:val="single" w:sz="4" w:space="0" w:color="auto"/>
        <w:bottom w:val="single" w:sz="4" w:space="0" w:color="auto"/>
        <w:right w:val="single" w:sz="4" w:space="0" w:color="auto"/>
      </w:pBdr>
      <w:spacing w:beforeLines="1" w:afterLines="1" w:after="160"/>
      <w:jc w:val="left"/>
    </w:pPr>
    <w:rPr>
      <w:rFonts w:ascii="Calibri" w:eastAsiaTheme="minorHAnsi" w:hAnsi="Calibri" w:cstheme="minorBidi"/>
      <w:lang w:eastAsia="fr-FR"/>
    </w:rPr>
  </w:style>
  <w:style w:type="paragraph" w:customStyle="1" w:styleId="xl36">
    <w:name w:val="xl36"/>
    <w:basedOn w:val="Normal"/>
    <w:rsid w:val="00590233"/>
    <w:pPr>
      <w:pBdr>
        <w:top w:val="single" w:sz="4" w:space="0" w:color="auto"/>
        <w:left w:val="single" w:sz="4" w:space="0" w:color="auto"/>
        <w:bottom w:val="single" w:sz="4" w:space="0" w:color="auto"/>
        <w:right w:val="single" w:sz="4" w:space="0" w:color="auto"/>
      </w:pBdr>
      <w:spacing w:beforeLines="1" w:afterLines="1" w:after="160"/>
      <w:jc w:val="left"/>
    </w:pPr>
    <w:rPr>
      <w:rFonts w:ascii="Calibri" w:eastAsiaTheme="minorHAnsi" w:hAnsi="Calibri" w:cstheme="minorBidi"/>
      <w:i/>
      <w:iCs/>
      <w:lang w:eastAsia="fr-FR"/>
    </w:rPr>
  </w:style>
  <w:style w:type="paragraph" w:customStyle="1" w:styleId="xl37">
    <w:name w:val="xl37"/>
    <w:basedOn w:val="Normal"/>
    <w:rsid w:val="00590233"/>
    <w:pPr>
      <w:pBdr>
        <w:top w:val="single" w:sz="4" w:space="0" w:color="auto"/>
        <w:left w:val="single" w:sz="4" w:space="0" w:color="auto"/>
        <w:bottom w:val="single" w:sz="4" w:space="0" w:color="auto"/>
        <w:right w:val="single" w:sz="4" w:space="0" w:color="auto"/>
      </w:pBdr>
      <w:spacing w:beforeLines="1" w:afterLines="1" w:after="160"/>
      <w:jc w:val="left"/>
    </w:pPr>
    <w:rPr>
      <w:rFonts w:ascii="Calibri" w:eastAsiaTheme="minorHAnsi" w:hAnsi="Calibri" w:cstheme="minorBidi"/>
      <w:lang w:eastAsia="fr-FR"/>
    </w:rPr>
  </w:style>
  <w:style w:type="paragraph" w:customStyle="1" w:styleId="CTBGrandTitre">
    <w:name w:val="CTB Grand Titre"/>
    <w:basedOn w:val="Normal"/>
    <w:next w:val="Normal"/>
    <w:autoRedefine/>
    <w:qFormat/>
    <w:rsid w:val="00875382"/>
    <w:pPr>
      <w:widowControl w:val="0"/>
      <w:suppressAutoHyphens/>
      <w:spacing w:before="1320"/>
      <w:jc w:val="center"/>
    </w:pPr>
    <w:rPr>
      <w:rFonts w:ascii="Arial" w:eastAsia="Times New Roman" w:hAnsi="Arial"/>
      <w:b/>
      <w:caps/>
      <w:color w:val="50B848"/>
      <w:kern w:val="18"/>
      <w:sz w:val="44"/>
      <w:szCs w:val="44"/>
      <w:lang w:val="en-GB"/>
    </w:rPr>
  </w:style>
  <w:style w:type="paragraph" w:customStyle="1" w:styleId="CTBListePuces">
    <w:name w:val="CTB Liste à Puces"/>
    <w:basedOn w:val="Normal"/>
    <w:qFormat/>
    <w:rsid w:val="00875382"/>
    <w:pPr>
      <w:numPr>
        <w:numId w:val="47"/>
      </w:numPr>
      <w:spacing w:before="120" w:after="120" w:line="288" w:lineRule="auto"/>
    </w:pPr>
    <w:rPr>
      <w:rFonts w:ascii="Arial" w:eastAsia="Times New Roman" w:hAnsi="Arial"/>
      <w:color w:val="000000"/>
      <w:sz w:val="20"/>
      <w:szCs w:val="20"/>
      <w:lang w:val="fr-BE"/>
    </w:rPr>
  </w:style>
  <w:style w:type="paragraph" w:customStyle="1" w:styleId="CTBListeNumrotes">
    <w:name w:val="CTB Liste Numérotées"/>
    <w:basedOn w:val="Normal"/>
    <w:qFormat/>
    <w:rsid w:val="00875382"/>
    <w:pPr>
      <w:widowControl w:val="0"/>
      <w:numPr>
        <w:numId w:val="48"/>
      </w:numPr>
      <w:suppressAutoHyphens/>
      <w:spacing w:before="120" w:after="120" w:line="288" w:lineRule="auto"/>
    </w:pPr>
    <w:rPr>
      <w:rFonts w:ascii="Arial" w:eastAsia="Times New Roman" w:hAnsi="Arial"/>
      <w:kern w:val="18"/>
      <w:sz w:val="20"/>
      <w:szCs w:val="20"/>
      <w:lang w:val="fr-BE"/>
    </w:rPr>
  </w:style>
  <w:style w:type="paragraph" w:customStyle="1" w:styleId="CTBNormal">
    <w:name w:val="CTB Normal"/>
    <w:basedOn w:val="Normal"/>
    <w:next w:val="Normal"/>
    <w:qFormat/>
    <w:rsid w:val="00875382"/>
    <w:pPr>
      <w:widowControl w:val="0"/>
      <w:suppressAutoHyphens/>
      <w:spacing w:before="120" w:after="120" w:line="288" w:lineRule="auto"/>
    </w:pPr>
    <w:rPr>
      <w:rFonts w:ascii="Arial" w:eastAsia="Times New Roman" w:hAnsi="Arial"/>
      <w:kern w:val="18"/>
      <w:sz w:val="20"/>
      <w:szCs w:val="20"/>
      <w:lang w:val="en-GB"/>
    </w:rPr>
  </w:style>
  <w:style w:type="paragraph" w:customStyle="1" w:styleId="CTBPolicepardfaut">
    <w:name w:val="CTB Police par défaut"/>
    <w:basedOn w:val="Normal"/>
    <w:next w:val="Normal"/>
    <w:uiPriority w:val="2"/>
    <w:qFormat/>
    <w:rsid w:val="00875382"/>
    <w:pPr>
      <w:spacing w:before="120" w:line="288" w:lineRule="auto"/>
    </w:pPr>
    <w:rPr>
      <w:rFonts w:ascii="Arial" w:eastAsia="Times New Roman" w:hAnsi="Arial"/>
      <w:sz w:val="20"/>
      <w:szCs w:val="20"/>
      <w:lang w:val="fr-BE"/>
    </w:rPr>
  </w:style>
  <w:style w:type="paragraph" w:customStyle="1" w:styleId="CTBSousTitre">
    <w:name w:val="CTB Sous Titre"/>
    <w:basedOn w:val="Normal"/>
    <w:autoRedefine/>
    <w:qFormat/>
    <w:rsid w:val="00E330F0"/>
    <w:pPr>
      <w:pageBreakBefore/>
      <w:spacing w:after="120"/>
    </w:pPr>
    <w:rPr>
      <w:rFonts w:ascii="Arial" w:eastAsia="Times New Roman" w:hAnsi="Arial"/>
      <w:b/>
      <w:bCs/>
      <w:smallCaps/>
      <w:color w:val="50B848"/>
      <w:sz w:val="32"/>
      <w:szCs w:val="36"/>
      <w:lang w:val="fr-BE"/>
    </w:rPr>
  </w:style>
  <w:style w:type="paragraph" w:customStyle="1" w:styleId="CTBTabledesmatires">
    <w:name w:val="CTB Table des matières"/>
    <w:basedOn w:val="Normal"/>
    <w:next w:val="Normal"/>
    <w:qFormat/>
    <w:rsid w:val="003709A0"/>
    <w:pPr>
      <w:pageBreakBefore/>
      <w:widowControl w:val="0"/>
      <w:suppressAutoHyphens/>
      <w:spacing w:before="240" w:after="120"/>
    </w:pPr>
    <w:rPr>
      <w:rFonts w:ascii="Arial Bold" w:eastAsia="Times New Roman" w:hAnsi="Arial Bold"/>
      <w:b/>
      <w:smallCaps/>
      <w:color w:val="50B848"/>
      <w:kern w:val="18"/>
      <w:sz w:val="32"/>
      <w:szCs w:val="20"/>
      <w:lang w:val="fr-BE"/>
    </w:rPr>
  </w:style>
  <w:style w:type="paragraph" w:customStyle="1" w:styleId="CTBTitre1">
    <w:name w:val="CTB Titre 1"/>
    <w:basedOn w:val="Normal"/>
    <w:next w:val="Normal"/>
    <w:autoRedefine/>
    <w:uiPriority w:val="1"/>
    <w:qFormat/>
    <w:rsid w:val="00807AAD"/>
    <w:pPr>
      <w:keepNext/>
      <w:pageBreakBefore/>
      <w:widowControl w:val="0"/>
      <w:numPr>
        <w:numId w:val="49"/>
      </w:numPr>
      <w:suppressAutoHyphens/>
      <w:spacing w:after="240"/>
    </w:pPr>
    <w:rPr>
      <w:rFonts w:ascii="Arial Bold" w:eastAsia="Times New Roman" w:hAnsi="Arial Bold"/>
      <w:b/>
      <w:smallCaps/>
      <w:color w:val="50B848"/>
      <w:kern w:val="18"/>
      <w:sz w:val="32"/>
      <w:szCs w:val="20"/>
      <w:lang w:val="fr-BE"/>
    </w:rPr>
  </w:style>
  <w:style w:type="paragraph" w:customStyle="1" w:styleId="CTBTitre3">
    <w:name w:val="CTB Titre 3"/>
    <w:basedOn w:val="Normal"/>
    <w:next w:val="Normal"/>
    <w:uiPriority w:val="1"/>
    <w:qFormat/>
    <w:rsid w:val="007D17F5"/>
    <w:pPr>
      <w:keepNext/>
      <w:widowControl w:val="0"/>
      <w:numPr>
        <w:ilvl w:val="2"/>
        <w:numId w:val="49"/>
      </w:numPr>
      <w:suppressAutoHyphens/>
      <w:spacing w:before="180" w:after="120"/>
      <w:contextualSpacing/>
      <w:outlineLvl w:val="1"/>
    </w:pPr>
    <w:rPr>
      <w:rFonts w:ascii="Arial" w:eastAsia="Times New Roman" w:hAnsi="Arial"/>
      <w:b/>
      <w:color w:val="50B848"/>
      <w:kern w:val="18"/>
      <w:sz w:val="20"/>
      <w:szCs w:val="20"/>
      <w:lang w:val="fr-BE"/>
    </w:rPr>
  </w:style>
  <w:style w:type="paragraph" w:customStyle="1" w:styleId="CTBTitre4">
    <w:name w:val="CTB Titre 4"/>
    <w:basedOn w:val="Normal"/>
    <w:next w:val="Normal"/>
    <w:autoRedefine/>
    <w:uiPriority w:val="1"/>
    <w:qFormat/>
    <w:rsid w:val="0004311E"/>
    <w:pPr>
      <w:keepNext/>
      <w:widowControl w:val="0"/>
      <w:tabs>
        <w:tab w:val="num" w:pos="567"/>
      </w:tabs>
      <w:suppressAutoHyphens/>
      <w:spacing w:before="120" w:after="120"/>
      <w:outlineLvl w:val="1"/>
    </w:pPr>
    <w:rPr>
      <w:rFonts w:ascii="Arial" w:eastAsia="Times New Roman" w:hAnsi="Arial" w:cs="Arial"/>
      <w:b/>
      <w:bCs/>
      <w:kern w:val="18"/>
      <w:sz w:val="20"/>
      <w:szCs w:val="20"/>
      <w:lang w:val="fr-BE"/>
    </w:rPr>
  </w:style>
  <w:style w:type="paragraph" w:customStyle="1" w:styleId="CTBTitresansnumro">
    <w:name w:val="CTB Titre sans numéro"/>
    <w:basedOn w:val="CTBTabledesmatires"/>
    <w:next w:val="Normal"/>
    <w:autoRedefine/>
    <w:rsid w:val="00875382"/>
  </w:style>
  <w:style w:type="paragraph" w:customStyle="1" w:styleId="CTBTitre5">
    <w:name w:val="CTB Titre 5"/>
    <w:basedOn w:val="CTBCorpsdetexte"/>
    <w:next w:val="CTBCorpsdetexte"/>
    <w:autoRedefine/>
    <w:uiPriority w:val="1"/>
    <w:qFormat/>
    <w:rsid w:val="003A001A"/>
    <w:pPr>
      <w:keepNext/>
      <w:tabs>
        <w:tab w:val="num" w:pos="1009"/>
      </w:tabs>
      <w:spacing w:after="60" w:line="240" w:lineRule="auto"/>
      <w:ind w:left="1009" w:hanging="1009"/>
      <w:outlineLvl w:val="1"/>
    </w:pPr>
    <w:rPr>
      <w:color w:val="000000"/>
    </w:rPr>
  </w:style>
  <w:style w:type="paragraph" w:customStyle="1" w:styleId="BTCBodyText">
    <w:name w:val="BTC Body Text"/>
    <w:basedOn w:val="Normal"/>
    <w:qFormat/>
    <w:rsid w:val="003A001A"/>
    <w:pPr>
      <w:widowControl w:val="0"/>
      <w:suppressAutoHyphens/>
      <w:spacing w:before="120" w:after="120" w:line="288" w:lineRule="auto"/>
    </w:pPr>
    <w:rPr>
      <w:rFonts w:ascii="Arial" w:eastAsia="Times New Roman" w:hAnsi="Arial"/>
      <w:kern w:val="18"/>
      <w:sz w:val="20"/>
      <w:szCs w:val="20"/>
      <w:lang w:val="en-GB" w:eastAsia="en-GB"/>
    </w:rPr>
  </w:style>
  <w:style w:type="paragraph" w:customStyle="1" w:styleId="BTCBulletslist">
    <w:name w:val="BTC Bullets list"/>
    <w:basedOn w:val="Normal"/>
    <w:qFormat/>
    <w:rsid w:val="003A001A"/>
    <w:pPr>
      <w:widowControl w:val="0"/>
      <w:numPr>
        <w:numId w:val="50"/>
      </w:numPr>
      <w:suppressAutoHyphens/>
      <w:spacing w:before="120" w:after="120" w:line="288" w:lineRule="auto"/>
    </w:pPr>
    <w:rPr>
      <w:rFonts w:ascii="Arial" w:eastAsia="Times New Roman" w:hAnsi="Arial"/>
      <w:kern w:val="18"/>
      <w:sz w:val="20"/>
      <w:szCs w:val="20"/>
      <w:lang w:val="en-GB"/>
    </w:rPr>
  </w:style>
  <w:style w:type="character" w:styleId="Emphasis">
    <w:name w:val="Emphasis"/>
    <w:qFormat/>
    <w:rsid w:val="003A001A"/>
    <w:rPr>
      <w:i/>
      <w:iCs/>
    </w:rPr>
  </w:style>
  <w:style w:type="character" w:styleId="IntenseEmphasis">
    <w:name w:val="Intense Emphasis"/>
    <w:uiPriority w:val="21"/>
    <w:qFormat/>
    <w:rsid w:val="003A001A"/>
    <w:rPr>
      <w:b/>
      <w:bCs/>
      <w:i/>
      <w:iCs/>
      <w:color w:val="5B9BD5"/>
    </w:rPr>
  </w:style>
  <w:style w:type="character" w:styleId="CommentReference">
    <w:name w:val="annotation reference"/>
    <w:basedOn w:val="DefaultParagraphFont"/>
    <w:uiPriority w:val="99"/>
    <w:semiHidden/>
    <w:unhideWhenUsed/>
    <w:rsid w:val="003A001A"/>
    <w:rPr>
      <w:sz w:val="16"/>
      <w:szCs w:val="16"/>
    </w:rPr>
  </w:style>
  <w:style w:type="paragraph" w:styleId="CommentText">
    <w:name w:val="annotation text"/>
    <w:basedOn w:val="Normal"/>
    <w:link w:val="CommentTextChar"/>
    <w:uiPriority w:val="99"/>
    <w:semiHidden/>
    <w:unhideWhenUsed/>
    <w:rsid w:val="003A001A"/>
    <w:pPr>
      <w:spacing w:after="200" w:line="276" w:lineRule="auto"/>
      <w:jc w:val="left"/>
    </w:pPr>
    <w:rPr>
      <w:rFonts w:ascii="Calibri" w:hAnsi="Calibri"/>
      <w:sz w:val="20"/>
      <w:szCs w:val="20"/>
      <w:lang w:val="en-GB"/>
    </w:rPr>
  </w:style>
  <w:style w:type="character" w:customStyle="1" w:styleId="CommentTextChar">
    <w:name w:val="Comment Text Char"/>
    <w:basedOn w:val="DefaultParagraphFont"/>
    <w:link w:val="CommentText"/>
    <w:uiPriority w:val="99"/>
    <w:semiHidden/>
    <w:rsid w:val="003A001A"/>
    <w:rPr>
      <w:rFonts w:ascii="Calibri" w:eastAsia="Calibri" w:hAnsi="Calibri" w:cs="Times New Roman"/>
      <w:lang w:val="en-GB" w:eastAsia="en-US"/>
    </w:rPr>
  </w:style>
  <w:style w:type="paragraph" w:customStyle="1" w:styleId="Heading71">
    <w:name w:val="Heading 71"/>
    <w:basedOn w:val="Normal"/>
    <w:uiPriority w:val="1"/>
    <w:qFormat/>
    <w:rsid w:val="001F202E"/>
    <w:pPr>
      <w:widowControl w:val="0"/>
      <w:autoSpaceDE w:val="0"/>
      <w:autoSpaceDN w:val="0"/>
      <w:ind w:left="118"/>
      <w:jc w:val="left"/>
      <w:outlineLvl w:val="7"/>
    </w:pPr>
    <w:rPr>
      <w:rFonts w:ascii="Arial" w:eastAsia="Arial" w:hAnsi="Arial" w:cs="Arial"/>
      <w:b/>
      <w:bCs/>
      <w:sz w:val="20"/>
      <w:szCs w:val="20"/>
      <w:lang w:val="en-US"/>
    </w:rPr>
  </w:style>
  <w:style w:type="paragraph" w:customStyle="1" w:styleId="Heading42">
    <w:name w:val="Heading 42"/>
    <w:basedOn w:val="Normal"/>
    <w:uiPriority w:val="1"/>
    <w:qFormat/>
    <w:rsid w:val="00734BC7"/>
    <w:pPr>
      <w:widowControl w:val="0"/>
      <w:autoSpaceDE w:val="0"/>
      <w:autoSpaceDN w:val="0"/>
      <w:ind w:left="102"/>
      <w:outlineLvl w:val="4"/>
    </w:pPr>
    <w:rPr>
      <w:rFonts w:ascii="Arial Narrow" w:eastAsia="Arial Narrow" w:hAnsi="Arial Narrow" w:cs="Arial Narrow"/>
      <w:b/>
      <w:bCs/>
      <w:lang w:val="en-US"/>
    </w:rPr>
  </w:style>
  <w:style w:type="paragraph" w:customStyle="1" w:styleId="BTCHeading4">
    <w:name w:val="BTC Heading 4"/>
    <w:basedOn w:val="Normal"/>
    <w:next w:val="Normal"/>
    <w:qFormat/>
    <w:rsid w:val="00EF6EF9"/>
    <w:pPr>
      <w:keepNext/>
      <w:numPr>
        <w:numId w:val="77"/>
      </w:numPr>
      <w:tabs>
        <w:tab w:val="clear" w:pos="431"/>
        <w:tab w:val="left" w:pos="0"/>
        <w:tab w:val="left" w:pos="720"/>
        <w:tab w:val="num" w:pos="1712"/>
      </w:tabs>
      <w:spacing w:before="180" w:after="120"/>
      <w:ind w:left="1712" w:hanging="862"/>
      <w:jc w:val="left"/>
      <w:outlineLvl w:val="3"/>
    </w:pPr>
    <w:rPr>
      <w:rFonts w:ascii="Arial" w:eastAsia="Times New Roman" w:hAnsi="Arial"/>
      <w:b/>
      <w:color w:val="000000"/>
      <w:szCs w:val="24"/>
      <w:lang w:val="en-US"/>
    </w:rPr>
  </w:style>
  <w:style w:type="paragraph" w:styleId="Revision">
    <w:name w:val="Revision"/>
    <w:hidden/>
    <w:uiPriority w:val="99"/>
    <w:semiHidden/>
    <w:rsid w:val="007D7C29"/>
    <w:rPr>
      <w:rFonts w:asciiTheme="majorHAnsi" w:eastAsia="Calibri" w:hAnsiTheme="majorHAnsi" w:cs="Times New Roman"/>
      <w:sz w:val="22"/>
      <w:szCs w:val="22"/>
      <w:lang w:eastAsia="en-US"/>
    </w:rPr>
  </w:style>
  <w:style w:type="paragraph" w:styleId="CommentSubject">
    <w:name w:val="annotation subject"/>
    <w:basedOn w:val="CommentText"/>
    <w:next w:val="CommentText"/>
    <w:link w:val="CommentSubjectChar"/>
    <w:uiPriority w:val="99"/>
    <w:semiHidden/>
    <w:unhideWhenUsed/>
    <w:rsid w:val="000E6A03"/>
    <w:pPr>
      <w:spacing w:after="0" w:line="240" w:lineRule="auto"/>
      <w:jc w:val="both"/>
    </w:pPr>
    <w:rPr>
      <w:rFonts w:asciiTheme="majorHAnsi" w:hAnsiTheme="majorHAnsi"/>
      <w:b/>
      <w:bCs/>
      <w:lang w:val="fr-FR"/>
    </w:rPr>
  </w:style>
  <w:style w:type="character" w:customStyle="1" w:styleId="CommentSubjectChar">
    <w:name w:val="Comment Subject Char"/>
    <w:basedOn w:val="CommentTextChar"/>
    <w:link w:val="CommentSubject"/>
    <w:uiPriority w:val="99"/>
    <w:semiHidden/>
    <w:rsid w:val="000E6A03"/>
    <w:rPr>
      <w:rFonts w:asciiTheme="majorHAnsi" w:eastAsia="Calibri" w:hAnsiTheme="majorHAnsi" w:cs="Times New Roman"/>
      <w:b/>
      <w:bCs/>
      <w:lang w:val="en-GB" w:eastAsia="en-US"/>
    </w:rPr>
  </w:style>
  <w:style w:type="table" w:customStyle="1" w:styleId="TableGrid1">
    <w:name w:val="Table Grid1"/>
    <w:basedOn w:val="TableNormal"/>
    <w:next w:val="TableGrid"/>
    <w:uiPriority w:val="39"/>
    <w:rsid w:val="005E678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E678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E678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E678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E678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111353">
      <w:bodyDiv w:val="1"/>
      <w:marLeft w:val="0"/>
      <w:marRight w:val="0"/>
      <w:marTop w:val="0"/>
      <w:marBottom w:val="0"/>
      <w:divBdr>
        <w:top w:val="none" w:sz="0" w:space="0" w:color="auto"/>
        <w:left w:val="none" w:sz="0" w:space="0" w:color="auto"/>
        <w:bottom w:val="none" w:sz="0" w:space="0" w:color="auto"/>
        <w:right w:val="none" w:sz="0" w:space="0" w:color="auto"/>
      </w:divBdr>
    </w:div>
    <w:div w:id="408818919">
      <w:bodyDiv w:val="1"/>
      <w:marLeft w:val="0"/>
      <w:marRight w:val="0"/>
      <w:marTop w:val="0"/>
      <w:marBottom w:val="0"/>
      <w:divBdr>
        <w:top w:val="none" w:sz="0" w:space="0" w:color="auto"/>
        <w:left w:val="none" w:sz="0" w:space="0" w:color="auto"/>
        <w:bottom w:val="none" w:sz="0" w:space="0" w:color="auto"/>
        <w:right w:val="none" w:sz="0" w:space="0" w:color="auto"/>
      </w:divBdr>
    </w:div>
    <w:div w:id="453982129">
      <w:bodyDiv w:val="1"/>
      <w:marLeft w:val="0"/>
      <w:marRight w:val="0"/>
      <w:marTop w:val="0"/>
      <w:marBottom w:val="0"/>
      <w:divBdr>
        <w:top w:val="none" w:sz="0" w:space="0" w:color="auto"/>
        <w:left w:val="none" w:sz="0" w:space="0" w:color="auto"/>
        <w:bottom w:val="none" w:sz="0" w:space="0" w:color="auto"/>
        <w:right w:val="none" w:sz="0" w:space="0" w:color="auto"/>
      </w:divBdr>
    </w:div>
    <w:div w:id="496577727">
      <w:bodyDiv w:val="1"/>
      <w:marLeft w:val="0"/>
      <w:marRight w:val="0"/>
      <w:marTop w:val="0"/>
      <w:marBottom w:val="0"/>
      <w:divBdr>
        <w:top w:val="none" w:sz="0" w:space="0" w:color="auto"/>
        <w:left w:val="none" w:sz="0" w:space="0" w:color="auto"/>
        <w:bottom w:val="none" w:sz="0" w:space="0" w:color="auto"/>
        <w:right w:val="none" w:sz="0" w:space="0" w:color="auto"/>
      </w:divBdr>
    </w:div>
    <w:div w:id="554390109">
      <w:bodyDiv w:val="1"/>
      <w:marLeft w:val="0"/>
      <w:marRight w:val="0"/>
      <w:marTop w:val="0"/>
      <w:marBottom w:val="0"/>
      <w:divBdr>
        <w:top w:val="none" w:sz="0" w:space="0" w:color="auto"/>
        <w:left w:val="none" w:sz="0" w:space="0" w:color="auto"/>
        <w:bottom w:val="none" w:sz="0" w:space="0" w:color="auto"/>
        <w:right w:val="none" w:sz="0" w:space="0" w:color="auto"/>
      </w:divBdr>
    </w:div>
    <w:div w:id="713776770">
      <w:bodyDiv w:val="1"/>
      <w:marLeft w:val="0"/>
      <w:marRight w:val="0"/>
      <w:marTop w:val="0"/>
      <w:marBottom w:val="0"/>
      <w:divBdr>
        <w:top w:val="none" w:sz="0" w:space="0" w:color="auto"/>
        <w:left w:val="none" w:sz="0" w:space="0" w:color="auto"/>
        <w:bottom w:val="none" w:sz="0" w:space="0" w:color="auto"/>
        <w:right w:val="none" w:sz="0" w:space="0" w:color="auto"/>
      </w:divBdr>
    </w:div>
    <w:div w:id="773129766">
      <w:bodyDiv w:val="1"/>
      <w:marLeft w:val="0"/>
      <w:marRight w:val="0"/>
      <w:marTop w:val="0"/>
      <w:marBottom w:val="0"/>
      <w:divBdr>
        <w:top w:val="none" w:sz="0" w:space="0" w:color="auto"/>
        <w:left w:val="none" w:sz="0" w:space="0" w:color="auto"/>
        <w:bottom w:val="none" w:sz="0" w:space="0" w:color="auto"/>
        <w:right w:val="none" w:sz="0" w:space="0" w:color="auto"/>
      </w:divBdr>
    </w:div>
    <w:div w:id="862328620">
      <w:bodyDiv w:val="1"/>
      <w:marLeft w:val="0"/>
      <w:marRight w:val="0"/>
      <w:marTop w:val="0"/>
      <w:marBottom w:val="0"/>
      <w:divBdr>
        <w:top w:val="none" w:sz="0" w:space="0" w:color="auto"/>
        <w:left w:val="none" w:sz="0" w:space="0" w:color="auto"/>
        <w:bottom w:val="none" w:sz="0" w:space="0" w:color="auto"/>
        <w:right w:val="none" w:sz="0" w:space="0" w:color="auto"/>
      </w:divBdr>
    </w:div>
    <w:div w:id="1169055510">
      <w:bodyDiv w:val="1"/>
      <w:marLeft w:val="0"/>
      <w:marRight w:val="0"/>
      <w:marTop w:val="0"/>
      <w:marBottom w:val="0"/>
      <w:divBdr>
        <w:top w:val="none" w:sz="0" w:space="0" w:color="auto"/>
        <w:left w:val="none" w:sz="0" w:space="0" w:color="auto"/>
        <w:bottom w:val="none" w:sz="0" w:space="0" w:color="auto"/>
        <w:right w:val="none" w:sz="0" w:space="0" w:color="auto"/>
      </w:divBdr>
    </w:div>
    <w:div w:id="1179546249">
      <w:bodyDiv w:val="1"/>
      <w:marLeft w:val="0"/>
      <w:marRight w:val="0"/>
      <w:marTop w:val="0"/>
      <w:marBottom w:val="0"/>
      <w:divBdr>
        <w:top w:val="none" w:sz="0" w:space="0" w:color="auto"/>
        <w:left w:val="none" w:sz="0" w:space="0" w:color="auto"/>
        <w:bottom w:val="none" w:sz="0" w:space="0" w:color="auto"/>
        <w:right w:val="none" w:sz="0" w:space="0" w:color="auto"/>
      </w:divBdr>
    </w:div>
    <w:div w:id="1222987617">
      <w:bodyDiv w:val="1"/>
      <w:marLeft w:val="0"/>
      <w:marRight w:val="0"/>
      <w:marTop w:val="0"/>
      <w:marBottom w:val="0"/>
      <w:divBdr>
        <w:top w:val="none" w:sz="0" w:space="0" w:color="auto"/>
        <w:left w:val="none" w:sz="0" w:space="0" w:color="auto"/>
        <w:bottom w:val="none" w:sz="0" w:space="0" w:color="auto"/>
        <w:right w:val="none" w:sz="0" w:space="0" w:color="auto"/>
      </w:divBdr>
      <w:divsChild>
        <w:div w:id="1574658170">
          <w:marLeft w:val="0"/>
          <w:marRight w:val="0"/>
          <w:marTop w:val="0"/>
          <w:marBottom w:val="0"/>
          <w:divBdr>
            <w:top w:val="none" w:sz="0" w:space="0" w:color="auto"/>
            <w:left w:val="none" w:sz="0" w:space="0" w:color="auto"/>
            <w:bottom w:val="none" w:sz="0" w:space="0" w:color="auto"/>
            <w:right w:val="none" w:sz="0" w:space="0" w:color="auto"/>
          </w:divBdr>
          <w:divsChild>
            <w:div w:id="615409810">
              <w:marLeft w:val="0"/>
              <w:marRight w:val="0"/>
              <w:marTop w:val="0"/>
              <w:marBottom w:val="0"/>
              <w:divBdr>
                <w:top w:val="none" w:sz="0" w:space="0" w:color="auto"/>
                <w:left w:val="none" w:sz="0" w:space="0" w:color="auto"/>
                <w:bottom w:val="none" w:sz="0" w:space="0" w:color="auto"/>
                <w:right w:val="none" w:sz="0" w:space="0" w:color="auto"/>
              </w:divBdr>
              <w:divsChild>
                <w:div w:id="91501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016531">
      <w:bodyDiv w:val="1"/>
      <w:marLeft w:val="0"/>
      <w:marRight w:val="0"/>
      <w:marTop w:val="0"/>
      <w:marBottom w:val="0"/>
      <w:divBdr>
        <w:top w:val="none" w:sz="0" w:space="0" w:color="auto"/>
        <w:left w:val="none" w:sz="0" w:space="0" w:color="auto"/>
        <w:bottom w:val="none" w:sz="0" w:space="0" w:color="auto"/>
        <w:right w:val="none" w:sz="0" w:space="0" w:color="auto"/>
      </w:divBdr>
    </w:div>
    <w:div w:id="1254776691">
      <w:bodyDiv w:val="1"/>
      <w:marLeft w:val="0"/>
      <w:marRight w:val="0"/>
      <w:marTop w:val="0"/>
      <w:marBottom w:val="0"/>
      <w:divBdr>
        <w:top w:val="none" w:sz="0" w:space="0" w:color="auto"/>
        <w:left w:val="none" w:sz="0" w:space="0" w:color="auto"/>
        <w:bottom w:val="none" w:sz="0" w:space="0" w:color="auto"/>
        <w:right w:val="none" w:sz="0" w:space="0" w:color="auto"/>
      </w:divBdr>
    </w:div>
    <w:div w:id="1273047662">
      <w:bodyDiv w:val="1"/>
      <w:marLeft w:val="0"/>
      <w:marRight w:val="0"/>
      <w:marTop w:val="0"/>
      <w:marBottom w:val="0"/>
      <w:divBdr>
        <w:top w:val="none" w:sz="0" w:space="0" w:color="auto"/>
        <w:left w:val="none" w:sz="0" w:space="0" w:color="auto"/>
        <w:bottom w:val="none" w:sz="0" w:space="0" w:color="auto"/>
        <w:right w:val="none" w:sz="0" w:space="0" w:color="auto"/>
      </w:divBdr>
    </w:div>
    <w:div w:id="1890605528">
      <w:bodyDiv w:val="1"/>
      <w:marLeft w:val="0"/>
      <w:marRight w:val="0"/>
      <w:marTop w:val="0"/>
      <w:marBottom w:val="0"/>
      <w:divBdr>
        <w:top w:val="none" w:sz="0" w:space="0" w:color="auto"/>
        <w:left w:val="none" w:sz="0" w:space="0" w:color="auto"/>
        <w:bottom w:val="none" w:sz="0" w:space="0" w:color="auto"/>
        <w:right w:val="none" w:sz="0" w:space="0" w:color="auto"/>
      </w:divBdr>
    </w:div>
    <w:div w:id="1912035380">
      <w:bodyDiv w:val="1"/>
      <w:marLeft w:val="0"/>
      <w:marRight w:val="0"/>
      <w:marTop w:val="0"/>
      <w:marBottom w:val="0"/>
      <w:divBdr>
        <w:top w:val="none" w:sz="0" w:space="0" w:color="auto"/>
        <w:left w:val="none" w:sz="0" w:space="0" w:color="auto"/>
        <w:bottom w:val="none" w:sz="0" w:space="0" w:color="auto"/>
        <w:right w:val="none" w:sz="0" w:space="0" w:color="auto"/>
      </w:divBdr>
    </w:div>
    <w:div w:id="2046981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emf"/><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3.xm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emf"/><Relationship Id="rId28"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40085-2730-46FA-8E8F-2512DAE35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78</Pages>
  <Words>28360</Words>
  <Characters>155982</Characters>
  <Application>Microsoft Office Word</Application>
  <DocSecurity>0</DocSecurity>
  <Lines>1299</Lines>
  <Paragraphs>367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BTCCTB</Company>
  <LinksUpToDate>false</LinksUpToDate>
  <CharactersWithSpaces>183975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dc:creator>
  <cp:lastModifiedBy>POULUSSEN, Rudi</cp:lastModifiedBy>
  <cp:revision>6</cp:revision>
  <cp:lastPrinted>2018-12-03T11:40:00Z</cp:lastPrinted>
  <dcterms:created xsi:type="dcterms:W3CDTF">2018-12-03T11:31:00Z</dcterms:created>
  <dcterms:modified xsi:type="dcterms:W3CDTF">2018-12-03T11:41:00Z</dcterms:modified>
</cp:coreProperties>
</file>