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trPr>
          <w:trHeight w:val="6276"/>
        </w:trPr>
        <w:tc>
          <w:tcPr>
            <w:tcW w:w="9521" w:type="dxa"/>
            <w:tcBorders>
              <w:top w:val="nil"/>
              <w:left w:val="nil"/>
              <w:bottom w:val="nil"/>
              <w:right w:val="nil"/>
            </w:tcBorders>
          </w:tcPr>
          <w:bookmarkStart w:id="0" w:name="Sous_titre_Signet"/>
          <w:bookmarkStart w:id="1" w:name="Titre_Signet"/>
          <w:bookmarkStart w:id="2" w:name="_GoBack"/>
          <w:bookmarkEnd w:id="2"/>
          <w:p w:rsidR="00866CDF" w:rsidRDefault="00E83290" w:rsidP="00B37FA1">
            <w:pPr>
              <w:pStyle w:val="TableContents"/>
              <w:ind w:left="763"/>
              <w:rPr>
                <w:rFonts w:ascii="Times New Roman" w:hAnsi="Times New Roman"/>
              </w:rPr>
            </w:pPr>
            <w:r>
              <w:rPr>
                <w:rFonts w:ascii="Calibri" w:eastAsia="Calibri" w:hAnsi="Calibri"/>
                <w:bCs/>
                <w:caps/>
                <w:noProof/>
                <w:snapToGrid/>
                <w:color w:val="585756"/>
                <w:kern w:val="0"/>
                <w:sz w:val="32"/>
                <w:szCs w:val="22"/>
                <w:lang w:val="en-US" w:eastAsia="en-US"/>
              </w:rPr>
              <mc:AlternateContent>
                <mc:Choice Requires="wps">
                  <w:drawing>
                    <wp:anchor distT="0" distB="0" distL="114300" distR="114300" simplePos="0" relativeHeight="251658240" behindDoc="0" locked="1" layoutInCell="1" allowOverlap="1">
                      <wp:simplePos x="0" y="0"/>
                      <wp:positionH relativeFrom="column">
                        <wp:posOffset>546735</wp:posOffset>
                      </wp:positionH>
                      <wp:positionV relativeFrom="page">
                        <wp:posOffset>3077845</wp:posOffset>
                      </wp:positionV>
                      <wp:extent cx="3819525" cy="402463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rsidR="00BD7B73" w:rsidRPr="003A62BF" w:rsidRDefault="00BD7B73" w:rsidP="00B37FA1">
                                  <w:pPr>
                                    <w:pStyle w:val="cover"/>
                                    <w:rPr>
                                      <w:b/>
                                      <w:lang w:val="fr-BE"/>
                                    </w:rPr>
                                  </w:pPr>
                                  <w:r>
                                    <w:rPr>
                                      <w:b/>
                                      <w:lang w:val="fr-BE"/>
                                    </w:rPr>
                                    <w:t>Rapport de résultats 201</w:t>
                                  </w:r>
                                  <w:r w:rsidR="00D459AE">
                                    <w:rPr>
                                      <w:b/>
                                      <w:lang w:val="fr-BE"/>
                                    </w:rPr>
                                    <w:t>7</w:t>
                                  </w:r>
                                </w:p>
                                <w:p w:rsidR="00BD7B73" w:rsidRPr="00E83290" w:rsidRDefault="00BD7B73" w:rsidP="00E83290">
                                  <w:pPr>
                                    <w:pStyle w:val="CTBSoustitre"/>
                                    <w:ind w:left="0"/>
                                    <w:rPr>
                                      <w:rFonts w:ascii="Calibri" w:eastAsia="Calibri" w:hAnsi="Calibri"/>
                                      <w:snapToGrid/>
                                      <w:color w:val="585756"/>
                                      <w:kern w:val="0"/>
                                      <w:sz w:val="32"/>
                                      <w:szCs w:val="22"/>
                                      <w:lang w:val="fr-BE" w:eastAsia="en-US"/>
                                    </w:rPr>
                                  </w:pPr>
                                  <w:r w:rsidRPr="00E83290">
                                    <w:rPr>
                                      <w:rFonts w:ascii="Calibri" w:eastAsia="Calibri" w:hAnsi="Calibri"/>
                                      <w:bCs w:val="0"/>
                                      <w:caps w:val="0"/>
                                      <w:color w:val="585756"/>
                                      <w:kern w:val="0"/>
                                      <w:sz w:val="32"/>
                                      <w:szCs w:val="22"/>
                                      <w:lang w:val="fr-BE" w:eastAsia="en-US"/>
                                    </w:rPr>
                                    <w:t xml:space="preserve">Projet d’alimentation </w:t>
                                  </w:r>
                                  <w:r>
                                    <w:rPr>
                                      <w:rFonts w:ascii="Calibri" w:eastAsia="Calibri" w:hAnsi="Calibri"/>
                                      <w:bCs w:val="0"/>
                                      <w:caps w:val="0"/>
                                      <w:color w:val="585756"/>
                                      <w:kern w:val="0"/>
                                      <w:sz w:val="32"/>
                                      <w:szCs w:val="22"/>
                                      <w:lang w:val="fr-BE" w:eastAsia="en-US"/>
                                    </w:rPr>
                                    <w:t>en eau potable dans la zone de Kindia et M</w:t>
                                  </w:r>
                                  <w:r w:rsidRPr="00E83290">
                                    <w:rPr>
                                      <w:rFonts w:ascii="Calibri" w:eastAsia="Calibri" w:hAnsi="Calibri"/>
                                      <w:bCs w:val="0"/>
                                      <w:caps w:val="0"/>
                                      <w:color w:val="585756"/>
                                      <w:kern w:val="0"/>
                                      <w:sz w:val="32"/>
                                      <w:szCs w:val="22"/>
                                      <w:lang w:val="fr-BE" w:eastAsia="en-US"/>
                                    </w:rPr>
                                    <w:t>amou</w:t>
                                  </w:r>
                                </w:p>
                                <w:p w:rsidR="00BD7B73" w:rsidRDefault="00BD7B73" w:rsidP="00E83290">
                                  <w:pPr>
                                    <w:pStyle w:val="CTBSoustitre"/>
                                    <w:ind w:left="0"/>
                                    <w:rPr>
                                      <w:rFonts w:ascii="Calibri" w:eastAsia="Calibri" w:hAnsi="Calibri"/>
                                      <w:bCs w:val="0"/>
                                      <w:caps w:val="0"/>
                                      <w:color w:val="585756"/>
                                      <w:kern w:val="0"/>
                                      <w:sz w:val="32"/>
                                      <w:szCs w:val="22"/>
                                      <w:lang w:val="fr-BE" w:eastAsia="en-US"/>
                                    </w:rPr>
                                  </w:pPr>
                                </w:p>
                                <w:p w:rsidR="00BD7B73" w:rsidRPr="00E83290" w:rsidRDefault="00BD7B73" w:rsidP="00E83290">
                                  <w:pPr>
                                    <w:pStyle w:val="CTBSoustitre"/>
                                    <w:ind w:left="0"/>
                                    <w:rPr>
                                      <w:rFonts w:ascii="Calibri" w:eastAsia="Calibri" w:hAnsi="Calibri"/>
                                      <w:bCs w:val="0"/>
                                      <w:caps w:val="0"/>
                                      <w:color w:val="585756"/>
                                      <w:kern w:val="0"/>
                                      <w:sz w:val="32"/>
                                      <w:szCs w:val="22"/>
                                      <w:lang w:val="fr-BE" w:eastAsia="en-US"/>
                                    </w:rPr>
                                  </w:pPr>
                                  <w:r>
                                    <w:rPr>
                                      <w:rFonts w:ascii="Calibri" w:eastAsia="Calibri" w:hAnsi="Calibri"/>
                                      <w:bCs w:val="0"/>
                                      <w:caps w:val="0"/>
                                      <w:color w:val="585756"/>
                                      <w:kern w:val="0"/>
                                      <w:sz w:val="32"/>
                                      <w:szCs w:val="22"/>
                                      <w:lang w:val="fr-BE" w:eastAsia="en-US"/>
                                    </w:rPr>
                                    <w:t xml:space="preserve">Code Navision : </w:t>
                                  </w:r>
                                  <w:r w:rsidRPr="00E83290">
                                    <w:rPr>
                                      <w:rFonts w:ascii="Calibri" w:eastAsia="Calibri" w:hAnsi="Calibri"/>
                                      <w:bCs w:val="0"/>
                                      <w:caps w:val="0"/>
                                      <w:color w:val="585756"/>
                                      <w:kern w:val="0"/>
                                      <w:sz w:val="32"/>
                                      <w:szCs w:val="22"/>
                                      <w:lang w:val="fr-BE" w:eastAsia="en-US"/>
                                    </w:rPr>
                                    <w:t>GIN 1600511</w:t>
                                  </w:r>
                                </w:p>
                                <w:p w:rsidR="00BD7B73" w:rsidRDefault="00BD7B73" w:rsidP="00E83290">
                                  <w:pPr>
                                    <w:pStyle w:val="CTBSoustitre"/>
                                    <w:ind w:left="0"/>
                                    <w:rPr>
                                      <w:rFonts w:ascii="Calibri" w:eastAsia="Calibri" w:hAnsi="Calibri"/>
                                      <w:color w:val="585756"/>
                                      <w:kern w:val="0"/>
                                      <w:sz w:val="32"/>
                                      <w:szCs w:val="22"/>
                                      <w:lang w:val="fr-BE" w:eastAsia="en-US"/>
                                    </w:rPr>
                                  </w:pPr>
                                </w:p>
                                <w:p w:rsidR="00BD7B73" w:rsidRPr="00E83290" w:rsidRDefault="00BD7B73" w:rsidP="00E83290">
                                  <w:pPr>
                                    <w:pStyle w:val="CTBSoustitre"/>
                                    <w:ind w:left="0"/>
                                    <w:rPr>
                                      <w:rFonts w:ascii="Calibri" w:eastAsia="Calibri" w:hAnsi="Calibri"/>
                                      <w:color w:val="585756"/>
                                      <w:kern w:val="0"/>
                                      <w:sz w:val="32"/>
                                      <w:szCs w:val="22"/>
                                      <w:lang w:val="fr-BE" w:eastAsia="en-US"/>
                                    </w:rPr>
                                  </w:pPr>
                                  <w:r w:rsidRPr="00E83290">
                                    <w:rPr>
                                      <w:rFonts w:ascii="Calibri" w:eastAsia="Calibri" w:hAnsi="Calibri"/>
                                      <w:color w:val="585756"/>
                                      <w:kern w:val="0"/>
                                      <w:sz w:val="32"/>
                                      <w:szCs w:val="22"/>
                                      <w:lang w:val="fr-BE" w:eastAsia="en-US"/>
                                    </w:rPr>
                                    <w:t>GUINEE</w:t>
                                  </w:r>
                                </w:p>
                                <w:p w:rsidR="00BD7B73" w:rsidRPr="003A62BF" w:rsidRDefault="00BD7B73" w:rsidP="00B37FA1">
                                  <w:pPr>
                                    <w:pStyle w:val="cover"/>
                                    <w:rPr>
                                      <w:sz w:val="24"/>
                                      <w:szCs w:val="24"/>
                                      <w:lang w:val="fr-BE"/>
                                    </w:rPr>
                                  </w:pPr>
                                </w:p>
                                <w:p w:rsidR="00BD7B73" w:rsidRPr="00B37FA1" w:rsidRDefault="00BD7B73" w:rsidP="00B37FA1">
                                  <w:pPr>
                                    <w:pStyle w:val="cover"/>
                                    <w:rPr>
                                      <w:sz w:val="24"/>
                                      <w:szCs w:val="24"/>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43.0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" fillcolor="window" stroked="f" strokeweight=".5pt">
                      <v:path arrowok="t"/>
                      <v:textbox>
                        <w:txbxContent>
                          <w:p w:rsidR="00BD7B73" w:rsidRPr="003A62BF" w:rsidRDefault="00BD7B73" w:rsidP="00B37FA1">
                            <w:pPr>
                              <w:pStyle w:val="cover"/>
                              <w:rPr>
                                <w:b/>
                                <w:lang w:val="fr-BE"/>
                              </w:rPr>
                            </w:pPr>
                            <w:r>
                              <w:rPr>
                                <w:b/>
                                <w:lang w:val="fr-BE"/>
                              </w:rPr>
                              <w:t>Rapport de résultats 201</w:t>
                            </w:r>
                            <w:r w:rsidR="00D459AE">
                              <w:rPr>
                                <w:b/>
                                <w:lang w:val="fr-BE"/>
                              </w:rPr>
                              <w:t>7</w:t>
                            </w:r>
                          </w:p>
                          <w:p w:rsidR="00BD7B73" w:rsidRPr="00E83290" w:rsidRDefault="00BD7B73" w:rsidP="00E83290">
                            <w:pPr>
                              <w:pStyle w:val="CTBSoustitre"/>
                              <w:ind w:left="0"/>
                              <w:rPr>
                                <w:rFonts w:ascii="Calibri" w:eastAsia="Calibri" w:hAnsi="Calibri"/>
                                <w:snapToGrid/>
                                <w:color w:val="585756"/>
                                <w:kern w:val="0"/>
                                <w:sz w:val="32"/>
                                <w:szCs w:val="22"/>
                                <w:lang w:val="fr-BE" w:eastAsia="en-US"/>
                              </w:rPr>
                            </w:pPr>
                            <w:r w:rsidRPr="00E83290">
                              <w:rPr>
                                <w:rFonts w:ascii="Calibri" w:eastAsia="Calibri" w:hAnsi="Calibri"/>
                                <w:bCs w:val="0"/>
                                <w:caps w:val="0"/>
                                <w:color w:val="585756"/>
                                <w:kern w:val="0"/>
                                <w:sz w:val="32"/>
                                <w:szCs w:val="22"/>
                                <w:lang w:val="fr-BE" w:eastAsia="en-US"/>
                              </w:rPr>
                              <w:t xml:space="preserve">Projet d’alimentation </w:t>
                            </w:r>
                            <w:r>
                              <w:rPr>
                                <w:rFonts w:ascii="Calibri" w:eastAsia="Calibri" w:hAnsi="Calibri"/>
                                <w:bCs w:val="0"/>
                                <w:caps w:val="0"/>
                                <w:color w:val="585756"/>
                                <w:kern w:val="0"/>
                                <w:sz w:val="32"/>
                                <w:szCs w:val="22"/>
                                <w:lang w:val="fr-BE" w:eastAsia="en-US"/>
                              </w:rPr>
                              <w:t>en eau potable dans la zone de Kindia et M</w:t>
                            </w:r>
                            <w:r w:rsidRPr="00E83290">
                              <w:rPr>
                                <w:rFonts w:ascii="Calibri" w:eastAsia="Calibri" w:hAnsi="Calibri"/>
                                <w:bCs w:val="0"/>
                                <w:caps w:val="0"/>
                                <w:color w:val="585756"/>
                                <w:kern w:val="0"/>
                                <w:sz w:val="32"/>
                                <w:szCs w:val="22"/>
                                <w:lang w:val="fr-BE" w:eastAsia="en-US"/>
                              </w:rPr>
                              <w:t>amou</w:t>
                            </w:r>
                          </w:p>
                          <w:p w:rsidR="00BD7B73" w:rsidRDefault="00BD7B73" w:rsidP="00E83290">
                            <w:pPr>
                              <w:pStyle w:val="CTBSoustitre"/>
                              <w:ind w:left="0"/>
                              <w:rPr>
                                <w:rFonts w:ascii="Calibri" w:eastAsia="Calibri" w:hAnsi="Calibri"/>
                                <w:bCs w:val="0"/>
                                <w:caps w:val="0"/>
                                <w:color w:val="585756"/>
                                <w:kern w:val="0"/>
                                <w:sz w:val="32"/>
                                <w:szCs w:val="22"/>
                                <w:lang w:val="fr-BE" w:eastAsia="en-US"/>
                              </w:rPr>
                            </w:pPr>
                          </w:p>
                          <w:p w:rsidR="00BD7B73" w:rsidRPr="00E83290" w:rsidRDefault="00BD7B73" w:rsidP="00E83290">
                            <w:pPr>
                              <w:pStyle w:val="CTBSoustitre"/>
                              <w:ind w:left="0"/>
                              <w:rPr>
                                <w:rFonts w:ascii="Calibri" w:eastAsia="Calibri" w:hAnsi="Calibri"/>
                                <w:bCs w:val="0"/>
                                <w:caps w:val="0"/>
                                <w:color w:val="585756"/>
                                <w:kern w:val="0"/>
                                <w:sz w:val="32"/>
                                <w:szCs w:val="22"/>
                                <w:lang w:val="fr-BE" w:eastAsia="en-US"/>
                              </w:rPr>
                            </w:pPr>
                            <w:r>
                              <w:rPr>
                                <w:rFonts w:ascii="Calibri" w:eastAsia="Calibri" w:hAnsi="Calibri"/>
                                <w:bCs w:val="0"/>
                                <w:caps w:val="0"/>
                                <w:color w:val="585756"/>
                                <w:kern w:val="0"/>
                                <w:sz w:val="32"/>
                                <w:szCs w:val="22"/>
                                <w:lang w:val="fr-BE" w:eastAsia="en-US"/>
                              </w:rPr>
                              <w:t xml:space="preserve">Code Navision : </w:t>
                            </w:r>
                            <w:r w:rsidRPr="00E83290">
                              <w:rPr>
                                <w:rFonts w:ascii="Calibri" w:eastAsia="Calibri" w:hAnsi="Calibri"/>
                                <w:bCs w:val="0"/>
                                <w:caps w:val="0"/>
                                <w:color w:val="585756"/>
                                <w:kern w:val="0"/>
                                <w:sz w:val="32"/>
                                <w:szCs w:val="22"/>
                                <w:lang w:val="fr-BE" w:eastAsia="en-US"/>
                              </w:rPr>
                              <w:t>GIN 1600511</w:t>
                            </w:r>
                          </w:p>
                          <w:p w:rsidR="00BD7B73" w:rsidRDefault="00BD7B73" w:rsidP="00E83290">
                            <w:pPr>
                              <w:pStyle w:val="CTBSoustitre"/>
                              <w:ind w:left="0"/>
                              <w:rPr>
                                <w:rFonts w:ascii="Calibri" w:eastAsia="Calibri" w:hAnsi="Calibri"/>
                                <w:color w:val="585756"/>
                                <w:kern w:val="0"/>
                                <w:sz w:val="32"/>
                                <w:szCs w:val="22"/>
                                <w:lang w:val="fr-BE" w:eastAsia="en-US"/>
                              </w:rPr>
                            </w:pPr>
                          </w:p>
                          <w:p w:rsidR="00BD7B73" w:rsidRPr="00E83290" w:rsidRDefault="00BD7B73" w:rsidP="00E83290">
                            <w:pPr>
                              <w:pStyle w:val="CTBSoustitre"/>
                              <w:ind w:left="0"/>
                              <w:rPr>
                                <w:rFonts w:ascii="Calibri" w:eastAsia="Calibri" w:hAnsi="Calibri"/>
                                <w:color w:val="585756"/>
                                <w:kern w:val="0"/>
                                <w:sz w:val="32"/>
                                <w:szCs w:val="22"/>
                                <w:lang w:val="fr-BE" w:eastAsia="en-US"/>
                              </w:rPr>
                            </w:pPr>
                            <w:r w:rsidRPr="00E83290">
                              <w:rPr>
                                <w:rFonts w:ascii="Calibri" w:eastAsia="Calibri" w:hAnsi="Calibri"/>
                                <w:color w:val="585756"/>
                                <w:kern w:val="0"/>
                                <w:sz w:val="32"/>
                                <w:szCs w:val="22"/>
                                <w:lang w:val="fr-BE" w:eastAsia="en-US"/>
                              </w:rPr>
                              <w:t>GUINEE</w:t>
                            </w:r>
                          </w:p>
                          <w:p w:rsidR="00BD7B73" w:rsidRPr="003A62BF" w:rsidRDefault="00BD7B73" w:rsidP="00B37FA1">
                            <w:pPr>
                              <w:pStyle w:val="cover"/>
                              <w:rPr>
                                <w:sz w:val="24"/>
                                <w:szCs w:val="24"/>
                                <w:lang w:val="fr-BE"/>
                              </w:rPr>
                            </w:pPr>
                          </w:p>
                          <w:p w:rsidR="00BD7B73" w:rsidRPr="00B37FA1" w:rsidRDefault="00BD7B73" w:rsidP="00B37FA1">
                            <w:pPr>
                              <w:pStyle w:val="cover"/>
                              <w:rPr>
                                <w:sz w:val="24"/>
                                <w:szCs w:val="24"/>
                                <w:lang w:val="fr-BE"/>
                              </w:rPr>
                            </w:pPr>
                          </w:p>
                        </w:txbxContent>
                      </v:textbox>
                      <w10:wrap anchory="page"/>
                      <w10:anchorlock/>
                    </v:shape>
                  </w:pict>
                </mc:Fallback>
              </mc:AlternateContent>
            </w:r>
            <w:bookmarkEnd w:id="0"/>
            <w:bookmarkEnd w:id="1"/>
          </w:p>
        </w:tc>
      </w:tr>
    </w:tbl>
    <w:p w:rsidR="00866CDF" w:rsidRDefault="00866CDF">
      <w:pPr>
        <w:sectPr w:rsidR="00866CDF">
          <w:headerReference w:type="even" r:id="rId9"/>
          <w:headerReference w:type="default" r:id="rId10"/>
          <w:footerReference w:type="even" r:id="rId11"/>
          <w:footerReference w:type="default" r:id="rId12"/>
          <w:headerReference w:type="first" r:id="rId13"/>
          <w:footerReference w:type="first" r:id="rId14"/>
          <w:pgSz w:w="11905" w:h="16837"/>
          <w:pgMar w:top="851" w:right="1134" w:bottom="567" w:left="567" w:header="567" w:footer="708" w:gutter="0"/>
          <w:cols w:space="708"/>
          <w:formProt w:val="0"/>
          <w:titlePg/>
        </w:sectPr>
      </w:pPr>
    </w:p>
    <w:p w:rsidR="00866CDF" w:rsidRDefault="00866CDF">
      <w:pPr>
        <w:pStyle w:val="TOC1"/>
        <w:tabs>
          <w:tab w:val="right" w:leader="dot" w:pos="7925"/>
        </w:tabs>
        <w:rPr>
          <w:rFonts w:ascii="Arial" w:hAnsi="Arial" w:cs="Arial"/>
        </w:rPr>
      </w:pPr>
      <w:bookmarkStart w:id="3" w:name="Index_Signet"/>
      <w:bookmarkStart w:id="4" w:name="_Toc305765841"/>
      <w:bookmarkEnd w:id="3"/>
    </w:p>
    <w:p w:rsidR="00866CDF" w:rsidRDefault="00866CDF">
      <w:pPr>
        <w:pStyle w:val="TOC1"/>
        <w:tabs>
          <w:tab w:val="right" w:leader="dot" w:pos="7925"/>
        </w:tabs>
        <w:rPr>
          <w:rFonts w:ascii="Arial" w:hAnsi="Arial" w:cs="Arial"/>
        </w:rPr>
      </w:pPr>
    </w:p>
    <w:p w:rsidR="00866CDF" w:rsidRDefault="00866CDF">
      <w:pPr>
        <w:pStyle w:val="TOC1"/>
        <w:tabs>
          <w:tab w:val="right" w:leader="dot" w:pos="7925"/>
        </w:tabs>
        <w:rPr>
          <w:rFonts w:ascii="Arial" w:hAnsi="Arial" w:cs="Arial"/>
        </w:rPr>
      </w:pPr>
    </w:p>
    <w:p w:rsidR="00866CDF" w:rsidRDefault="00866CDF">
      <w:pPr>
        <w:pStyle w:val="TOC1"/>
        <w:tabs>
          <w:tab w:val="right" w:leader="dot" w:pos="7925"/>
        </w:tabs>
        <w:rPr>
          <w:rFonts w:ascii="Arial" w:hAnsi="Arial" w:cs="Arial"/>
        </w:rPr>
      </w:pPr>
    </w:p>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Default="00B37FA1" w:rsidP="00B37FA1"/>
    <w:p w:rsidR="00B37FA1" w:rsidRPr="00B37FA1" w:rsidRDefault="00B37FA1" w:rsidP="00B37FA1">
      <w:pPr>
        <w:pStyle w:val="cover"/>
        <w:rPr>
          <w:sz w:val="24"/>
          <w:szCs w:val="24"/>
          <w:lang w:val="fr-BE"/>
        </w:rPr>
      </w:pPr>
    </w:p>
    <w:p w:rsidR="00B37FA1" w:rsidRPr="00B37FA1" w:rsidRDefault="00B37FA1" w:rsidP="00B37FA1">
      <w:pPr>
        <w:pStyle w:val="cover"/>
        <w:rPr>
          <w:sz w:val="24"/>
          <w:szCs w:val="24"/>
          <w:lang w:val="fr-BE"/>
        </w:rPr>
      </w:pPr>
    </w:p>
    <w:p w:rsidR="00B37FA1" w:rsidRPr="00B37FA1" w:rsidRDefault="00B37FA1" w:rsidP="00B37FA1">
      <w:pPr>
        <w:pStyle w:val="cover"/>
        <w:rPr>
          <w:sz w:val="24"/>
          <w:szCs w:val="24"/>
          <w:lang w:val="fr-BE"/>
        </w:rPr>
      </w:pPr>
    </w:p>
    <w:p w:rsidR="00B37FA1" w:rsidRPr="00B37FA1" w:rsidRDefault="00B37FA1" w:rsidP="00B37FA1">
      <w:pPr>
        <w:pStyle w:val="cover"/>
        <w:rPr>
          <w:sz w:val="24"/>
          <w:szCs w:val="24"/>
          <w:lang w:val="fr-BE"/>
        </w:rPr>
      </w:pPr>
    </w:p>
    <w:p w:rsidR="00B37FA1" w:rsidRDefault="00B37FA1" w:rsidP="00B37FA1">
      <w:pPr>
        <w:pStyle w:val="cover"/>
        <w:rPr>
          <w:sz w:val="24"/>
          <w:szCs w:val="24"/>
          <w:lang w:val="fr-BE"/>
        </w:rPr>
      </w:pPr>
    </w:p>
    <w:p w:rsidR="00B37FA1" w:rsidRDefault="00B37FA1" w:rsidP="00B37FA1">
      <w:pPr>
        <w:pStyle w:val="cover"/>
        <w:rPr>
          <w:sz w:val="24"/>
          <w:szCs w:val="24"/>
          <w:lang w:val="fr-BE"/>
        </w:rPr>
      </w:pPr>
    </w:p>
    <w:p w:rsidR="006572B0" w:rsidRDefault="006572B0">
      <w:pPr>
        <w:widowControl/>
        <w:suppressAutoHyphens w:val="0"/>
        <w:rPr>
          <w:rFonts w:ascii="Calibri" w:eastAsia="Calibri" w:hAnsi="Calibri" w:cs="Calibri"/>
          <w:b/>
          <w:snapToGrid/>
          <w:color w:val="FFFFFF"/>
          <w:kern w:val="0"/>
          <w:sz w:val="32"/>
          <w:szCs w:val="32"/>
          <w:lang w:val="fr-BE" w:eastAsia="en-US"/>
        </w:rPr>
      </w:pPr>
      <w:r>
        <w:rPr>
          <w:rFonts w:ascii="Calibri" w:eastAsia="Calibri" w:hAnsi="Calibri" w:cs="Calibri"/>
          <w:bCs/>
          <w:snapToGrid/>
          <w:color w:val="FFFFFF"/>
          <w:kern w:val="0"/>
          <w:lang w:val="fr-BE" w:eastAsia="en-US"/>
        </w:rPr>
        <w:br w:type="page"/>
      </w:r>
    </w:p>
    <w:p w:rsidR="00B37FA1" w:rsidRPr="00800221" w:rsidRDefault="00B37FA1" w:rsidP="00800221">
      <w:pPr>
        <w:pStyle w:val="Heading1"/>
        <w:keepNext w:val="0"/>
        <w:pageBreakBefore w:val="0"/>
        <w:widowControl/>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5" w:name="_Toc506574331"/>
      <w:r w:rsidRPr="00800221">
        <w:rPr>
          <w:rFonts w:ascii="Calibri" w:eastAsia="Calibri" w:hAnsi="Calibri" w:cs="Calibri"/>
          <w:bCs w:val="0"/>
          <w:snapToGrid/>
          <w:color w:val="FFFFFF"/>
          <w:kern w:val="0"/>
          <w:lang w:val="fr-BE" w:eastAsia="en-US"/>
        </w:rPr>
        <w:lastRenderedPageBreak/>
        <w:t>Table des matières</w:t>
      </w:r>
      <w:bookmarkEnd w:id="5"/>
    </w:p>
    <w:bookmarkStart w:id="6" w:name="_Toc370814183"/>
    <w:p w:rsidR="00B90887" w:rsidRDefault="00866CDF">
      <w:pPr>
        <w:pStyle w:val="TOC1"/>
        <w:tabs>
          <w:tab w:val="right" w:leader="dot" w:pos="7925"/>
        </w:tabs>
        <w:rPr>
          <w:rFonts w:asciiTheme="minorHAnsi" w:eastAsiaTheme="minorEastAsia" w:hAnsiTheme="minorHAnsi" w:cstheme="minorBidi"/>
          <w:b w:val="0"/>
          <w:bCs w:val="0"/>
          <w:caps w:val="0"/>
          <w:noProof/>
          <w:snapToGrid/>
          <w:kern w:val="0"/>
          <w:sz w:val="22"/>
          <w:szCs w:val="22"/>
          <w:lang w:val="fr-BE" w:eastAsia="fr-BE"/>
        </w:rPr>
      </w:pPr>
      <w:r>
        <w:fldChar w:fldCharType="begin"/>
      </w:r>
      <w:r>
        <w:rPr>
          <w:snapToGrid/>
        </w:rPr>
        <w:instrText xml:space="preserve"> TOC \o "1-3" \h \z \u </w:instrText>
      </w:r>
      <w:r>
        <w:fldChar w:fldCharType="separate"/>
      </w:r>
      <w:hyperlink w:anchor="_Toc506574331" w:history="1">
        <w:r w:rsidR="00B90887" w:rsidRPr="00087E58">
          <w:rPr>
            <w:rStyle w:val="Hyperlink"/>
            <w:rFonts w:ascii="Calibri" w:eastAsia="Calibri" w:hAnsi="Calibri" w:cs="Calibri"/>
            <w:noProof/>
            <w:lang w:val="fr-BE" w:eastAsia="en-US"/>
          </w:rPr>
          <w:t>Table des matières</w:t>
        </w:r>
        <w:r w:rsidR="00B90887">
          <w:rPr>
            <w:noProof/>
            <w:webHidden/>
          </w:rPr>
          <w:tab/>
        </w:r>
        <w:r w:rsidR="00B90887">
          <w:rPr>
            <w:noProof/>
            <w:webHidden/>
          </w:rPr>
          <w:fldChar w:fldCharType="begin"/>
        </w:r>
        <w:r w:rsidR="00B90887">
          <w:rPr>
            <w:noProof/>
            <w:webHidden/>
          </w:rPr>
          <w:instrText xml:space="preserve"> PAGEREF _Toc506574331 \h </w:instrText>
        </w:r>
        <w:r w:rsidR="00B90887">
          <w:rPr>
            <w:noProof/>
            <w:webHidden/>
          </w:rPr>
        </w:r>
        <w:r w:rsidR="00B90887">
          <w:rPr>
            <w:noProof/>
            <w:webHidden/>
          </w:rPr>
          <w:fldChar w:fldCharType="separate"/>
        </w:r>
        <w:r w:rsidR="00B90887">
          <w:rPr>
            <w:noProof/>
            <w:webHidden/>
          </w:rPr>
          <w:t>2</w:t>
        </w:r>
        <w:r w:rsidR="00B90887">
          <w:rPr>
            <w:noProof/>
            <w:webHidden/>
          </w:rPr>
          <w:fldChar w:fldCharType="end"/>
        </w:r>
      </w:hyperlink>
    </w:p>
    <w:p w:rsidR="00B90887" w:rsidRDefault="00503F24">
      <w:pPr>
        <w:pStyle w:val="TOC1"/>
        <w:tabs>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32" w:history="1">
        <w:r w:rsidR="00B90887" w:rsidRPr="00087E58">
          <w:rPr>
            <w:rStyle w:val="Hyperlink"/>
            <w:rFonts w:ascii="Calibri" w:eastAsia="Calibri" w:hAnsi="Calibri" w:cs="Calibri"/>
            <w:noProof/>
            <w:lang w:val="fr-BE" w:eastAsia="en-US"/>
          </w:rPr>
          <w:t>Acronymes</w:t>
        </w:r>
        <w:r w:rsidR="00B90887">
          <w:rPr>
            <w:noProof/>
            <w:webHidden/>
          </w:rPr>
          <w:tab/>
        </w:r>
        <w:r w:rsidR="00B90887">
          <w:rPr>
            <w:noProof/>
            <w:webHidden/>
          </w:rPr>
          <w:fldChar w:fldCharType="begin"/>
        </w:r>
        <w:r w:rsidR="00B90887">
          <w:rPr>
            <w:noProof/>
            <w:webHidden/>
          </w:rPr>
          <w:instrText xml:space="preserve"> PAGEREF _Toc506574332 \h </w:instrText>
        </w:r>
        <w:r w:rsidR="00B90887">
          <w:rPr>
            <w:noProof/>
            <w:webHidden/>
          </w:rPr>
        </w:r>
        <w:r w:rsidR="00B90887">
          <w:rPr>
            <w:noProof/>
            <w:webHidden/>
          </w:rPr>
          <w:fldChar w:fldCharType="separate"/>
        </w:r>
        <w:r w:rsidR="00B90887">
          <w:rPr>
            <w:noProof/>
            <w:webHidden/>
          </w:rPr>
          <w:t>4</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33" w:history="1">
        <w:r w:rsidR="00B90887" w:rsidRPr="00087E58">
          <w:rPr>
            <w:rStyle w:val="Hyperlink"/>
            <w:rFonts w:ascii="Calibri" w:eastAsia="Calibri" w:hAnsi="Calibri" w:cs="Calibri"/>
            <w:noProof/>
            <w:lang w:val="fr-BE" w:eastAsia="en-US"/>
          </w:rPr>
          <w:t>1</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Aperçu de l'intervention (max. 2 pages)</w:t>
        </w:r>
        <w:r w:rsidR="00B90887">
          <w:rPr>
            <w:noProof/>
            <w:webHidden/>
          </w:rPr>
          <w:tab/>
        </w:r>
        <w:r w:rsidR="00B90887">
          <w:rPr>
            <w:noProof/>
            <w:webHidden/>
          </w:rPr>
          <w:fldChar w:fldCharType="begin"/>
        </w:r>
        <w:r w:rsidR="00B90887">
          <w:rPr>
            <w:noProof/>
            <w:webHidden/>
          </w:rPr>
          <w:instrText xml:space="preserve"> PAGEREF _Toc506574333 \h </w:instrText>
        </w:r>
        <w:r w:rsidR="00B90887">
          <w:rPr>
            <w:noProof/>
            <w:webHidden/>
          </w:rPr>
        </w:r>
        <w:r w:rsidR="00B90887">
          <w:rPr>
            <w:noProof/>
            <w:webHidden/>
          </w:rPr>
          <w:fldChar w:fldCharType="separate"/>
        </w:r>
        <w:r w:rsidR="00B90887">
          <w:rPr>
            <w:noProof/>
            <w:webHidden/>
          </w:rPr>
          <w:t>5</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34" w:history="1">
        <w:r w:rsidR="00B90887" w:rsidRPr="00087E58">
          <w:rPr>
            <w:rStyle w:val="Hyperlink"/>
            <w:rFonts w:ascii="Arial" w:hAnsi="Arial" w:cs="Arial"/>
            <w:noProof/>
            <w:lang w:val="en-GB" w:eastAsia="en-US"/>
          </w:rPr>
          <w:t>1.1</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Fiche d'intervention</w:t>
        </w:r>
        <w:r w:rsidR="00B90887">
          <w:rPr>
            <w:noProof/>
            <w:webHidden/>
          </w:rPr>
          <w:tab/>
        </w:r>
        <w:r w:rsidR="00B90887">
          <w:rPr>
            <w:noProof/>
            <w:webHidden/>
          </w:rPr>
          <w:fldChar w:fldCharType="begin"/>
        </w:r>
        <w:r w:rsidR="00B90887">
          <w:rPr>
            <w:noProof/>
            <w:webHidden/>
          </w:rPr>
          <w:instrText xml:space="preserve"> PAGEREF _Toc506574334 \h </w:instrText>
        </w:r>
        <w:r w:rsidR="00B90887">
          <w:rPr>
            <w:noProof/>
            <w:webHidden/>
          </w:rPr>
        </w:r>
        <w:r w:rsidR="00B90887">
          <w:rPr>
            <w:noProof/>
            <w:webHidden/>
          </w:rPr>
          <w:fldChar w:fldCharType="separate"/>
        </w:r>
        <w:r w:rsidR="00B90887">
          <w:rPr>
            <w:noProof/>
            <w:webHidden/>
          </w:rPr>
          <w:t>5</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35" w:history="1">
        <w:r w:rsidR="00B90887" w:rsidRPr="00087E58">
          <w:rPr>
            <w:rStyle w:val="Hyperlink"/>
            <w:rFonts w:ascii="Arial" w:hAnsi="Arial" w:cs="Arial"/>
            <w:noProof/>
            <w:lang w:val="en-GB" w:eastAsia="en-US"/>
          </w:rPr>
          <w:t>1.2</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Exécution budgétaire</w:t>
        </w:r>
        <w:r w:rsidR="00B90887">
          <w:rPr>
            <w:noProof/>
            <w:webHidden/>
          </w:rPr>
          <w:tab/>
        </w:r>
        <w:r w:rsidR="00B90887">
          <w:rPr>
            <w:noProof/>
            <w:webHidden/>
          </w:rPr>
          <w:fldChar w:fldCharType="begin"/>
        </w:r>
        <w:r w:rsidR="00B90887">
          <w:rPr>
            <w:noProof/>
            <w:webHidden/>
          </w:rPr>
          <w:instrText xml:space="preserve"> PAGEREF _Toc506574335 \h </w:instrText>
        </w:r>
        <w:r w:rsidR="00B90887">
          <w:rPr>
            <w:noProof/>
            <w:webHidden/>
          </w:rPr>
        </w:r>
        <w:r w:rsidR="00B90887">
          <w:rPr>
            <w:noProof/>
            <w:webHidden/>
          </w:rPr>
          <w:fldChar w:fldCharType="separate"/>
        </w:r>
        <w:r w:rsidR="00B90887">
          <w:rPr>
            <w:noProof/>
            <w:webHidden/>
          </w:rPr>
          <w:t>6</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36" w:history="1">
        <w:r w:rsidR="00B90887" w:rsidRPr="00087E58">
          <w:rPr>
            <w:rStyle w:val="Hyperlink"/>
            <w:rFonts w:ascii="Arial" w:hAnsi="Arial" w:cs="Arial"/>
            <w:noProof/>
            <w:lang w:val="en-GB" w:eastAsia="en-US"/>
          </w:rPr>
          <w:t>1.3</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Autoévaluation de la performance</w:t>
        </w:r>
        <w:r w:rsidR="00B90887">
          <w:rPr>
            <w:noProof/>
            <w:webHidden/>
          </w:rPr>
          <w:tab/>
        </w:r>
        <w:r w:rsidR="00B90887">
          <w:rPr>
            <w:noProof/>
            <w:webHidden/>
          </w:rPr>
          <w:fldChar w:fldCharType="begin"/>
        </w:r>
        <w:r w:rsidR="00B90887">
          <w:rPr>
            <w:noProof/>
            <w:webHidden/>
          </w:rPr>
          <w:instrText xml:space="preserve"> PAGEREF _Toc506574336 \h </w:instrText>
        </w:r>
        <w:r w:rsidR="00B90887">
          <w:rPr>
            <w:noProof/>
            <w:webHidden/>
          </w:rPr>
        </w:r>
        <w:r w:rsidR="00B90887">
          <w:rPr>
            <w:noProof/>
            <w:webHidden/>
          </w:rPr>
          <w:fldChar w:fldCharType="separate"/>
        </w:r>
        <w:r w:rsidR="00B90887">
          <w:rPr>
            <w:noProof/>
            <w:webHidden/>
          </w:rPr>
          <w:t>6</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37" w:history="1">
        <w:r w:rsidR="00B90887" w:rsidRPr="00087E58">
          <w:rPr>
            <w:rStyle w:val="Hyperlink"/>
            <w:rFonts w:ascii="Calibri" w:eastAsia="Calibri" w:hAnsi="Calibri" w:cs="Calibri-Bold"/>
            <w:noProof/>
            <w:lang w:val="fr-BE" w:eastAsia="en-US"/>
          </w:rPr>
          <w:t>1.3.1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Pertinence</w:t>
        </w:r>
        <w:r w:rsidR="00B90887">
          <w:rPr>
            <w:noProof/>
            <w:webHidden/>
          </w:rPr>
          <w:tab/>
        </w:r>
        <w:r w:rsidR="00B90887">
          <w:rPr>
            <w:noProof/>
            <w:webHidden/>
          </w:rPr>
          <w:fldChar w:fldCharType="begin"/>
        </w:r>
        <w:r w:rsidR="00B90887">
          <w:rPr>
            <w:noProof/>
            <w:webHidden/>
          </w:rPr>
          <w:instrText xml:space="preserve"> PAGEREF _Toc506574337 \h </w:instrText>
        </w:r>
        <w:r w:rsidR="00B90887">
          <w:rPr>
            <w:noProof/>
            <w:webHidden/>
          </w:rPr>
        </w:r>
        <w:r w:rsidR="00B90887">
          <w:rPr>
            <w:noProof/>
            <w:webHidden/>
          </w:rPr>
          <w:fldChar w:fldCharType="separate"/>
        </w:r>
        <w:r w:rsidR="00B90887">
          <w:rPr>
            <w:noProof/>
            <w:webHidden/>
          </w:rPr>
          <w:t>6</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38" w:history="1">
        <w:r w:rsidR="00B90887" w:rsidRPr="00087E58">
          <w:rPr>
            <w:rStyle w:val="Hyperlink"/>
            <w:rFonts w:ascii="Calibri" w:eastAsia="Calibri" w:hAnsi="Calibri" w:cs="Calibri-Bold"/>
            <w:noProof/>
            <w:lang w:val="fr-BE" w:eastAsia="en-US"/>
          </w:rPr>
          <w:t>1.3.2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Efficacité</w:t>
        </w:r>
        <w:r w:rsidR="00B90887">
          <w:rPr>
            <w:noProof/>
            <w:webHidden/>
          </w:rPr>
          <w:tab/>
        </w:r>
        <w:r w:rsidR="00B90887">
          <w:rPr>
            <w:noProof/>
            <w:webHidden/>
          </w:rPr>
          <w:fldChar w:fldCharType="begin"/>
        </w:r>
        <w:r w:rsidR="00B90887">
          <w:rPr>
            <w:noProof/>
            <w:webHidden/>
          </w:rPr>
          <w:instrText xml:space="preserve"> PAGEREF _Toc506574338 \h </w:instrText>
        </w:r>
        <w:r w:rsidR="00B90887">
          <w:rPr>
            <w:noProof/>
            <w:webHidden/>
          </w:rPr>
        </w:r>
        <w:r w:rsidR="00B90887">
          <w:rPr>
            <w:noProof/>
            <w:webHidden/>
          </w:rPr>
          <w:fldChar w:fldCharType="separate"/>
        </w:r>
        <w:r w:rsidR="00B90887">
          <w:rPr>
            <w:noProof/>
            <w:webHidden/>
          </w:rPr>
          <w:t>6</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39" w:history="1">
        <w:r w:rsidR="00B90887" w:rsidRPr="00087E58">
          <w:rPr>
            <w:rStyle w:val="Hyperlink"/>
            <w:rFonts w:ascii="Calibri" w:eastAsia="Calibri" w:hAnsi="Calibri" w:cs="Calibri-Bold"/>
            <w:noProof/>
            <w:lang w:val="fr-BE" w:eastAsia="en-US"/>
          </w:rPr>
          <w:t>1.3.3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Efficience</w:t>
        </w:r>
        <w:r w:rsidR="00B90887">
          <w:rPr>
            <w:noProof/>
            <w:webHidden/>
          </w:rPr>
          <w:tab/>
        </w:r>
        <w:r w:rsidR="00B90887">
          <w:rPr>
            <w:noProof/>
            <w:webHidden/>
          </w:rPr>
          <w:fldChar w:fldCharType="begin"/>
        </w:r>
        <w:r w:rsidR="00B90887">
          <w:rPr>
            <w:noProof/>
            <w:webHidden/>
          </w:rPr>
          <w:instrText xml:space="preserve"> PAGEREF _Toc506574339 \h </w:instrText>
        </w:r>
        <w:r w:rsidR="00B90887">
          <w:rPr>
            <w:noProof/>
            <w:webHidden/>
          </w:rPr>
        </w:r>
        <w:r w:rsidR="00B90887">
          <w:rPr>
            <w:noProof/>
            <w:webHidden/>
          </w:rPr>
          <w:fldChar w:fldCharType="separate"/>
        </w:r>
        <w:r w:rsidR="00B90887">
          <w:rPr>
            <w:noProof/>
            <w:webHidden/>
          </w:rPr>
          <w:t>7</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0" w:history="1">
        <w:r w:rsidR="00B90887" w:rsidRPr="00087E58">
          <w:rPr>
            <w:rStyle w:val="Hyperlink"/>
            <w:rFonts w:ascii="Calibri" w:eastAsia="Calibri" w:hAnsi="Calibri" w:cs="Calibri-Bold"/>
            <w:noProof/>
            <w:lang w:val="fr-BE" w:eastAsia="en-US"/>
          </w:rPr>
          <w:t>1.3.4</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Durabilité potentielle</w:t>
        </w:r>
        <w:r w:rsidR="00B90887">
          <w:rPr>
            <w:noProof/>
            <w:webHidden/>
          </w:rPr>
          <w:tab/>
        </w:r>
        <w:r w:rsidR="00B90887">
          <w:rPr>
            <w:noProof/>
            <w:webHidden/>
          </w:rPr>
          <w:fldChar w:fldCharType="begin"/>
        </w:r>
        <w:r w:rsidR="00B90887">
          <w:rPr>
            <w:noProof/>
            <w:webHidden/>
          </w:rPr>
          <w:instrText xml:space="preserve"> PAGEREF _Toc506574340 \h </w:instrText>
        </w:r>
        <w:r w:rsidR="00B90887">
          <w:rPr>
            <w:noProof/>
            <w:webHidden/>
          </w:rPr>
        </w:r>
        <w:r w:rsidR="00B90887">
          <w:rPr>
            <w:noProof/>
            <w:webHidden/>
          </w:rPr>
          <w:fldChar w:fldCharType="separate"/>
        </w:r>
        <w:r w:rsidR="00B90887">
          <w:rPr>
            <w:noProof/>
            <w:webHidden/>
          </w:rPr>
          <w:t>7</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41" w:history="1">
        <w:r w:rsidR="00B90887" w:rsidRPr="00087E58">
          <w:rPr>
            <w:rStyle w:val="Hyperlink"/>
            <w:rFonts w:ascii="Arial" w:hAnsi="Arial" w:cs="Arial"/>
            <w:noProof/>
            <w:lang w:val="en-GB" w:eastAsia="en-US"/>
          </w:rPr>
          <w:t>1.4</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Conclusions</w:t>
        </w:r>
        <w:r w:rsidR="00B90887">
          <w:rPr>
            <w:noProof/>
            <w:webHidden/>
          </w:rPr>
          <w:tab/>
        </w:r>
        <w:r w:rsidR="00B90887">
          <w:rPr>
            <w:noProof/>
            <w:webHidden/>
          </w:rPr>
          <w:fldChar w:fldCharType="begin"/>
        </w:r>
        <w:r w:rsidR="00B90887">
          <w:rPr>
            <w:noProof/>
            <w:webHidden/>
          </w:rPr>
          <w:instrText xml:space="preserve"> PAGEREF _Toc506574341 \h </w:instrText>
        </w:r>
        <w:r w:rsidR="00B90887">
          <w:rPr>
            <w:noProof/>
            <w:webHidden/>
          </w:rPr>
        </w:r>
        <w:r w:rsidR="00B90887">
          <w:rPr>
            <w:noProof/>
            <w:webHidden/>
          </w:rPr>
          <w:fldChar w:fldCharType="separate"/>
        </w:r>
        <w:r w:rsidR="00B90887">
          <w:rPr>
            <w:noProof/>
            <w:webHidden/>
          </w:rPr>
          <w:t>8</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42" w:history="1">
        <w:r w:rsidR="00B90887" w:rsidRPr="00087E58">
          <w:rPr>
            <w:rStyle w:val="Hyperlink"/>
            <w:rFonts w:ascii="Calibri" w:eastAsia="Calibri" w:hAnsi="Calibri" w:cs="Calibri"/>
            <w:noProof/>
            <w:lang w:val="fr-BE" w:eastAsia="en-US"/>
          </w:rPr>
          <w:t>2</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Monitoring des résultats</w:t>
        </w:r>
        <w:r w:rsidR="00B90887">
          <w:rPr>
            <w:noProof/>
            <w:webHidden/>
          </w:rPr>
          <w:tab/>
        </w:r>
        <w:r w:rsidR="00B90887">
          <w:rPr>
            <w:noProof/>
            <w:webHidden/>
          </w:rPr>
          <w:fldChar w:fldCharType="begin"/>
        </w:r>
        <w:r w:rsidR="00B90887">
          <w:rPr>
            <w:noProof/>
            <w:webHidden/>
          </w:rPr>
          <w:instrText xml:space="preserve"> PAGEREF _Toc506574342 \h </w:instrText>
        </w:r>
        <w:r w:rsidR="00B90887">
          <w:rPr>
            <w:noProof/>
            <w:webHidden/>
          </w:rPr>
        </w:r>
        <w:r w:rsidR="00B90887">
          <w:rPr>
            <w:noProof/>
            <w:webHidden/>
          </w:rPr>
          <w:fldChar w:fldCharType="separate"/>
        </w:r>
        <w:r w:rsidR="00B90887">
          <w:rPr>
            <w:noProof/>
            <w:webHidden/>
          </w:rPr>
          <w:t>10</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43" w:history="1">
        <w:r w:rsidR="00B90887" w:rsidRPr="00087E58">
          <w:rPr>
            <w:rStyle w:val="Hyperlink"/>
            <w:rFonts w:ascii="Arial" w:hAnsi="Arial" w:cs="Arial"/>
            <w:noProof/>
            <w:lang w:val="en-GB" w:eastAsia="en-US"/>
          </w:rPr>
          <w:t>2.1</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Évolution du contexte</w:t>
        </w:r>
        <w:r w:rsidR="00B90887">
          <w:rPr>
            <w:noProof/>
            <w:webHidden/>
          </w:rPr>
          <w:tab/>
        </w:r>
        <w:r w:rsidR="00B90887">
          <w:rPr>
            <w:noProof/>
            <w:webHidden/>
          </w:rPr>
          <w:fldChar w:fldCharType="begin"/>
        </w:r>
        <w:r w:rsidR="00B90887">
          <w:rPr>
            <w:noProof/>
            <w:webHidden/>
          </w:rPr>
          <w:instrText xml:space="preserve"> PAGEREF _Toc506574343 \h </w:instrText>
        </w:r>
        <w:r w:rsidR="00B90887">
          <w:rPr>
            <w:noProof/>
            <w:webHidden/>
          </w:rPr>
        </w:r>
        <w:r w:rsidR="00B90887">
          <w:rPr>
            <w:noProof/>
            <w:webHidden/>
          </w:rPr>
          <w:fldChar w:fldCharType="separate"/>
        </w:r>
        <w:r w:rsidR="00B90887">
          <w:rPr>
            <w:noProof/>
            <w:webHidden/>
          </w:rPr>
          <w:t>10</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4" w:history="1">
        <w:r w:rsidR="00B90887" w:rsidRPr="00087E58">
          <w:rPr>
            <w:rStyle w:val="Hyperlink"/>
            <w:rFonts w:ascii="Calibri" w:eastAsia="Calibri" w:hAnsi="Calibri" w:cs="Calibri-Bold"/>
            <w:noProof/>
            <w:lang w:val="fr-BE" w:eastAsia="en-US"/>
          </w:rPr>
          <w:t>2.1.1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Contexte général</w:t>
        </w:r>
        <w:r w:rsidR="00B90887">
          <w:rPr>
            <w:noProof/>
            <w:webHidden/>
          </w:rPr>
          <w:tab/>
        </w:r>
        <w:r w:rsidR="00B90887">
          <w:rPr>
            <w:noProof/>
            <w:webHidden/>
          </w:rPr>
          <w:fldChar w:fldCharType="begin"/>
        </w:r>
        <w:r w:rsidR="00B90887">
          <w:rPr>
            <w:noProof/>
            <w:webHidden/>
          </w:rPr>
          <w:instrText xml:space="preserve"> PAGEREF _Toc506574344 \h </w:instrText>
        </w:r>
        <w:r w:rsidR="00B90887">
          <w:rPr>
            <w:noProof/>
            <w:webHidden/>
          </w:rPr>
        </w:r>
        <w:r w:rsidR="00B90887">
          <w:rPr>
            <w:noProof/>
            <w:webHidden/>
          </w:rPr>
          <w:fldChar w:fldCharType="separate"/>
        </w:r>
        <w:r w:rsidR="00B90887">
          <w:rPr>
            <w:noProof/>
            <w:webHidden/>
          </w:rPr>
          <w:t>10</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5" w:history="1">
        <w:r w:rsidR="00B90887" w:rsidRPr="00087E58">
          <w:rPr>
            <w:rStyle w:val="Hyperlink"/>
            <w:rFonts w:ascii="Calibri" w:eastAsia="Calibri" w:hAnsi="Calibri" w:cs="Calibri-Bold"/>
            <w:noProof/>
            <w:lang w:val="fr-BE" w:eastAsia="en-US"/>
          </w:rPr>
          <w:t>2.1.2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Contexte institutionnel</w:t>
        </w:r>
        <w:r w:rsidR="00B90887">
          <w:rPr>
            <w:noProof/>
            <w:webHidden/>
          </w:rPr>
          <w:tab/>
        </w:r>
        <w:r w:rsidR="00B90887">
          <w:rPr>
            <w:noProof/>
            <w:webHidden/>
          </w:rPr>
          <w:fldChar w:fldCharType="begin"/>
        </w:r>
        <w:r w:rsidR="00B90887">
          <w:rPr>
            <w:noProof/>
            <w:webHidden/>
          </w:rPr>
          <w:instrText xml:space="preserve"> PAGEREF _Toc506574345 \h </w:instrText>
        </w:r>
        <w:r w:rsidR="00B90887">
          <w:rPr>
            <w:noProof/>
            <w:webHidden/>
          </w:rPr>
        </w:r>
        <w:r w:rsidR="00B90887">
          <w:rPr>
            <w:noProof/>
            <w:webHidden/>
          </w:rPr>
          <w:fldChar w:fldCharType="separate"/>
        </w:r>
        <w:r w:rsidR="00B90887">
          <w:rPr>
            <w:noProof/>
            <w:webHidden/>
          </w:rPr>
          <w:t>10</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6" w:history="1">
        <w:r w:rsidR="00B90887" w:rsidRPr="00087E58">
          <w:rPr>
            <w:rStyle w:val="Hyperlink"/>
            <w:rFonts w:ascii="Calibri" w:eastAsia="Calibri" w:hAnsi="Calibri" w:cs="Calibri-Bold"/>
            <w:noProof/>
            <w:lang w:val="fr-BE" w:eastAsia="en-US"/>
          </w:rPr>
          <w:t>2.1.3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Contexte de gestion : modalités d'exécution</w:t>
        </w:r>
        <w:r w:rsidR="00B90887">
          <w:rPr>
            <w:noProof/>
            <w:webHidden/>
          </w:rPr>
          <w:tab/>
        </w:r>
        <w:r w:rsidR="00B90887">
          <w:rPr>
            <w:noProof/>
            <w:webHidden/>
          </w:rPr>
          <w:fldChar w:fldCharType="begin"/>
        </w:r>
        <w:r w:rsidR="00B90887">
          <w:rPr>
            <w:noProof/>
            <w:webHidden/>
          </w:rPr>
          <w:instrText xml:space="preserve"> PAGEREF _Toc506574346 \h </w:instrText>
        </w:r>
        <w:r w:rsidR="00B90887">
          <w:rPr>
            <w:noProof/>
            <w:webHidden/>
          </w:rPr>
        </w:r>
        <w:r w:rsidR="00B90887">
          <w:rPr>
            <w:noProof/>
            <w:webHidden/>
          </w:rPr>
          <w:fldChar w:fldCharType="separate"/>
        </w:r>
        <w:r w:rsidR="00B90887">
          <w:rPr>
            <w:noProof/>
            <w:webHidden/>
          </w:rPr>
          <w:t>10</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7" w:history="1">
        <w:r w:rsidR="00B90887" w:rsidRPr="00087E58">
          <w:rPr>
            <w:rStyle w:val="Hyperlink"/>
            <w:rFonts w:ascii="Calibri" w:eastAsia="Calibri" w:hAnsi="Calibri" w:cs="Calibri-Bold"/>
            <w:noProof/>
            <w:lang w:val="fr-BE" w:eastAsia="en-US"/>
          </w:rPr>
          <w:t>2.1.4</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Contexte HARMO</w:t>
        </w:r>
        <w:r w:rsidR="00B90887">
          <w:rPr>
            <w:noProof/>
            <w:webHidden/>
          </w:rPr>
          <w:tab/>
        </w:r>
        <w:r w:rsidR="00B90887">
          <w:rPr>
            <w:noProof/>
            <w:webHidden/>
          </w:rPr>
          <w:fldChar w:fldCharType="begin"/>
        </w:r>
        <w:r w:rsidR="00B90887">
          <w:rPr>
            <w:noProof/>
            <w:webHidden/>
          </w:rPr>
          <w:instrText xml:space="preserve"> PAGEREF _Toc506574347 \h </w:instrText>
        </w:r>
        <w:r w:rsidR="00B90887">
          <w:rPr>
            <w:noProof/>
            <w:webHidden/>
          </w:rPr>
        </w:r>
        <w:r w:rsidR="00B90887">
          <w:rPr>
            <w:noProof/>
            <w:webHidden/>
          </w:rPr>
          <w:fldChar w:fldCharType="separate"/>
        </w:r>
        <w:r w:rsidR="00B90887">
          <w:rPr>
            <w:noProof/>
            <w:webHidden/>
          </w:rPr>
          <w:t>11</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48" w:history="1">
        <w:r w:rsidR="00B90887" w:rsidRPr="00087E58">
          <w:rPr>
            <w:rStyle w:val="Hyperlink"/>
            <w:rFonts w:ascii="Arial" w:hAnsi="Arial" w:cs="Arial"/>
            <w:noProof/>
            <w:lang w:val="en-GB" w:eastAsia="en-US"/>
          </w:rPr>
          <w:t>2.2</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Performance de l'outcome</w:t>
        </w:r>
        <w:r w:rsidR="00B90887">
          <w:rPr>
            <w:noProof/>
            <w:webHidden/>
          </w:rPr>
          <w:tab/>
        </w:r>
        <w:r w:rsidR="00B90887">
          <w:rPr>
            <w:noProof/>
            <w:webHidden/>
          </w:rPr>
          <w:fldChar w:fldCharType="begin"/>
        </w:r>
        <w:r w:rsidR="00B90887">
          <w:rPr>
            <w:noProof/>
            <w:webHidden/>
          </w:rPr>
          <w:instrText xml:space="preserve"> PAGEREF _Toc506574348 \h </w:instrText>
        </w:r>
        <w:r w:rsidR="00B90887">
          <w:rPr>
            <w:noProof/>
            <w:webHidden/>
          </w:rPr>
        </w:r>
        <w:r w:rsidR="00B90887">
          <w:rPr>
            <w:noProof/>
            <w:webHidden/>
          </w:rPr>
          <w:fldChar w:fldCharType="separate"/>
        </w:r>
        <w:r w:rsidR="00B90887">
          <w:rPr>
            <w:noProof/>
            <w:webHidden/>
          </w:rPr>
          <w:t>11</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49" w:history="1">
        <w:r w:rsidR="00B90887" w:rsidRPr="00087E58">
          <w:rPr>
            <w:rStyle w:val="Hyperlink"/>
            <w:rFonts w:ascii="Calibri" w:eastAsia="Calibri" w:hAnsi="Calibri" w:cs="Calibri-Bold"/>
            <w:noProof/>
            <w:lang w:val="fr-BE" w:eastAsia="en-US"/>
          </w:rPr>
          <w:t>2.2.1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Progrès des indicateurs</w:t>
        </w:r>
        <w:r w:rsidR="00B90887">
          <w:rPr>
            <w:noProof/>
            <w:webHidden/>
          </w:rPr>
          <w:tab/>
        </w:r>
        <w:r w:rsidR="00B90887">
          <w:rPr>
            <w:noProof/>
            <w:webHidden/>
          </w:rPr>
          <w:fldChar w:fldCharType="begin"/>
        </w:r>
        <w:r w:rsidR="00B90887">
          <w:rPr>
            <w:noProof/>
            <w:webHidden/>
          </w:rPr>
          <w:instrText xml:space="preserve"> PAGEREF _Toc506574349 \h </w:instrText>
        </w:r>
        <w:r w:rsidR="00B90887">
          <w:rPr>
            <w:noProof/>
            <w:webHidden/>
          </w:rPr>
        </w:r>
        <w:r w:rsidR="00B90887">
          <w:rPr>
            <w:noProof/>
            <w:webHidden/>
          </w:rPr>
          <w:fldChar w:fldCharType="separate"/>
        </w:r>
        <w:r w:rsidR="00B90887">
          <w:rPr>
            <w:noProof/>
            <w:webHidden/>
          </w:rPr>
          <w:t>11</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0" w:history="1">
        <w:r w:rsidR="00B90887" w:rsidRPr="00087E58">
          <w:rPr>
            <w:rStyle w:val="Hyperlink"/>
            <w:rFonts w:ascii="Calibri" w:eastAsia="Calibri" w:hAnsi="Calibri" w:cs="Calibri-Bold"/>
            <w:noProof/>
            <w:lang w:val="fr-BE" w:eastAsia="en-US"/>
          </w:rPr>
          <w:t>2.2.2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Analyse des progrès réalisés</w:t>
        </w:r>
        <w:r w:rsidR="00B90887">
          <w:rPr>
            <w:noProof/>
            <w:webHidden/>
          </w:rPr>
          <w:tab/>
        </w:r>
        <w:r w:rsidR="00B90887">
          <w:rPr>
            <w:noProof/>
            <w:webHidden/>
          </w:rPr>
          <w:fldChar w:fldCharType="begin"/>
        </w:r>
        <w:r w:rsidR="00B90887">
          <w:rPr>
            <w:noProof/>
            <w:webHidden/>
          </w:rPr>
          <w:instrText xml:space="preserve"> PAGEREF _Toc506574350 \h </w:instrText>
        </w:r>
        <w:r w:rsidR="00B90887">
          <w:rPr>
            <w:noProof/>
            <w:webHidden/>
          </w:rPr>
        </w:r>
        <w:r w:rsidR="00B90887">
          <w:rPr>
            <w:noProof/>
            <w:webHidden/>
          </w:rPr>
          <w:fldChar w:fldCharType="separate"/>
        </w:r>
        <w:r w:rsidR="00B90887">
          <w:rPr>
            <w:noProof/>
            <w:webHidden/>
          </w:rPr>
          <w:t>11</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1" w:history="1">
        <w:r w:rsidR="00B90887" w:rsidRPr="00087E58">
          <w:rPr>
            <w:rStyle w:val="Hyperlink"/>
            <w:rFonts w:ascii="Calibri" w:eastAsia="Calibri" w:hAnsi="Calibri" w:cs="Calibri-Bold"/>
            <w:noProof/>
            <w:lang w:val="fr-BE" w:eastAsia="en-US"/>
          </w:rPr>
          <w:t>2.2.3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Impact potentiel</w:t>
        </w:r>
        <w:r w:rsidR="00B90887">
          <w:rPr>
            <w:noProof/>
            <w:webHidden/>
          </w:rPr>
          <w:tab/>
        </w:r>
        <w:r w:rsidR="00B90887">
          <w:rPr>
            <w:noProof/>
            <w:webHidden/>
          </w:rPr>
          <w:fldChar w:fldCharType="begin"/>
        </w:r>
        <w:r w:rsidR="00B90887">
          <w:rPr>
            <w:noProof/>
            <w:webHidden/>
          </w:rPr>
          <w:instrText xml:space="preserve"> PAGEREF _Toc506574351 \h </w:instrText>
        </w:r>
        <w:r w:rsidR="00B90887">
          <w:rPr>
            <w:noProof/>
            <w:webHidden/>
          </w:rPr>
        </w:r>
        <w:r w:rsidR="00B90887">
          <w:rPr>
            <w:noProof/>
            <w:webHidden/>
          </w:rPr>
          <w:fldChar w:fldCharType="separate"/>
        </w:r>
        <w:r w:rsidR="00B90887">
          <w:rPr>
            <w:noProof/>
            <w:webHidden/>
          </w:rPr>
          <w:t>11</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52" w:history="1">
        <w:r w:rsidR="00B90887" w:rsidRPr="00087E58">
          <w:rPr>
            <w:rStyle w:val="Hyperlink"/>
            <w:rFonts w:ascii="Arial" w:hAnsi="Arial" w:cs="Arial"/>
            <w:noProof/>
            <w:lang w:val="en-GB" w:eastAsia="en-US"/>
          </w:rPr>
          <w:t>2.3</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Performance de l'output 1</w:t>
        </w:r>
        <w:r w:rsidR="00B90887">
          <w:rPr>
            <w:noProof/>
            <w:webHidden/>
          </w:rPr>
          <w:tab/>
        </w:r>
        <w:r w:rsidR="00B90887">
          <w:rPr>
            <w:noProof/>
            <w:webHidden/>
          </w:rPr>
          <w:fldChar w:fldCharType="begin"/>
        </w:r>
        <w:r w:rsidR="00B90887">
          <w:rPr>
            <w:noProof/>
            <w:webHidden/>
          </w:rPr>
          <w:instrText xml:space="preserve"> PAGEREF _Toc506574352 \h </w:instrText>
        </w:r>
        <w:r w:rsidR="00B90887">
          <w:rPr>
            <w:noProof/>
            <w:webHidden/>
          </w:rPr>
        </w:r>
        <w:r w:rsidR="00B90887">
          <w:rPr>
            <w:noProof/>
            <w:webHidden/>
          </w:rPr>
          <w:fldChar w:fldCharType="separate"/>
        </w:r>
        <w:r w:rsidR="00B90887">
          <w:rPr>
            <w:noProof/>
            <w:webHidden/>
          </w:rPr>
          <w:t>12</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3" w:history="1">
        <w:r w:rsidR="00B90887" w:rsidRPr="00087E58">
          <w:rPr>
            <w:rStyle w:val="Hyperlink"/>
            <w:rFonts w:ascii="Calibri" w:eastAsia="Calibri" w:hAnsi="Calibri" w:cs="Calibri-Bold"/>
            <w:noProof/>
            <w:lang w:val="fr-BE" w:eastAsia="en-US"/>
          </w:rPr>
          <w:t>2.3.1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Progrès des indicateurs</w:t>
        </w:r>
        <w:r w:rsidR="00B90887">
          <w:rPr>
            <w:noProof/>
            <w:webHidden/>
          </w:rPr>
          <w:tab/>
        </w:r>
        <w:r w:rsidR="00B90887">
          <w:rPr>
            <w:noProof/>
            <w:webHidden/>
          </w:rPr>
          <w:fldChar w:fldCharType="begin"/>
        </w:r>
        <w:r w:rsidR="00B90887">
          <w:rPr>
            <w:noProof/>
            <w:webHidden/>
          </w:rPr>
          <w:instrText xml:space="preserve"> PAGEREF _Toc506574353 \h </w:instrText>
        </w:r>
        <w:r w:rsidR="00B90887">
          <w:rPr>
            <w:noProof/>
            <w:webHidden/>
          </w:rPr>
        </w:r>
        <w:r w:rsidR="00B90887">
          <w:rPr>
            <w:noProof/>
            <w:webHidden/>
          </w:rPr>
          <w:fldChar w:fldCharType="separate"/>
        </w:r>
        <w:r w:rsidR="00B90887">
          <w:rPr>
            <w:noProof/>
            <w:webHidden/>
          </w:rPr>
          <w:t>12</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4" w:history="1">
        <w:r w:rsidR="00B90887" w:rsidRPr="00087E58">
          <w:rPr>
            <w:rStyle w:val="Hyperlink"/>
            <w:rFonts w:ascii="Calibri" w:eastAsia="Calibri" w:hAnsi="Calibri" w:cs="Calibri-Bold"/>
            <w:noProof/>
            <w:lang w:val="fr-BE" w:eastAsia="en-US"/>
          </w:rPr>
          <w:t>2.3.2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État d'avancement des principales activités</w:t>
        </w:r>
        <w:r w:rsidR="00B90887">
          <w:rPr>
            <w:noProof/>
            <w:webHidden/>
          </w:rPr>
          <w:tab/>
        </w:r>
        <w:r w:rsidR="00B90887">
          <w:rPr>
            <w:noProof/>
            <w:webHidden/>
          </w:rPr>
          <w:fldChar w:fldCharType="begin"/>
        </w:r>
        <w:r w:rsidR="00B90887">
          <w:rPr>
            <w:noProof/>
            <w:webHidden/>
          </w:rPr>
          <w:instrText xml:space="preserve"> PAGEREF _Toc506574354 \h </w:instrText>
        </w:r>
        <w:r w:rsidR="00B90887">
          <w:rPr>
            <w:noProof/>
            <w:webHidden/>
          </w:rPr>
        </w:r>
        <w:r w:rsidR="00B90887">
          <w:rPr>
            <w:noProof/>
            <w:webHidden/>
          </w:rPr>
          <w:fldChar w:fldCharType="separate"/>
        </w:r>
        <w:r w:rsidR="00B90887">
          <w:rPr>
            <w:noProof/>
            <w:webHidden/>
          </w:rPr>
          <w:t>12</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5" w:history="1">
        <w:r w:rsidR="00B90887" w:rsidRPr="00087E58">
          <w:rPr>
            <w:rStyle w:val="Hyperlink"/>
            <w:rFonts w:ascii="Calibri" w:eastAsia="Calibri" w:hAnsi="Calibri" w:cs="Calibri-Bold"/>
            <w:noProof/>
            <w:lang w:val="fr-BE" w:eastAsia="en-US"/>
          </w:rPr>
          <w:t>2.3.3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Analyse des progrès réalisés</w:t>
        </w:r>
        <w:r w:rsidR="00B90887">
          <w:rPr>
            <w:noProof/>
            <w:webHidden/>
          </w:rPr>
          <w:tab/>
        </w:r>
        <w:r w:rsidR="00B90887">
          <w:rPr>
            <w:noProof/>
            <w:webHidden/>
          </w:rPr>
          <w:fldChar w:fldCharType="begin"/>
        </w:r>
        <w:r w:rsidR="00B90887">
          <w:rPr>
            <w:noProof/>
            <w:webHidden/>
          </w:rPr>
          <w:instrText xml:space="preserve"> PAGEREF _Toc506574355 \h </w:instrText>
        </w:r>
        <w:r w:rsidR="00B90887">
          <w:rPr>
            <w:noProof/>
            <w:webHidden/>
          </w:rPr>
        </w:r>
        <w:r w:rsidR="00B90887">
          <w:rPr>
            <w:noProof/>
            <w:webHidden/>
          </w:rPr>
          <w:fldChar w:fldCharType="separate"/>
        </w:r>
        <w:r w:rsidR="00B90887">
          <w:rPr>
            <w:noProof/>
            <w:webHidden/>
          </w:rPr>
          <w:t>12</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56" w:history="1">
        <w:r w:rsidR="00B90887" w:rsidRPr="00087E58">
          <w:rPr>
            <w:rStyle w:val="Hyperlink"/>
            <w:rFonts w:ascii="Arial" w:hAnsi="Arial" w:cs="Arial"/>
            <w:noProof/>
            <w:lang w:val="en-GB" w:eastAsia="en-US"/>
          </w:rPr>
          <w:t>2.4</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Performance de l'output 2</w:t>
        </w:r>
        <w:r w:rsidR="00B90887">
          <w:rPr>
            <w:noProof/>
            <w:webHidden/>
          </w:rPr>
          <w:tab/>
        </w:r>
        <w:r w:rsidR="00B90887">
          <w:rPr>
            <w:noProof/>
            <w:webHidden/>
          </w:rPr>
          <w:fldChar w:fldCharType="begin"/>
        </w:r>
        <w:r w:rsidR="00B90887">
          <w:rPr>
            <w:noProof/>
            <w:webHidden/>
          </w:rPr>
          <w:instrText xml:space="preserve"> PAGEREF _Toc506574356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7" w:history="1">
        <w:r w:rsidR="00B90887" w:rsidRPr="00087E58">
          <w:rPr>
            <w:rStyle w:val="Hyperlink"/>
            <w:rFonts w:ascii="Calibri" w:eastAsia="Calibri" w:hAnsi="Calibri" w:cs="Calibri-Bold"/>
            <w:noProof/>
            <w:lang w:val="fr-BE" w:eastAsia="en-US"/>
          </w:rPr>
          <w:t>2.4.1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Progrès des indicateurs</w:t>
        </w:r>
        <w:r w:rsidR="00B90887">
          <w:rPr>
            <w:noProof/>
            <w:webHidden/>
          </w:rPr>
          <w:tab/>
        </w:r>
        <w:r w:rsidR="00B90887">
          <w:rPr>
            <w:noProof/>
            <w:webHidden/>
          </w:rPr>
          <w:fldChar w:fldCharType="begin"/>
        </w:r>
        <w:r w:rsidR="00B90887">
          <w:rPr>
            <w:noProof/>
            <w:webHidden/>
          </w:rPr>
          <w:instrText xml:space="preserve"> PAGEREF _Toc506574357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8" w:history="1">
        <w:r w:rsidR="00B90887" w:rsidRPr="00087E58">
          <w:rPr>
            <w:rStyle w:val="Hyperlink"/>
            <w:rFonts w:ascii="Calibri" w:eastAsia="Calibri" w:hAnsi="Calibri" w:cs="Calibri-Bold"/>
            <w:noProof/>
            <w:lang w:val="fr-BE" w:eastAsia="en-US"/>
          </w:rPr>
          <w:t>2.4.2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eastAsia="Calibri" w:hAnsi="Calibri" w:cs="Calibri-Bold"/>
            <w:noProof/>
            <w:lang w:val="fr-BE" w:eastAsia="en-US"/>
          </w:rPr>
          <w:t>État d'avancement des principales activités</w:t>
        </w:r>
        <w:r w:rsidR="00B90887">
          <w:rPr>
            <w:noProof/>
            <w:webHidden/>
          </w:rPr>
          <w:tab/>
        </w:r>
        <w:r w:rsidR="00B90887">
          <w:rPr>
            <w:noProof/>
            <w:webHidden/>
          </w:rPr>
          <w:fldChar w:fldCharType="begin"/>
        </w:r>
        <w:r w:rsidR="00B90887">
          <w:rPr>
            <w:noProof/>
            <w:webHidden/>
          </w:rPr>
          <w:instrText xml:space="preserve"> PAGEREF _Toc506574358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59" w:history="1">
        <w:r w:rsidR="00B90887" w:rsidRPr="00087E58">
          <w:rPr>
            <w:rStyle w:val="Hyperlink"/>
            <w:rFonts w:ascii="Calibri" w:hAnsi="Calibri"/>
            <w:noProof/>
            <w:lang w:val="en-GB" w:eastAsia="en-US"/>
          </w:rPr>
          <w:t>2.4.3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Analyse des progrès réalisés</w:t>
        </w:r>
        <w:r w:rsidR="00B90887">
          <w:rPr>
            <w:noProof/>
            <w:webHidden/>
          </w:rPr>
          <w:tab/>
        </w:r>
        <w:r w:rsidR="00B90887">
          <w:rPr>
            <w:noProof/>
            <w:webHidden/>
          </w:rPr>
          <w:fldChar w:fldCharType="begin"/>
        </w:r>
        <w:r w:rsidR="00B90887">
          <w:rPr>
            <w:noProof/>
            <w:webHidden/>
          </w:rPr>
          <w:instrText xml:space="preserve"> PAGEREF _Toc506574359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60" w:history="1">
        <w:r w:rsidR="00B90887" w:rsidRPr="00087E58">
          <w:rPr>
            <w:rStyle w:val="Hyperlink"/>
            <w:rFonts w:ascii="Arial" w:hAnsi="Arial" w:cs="Arial"/>
            <w:noProof/>
            <w:lang w:val="en-GB" w:eastAsia="en-US"/>
          </w:rPr>
          <w:t>2.5</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Performance de l'output 3</w:t>
        </w:r>
        <w:r w:rsidR="00B90887">
          <w:rPr>
            <w:noProof/>
            <w:webHidden/>
          </w:rPr>
          <w:tab/>
        </w:r>
        <w:r w:rsidR="00B90887">
          <w:rPr>
            <w:noProof/>
            <w:webHidden/>
          </w:rPr>
          <w:fldChar w:fldCharType="begin"/>
        </w:r>
        <w:r w:rsidR="00B90887">
          <w:rPr>
            <w:noProof/>
            <w:webHidden/>
          </w:rPr>
          <w:instrText xml:space="preserve"> PAGEREF _Toc506574360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1" w:history="1">
        <w:r w:rsidR="00B90887" w:rsidRPr="00087E58">
          <w:rPr>
            <w:rStyle w:val="Hyperlink"/>
            <w:rFonts w:ascii="Calibri" w:hAnsi="Calibri"/>
            <w:noProof/>
            <w:lang w:val="en-GB" w:eastAsia="en-US"/>
          </w:rPr>
          <w:t>2.5.1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Progrès des indicateurs</w:t>
        </w:r>
        <w:r w:rsidR="00B90887">
          <w:rPr>
            <w:noProof/>
            <w:webHidden/>
          </w:rPr>
          <w:tab/>
        </w:r>
        <w:r w:rsidR="00B90887">
          <w:rPr>
            <w:noProof/>
            <w:webHidden/>
          </w:rPr>
          <w:fldChar w:fldCharType="begin"/>
        </w:r>
        <w:r w:rsidR="00B90887">
          <w:rPr>
            <w:noProof/>
            <w:webHidden/>
          </w:rPr>
          <w:instrText xml:space="preserve"> PAGEREF _Toc506574361 \h </w:instrText>
        </w:r>
        <w:r w:rsidR="00B90887">
          <w:rPr>
            <w:noProof/>
            <w:webHidden/>
          </w:rPr>
        </w:r>
        <w:r w:rsidR="00B90887">
          <w:rPr>
            <w:noProof/>
            <w:webHidden/>
          </w:rPr>
          <w:fldChar w:fldCharType="separate"/>
        </w:r>
        <w:r w:rsidR="00B90887">
          <w:rPr>
            <w:noProof/>
            <w:webHidden/>
          </w:rPr>
          <w:t>13</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2" w:history="1">
        <w:r w:rsidR="00B90887" w:rsidRPr="00087E58">
          <w:rPr>
            <w:rStyle w:val="Hyperlink"/>
            <w:rFonts w:ascii="Calibri" w:hAnsi="Calibri"/>
            <w:noProof/>
            <w:lang w:val="fr-BE" w:eastAsia="en-US"/>
          </w:rPr>
          <w:t>2.5.2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fr-BE" w:eastAsia="en-US"/>
          </w:rPr>
          <w:t>État d'avancement des principales activités</w:t>
        </w:r>
        <w:r w:rsidR="00B90887">
          <w:rPr>
            <w:noProof/>
            <w:webHidden/>
          </w:rPr>
          <w:tab/>
        </w:r>
        <w:r w:rsidR="00B90887">
          <w:rPr>
            <w:noProof/>
            <w:webHidden/>
          </w:rPr>
          <w:fldChar w:fldCharType="begin"/>
        </w:r>
        <w:r w:rsidR="00B90887">
          <w:rPr>
            <w:noProof/>
            <w:webHidden/>
          </w:rPr>
          <w:instrText xml:space="preserve"> PAGEREF _Toc506574362 \h </w:instrText>
        </w:r>
        <w:r w:rsidR="00B90887">
          <w:rPr>
            <w:noProof/>
            <w:webHidden/>
          </w:rPr>
        </w:r>
        <w:r w:rsidR="00B90887">
          <w:rPr>
            <w:noProof/>
            <w:webHidden/>
          </w:rPr>
          <w:fldChar w:fldCharType="separate"/>
        </w:r>
        <w:r w:rsidR="00B90887">
          <w:rPr>
            <w:noProof/>
            <w:webHidden/>
          </w:rPr>
          <w:t>14</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3" w:history="1">
        <w:r w:rsidR="00B90887" w:rsidRPr="00087E58">
          <w:rPr>
            <w:rStyle w:val="Hyperlink"/>
            <w:rFonts w:ascii="Calibri" w:hAnsi="Calibri"/>
            <w:noProof/>
            <w:lang w:val="en-GB" w:eastAsia="en-US"/>
          </w:rPr>
          <w:t>2.5.3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Analyse des progrès réalisés</w:t>
        </w:r>
        <w:r w:rsidR="00B90887">
          <w:rPr>
            <w:noProof/>
            <w:webHidden/>
          </w:rPr>
          <w:tab/>
        </w:r>
        <w:r w:rsidR="00B90887">
          <w:rPr>
            <w:noProof/>
            <w:webHidden/>
          </w:rPr>
          <w:fldChar w:fldCharType="begin"/>
        </w:r>
        <w:r w:rsidR="00B90887">
          <w:rPr>
            <w:noProof/>
            <w:webHidden/>
          </w:rPr>
          <w:instrText xml:space="preserve"> PAGEREF _Toc506574363 \h </w:instrText>
        </w:r>
        <w:r w:rsidR="00B90887">
          <w:rPr>
            <w:noProof/>
            <w:webHidden/>
          </w:rPr>
        </w:r>
        <w:r w:rsidR="00B90887">
          <w:rPr>
            <w:noProof/>
            <w:webHidden/>
          </w:rPr>
          <w:fldChar w:fldCharType="separate"/>
        </w:r>
        <w:r w:rsidR="00B90887">
          <w:rPr>
            <w:noProof/>
            <w:webHidden/>
          </w:rPr>
          <w:t>14</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64" w:history="1">
        <w:r w:rsidR="00B90887" w:rsidRPr="00087E58">
          <w:rPr>
            <w:rStyle w:val="Hyperlink"/>
            <w:rFonts w:ascii="Arial" w:hAnsi="Arial" w:cs="Arial"/>
            <w:noProof/>
            <w:lang w:val="en-GB" w:eastAsia="en-US"/>
          </w:rPr>
          <w:t>2.6</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Performance de l'output 4</w:t>
        </w:r>
        <w:r w:rsidR="00B90887">
          <w:rPr>
            <w:noProof/>
            <w:webHidden/>
          </w:rPr>
          <w:tab/>
        </w:r>
        <w:r w:rsidR="00B90887">
          <w:rPr>
            <w:noProof/>
            <w:webHidden/>
          </w:rPr>
          <w:fldChar w:fldCharType="begin"/>
        </w:r>
        <w:r w:rsidR="00B90887">
          <w:rPr>
            <w:noProof/>
            <w:webHidden/>
          </w:rPr>
          <w:instrText xml:space="preserve"> PAGEREF _Toc506574364 \h </w:instrText>
        </w:r>
        <w:r w:rsidR="00B90887">
          <w:rPr>
            <w:noProof/>
            <w:webHidden/>
          </w:rPr>
        </w:r>
        <w:r w:rsidR="00B90887">
          <w:rPr>
            <w:noProof/>
            <w:webHidden/>
          </w:rPr>
          <w:fldChar w:fldCharType="separate"/>
        </w:r>
        <w:r w:rsidR="00B90887">
          <w:rPr>
            <w:noProof/>
            <w:webHidden/>
          </w:rPr>
          <w:t>14</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5" w:history="1">
        <w:r w:rsidR="00B90887" w:rsidRPr="00087E58">
          <w:rPr>
            <w:rStyle w:val="Hyperlink"/>
            <w:rFonts w:ascii="Calibri" w:hAnsi="Calibri"/>
            <w:noProof/>
            <w:lang w:val="en-GB" w:eastAsia="en-US"/>
          </w:rPr>
          <w:t>2.6.1</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Progrès des indicateurs</w:t>
        </w:r>
        <w:r w:rsidR="00B90887">
          <w:rPr>
            <w:noProof/>
            <w:webHidden/>
          </w:rPr>
          <w:tab/>
        </w:r>
        <w:r w:rsidR="00B90887">
          <w:rPr>
            <w:noProof/>
            <w:webHidden/>
          </w:rPr>
          <w:fldChar w:fldCharType="begin"/>
        </w:r>
        <w:r w:rsidR="00B90887">
          <w:rPr>
            <w:noProof/>
            <w:webHidden/>
          </w:rPr>
          <w:instrText xml:space="preserve"> PAGEREF _Toc506574365 \h </w:instrText>
        </w:r>
        <w:r w:rsidR="00B90887">
          <w:rPr>
            <w:noProof/>
            <w:webHidden/>
          </w:rPr>
        </w:r>
        <w:r w:rsidR="00B90887">
          <w:rPr>
            <w:noProof/>
            <w:webHidden/>
          </w:rPr>
          <w:fldChar w:fldCharType="separate"/>
        </w:r>
        <w:r w:rsidR="00B90887">
          <w:rPr>
            <w:noProof/>
            <w:webHidden/>
          </w:rPr>
          <w:t>14</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6" w:history="1">
        <w:r w:rsidR="00B90887" w:rsidRPr="00087E58">
          <w:rPr>
            <w:rStyle w:val="Hyperlink"/>
            <w:rFonts w:ascii="Calibri" w:hAnsi="Calibri"/>
            <w:noProof/>
            <w:lang w:val="en-GB" w:eastAsia="en-US"/>
          </w:rPr>
          <w:t>2.6.2</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État d'avancement des principales activités</w:t>
        </w:r>
        <w:r w:rsidR="00B90887">
          <w:rPr>
            <w:noProof/>
            <w:webHidden/>
          </w:rPr>
          <w:tab/>
        </w:r>
        <w:r w:rsidR="00B90887">
          <w:rPr>
            <w:noProof/>
            <w:webHidden/>
          </w:rPr>
          <w:fldChar w:fldCharType="begin"/>
        </w:r>
        <w:r w:rsidR="00B90887">
          <w:rPr>
            <w:noProof/>
            <w:webHidden/>
          </w:rPr>
          <w:instrText xml:space="preserve"> PAGEREF _Toc506574366 \h </w:instrText>
        </w:r>
        <w:r w:rsidR="00B90887">
          <w:rPr>
            <w:noProof/>
            <w:webHidden/>
          </w:rPr>
        </w:r>
        <w:r w:rsidR="00B90887">
          <w:rPr>
            <w:noProof/>
            <w:webHidden/>
          </w:rPr>
          <w:fldChar w:fldCharType="separate"/>
        </w:r>
        <w:r w:rsidR="00B90887">
          <w:rPr>
            <w:noProof/>
            <w:webHidden/>
          </w:rPr>
          <w:t>15</w:t>
        </w:r>
        <w:r w:rsidR="00B90887">
          <w:rPr>
            <w:noProof/>
            <w:webHidden/>
          </w:rPr>
          <w:fldChar w:fldCharType="end"/>
        </w:r>
      </w:hyperlink>
    </w:p>
    <w:p w:rsidR="00B90887" w:rsidRDefault="00503F24">
      <w:pPr>
        <w:pStyle w:val="TOC3"/>
        <w:tabs>
          <w:tab w:val="left" w:pos="1200"/>
          <w:tab w:val="right" w:leader="dot" w:pos="7925"/>
        </w:tabs>
        <w:rPr>
          <w:rFonts w:asciiTheme="minorHAnsi" w:eastAsiaTheme="minorEastAsia" w:hAnsiTheme="minorHAnsi" w:cstheme="minorBidi"/>
          <w:i w:val="0"/>
          <w:iCs w:val="0"/>
          <w:noProof/>
          <w:snapToGrid/>
          <w:kern w:val="0"/>
          <w:sz w:val="22"/>
          <w:szCs w:val="22"/>
          <w:lang w:val="fr-BE" w:eastAsia="fr-BE"/>
        </w:rPr>
      </w:pPr>
      <w:hyperlink w:anchor="_Toc506574367" w:history="1">
        <w:r w:rsidR="00B90887" w:rsidRPr="00087E58">
          <w:rPr>
            <w:rStyle w:val="Hyperlink"/>
            <w:rFonts w:ascii="Calibri" w:hAnsi="Calibri"/>
            <w:noProof/>
            <w:lang w:val="en-GB" w:eastAsia="en-US"/>
          </w:rPr>
          <w:t>2.6.3</w:t>
        </w:r>
        <w:r w:rsidR="00B90887">
          <w:rPr>
            <w:rFonts w:asciiTheme="minorHAnsi" w:eastAsiaTheme="minorEastAsia" w:hAnsiTheme="minorHAnsi" w:cstheme="minorBidi"/>
            <w:i w:val="0"/>
            <w:iCs w:val="0"/>
            <w:noProof/>
            <w:snapToGrid/>
            <w:kern w:val="0"/>
            <w:sz w:val="22"/>
            <w:szCs w:val="22"/>
            <w:lang w:val="fr-BE" w:eastAsia="fr-BE"/>
          </w:rPr>
          <w:tab/>
        </w:r>
        <w:r w:rsidR="00B90887" w:rsidRPr="00087E58">
          <w:rPr>
            <w:rStyle w:val="Hyperlink"/>
            <w:rFonts w:ascii="Calibri" w:hAnsi="Calibri"/>
            <w:noProof/>
            <w:lang w:val="en-GB" w:eastAsia="en-US"/>
          </w:rPr>
          <w:t>Analyse des progrès réalisés</w:t>
        </w:r>
        <w:r w:rsidR="00B90887">
          <w:rPr>
            <w:noProof/>
            <w:webHidden/>
          </w:rPr>
          <w:tab/>
        </w:r>
        <w:r w:rsidR="00B90887">
          <w:rPr>
            <w:noProof/>
            <w:webHidden/>
          </w:rPr>
          <w:fldChar w:fldCharType="begin"/>
        </w:r>
        <w:r w:rsidR="00B90887">
          <w:rPr>
            <w:noProof/>
            <w:webHidden/>
          </w:rPr>
          <w:instrText xml:space="preserve"> PAGEREF _Toc506574367 \h </w:instrText>
        </w:r>
        <w:r w:rsidR="00B90887">
          <w:rPr>
            <w:noProof/>
            <w:webHidden/>
          </w:rPr>
        </w:r>
        <w:r w:rsidR="00B90887">
          <w:rPr>
            <w:noProof/>
            <w:webHidden/>
          </w:rPr>
          <w:fldChar w:fldCharType="separate"/>
        </w:r>
        <w:r w:rsidR="00B90887">
          <w:rPr>
            <w:noProof/>
            <w:webHidden/>
          </w:rPr>
          <w:t>15</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68" w:history="1">
        <w:r w:rsidR="00B90887" w:rsidRPr="00087E58">
          <w:rPr>
            <w:rStyle w:val="Hyperlink"/>
            <w:rFonts w:ascii="Calibri" w:eastAsia="Calibri" w:hAnsi="Calibri" w:cs="Calibri"/>
            <w:noProof/>
            <w:lang w:val="fr-BE" w:eastAsia="en-US"/>
          </w:rPr>
          <w:t>3</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Thèmes transversaux</w:t>
        </w:r>
        <w:r w:rsidR="00B90887">
          <w:rPr>
            <w:noProof/>
            <w:webHidden/>
          </w:rPr>
          <w:tab/>
        </w:r>
        <w:r w:rsidR="00B90887">
          <w:rPr>
            <w:noProof/>
            <w:webHidden/>
          </w:rPr>
          <w:fldChar w:fldCharType="begin"/>
        </w:r>
        <w:r w:rsidR="00B90887">
          <w:rPr>
            <w:noProof/>
            <w:webHidden/>
          </w:rPr>
          <w:instrText xml:space="preserve"> PAGEREF _Toc506574368 \h </w:instrText>
        </w:r>
        <w:r w:rsidR="00B90887">
          <w:rPr>
            <w:noProof/>
            <w:webHidden/>
          </w:rPr>
        </w:r>
        <w:r w:rsidR="00B90887">
          <w:rPr>
            <w:noProof/>
            <w:webHidden/>
          </w:rPr>
          <w:fldChar w:fldCharType="separate"/>
        </w:r>
        <w:r w:rsidR="00B90887">
          <w:rPr>
            <w:noProof/>
            <w:webHidden/>
          </w:rPr>
          <w:t>15</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69" w:history="1">
        <w:r w:rsidR="00B90887" w:rsidRPr="00087E58">
          <w:rPr>
            <w:rStyle w:val="Hyperlink"/>
            <w:rFonts w:ascii="Arial" w:hAnsi="Arial" w:cs="Arial"/>
            <w:noProof/>
            <w:lang w:val="en-GB" w:eastAsia="en-US"/>
          </w:rPr>
          <w:t>3.1</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Genre</w:t>
        </w:r>
        <w:r w:rsidR="00B90887">
          <w:rPr>
            <w:noProof/>
            <w:webHidden/>
          </w:rPr>
          <w:tab/>
        </w:r>
        <w:r w:rsidR="00B90887">
          <w:rPr>
            <w:noProof/>
            <w:webHidden/>
          </w:rPr>
          <w:fldChar w:fldCharType="begin"/>
        </w:r>
        <w:r w:rsidR="00B90887">
          <w:rPr>
            <w:noProof/>
            <w:webHidden/>
          </w:rPr>
          <w:instrText xml:space="preserve"> PAGEREF _Toc506574369 \h </w:instrText>
        </w:r>
        <w:r w:rsidR="00B90887">
          <w:rPr>
            <w:noProof/>
            <w:webHidden/>
          </w:rPr>
        </w:r>
        <w:r w:rsidR="00B90887">
          <w:rPr>
            <w:noProof/>
            <w:webHidden/>
          </w:rPr>
          <w:fldChar w:fldCharType="separate"/>
        </w:r>
        <w:r w:rsidR="00B90887">
          <w:rPr>
            <w:noProof/>
            <w:webHidden/>
          </w:rPr>
          <w:t>15</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0" w:history="1">
        <w:r w:rsidR="00B90887" w:rsidRPr="00087E58">
          <w:rPr>
            <w:rStyle w:val="Hyperlink"/>
            <w:rFonts w:ascii="Arial" w:hAnsi="Arial" w:cs="Arial"/>
            <w:noProof/>
            <w:lang w:val="en-GB" w:eastAsia="en-US"/>
          </w:rPr>
          <w:t>3.2</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Environnement</w:t>
        </w:r>
        <w:r w:rsidR="00B90887">
          <w:rPr>
            <w:noProof/>
            <w:webHidden/>
          </w:rPr>
          <w:tab/>
        </w:r>
        <w:r w:rsidR="00B90887">
          <w:rPr>
            <w:noProof/>
            <w:webHidden/>
          </w:rPr>
          <w:fldChar w:fldCharType="begin"/>
        </w:r>
        <w:r w:rsidR="00B90887">
          <w:rPr>
            <w:noProof/>
            <w:webHidden/>
          </w:rPr>
          <w:instrText xml:space="preserve"> PAGEREF _Toc506574370 \h </w:instrText>
        </w:r>
        <w:r w:rsidR="00B90887">
          <w:rPr>
            <w:noProof/>
            <w:webHidden/>
          </w:rPr>
        </w:r>
        <w:r w:rsidR="00B90887">
          <w:rPr>
            <w:noProof/>
            <w:webHidden/>
          </w:rPr>
          <w:fldChar w:fldCharType="separate"/>
        </w:r>
        <w:r w:rsidR="00B90887">
          <w:rPr>
            <w:noProof/>
            <w:webHidden/>
          </w:rPr>
          <w:t>16</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71" w:history="1">
        <w:r w:rsidR="00B90887" w:rsidRPr="00087E58">
          <w:rPr>
            <w:rStyle w:val="Hyperlink"/>
            <w:rFonts w:ascii="Calibri" w:eastAsia="Calibri" w:hAnsi="Calibri" w:cs="Calibri"/>
            <w:noProof/>
            <w:lang w:val="fr-BE" w:eastAsia="en-US"/>
          </w:rPr>
          <w:t>4</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Gestion des risques</w:t>
        </w:r>
        <w:r w:rsidR="00B90887">
          <w:rPr>
            <w:noProof/>
            <w:webHidden/>
          </w:rPr>
          <w:tab/>
        </w:r>
        <w:r w:rsidR="00B90887">
          <w:rPr>
            <w:noProof/>
            <w:webHidden/>
          </w:rPr>
          <w:fldChar w:fldCharType="begin"/>
        </w:r>
        <w:r w:rsidR="00B90887">
          <w:rPr>
            <w:noProof/>
            <w:webHidden/>
          </w:rPr>
          <w:instrText xml:space="preserve"> PAGEREF _Toc506574371 \h </w:instrText>
        </w:r>
        <w:r w:rsidR="00B90887">
          <w:rPr>
            <w:noProof/>
            <w:webHidden/>
          </w:rPr>
        </w:r>
        <w:r w:rsidR="00B90887">
          <w:rPr>
            <w:noProof/>
            <w:webHidden/>
          </w:rPr>
          <w:fldChar w:fldCharType="separate"/>
        </w:r>
        <w:r w:rsidR="00B90887">
          <w:rPr>
            <w:noProof/>
            <w:webHidden/>
          </w:rPr>
          <w:t>18</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72" w:history="1">
        <w:r w:rsidR="00B90887" w:rsidRPr="00087E58">
          <w:rPr>
            <w:rStyle w:val="Hyperlink"/>
            <w:rFonts w:ascii="Calibri" w:eastAsia="Calibri" w:hAnsi="Calibri" w:cs="Calibri"/>
            <w:noProof/>
            <w:lang w:val="fr-BE" w:eastAsia="en-US"/>
          </w:rPr>
          <w:t>5</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Pilotage et apprentissage</w:t>
        </w:r>
        <w:r w:rsidR="00B90887">
          <w:rPr>
            <w:noProof/>
            <w:webHidden/>
          </w:rPr>
          <w:tab/>
        </w:r>
        <w:r w:rsidR="00B90887">
          <w:rPr>
            <w:noProof/>
            <w:webHidden/>
          </w:rPr>
          <w:fldChar w:fldCharType="begin"/>
        </w:r>
        <w:r w:rsidR="00B90887">
          <w:rPr>
            <w:noProof/>
            <w:webHidden/>
          </w:rPr>
          <w:instrText xml:space="preserve"> PAGEREF _Toc506574372 \h </w:instrText>
        </w:r>
        <w:r w:rsidR="00B90887">
          <w:rPr>
            <w:noProof/>
            <w:webHidden/>
          </w:rPr>
        </w:r>
        <w:r w:rsidR="00B90887">
          <w:rPr>
            <w:noProof/>
            <w:webHidden/>
          </w:rPr>
          <w:fldChar w:fldCharType="separate"/>
        </w:r>
        <w:r w:rsidR="00B90887">
          <w:rPr>
            <w:noProof/>
            <w:webHidden/>
          </w:rPr>
          <w:t>19</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3" w:history="1">
        <w:r w:rsidR="00B90887" w:rsidRPr="00087E58">
          <w:rPr>
            <w:rStyle w:val="Hyperlink"/>
            <w:rFonts w:ascii="Arial" w:hAnsi="Arial" w:cs="Arial"/>
            <w:noProof/>
            <w:lang w:val="en-GB" w:eastAsia="en-US"/>
          </w:rPr>
          <w:t>5.1</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Réorientations stratégiques</w:t>
        </w:r>
        <w:r w:rsidR="00B90887">
          <w:rPr>
            <w:noProof/>
            <w:webHidden/>
          </w:rPr>
          <w:tab/>
        </w:r>
        <w:r w:rsidR="00B90887">
          <w:rPr>
            <w:noProof/>
            <w:webHidden/>
          </w:rPr>
          <w:fldChar w:fldCharType="begin"/>
        </w:r>
        <w:r w:rsidR="00B90887">
          <w:rPr>
            <w:noProof/>
            <w:webHidden/>
          </w:rPr>
          <w:instrText xml:space="preserve"> PAGEREF _Toc506574373 \h </w:instrText>
        </w:r>
        <w:r w:rsidR="00B90887">
          <w:rPr>
            <w:noProof/>
            <w:webHidden/>
          </w:rPr>
        </w:r>
        <w:r w:rsidR="00B90887">
          <w:rPr>
            <w:noProof/>
            <w:webHidden/>
          </w:rPr>
          <w:fldChar w:fldCharType="separate"/>
        </w:r>
        <w:r w:rsidR="00B90887">
          <w:rPr>
            <w:noProof/>
            <w:webHidden/>
          </w:rPr>
          <w:t>19</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4" w:history="1">
        <w:r w:rsidR="00B90887" w:rsidRPr="00087E58">
          <w:rPr>
            <w:rStyle w:val="Hyperlink"/>
            <w:rFonts w:ascii="Arial" w:hAnsi="Arial" w:cs="Arial"/>
            <w:noProof/>
            <w:lang w:val="en-GB" w:eastAsia="en-US"/>
          </w:rPr>
          <w:t>5.2</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Recommandations</w:t>
        </w:r>
        <w:r w:rsidR="00B90887">
          <w:rPr>
            <w:noProof/>
            <w:webHidden/>
          </w:rPr>
          <w:tab/>
        </w:r>
        <w:r w:rsidR="00B90887">
          <w:rPr>
            <w:noProof/>
            <w:webHidden/>
          </w:rPr>
          <w:fldChar w:fldCharType="begin"/>
        </w:r>
        <w:r w:rsidR="00B90887">
          <w:rPr>
            <w:noProof/>
            <w:webHidden/>
          </w:rPr>
          <w:instrText xml:space="preserve"> PAGEREF _Toc506574374 \h </w:instrText>
        </w:r>
        <w:r w:rsidR="00B90887">
          <w:rPr>
            <w:noProof/>
            <w:webHidden/>
          </w:rPr>
        </w:r>
        <w:r w:rsidR="00B90887">
          <w:rPr>
            <w:noProof/>
            <w:webHidden/>
          </w:rPr>
          <w:fldChar w:fldCharType="separate"/>
        </w:r>
        <w:r w:rsidR="00B90887">
          <w:rPr>
            <w:noProof/>
            <w:webHidden/>
          </w:rPr>
          <w:t>19</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5" w:history="1">
        <w:r w:rsidR="00B90887" w:rsidRPr="00087E58">
          <w:rPr>
            <w:rStyle w:val="Hyperlink"/>
            <w:rFonts w:ascii="Arial" w:hAnsi="Arial" w:cs="Arial"/>
            <w:noProof/>
            <w:lang w:val="en-GB" w:eastAsia="en-US"/>
          </w:rPr>
          <w:t>5.3</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Enseignements tirés</w:t>
        </w:r>
        <w:r w:rsidR="00B90887">
          <w:rPr>
            <w:noProof/>
            <w:webHidden/>
          </w:rPr>
          <w:tab/>
        </w:r>
        <w:r w:rsidR="00B90887">
          <w:rPr>
            <w:noProof/>
            <w:webHidden/>
          </w:rPr>
          <w:fldChar w:fldCharType="begin"/>
        </w:r>
        <w:r w:rsidR="00B90887">
          <w:rPr>
            <w:noProof/>
            <w:webHidden/>
          </w:rPr>
          <w:instrText xml:space="preserve"> PAGEREF _Toc506574375 \h </w:instrText>
        </w:r>
        <w:r w:rsidR="00B90887">
          <w:rPr>
            <w:noProof/>
            <w:webHidden/>
          </w:rPr>
        </w:r>
        <w:r w:rsidR="00B90887">
          <w:rPr>
            <w:noProof/>
            <w:webHidden/>
          </w:rPr>
          <w:fldChar w:fldCharType="separate"/>
        </w:r>
        <w:r w:rsidR="00B90887">
          <w:rPr>
            <w:noProof/>
            <w:webHidden/>
          </w:rPr>
          <w:t>19</w:t>
        </w:r>
        <w:r w:rsidR="00B90887">
          <w:rPr>
            <w:noProof/>
            <w:webHidden/>
          </w:rPr>
          <w:fldChar w:fldCharType="end"/>
        </w:r>
      </w:hyperlink>
    </w:p>
    <w:p w:rsidR="00B90887" w:rsidRDefault="00503F24">
      <w:pPr>
        <w:pStyle w:val="TOC1"/>
        <w:tabs>
          <w:tab w:val="left" w:pos="480"/>
          <w:tab w:val="right" w:leader="dot" w:pos="7925"/>
        </w:tabs>
        <w:rPr>
          <w:rFonts w:asciiTheme="minorHAnsi" w:eastAsiaTheme="minorEastAsia" w:hAnsiTheme="minorHAnsi" w:cstheme="minorBidi"/>
          <w:b w:val="0"/>
          <w:bCs w:val="0"/>
          <w:caps w:val="0"/>
          <w:noProof/>
          <w:snapToGrid/>
          <w:kern w:val="0"/>
          <w:sz w:val="22"/>
          <w:szCs w:val="22"/>
          <w:lang w:val="fr-BE" w:eastAsia="fr-BE"/>
        </w:rPr>
      </w:pPr>
      <w:hyperlink w:anchor="_Toc506574376" w:history="1">
        <w:r w:rsidR="00B90887" w:rsidRPr="00087E58">
          <w:rPr>
            <w:rStyle w:val="Hyperlink"/>
            <w:rFonts w:ascii="Calibri" w:eastAsia="Calibri" w:hAnsi="Calibri" w:cs="Calibri"/>
            <w:noProof/>
            <w:lang w:val="fr-BE" w:eastAsia="en-US"/>
          </w:rPr>
          <w:t>6</w:t>
        </w:r>
        <w:r w:rsidR="00B90887">
          <w:rPr>
            <w:rFonts w:asciiTheme="minorHAnsi" w:eastAsiaTheme="minorEastAsia" w:hAnsiTheme="minorHAnsi" w:cstheme="minorBidi"/>
            <w:b w:val="0"/>
            <w:bCs w:val="0"/>
            <w:caps w:val="0"/>
            <w:noProof/>
            <w:snapToGrid/>
            <w:kern w:val="0"/>
            <w:sz w:val="22"/>
            <w:szCs w:val="22"/>
            <w:lang w:val="fr-BE" w:eastAsia="fr-BE"/>
          </w:rPr>
          <w:tab/>
        </w:r>
        <w:r w:rsidR="00B90887" w:rsidRPr="00087E58">
          <w:rPr>
            <w:rStyle w:val="Hyperlink"/>
            <w:rFonts w:ascii="Calibri" w:eastAsia="Calibri" w:hAnsi="Calibri" w:cs="Calibri"/>
            <w:noProof/>
            <w:lang w:val="fr-BE" w:eastAsia="en-US"/>
          </w:rPr>
          <w:t>Annexes</w:t>
        </w:r>
        <w:r w:rsidR="00B90887">
          <w:rPr>
            <w:noProof/>
            <w:webHidden/>
          </w:rPr>
          <w:tab/>
        </w:r>
        <w:r w:rsidR="00B90887">
          <w:rPr>
            <w:noProof/>
            <w:webHidden/>
          </w:rPr>
          <w:fldChar w:fldCharType="begin"/>
        </w:r>
        <w:r w:rsidR="00B90887">
          <w:rPr>
            <w:noProof/>
            <w:webHidden/>
          </w:rPr>
          <w:instrText xml:space="preserve"> PAGEREF _Toc506574376 \h </w:instrText>
        </w:r>
        <w:r w:rsidR="00B90887">
          <w:rPr>
            <w:noProof/>
            <w:webHidden/>
          </w:rPr>
        </w:r>
        <w:r w:rsidR="00B90887">
          <w:rPr>
            <w:noProof/>
            <w:webHidden/>
          </w:rPr>
          <w:fldChar w:fldCharType="separate"/>
        </w:r>
        <w:r w:rsidR="00B90887">
          <w:rPr>
            <w:noProof/>
            <w:webHidden/>
          </w:rPr>
          <w:t>21</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7" w:history="1">
        <w:r w:rsidR="00B90887" w:rsidRPr="00087E58">
          <w:rPr>
            <w:rStyle w:val="Hyperlink"/>
            <w:rFonts w:ascii="Arial" w:hAnsi="Arial" w:cs="Arial"/>
            <w:noProof/>
            <w:lang w:val="en-GB" w:eastAsia="en-US"/>
          </w:rPr>
          <w:t>6.1</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Critères de qualité</w:t>
        </w:r>
        <w:r w:rsidR="00B90887">
          <w:rPr>
            <w:noProof/>
            <w:webHidden/>
          </w:rPr>
          <w:tab/>
        </w:r>
        <w:r w:rsidR="00B90887">
          <w:rPr>
            <w:noProof/>
            <w:webHidden/>
          </w:rPr>
          <w:fldChar w:fldCharType="begin"/>
        </w:r>
        <w:r w:rsidR="00B90887">
          <w:rPr>
            <w:noProof/>
            <w:webHidden/>
          </w:rPr>
          <w:instrText xml:space="preserve"> PAGEREF _Toc506574377 \h </w:instrText>
        </w:r>
        <w:r w:rsidR="00B90887">
          <w:rPr>
            <w:noProof/>
            <w:webHidden/>
          </w:rPr>
        </w:r>
        <w:r w:rsidR="00B90887">
          <w:rPr>
            <w:noProof/>
            <w:webHidden/>
          </w:rPr>
          <w:fldChar w:fldCharType="separate"/>
        </w:r>
        <w:r w:rsidR="00B90887">
          <w:rPr>
            <w:noProof/>
            <w:webHidden/>
          </w:rPr>
          <w:t>21</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8" w:history="1">
        <w:r w:rsidR="00B90887" w:rsidRPr="00087E58">
          <w:rPr>
            <w:rStyle w:val="Hyperlink"/>
            <w:rFonts w:ascii="Arial" w:hAnsi="Arial" w:cs="Arial"/>
            <w:noProof/>
            <w:lang w:val="fr-BE" w:eastAsia="en-US"/>
          </w:rPr>
          <w:t>6.2</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fr-BE" w:eastAsia="en-US"/>
          </w:rPr>
          <w:t>Décisions prises par le Comité de pilotage et suivi</w:t>
        </w:r>
        <w:r w:rsidR="00B90887">
          <w:rPr>
            <w:noProof/>
            <w:webHidden/>
          </w:rPr>
          <w:tab/>
        </w:r>
        <w:r w:rsidR="00B90887">
          <w:rPr>
            <w:noProof/>
            <w:webHidden/>
          </w:rPr>
          <w:fldChar w:fldCharType="begin"/>
        </w:r>
        <w:r w:rsidR="00B90887">
          <w:rPr>
            <w:noProof/>
            <w:webHidden/>
          </w:rPr>
          <w:instrText xml:space="preserve"> PAGEREF _Toc506574378 \h </w:instrText>
        </w:r>
        <w:r w:rsidR="00B90887">
          <w:rPr>
            <w:noProof/>
            <w:webHidden/>
          </w:rPr>
        </w:r>
        <w:r w:rsidR="00B90887">
          <w:rPr>
            <w:noProof/>
            <w:webHidden/>
          </w:rPr>
          <w:fldChar w:fldCharType="separate"/>
        </w:r>
        <w:r w:rsidR="00B90887">
          <w:rPr>
            <w:noProof/>
            <w:webHidden/>
          </w:rPr>
          <w:t>25</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79" w:history="1">
        <w:r w:rsidR="00B90887" w:rsidRPr="00087E58">
          <w:rPr>
            <w:rStyle w:val="Hyperlink"/>
            <w:rFonts w:ascii="Arial" w:hAnsi="Arial" w:cs="Arial"/>
            <w:noProof/>
            <w:lang w:val="fr-BE" w:eastAsia="en-US"/>
          </w:rPr>
          <w:t>6.3</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fr-BE" w:eastAsia="en-US"/>
          </w:rPr>
          <w:t>Cadre logique mis à jour</w:t>
        </w:r>
        <w:r w:rsidR="00B90887">
          <w:rPr>
            <w:noProof/>
            <w:webHidden/>
          </w:rPr>
          <w:tab/>
        </w:r>
        <w:r w:rsidR="00B90887">
          <w:rPr>
            <w:noProof/>
            <w:webHidden/>
          </w:rPr>
          <w:fldChar w:fldCharType="begin"/>
        </w:r>
        <w:r w:rsidR="00B90887">
          <w:rPr>
            <w:noProof/>
            <w:webHidden/>
          </w:rPr>
          <w:instrText xml:space="preserve"> PAGEREF _Toc506574379 \h </w:instrText>
        </w:r>
        <w:r w:rsidR="00B90887">
          <w:rPr>
            <w:noProof/>
            <w:webHidden/>
          </w:rPr>
        </w:r>
        <w:r w:rsidR="00B90887">
          <w:rPr>
            <w:noProof/>
            <w:webHidden/>
          </w:rPr>
          <w:fldChar w:fldCharType="separate"/>
        </w:r>
        <w:r w:rsidR="00B90887">
          <w:rPr>
            <w:noProof/>
            <w:webHidden/>
          </w:rPr>
          <w:t>26</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80" w:history="1">
        <w:r w:rsidR="00B90887" w:rsidRPr="00087E58">
          <w:rPr>
            <w:rStyle w:val="Hyperlink"/>
            <w:rFonts w:ascii="Arial" w:hAnsi="Arial" w:cs="Arial"/>
            <w:noProof/>
            <w:lang w:val="fr-BE" w:eastAsia="en-US"/>
          </w:rPr>
          <w:t>6.4</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fr-BE" w:eastAsia="en-US"/>
          </w:rPr>
          <w:t>Aperçu des MoRe Results</w:t>
        </w:r>
        <w:r w:rsidR="00B90887">
          <w:rPr>
            <w:noProof/>
            <w:webHidden/>
          </w:rPr>
          <w:tab/>
        </w:r>
        <w:r w:rsidR="00B90887">
          <w:rPr>
            <w:noProof/>
            <w:webHidden/>
          </w:rPr>
          <w:fldChar w:fldCharType="begin"/>
        </w:r>
        <w:r w:rsidR="00B90887">
          <w:rPr>
            <w:noProof/>
            <w:webHidden/>
          </w:rPr>
          <w:instrText xml:space="preserve"> PAGEREF _Toc506574380 \h </w:instrText>
        </w:r>
        <w:r w:rsidR="00B90887">
          <w:rPr>
            <w:noProof/>
            <w:webHidden/>
          </w:rPr>
        </w:r>
        <w:r w:rsidR="00B90887">
          <w:rPr>
            <w:noProof/>
            <w:webHidden/>
          </w:rPr>
          <w:fldChar w:fldCharType="separate"/>
        </w:r>
        <w:r w:rsidR="00B90887">
          <w:rPr>
            <w:noProof/>
            <w:webHidden/>
          </w:rPr>
          <w:t>26</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81" w:history="1">
        <w:r w:rsidR="00B90887" w:rsidRPr="00087E58">
          <w:rPr>
            <w:rStyle w:val="Hyperlink"/>
            <w:rFonts w:ascii="Arial" w:hAnsi="Arial" w:cs="Arial"/>
            <w:noProof/>
            <w:lang w:val="fr-BE" w:eastAsia="en-US"/>
          </w:rPr>
          <w:t>6.5</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fr-BE" w:eastAsia="en-US"/>
          </w:rPr>
          <w:t>Rapport « Budget versus Actuels (y – m) »</w:t>
        </w:r>
        <w:r w:rsidR="00B90887">
          <w:rPr>
            <w:noProof/>
            <w:webHidden/>
          </w:rPr>
          <w:tab/>
        </w:r>
        <w:r w:rsidR="00B90887">
          <w:rPr>
            <w:noProof/>
            <w:webHidden/>
          </w:rPr>
          <w:fldChar w:fldCharType="begin"/>
        </w:r>
        <w:r w:rsidR="00B90887">
          <w:rPr>
            <w:noProof/>
            <w:webHidden/>
          </w:rPr>
          <w:instrText xml:space="preserve"> PAGEREF _Toc506574381 \h </w:instrText>
        </w:r>
        <w:r w:rsidR="00B90887">
          <w:rPr>
            <w:noProof/>
            <w:webHidden/>
          </w:rPr>
        </w:r>
        <w:r w:rsidR="00B90887">
          <w:rPr>
            <w:noProof/>
            <w:webHidden/>
          </w:rPr>
          <w:fldChar w:fldCharType="separate"/>
        </w:r>
        <w:r w:rsidR="00B90887">
          <w:rPr>
            <w:noProof/>
            <w:webHidden/>
          </w:rPr>
          <w:t>26</w:t>
        </w:r>
        <w:r w:rsidR="00B90887">
          <w:rPr>
            <w:noProof/>
            <w:webHidden/>
          </w:rPr>
          <w:fldChar w:fldCharType="end"/>
        </w:r>
      </w:hyperlink>
    </w:p>
    <w:p w:rsidR="00B90887" w:rsidRDefault="00503F24">
      <w:pPr>
        <w:pStyle w:val="TOC2"/>
        <w:tabs>
          <w:tab w:val="left" w:pos="960"/>
          <w:tab w:val="right" w:leader="dot" w:pos="7925"/>
        </w:tabs>
        <w:rPr>
          <w:rFonts w:asciiTheme="minorHAnsi" w:eastAsiaTheme="minorEastAsia" w:hAnsiTheme="minorHAnsi" w:cstheme="minorBidi"/>
          <w:smallCaps w:val="0"/>
          <w:noProof/>
          <w:snapToGrid/>
          <w:kern w:val="0"/>
          <w:sz w:val="22"/>
          <w:szCs w:val="22"/>
          <w:lang w:val="fr-BE" w:eastAsia="fr-BE"/>
        </w:rPr>
      </w:pPr>
      <w:hyperlink w:anchor="_Toc506574382" w:history="1">
        <w:r w:rsidR="00B90887" w:rsidRPr="00087E58">
          <w:rPr>
            <w:rStyle w:val="Hyperlink"/>
            <w:rFonts w:ascii="Arial" w:hAnsi="Arial" w:cs="Arial"/>
            <w:noProof/>
            <w:lang w:val="en-GB" w:eastAsia="en-US"/>
          </w:rPr>
          <w:t>6.6</w:t>
        </w:r>
        <w:r w:rsidR="00B90887">
          <w:rPr>
            <w:rFonts w:asciiTheme="minorHAnsi" w:eastAsiaTheme="minorEastAsia" w:hAnsiTheme="minorHAnsi" w:cstheme="minorBidi"/>
            <w:smallCaps w:val="0"/>
            <w:noProof/>
            <w:snapToGrid/>
            <w:kern w:val="0"/>
            <w:sz w:val="22"/>
            <w:szCs w:val="22"/>
            <w:lang w:val="fr-BE" w:eastAsia="fr-BE"/>
          </w:rPr>
          <w:tab/>
        </w:r>
        <w:r w:rsidR="00B90887" w:rsidRPr="00087E58">
          <w:rPr>
            <w:rStyle w:val="Hyperlink"/>
            <w:rFonts w:ascii="Calibri" w:hAnsi="Calibri"/>
            <w:noProof/>
            <w:lang w:val="en-GB" w:eastAsia="en-US"/>
          </w:rPr>
          <w:t>Ressources en termes de communication</w:t>
        </w:r>
        <w:r w:rsidR="00B90887">
          <w:rPr>
            <w:noProof/>
            <w:webHidden/>
          </w:rPr>
          <w:tab/>
        </w:r>
        <w:r w:rsidR="00B90887">
          <w:rPr>
            <w:noProof/>
            <w:webHidden/>
          </w:rPr>
          <w:fldChar w:fldCharType="begin"/>
        </w:r>
        <w:r w:rsidR="00B90887">
          <w:rPr>
            <w:noProof/>
            <w:webHidden/>
          </w:rPr>
          <w:instrText xml:space="preserve"> PAGEREF _Toc506574382 \h </w:instrText>
        </w:r>
        <w:r w:rsidR="00B90887">
          <w:rPr>
            <w:noProof/>
            <w:webHidden/>
          </w:rPr>
        </w:r>
        <w:r w:rsidR="00B90887">
          <w:rPr>
            <w:noProof/>
            <w:webHidden/>
          </w:rPr>
          <w:fldChar w:fldCharType="separate"/>
        </w:r>
        <w:r w:rsidR="00B90887">
          <w:rPr>
            <w:noProof/>
            <w:webHidden/>
          </w:rPr>
          <w:t>26</w:t>
        </w:r>
        <w:r w:rsidR="00B90887">
          <w:rPr>
            <w:noProof/>
            <w:webHidden/>
          </w:rPr>
          <w:fldChar w:fldCharType="end"/>
        </w:r>
      </w:hyperlink>
    </w:p>
    <w:p w:rsidR="00CC037A" w:rsidRDefault="00866CDF" w:rsidP="00B37FA1">
      <w:pPr>
        <w:pStyle w:val="BodyText"/>
        <w:widowControl/>
        <w:suppressAutoHyphens w:val="0"/>
        <w:spacing w:after="160" w:line="240" w:lineRule="auto"/>
      </w:pPr>
      <w:r>
        <w:fldChar w:fldCharType="end"/>
      </w:r>
      <w:bookmarkStart w:id="7" w:name="_Toc370814259"/>
    </w:p>
    <w:p w:rsidR="00B37FA1" w:rsidRPr="00B37FA1" w:rsidRDefault="00B37FA1" w:rsidP="00B37FA1">
      <w:pPr>
        <w:pStyle w:val="BodyText"/>
        <w:widowControl/>
        <w:suppressAutoHyphens w:val="0"/>
        <w:spacing w:after="160" w:line="240" w:lineRule="auto"/>
        <w:rPr>
          <w:rFonts w:ascii="Georgia" w:eastAsia="Calibri" w:hAnsi="Georgia"/>
          <w:snapToGrid/>
          <w:color w:val="585756"/>
          <w:kern w:val="0"/>
          <w:sz w:val="21"/>
          <w:szCs w:val="22"/>
          <w:lang w:val="pt-PT" w:eastAsia="en-US"/>
        </w:rPr>
      </w:pPr>
      <w:r>
        <w:br w:type="page"/>
      </w:r>
    </w:p>
    <w:p w:rsidR="00866CDF" w:rsidRPr="00B37FA1" w:rsidRDefault="00866CDF" w:rsidP="00B37FA1">
      <w:pPr>
        <w:pStyle w:val="Heading1"/>
        <w:keepNext w:val="0"/>
        <w:pageBreakBefore w:val="0"/>
        <w:widowControl/>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8" w:name="_Toc506574332"/>
      <w:r w:rsidRPr="00B37FA1">
        <w:rPr>
          <w:rFonts w:ascii="Calibri" w:eastAsia="Calibri" w:hAnsi="Calibri" w:cs="Calibri"/>
          <w:bCs w:val="0"/>
          <w:snapToGrid/>
          <w:color w:val="FFFFFF"/>
          <w:kern w:val="0"/>
          <w:lang w:val="fr-BE" w:eastAsia="en-US"/>
        </w:rPr>
        <w:lastRenderedPageBreak/>
        <w:t>Acronymes</w:t>
      </w:r>
      <w:bookmarkEnd w:id="4"/>
      <w:bookmarkEnd w:id="6"/>
      <w:bookmarkEnd w:id="7"/>
      <w:bookmarkEnd w:id="8"/>
    </w:p>
    <w:p w:rsidR="00866CDF" w:rsidRDefault="00866CDF" w:rsidP="00B37FA1">
      <w:pPr>
        <w:pStyle w:val="BodyText"/>
        <w:widowControl/>
        <w:suppressAutoHyphens w:val="0"/>
        <w:spacing w:after="160" w:line="240" w:lineRule="auto"/>
        <w:rPr>
          <w:rFonts w:ascii="Georgia" w:eastAsia="Calibri" w:hAnsi="Georgia"/>
          <w:i/>
          <w:snapToGrid/>
          <w:color w:val="585756"/>
          <w:kern w:val="0"/>
          <w:sz w:val="21"/>
          <w:szCs w:val="22"/>
          <w:lang w:eastAsia="en-US"/>
        </w:rPr>
      </w:pPr>
    </w:p>
    <w:tbl>
      <w:tblPr>
        <w:tblW w:w="79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0"/>
        <w:gridCol w:w="6297"/>
      </w:tblGrid>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AEP</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Alimentation en Eau Potable</w:t>
            </w:r>
          </w:p>
        </w:tc>
      </w:tr>
      <w:tr w:rsidR="00F7015A" w:rsidRPr="005F6F0E"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AR</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Artisan Réparateur</w:t>
            </w:r>
          </w:p>
        </w:tc>
      </w:tr>
      <w:tr w:rsidR="00F7015A" w:rsidRPr="005F6F0E"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APD</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Avant-Projet Détaillé</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ATN</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Assistant Technique National</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BF</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Borne Fontaine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BP</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Branchement Particulier</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CdP</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Comité de Pilotage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CR</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Commune Rurale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CTB</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Coopération Technique Belge (Agence belge de développement)</w:t>
            </w:r>
          </w:p>
        </w:tc>
      </w:tr>
      <w:tr w:rsidR="000F71ED"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0F71ED" w:rsidRPr="00F7015A" w:rsidRDefault="000F71ED" w:rsidP="00FE5819">
            <w:pPr>
              <w:rPr>
                <w:snapToGrid/>
                <w:sz w:val="20"/>
              </w:rPr>
            </w:pPr>
            <w:r>
              <w:rPr>
                <w:snapToGrid/>
                <w:sz w:val="20"/>
              </w:rPr>
              <w:t xml:space="preserve"> CS</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0F71ED" w:rsidRPr="00F7015A" w:rsidRDefault="005705A2" w:rsidP="00FE5819">
            <w:pPr>
              <w:rPr>
                <w:snapToGrid/>
                <w:sz w:val="20"/>
              </w:rPr>
            </w:pPr>
            <w:r>
              <w:rPr>
                <w:snapToGrid/>
                <w:sz w:val="20"/>
              </w:rPr>
              <w:t xml:space="preserve"> </w:t>
            </w:r>
            <w:r w:rsidR="000F71ED">
              <w:rPr>
                <w:snapToGrid/>
                <w:sz w:val="20"/>
              </w:rPr>
              <w:t>Convention spécifique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CU</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Commune Urbaine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DAKMA</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Projet de Développement Agricole dans la zone de Kindia/Mamou</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DTF</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Dossier Technique et Financier</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ECT</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Expert en Coopération Technique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ENABEL</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Agence belge de développement</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M&amp;E</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Monitoring et évaluation</w:t>
            </w:r>
          </w:p>
        </w:tc>
      </w:tr>
      <w:tr w:rsidR="005705A2"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5705A2" w:rsidRPr="00F7015A" w:rsidRDefault="005705A2" w:rsidP="00FE5819">
            <w:pPr>
              <w:rPr>
                <w:snapToGrid/>
                <w:sz w:val="20"/>
              </w:rPr>
            </w:pPr>
            <w:r>
              <w:rPr>
                <w:snapToGrid/>
                <w:sz w:val="20"/>
              </w:rPr>
              <w:t xml:space="preserve"> M</w:t>
            </w:r>
            <w:r w:rsidR="00452E8A">
              <w:rPr>
                <w:snapToGrid/>
                <w:sz w:val="20"/>
              </w:rPr>
              <w:t>P</w:t>
            </w:r>
            <w:r>
              <w:rPr>
                <w:snapToGrid/>
                <w:sz w:val="20"/>
              </w:rPr>
              <w:t>CI</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5705A2" w:rsidRPr="00F7015A" w:rsidRDefault="005705A2" w:rsidP="00FE5819">
            <w:pPr>
              <w:rPr>
                <w:snapToGrid/>
                <w:sz w:val="20"/>
              </w:rPr>
            </w:pPr>
            <w:r>
              <w:rPr>
                <w:snapToGrid/>
                <w:sz w:val="20"/>
              </w:rPr>
              <w:t xml:space="preserve"> Ministère </w:t>
            </w:r>
            <w:r w:rsidR="00452E8A">
              <w:rPr>
                <w:snapToGrid/>
                <w:sz w:val="20"/>
              </w:rPr>
              <w:t xml:space="preserve">du Plan et </w:t>
            </w:r>
            <w:r>
              <w:rPr>
                <w:snapToGrid/>
                <w:sz w:val="20"/>
              </w:rPr>
              <w:t>de la Coopération Internationale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MEH</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Ministère de l’Energie et de l’Hydraulique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PMH</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Pompe à Motricité Humaine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PTF</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Partenaire Technique et Financier</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RAFI</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Responsable Administratif et Financier International</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SAE</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Système d’Approvisionnement en Eau</w:t>
            </w:r>
          </w:p>
        </w:tc>
      </w:tr>
      <w:tr w:rsidR="00D57DED"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D57DED" w:rsidRPr="00F7015A" w:rsidRDefault="00D57DED" w:rsidP="00FE5819">
            <w:pPr>
              <w:rPr>
                <w:snapToGrid/>
                <w:sz w:val="20"/>
              </w:rPr>
            </w:pPr>
            <w:r>
              <w:rPr>
                <w:snapToGrid/>
                <w:sz w:val="20"/>
              </w:rPr>
              <w:t xml:space="preserve"> SLA</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D57DED" w:rsidRPr="00F7015A" w:rsidRDefault="00D57DED" w:rsidP="00FE5819">
            <w:pPr>
              <w:rPr>
                <w:snapToGrid/>
                <w:sz w:val="20"/>
              </w:rPr>
            </w:pPr>
            <w:r>
              <w:rPr>
                <w:snapToGrid/>
                <w:sz w:val="20"/>
              </w:rPr>
              <w:t xml:space="preserve"> Service Level Agreement</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SMCL</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Structure Mixte de Concertation Locale</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SNAPE</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Service National des Points d’Eau</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SPE</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Service Public de l’Eau</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xml:space="preserve"> UGP</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xml:space="preserve"> Unité de Gestion du Projet</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sidRPr="00F7015A">
              <w:rPr>
                <w:snapToGrid/>
                <w:sz w:val="20"/>
              </w:rPr>
              <w:t> UGSPE</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sidRPr="00F7015A">
              <w:rPr>
                <w:snapToGrid/>
                <w:sz w:val="20"/>
              </w:rPr>
              <w:t> Unité de Gestion du Service Publique de l’Eau</w:t>
            </w:r>
          </w:p>
        </w:tc>
      </w:tr>
      <w:tr w:rsidR="00F7015A" w:rsidTr="00F7015A">
        <w:trPr>
          <w:trHeight w:val="277"/>
        </w:trPr>
        <w:tc>
          <w:tcPr>
            <w:tcW w:w="1660" w:type="dxa"/>
            <w:tcBorders>
              <w:top w:val="single" w:sz="4" w:space="0" w:color="C0C0C0"/>
              <w:left w:val="single" w:sz="4" w:space="0" w:color="C0C0C0"/>
              <w:bottom w:val="single" w:sz="4" w:space="0" w:color="C0C0C0"/>
              <w:right w:val="single" w:sz="4" w:space="0" w:color="C0C0C0"/>
            </w:tcBorders>
            <w:tcMar>
              <w:top w:w="0" w:type="dxa"/>
              <w:left w:w="19" w:type="dxa"/>
              <w:bottom w:w="0" w:type="dxa"/>
              <w:right w:w="19" w:type="dxa"/>
            </w:tcMar>
          </w:tcPr>
          <w:p w:rsidR="00F7015A" w:rsidRPr="00F7015A" w:rsidRDefault="00F7015A" w:rsidP="00FE5819">
            <w:pPr>
              <w:rPr>
                <w:snapToGrid/>
                <w:sz w:val="20"/>
              </w:rPr>
            </w:pPr>
            <w:r>
              <w:rPr>
                <w:snapToGrid/>
                <w:sz w:val="20"/>
              </w:rPr>
              <w:t> </w:t>
            </w:r>
          </w:p>
        </w:tc>
        <w:tc>
          <w:tcPr>
            <w:tcW w:w="6297" w:type="dxa"/>
            <w:tcBorders>
              <w:top w:val="single" w:sz="4" w:space="0" w:color="C0C0C0"/>
              <w:left w:val="single" w:sz="4" w:space="0" w:color="C0C0C0"/>
              <w:bottom w:val="single" w:sz="4" w:space="0" w:color="C0C0C0"/>
              <w:right w:val="single" w:sz="4" w:space="0" w:color="C0C0C0"/>
            </w:tcBorders>
            <w:tcMar>
              <w:top w:w="19" w:type="dxa"/>
              <w:left w:w="19" w:type="dxa"/>
              <w:bottom w:w="0" w:type="dxa"/>
              <w:right w:w="19" w:type="dxa"/>
            </w:tcMar>
          </w:tcPr>
          <w:p w:rsidR="00F7015A" w:rsidRPr="00F7015A" w:rsidRDefault="00F7015A" w:rsidP="00FE5819">
            <w:pPr>
              <w:rPr>
                <w:snapToGrid/>
                <w:sz w:val="20"/>
              </w:rPr>
            </w:pPr>
            <w:r>
              <w:rPr>
                <w:snapToGrid/>
                <w:sz w:val="20"/>
              </w:rPr>
              <w:t> </w:t>
            </w:r>
          </w:p>
        </w:tc>
      </w:tr>
    </w:tbl>
    <w:p w:rsidR="00866CDF" w:rsidRDefault="00866CDF">
      <w:pPr>
        <w:rPr>
          <w:rFonts w:cs="Arial"/>
        </w:rPr>
      </w:pPr>
    </w:p>
    <w:p w:rsidR="000062F6" w:rsidRDefault="000062F6">
      <w:pPr>
        <w:widowControl/>
        <w:suppressAutoHyphens w:val="0"/>
        <w:rPr>
          <w:rFonts w:ascii="Calibri" w:eastAsia="Calibri" w:hAnsi="Calibri" w:cs="Calibri"/>
          <w:b/>
          <w:snapToGrid/>
          <w:color w:val="FFFFFF"/>
          <w:kern w:val="0"/>
          <w:sz w:val="32"/>
          <w:szCs w:val="32"/>
          <w:lang w:val="fr-BE" w:eastAsia="en-US"/>
        </w:rPr>
      </w:pPr>
      <w:bookmarkStart w:id="9" w:name="_Toc370814184"/>
      <w:bookmarkStart w:id="10" w:name="_Toc370814260"/>
      <w:bookmarkStart w:id="11" w:name="_Toc506574333"/>
      <w:bookmarkStart w:id="12" w:name="_Toc305765842"/>
      <w:r>
        <w:rPr>
          <w:rFonts w:ascii="Calibri" w:eastAsia="Calibri" w:hAnsi="Calibri" w:cs="Calibri"/>
          <w:bCs/>
          <w:snapToGrid/>
          <w:color w:val="FFFFFF"/>
          <w:kern w:val="0"/>
          <w:lang w:val="fr-BE" w:eastAsia="en-US"/>
        </w:rPr>
        <w:br w:type="page"/>
      </w:r>
    </w:p>
    <w:p w:rsidR="00866CDF" w:rsidRPr="00B37FA1" w:rsidRDefault="00866CDF" w:rsidP="0052529A">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r w:rsidRPr="00B37FA1">
        <w:rPr>
          <w:rFonts w:ascii="Calibri" w:eastAsia="Calibri" w:hAnsi="Calibri" w:cs="Calibri"/>
          <w:bCs w:val="0"/>
          <w:snapToGrid/>
          <w:color w:val="FFFFFF"/>
          <w:kern w:val="0"/>
          <w:lang w:val="fr-BE" w:eastAsia="en-US"/>
        </w:rPr>
        <w:lastRenderedPageBreak/>
        <w:t>Aperçu de l'intervention (max. 2 pages)</w:t>
      </w:r>
      <w:bookmarkEnd w:id="9"/>
      <w:bookmarkEnd w:id="10"/>
      <w:bookmarkEnd w:id="11"/>
    </w:p>
    <w:p w:rsidR="00866CDF" w:rsidRPr="00B37FA1" w:rsidRDefault="00866CDF" w:rsidP="00B37FA1">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3" w:name="_Toc370814185"/>
      <w:bookmarkStart w:id="14" w:name="_Toc370814261"/>
      <w:bookmarkStart w:id="15" w:name="_Toc506574334"/>
      <w:r w:rsidRPr="00B37FA1">
        <w:rPr>
          <w:rFonts w:ascii="Calibri" w:eastAsia="Times New Roman" w:hAnsi="Calibri"/>
          <w:bCs w:val="0"/>
          <w:snapToGrid/>
          <w:color w:val="D81A1A"/>
          <w:kern w:val="0"/>
          <w:szCs w:val="26"/>
          <w:lang w:val="en-GB" w:eastAsia="en-US"/>
        </w:rPr>
        <w:t>Fiche d'intervention</w:t>
      </w:r>
      <w:bookmarkEnd w:id="12"/>
      <w:bookmarkEnd w:id="13"/>
      <w:bookmarkEnd w:id="14"/>
      <w:bookmarkEnd w:id="15"/>
    </w:p>
    <w:tbl>
      <w:tblPr>
        <w:tblW w:w="9157" w:type="dxa"/>
        <w:jc w:val="center"/>
        <w:tblLayout w:type="fixed"/>
        <w:tblCellMar>
          <w:left w:w="0" w:type="dxa"/>
          <w:right w:w="0" w:type="dxa"/>
        </w:tblCellMar>
        <w:tblLook w:val="04A0" w:firstRow="1" w:lastRow="0" w:firstColumn="1" w:lastColumn="0" w:noHBand="0" w:noVBand="1"/>
      </w:tblPr>
      <w:tblGrid>
        <w:gridCol w:w="3262"/>
        <w:gridCol w:w="5895"/>
      </w:tblGrid>
      <w:tr w:rsidR="00866CDF" w:rsidRPr="00754DB2" w:rsidTr="00FE5819">
        <w:trPr>
          <w:trHeight w:val="255"/>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rsidP="00866CDF">
            <w:pPr>
              <w:snapToGrid w:val="0"/>
              <w:rPr>
                <w:rFonts w:eastAsia="Arial Unicode MS" w:cs="Arial"/>
                <w:b/>
                <w:kern w:val="2"/>
                <w:sz w:val="20"/>
                <w:szCs w:val="20"/>
              </w:rPr>
            </w:pPr>
            <w:r>
              <w:rPr>
                <w:b/>
                <w:snapToGrid/>
                <w:sz w:val="20"/>
              </w:rPr>
              <w:t>Intitulé de l'intervention</w:t>
            </w:r>
          </w:p>
        </w:tc>
        <w:tc>
          <w:tcPr>
            <w:tcW w:w="5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E5819" w:rsidRPr="00FE5819" w:rsidRDefault="00FE5819" w:rsidP="00FE5819">
            <w:pPr>
              <w:pStyle w:val="CTBCorpsdetexte"/>
              <w:rPr>
                <w:b/>
                <w:kern w:val="1"/>
                <w:szCs w:val="24"/>
              </w:rPr>
            </w:pPr>
            <w:r w:rsidRPr="00FE5819">
              <w:rPr>
                <w:b/>
                <w:kern w:val="1"/>
                <w:szCs w:val="24"/>
              </w:rPr>
              <w:t>Projet d’adduction d’eau potable dans les zones de Kindia et Mamou</w:t>
            </w:r>
          </w:p>
          <w:p w:rsidR="00866CDF" w:rsidRPr="00FE5819" w:rsidRDefault="00FE5819" w:rsidP="00FE5819">
            <w:pPr>
              <w:rPr>
                <w:b/>
                <w:snapToGrid/>
                <w:sz w:val="20"/>
              </w:rPr>
            </w:pPr>
            <w:r w:rsidRPr="00FE5819">
              <w:rPr>
                <w:b/>
                <w:snapToGrid/>
                <w:sz w:val="20"/>
              </w:rPr>
              <w:t>Titre court : projet AEP Kindia/Mamou</w:t>
            </w:r>
          </w:p>
          <w:p w:rsidR="00866CDF" w:rsidRPr="00FE5819" w:rsidRDefault="00866CDF">
            <w:pPr>
              <w:snapToGrid w:val="0"/>
              <w:rPr>
                <w:snapToGrid/>
                <w:kern w:val="18"/>
                <w:sz w:val="20"/>
                <w:szCs w:val="20"/>
              </w:rPr>
            </w:pP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rsidP="00866CDF">
            <w:pPr>
              <w:snapToGrid w:val="0"/>
              <w:rPr>
                <w:rFonts w:eastAsia="Arial Unicode MS" w:cs="Arial"/>
                <w:b/>
                <w:kern w:val="2"/>
                <w:sz w:val="20"/>
                <w:szCs w:val="20"/>
              </w:rPr>
            </w:pPr>
            <w:r>
              <w:rPr>
                <w:b/>
                <w:snapToGrid/>
                <w:sz w:val="20"/>
              </w:rPr>
              <w:t>Code de l'intervention</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 </w:t>
            </w:r>
            <w:r w:rsidR="00FE5819">
              <w:rPr>
                <w:b/>
                <w:snapToGrid/>
                <w:sz w:val="20"/>
              </w:rPr>
              <w:t>GIN 1600511</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CC037A" w:rsidRDefault="00833653">
            <w:pPr>
              <w:snapToGrid w:val="0"/>
              <w:rPr>
                <w:rFonts w:eastAsia="Arial Unicode MS" w:cs="Arial"/>
                <w:b/>
                <w:kern w:val="2"/>
                <w:sz w:val="20"/>
                <w:szCs w:val="20"/>
              </w:rPr>
            </w:pPr>
            <w:r w:rsidRPr="00CC037A">
              <w:rPr>
                <w:b/>
                <w:snapToGrid/>
                <w:sz w:val="20"/>
              </w:rPr>
              <w:t>Localisation</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 </w:t>
            </w:r>
            <w:r w:rsidR="00FE5819">
              <w:rPr>
                <w:b/>
                <w:snapToGrid/>
                <w:sz w:val="20"/>
              </w:rPr>
              <w:t>Régions de Kindia et Mamou</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Budget total</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 </w:t>
            </w:r>
            <w:r w:rsidR="00FE5819">
              <w:rPr>
                <w:b/>
                <w:snapToGrid/>
                <w:sz w:val="20"/>
              </w:rPr>
              <w:t>3.000.000 €</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Institution partenaire</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sidRPr="00B37FA1">
              <w:rPr>
                <w:rFonts w:eastAsia="Arial Unicode MS" w:cs="Arial"/>
                <w:b/>
                <w:kern w:val="2"/>
                <w:sz w:val="20"/>
                <w:szCs w:val="20"/>
              </w:rPr>
              <w:t> </w:t>
            </w:r>
            <w:r w:rsidR="00FE5819" w:rsidRPr="00FE5819">
              <w:rPr>
                <w:b/>
                <w:snapToGrid/>
                <w:sz w:val="20"/>
              </w:rPr>
              <w:t>Service National d’Aménagement des Points d’Eau</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66CDF" w:rsidRPr="00754DB2" w:rsidRDefault="00866CDF" w:rsidP="00866CDF">
            <w:pPr>
              <w:snapToGrid w:val="0"/>
              <w:rPr>
                <w:rFonts w:cs="Arial"/>
                <w:b/>
                <w:sz w:val="20"/>
                <w:szCs w:val="20"/>
              </w:rPr>
            </w:pPr>
            <w:r>
              <w:rPr>
                <w:b/>
                <w:snapToGrid/>
                <w:sz w:val="20"/>
              </w:rPr>
              <w:t>Date de début de la Convention spécifique</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66CDF" w:rsidRPr="00B37FA1" w:rsidRDefault="00FE5819">
            <w:pPr>
              <w:snapToGrid w:val="0"/>
              <w:rPr>
                <w:rFonts w:eastAsia="Arial Unicode MS" w:cs="Arial"/>
                <w:b/>
                <w:kern w:val="2"/>
                <w:sz w:val="20"/>
                <w:szCs w:val="20"/>
              </w:rPr>
            </w:pPr>
            <w:r>
              <w:rPr>
                <w:rFonts w:eastAsia="Arial Unicode MS" w:cs="Arial"/>
                <w:b/>
                <w:kern w:val="2"/>
                <w:sz w:val="20"/>
                <w:szCs w:val="20"/>
              </w:rPr>
              <w:t>17/08/2016</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rsidP="00637A91">
            <w:pPr>
              <w:pStyle w:val="PreformattedText"/>
              <w:rPr>
                <w:rFonts w:ascii="Arial" w:eastAsia="Arial Unicode MS" w:hAnsi="Arial" w:cs="Arial"/>
                <w:b/>
              </w:rPr>
            </w:pPr>
            <w:r>
              <w:rPr>
                <w:rFonts w:ascii="Arial" w:hAnsi="Arial"/>
                <w:b/>
                <w:snapToGrid/>
              </w:rPr>
              <w:t>Date de démarrage de l'intervention/ Comité de pilotage</w:t>
            </w:r>
            <w:r w:rsidR="00846CEA">
              <w:rPr>
                <w:rFonts w:ascii="Arial" w:hAnsi="Arial"/>
                <w:b/>
                <w:snapToGrid/>
              </w:rPr>
              <w:t xml:space="preserve"> d’ouverture</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B37FA1" w:rsidRDefault="00B37FA1">
            <w:pPr>
              <w:snapToGrid w:val="0"/>
              <w:rPr>
                <w:rFonts w:eastAsia="Arial Unicode MS" w:cs="Arial"/>
                <w:b/>
                <w:kern w:val="2"/>
                <w:sz w:val="20"/>
                <w:szCs w:val="20"/>
              </w:rPr>
            </w:pPr>
            <w:r>
              <w:rPr>
                <w:rFonts w:eastAsia="Arial Unicode MS" w:cs="Arial"/>
                <w:b/>
                <w:kern w:val="2"/>
                <w:sz w:val="20"/>
                <w:szCs w:val="20"/>
              </w:rPr>
              <w:t xml:space="preserve"> </w:t>
            </w:r>
            <w:r w:rsidR="00FE5819">
              <w:rPr>
                <w:rFonts w:eastAsia="Arial Unicode MS" w:cs="Arial"/>
                <w:b/>
                <w:kern w:val="2"/>
                <w:sz w:val="20"/>
                <w:szCs w:val="20"/>
              </w:rPr>
              <w:t>09/12/2016</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66CDF" w:rsidRPr="00754DB2" w:rsidRDefault="00866CDF" w:rsidP="00637A91">
            <w:pPr>
              <w:pStyle w:val="PreformattedText"/>
              <w:rPr>
                <w:rFonts w:ascii="Arial" w:hAnsi="Arial" w:cs="Arial"/>
                <w:b/>
              </w:rPr>
            </w:pPr>
            <w:r>
              <w:rPr>
                <w:rFonts w:ascii="Arial" w:hAnsi="Arial"/>
                <w:b/>
                <w:snapToGrid/>
              </w:rPr>
              <w:t xml:space="preserve">Date </w:t>
            </w:r>
            <w:r w:rsidR="00637A91">
              <w:rPr>
                <w:rFonts w:ascii="Arial" w:hAnsi="Arial"/>
                <w:b/>
                <w:snapToGrid/>
              </w:rPr>
              <w:t xml:space="preserve">prévue </w:t>
            </w:r>
            <w:r>
              <w:rPr>
                <w:rFonts w:ascii="Arial" w:hAnsi="Arial"/>
                <w:b/>
                <w:snapToGrid/>
              </w:rPr>
              <w:t>de fin</w:t>
            </w:r>
            <w:r w:rsidR="00846CEA">
              <w:rPr>
                <w:rFonts w:ascii="Arial" w:hAnsi="Arial"/>
                <w:b/>
                <w:snapToGrid/>
              </w:rPr>
              <w:t xml:space="preserve"> </w:t>
            </w:r>
            <w:r w:rsidR="00637A91">
              <w:rPr>
                <w:rFonts w:ascii="Arial" w:hAnsi="Arial"/>
                <w:b/>
                <w:snapToGrid/>
              </w:rPr>
              <w:t>d</w:t>
            </w:r>
            <w:r>
              <w:rPr>
                <w:rFonts w:ascii="Arial" w:hAnsi="Arial"/>
                <w:b/>
                <w:snapToGrid/>
              </w:rPr>
              <w:t>'exécution</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66CDF" w:rsidRPr="00B37FA1" w:rsidRDefault="00B37FA1">
            <w:pPr>
              <w:snapToGrid w:val="0"/>
              <w:rPr>
                <w:rFonts w:eastAsia="Arial Unicode MS" w:cs="Arial"/>
                <w:b/>
                <w:kern w:val="2"/>
                <w:sz w:val="20"/>
                <w:szCs w:val="20"/>
              </w:rPr>
            </w:pPr>
            <w:r>
              <w:rPr>
                <w:rFonts w:eastAsia="Arial Unicode MS" w:cs="Arial"/>
                <w:b/>
                <w:kern w:val="2"/>
                <w:sz w:val="20"/>
                <w:szCs w:val="20"/>
              </w:rPr>
              <w:t xml:space="preserve"> </w:t>
            </w:r>
            <w:r w:rsidR="00FE5819">
              <w:rPr>
                <w:rFonts w:eastAsia="Arial Unicode MS" w:cs="Arial"/>
                <w:b/>
                <w:kern w:val="2"/>
                <w:sz w:val="20"/>
                <w:szCs w:val="20"/>
              </w:rPr>
              <w:t>31/12/2018</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rsidP="00866CDF">
            <w:pPr>
              <w:snapToGrid w:val="0"/>
              <w:rPr>
                <w:rFonts w:eastAsia="Arial Unicode MS" w:cs="Arial"/>
                <w:b/>
                <w:kern w:val="2"/>
                <w:sz w:val="20"/>
                <w:szCs w:val="20"/>
              </w:rPr>
            </w:pPr>
            <w:r>
              <w:rPr>
                <w:b/>
                <w:snapToGrid/>
                <w:sz w:val="20"/>
              </w:rPr>
              <w:t>Date de fin de la Convention spécifique</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B37FA1" w:rsidRDefault="00866CDF">
            <w:pPr>
              <w:snapToGrid w:val="0"/>
              <w:rPr>
                <w:rFonts w:eastAsia="Arial Unicode MS" w:cs="Arial"/>
                <w:b/>
                <w:kern w:val="2"/>
                <w:sz w:val="20"/>
                <w:szCs w:val="20"/>
              </w:rPr>
            </w:pPr>
            <w:r w:rsidRPr="00B37FA1">
              <w:rPr>
                <w:rFonts w:eastAsia="Arial Unicode MS" w:cs="Arial"/>
                <w:b/>
                <w:kern w:val="2"/>
                <w:sz w:val="20"/>
                <w:szCs w:val="20"/>
              </w:rPr>
              <w:t> </w:t>
            </w:r>
            <w:r w:rsidR="00FE5819">
              <w:rPr>
                <w:rFonts w:eastAsia="Arial Unicode MS" w:cs="Arial"/>
                <w:b/>
                <w:kern w:val="2"/>
                <w:sz w:val="20"/>
                <w:szCs w:val="20"/>
              </w:rPr>
              <w:t>16/08/2019</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Groupes cibles</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B37FA1" w:rsidRDefault="00866CDF">
            <w:pPr>
              <w:snapToGrid w:val="0"/>
              <w:rPr>
                <w:rFonts w:eastAsia="Arial Unicode MS" w:cs="Arial"/>
                <w:b/>
                <w:kern w:val="2"/>
                <w:sz w:val="20"/>
                <w:szCs w:val="20"/>
              </w:rPr>
            </w:pPr>
            <w:r w:rsidRPr="00B37FA1">
              <w:rPr>
                <w:rFonts w:eastAsia="Arial Unicode MS" w:cs="Arial"/>
                <w:b/>
                <w:kern w:val="2"/>
                <w:sz w:val="20"/>
                <w:szCs w:val="20"/>
              </w:rPr>
              <w:t> </w:t>
            </w:r>
            <w:r w:rsidR="00FE5819">
              <w:rPr>
                <w:rFonts w:eastAsia="Arial Unicode MS" w:cs="Arial"/>
                <w:b/>
                <w:kern w:val="2"/>
                <w:sz w:val="20"/>
                <w:szCs w:val="20"/>
              </w:rPr>
              <w:t>Populations des régions de Kindia et Mamou</w:t>
            </w:r>
          </w:p>
        </w:tc>
      </w:tr>
      <w:tr w:rsidR="00866CDF" w:rsidRPr="00754DB2" w:rsidTr="00FE5819">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rsidP="00866CDF">
            <w:pPr>
              <w:widowControl/>
              <w:suppressAutoHyphens w:val="0"/>
              <w:rPr>
                <w:rFonts w:ascii="Times New Roman" w:hAnsi="Times New Roman"/>
                <w:b/>
              </w:rPr>
            </w:pPr>
            <w:r>
              <w:rPr>
                <w:b/>
                <w:snapToGrid/>
                <w:sz w:val="20"/>
              </w:rPr>
              <w:t>Impact</w:t>
            </w:r>
            <w:r>
              <w:rPr>
                <w:rStyle w:val="FootnoteReference"/>
                <w:b/>
                <w:snapToGrid/>
              </w:rPr>
              <w:footnoteReference w:id="1"/>
            </w:r>
            <w:r>
              <w:rPr>
                <w:rFonts w:ascii="Times New Roman" w:hAnsi="Times New Roman"/>
                <w:b/>
                <w:snapToGrid/>
              </w:rPr>
              <w:t xml:space="preserve"> </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AE32AE" w:rsidP="00AE32AE">
            <w:pPr>
              <w:snapToGrid w:val="0"/>
              <w:jc w:val="both"/>
              <w:rPr>
                <w:rFonts w:eastAsia="Arial Unicode MS" w:cs="Arial"/>
                <w:b/>
                <w:kern w:val="2"/>
                <w:sz w:val="20"/>
                <w:szCs w:val="20"/>
              </w:rPr>
            </w:pPr>
            <w:r w:rsidRPr="00AE32AE">
              <w:rPr>
                <w:rFonts w:eastAsia="Arial Unicode MS" w:cs="Arial"/>
                <w:b/>
                <w:kern w:val="2"/>
                <w:sz w:val="20"/>
                <w:szCs w:val="20"/>
              </w:rPr>
              <w:t>Les conditions de vie des populations rurales des préfectures de Kindia et Mamou sont améliorées grâce à un accès durable à l'eau potable</w:t>
            </w:r>
          </w:p>
        </w:tc>
      </w:tr>
      <w:tr w:rsidR="00866CDF" w:rsidRPr="00754DB2" w:rsidTr="00FE5819">
        <w:trPr>
          <w:trHeight w:val="224"/>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Outcome</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AE32AE" w:rsidP="00AE32AE">
            <w:pPr>
              <w:snapToGrid w:val="0"/>
              <w:jc w:val="both"/>
              <w:rPr>
                <w:rFonts w:eastAsia="Arial Unicode MS" w:cs="Arial"/>
                <w:b/>
                <w:kern w:val="2"/>
                <w:sz w:val="20"/>
                <w:szCs w:val="20"/>
              </w:rPr>
            </w:pPr>
            <w:r w:rsidRPr="00AE32AE">
              <w:rPr>
                <w:rFonts w:eastAsia="Arial Unicode MS" w:cs="Arial"/>
                <w:b/>
                <w:kern w:val="2"/>
                <w:sz w:val="20"/>
                <w:szCs w:val="20"/>
              </w:rPr>
              <w:t>L’accès durable à l’eau potable est garanti et les comportements en matière d’hygiène liés à l'eau sont améliorés dans 7 localités des préfectures de Kindia et Mamou.</w:t>
            </w:r>
          </w:p>
        </w:tc>
      </w:tr>
      <w:tr w:rsidR="00866CDF" w:rsidRPr="00754DB2" w:rsidTr="00FE5819">
        <w:trPr>
          <w:cantSplit/>
          <w:trHeight w:val="255"/>
          <w:jc w:val="center"/>
        </w:trPr>
        <w:tc>
          <w:tcPr>
            <w:tcW w:w="32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hideMark/>
          </w:tcPr>
          <w:p w:rsidR="00866CDF" w:rsidRPr="00754DB2" w:rsidRDefault="00866CDF" w:rsidP="00866CDF">
            <w:pPr>
              <w:snapToGrid w:val="0"/>
              <w:rPr>
                <w:rFonts w:eastAsia="Arial Unicode MS" w:cs="Arial"/>
                <w:b/>
                <w:kern w:val="2"/>
                <w:sz w:val="20"/>
                <w:szCs w:val="20"/>
              </w:rPr>
            </w:pPr>
            <w:r>
              <w:rPr>
                <w:b/>
                <w:snapToGrid/>
                <w:sz w:val="20"/>
              </w:rPr>
              <w:t>Outputs</w:t>
            </w: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AE32AE" w:rsidRDefault="00866CDF" w:rsidP="00AE32AE">
            <w:pPr>
              <w:pStyle w:val="CTBCorpsdetexte"/>
              <w:rPr>
                <w:lang w:eastAsia="nl-NL"/>
              </w:rPr>
            </w:pPr>
            <w:r w:rsidRPr="00B37FA1">
              <w:rPr>
                <w:rFonts w:eastAsia="Arial Unicode MS" w:cs="Arial"/>
                <w:b/>
                <w:kern w:val="2"/>
              </w:rPr>
              <w:t> </w:t>
            </w:r>
            <w:r w:rsidR="00AE32AE">
              <w:rPr>
                <w:rFonts w:eastAsia="Arial Unicode MS" w:cs="Arial"/>
                <w:b/>
                <w:kern w:val="2"/>
              </w:rPr>
              <w:t xml:space="preserve">Output 1 : </w:t>
            </w:r>
            <w:r w:rsidR="00AE32AE" w:rsidRPr="00A351DE">
              <w:rPr>
                <w:lang w:eastAsia="nl-NL"/>
              </w:rPr>
              <w:t xml:space="preserve">Une ressource en eau de quantité suffisante et de qualité conforme est disponible durablement pour alimenter 8 réseaux (Boulliwel, Kégnéko, Madina Oula, Soya, Tamagaly, Linsan, </w:t>
            </w:r>
            <w:r w:rsidR="00AE32AE">
              <w:rPr>
                <w:lang w:eastAsia="nl-NL"/>
              </w:rPr>
              <w:t>Friguiagbé</w:t>
            </w:r>
            <w:r w:rsidR="00AE32AE" w:rsidRPr="00A351DE">
              <w:rPr>
                <w:lang w:eastAsia="nl-NL"/>
              </w:rPr>
              <w:t xml:space="preserve"> et le quartier Koliady de Kindia)</w:t>
            </w:r>
            <w:r w:rsidR="00AE32AE">
              <w:rPr>
                <w:lang w:eastAsia="nl-NL"/>
              </w:rPr>
              <w:t>.</w:t>
            </w:r>
          </w:p>
        </w:tc>
      </w:tr>
      <w:tr w:rsidR="00866CDF" w:rsidRPr="00754DB2" w:rsidTr="00FE5819">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rsidR="00866CDF" w:rsidRPr="00754DB2" w:rsidRDefault="00866CDF">
            <w:pPr>
              <w:widowControl/>
              <w:suppressAutoHyphens w:val="0"/>
              <w:rPr>
                <w:rFonts w:eastAsia="Arial Unicode MS" w:cs="Arial"/>
                <w:b/>
                <w:kern w:val="2"/>
                <w:sz w:val="20"/>
                <w:szCs w:val="20"/>
              </w:rPr>
            </w:pP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AE32AE" w:rsidRDefault="00866CDF" w:rsidP="00AE32AE">
            <w:pPr>
              <w:pStyle w:val="CTBCorpsdetexte"/>
              <w:rPr>
                <w:lang w:eastAsia="nl-NL"/>
              </w:rPr>
            </w:pPr>
            <w:r>
              <w:rPr>
                <w:b/>
              </w:rPr>
              <w:t> </w:t>
            </w:r>
            <w:r w:rsidR="00AE32AE">
              <w:rPr>
                <w:b/>
              </w:rPr>
              <w:t>Output 2 :</w:t>
            </w:r>
            <w:r w:rsidR="00AE32AE" w:rsidRPr="009A57B1">
              <w:rPr>
                <w:lang w:eastAsia="nl-NL"/>
              </w:rPr>
              <w:t xml:space="preserve"> Les études techniques et les dossiers d’appel d’offre sont élaborés pour 2</w:t>
            </w:r>
            <w:r w:rsidR="00AE32AE">
              <w:rPr>
                <w:lang w:eastAsia="nl-NL"/>
              </w:rPr>
              <w:t xml:space="preserve"> réseaux (Linsan et Friguiagbé).</w:t>
            </w:r>
          </w:p>
        </w:tc>
      </w:tr>
      <w:tr w:rsidR="00866CDF" w:rsidRPr="00754DB2" w:rsidTr="00FE5819">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rsidR="00866CDF" w:rsidRPr="00754DB2" w:rsidRDefault="00866CDF">
            <w:pPr>
              <w:widowControl/>
              <w:suppressAutoHyphens w:val="0"/>
              <w:rPr>
                <w:rFonts w:eastAsia="Arial Unicode MS" w:cs="Arial"/>
                <w:b/>
                <w:kern w:val="2"/>
                <w:sz w:val="20"/>
                <w:szCs w:val="20"/>
              </w:rPr>
            </w:pP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AE32AE" w:rsidRDefault="00866CDF" w:rsidP="00AE32AE">
            <w:pPr>
              <w:pStyle w:val="CTBCorpsdetexte"/>
              <w:rPr>
                <w:lang w:eastAsia="nl-NL"/>
              </w:rPr>
            </w:pPr>
            <w:r>
              <w:rPr>
                <w:b/>
              </w:rPr>
              <w:t> </w:t>
            </w:r>
            <w:r w:rsidR="00AE32AE">
              <w:rPr>
                <w:b/>
              </w:rPr>
              <w:t>Output 3 :</w:t>
            </w:r>
            <w:r w:rsidR="00AE32AE" w:rsidRPr="009A57B1">
              <w:rPr>
                <w:lang w:eastAsia="nl-NL"/>
              </w:rPr>
              <w:t xml:space="preserve"> Les infrastructures d’approvisionnement en eau potable sont réalisées selon les règles de l’art pour 5 réseaux (Boulliwel, Kégnéko, Madina Oula, Soya, Tamagaly, et l’accès à l’eau potable est amélioré pour deux localités (Linsan et Friguiagbé) ainsi que dans les zones de Soumbalako et Ditinn</w:t>
            </w:r>
            <w:r w:rsidR="00AE32AE">
              <w:rPr>
                <w:lang w:eastAsia="nl-NL"/>
              </w:rPr>
              <w:t>.</w:t>
            </w:r>
          </w:p>
        </w:tc>
      </w:tr>
      <w:tr w:rsidR="00866CDF" w:rsidRPr="00754DB2" w:rsidTr="00FE5819">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rsidR="00866CDF" w:rsidRPr="00754DB2" w:rsidRDefault="00866CDF">
            <w:pPr>
              <w:widowControl/>
              <w:suppressAutoHyphens w:val="0"/>
              <w:rPr>
                <w:rFonts w:eastAsia="Arial Unicode MS" w:cs="Arial"/>
                <w:b/>
                <w:kern w:val="2"/>
                <w:sz w:val="20"/>
                <w:szCs w:val="20"/>
              </w:rPr>
            </w:pP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 </w:t>
            </w:r>
            <w:r w:rsidR="00AE32AE">
              <w:rPr>
                <w:b/>
                <w:snapToGrid/>
                <w:sz w:val="20"/>
              </w:rPr>
              <w:t xml:space="preserve">Output 4 : </w:t>
            </w:r>
            <w:r w:rsidR="00AE32AE" w:rsidRPr="00AE32AE">
              <w:rPr>
                <w:snapToGrid/>
                <w:kern w:val="18"/>
                <w:sz w:val="20"/>
                <w:szCs w:val="20"/>
                <w:lang w:eastAsia="nl-NL"/>
              </w:rPr>
              <w:t>Les populations bénéficiaires sont sensibilisées et les structures de gestion des réseaux réalisés sont opérationnelles, assurant la durabilité du service de l’eau</w:t>
            </w:r>
            <w:r w:rsidR="00AE32AE">
              <w:rPr>
                <w:snapToGrid/>
                <w:kern w:val="18"/>
                <w:sz w:val="20"/>
                <w:szCs w:val="20"/>
                <w:lang w:eastAsia="nl-NL"/>
              </w:rPr>
              <w:t>.</w:t>
            </w:r>
          </w:p>
        </w:tc>
      </w:tr>
      <w:tr w:rsidR="00866CDF" w:rsidRPr="00754DB2" w:rsidTr="00FE5819">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rsidR="00866CDF" w:rsidRPr="00754DB2" w:rsidRDefault="00866CDF">
            <w:pPr>
              <w:widowControl/>
              <w:suppressAutoHyphens w:val="0"/>
              <w:rPr>
                <w:rFonts w:eastAsia="Arial Unicode MS" w:cs="Arial"/>
                <w:b/>
                <w:kern w:val="2"/>
                <w:sz w:val="20"/>
                <w:szCs w:val="20"/>
              </w:rPr>
            </w:pPr>
          </w:p>
        </w:tc>
        <w:tc>
          <w:tcPr>
            <w:tcW w:w="589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eastAsia="Arial Unicode MS" w:cs="Arial"/>
                <w:b/>
                <w:kern w:val="2"/>
                <w:sz w:val="20"/>
                <w:szCs w:val="20"/>
              </w:rPr>
            </w:pPr>
            <w:r>
              <w:rPr>
                <w:b/>
                <w:snapToGrid/>
                <w:sz w:val="20"/>
              </w:rPr>
              <w:t> </w:t>
            </w:r>
          </w:p>
        </w:tc>
      </w:tr>
      <w:tr w:rsidR="00866CDF" w:rsidRPr="00754DB2" w:rsidTr="00FE5819">
        <w:trPr>
          <w:trHeight w:val="318"/>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66CDF" w:rsidRPr="00754DB2" w:rsidRDefault="00866CDF">
            <w:pPr>
              <w:snapToGrid w:val="0"/>
              <w:rPr>
                <w:rFonts w:cs="Arial"/>
                <w:b/>
                <w:kern w:val="2"/>
                <w:sz w:val="20"/>
                <w:szCs w:val="20"/>
              </w:rPr>
            </w:pPr>
            <w:r>
              <w:rPr>
                <w:b/>
                <w:snapToGrid/>
                <w:sz w:val="20"/>
              </w:rPr>
              <w:t>Année couverte par le rapport</w:t>
            </w:r>
          </w:p>
        </w:tc>
        <w:tc>
          <w:tcPr>
            <w:tcW w:w="5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66CDF" w:rsidRPr="00754DB2" w:rsidRDefault="00B37FA1" w:rsidP="00BD7B73">
            <w:pPr>
              <w:snapToGrid w:val="0"/>
              <w:rPr>
                <w:rFonts w:cs="Arial"/>
                <w:b/>
                <w:kern w:val="2"/>
                <w:sz w:val="20"/>
                <w:szCs w:val="20"/>
              </w:rPr>
            </w:pPr>
            <w:r>
              <w:rPr>
                <w:rFonts w:cs="Arial"/>
                <w:b/>
                <w:kern w:val="2"/>
                <w:sz w:val="20"/>
                <w:szCs w:val="20"/>
              </w:rPr>
              <w:t xml:space="preserve"> </w:t>
            </w:r>
            <w:r w:rsidR="00BD7B73">
              <w:rPr>
                <w:rFonts w:cs="Arial"/>
                <w:b/>
                <w:kern w:val="2"/>
                <w:sz w:val="20"/>
                <w:szCs w:val="20"/>
              </w:rPr>
              <w:t xml:space="preserve">Sept.2016- 31 déc </w:t>
            </w:r>
            <w:r w:rsidR="00AE32AE">
              <w:rPr>
                <w:rFonts w:cs="Arial"/>
                <w:b/>
                <w:kern w:val="2"/>
                <w:sz w:val="20"/>
                <w:szCs w:val="20"/>
              </w:rPr>
              <w:t>2017</w:t>
            </w:r>
          </w:p>
        </w:tc>
      </w:tr>
    </w:tbl>
    <w:p w:rsidR="00866CDF" w:rsidRPr="00B37FA1" w:rsidRDefault="00866CDF" w:rsidP="00B37FA1">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B37FA1" w:rsidRDefault="00866CDF" w:rsidP="00B37FA1">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6" w:name="_Toc338059031"/>
      <w:bookmarkStart w:id="17" w:name="_Toc370814186"/>
      <w:bookmarkStart w:id="18" w:name="_Toc370814262"/>
      <w:bookmarkStart w:id="19" w:name="_Toc506574335"/>
      <w:r w:rsidRPr="00B37FA1">
        <w:rPr>
          <w:rFonts w:ascii="Calibri" w:eastAsia="Times New Roman" w:hAnsi="Calibri"/>
          <w:bCs w:val="0"/>
          <w:snapToGrid/>
          <w:color w:val="D81A1A"/>
          <w:kern w:val="0"/>
          <w:szCs w:val="26"/>
          <w:lang w:val="en-GB" w:eastAsia="en-US"/>
        </w:rPr>
        <w:lastRenderedPageBreak/>
        <w:t>Exécution budgétaire</w:t>
      </w:r>
      <w:bookmarkEnd w:id="16"/>
      <w:bookmarkEnd w:id="17"/>
      <w:bookmarkEnd w:id="18"/>
      <w:bookmarkEnd w:id="19"/>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238"/>
        <w:gridCol w:w="1926"/>
        <w:gridCol w:w="1508"/>
        <w:gridCol w:w="1352"/>
        <w:gridCol w:w="1595"/>
      </w:tblGrid>
      <w:tr w:rsidR="00866CDF" w:rsidRPr="00754DB2" w:rsidTr="0052529A">
        <w:trPr>
          <w:trHeight w:val="380"/>
          <w:jc w:val="center"/>
        </w:trPr>
        <w:tc>
          <w:tcPr>
            <w:tcW w:w="1095" w:type="dxa"/>
            <w:vMerge w:val="restart"/>
            <w:shd w:val="clear" w:color="auto" w:fill="auto"/>
          </w:tcPr>
          <w:p w:rsidR="00866CDF" w:rsidRPr="00754DB2" w:rsidRDefault="00866CDF" w:rsidP="00866CDF">
            <w:pPr>
              <w:rPr>
                <w:rFonts w:cs="Arial"/>
                <w:b/>
                <w:sz w:val="20"/>
                <w:szCs w:val="20"/>
              </w:rPr>
            </w:pPr>
          </w:p>
        </w:tc>
        <w:tc>
          <w:tcPr>
            <w:tcW w:w="1238" w:type="dxa"/>
            <w:vMerge w:val="restart"/>
            <w:shd w:val="clear" w:color="auto" w:fill="auto"/>
          </w:tcPr>
          <w:p w:rsidR="00866CDF" w:rsidRPr="00754DB2" w:rsidRDefault="00866CDF" w:rsidP="00866CDF">
            <w:pPr>
              <w:rPr>
                <w:rFonts w:cs="Arial"/>
                <w:b/>
                <w:sz w:val="20"/>
                <w:szCs w:val="20"/>
              </w:rPr>
            </w:pPr>
            <w:r>
              <w:rPr>
                <w:b/>
                <w:snapToGrid/>
                <w:sz w:val="20"/>
              </w:rPr>
              <w:t>Budget</w:t>
            </w:r>
          </w:p>
        </w:tc>
        <w:tc>
          <w:tcPr>
            <w:tcW w:w="3434" w:type="dxa"/>
            <w:gridSpan w:val="2"/>
          </w:tcPr>
          <w:p w:rsidR="00866CDF" w:rsidRPr="00754DB2" w:rsidRDefault="00866CDF" w:rsidP="00866CDF">
            <w:pPr>
              <w:jc w:val="center"/>
              <w:rPr>
                <w:rFonts w:cs="Arial"/>
                <w:b/>
                <w:sz w:val="20"/>
                <w:szCs w:val="20"/>
              </w:rPr>
            </w:pPr>
            <w:r>
              <w:rPr>
                <w:b/>
                <w:snapToGrid/>
                <w:sz w:val="20"/>
              </w:rPr>
              <w:t>Dépenses</w:t>
            </w:r>
          </w:p>
        </w:tc>
        <w:tc>
          <w:tcPr>
            <w:tcW w:w="1352" w:type="dxa"/>
            <w:vMerge w:val="restart"/>
            <w:shd w:val="clear" w:color="auto" w:fill="auto"/>
          </w:tcPr>
          <w:p w:rsidR="00866CDF" w:rsidRPr="00754DB2" w:rsidRDefault="00866CDF" w:rsidP="00866CDF">
            <w:pPr>
              <w:rPr>
                <w:rFonts w:cs="Arial"/>
                <w:b/>
                <w:sz w:val="20"/>
                <w:szCs w:val="20"/>
              </w:rPr>
            </w:pPr>
            <w:r>
              <w:rPr>
                <w:b/>
                <w:snapToGrid/>
                <w:sz w:val="20"/>
              </w:rPr>
              <w:t>Solde</w:t>
            </w:r>
          </w:p>
        </w:tc>
        <w:tc>
          <w:tcPr>
            <w:tcW w:w="1595" w:type="dxa"/>
            <w:vMerge w:val="restart"/>
            <w:shd w:val="clear" w:color="auto" w:fill="auto"/>
          </w:tcPr>
          <w:p w:rsidR="00866CDF" w:rsidRPr="00754DB2" w:rsidRDefault="00866CDF" w:rsidP="00AE32AE">
            <w:pPr>
              <w:rPr>
                <w:rFonts w:cs="Arial"/>
                <w:b/>
                <w:sz w:val="20"/>
                <w:szCs w:val="20"/>
              </w:rPr>
            </w:pPr>
            <w:r>
              <w:rPr>
                <w:b/>
                <w:snapToGrid/>
                <w:sz w:val="20"/>
              </w:rPr>
              <w:t xml:space="preserve">Taux de déboursement à la fin de l’année </w:t>
            </w:r>
            <w:r w:rsidR="00AE32AE">
              <w:rPr>
                <w:b/>
                <w:snapToGrid/>
                <w:sz w:val="20"/>
              </w:rPr>
              <w:t>2017</w:t>
            </w:r>
          </w:p>
        </w:tc>
      </w:tr>
      <w:tr w:rsidR="00866CDF" w:rsidRPr="00754DB2" w:rsidTr="0052529A">
        <w:trPr>
          <w:trHeight w:val="328"/>
          <w:jc w:val="center"/>
        </w:trPr>
        <w:tc>
          <w:tcPr>
            <w:tcW w:w="1095" w:type="dxa"/>
            <w:vMerge/>
            <w:shd w:val="clear" w:color="auto" w:fill="auto"/>
          </w:tcPr>
          <w:p w:rsidR="00866CDF" w:rsidRPr="00754DB2" w:rsidRDefault="00866CDF" w:rsidP="00866CDF">
            <w:pPr>
              <w:rPr>
                <w:rFonts w:cs="Arial"/>
                <w:b/>
                <w:sz w:val="20"/>
                <w:szCs w:val="20"/>
              </w:rPr>
            </w:pPr>
          </w:p>
        </w:tc>
        <w:tc>
          <w:tcPr>
            <w:tcW w:w="1238" w:type="dxa"/>
            <w:vMerge/>
            <w:shd w:val="clear" w:color="auto" w:fill="auto"/>
          </w:tcPr>
          <w:p w:rsidR="00866CDF" w:rsidRPr="00754DB2" w:rsidRDefault="00866CDF" w:rsidP="00866CDF">
            <w:pPr>
              <w:rPr>
                <w:rFonts w:cs="Arial"/>
                <w:b/>
                <w:sz w:val="20"/>
                <w:szCs w:val="20"/>
              </w:rPr>
            </w:pPr>
          </w:p>
        </w:tc>
        <w:tc>
          <w:tcPr>
            <w:tcW w:w="1926" w:type="dxa"/>
          </w:tcPr>
          <w:p w:rsidR="00866CDF" w:rsidRPr="00754DB2" w:rsidRDefault="00866CDF" w:rsidP="00866CDF">
            <w:pPr>
              <w:rPr>
                <w:rFonts w:cs="Arial"/>
                <w:b/>
                <w:sz w:val="20"/>
                <w:szCs w:val="20"/>
              </w:rPr>
            </w:pPr>
            <w:r>
              <w:rPr>
                <w:b/>
                <w:snapToGrid/>
                <w:sz w:val="20"/>
              </w:rPr>
              <w:t>Années précédentes</w:t>
            </w:r>
            <w:r w:rsidR="00AE32AE">
              <w:rPr>
                <w:b/>
                <w:snapToGrid/>
                <w:sz w:val="20"/>
              </w:rPr>
              <w:t xml:space="preserve"> (2016)</w:t>
            </w:r>
          </w:p>
        </w:tc>
        <w:tc>
          <w:tcPr>
            <w:tcW w:w="1508" w:type="dxa"/>
          </w:tcPr>
          <w:p w:rsidR="00866CDF" w:rsidRPr="00754DB2" w:rsidRDefault="00866CDF" w:rsidP="00AE32AE">
            <w:pPr>
              <w:rPr>
                <w:rFonts w:cs="Arial"/>
                <w:b/>
                <w:sz w:val="20"/>
                <w:szCs w:val="20"/>
              </w:rPr>
            </w:pPr>
            <w:r>
              <w:rPr>
                <w:b/>
                <w:snapToGrid/>
                <w:sz w:val="20"/>
              </w:rPr>
              <w:t>Année couverte par le rapport (</w:t>
            </w:r>
            <w:r w:rsidR="00AE32AE">
              <w:rPr>
                <w:b/>
                <w:snapToGrid/>
                <w:sz w:val="20"/>
              </w:rPr>
              <w:t>2017</w:t>
            </w:r>
            <w:r>
              <w:rPr>
                <w:b/>
                <w:snapToGrid/>
                <w:sz w:val="20"/>
              </w:rPr>
              <w:t>)</w:t>
            </w:r>
          </w:p>
        </w:tc>
        <w:tc>
          <w:tcPr>
            <w:tcW w:w="1352" w:type="dxa"/>
            <w:vMerge/>
            <w:shd w:val="clear" w:color="auto" w:fill="auto"/>
          </w:tcPr>
          <w:p w:rsidR="00866CDF" w:rsidRPr="00754DB2" w:rsidRDefault="00866CDF" w:rsidP="00866CDF">
            <w:pPr>
              <w:rPr>
                <w:rFonts w:cs="Arial"/>
                <w:b/>
                <w:sz w:val="20"/>
                <w:szCs w:val="20"/>
              </w:rPr>
            </w:pPr>
          </w:p>
        </w:tc>
        <w:tc>
          <w:tcPr>
            <w:tcW w:w="1595" w:type="dxa"/>
            <w:vMerge/>
            <w:shd w:val="clear" w:color="auto" w:fill="auto"/>
          </w:tcPr>
          <w:p w:rsidR="00866CDF" w:rsidRPr="00754DB2" w:rsidRDefault="00866CDF" w:rsidP="00866CDF">
            <w:pPr>
              <w:rPr>
                <w:rFonts w:cs="Arial"/>
                <w:b/>
                <w:sz w:val="20"/>
                <w:szCs w:val="20"/>
              </w:rPr>
            </w:pPr>
          </w:p>
        </w:tc>
      </w:tr>
      <w:tr w:rsidR="00803AB3" w:rsidRPr="00754DB2" w:rsidTr="00D57F2A">
        <w:trPr>
          <w:trHeight w:val="225"/>
          <w:jc w:val="center"/>
        </w:trPr>
        <w:tc>
          <w:tcPr>
            <w:tcW w:w="1095" w:type="dxa"/>
            <w:shd w:val="clear" w:color="auto" w:fill="auto"/>
          </w:tcPr>
          <w:p w:rsidR="00803AB3" w:rsidRPr="00754DB2" w:rsidRDefault="00803AB3" w:rsidP="00866CDF">
            <w:pPr>
              <w:rPr>
                <w:rFonts w:cs="Arial"/>
                <w:b/>
                <w:sz w:val="20"/>
                <w:szCs w:val="20"/>
              </w:rPr>
            </w:pPr>
            <w:r>
              <w:rPr>
                <w:b/>
                <w:snapToGrid/>
                <w:sz w:val="20"/>
              </w:rPr>
              <w:t>Total</w:t>
            </w:r>
          </w:p>
        </w:tc>
        <w:tc>
          <w:tcPr>
            <w:tcW w:w="1238" w:type="dxa"/>
            <w:shd w:val="clear" w:color="auto" w:fill="auto"/>
          </w:tcPr>
          <w:p w:rsidR="00803AB3" w:rsidRPr="003F4799" w:rsidRDefault="00803AB3" w:rsidP="00AE32AE">
            <w:pPr>
              <w:jc w:val="right"/>
              <w:rPr>
                <w:rFonts w:cs="Arial"/>
                <w:sz w:val="18"/>
                <w:szCs w:val="18"/>
              </w:rPr>
            </w:pPr>
            <w:r>
              <w:rPr>
                <w:rFonts w:cs="Arial"/>
                <w:sz w:val="18"/>
                <w:szCs w:val="18"/>
              </w:rPr>
              <w:t>2.045.240</w:t>
            </w:r>
          </w:p>
        </w:tc>
        <w:tc>
          <w:tcPr>
            <w:tcW w:w="1926" w:type="dxa"/>
          </w:tcPr>
          <w:p w:rsidR="00803AB3" w:rsidRPr="00803AB3" w:rsidRDefault="00803AB3" w:rsidP="00803AB3">
            <w:pPr>
              <w:jc w:val="right"/>
              <w:rPr>
                <w:rFonts w:cs="Arial"/>
                <w:sz w:val="18"/>
                <w:szCs w:val="18"/>
              </w:rPr>
            </w:pPr>
            <w:r>
              <w:rPr>
                <w:rFonts w:cs="Arial"/>
                <w:sz w:val="18"/>
                <w:szCs w:val="18"/>
              </w:rPr>
              <w:t>1.386</w:t>
            </w:r>
          </w:p>
        </w:tc>
        <w:tc>
          <w:tcPr>
            <w:tcW w:w="1508" w:type="dxa"/>
          </w:tcPr>
          <w:p w:rsidR="00803AB3" w:rsidRPr="003F4799" w:rsidRDefault="00803AB3" w:rsidP="00803AB3">
            <w:pPr>
              <w:jc w:val="right"/>
              <w:rPr>
                <w:rFonts w:cs="Arial"/>
                <w:sz w:val="18"/>
                <w:szCs w:val="18"/>
              </w:rPr>
            </w:pPr>
            <w:r>
              <w:rPr>
                <w:rFonts w:cs="Arial"/>
                <w:sz w:val="18"/>
                <w:szCs w:val="18"/>
              </w:rPr>
              <w:t>102.579</w:t>
            </w:r>
          </w:p>
        </w:tc>
        <w:tc>
          <w:tcPr>
            <w:tcW w:w="1352" w:type="dxa"/>
            <w:shd w:val="clear" w:color="auto" w:fill="auto"/>
            <w:vAlign w:val="center"/>
          </w:tcPr>
          <w:p w:rsidR="00803AB3" w:rsidRDefault="00803AB3">
            <w:pPr>
              <w:jc w:val="right"/>
              <w:rPr>
                <w:rFonts w:cs="Arial"/>
                <w:color w:val="000000"/>
                <w:sz w:val="18"/>
                <w:szCs w:val="18"/>
              </w:rPr>
            </w:pPr>
            <w:r>
              <w:rPr>
                <w:rFonts w:cs="Arial"/>
                <w:color w:val="000000"/>
                <w:sz w:val="18"/>
                <w:szCs w:val="18"/>
              </w:rPr>
              <w:t>1.941.275</w:t>
            </w:r>
          </w:p>
        </w:tc>
        <w:tc>
          <w:tcPr>
            <w:tcW w:w="1595" w:type="dxa"/>
            <w:shd w:val="clear" w:color="auto" w:fill="auto"/>
          </w:tcPr>
          <w:p w:rsidR="00803AB3" w:rsidRPr="003F4799" w:rsidRDefault="00803AB3" w:rsidP="00803AB3">
            <w:pPr>
              <w:jc w:val="right"/>
              <w:rPr>
                <w:rFonts w:cs="Arial"/>
                <w:sz w:val="18"/>
                <w:szCs w:val="18"/>
              </w:rPr>
            </w:pPr>
            <w:r>
              <w:rPr>
                <w:rFonts w:cs="Arial"/>
                <w:sz w:val="18"/>
                <w:szCs w:val="18"/>
              </w:rPr>
              <w:t>5%</w:t>
            </w:r>
          </w:p>
        </w:tc>
      </w:tr>
      <w:tr w:rsidR="00803AB3" w:rsidRPr="00754DB2" w:rsidTr="00D57F2A">
        <w:trPr>
          <w:trHeight w:val="225"/>
          <w:jc w:val="center"/>
        </w:trPr>
        <w:tc>
          <w:tcPr>
            <w:tcW w:w="1095" w:type="dxa"/>
            <w:shd w:val="clear" w:color="auto" w:fill="auto"/>
          </w:tcPr>
          <w:p w:rsidR="00803AB3" w:rsidRPr="00754DB2" w:rsidRDefault="00803AB3" w:rsidP="00866CDF">
            <w:pPr>
              <w:rPr>
                <w:rFonts w:cs="Arial"/>
                <w:b/>
                <w:sz w:val="20"/>
                <w:szCs w:val="20"/>
              </w:rPr>
            </w:pPr>
            <w:r>
              <w:rPr>
                <w:b/>
                <w:snapToGrid/>
                <w:sz w:val="20"/>
              </w:rPr>
              <w:t>Output 1</w:t>
            </w:r>
          </w:p>
        </w:tc>
        <w:tc>
          <w:tcPr>
            <w:tcW w:w="1238" w:type="dxa"/>
            <w:shd w:val="clear" w:color="auto" w:fill="auto"/>
          </w:tcPr>
          <w:p w:rsidR="00803AB3" w:rsidRPr="003F4799" w:rsidRDefault="00803AB3" w:rsidP="00AE32AE">
            <w:pPr>
              <w:jc w:val="right"/>
              <w:rPr>
                <w:rFonts w:cs="Arial"/>
                <w:sz w:val="18"/>
                <w:szCs w:val="18"/>
              </w:rPr>
            </w:pPr>
            <w:r>
              <w:rPr>
                <w:rFonts w:cs="Arial"/>
                <w:sz w:val="18"/>
                <w:szCs w:val="18"/>
              </w:rPr>
              <w:t>153.000</w:t>
            </w:r>
          </w:p>
        </w:tc>
        <w:tc>
          <w:tcPr>
            <w:tcW w:w="1926" w:type="dxa"/>
          </w:tcPr>
          <w:p w:rsidR="00803AB3" w:rsidRPr="003F4799" w:rsidRDefault="00803AB3" w:rsidP="00803AB3">
            <w:pPr>
              <w:jc w:val="right"/>
              <w:rPr>
                <w:rFonts w:cs="Arial"/>
                <w:sz w:val="18"/>
                <w:szCs w:val="18"/>
              </w:rPr>
            </w:pPr>
            <w:r>
              <w:rPr>
                <w:rFonts w:cs="Arial"/>
                <w:sz w:val="18"/>
                <w:szCs w:val="18"/>
              </w:rPr>
              <w:t>0</w:t>
            </w:r>
          </w:p>
        </w:tc>
        <w:tc>
          <w:tcPr>
            <w:tcW w:w="1508" w:type="dxa"/>
          </w:tcPr>
          <w:p w:rsidR="00803AB3" w:rsidRPr="003F4799" w:rsidRDefault="00803AB3" w:rsidP="00803AB3">
            <w:pPr>
              <w:jc w:val="right"/>
              <w:rPr>
                <w:rFonts w:cs="Arial"/>
                <w:sz w:val="18"/>
                <w:szCs w:val="18"/>
              </w:rPr>
            </w:pPr>
            <w:r>
              <w:rPr>
                <w:rFonts w:cs="Arial"/>
                <w:sz w:val="18"/>
                <w:szCs w:val="18"/>
              </w:rPr>
              <w:t>56.605</w:t>
            </w:r>
          </w:p>
        </w:tc>
        <w:tc>
          <w:tcPr>
            <w:tcW w:w="1352" w:type="dxa"/>
            <w:shd w:val="clear" w:color="auto" w:fill="auto"/>
            <w:vAlign w:val="center"/>
          </w:tcPr>
          <w:p w:rsidR="00803AB3" w:rsidRDefault="00803AB3">
            <w:pPr>
              <w:jc w:val="right"/>
              <w:rPr>
                <w:rFonts w:cs="Arial"/>
                <w:color w:val="000000"/>
                <w:sz w:val="18"/>
                <w:szCs w:val="18"/>
              </w:rPr>
            </w:pPr>
            <w:r>
              <w:rPr>
                <w:rFonts w:cs="Arial"/>
                <w:color w:val="000000"/>
                <w:sz w:val="18"/>
                <w:szCs w:val="18"/>
              </w:rPr>
              <w:t>96.395</w:t>
            </w:r>
          </w:p>
        </w:tc>
        <w:tc>
          <w:tcPr>
            <w:tcW w:w="1595" w:type="dxa"/>
            <w:shd w:val="clear" w:color="auto" w:fill="auto"/>
          </w:tcPr>
          <w:p w:rsidR="00803AB3" w:rsidRPr="003F4799" w:rsidRDefault="00803AB3" w:rsidP="00803AB3">
            <w:pPr>
              <w:jc w:val="right"/>
              <w:rPr>
                <w:rFonts w:cs="Arial"/>
                <w:sz w:val="18"/>
                <w:szCs w:val="18"/>
              </w:rPr>
            </w:pPr>
            <w:r>
              <w:rPr>
                <w:rFonts w:cs="Arial"/>
                <w:sz w:val="18"/>
                <w:szCs w:val="18"/>
              </w:rPr>
              <w:t>37%</w:t>
            </w:r>
          </w:p>
        </w:tc>
      </w:tr>
      <w:tr w:rsidR="00803AB3" w:rsidRPr="00754DB2" w:rsidTr="00D57F2A">
        <w:trPr>
          <w:trHeight w:val="240"/>
          <w:jc w:val="center"/>
        </w:trPr>
        <w:tc>
          <w:tcPr>
            <w:tcW w:w="1095" w:type="dxa"/>
            <w:shd w:val="clear" w:color="auto" w:fill="auto"/>
          </w:tcPr>
          <w:p w:rsidR="00803AB3" w:rsidRPr="00754DB2" w:rsidRDefault="00803AB3" w:rsidP="00866CDF">
            <w:pPr>
              <w:rPr>
                <w:rFonts w:cs="Arial"/>
                <w:b/>
                <w:sz w:val="20"/>
                <w:szCs w:val="20"/>
              </w:rPr>
            </w:pPr>
            <w:r>
              <w:rPr>
                <w:b/>
                <w:snapToGrid/>
                <w:sz w:val="20"/>
              </w:rPr>
              <w:t>Output 2</w:t>
            </w:r>
          </w:p>
        </w:tc>
        <w:tc>
          <w:tcPr>
            <w:tcW w:w="1238" w:type="dxa"/>
            <w:shd w:val="clear" w:color="auto" w:fill="auto"/>
          </w:tcPr>
          <w:p w:rsidR="00803AB3" w:rsidRPr="003F4799" w:rsidRDefault="00803AB3" w:rsidP="00AE32AE">
            <w:pPr>
              <w:jc w:val="right"/>
              <w:rPr>
                <w:rFonts w:cs="Arial"/>
                <w:sz w:val="18"/>
                <w:szCs w:val="18"/>
              </w:rPr>
            </w:pPr>
            <w:r>
              <w:rPr>
                <w:rFonts w:cs="Arial"/>
                <w:sz w:val="18"/>
                <w:szCs w:val="18"/>
              </w:rPr>
              <w:t>133.440</w:t>
            </w:r>
          </w:p>
        </w:tc>
        <w:tc>
          <w:tcPr>
            <w:tcW w:w="1926" w:type="dxa"/>
          </w:tcPr>
          <w:p w:rsidR="00803AB3" w:rsidRPr="003F4799" w:rsidRDefault="00803AB3" w:rsidP="00803AB3">
            <w:pPr>
              <w:jc w:val="right"/>
              <w:rPr>
                <w:rFonts w:cs="Arial"/>
                <w:sz w:val="18"/>
                <w:szCs w:val="18"/>
              </w:rPr>
            </w:pPr>
            <w:r>
              <w:rPr>
                <w:rFonts w:cs="Arial"/>
                <w:sz w:val="18"/>
                <w:szCs w:val="18"/>
              </w:rPr>
              <w:t>0</w:t>
            </w:r>
          </w:p>
        </w:tc>
        <w:tc>
          <w:tcPr>
            <w:tcW w:w="1508" w:type="dxa"/>
          </w:tcPr>
          <w:p w:rsidR="00803AB3" w:rsidRPr="003F4799" w:rsidRDefault="00803AB3" w:rsidP="00803AB3">
            <w:pPr>
              <w:jc w:val="right"/>
              <w:rPr>
                <w:rFonts w:cs="Arial"/>
                <w:sz w:val="18"/>
                <w:szCs w:val="18"/>
              </w:rPr>
            </w:pPr>
            <w:r>
              <w:rPr>
                <w:rFonts w:cs="Arial"/>
                <w:sz w:val="18"/>
                <w:szCs w:val="18"/>
              </w:rPr>
              <w:t>0</w:t>
            </w:r>
          </w:p>
        </w:tc>
        <w:tc>
          <w:tcPr>
            <w:tcW w:w="1352" w:type="dxa"/>
            <w:shd w:val="clear" w:color="auto" w:fill="auto"/>
            <w:vAlign w:val="center"/>
          </w:tcPr>
          <w:p w:rsidR="00803AB3" w:rsidRDefault="00803AB3">
            <w:pPr>
              <w:jc w:val="right"/>
              <w:rPr>
                <w:rFonts w:cs="Arial"/>
                <w:color w:val="000000"/>
                <w:sz w:val="18"/>
                <w:szCs w:val="18"/>
              </w:rPr>
            </w:pPr>
            <w:r>
              <w:rPr>
                <w:rFonts w:cs="Arial"/>
                <w:color w:val="000000"/>
                <w:sz w:val="18"/>
                <w:szCs w:val="18"/>
              </w:rPr>
              <w:t>133.440</w:t>
            </w:r>
          </w:p>
        </w:tc>
        <w:tc>
          <w:tcPr>
            <w:tcW w:w="1595" w:type="dxa"/>
            <w:shd w:val="clear" w:color="auto" w:fill="auto"/>
          </w:tcPr>
          <w:p w:rsidR="00803AB3" w:rsidRPr="003F4799" w:rsidRDefault="00803AB3" w:rsidP="00803AB3">
            <w:pPr>
              <w:jc w:val="right"/>
              <w:rPr>
                <w:rFonts w:cs="Arial"/>
                <w:sz w:val="18"/>
                <w:szCs w:val="18"/>
              </w:rPr>
            </w:pPr>
            <w:r>
              <w:rPr>
                <w:rFonts w:cs="Arial"/>
                <w:sz w:val="18"/>
                <w:szCs w:val="18"/>
              </w:rPr>
              <w:t>0%</w:t>
            </w:r>
          </w:p>
        </w:tc>
      </w:tr>
      <w:tr w:rsidR="00803AB3" w:rsidRPr="00754DB2" w:rsidTr="00D57F2A">
        <w:trPr>
          <w:trHeight w:val="225"/>
          <w:jc w:val="center"/>
        </w:trPr>
        <w:tc>
          <w:tcPr>
            <w:tcW w:w="1095" w:type="dxa"/>
            <w:shd w:val="clear" w:color="auto" w:fill="auto"/>
          </w:tcPr>
          <w:p w:rsidR="00803AB3" w:rsidRPr="00754DB2" w:rsidRDefault="00803AB3" w:rsidP="00866CDF">
            <w:pPr>
              <w:rPr>
                <w:rFonts w:cs="Arial"/>
                <w:b/>
                <w:sz w:val="20"/>
                <w:szCs w:val="20"/>
              </w:rPr>
            </w:pPr>
            <w:r>
              <w:rPr>
                <w:b/>
                <w:snapToGrid/>
                <w:sz w:val="20"/>
              </w:rPr>
              <w:t>Output 3</w:t>
            </w:r>
          </w:p>
        </w:tc>
        <w:tc>
          <w:tcPr>
            <w:tcW w:w="1238" w:type="dxa"/>
            <w:shd w:val="clear" w:color="auto" w:fill="auto"/>
          </w:tcPr>
          <w:p w:rsidR="00803AB3" w:rsidRPr="003F4799" w:rsidRDefault="00803AB3" w:rsidP="00AE32AE">
            <w:pPr>
              <w:jc w:val="right"/>
              <w:rPr>
                <w:rFonts w:cs="Arial"/>
                <w:sz w:val="18"/>
                <w:szCs w:val="18"/>
              </w:rPr>
            </w:pPr>
            <w:r>
              <w:rPr>
                <w:rFonts w:cs="Arial"/>
                <w:sz w:val="18"/>
                <w:szCs w:val="18"/>
              </w:rPr>
              <w:t>1.653.600</w:t>
            </w:r>
          </w:p>
        </w:tc>
        <w:tc>
          <w:tcPr>
            <w:tcW w:w="1926" w:type="dxa"/>
          </w:tcPr>
          <w:p w:rsidR="00803AB3" w:rsidRPr="003F4799" w:rsidRDefault="00803AB3" w:rsidP="00803AB3">
            <w:pPr>
              <w:jc w:val="right"/>
              <w:rPr>
                <w:rFonts w:cs="Arial"/>
                <w:sz w:val="18"/>
                <w:szCs w:val="18"/>
              </w:rPr>
            </w:pPr>
            <w:r>
              <w:rPr>
                <w:rFonts w:cs="Arial"/>
                <w:sz w:val="18"/>
                <w:szCs w:val="18"/>
              </w:rPr>
              <w:t>1.386</w:t>
            </w:r>
          </w:p>
        </w:tc>
        <w:tc>
          <w:tcPr>
            <w:tcW w:w="1508" w:type="dxa"/>
          </w:tcPr>
          <w:p w:rsidR="00803AB3" w:rsidRPr="003F4799" w:rsidRDefault="00803AB3" w:rsidP="00803AB3">
            <w:pPr>
              <w:jc w:val="right"/>
              <w:rPr>
                <w:rFonts w:cs="Arial"/>
                <w:sz w:val="18"/>
                <w:szCs w:val="18"/>
              </w:rPr>
            </w:pPr>
            <w:r>
              <w:rPr>
                <w:rFonts w:cs="Arial"/>
                <w:sz w:val="18"/>
                <w:szCs w:val="18"/>
              </w:rPr>
              <w:t>38.774</w:t>
            </w:r>
          </w:p>
        </w:tc>
        <w:tc>
          <w:tcPr>
            <w:tcW w:w="1352" w:type="dxa"/>
            <w:shd w:val="clear" w:color="auto" w:fill="auto"/>
            <w:vAlign w:val="center"/>
          </w:tcPr>
          <w:p w:rsidR="00803AB3" w:rsidRDefault="00803AB3">
            <w:pPr>
              <w:jc w:val="right"/>
              <w:rPr>
                <w:rFonts w:cs="Arial"/>
                <w:color w:val="000000"/>
                <w:sz w:val="18"/>
                <w:szCs w:val="18"/>
              </w:rPr>
            </w:pPr>
            <w:r>
              <w:rPr>
                <w:rFonts w:cs="Arial"/>
                <w:color w:val="000000"/>
                <w:sz w:val="18"/>
                <w:szCs w:val="18"/>
              </w:rPr>
              <w:t>1.613.440</w:t>
            </w:r>
          </w:p>
        </w:tc>
        <w:tc>
          <w:tcPr>
            <w:tcW w:w="1595" w:type="dxa"/>
            <w:shd w:val="clear" w:color="auto" w:fill="auto"/>
          </w:tcPr>
          <w:p w:rsidR="00803AB3" w:rsidRPr="003F4799" w:rsidRDefault="00803AB3" w:rsidP="00803AB3">
            <w:pPr>
              <w:jc w:val="right"/>
              <w:rPr>
                <w:rFonts w:cs="Arial"/>
                <w:sz w:val="18"/>
                <w:szCs w:val="18"/>
              </w:rPr>
            </w:pPr>
            <w:r>
              <w:rPr>
                <w:rFonts w:cs="Arial"/>
                <w:sz w:val="18"/>
                <w:szCs w:val="18"/>
              </w:rPr>
              <w:t>2%</w:t>
            </w:r>
          </w:p>
        </w:tc>
      </w:tr>
      <w:tr w:rsidR="00803AB3" w:rsidRPr="00754DB2" w:rsidTr="00D57F2A">
        <w:trPr>
          <w:trHeight w:val="225"/>
          <w:jc w:val="center"/>
        </w:trPr>
        <w:tc>
          <w:tcPr>
            <w:tcW w:w="1095" w:type="dxa"/>
            <w:shd w:val="clear" w:color="auto" w:fill="auto"/>
          </w:tcPr>
          <w:p w:rsidR="00803AB3" w:rsidRPr="00754DB2" w:rsidRDefault="00803AB3" w:rsidP="00866CDF">
            <w:pPr>
              <w:rPr>
                <w:rFonts w:cs="Arial"/>
                <w:b/>
                <w:sz w:val="20"/>
                <w:szCs w:val="20"/>
              </w:rPr>
            </w:pPr>
            <w:r>
              <w:rPr>
                <w:b/>
                <w:snapToGrid/>
                <w:sz w:val="20"/>
              </w:rPr>
              <w:t>Output 4</w:t>
            </w:r>
          </w:p>
        </w:tc>
        <w:tc>
          <w:tcPr>
            <w:tcW w:w="1238" w:type="dxa"/>
            <w:shd w:val="clear" w:color="auto" w:fill="auto"/>
          </w:tcPr>
          <w:p w:rsidR="00803AB3" w:rsidRPr="003F4799" w:rsidRDefault="00803AB3" w:rsidP="00AE32AE">
            <w:pPr>
              <w:jc w:val="right"/>
              <w:rPr>
                <w:rFonts w:cs="Arial"/>
                <w:sz w:val="18"/>
                <w:szCs w:val="18"/>
              </w:rPr>
            </w:pPr>
            <w:r>
              <w:rPr>
                <w:rFonts w:cs="Arial"/>
                <w:sz w:val="18"/>
                <w:szCs w:val="18"/>
              </w:rPr>
              <w:t>105.200</w:t>
            </w:r>
          </w:p>
        </w:tc>
        <w:tc>
          <w:tcPr>
            <w:tcW w:w="1926" w:type="dxa"/>
          </w:tcPr>
          <w:p w:rsidR="00803AB3" w:rsidRPr="003F4799" w:rsidRDefault="00803AB3" w:rsidP="00803AB3">
            <w:pPr>
              <w:jc w:val="right"/>
              <w:rPr>
                <w:rFonts w:cs="Arial"/>
                <w:sz w:val="18"/>
                <w:szCs w:val="18"/>
              </w:rPr>
            </w:pPr>
            <w:r>
              <w:rPr>
                <w:rFonts w:cs="Arial"/>
                <w:sz w:val="18"/>
                <w:szCs w:val="18"/>
              </w:rPr>
              <w:t>0</w:t>
            </w:r>
          </w:p>
        </w:tc>
        <w:tc>
          <w:tcPr>
            <w:tcW w:w="1508" w:type="dxa"/>
          </w:tcPr>
          <w:p w:rsidR="00803AB3" w:rsidRPr="003F4799" w:rsidRDefault="00803AB3" w:rsidP="00803AB3">
            <w:pPr>
              <w:jc w:val="right"/>
              <w:rPr>
                <w:rFonts w:cs="Arial"/>
                <w:sz w:val="18"/>
                <w:szCs w:val="18"/>
              </w:rPr>
            </w:pPr>
            <w:r>
              <w:rPr>
                <w:rFonts w:cs="Arial"/>
                <w:sz w:val="18"/>
                <w:szCs w:val="18"/>
              </w:rPr>
              <w:t>7.200</w:t>
            </w:r>
          </w:p>
        </w:tc>
        <w:tc>
          <w:tcPr>
            <w:tcW w:w="1352" w:type="dxa"/>
            <w:shd w:val="clear" w:color="auto" w:fill="auto"/>
            <w:vAlign w:val="center"/>
          </w:tcPr>
          <w:p w:rsidR="00803AB3" w:rsidRDefault="00803AB3">
            <w:pPr>
              <w:jc w:val="right"/>
              <w:rPr>
                <w:rFonts w:cs="Arial"/>
                <w:color w:val="000000"/>
                <w:sz w:val="18"/>
                <w:szCs w:val="18"/>
              </w:rPr>
            </w:pPr>
            <w:r>
              <w:rPr>
                <w:rFonts w:cs="Arial"/>
                <w:color w:val="000000"/>
                <w:sz w:val="18"/>
                <w:szCs w:val="18"/>
              </w:rPr>
              <w:t>98.000</w:t>
            </w:r>
          </w:p>
        </w:tc>
        <w:tc>
          <w:tcPr>
            <w:tcW w:w="1595" w:type="dxa"/>
            <w:shd w:val="clear" w:color="auto" w:fill="auto"/>
          </w:tcPr>
          <w:p w:rsidR="00803AB3" w:rsidRPr="003F4799" w:rsidRDefault="00803AB3" w:rsidP="00803AB3">
            <w:pPr>
              <w:jc w:val="right"/>
              <w:rPr>
                <w:rFonts w:cs="Arial"/>
                <w:sz w:val="18"/>
                <w:szCs w:val="18"/>
              </w:rPr>
            </w:pPr>
            <w:r>
              <w:rPr>
                <w:rFonts w:cs="Arial"/>
                <w:sz w:val="18"/>
                <w:szCs w:val="18"/>
              </w:rPr>
              <w:t>7%</w:t>
            </w:r>
          </w:p>
        </w:tc>
      </w:tr>
    </w:tbl>
    <w:p w:rsidR="00866CDF" w:rsidRPr="0052529A"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2529A"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20" w:name="_Toc370814187"/>
      <w:bookmarkStart w:id="21" w:name="_Toc370814263"/>
      <w:bookmarkStart w:id="22" w:name="_Toc506574336"/>
      <w:r w:rsidRPr="0052529A">
        <w:rPr>
          <w:rFonts w:ascii="Calibri" w:eastAsia="Times New Roman" w:hAnsi="Calibri"/>
          <w:bCs w:val="0"/>
          <w:snapToGrid/>
          <w:color w:val="D81A1A"/>
          <w:kern w:val="0"/>
          <w:szCs w:val="26"/>
          <w:lang w:val="en-GB" w:eastAsia="en-US"/>
        </w:rPr>
        <w:t>Autoévaluation de la performance</w:t>
      </w:r>
      <w:bookmarkEnd w:id="20"/>
      <w:bookmarkEnd w:id="21"/>
      <w:bookmarkEnd w:id="22"/>
      <w:r w:rsidRPr="0052529A">
        <w:rPr>
          <w:rFonts w:ascii="Calibri" w:eastAsia="Times New Roman" w:hAnsi="Calibri"/>
          <w:bCs w:val="0"/>
          <w:snapToGrid/>
          <w:color w:val="D81A1A"/>
          <w:kern w:val="0"/>
          <w:szCs w:val="26"/>
          <w:lang w:val="en-GB" w:eastAsia="en-US"/>
        </w:rPr>
        <w:t xml:space="preserve"> </w:t>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23" w:name="_Toc370814188"/>
      <w:bookmarkStart w:id="24" w:name="_Toc370814264"/>
      <w:bookmarkStart w:id="25" w:name="_Toc506574337"/>
      <w:r w:rsidRPr="0052529A">
        <w:rPr>
          <w:rFonts w:ascii="Calibri" w:eastAsia="Calibri" w:hAnsi="Calibri" w:cs="Calibri-Bold"/>
          <w:snapToGrid/>
          <w:color w:val="585756"/>
          <w:kern w:val="0"/>
          <w:lang w:val="fr-BE" w:eastAsia="en-US"/>
        </w:rPr>
        <w:t>Pertinence</w:t>
      </w:r>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2557"/>
      </w:tblGrid>
      <w:tr w:rsidR="00866CDF" w:rsidRPr="002D528F" w:rsidTr="00866CDF">
        <w:trPr>
          <w:trHeight w:val="253"/>
        </w:trPr>
        <w:tc>
          <w:tcPr>
            <w:tcW w:w="5489" w:type="dxa"/>
            <w:tcBorders>
              <w:top w:val="nil"/>
              <w:left w:val="nil"/>
              <w:bottom w:val="single" w:sz="4" w:space="0" w:color="auto"/>
              <w:right w:val="single" w:sz="4" w:space="0" w:color="auto"/>
            </w:tcBorders>
            <w:shd w:val="clear" w:color="auto" w:fill="auto"/>
          </w:tcPr>
          <w:p w:rsidR="00866CDF" w:rsidRPr="002D528F" w:rsidRDefault="00866CDF" w:rsidP="00866CDF">
            <w:pPr>
              <w:rPr>
                <w:b/>
                <w:sz w:val="20"/>
                <w:szCs w:val="20"/>
              </w:rPr>
            </w:pPr>
          </w:p>
        </w:tc>
        <w:tc>
          <w:tcPr>
            <w:tcW w:w="2557" w:type="dxa"/>
            <w:tcBorders>
              <w:left w:val="single" w:sz="4" w:space="0" w:color="auto"/>
              <w:bottom w:val="single" w:sz="4" w:space="0" w:color="auto"/>
            </w:tcBorders>
            <w:shd w:val="clear" w:color="auto" w:fill="auto"/>
          </w:tcPr>
          <w:p w:rsidR="00866CDF" w:rsidRPr="0010142F" w:rsidRDefault="00866CDF" w:rsidP="00866CDF">
            <w:pPr>
              <w:rPr>
                <w:b/>
                <w:sz w:val="20"/>
                <w:szCs w:val="20"/>
              </w:rPr>
            </w:pPr>
            <w:r>
              <w:rPr>
                <w:b/>
                <w:snapToGrid/>
                <w:sz w:val="20"/>
              </w:rPr>
              <w:t>Performance</w:t>
            </w:r>
          </w:p>
        </w:tc>
      </w:tr>
      <w:tr w:rsidR="00866CDF" w:rsidRPr="002D528F" w:rsidTr="00090A26">
        <w:trPr>
          <w:trHeight w:val="272"/>
        </w:trPr>
        <w:tc>
          <w:tcPr>
            <w:tcW w:w="5489" w:type="dxa"/>
            <w:tcBorders>
              <w:top w:val="single" w:sz="4" w:space="0" w:color="auto"/>
            </w:tcBorders>
            <w:shd w:val="clear" w:color="auto" w:fill="FFFF00"/>
          </w:tcPr>
          <w:p w:rsidR="00866CDF" w:rsidRPr="002D528F" w:rsidRDefault="00866CDF" w:rsidP="00866CDF">
            <w:pPr>
              <w:rPr>
                <w:b/>
                <w:sz w:val="20"/>
                <w:szCs w:val="20"/>
              </w:rPr>
            </w:pPr>
            <w:r>
              <w:rPr>
                <w:b/>
                <w:snapToGrid/>
                <w:sz w:val="20"/>
              </w:rPr>
              <w:t>Pertinence</w:t>
            </w:r>
          </w:p>
        </w:tc>
        <w:tc>
          <w:tcPr>
            <w:tcW w:w="2557" w:type="dxa"/>
            <w:tcBorders>
              <w:top w:val="single" w:sz="4" w:space="0" w:color="auto"/>
            </w:tcBorders>
            <w:shd w:val="clear" w:color="auto" w:fill="FFFF00"/>
          </w:tcPr>
          <w:p w:rsidR="00866CDF" w:rsidRPr="00EB2D83" w:rsidRDefault="00666BE6" w:rsidP="00EB2D83">
            <w:pPr>
              <w:jc w:val="center"/>
              <w:rPr>
                <w:b/>
                <w:sz w:val="20"/>
                <w:szCs w:val="20"/>
              </w:rPr>
            </w:pPr>
            <w:r w:rsidRPr="00EB2D83">
              <w:rPr>
                <w:b/>
                <w:sz w:val="20"/>
                <w:szCs w:val="20"/>
              </w:rPr>
              <w:t>A</w:t>
            </w:r>
          </w:p>
        </w:tc>
      </w:tr>
    </w:tbl>
    <w:p w:rsidR="00EC677E" w:rsidRDefault="00EC677E"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197C57" w:rsidRPr="00197C57" w:rsidRDefault="00197C57" w:rsidP="002E3358">
      <w:pPr>
        <w:pStyle w:val="BodyText"/>
        <w:widowControl/>
        <w:suppressAutoHyphens w:val="0"/>
        <w:spacing w:after="160"/>
        <w:rPr>
          <w:rFonts w:ascii="Georgia" w:eastAsia="Calibri" w:hAnsi="Georgia"/>
          <w:b/>
          <w:snapToGrid/>
          <w:color w:val="585756"/>
          <w:kern w:val="0"/>
          <w:sz w:val="21"/>
          <w:szCs w:val="22"/>
          <w:lang w:val="pt-PT" w:eastAsia="en-US"/>
        </w:rPr>
      </w:pPr>
      <w:r w:rsidRPr="00197C57">
        <w:rPr>
          <w:rFonts w:ascii="Georgia" w:eastAsia="Calibri" w:hAnsi="Georgia"/>
          <w:b/>
          <w:snapToGrid/>
          <w:color w:val="585756"/>
          <w:kern w:val="0"/>
          <w:sz w:val="21"/>
          <w:szCs w:val="22"/>
          <w:lang w:val="pt-PT" w:eastAsia="en-US"/>
        </w:rPr>
        <w:t>Quel est le degré de pertinence actuel de l'intervention ?</w:t>
      </w:r>
    </w:p>
    <w:p w:rsidR="00EC677E" w:rsidRDefault="00EC677E" w:rsidP="002E3358">
      <w:pPr>
        <w:pStyle w:val="BodyText"/>
        <w:widowControl/>
        <w:suppressAutoHyphens w:val="0"/>
        <w:spacing w:after="160"/>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Le projet est c</w:t>
      </w:r>
      <w:r w:rsidRPr="00EC677E">
        <w:rPr>
          <w:rFonts w:ascii="Georgia" w:eastAsia="Calibri" w:hAnsi="Georgia"/>
          <w:snapToGrid/>
          <w:color w:val="585756"/>
          <w:kern w:val="0"/>
          <w:sz w:val="21"/>
          <w:szCs w:val="22"/>
          <w:lang w:val="pt-PT" w:eastAsia="en-US"/>
        </w:rPr>
        <w:t>lairement ancré dans les politiques nationales</w:t>
      </w:r>
      <w:r>
        <w:rPr>
          <w:rFonts w:ascii="Georgia" w:eastAsia="Calibri" w:hAnsi="Georgia"/>
          <w:snapToGrid/>
          <w:color w:val="585756"/>
          <w:kern w:val="0"/>
          <w:sz w:val="21"/>
          <w:szCs w:val="22"/>
          <w:lang w:val="pt-PT" w:eastAsia="en-US"/>
        </w:rPr>
        <w:t xml:space="preserve"> (notamment la stratégie nationale </w:t>
      </w:r>
      <w:r w:rsidR="002E3358" w:rsidRPr="002E3358">
        <w:rPr>
          <w:rFonts w:ascii="Georgia" w:eastAsia="Calibri" w:hAnsi="Georgia"/>
          <w:snapToGrid/>
          <w:color w:val="585756"/>
          <w:kern w:val="0"/>
          <w:sz w:val="21"/>
          <w:szCs w:val="22"/>
          <w:lang w:eastAsia="en-US"/>
        </w:rPr>
        <w:t>pour le développement</w:t>
      </w:r>
      <w:r w:rsidR="002E3358">
        <w:rPr>
          <w:rFonts w:ascii="Georgia" w:eastAsia="Calibri" w:hAnsi="Georgia"/>
          <w:snapToGrid/>
          <w:color w:val="585756"/>
          <w:kern w:val="0"/>
          <w:sz w:val="21"/>
          <w:szCs w:val="22"/>
          <w:lang w:eastAsia="en-US"/>
        </w:rPr>
        <w:t xml:space="preserve"> </w:t>
      </w:r>
      <w:r w:rsidR="002E3358" w:rsidRPr="002E3358">
        <w:rPr>
          <w:rFonts w:ascii="Georgia" w:eastAsia="Calibri" w:hAnsi="Georgia"/>
          <w:snapToGrid/>
          <w:color w:val="585756"/>
          <w:kern w:val="0"/>
          <w:sz w:val="21"/>
          <w:szCs w:val="22"/>
          <w:lang w:eastAsia="en-US"/>
        </w:rPr>
        <w:t>du Service Public de l’Eau</w:t>
      </w:r>
      <w:r w:rsidR="002E3358">
        <w:rPr>
          <w:rFonts w:ascii="Georgia" w:eastAsia="Calibri" w:hAnsi="Georgia"/>
          <w:snapToGrid/>
          <w:color w:val="585756"/>
          <w:kern w:val="0"/>
          <w:sz w:val="21"/>
          <w:szCs w:val="22"/>
          <w:lang w:eastAsia="en-US"/>
        </w:rPr>
        <w:t xml:space="preserve"> </w:t>
      </w:r>
      <w:r w:rsidR="002E3358" w:rsidRPr="002E3358">
        <w:rPr>
          <w:rFonts w:ascii="Georgia" w:eastAsia="Calibri" w:hAnsi="Georgia"/>
          <w:snapToGrid/>
          <w:color w:val="585756"/>
          <w:kern w:val="0"/>
          <w:sz w:val="21"/>
          <w:szCs w:val="22"/>
          <w:lang w:eastAsia="en-US"/>
        </w:rPr>
        <w:t>en milieu rural et semi-urbain</w:t>
      </w:r>
      <w:r w:rsidR="002E3358" w:rsidRPr="002E3358">
        <w:rPr>
          <w:rFonts w:ascii="Georgia" w:eastAsia="Calibri" w:hAnsi="Georgia"/>
          <w:snapToGrid/>
          <w:color w:val="585756"/>
          <w:kern w:val="0"/>
          <w:sz w:val="21"/>
          <w:szCs w:val="22"/>
          <w:lang w:val="pt-PT" w:eastAsia="en-US"/>
        </w:rPr>
        <w:t xml:space="preserve"> </w:t>
      </w:r>
      <w:r>
        <w:rPr>
          <w:rFonts w:ascii="Georgia" w:eastAsia="Calibri" w:hAnsi="Georgia"/>
          <w:snapToGrid/>
          <w:color w:val="585756"/>
          <w:kern w:val="0"/>
          <w:sz w:val="21"/>
          <w:szCs w:val="22"/>
          <w:lang w:val="pt-PT" w:eastAsia="en-US"/>
        </w:rPr>
        <w:t xml:space="preserve">élaborée en 2012) </w:t>
      </w:r>
      <w:r w:rsidRPr="00EC677E">
        <w:rPr>
          <w:rFonts w:ascii="Georgia" w:eastAsia="Calibri" w:hAnsi="Georgia"/>
          <w:snapToGrid/>
          <w:color w:val="585756"/>
          <w:kern w:val="0"/>
          <w:sz w:val="21"/>
          <w:szCs w:val="22"/>
          <w:lang w:val="pt-PT" w:eastAsia="en-US"/>
        </w:rPr>
        <w:t xml:space="preserve"> et la stratégie belge, satisfait aux engagements en matière d’efficacité de l’aide, extrêmement pertinent par rapport aux besoins du groupe cible</w:t>
      </w:r>
      <w:r>
        <w:rPr>
          <w:rFonts w:ascii="Georgia" w:eastAsia="Calibri" w:hAnsi="Georgia"/>
          <w:snapToGrid/>
          <w:color w:val="585756"/>
          <w:kern w:val="0"/>
          <w:sz w:val="21"/>
          <w:szCs w:val="22"/>
          <w:lang w:val="pt-PT" w:eastAsia="en-US"/>
        </w:rPr>
        <w:t xml:space="preserve"> (faible taux de couverture en eau en milieu rural)</w:t>
      </w:r>
      <w:r w:rsidRPr="00EC677E">
        <w:rPr>
          <w:rFonts w:ascii="Georgia" w:eastAsia="Calibri" w:hAnsi="Georgia"/>
          <w:snapToGrid/>
          <w:color w:val="585756"/>
          <w:kern w:val="0"/>
          <w:sz w:val="21"/>
          <w:szCs w:val="22"/>
          <w:lang w:val="pt-PT" w:eastAsia="en-US"/>
        </w:rPr>
        <w:t>.</w:t>
      </w:r>
    </w:p>
    <w:p w:rsidR="00197C57" w:rsidRPr="00197C57" w:rsidRDefault="00197C57" w:rsidP="002E3358">
      <w:pPr>
        <w:pStyle w:val="BodyText"/>
        <w:widowControl/>
        <w:suppressAutoHyphens w:val="0"/>
        <w:spacing w:after="160"/>
        <w:rPr>
          <w:rFonts w:ascii="Georgia" w:eastAsia="Calibri" w:hAnsi="Georgia"/>
          <w:b/>
          <w:snapToGrid/>
          <w:color w:val="585756"/>
          <w:kern w:val="0"/>
          <w:sz w:val="21"/>
          <w:szCs w:val="22"/>
          <w:lang w:eastAsia="en-US"/>
        </w:rPr>
      </w:pPr>
      <w:r w:rsidRPr="00197C57">
        <w:rPr>
          <w:rFonts w:ascii="Georgia" w:eastAsia="Calibri" w:hAnsi="Georgia"/>
          <w:b/>
          <w:snapToGrid/>
          <w:color w:val="585756"/>
          <w:kern w:val="0"/>
          <w:sz w:val="21"/>
          <w:szCs w:val="22"/>
          <w:lang w:eastAsia="en-US"/>
        </w:rPr>
        <w:t>La logique d’intervention, telle qu’elle est conçue actuellement, est-elle toujours la bonne ?</w:t>
      </w:r>
    </w:p>
    <w:p w:rsidR="00F40025" w:rsidRDefault="00197C57" w:rsidP="0052529A">
      <w:pPr>
        <w:pStyle w:val="BodyText"/>
        <w:widowControl/>
        <w:suppressAutoHyphens w:val="0"/>
        <w:spacing w:after="160" w:line="240" w:lineRule="auto"/>
        <w:rPr>
          <w:rFonts w:ascii="Georgia" w:eastAsia="Calibri" w:hAnsi="Georgia"/>
          <w:snapToGrid/>
          <w:color w:val="585756"/>
          <w:kern w:val="0"/>
          <w:sz w:val="21"/>
          <w:szCs w:val="22"/>
          <w:lang w:eastAsia="en-US"/>
        </w:rPr>
      </w:pPr>
      <w:r w:rsidRPr="00FA4ACA">
        <w:rPr>
          <w:rFonts w:ascii="Georgia" w:eastAsia="Calibri" w:hAnsi="Georgia"/>
          <w:snapToGrid/>
          <w:color w:val="585756"/>
          <w:kern w:val="0"/>
          <w:sz w:val="21"/>
          <w:szCs w:val="22"/>
          <w:lang w:eastAsia="en-US"/>
        </w:rPr>
        <w:t>L</w:t>
      </w:r>
      <w:r w:rsidR="001E7329">
        <w:rPr>
          <w:rFonts w:ascii="Georgia" w:eastAsia="Calibri" w:hAnsi="Georgia"/>
          <w:snapToGrid/>
          <w:color w:val="585756"/>
          <w:kern w:val="0"/>
          <w:sz w:val="21"/>
          <w:szCs w:val="22"/>
          <w:lang w:eastAsia="en-US"/>
        </w:rPr>
        <w:t>a l</w:t>
      </w:r>
      <w:r w:rsidRPr="00FA4ACA">
        <w:rPr>
          <w:rFonts w:ascii="Georgia" w:eastAsia="Calibri" w:hAnsi="Georgia"/>
          <w:snapToGrid/>
          <w:color w:val="585756"/>
          <w:kern w:val="0"/>
          <w:sz w:val="21"/>
          <w:szCs w:val="22"/>
          <w:lang w:eastAsia="en-US"/>
        </w:rPr>
        <w:t xml:space="preserve">ogique d’intervention </w:t>
      </w:r>
      <w:r w:rsidR="00FA4ACA">
        <w:rPr>
          <w:rFonts w:ascii="Georgia" w:eastAsia="Calibri" w:hAnsi="Georgia"/>
          <w:snapToGrid/>
          <w:color w:val="585756"/>
          <w:kern w:val="0"/>
          <w:sz w:val="21"/>
          <w:szCs w:val="22"/>
          <w:lang w:eastAsia="en-US"/>
        </w:rPr>
        <w:t xml:space="preserve">est </w:t>
      </w:r>
      <w:r w:rsidRPr="00FA4ACA">
        <w:rPr>
          <w:rFonts w:ascii="Georgia" w:eastAsia="Calibri" w:hAnsi="Georgia"/>
          <w:snapToGrid/>
          <w:color w:val="585756"/>
          <w:kern w:val="0"/>
          <w:sz w:val="21"/>
          <w:szCs w:val="22"/>
          <w:lang w:eastAsia="en-US"/>
        </w:rPr>
        <w:t xml:space="preserve">appropriée bien qu’elle puisse avoir besoin de certaines </w:t>
      </w:r>
      <w:r w:rsidR="00FA4ACA">
        <w:rPr>
          <w:rFonts w:ascii="Georgia" w:eastAsia="Calibri" w:hAnsi="Georgia"/>
          <w:snapToGrid/>
          <w:color w:val="585756"/>
          <w:kern w:val="0"/>
          <w:sz w:val="21"/>
          <w:szCs w:val="22"/>
          <w:lang w:eastAsia="en-US"/>
        </w:rPr>
        <w:t xml:space="preserve">adaptations pour permettre l’atteinte </w:t>
      </w:r>
      <w:r w:rsidR="00D45547">
        <w:rPr>
          <w:rFonts w:ascii="Georgia" w:eastAsia="Calibri" w:hAnsi="Georgia"/>
          <w:snapToGrid/>
          <w:color w:val="585756"/>
          <w:kern w:val="0"/>
          <w:sz w:val="21"/>
          <w:szCs w:val="22"/>
          <w:lang w:eastAsia="en-US"/>
        </w:rPr>
        <w:t>de l’outcome</w:t>
      </w:r>
      <w:r w:rsidR="00FA4ACA">
        <w:rPr>
          <w:rFonts w:ascii="Georgia" w:eastAsia="Calibri" w:hAnsi="Georgia"/>
          <w:snapToGrid/>
          <w:color w:val="585756"/>
          <w:kern w:val="0"/>
          <w:sz w:val="21"/>
          <w:szCs w:val="22"/>
          <w:lang w:eastAsia="en-US"/>
        </w:rPr>
        <w:t xml:space="preserve">, notamment en ce qui concerne l’indicateur lié à la diminution des maladies d’origines hydriques. En effet, le projet ne mets pas suffisamment l’accent sur les activités liées à la sensibilisation à l’hygiène. Ces dernières sont censées être développées par le partenaire </w:t>
      </w:r>
      <w:r w:rsidR="00F40025">
        <w:rPr>
          <w:rFonts w:ascii="Georgia" w:eastAsia="Calibri" w:hAnsi="Georgia"/>
          <w:snapToGrid/>
          <w:color w:val="585756"/>
          <w:kern w:val="0"/>
          <w:sz w:val="21"/>
          <w:szCs w:val="22"/>
          <w:lang w:eastAsia="en-US"/>
        </w:rPr>
        <w:t>institutionnel</w:t>
      </w:r>
      <w:r w:rsidR="00FA4ACA">
        <w:rPr>
          <w:rFonts w:ascii="Georgia" w:eastAsia="Calibri" w:hAnsi="Georgia"/>
          <w:snapToGrid/>
          <w:color w:val="585756"/>
          <w:kern w:val="0"/>
          <w:sz w:val="21"/>
          <w:szCs w:val="22"/>
          <w:lang w:eastAsia="en-US"/>
        </w:rPr>
        <w:t xml:space="preserve"> (SNAPE) qui ne les prend en compte que de façon superficielle dans son approche méthodologique de mise en place du service public de l’eau.</w:t>
      </w:r>
      <w:r w:rsidR="001F42B1">
        <w:rPr>
          <w:rFonts w:ascii="Georgia" w:eastAsia="Calibri" w:hAnsi="Georgia"/>
          <w:snapToGrid/>
          <w:color w:val="585756"/>
          <w:kern w:val="0"/>
          <w:sz w:val="21"/>
          <w:szCs w:val="22"/>
          <w:lang w:eastAsia="en-US"/>
        </w:rPr>
        <w:t xml:space="preserve"> </w:t>
      </w:r>
    </w:p>
    <w:p w:rsidR="00FA4ACA" w:rsidRPr="00FA4ACA" w:rsidRDefault="00F40025" w:rsidP="0052529A">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Par ailleurs, l</w:t>
      </w:r>
      <w:r w:rsidR="001F42B1">
        <w:rPr>
          <w:rFonts w:ascii="Georgia" w:eastAsia="Calibri" w:hAnsi="Georgia"/>
          <w:snapToGrid/>
          <w:color w:val="585756"/>
          <w:kern w:val="0"/>
          <w:sz w:val="21"/>
          <w:szCs w:val="22"/>
          <w:lang w:eastAsia="en-US"/>
        </w:rPr>
        <w:t>’activité « sensibilisation et animation des populations bénéficiaires » mentionnée dans le  DTF(activité 4.1) ne fait pas référence à l’hygiène liée à l’eau mais davantage à la contribution financière des bénéficiaires</w:t>
      </w:r>
      <w:r w:rsidR="001E7329">
        <w:rPr>
          <w:rFonts w:ascii="Georgia" w:eastAsia="Calibri" w:hAnsi="Georgia"/>
          <w:snapToGrid/>
          <w:color w:val="585756"/>
          <w:kern w:val="0"/>
          <w:sz w:val="21"/>
          <w:szCs w:val="22"/>
          <w:lang w:eastAsia="en-US"/>
        </w:rPr>
        <w:t xml:space="preserve"> dans les frais de gestion du S</w:t>
      </w:r>
      <w:r>
        <w:rPr>
          <w:rFonts w:ascii="Georgia" w:eastAsia="Calibri" w:hAnsi="Georgia"/>
          <w:snapToGrid/>
          <w:color w:val="585756"/>
          <w:kern w:val="0"/>
          <w:sz w:val="21"/>
          <w:szCs w:val="22"/>
          <w:lang w:eastAsia="en-US"/>
        </w:rPr>
        <w:t>A</w:t>
      </w:r>
      <w:r w:rsidR="001E7329">
        <w:rPr>
          <w:rFonts w:ascii="Georgia" w:eastAsia="Calibri" w:hAnsi="Georgia"/>
          <w:snapToGrid/>
          <w:color w:val="585756"/>
          <w:kern w:val="0"/>
          <w:sz w:val="21"/>
          <w:szCs w:val="22"/>
          <w:lang w:eastAsia="en-US"/>
        </w:rPr>
        <w:t>E (paiement de l’eau au volume)</w:t>
      </w:r>
      <w:r w:rsidR="001F42B1">
        <w:rPr>
          <w:rFonts w:ascii="Georgia" w:eastAsia="Calibri" w:hAnsi="Georgia"/>
          <w:snapToGrid/>
          <w:color w:val="585756"/>
          <w:kern w:val="0"/>
          <w:sz w:val="21"/>
          <w:szCs w:val="22"/>
          <w:lang w:eastAsia="en-US"/>
        </w:rPr>
        <w:t>.</w:t>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26" w:name="_Toc370814189"/>
      <w:bookmarkStart w:id="27" w:name="_Toc370814265"/>
      <w:bookmarkStart w:id="28" w:name="_Toc506574338"/>
      <w:r w:rsidRPr="0052529A">
        <w:rPr>
          <w:rFonts w:ascii="Calibri" w:eastAsia="Calibri" w:hAnsi="Calibri" w:cs="Calibri-Bold"/>
          <w:snapToGrid/>
          <w:color w:val="585756"/>
          <w:kern w:val="0"/>
          <w:lang w:val="fr-BE" w:eastAsia="en-US"/>
        </w:rPr>
        <w:t>Efficacité</w:t>
      </w:r>
      <w:bookmarkEnd w:id="26"/>
      <w:bookmarkEnd w:id="27"/>
      <w:bookmarkEnd w:id="28"/>
      <w:r w:rsidRPr="0052529A">
        <w:rPr>
          <w:rFonts w:ascii="Calibri" w:eastAsia="Calibri" w:hAnsi="Calibri" w:cs="Calibri-Bold"/>
          <w:snapToGrid/>
          <w:color w:val="585756"/>
          <w:kern w:val="0"/>
          <w:lang w:val="fr-BE"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2557"/>
      </w:tblGrid>
      <w:tr w:rsidR="00866CDF" w:rsidRPr="002D528F" w:rsidTr="00866CDF">
        <w:trPr>
          <w:trHeight w:val="253"/>
        </w:trPr>
        <w:tc>
          <w:tcPr>
            <w:tcW w:w="5489" w:type="dxa"/>
            <w:tcBorders>
              <w:top w:val="nil"/>
              <w:left w:val="nil"/>
              <w:bottom w:val="single" w:sz="4" w:space="0" w:color="auto"/>
              <w:right w:val="single" w:sz="4" w:space="0" w:color="auto"/>
            </w:tcBorders>
            <w:shd w:val="clear" w:color="auto" w:fill="auto"/>
          </w:tcPr>
          <w:p w:rsidR="00866CDF" w:rsidRPr="002D528F" w:rsidRDefault="00866CDF" w:rsidP="00866CDF">
            <w:pPr>
              <w:rPr>
                <w:b/>
                <w:sz w:val="20"/>
                <w:szCs w:val="20"/>
              </w:rPr>
            </w:pPr>
          </w:p>
        </w:tc>
        <w:tc>
          <w:tcPr>
            <w:tcW w:w="2557" w:type="dxa"/>
            <w:tcBorders>
              <w:left w:val="single" w:sz="4" w:space="0" w:color="auto"/>
              <w:bottom w:val="single" w:sz="4" w:space="0" w:color="auto"/>
            </w:tcBorders>
            <w:shd w:val="clear" w:color="auto" w:fill="auto"/>
          </w:tcPr>
          <w:p w:rsidR="00866CDF" w:rsidRPr="0010142F" w:rsidRDefault="00866CDF" w:rsidP="00866CDF">
            <w:pPr>
              <w:rPr>
                <w:b/>
                <w:sz w:val="20"/>
                <w:szCs w:val="20"/>
              </w:rPr>
            </w:pPr>
            <w:r>
              <w:rPr>
                <w:b/>
                <w:snapToGrid/>
                <w:sz w:val="20"/>
              </w:rPr>
              <w:t>Performance</w:t>
            </w:r>
          </w:p>
        </w:tc>
      </w:tr>
      <w:tr w:rsidR="00866CDF" w:rsidRPr="002D528F" w:rsidTr="00090A26">
        <w:trPr>
          <w:trHeight w:val="272"/>
        </w:trPr>
        <w:tc>
          <w:tcPr>
            <w:tcW w:w="5489" w:type="dxa"/>
            <w:tcBorders>
              <w:top w:val="single" w:sz="4" w:space="0" w:color="auto"/>
            </w:tcBorders>
            <w:shd w:val="clear" w:color="auto" w:fill="FFC000"/>
          </w:tcPr>
          <w:p w:rsidR="00866CDF" w:rsidRPr="002D528F" w:rsidRDefault="00866CDF" w:rsidP="00866CDF">
            <w:pPr>
              <w:rPr>
                <w:b/>
                <w:sz w:val="20"/>
                <w:szCs w:val="20"/>
              </w:rPr>
            </w:pPr>
            <w:r>
              <w:rPr>
                <w:b/>
                <w:snapToGrid/>
                <w:sz w:val="20"/>
              </w:rPr>
              <w:t>Efficacité</w:t>
            </w:r>
          </w:p>
        </w:tc>
        <w:tc>
          <w:tcPr>
            <w:tcW w:w="2557" w:type="dxa"/>
            <w:tcBorders>
              <w:top w:val="single" w:sz="4" w:space="0" w:color="auto"/>
            </w:tcBorders>
            <w:shd w:val="clear" w:color="auto" w:fill="FFC000"/>
          </w:tcPr>
          <w:p w:rsidR="00866CDF" w:rsidRPr="00EB2D83" w:rsidRDefault="00D57F2A" w:rsidP="00EB2D83">
            <w:pPr>
              <w:jc w:val="center"/>
              <w:rPr>
                <w:b/>
                <w:sz w:val="20"/>
                <w:szCs w:val="20"/>
              </w:rPr>
            </w:pPr>
            <w:r w:rsidRPr="00EB2D83">
              <w:rPr>
                <w:b/>
                <w:sz w:val="20"/>
                <w:szCs w:val="20"/>
              </w:rPr>
              <w:t>C</w:t>
            </w:r>
          </w:p>
        </w:tc>
      </w:tr>
    </w:tbl>
    <w:p w:rsidR="00866CDF"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737648" w:rsidRPr="00737648" w:rsidRDefault="00737648"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737648">
        <w:rPr>
          <w:rFonts w:ascii="Georgia" w:eastAsia="Calibri" w:hAnsi="Georgia"/>
          <w:b/>
          <w:snapToGrid/>
          <w:color w:val="585756"/>
          <w:kern w:val="0"/>
          <w:sz w:val="21"/>
          <w:szCs w:val="22"/>
          <w:lang w:val="pt-PT" w:eastAsia="en-US"/>
        </w:rPr>
        <w:t>Tel qu’il est mis en œuvre actuellement, quelle est la probabilité que l'outcome soit réalisé ?</w:t>
      </w:r>
    </w:p>
    <w:p w:rsidR="00E24F54" w:rsidRDefault="00737648" w:rsidP="0052529A">
      <w:pPr>
        <w:pStyle w:val="BodyText"/>
        <w:widowControl/>
        <w:suppressAutoHyphens w:val="0"/>
        <w:spacing w:after="160" w:line="240" w:lineRule="auto"/>
        <w:rPr>
          <w:rFonts w:ascii="Georgia" w:eastAsia="Calibri" w:hAnsi="Georgia"/>
          <w:snapToGrid/>
          <w:color w:val="585756"/>
          <w:kern w:val="0"/>
          <w:sz w:val="21"/>
          <w:szCs w:val="22"/>
          <w:lang w:eastAsia="en-US"/>
        </w:rPr>
      </w:pPr>
      <w:r w:rsidRPr="00E24F54">
        <w:rPr>
          <w:rFonts w:ascii="Georgia" w:eastAsia="Calibri" w:hAnsi="Georgia"/>
          <w:snapToGrid/>
          <w:color w:val="585756"/>
          <w:kern w:val="0"/>
          <w:sz w:val="21"/>
          <w:szCs w:val="22"/>
          <w:lang w:eastAsia="en-US"/>
        </w:rPr>
        <w:lastRenderedPageBreak/>
        <w:t>L’outcome ne sera atteint que partiellement</w:t>
      </w:r>
      <w:r w:rsidR="00E24F54">
        <w:rPr>
          <w:rFonts w:ascii="Georgia" w:eastAsia="Calibri" w:hAnsi="Georgia"/>
          <w:snapToGrid/>
          <w:color w:val="585756"/>
          <w:kern w:val="0"/>
          <w:sz w:val="21"/>
          <w:szCs w:val="22"/>
          <w:lang w:eastAsia="en-US"/>
        </w:rPr>
        <w:t xml:space="preserve"> compte tenu :</w:t>
      </w:r>
    </w:p>
    <w:p w:rsidR="00E24F54" w:rsidRDefault="00E24F54" w:rsidP="00E24F54">
      <w:pPr>
        <w:pStyle w:val="BodyText"/>
        <w:widowControl/>
        <w:numPr>
          <w:ilvl w:val="0"/>
          <w:numId w:val="30"/>
        </w:numPr>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 De la remarque précédente concernant la sensibilisation à l’hygiène ;</w:t>
      </w:r>
    </w:p>
    <w:p w:rsidR="00E24F54" w:rsidRDefault="00E24F54" w:rsidP="00E24F54">
      <w:pPr>
        <w:pStyle w:val="BodyText"/>
        <w:widowControl/>
        <w:numPr>
          <w:ilvl w:val="0"/>
          <w:numId w:val="30"/>
        </w:numPr>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Du retard pris dans la réalisation des travaux de construction des réseaux AEP</w:t>
      </w:r>
    </w:p>
    <w:p w:rsidR="00E24F54" w:rsidRDefault="00E24F54" w:rsidP="00E24F54">
      <w:pPr>
        <w:pStyle w:val="BodyText"/>
        <w:widowControl/>
        <w:numPr>
          <w:ilvl w:val="0"/>
          <w:numId w:val="30"/>
        </w:numPr>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Du retard dans la mise en place des structures de gestion des réseaux AEP</w:t>
      </w:r>
      <w:r w:rsidR="00D45547">
        <w:rPr>
          <w:rFonts w:ascii="Georgia" w:eastAsia="Calibri" w:hAnsi="Georgia"/>
          <w:snapToGrid/>
          <w:color w:val="585756"/>
          <w:kern w:val="0"/>
          <w:sz w:val="21"/>
          <w:szCs w:val="22"/>
          <w:lang w:eastAsia="en-US"/>
        </w:rPr>
        <w:t xml:space="preserve"> (via SNAPE)</w:t>
      </w:r>
      <w:r>
        <w:rPr>
          <w:rFonts w:ascii="Georgia" w:eastAsia="Calibri" w:hAnsi="Georgia"/>
          <w:snapToGrid/>
          <w:color w:val="585756"/>
          <w:kern w:val="0"/>
          <w:sz w:val="21"/>
          <w:szCs w:val="22"/>
          <w:lang w:eastAsia="en-US"/>
        </w:rPr>
        <w:t> ;</w:t>
      </w:r>
    </w:p>
    <w:p w:rsidR="00737648" w:rsidRPr="00E24F54" w:rsidRDefault="00737648" w:rsidP="00E24F54">
      <w:pPr>
        <w:pStyle w:val="BodyText"/>
        <w:widowControl/>
        <w:suppressAutoHyphens w:val="0"/>
        <w:spacing w:after="160" w:line="240" w:lineRule="auto"/>
        <w:rPr>
          <w:rFonts w:ascii="Georgia" w:eastAsia="Calibri" w:hAnsi="Georgia"/>
          <w:snapToGrid/>
          <w:color w:val="585756"/>
          <w:kern w:val="0"/>
          <w:sz w:val="21"/>
          <w:szCs w:val="22"/>
          <w:lang w:eastAsia="en-US"/>
        </w:rPr>
      </w:pPr>
      <w:r w:rsidRPr="00E24F54">
        <w:rPr>
          <w:rFonts w:ascii="Georgia" w:eastAsia="Calibri" w:hAnsi="Georgia"/>
          <w:snapToGrid/>
          <w:color w:val="585756"/>
          <w:kern w:val="0"/>
          <w:sz w:val="21"/>
          <w:szCs w:val="22"/>
          <w:lang w:eastAsia="en-US"/>
        </w:rPr>
        <w:t xml:space="preserve">Des mesures correctives doivent être prises </w:t>
      </w:r>
      <w:r w:rsidR="00E24F54">
        <w:rPr>
          <w:rFonts w:ascii="Georgia" w:eastAsia="Calibri" w:hAnsi="Georgia"/>
          <w:snapToGrid/>
          <w:color w:val="585756"/>
          <w:kern w:val="0"/>
          <w:sz w:val="21"/>
          <w:szCs w:val="22"/>
          <w:lang w:eastAsia="en-US"/>
        </w:rPr>
        <w:t>pour accélérer la réalisation des travaux, la mise en place et l’accompagnement des UGSPE et pour renforcer le volet sensibilisation à l’hygiène au travers d’activités spécifiques</w:t>
      </w:r>
      <w:r w:rsidR="00C93254">
        <w:rPr>
          <w:rFonts w:ascii="Georgia" w:eastAsia="Calibri" w:hAnsi="Georgia"/>
          <w:snapToGrid/>
          <w:color w:val="585756"/>
          <w:kern w:val="0"/>
          <w:sz w:val="21"/>
          <w:szCs w:val="22"/>
          <w:lang w:eastAsia="en-US"/>
        </w:rPr>
        <w:t xml:space="preserve"> si l’indicateur de l’outcome est maintenu</w:t>
      </w:r>
      <w:r w:rsidR="00E24F54">
        <w:rPr>
          <w:rFonts w:ascii="Georgia" w:eastAsia="Calibri" w:hAnsi="Georgia"/>
          <w:snapToGrid/>
          <w:color w:val="585756"/>
          <w:kern w:val="0"/>
          <w:sz w:val="21"/>
          <w:szCs w:val="22"/>
          <w:lang w:eastAsia="en-US"/>
        </w:rPr>
        <w:t>.</w:t>
      </w:r>
    </w:p>
    <w:p w:rsidR="00737648" w:rsidRPr="00737648" w:rsidRDefault="00737648"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737648">
        <w:rPr>
          <w:rFonts w:ascii="Georgia" w:eastAsia="Calibri" w:hAnsi="Georgia"/>
          <w:b/>
          <w:snapToGrid/>
          <w:color w:val="585756"/>
          <w:kern w:val="0"/>
          <w:sz w:val="21"/>
          <w:szCs w:val="22"/>
          <w:lang w:val="pt-PT" w:eastAsia="en-US"/>
        </w:rPr>
        <w:t>Les activités et les outputs sont-ils adaptés (le cas échéant) dans l'optique de réaliser l'outcome ?</w:t>
      </w:r>
    </w:p>
    <w:p w:rsidR="00737648" w:rsidRDefault="00D45547"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Certaines activités définies dans le DTF ne participent pas directement à la réalisation de l’outcome, comme la réalisation d’études APD, DAO ou de forages ne débouchant pas sur des construction de points d’eau ou de réseaux dans le cadre du programme de démarrage (cf. cas de Friguiagbe et Linsan).</w:t>
      </w:r>
    </w:p>
    <w:p w:rsidR="00737648" w:rsidRDefault="00D45547"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Ces activités ont été mintenues en stand by dans l’attente d’une décision définitive du Comité de Pilotage.</w:t>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29" w:name="_Toc370814190"/>
      <w:bookmarkStart w:id="30" w:name="_Toc370814266"/>
      <w:bookmarkStart w:id="31" w:name="_Toc506574339"/>
      <w:r w:rsidRPr="0052529A">
        <w:rPr>
          <w:rFonts w:ascii="Calibri" w:eastAsia="Calibri" w:hAnsi="Calibri" w:cs="Calibri-Bold"/>
          <w:snapToGrid/>
          <w:color w:val="585756"/>
          <w:kern w:val="0"/>
          <w:lang w:val="fr-BE" w:eastAsia="en-US"/>
        </w:rPr>
        <w:t>Efficience</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2557"/>
      </w:tblGrid>
      <w:tr w:rsidR="00866CDF" w:rsidRPr="002D528F" w:rsidTr="00866CDF">
        <w:trPr>
          <w:trHeight w:val="253"/>
        </w:trPr>
        <w:tc>
          <w:tcPr>
            <w:tcW w:w="5489" w:type="dxa"/>
            <w:tcBorders>
              <w:top w:val="nil"/>
              <w:left w:val="nil"/>
              <w:bottom w:val="single" w:sz="4" w:space="0" w:color="auto"/>
              <w:right w:val="single" w:sz="4" w:space="0" w:color="auto"/>
            </w:tcBorders>
            <w:shd w:val="clear" w:color="auto" w:fill="auto"/>
          </w:tcPr>
          <w:p w:rsidR="00866CDF" w:rsidRPr="002D528F" w:rsidRDefault="00866CDF" w:rsidP="00866CDF">
            <w:pPr>
              <w:rPr>
                <w:b/>
                <w:sz w:val="20"/>
                <w:szCs w:val="20"/>
              </w:rPr>
            </w:pPr>
          </w:p>
        </w:tc>
        <w:tc>
          <w:tcPr>
            <w:tcW w:w="2557" w:type="dxa"/>
            <w:tcBorders>
              <w:left w:val="single" w:sz="4" w:space="0" w:color="auto"/>
              <w:bottom w:val="single" w:sz="4" w:space="0" w:color="auto"/>
            </w:tcBorders>
            <w:shd w:val="clear" w:color="auto" w:fill="auto"/>
          </w:tcPr>
          <w:p w:rsidR="00866CDF" w:rsidRPr="0010142F" w:rsidRDefault="00866CDF" w:rsidP="00866CDF">
            <w:pPr>
              <w:rPr>
                <w:b/>
                <w:sz w:val="20"/>
                <w:szCs w:val="20"/>
              </w:rPr>
            </w:pPr>
            <w:r>
              <w:rPr>
                <w:b/>
                <w:snapToGrid/>
                <w:sz w:val="20"/>
              </w:rPr>
              <w:t>Performance</w:t>
            </w:r>
          </w:p>
        </w:tc>
      </w:tr>
      <w:tr w:rsidR="00866CDF" w:rsidRPr="002D528F" w:rsidTr="00BD7B73">
        <w:trPr>
          <w:trHeight w:val="272"/>
        </w:trPr>
        <w:tc>
          <w:tcPr>
            <w:tcW w:w="5489" w:type="dxa"/>
            <w:tcBorders>
              <w:top w:val="single" w:sz="4" w:space="0" w:color="auto"/>
            </w:tcBorders>
            <w:shd w:val="clear" w:color="auto" w:fill="92D050"/>
          </w:tcPr>
          <w:p w:rsidR="00866CDF" w:rsidRPr="002D528F" w:rsidRDefault="00866CDF" w:rsidP="00866CDF">
            <w:pPr>
              <w:rPr>
                <w:b/>
                <w:sz w:val="20"/>
                <w:szCs w:val="20"/>
              </w:rPr>
            </w:pPr>
            <w:r>
              <w:rPr>
                <w:b/>
                <w:snapToGrid/>
                <w:sz w:val="20"/>
              </w:rPr>
              <w:t>Efficience</w:t>
            </w:r>
          </w:p>
        </w:tc>
        <w:tc>
          <w:tcPr>
            <w:tcW w:w="2557" w:type="dxa"/>
            <w:tcBorders>
              <w:top w:val="single" w:sz="4" w:space="0" w:color="auto"/>
            </w:tcBorders>
            <w:shd w:val="clear" w:color="auto" w:fill="92D050"/>
          </w:tcPr>
          <w:p w:rsidR="00866CDF" w:rsidRPr="00EB2D83" w:rsidRDefault="00BD7B73" w:rsidP="00EB2D83">
            <w:pPr>
              <w:jc w:val="center"/>
              <w:rPr>
                <w:b/>
                <w:sz w:val="20"/>
                <w:szCs w:val="20"/>
              </w:rPr>
            </w:pPr>
            <w:r>
              <w:rPr>
                <w:b/>
                <w:sz w:val="20"/>
                <w:szCs w:val="20"/>
              </w:rPr>
              <w:t>B</w:t>
            </w:r>
          </w:p>
        </w:tc>
      </w:tr>
    </w:tbl>
    <w:p w:rsidR="00866CDF" w:rsidRDefault="00866CDF" w:rsidP="0052529A">
      <w:pPr>
        <w:pStyle w:val="BodyText"/>
        <w:widowControl/>
        <w:suppressAutoHyphens w:val="0"/>
        <w:spacing w:after="160" w:line="240" w:lineRule="auto"/>
        <w:rPr>
          <w:rFonts w:ascii="Georgia" w:eastAsia="Calibri" w:hAnsi="Georgia"/>
          <w:i/>
          <w:snapToGrid/>
          <w:color w:val="585756"/>
          <w:kern w:val="0"/>
          <w:sz w:val="21"/>
          <w:szCs w:val="22"/>
          <w:lang w:eastAsia="en-US"/>
        </w:rPr>
      </w:pPr>
    </w:p>
    <w:p w:rsidR="00737648" w:rsidRPr="002871CC" w:rsidRDefault="002871CC" w:rsidP="0052529A">
      <w:pPr>
        <w:pStyle w:val="BodyText"/>
        <w:widowControl/>
        <w:suppressAutoHyphens w:val="0"/>
        <w:spacing w:after="160" w:line="240" w:lineRule="auto"/>
        <w:rPr>
          <w:rFonts w:ascii="Georgia" w:eastAsia="Calibri" w:hAnsi="Georgia"/>
          <w:b/>
          <w:i/>
          <w:snapToGrid/>
          <w:color w:val="585756"/>
          <w:kern w:val="0"/>
          <w:sz w:val="21"/>
          <w:szCs w:val="22"/>
          <w:lang w:eastAsia="en-US"/>
        </w:rPr>
      </w:pPr>
      <w:r w:rsidRPr="002871CC">
        <w:rPr>
          <w:rFonts w:ascii="Georgia" w:eastAsia="Calibri" w:hAnsi="Georgia"/>
          <w:b/>
          <w:i/>
          <w:snapToGrid/>
          <w:color w:val="585756"/>
          <w:kern w:val="0"/>
          <w:sz w:val="21"/>
          <w:szCs w:val="22"/>
          <w:lang w:eastAsia="en-US"/>
        </w:rPr>
        <w:t>Dans quelle mesure les inputs (finances, RH, biens &amp; équipements) sont-ils correctement gérés ?</w:t>
      </w:r>
    </w:p>
    <w:p w:rsidR="0010022E" w:rsidRPr="0010022E" w:rsidRDefault="0010022E"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10022E">
        <w:rPr>
          <w:rFonts w:ascii="Georgia" w:eastAsia="Calibri" w:hAnsi="Georgia"/>
          <w:snapToGrid/>
          <w:color w:val="585756"/>
          <w:kern w:val="0"/>
          <w:sz w:val="21"/>
          <w:szCs w:val="22"/>
          <w:lang w:val="pt-PT" w:eastAsia="en-US"/>
        </w:rPr>
        <w:t>Le démarrage du projet a été plus lent que prévu car les inputs n’étaient que partiellement disponibles</w:t>
      </w:r>
      <w:r>
        <w:rPr>
          <w:rFonts w:ascii="Georgia" w:eastAsia="Calibri" w:hAnsi="Georgia"/>
          <w:snapToGrid/>
          <w:color w:val="585756"/>
          <w:kern w:val="0"/>
          <w:sz w:val="21"/>
          <w:szCs w:val="22"/>
          <w:lang w:val="pt-PT" w:eastAsia="en-US"/>
        </w:rPr>
        <w:t xml:space="preserve"> </w:t>
      </w:r>
      <w:r w:rsidR="003D5DE2">
        <w:rPr>
          <w:rFonts w:ascii="Georgia" w:eastAsia="Calibri" w:hAnsi="Georgia"/>
          <w:snapToGrid/>
          <w:color w:val="585756"/>
          <w:kern w:val="0"/>
          <w:sz w:val="21"/>
          <w:szCs w:val="22"/>
          <w:lang w:val="pt-PT" w:eastAsia="en-US"/>
        </w:rPr>
        <w:t>à l’arrivée de l’ECT</w:t>
      </w:r>
      <w:r>
        <w:rPr>
          <w:rFonts w:ascii="Georgia" w:eastAsia="Calibri" w:hAnsi="Georgia"/>
          <w:snapToGrid/>
          <w:color w:val="585756"/>
          <w:kern w:val="0"/>
          <w:sz w:val="21"/>
          <w:szCs w:val="22"/>
          <w:lang w:val="pt-PT" w:eastAsia="en-US"/>
        </w:rPr>
        <w:t xml:space="preserve"> </w:t>
      </w:r>
      <w:r w:rsidRPr="0010022E">
        <w:rPr>
          <w:rFonts w:ascii="Georgia" w:eastAsia="Calibri" w:hAnsi="Georgia"/>
          <w:snapToGrid/>
          <w:color w:val="585756"/>
          <w:kern w:val="0"/>
          <w:sz w:val="21"/>
          <w:szCs w:val="22"/>
          <w:lang w:val="pt-PT" w:eastAsia="en-US"/>
        </w:rPr>
        <w:t xml:space="preserve">et leur déploiement a pris du temps (ouverture et équipement du bureau </w:t>
      </w:r>
      <w:r>
        <w:rPr>
          <w:rFonts w:ascii="Georgia" w:eastAsia="Calibri" w:hAnsi="Georgia"/>
          <w:snapToGrid/>
          <w:color w:val="585756"/>
          <w:kern w:val="0"/>
          <w:sz w:val="21"/>
          <w:szCs w:val="22"/>
          <w:lang w:val="pt-PT" w:eastAsia="en-US"/>
        </w:rPr>
        <w:t>de projet</w:t>
      </w:r>
      <w:r w:rsidRPr="0010022E">
        <w:rPr>
          <w:rFonts w:ascii="Georgia" w:eastAsia="Calibri" w:hAnsi="Georgia"/>
          <w:snapToGrid/>
          <w:color w:val="585756"/>
          <w:kern w:val="0"/>
          <w:sz w:val="21"/>
          <w:szCs w:val="22"/>
          <w:lang w:val="pt-PT" w:eastAsia="en-US"/>
        </w:rPr>
        <w:t>, recrutement d’un RAFI et de l’équipe support).</w:t>
      </w:r>
    </w:p>
    <w:p w:rsidR="0010022E" w:rsidRPr="0010022E" w:rsidRDefault="0010022E"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10022E">
        <w:rPr>
          <w:rFonts w:ascii="Georgia" w:eastAsia="Calibri" w:hAnsi="Georgia"/>
          <w:snapToGrid/>
          <w:color w:val="585756"/>
          <w:kern w:val="0"/>
          <w:sz w:val="21"/>
          <w:szCs w:val="22"/>
          <w:lang w:val="pt-PT" w:eastAsia="en-US"/>
        </w:rPr>
        <w:t>Actuellement l</w:t>
      </w:r>
      <w:r w:rsidR="002871CC" w:rsidRPr="0010022E">
        <w:rPr>
          <w:rFonts w:ascii="Georgia" w:eastAsia="Calibri" w:hAnsi="Georgia"/>
          <w:snapToGrid/>
          <w:color w:val="585756"/>
          <w:kern w:val="0"/>
          <w:sz w:val="21"/>
          <w:szCs w:val="22"/>
          <w:lang w:val="pt-PT" w:eastAsia="en-US"/>
        </w:rPr>
        <w:t xml:space="preserve">es inputs sont disponibles dans des délais raisonnables et ne nécessitent pas d’ajustements budgétaires considérables. </w:t>
      </w:r>
    </w:p>
    <w:p w:rsidR="002871CC" w:rsidRPr="002871CC" w:rsidRDefault="002871CC" w:rsidP="0052529A">
      <w:pPr>
        <w:pStyle w:val="BodyText"/>
        <w:widowControl/>
        <w:suppressAutoHyphens w:val="0"/>
        <w:spacing w:after="160" w:line="240" w:lineRule="auto"/>
        <w:rPr>
          <w:rFonts w:ascii="Georgia" w:eastAsia="Calibri" w:hAnsi="Georgia"/>
          <w:b/>
          <w:i/>
          <w:snapToGrid/>
          <w:color w:val="585756"/>
          <w:kern w:val="0"/>
          <w:sz w:val="21"/>
          <w:szCs w:val="22"/>
          <w:lang w:eastAsia="en-US"/>
        </w:rPr>
      </w:pPr>
      <w:r w:rsidRPr="002871CC">
        <w:rPr>
          <w:rFonts w:ascii="Georgia" w:eastAsia="Calibri" w:hAnsi="Georgia"/>
          <w:b/>
          <w:i/>
          <w:snapToGrid/>
          <w:color w:val="585756"/>
          <w:kern w:val="0"/>
          <w:sz w:val="21"/>
          <w:szCs w:val="22"/>
          <w:lang w:eastAsia="en-US"/>
        </w:rPr>
        <w:t>Dans quelle mesure la mise en œuvre des activités est-elle correctement gérée ?</w:t>
      </w:r>
    </w:p>
    <w:p w:rsidR="00AB58EF" w:rsidRPr="00AB58EF" w:rsidRDefault="00AB58E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AB58EF">
        <w:rPr>
          <w:rFonts w:ascii="Georgia" w:eastAsia="Calibri" w:hAnsi="Georgia"/>
          <w:snapToGrid/>
          <w:color w:val="585756"/>
          <w:kern w:val="0"/>
          <w:sz w:val="21"/>
          <w:szCs w:val="22"/>
          <w:lang w:val="pt-PT" w:eastAsia="en-US"/>
        </w:rPr>
        <w:t>Certaines</w:t>
      </w:r>
      <w:r w:rsidR="002871CC" w:rsidRPr="00AB58EF">
        <w:rPr>
          <w:rFonts w:ascii="Georgia" w:eastAsia="Calibri" w:hAnsi="Georgia"/>
          <w:snapToGrid/>
          <w:color w:val="585756"/>
          <w:kern w:val="0"/>
          <w:sz w:val="21"/>
          <w:szCs w:val="22"/>
          <w:lang w:val="pt-PT" w:eastAsia="en-US"/>
        </w:rPr>
        <w:t xml:space="preserve"> activités </w:t>
      </w:r>
      <w:r w:rsidRPr="00AB58EF">
        <w:rPr>
          <w:rFonts w:ascii="Georgia" w:eastAsia="Calibri" w:hAnsi="Georgia"/>
          <w:snapToGrid/>
          <w:color w:val="585756"/>
          <w:kern w:val="0"/>
          <w:sz w:val="21"/>
          <w:szCs w:val="22"/>
          <w:lang w:val="pt-PT" w:eastAsia="en-US"/>
        </w:rPr>
        <w:t xml:space="preserve">ont pris du retard, notamment les travaux de construction des réseaux AEP (marché GIN 1600511-16-001) </w:t>
      </w:r>
      <w:r w:rsidR="00391CCD">
        <w:rPr>
          <w:rFonts w:ascii="Georgia" w:eastAsia="Calibri" w:hAnsi="Georgia"/>
          <w:snapToGrid/>
          <w:color w:val="585756"/>
          <w:kern w:val="0"/>
          <w:sz w:val="21"/>
          <w:szCs w:val="22"/>
          <w:lang w:val="pt-PT" w:eastAsia="en-US"/>
        </w:rPr>
        <w:t>dans la r</w:t>
      </w:r>
      <w:r w:rsidR="001E39C4">
        <w:rPr>
          <w:rFonts w:ascii="Georgia" w:eastAsia="Calibri" w:hAnsi="Georgia"/>
          <w:snapToGrid/>
          <w:color w:val="585756"/>
          <w:kern w:val="0"/>
          <w:sz w:val="21"/>
          <w:szCs w:val="22"/>
          <w:lang w:val="pt-PT" w:eastAsia="en-US"/>
        </w:rPr>
        <w:t xml:space="preserve">égion de Mamou </w:t>
      </w:r>
      <w:r w:rsidRPr="00AB58EF">
        <w:rPr>
          <w:rFonts w:ascii="Georgia" w:eastAsia="Calibri" w:hAnsi="Georgia"/>
          <w:snapToGrid/>
          <w:color w:val="585756"/>
          <w:kern w:val="0"/>
          <w:sz w:val="21"/>
          <w:szCs w:val="22"/>
          <w:lang w:val="pt-PT" w:eastAsia="en-US"/>
        </w:rPr>
        <w:t>ainsi que les activités liées à la mise en place et à l’accompagnement des structures de gestion des réseaux AEP (UGSPE)</w:t>
      </w:r>
    </w:p>
    <w:p w:rsidR="002871CC" w:rsidRPr="00AB58EF" w:rsidRDefault="00B36454"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Une</w:t>
      </w:r>
      <w:r w:rsidR="001E39C4">
        <w:rPr>
          <w:rFonts w:ascii="Georgia" w:eastAsia="Calibri" w:hAnsi="Georgia"/>
          <w:snapToGrid/>
          <w:color w:val="585756"/>
          <w:kern w:val="0"/>
          <w:sz w:val="21"/>
          <w:szCs w:val="22"/>
          <w:lang w:val="pt-PT" w:eastAsia="en-US"/>
        </w:rPr>
        <w:t xml:space="preserve"> clarification de la contribution du SNAPE dans la mise en oeuvre du projet est nécessaire. Des solutions alternatives doivent être trouvées au cas ou le SNAPE ne serait plus en mesure d’assurer les activités pour lequel il avait été identifié au stade de la formulation.</w:t>
      </w:r>
    </w:p>
    <w:p w:rsidR="002871CC" w:rsidRPr="002871CC" w:rsidRDefault="002871CC" w:rsidP="0052529A">
      <w:pPr>
        <w:pStyle w:val="BodyText"/>
        <w:widowControl/>
        <w:suppressAutoHyphens w:val="0"/>
        <w:spacing w:after="160" w:line="240" w:lineRule="auto"/>
        <w:rPr>
          <w:rFonts w:ascii="Georgia" w:eastAsia="Calibri" w:hAnsi="Georgia"/>
          <w:b/>
          <w:i/>
          <w:snapToGrid/>
          <w:color w:val="585756"/>
          <w:kern w:val="0"/>
          <w:sz w:val="21"/>
          <w:szCs w:val="22"/>
          <w:lang w:eastAsia="en-US"/>
        </w:rPr>
      </w:pPr>
      <w:r w:rsidRPr="002871CC">
        <w:rPr>
          <w:rFonts w:ascii="Georgia" w:eastAsia="Calibri" w:hAnsi="Georgia"/>
          <w:b/>
          <w:i/>
          <w:snapToGrid/>
          <w:color w:val="585756"/>
          <w:kern w:val="0"/>
          <w:sz w:val="21"/>
          <w:szCs w:val="22"/>
          <w:lang w:eastAsia="en-US"/>
        </w:rPr>
        <w:t>Dans quelle mesure les outputs sont-ils correctement atteints ?</w:t>
      </w:r>
    </w:p>
    <w:p w:rsidR="002871CC" w:rsidRPr="001D330F" w:rsidRDefault="00BD7B73"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lastRenderedPageBreak/>
        <w:t xml:space="preserve">Les </w:t>
      </w:r>
      <w:r w:rsidR="001D330F" w:rsidRPr="001D330F">
        <w:rPr>
          <w:rFonts w:ascii="Georgia" w:eastAsia="Calibri" w:hAnsi="Georgia"/>
          <w:snapToGrid/>
          <w:color w:val="585756"/>
          <w:kern w:val="0"/>
          <w:sz w:val="21"/>
          <w:szCs w:val="22"/>
          <w:lang w:val="pt-PT" w:eastAsia="en-US"/>
        </w:rPr>
        <w:t>outputs  ser</w:t>
      </w:r>
      <w:r w:rsidR="002871CC" w:rsidRPr="001D330F">
        <w:rPr>
          <w:rFonts w:ascii="Georgia" w:eastAsia="Calibri" w:hAnsi="Georgia"/>
          <w:snapToGrid/>
          <w:color w:val="585756"/>
          <w:kern w:val="0"/>
          <w:sz w:val="21"/>
          <w:szCs w:val="22"/>
          <w:lang w:val="pt-PT" w:eastAsia="en-US"/>
        </w:rPr>
        <w:t>ont livrés à temps</w:t>
      </w:r>
      <w:r w:rsidR="001D330F">
        <w:rPr>
          <w:rFonts w:ascii="Georgia" w:eastAsia="Calibri" w:hAnsi="Georgia"/>
          <w:snapToGrid/>
          <w:color w:val="585756"/>
          <w:kern w:val="0"/>
          <w:sz w:val="21"/>
          <w:szCs w:val="22"/>
          <w:lang w:val="pt-PT" w:eastAsia="en-US"/>
        </w:rPr>
        <w:t>, c’</w:t>
      </w:r>
      <w:r w:rsidR="0008725D">
        <w:rPr>
          <w:rFonts w:ascii="Georgia" w:eastAsia="Calibri" w:hAnsi="Georgia"/>
          <w:snapToGrid/>
          <w:color w:val="585756"/>
          <w:kern w:val="0"/>
          <w:sz w:val="21"/>
          <w:szCs w:val="22"/>
          <w:lang w:val="pt-PT" w:eastAsia="en-US"/>
        </w:rPr>
        <w:t xml:space="preserve">est à dire dans le délai de </w:t>
      </w:r>
      <w:r w:rsidR="001D330F">
        <w:rPr>
          <w:rFonts w:ascii="Georgia" w:eastAsia="Calibri" w:hAnsi="Georgia"/>
          <w:snapToGrid/>
          <w:color w:val="585756"/>
          <w:kern w:val="0"/>
          <w:sz w:val="21"/>
          <w:szCs w:val="22"/>
          <w:lang w:val="pt-PT" w:eastAsia="en-US"/>
        </w:rPr>
        <w:t xml:space="preserve">la période de mise en oeuvre du projet (24 mois à compter de </w:t>
      </w:r>
      <w:r>
        <w:rPr>
          <w:rFonts w:ascii="Georgia" w:eastAsia="Calibri" w:hAnsi="Georgia"/>
          <w:snapToGrid/>
          <w:color w:val="585756"/>
          <w:kern w:val="0"/>
          <w:sz w:val="21"/>
          <w:szCs w:val="22"/>
          <w:lang w:val="pt-PT" w:eastAsia="en-US"/>
        </w:rPr>
        <w:t xml:space="preserve">6 mois après </w:t>
      </w:r>
      <w:r w:rsidR="001D330F">
        <w:rPr>
          <w:rFonts w:ascii="Georgia" w:eastAsia="Calibri" w:hAnsi="Georgia"/>
          <w:snapToGrid/>
          <w:color w:val="585756"/>
          <w:kern w:val="0"/>
          <w:sz w:val="21"/>
          <w:szCs w:val="22"/>
          <w:lang w:val="pt-PT" w:eastAsia="en-US"/>
        </w:rPr>
        <w:t xml:space="preserve">la </w:t>
      </w:r>
      <w:r w:rsidR="0008725D">
        <w:rPr>
          <w:rFonts w:ascii="Georgia" w:eastAsia="Calibri" w:hAnsi="Georgia"/>
          <w:snapToGrid/>
          <w:color w:val="585756"/>
          <w:kern w:val="0"/>
          <w:sz w:val="21"/>
          <w:szCs w:val="22"/>
          <w:lang w:val="pt-PT" w:eastAsia="en-US"/>
        </w:rPr>
        <w:t>s</w:t>
      </w:r>
      <w:r w:rsidR="001D330F">
        <w:rPr>
          <w:rFonts w:ascii="Georgia" w:eastAsia="Calibri" w:hAnsi="Georgia"/>
          <w:snapToGrid/>
          <w:color w:val="585756"/>
          <w:kern w:val="0"/>
          <w:sz w:val="21"/>
          <w:szCs w:val="22"/>
          <w:lang w:val="pt-PT" w:eastAsia="en-US"/>
        </w:rPr>
        <w:t xml:space="preserve">ignature de la CS). Il s’agit notamment </w:t>
      </w:r>
      <w:r w:rsidR="001128D2">
        <w:rPr>
          <w:rFonts w:ascii="Georgia" w:eastAsia="Calibri" w:hAnsi="Georgia"/>
          <w:snapToGrid/>
          <w:color w:val="585756"/>
          <w:kern w:val="0"/>
          <w:sz w:val="21"/>
          <w:szCs w:val="22"/>
          <w:lang w:val="pt-PT" w:eastAsia="en-US"/>
        </w:rPr>
        <w:t xml:space="preserve">de la construction </w:t>
      </w:r>
      <w:r w:rsidR="001D330F">
        <w:rPr>
          <w:rFonts w:ascii="Georgia" w:eastAsia="Calibri" w:hAnsi="Georgia"/>
          <w:snapToGrid/>
          <w:color w:val="585756"/>
          <w:kern w:val="0"/>
          <w:sz w:val="21"/>
          <w:szCs w:val="22"/>
          <w:lang w:val="pt-PT" w:eastAsia="en-US"/>
        </w:rPr>
        <w:t xml:space="preserve">des réseaux AEP dans la région de Mamou (3 réseaux) </w:t>
      </w:r>
      <w:r w:rsidR="00C37043">
        <w:rPr>
          <w:rFonts w:ascii="Georgia" w:eastAsia="Calibri" w:hAnsi="Georgia"/>
          <w:snapToGrid/>
          <w:color w:val="585756"/>
          <w:kern w:val="0"/>
          <w:sz w:val="21"/>
          <w:szCs w:val="22"/>
          <w:lang w:val="pt-PT" w:eastAsia="en-US"/>
        </w:rPr>
        <w:t>(</w:t>
      </w:r>
      <w:r w:rsidR="001D330F">
        <w:rPr>
          <w:rFonts w:ascii="Georgia" w:eastAsia="Calibri" w:hAnsi="Georgia"/>
          <w:snapToGrid/>
          <w:color w:val="585756"/>
          <w:kern w:val="0"/>
          <w:sz w:val="21"/>
          <w:szCs w:val="22"/>
          <w:lang w:val="pt-PT" w:eastAsia="en-US"/>
        </w:rPr>
        <w:t xml:space="preserve">dont la fin estimée </w:t>
      </w:r>
      <w:r w:rsidR="00C37043">
        <w:rPr>
          <w:rFonts w:ascii="Georgia" w:eastAsia="Calibri" w:hAnsi="Georgia"/>
          <w:snapToGrid/>
          <w:color w:val="585756"/>
          <w:kern w:val="0"/>
          <w:sz w:val="21"/>
          <w:szCs w:val="22"/>
          <w:lang w:val="pt-PT" w:eastAsia="en-US"/>
        </w:rPr>
        <w:t xml:space="preserve">des travaux </w:t>
      </w:r>
      <w:r w:rsidR="001D330F">
        <w:rPr>
          <w:rFonts w:ascii="Georgia" w:eastAsia="Calibri" w:hAnsi="Georgia"/>
          <w:snapToGrid/>
          <w:color w:val="585756"/>
          <w:kern w:val="0"/>
          <w:sz w:val="21"/>
          <w:szCs w:val="22"/>
          <w:lang w:val="pt-PT" w:eastAsia="en-US"/>
        </w:rPr>
        <w:t>est prévue à fin décembre 2018</w:t>
      </w:r>
      <w:r w:rsidR="00C37043">
        <w:rPr>
          <w:rFonts w:ascii="Georgia" w:eastAsia="Calibri" w:hAnsi="Georgia"/>
          <w:snapToGrid/>
          <w:color w:val="585756"/>
          <w:kern w:val="0"/>
          <w:sz w:val="21"/>
          <w:szCs w:val="22"/>
          <w:lang w:val="pt-PT" w:eastAsia="en-US"/>
        </w:rPr>
        <w:t>)</w:t>
      </w:r>
      <w:r w:rsidR="001128D2">
        <w:rPr>
          <w:rFonts w:ascii="Georgia" w:eastAsia="Calibri" w:hAnsi="Georgia"/>
          <w:snapToGrid/>
          <w:color w:val="585756"/>
          <w:kern w:val="0"/>
          <w:sz w:val="21"/>
          <w:szCs w:val="22"/>
          <w:lang w:val="pt-PT" w:eastAsia="en-US"/>
        </w:rPr>
        <w:t xml:space="preserve"> ainsi que la mise en place de des UGSPE correspondantes</w:t>
      </w:r>
      <w:r w:rsidR="001D330F">
        <w:rPr>
          <w:rFonts w:ascii="Georgia" w:eastAsia="Calibri" w:hAnsi="Georgia"/>
          <w:snapToGrid/>
          <w:color w:val="585756"/>
          <w:kern w:val="0"/>
          <w:sz w:val="21"/>
          <w:szCs w:val="22"/>
          <w:lang w:val="pt-PT" w:eastAsia="en-US"/>
        </w:rPr>
        <w:t>.</w:t>
      </w:r>
      <w:r w:rsidR="001128D2">
        <w:rPr>
          <w:rFonts w:ascii="Georgia" w:eastAsia="Calibri" w:hAnsi="Georgia"/>
          <w:snapToGrid/>
          <w:color w:val="585756"/>
          <w:kern w:val="0"/>
          <w:sz w:val="21"/>
          <w:szCs w:val="22"/>
          <w:lang w:val="pt-PT" w:eastAsia="en-US"/>
        </w:rPr>
        <w:t xml:space="preserve"> A cet effet, la période de mise en oeuvre du projet doit être prolongées jusqu’à fin 2018</w:t>
      </w:r>
      <w:r w:rsidR="002871CC" w:rsidRPr="001D330F">
        <w:rPr>
          <w:rFonts w:ascii="Georgia" w:eastAsia="Calibri" w:hAnsi="Georgia"/>
          <w:snapToGrid/>
          <w:color w:val="585756"/>
          <w:kern w:val="0"/>
          <w:sz w:val="21"/>
          <w:szCs w:val="22"/>
          <w:lang w:val="pt-PT" w:eastAsia="en-US"/>
        </w:rPr>
        <w:t>.</w:t>
      </w:r>
      <w:r w:rsidR="001128D2">
        <w:rPr>
          <w:rFonts w:ascii="Georgia" w:eastAsia="Calibri" w:hAnsi="Georgia"/>
          <w:snapToGrid/>
          <w:color w:val="585756"/>
          <w:kern w:val="0"/>
          <w:sz w:val="21"/>
          <w:szCs w:val="22"/>
          <w:lang w:val="pt-PT" w:eastAsia="en-US"/>
        </w:rPr>
        <w:t xml:space="preserve"> </w:t>
      </w:r>
    </w:p>
    <w:p w:rsidR="00737648" w:rsidRPr="0052529A" w:rsidRDefault="001128D2"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Afin de s’assurer que les réseaux AEP seront bien gérés (techniquement et financièrement),  une phase d’accompagnement des structures de gestion devra être envisagée.</w:t>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32" w:name="_Toc370814191"/>
      <w:bookmarkStart w:id="33" w:name="_Toc370814267"/>
      <w:bookmarkStart w:id="34" w:name="_Toc506574340"/>
      <w:r w:rsidRPr="0052529A">
        <w:rPr>
          <w:rFonts w:ascii="Calibri" w:eastAsia="Calibri" w:hAnsi="Calibri" w:cs="Calibri-Bold"/>
          <w:snapToGrid/>
          <w:color w:val="585756"/>
          <w:kern w:val="0"/>
          <w:lang w:val="fr-BE" w:eastAsia="en-US"/>
        </w:rPr>
        <w:t>Durabilité potentielle</w:t>
      </w:r>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2557"/>
      </w:tblGrid>
      <w:tr w:rsidR="00866CDF" w:rsidRPr="002D528F" w:rsidTr="00866CDF">
        <w:trPr>
          <w:trHeight w:val="253"/>
        </w:trPr>
        <w:tc>
          <w:tcPr>
            <w:tcW w:w="5489" w:type="dxa"/>
            <w:tcBorders>
              <w:top w:val="nil"/>
              <w:left w:val="nil"/>
              <w:bottom w:val="single" w:sz="4" w:space="0" w:color="auto"/>
              <w:right w:val="single" w:sz="4" w:space="0" w:color="auto"/>
            </w:tcBorders>
            <w:shd w:val="clear" w:color="auto" w:fill="auto"/>
          </w:tcPr>
          <w:p w:rsidR="00866CDF" w:rsidRPr="002D528F" w:rsidRDefault="00866CDF" w:rsidP="00866CDF">
            <w:pPr>
              <w:rPr>
                <w:b/>
                <w:sz w:val="20"/>
                <w:szCs w:val="20"/>
              </w:rPr>
            </w:pPr>
          </w:p>
        </w:tc>
        <w:tc>
          <w:tcPr>
            <w:tcW w:w="2557" w:type="dxa"/>
            <w:tcBorders>
              <w:left w:val="single" w:sz="4" w:space="0" w:color="auto"/>
              <w:bottom w:val="single" w:sz="4" w:space="0" w:color="auto"/>
            </w:tcBorders>
            <w:shd w:val="clear" w:color="auto" w:fill="auto"/>
          </w:tcPr>
          <w:p w:rsidR="00866CDF" w:rsidRPr="0010142F" w:rsidRDefault="00866CDF" w:rsidP="00866CDF">
            <w:pPr>
              <w:rPr>
                <w:b/>
                <w:sz w:val="20"/>
                <w:szCs w:val="20"/>
              </w:rPr>
            </w:pPr>
            <w:r>
              <w:rPr>
                <w:b/>
                <w:snapToGrid/>
                <w:sz w:val="20"/>
              </w:rPr>
              <w:t>Performance</w:t>
            </w:r>
          </w:p>
        </w:tc>
      </w:tr>
      <w:tr w:rsidR="00866CDF" w:rsidRPr="0002604B" w:rsidTr="00BD7B73">
        <w:trPr>
          <w:trHeight w:val="272"/>
        </w:trPr>
        <w:tc>
          <w:tcPr>
            <w:tcW w:w="5489" w:type="dxa"/>
            <w:tcBorders>
              <w:top w:val="single" w:sz="4" w:space="0" w:color="auto"/>
            </w:tcBorders>
            <w:shd w:val="clear" w:color="auto" w:fill="FFC000"/>
          </w:tcPr>
          <w:p w:rsidR="00866CDF" w:rsidRPr="00BD7B73" w:rsidRDefault="00866CDF" w:rsidP="00866CDF">
            <w:pPr>
              <w:rPr>
                <w:b/>
                <w:snapToGrid/>
                <w:sz w:val="20"/>
              </w:rPr>
            </w:pPr>
            <w:r>
              <w:rPr>
                <w:b/>
                <w:snapToGrid/>
                <w:sz w:val="20"/>
              </w:rPr>
              <w:t>Durabilité potentielle</w:t>
            </w:r>
          </w:p>
        </w:tc>
        <w:tc>
          <w:tcPr>
            <w:tcW w:w="2557" w:type="dxa"/>
            <w:tcBorders>
              <w:top w:val="single" w:sz="4" w:space="0" w:color="auto"/>
            </w:tcBorders>
            <w:shd w:val="clear" w:color="auto" w:fill="FFC000"/>
          </w:tcPr>
          <w:p w:rsidR="00866CDF" w:rsidRPr="00BD7B73" w:rsidRDefault="00BD7B73" w:rsidP="00BD7B73">
            <w:pPr>
              <w:jc w:val="center"/>
              <w:rPr>
                <w:b/>
                <w:snapToGrid/>
                <w:sz w:val="20"/>
              </w:rPr>
            </w:pPr>
            <w:r w:rsidRPr="00BD7B73">
              <w:rPr>
                <w:b/>
                <w:snapToGrid/>
                <w:sz w:val="20"/>
              </w:rPr>
              <w:t>C</w:t>
            </w:r>
          </w:p>
        </w:tc>
      </w:tr>
    </w:tbl>
    <w:p w:rsidR="00866CDF"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2871CC" w:rsidRPr="002871CC" w:rsidRDefault="002871CC"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2871CC">
        <w:rPr>
          <w:rFonts w:ascii="Georgia" w:eastAsia="Calibri" w:hAnsi="Georgia"/>
          <w:b/>
          <w:snapToGrid/>
          <w:color w:val="585756"/>
          <w:kern w:val="0"/>
          <w:sz w:val="21"/>
          <w:szCs w:val="22"/>
          <w:lang w:val="pt-PT" w:eastAsia="en-US"/>
        </w:rPr>
        <w:t>Durabilité financière/économique ?</w:t>
      </w:r>
    </w:p>
    <w:p w:rsidR="002871CC" w:rsidRDefault="002871CC"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867173">
        <w:rPr>
          <w:rFonts w:ascii="Georgia" w:eastAsia="Calibri" w:hAnsi="Georgia"/>
          <w:snapToGrid/>
          <w:color w:val="585756"/>
          <w:kern w:val="0"/>
          <w:sz w:val="21"/>
          <w:szCs w:val="22"/>
          <w:lang w:val="pt-PT" w:eastAsia="en-US"/>
        </w:rPr>
        <w:t>Les problèmes doivent être traités en ce qui concerne la durabilité financière.</w:t>
      </w:r>
      <w:r w:rsidR="00867173">
        <w:rPr>
          <w:rFonts w:ascii="Georgia" w:eastAsia="Calibri" w:hAnsi="Georgia"/>
          <w:snapToGrid/>
          <w:color w:val="585756"/>
          <w:kern w:val="0"/>
          <w:sz w:val="21"/>
          <w:szCs w:val="22"/>
          <w:lang w:val="pt-PT" w:eastAsia="en-US"/>
        </w:rPr>
        <w:t xml:space="preserve"> En effet la durabilité des investissement n’est pas assurée pour l’instant dans la mesure ou les structures de gestion qui seront mise en place devront être accompagnées pendant une période conséquente afin de s’assurer  d’une part de leur bon fonctionnement (transparence, redevabilité, professionnalisme) et d’autre part que la contribution financière des u</w:t>
      </w:r>
      <w:r w:rsidR="000062F6">
        <w:rPr>
          <w:rFonts w:ascii="Georgia" w:eastAsia="Calibri" w:hAnsi="Georgia"/>
          <w:snapToGrid/>
          <w:color w:val="585756"/>
          <w:kern w:val="0"/>
          <w:sz w:val="21"/>
          <w:szCs w:val="22"/>
          <w:lang w:val="pt-PT" w:eastAsia="en-US"/>
        </w:rPr>
        <w:t>sa</w:t>
      </w:r>
      <w:r w:rsidR="00867173">
        <w:rPr>
          <w:rFonts w:ascii="Georgia" w:eastAsia="Calibri" w:hAnsi="Georgia"/>
          <w:snapToGrid/>
          <w:color w:val="585756"/>
          <w:kern w:val="0"/>
          <w:sz w:val="21"/>
          <w:szCs w:val="22"/>
          <w:lang w:val="pt-PT" w:eastAsia="en-US"/>
        </w:rPr>
        <w:t>gers de réseaux AEP est effective (paiement de l’eau au volume).</w:t>
      </w:r>
    </w:p>
    <w:p w:rsidR="008D0734" w:rsidRDefault="008D0734"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Le modèle de gestion à mettre en place devra lui aussi être réévalué à intervalle</w:t>
      </w:r>
      <w:r w:rsidR="009A1AFC">
        <w:rPr>
          <w:rFonts w:ascii="Georgia" w:eastAsia="Calibri" w:hAnsi="Georgia"/>
          <w:snapToGrid/>
          <w:color w:val="585756"/>
          <w:kern w:val="0"/>
          <w:sz w:val="21"/>
          <w:szCs w:val="22"/>
          <w:lang w:val="pt-PT" w:eastAsia="en-US"/>
        </w:rPr>
        <w:t>s</w:t>
      </w:r>
      <w:r>
        <w:rPr>
          <w:rFonts w:ascii="Georgia" w:eastAsia="Calibri" w:hAnsi="Georgia"/>
          <w:snapToGrid/>
          <w:color w:val="585756"/>
          <w:kern w:val="0"/>
          <w:sz w:val="21"/>
          <w:szCs w:val="22"/>
          <w:lang w:val="pt-PT" w:eastAsia="en-US"/>
        </w:rPr>
        <w:t xml:space="preserve"> régulier</w:t>
      </w:r>
      <w:r w:rsidR="009A1AFC">
        <w:rPr>
          <w:rFonts w:ascii="Georgia" w:eastAsia="Calibri" w:hAnsi="Georgia"/>
          <w:snapToGrid/>
          <w:color w:val="585756"/>
          <w:kern w:val="0"/>
          <w:sz w:val="21"/>
          <w:szCs w:val="22"/>
          <w:lang w:val="pt-PT" w:eastAsia="en-US"/>
        </w:rPr>
        <w:t>s</w:t>
      </w:r>
      <w:r>
        <w:rPr>
          <w:rFonts w:ascii="Georgia" w:eastAsia="Calibri" w:hAnsi="Georgia"/>
          <w:snapToGrid/>
          <w:color w:val="585756"/>
          <w:kern w:val="0"/>
          <w:sz w:val="21"/>
          <w:szCs w:val="22"/>
          <w:lang w:val="pt-PT" w:eastAsia="en-US"/>
        </w:rPr>
        <w:t>, compte tenu du fait qu’actuellement peu de réseaux AEP existants fonctionnent correctement.</w:t>
      </w:r>
    </w:p>
    <w:p w:rsidR="002871CC" w:rsidRPr="002871CC" w:rsidRDefault="002871CC"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2871CC">
        <w:rPr>
          <w:rFonts w:ascii="Georgia" w:eastAsia="Calibri" w:hAnsi="Georgia"/>
          <w:b/>
          <w:snapToGrid/>
          <w:color w:val="585756"/>
          <w:kern w:val="0"/>
          <w:sz w:val="21"/>
          <w:szCs w:val="22"/>
          <w:lang w:val="pt-PT" w:eastAsia="en-US"/>
        </w:rPr>
        <w:t>Quel est le degré d’appropriation de l'intervention par les groupes cibles et persistera-t-il au terme de l’assistance externe ?</w:t>
      </w:r>
    </w:p>
    <w:p w:rsidR="008C0005" w:rsidRDefault="008C0005"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8C0005">
        <w:rPr>
          <w:rFonts w:ascii="Georgia" w:eastAsia="Calibri" w:hAnsi="Georgia"/>
          <w:snapToGrid/>
          <w:color w:val="585756"/>
          <w:kern w:val="0"/>
          <w:sz w:val="21"/>
          <w:szCs w:val="22"/>
          <w:lang w:val="pt-PT" w:eastAsia="en-US"/>
        </w:rPr>
        <w:t>Actuellement le degré d’appropriation de l'intervention par les groupes cibles</w:t>
      </w:r>
      <w:r>
        <w:rPr>
          <w:rFonts w:ascii="Georgia" w:eastAsia="Calibri" w:hAnsi="Georgia"/>
          <w:snapToGrid/>
          <w:color w:val="585756"/>
          <w:kern w:val="0"/>
          <w:sz w:val="21"/>
          <w:szCs w:val="22"/>
          <w:lang w:val="pt-PT" w:eastAsia="en-US"/>
        </w:rPr>
        <w:t xml:space="preserve"> est faible compte tenu du retard enregistré dans les activités d’animation en partenariat avec le SNAPE. Au terme de l’intervention, le degré d’appropriation devrait croitre surtout dans les zones de faible couverture en eau et pour lesquelles des solutions alternatives autres que les forages et les réseaux AEP ne sont pas disponibles (cas de la région de Mamou en moyenne Guinée). En revanche, la où des alternatives d’approviionnement existent (région de Kindia en Basse Guinée), l’appropriation par les groupes cibles restera difficile et nécessitera un effort accru en matière de sensibilisation.</w:t>
      </w:r>
    </w:p>
    <w:p w:rsidR="00424571" w:rsidRDefault="00424571"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L’appropriation de l’intervention par les communes dans le cadre de la maitrise d’ouvrage communale est à un stade embryonnaire compte tenu du manque de moyens humains et financiers dont elles disposent. </w:t>
      </w:r>
    </w:p>
    <w:p w:rsidR="002871CC" w:rsidRPr="002871CC" w:rsidRDefault="002871CC"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2871CC">
        <w:rPr>
          <w:rFonts w:ascii="Georgia" w:eastAsia="Calibri" w:hAnsi="Georgia"/>
          <w:b/>
          <w:snapToGrid/>
          <w:color w:val="585756"/>
          <w:kern w:val="0"/>
          <w:sz w:val="21"/>
          <w:szCs w:val="22"/>
          <w:lang w:val="pt-PT" w:eastAsia="en-US"/>
        </w:rPr>
        <w:t>Quels sont le niveau d’appui politique fourni et le degré d’interaction entre l'intervention et le niveau politique ?</w:t>
      </w:r>
    </w:p>
    <w:p w:rsidR="005705A2" w:rsidRDefault="005705A2"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Au démarrage de l</w:t>
      </w:r>
      <w:r w:rsidR="002871CC" w:rsidRPr="005705A2">
        <w:rPr>
          <w:rFonts w:ascii="Georgia" w:eastAsia="Calibri" w:hAnsi="Georgia"/>
          <w:snapToGrid/>
          <w:color w:val="585756"/>
          <w:kern w:val="0"/>
          <w:sz w:val="21"/>
          <w:szCs w:val="22"/>
          <w:lang w:val="pt-PT" w:eastAsia="en-US"/>
        </w:rPr>
        <w:t>'intervention</w:t>
      </w:r>
      <w:r>
        <w:rPr>
          <w:rFonts w:ascii="Georgia" w:eastAsia="Calibri" w:hAnsi="Georgia"/>
          <w:snapToGrid/>
          <w:color w:val="585756"/>
          <w:kern w:val="0"/>
          <w:sz w:val="21"/>
          <w:szCs w:val="22"/>
          <w:lang w:val="pt-PT" w:eastAsia="en-US"/>
        </w:rPr>
        <w:t>, cette dernière</w:t>
      </w:r>
      <w:r w:rsidR="002871CC" w:rsidRPr="005705A2">
        <w:rPr>
          <w:rFonts w:ascii="Georgia" w:eastAsia="Calibri" w:hAnsi="Georgia"/>
          <w:snapToGrid/>
          <w:color w:val="585756"/>
          <w:kern w:val="0"/>
          <w:sz w:val="21"/>
          <w:szCs w:val="22"/>
          <w:lang w:val="pt-PT" w:eastAsia="en-US"/>
        </w:rPr>
        <w:t xml:space="preserve"> a bénéficié, en général, de l’appui de la politique</w:t>
      </w:r>
      <w:r>
        <w:rPr>
          <w:rFonts w:ascii="Georgia" w:eastAsia="Calibri" w:hAnsi="Georgia"/>
          <w:snapToGrid/>
          <w:color w:val="585756"/>
          <w:kern w:val="0"/>
          <w:sz w:val="21"/>
          <w:szCs w:val="22"/>
          <w:lang w:val="pt-PT" w:eastAsia="en-US"/>
        </w:rPr>
        <w:t xml:space="preserve"> (MEH, M</w:t>
      </w:r>
      <w:r w:rsidR="00FB1F96">
        <w:rPr>
          <w:rFonts w:ascii="Georgia" w:eastAsia="Calibri" w:hAnsi="Georgia"/>
          <w:snapToGrid/>
          <w:color w:val="585756"/>
          <w:kern w:val="0"/>
          <w:sz w:val="21"/>
          <w:szCs w:val="22"/>
          <w:lang w:val="pt-PT" w:eastAsia="en-US"/>
        </w:rPr>
        <w:t>P</w:t>
      </w:r>
      <w:r>
        <w:rPr>
          <w:rFonts w:ascii="Georgia" w:eastAsia="Calibri" w:hAnsi="Georgia"/>
          <w:snapToGrid/>
          <w:color w:val="585756"/>
          <w:kern w:val="0"/>
          <w:sz w:val="21"/>
          <w:szCs w:val="22"/>
          <w:lang w:val="pt-PT" w:eastAsia="en-US"/>
        </w:rPr>
        <w:t>CI)</w:t>
      </w:r>
      <w:r w:rsidR="002871CC" w:rsidRPr="005705A2">
        <w:rPr>
          <w:rFonts w:ascii="Georgia" w:eastAsia="Calibri" w:hAnsi="Georgia"/>
          <w:snapToGrid/>
          <w:color w:val="585756"/>
          <w:kern w:val="0"/>
          <w:sz w:val="21"/>
          <w:szCs w:val="22"/>
          <w:lang w:val="pt-PT" w:eastAsia="en-US"/>
        </w:rPr>
        <w:t xml:space="preserve"> et des institutions chargées de la mettre en œuvre</w:t>
      </w:r>
      <w:r>
        <w:rPr>
          <w:rFonts w:ascii="Georgia" w:eastAsia="Calibri" w:hAnsi="Georgia"/>
          <w:snapToGrid/>
          <w:color w:val="585756"/>
          <w:kern w:val="0"/>
          <w:sz w:val="21"/>
          <w:szCs w:val="22"/>
          <w:lang w:val="pt-PT" w:eastAsia="en-US"/>
        </w:rPr>
        <w:t xml:space="preserve"> (SNAPE). C</w:t>
      </w:r>
      <w:r w:rsidR="00057B40">
        <w:rPr>
          <w:rFonts w:ascii="Georgia" w:eastAsia="Calibri" w:hAnsi="Georgia"/>
          <w:snapToGrid/>
          <w:color w:val="585756"/>
          <w:kern w:val="0"/>
          <w:sz w:val="21"/>
          <w:szCs w:val="22"/>
          <w:lang w:val="pt-PT" w:eastAsia="en-US"/>
        </w:rPr>
        <w:t>ependant c</w:t>
      </w:r>
      <w:r>
        <w:rPr>
          <w:rFonts w:ascii="Georgia" w:eastAsia="Calibri" w:hAnsi="Georgia"/>
          <w:snapToGrid/>
          <w:color w:val="585756"/>
          <w:kern w:val="0"/>
          <w:sz w:val="21"/>
          <w:szCs w:val="22"/>
          <w:lang w:val="pt-PT" w:eastAsia="en-US"/>
        </w:rPr>
        <w:t xml:space="preserve">et appui a connu une phase de </w:t>
      </w:r>
      <w:r w:rsidR="00962C7A">
        <w:rPr>
          <w:rFonts w:ascii="Georgia" w:eastAsia="Calibri" w:hAnsi="Georgia"/>
          <w:snapToGrid/>
          <w:color w:val="585756"/>
          <w:kern w:val="0"/>
          <w:sz w:val="21"/>
          <w:szCs w:val="22"/>
          <w:lang w:val="pt-PT" w:eastAsia="en-US"/>
        </w:rPr>
        <w:t xml:space="preserve">net </w:t>
      </w:r>
      <w:r>
        <w:rPr>
          <w:rFonts w:ascii="Georgia" w:eastAsia="Calibri" w:hAnsi="Georgia"/>
          <w:snapToGrid/>
          <w:color w:val="585756"/>
          <w:kern w:val="0"/>
          <w:sz w:val="21"/>
          <w:szCs w:val="22"/>
          <w:lang w:val="pt-PT" w:eastAsia="en-US"/>
        </w:rPr>
        <w:t>ralentissement à partir du troisième trimeste 201</w:t>
      </w:r>
      <w:r w:rsidR="00057B40">
        <w:rPr>
          <w:rFonts w:ascii="Georgia" w:eastAsia="Calibri" w:hAnsi="Georgia"/>
          <w:snapToGrid/>
          <w:color w:val="585756"/>
          <w:kern w:val="0"/>
          <w:sz w:val="21"/>
          <w:szCs w:val="22"/>
          <w:lang w:val="pt-PT" w:eastAsia="en-US"/>
        </w:rPr>
        <w:t xml:space="preserve">7, phase qui s’est prolongée jusqu’au dernier trimestre 2017. </w:t>
      </w:r>
      <w:r w:rsidR="00962C7A">
        <w:rPr>
          <w:rFonts w:ascii="Georgia" w:eastAsia="Calibri" w:hAnsi="Georgia"/>
          <w:snapToGrid/>
          <w:color w:val="585756"/>
          <w:kern w:val="0"/>
          <w:sz w:val="21"/>
          <w:szCs w:val="22"/>
          <w:lang w:val="pt-PT" w:eastAsia="en-US"/>
        </w:rPr>
        <w:t xml:space="preserve">Un dialogue politique </w:t>
      </w:r>
      <w:r w:rsidR="00057B40">
        <w:rPr>
          <w:rFonts w:ascii="Georgia" w:eastAsia="Calibri" w:hAnsi="Georgia"/>
          <w:snapToGrid/>
          <w:color w:val="585756"/>
          <w:kern w:val="0"/>
          <w:sz w:val="21"/>
          <w:szCs w:val="22"/>
          <w:lang w:val="pt-PT" w:eastAsia="en-US"/>
        </w:rPr>
        <w:t>est nécessaire pour confirmer les engagements pris lors de la signature de la CS et de la formulation de l’intervention.</w:t>
      </w:r>
      <w:r w:rsidR="00962C7A">
        <w:rPr>
          <w:rFonts w:ascii="Georgia" w:eastAsia="Calibri" w:hAnsi="Georgia"/>
          <w:snapToGrid/>
          <w:color w:val="585756"/>
          <w:kern w:val="0"/>
          <w:sz w:val="21"/>
          <w:szCs w:val="22"/>
          <w:lang w:val="pt-PT" w:eastAsia="en-US"/>
        </w:rPr>
        <w:t xml:space="preserve"> </w:t>
      </w:r>
    </w:p>
    <w:p w:rsidR="002871CC" w:rsidRPr="002871CC" w:rsidRDefault="002871CC" w:rsidP="0052529A">
      <w:pPr>
        <w:pStyle w:val="BodyText"/>
        <w:widowControl/>
        <w:suppressAutoHyphens w:val="0"/>
        <w:spacing w:after="160" w:line="240" w:lineRule="auto"/>
        <w:rPr>
          <w:rFonts w:ascii="Georgia" w:eastAsia="Calibri" w:hAnsi="Georgia"/>
          <w:b/>
          <w:snapToGrid/>
          <w:color w:val="585756"/>
          <w:kern w:val="0"/>
          <w:sz w:val="21"/>
          <w:szCs w:val="22"/>
          <w:lang w:val="pt-PT" w:eastAsia="en-US"/>
        </w:rPr>
      </w:pPr>
      <w:r w:rsidRPr="005705A2">
        <w:rPr>
          <w:rFonts w:ascii="Georgia" w:eastAsia="Calibri" w:hAnsi="Georgia"/>
          <w:snapToGrid/>
          <w:color w:val="585756"/>
          <w:kern w:val="0"/>
          <w:sz w:val="21"/>
          <w:szCs w:val="22"/>
          <w:lang w:val="pt-PT" w:eastAsia="en-US"/>
        </w:rPr>
        <w:lastRenderedPageBreak/>
        <w:t>.</w:t>
      </w:r>
      <w:r w:rsidRPr="002871CC">
        <w:rPr>
          <w:rFonts w:ascii="Georgia" w:eastAsia="Calibri" w:hAnsi="Georgia"/>
          <w:b/>
          <w:snapToGrid/>
          <w:color w:val="585756"/>
          <w:kern w:val="0"/>
          <w:sz w:val="21"/>
          <w:szCs w:val="22"/>
          <w:lang w:val="pt-PT" w:eastAsia="en-US"/>
        </w:rPr>
        <w:t>Dans quelle mesure l'intervention contribue-t-elle à la capacité institutionnelle et de gestion ?</w:t>
      </w:r>
    </w:p>
    <w:p w:rsidR="00962C7A" w:rsidRDefault="00962C7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Lors</w:t>
      </w:r>
      <w:r w:rsidRPr="00962C7A">
        <w:rPr>
          <w:rFonts w:ascii="Georgia" w:eastAsia="Calibri" w:hAnsi="Georgia"/>
          <w:snapToGrid/>
          <w:color w:val="585756"/>
          <w:kern w:val="0"/>
          <w:sz w:val="21"/>
          <w:szCs w:val="22"/>
          <w:lang w:val="pt-PT" w:eastAsia="en-US"/>
        </w:rPr>
        <w:t xml:space="preserve"> de </w:t>
      </w:r>
      <w:r>
        <w:rPr>
          <w:rFonts w:ascii="Georgia" w:eastAsia="Calibri" w:hAnsi="Georgia"/>
          <w:snapToGrid/>
          <w:color w:val="585756"/>
          <w:kern w:val="0"/>
          <w:sz w:val="21"/>
          <w:szCs w:val="22"/>
          <w:lang w:val="pt-PT" w:eastAsia="en-US"/>
        </w:rPr>
        <w:t>formulation</w:t>
      </w:r>
      <w:r w:rsidR="00022EC6">
        <w:rPr>
          <w:rFonts w:ascii="Georgia" w:eastAsia="Calibri" w:hAnsi="Georgia"/>
          <w:snapToGrid/>
          <w:color w:val="585756"/>
          <w:kern w:val="0"/>
          <w:sz w:val="21"/>
          <w:szCs w:val="22"/>
          <w:lang w:val="pt-PT" w:eastAsia="en-US"/>
        </w:rPr>
        <w:t xml:space="preserve"> de l’intervention</w:t>
      </w:r>
      <w:r>
        <w:rPr>
          <w:rFonts w:ascii="Georgia" w:eastAsia="Calibri" w:hAnsi="Georgia"/>
          <w:snapToGrid/>
          <w:color w:val="585756"/>
          <w:kern w:val="0"/>
          <w:sz w:val="21"/>
          <w:szCs w:val="22"/>
          <w:lang w:val="pt-PT" w:eastAsia="en-US"/>
        </w:rPr>
        <w:t>, la future institution partenaire (SNAPE) a bénéficié d’un renforcement</w:t>
      </w:r>
      <w:r w:rsidR="009A7496">
        <w:rPr>
          <w:rFonts w:ascii="Georgia" w:eastAsia="Calibri" w:hAnsi="Georgia"/>
          <w:snapToGrid/>
          <w:color w:val="585756"/>
          <w:kern w:val="0"/>
          <w:sz w:val="21"/>
          <w:szCs w:val="22"/>
          <w:lang w:val="pt-PT" w:eastAsia="en-US"/>
        </w:rPr>
        <w:t xml:space="preserve"> ponctuel</w:t>
      </w:r>
      <w:r>
        <w:rPr>
          <w:rFonts w:ascii="Georgia" w:eastAsia="Calibri" w:hAnsi="Georgia"/>
          <w:snapToGrid/>
          <w:color w:val="585756"/>
          <w:kern w:val="0"/>
          <w:sz w:val="21"/>
          <w:szCs w:val="22"/>
          <w:lang w:val="pt-PT" w:eastAsia="en-US"/>
        </w:rPr>
        <w:t xml:space="preserve"> de ses capacités à travers une formation technique en dimentionnenement de réseaux AEP (utilisation de l’outil SIG) et par le don</w:t>
      </w:r>
      <w:r w:rsidRPr="00962C7A">
        <w:rPr>
          <w:rFonts w:ascii="Georgia" w:eastAsia="Calibri" w:hAnsi="Georgia"/>
          <w:snapToGrid/>
          <w:color w:val="585756"/>
          <w:kern w:val="0"/>
          <w:sz w:val="21"/>
          <w:szCs w:val="22"/>
          <w:lang w:val="pt-PT" w:eastAsia="en-US"/>
        </w:rPr>
        <w:t xml:space="preserve"> </w:t>
      </w:r>
      <w:r>
        <w:rPr>
          <w:rFonts w:ascii="Georgia" w:eastAsia="Calibri" w:hAnsi="Georgia"/>
          <w:snapToGrid/>
          <w:color w:val="585756"/>
          <w:kern w:val="0"/>
          <w:sz w:val="21"/>
          <w:szCs w:val="22"/>
          <w:lang w:val="pt-PT" w:eastAsia="en-US"/>
        </w:rPr>
        <w:t>de matériels informatiques spécifiques (GPS, ordinateurs).</w:t>
      </w:r>
    </w:p>
    <w:p w:rsidR="00022EC6" w:rsidRDefault="00962C7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Cependant</w:t>
      </w:r>
      <w:r w:rsidR="00022EC6">
        <w:rPr>
          <w:rFonts w:ascii="Georgia" w:eastAsia="Calibri" w:hAnsi="Georgia"/>
          <w:snapToGrid/>
          <w:color w:val="585756"/>
          <w:kern w:val="0"/>
          <w:sz w:val="21"/>
          <w:szCs w:val="22"/>
          <w:lang w:val="pt-PT" w:eastAsia="en-US"/>
        </w:rPr>
        <w:t>,</w:t>
      </w:r>
      <w:r>
        <w:rPr>
          <w:rFonts w:ascii="Georgia" w:eastAsia="Calibri" w:hAnsi="Georgia"/>
          <w:snapToGrid/>
          <w:color w:val="585756"/>
          <w:kern w:val="0"/>
          <w:sz w:val="21"/>
          <w:szCs w:val="22"/>
          <w:lang w:val="pt-PT" w:eastAsia="en-US"/>
        </w:rPr>
        <w:t xml:space="preserve"> compte tenu des faiblesses organisationnelles du partenaire </w:t>
      </w:r>
      <w:r w:rsidR="009A7496">
        <w:rPr>
          <w:rFonts w:ascii="Georgia" w:eastAsia="Calibri" w:hAnsi="Georgia"/>
          <w:snapToGrid/>
          <w:color w:val="585756"/>
          <w:kern w:val="0"/>
          <w:sz w:val="21"/>
          <w:szCs w:val="22"/>
          <w:lang w:val="pt-PT" w:eastAsia="en-US"/>
        </w:rPr>
        <w:t>constatées lors de l’</w:t>
      </w:r>
      <w:r>
        <w:rPr>
          <w:rFonts w:ascii="Georgia" w:eastAsia="Calibri" w:hAnsi="Georgia"/>
          <w:snapToGrid/>
          <w:color w:val="585756"/>
          <w:kern w:val="0"/>
          <w:sz w:val="21"/>
          <w:szCs w:val="22"/>
          <w:lang w:val="pt-PT" w:eastAsia="en-US"/>
        </w:rPr>
        <w:t>audit or</w:t>
      </w:r>
      <w:r w:rsidR="009A7496">
        <w:rPr>
          <w:rFonts w:ascii="Georgia" w:eastAsia="Calibri" w:hAnsi="Georgia"/>
          <w:snapToGrid/>
          <w:color w:val="585756"/>
          <w:kern w:val="0"/>
          <w:sz w:val="21"/>
          <w:szCs w:val="22"/>
          <w:lang w:val="pt-PT" w:eastAsia="en-US"/>
        </w:rPr>
        <w:t>ganisationnel de septembre 2016</w:t>
      </w:r>
      <w:r>
        <w:rPr>
          <w:rFonts w:ascii="Georgia" w:eastAsia="Calibri" w:hAnsi="Georgia"/>
          <w:snapToGrid/>
          <w:color w:val="585756"/>
          <w:kern w:val="0"/>
          <w:sz w:val="21"/>
          <w:szCs w:val="22"/>
          <w:lang w:val="pt-PT" w:eastAsia="en-US"/>
        </w:rPr>
        <w:t xml:space="preserve">, il n’a pas été posssible de mettre en place un partenariat dont les modalités de mise en oeuvre aurait permit une meilleure appropriation de l’intervention par le partenaire et </w:t>
      </w:r>
      <w:r w:rsidR="009A7496">
        <w:rPr>
          <w:rFonts w:ascii="Georgia" w:eastAsia="Calibri" w:hAnsi="Georgia"/>
          <w:snapToGrid/>
          <w:color w:val="585756"/>
          <w:kern w:val="0"/>
          <w:sz w:val="21"/>
          <w:szCs w:val="22"/>
          <w:lang w:val="pt-PT" w:eastAsia="en-US"/>
        </w:rPr>
        <w:t xml:space="preserve">réunit les conditions d’un véritable renforcement de ses capacités. </w:t>
      </w:r>
    </w:p>
    <w:p w:rsidR="00962C7A" w:rsidRPr="00962C7A" w:rsidRDefault="009A7496"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Il faut rappeler également que l’intervention </w:t>
      </w:r>
      <w:r w:rsidR="00022EC6">
        <w:rPr>
          <w:rFonts w:ascii="Georgia" w:eastAsia="Calibri" w:hAnsi="Georgia"/>
          <w:snapToGrid/>
          <w:color w:val="585756"/>
          <w:kern w:val="0"/>
          <w:sz w:val="21"/>
          <w:szCs w:val="22"/>
          <w:lang w:val="pt-PT" w:eastAsia="en-US"/>
        </w:rPr>
        <w:t xml:space="preserve">est </w:t>
      </w:r>
      <w:r>
        <w:rPr>
          <w:rFonts w:ascii="Georgia" w:eastAsia="Calibri" w:hAnsi="Georgia"/>
          <w:snapToGrid/>
          <w:color w:val="585756"/>
          <w:kern w:val="0"/>
          <w:sz w:val="21"/>
          <w:szCs w:val="22"/>
          <w:lang w:val="pt-PT" w:eastAsia="en-US"/>
        </w:rPr>
        <w:t>en régie pure Enabel</w:t>
      </w:r>
      <w:r w:rsidR="00022EC6">
        <w:rPr>
          <w:rFonts w:ascii="Georgia" w:eastAsia="Calibri" w:hAnsi="Georgia"/>
          <w:snapToGrid/>
          <w:color w:val="585756"/>
          <w:kern w:val="0"/>
          <w:sz w:val="21"/>
          <w:szCs w:val="22"/>
          <w:lang w:val="pt-PT" w:eastAsia="en-US"/>
        </w:rPr>
        <w:t xml:space="preserve"> et que</w:t>
      </w:r>
      <w:r>
        <w:rPr>
          <w:rFonts w:ascii="Georgia" w:eastAsia="Calibri" w:hAnsi="Georgia"/>
          <w:snapToGrid/>
          <w:color w:val="585756"/>
          <w:kern w:val="0"/>
          <w:sz w:val="21"/>
          <w:szCs w:val="22"/>
          <w:lang w:val="pt-PT" w:eastAsia="en-US"/>
        </w:rPr>
        <w:t xml:space="preserve"> la seule modalité de mise en oeuvre possible avec l’institution partenaire </w:t>
      </w:r>
      <w:r w:rsidR="00022EC6">
        <w:rPr>
          <w:rFonts w:ascii="Georgia" w:eastAsia="Calibri" w:hAnsi="Georgia"/>
          <w:snapToGrid/>
          <w:color w:val="585756"/>
          <w:kern w:val="0"/>
          <w:sz w:val="21"/>
          <w:szCs w:val="22"/>
          <w:lang w:val="pt-PT" w:eastAsia="en-US"/>
        </w:rPr>
        <w:t>est la convention de subsides, avec des degrés de liberté variables selon sa capacité à gérer les fonds octroyés.</w:t>
      </w:r>
    </w:p>
    <w:p w:rsidR="0052529A" w:rsidRP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2529A"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35" w:name="_Toc370814192"/>
      <w:bookmarkStart w:id="36" w:name="_Toc370814268"/>
      <w:bookmarkStart w:id="37" w:name="_Toc506574341"/>
      <w:r w:rsidRPr="0052529A">
        <w:rPr>
          <w:rFonts w:ascii="Calibri" w:eastAsia="Times New Roman" w:hAnsi="Calibri"/>
          <w:bCs w:val="0"/>
          <w:snapToGrid/>
          <w:color w:val="D81A1A"/>
          <w:kern w:val="0"/>
          <w:szCs w:val="26"/>
          <w:lang w:val="en-GB" w:eastAsia="en-US"/>
        </w:rPr>
        <w:t>Conclusions</w:t>
      </w:r>
      <w:bookmarkEnd w:id="35"/>
      <w:bookmarkEnd w:id="36"/>
      <w:bookmarkEnd w:id="37"/>
    </w:p>
    <w:p w:rsidR="00DE7FA8" w:rsidRDefault="00DE7FA8" w:rsidP="0052529A">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rsidR="00DE7FA8" w:rsidRPr="00AD2410" w:rsidRDefault="00DE7FA8" w:rsidP="00AD2410">
      <w:pPr>
        <w:pStyle w:val="BodyText"/>
        <w:widowControl/>
        <w:numPr>
          <w:ilvl w:val="0"/>
          <w:numId w:val="38"/>
        </w:numPr>
        <w:suppressAutoHyphens w:val="0"/>
        <w:spacing w:after="160" w:line="240" w:lineRule="auto"/>
        <w:rPr>
          <w:rFonts w:ascii="Georgia" w:eastAsia="Calibri" w:hAnsi="Georgia"/>
          <w:i/>
          <w:snapToGrid/>
          <w:color w:val="585756"/>
          <w:kern w:val="0"/>
          <w:sz w:val="21"/>
          <w:szCs w:val="22"/>
          <w:lang w:eastAsia="en-US"/>
        </w:rPr>
      </w:pPr>
      <w:r w:rsidRPr="00AD2410">
        <w:rPr>
          <w:rFonts w:ascii="Georgia" w:eastAsia="Calibri" w:hAnsi="Georgia"/>
          <w:i/>
          <w:snapToGrid/>
          <w:color w:val="585756"/>
          <w:kern w:val="0"/>
          <w:sz w:val="21"/>
          <w:szCs w:val="22"/>
          <w:lang w:eastAsia="en-US"/>
        </w:rPr>
        <w:t xml:space="preserve">Démarrage </w:t>
      </w:r>
      <w:r w:rsidR="00202004">
        <w:rPr>
          <w:rFonts w:ascii="Georgia" w:eastAsia="Calibri" w:hAnsi="Georgia"/>
          <w:i/>
          <w:snapToGrid/>
          <w:color w:val="585756"/>
          <w:kern w:val="0"/>
          <w:sz w:val="21"/>
          <w:szCs w:val="22"/>
          <w:lang w:eastAsia="en-US"/>
        </w:rPr>
        <w:t xml:space="preserve">assez </w:t>
      </w:r>
      <w:r w:rsidRPr="00AD2410">
        <w:rPr>
          <w:rFonts w:ascii="Georgia" w:eastAsia="Calibri" w:hAnsi="Georgia"/>
          <w:i/>
          <w:snapToGrid/>
          <w:color w:val="585756"/>
          <w:kern w:val="0"/>
          <w:sz w:val="21"/>
          <w:szCs w:val="22"/>
          <w:lang w:eastAsia="en-US"/>
        </w:rPr>
        <w:t>lent du programme</w:t>
      </w:r>
      <w:r w:rsidR="00AD2410">
        <w:rPr>
          <w:rFonts w:ascii="Georgia" w:eastAsia="Calibri" w:hAnsi="Georgia"/>
          <w:i/>
          <w:snapToGrid/>
          <w:color w:val="585756"/>
          <w:kern w:val="0"/>
          <w:sz w:val="21"/>
          <w:szCs w:val="22"/>
          <w:lang w:eastAsia="en-US"/>
        </w:rPr>
        <w:t xml:space="preserve"> (inputs insuffisants au démarrage)</w:t>
      </w:r>
    </w:p>
    <w:p w:rsidR="00DE7FA8" w:rsidRPr="00AD2410" w:rsidRDefault="00DE7FA8" w:rsidP="00AD2410">
      <w:pPr>
        <w:pStyle w:val="BodyText"/>
        <w:widowControl/>
        <w:numPr>
          <w:ilvl w:val="0"/>
          <w:numId w:val="38"/>
        </w:numPr>
        <w:suppressAutoHyphens w:val="0"/>
        <w:spacing w:after="160" w:line="240" w:lineRule="auto"/>
        <w:rPr>
          <w:rFonts w:ascii="Georgia" w:eastAsia="Calibri" w:hAnsi="Georgia"/>
          <w:i/>
          <w:snapToGrid/>
          <w:color w:val="585756"/>
          <w:kern w:val="0"/>
          <w:sz w:val="21"/>
          <w:szCs w:val="22"/>
          <w:lang w:eastAsia="en-US"/>
        </w:rPr>
      </w:pPr>
      <w:r w:rsidRPr="00AD2410">
        <w:rPr>
          <w:rFonts w:ascii="Georgia" w:eastAsia="Calibri" w:hAnsi="Georgia"/>
          <w:i/>
          <w:snapToGrid/>
          <w:color w:val="585756"/>
          <w:kern w:val="0"/>
          <w:sz w:val="21"/>
          <w:szCs w:val="22"/>
          <w:lang w:eastAsia="en-US"/>
        </w:rPr>
        <w:t xml:space="preserve">mise en œuvre des travaux et des activités </w:t>
      </w:r>
      <w:r w:rsidR="00AD2410">
        <w:rPr>
          <w:rFonts w:ascii="Georgia" w:eastAsia="Calibri" w:hAnsi="Georgia"/>
          <w:i/>
          <w:snapToGrid/>
          <w:color w:val="585756"/>
          <w:kern w:val="0"/>
          <w:sz w:val="21"/>
          <w:szCs w:val="22"/>
          <w:lang w:eastAsia="en-US"/>
        </w:rPr>
        <w:t xml:space="preserve">de mise en place </w:t>
      </w:r>
      <w:r w:rsidRPr="00AD2410">
        <w:rPr>
          <w:rFonts w:ascii="Georgia" w:eastAsia="Calibri" w:hAnsi="Georgia"/>
          <w:i/>
          <w:snapToGrid/>
          <w:color w:val="585756"/>
          <w:kern w:val="0"/>
          <w:sz w:val="21"/>
          <w:szCs w:val="22"/>
          <w:lang w:eastAsia="en-US"/>
        </w:rPr>
        <w:t>des structures de gestion des infrastructures AEP</w:t>
      </w:r>
      <w:r w:rsidR="00BD7B73">
        <w:rPr>
          <w:rFonts w:ascii="Georgia" w:eastAsia="Calibri" w:hAnsi="Georgia"/>
          <w:i/>
          <w:snapToGrid/>
          <w:color w:val="585756"/>
          <w:kern w:val="0"/>
          <w:sz w:val="21"/>
          <w:szCs w:val="22"/>
          <w:lang w:eastAsia="en-US"/>
        </w:rPr>
        <w:t xml:space="preserve"> en cours</w:t>
      </w:r>
      <w:r w:rsidR="00202004">
        <w:rPr>
          <w:rFonts w:ascii="Georgia" w:eastAsia="Calibri" w:hAnsi="Georgia"/>
          <w:i/>
          <w:snapToGrid/>
          <w:color w:val="585756"/>
          <w:kern w:val="0"/>
          <w:sz w:val="21"/>
          <w:szCs w:val="22"/>
          <w:lang w:eastAsia="en-US"/>
        </w:rPr>
        <w:t xml:space="preserve"> </w:t>
      </w:r>
    </w:p>
    <w:p w:rsidR="005D0D55" w:rsidRPr="005D0D55" w:rsidRDefault="00AD2410" w:rsidP="005D0D55">
      <w:pPr>
        <w:pStyle w:val="BodyText"/>
        <w:widowControl/>
        <w:numPr>
          <w:ilvl w:val="0"/>
          <w:numId w:val="38"/>
        </w:numPr>
        <w:suppressAutoHyphens w:val="0"/>
        <w:spacing w:after="160" w:line="240" w:lineRule="auto"/>
        <w:rPr>
          <w:rFonts w:ascii="Georgia" w:eastAsia="Calibri" w:hAnsi="Georgia"/>
          <w:i/>
          <w:snapToGrid/>
          <w:color w:val="585756"/>
          <w:kern w:val="0"/>
          <w:sz w:val="21"/>
          <w:szCs w:val="22"/>
          <w:lang w:eastAsia="en-US"/>
        </w:rPr>
      </w:pPr>
      <w:r w:rsidRPr="00AD2410">
        <w:rPr>
          <w:rFonts w:ascii="Georgia" w:eastAsia="Calibri" w:hAnsi="Georgia"/>
          <w:i/>
          <w:snapToGrid/>
          <w:color w:val="585756"/>
          <w:kern w:val="0"/>
          <w:sz w:val="21"/>
          <w:szCs w:val="22"/>
          <w:lang w:eastAsia="en-US"/>
        </w:rPr>
        <w:t>Faiblesse</w:t>
      </w:r>
      <w:r>
        <w:rPr>
          <w:rFonts w:ascii="Georgia" w:eastAsia="Calibri" w:hAnsi="Georgia"/>
          <w:i/>
          <w:snapToGrid/>
          <w:color w:val="585756"/>
          <w:kern w:val="0"/>
          <w:sz w:val="21"/>
          <w:szCs w:val="22"/>
          <w:lang w:eastAsia="en-US"/>
        </w:rPr>
        <w:t>s</w:t>
      </w:r>
      <w:r w:rsidRPr="00AD2410">
        <w:rPr>
          <w:rFonts w:ascii="Georgia" w:eastAsia="Calibri" w:hAnsi="Georgia"/>
          <w:i/>
          <w:snapToGrid/>
          <w:color w:val="585756"/>
          <w:kern w:val="0"/>
          <w:sz w:val="21"/>
          <w:szCs w:val="22"/>
          <w:lang w:eastAsia="en-US"/>
        </w:rPr>
        <w:t xml:space="preserve"> du partenaire institutionnel SNAPE</w:t>
      </w:r>
    </w:p>
    <w:p w:rsidR="00DE7FA8" w:rsidRDefault="00AD2410" w:rsidP="00AD2410">
      <w:pPr>
        <w:pStyle w:val="BodyText"/>
        <w:widowControl/>
        <w:numPr>
          <w:ilvl w:val="0"/>
          <w:numId w:val="38"/>
        </w:numPr>
        <w:suppressAutoHyphens w:val="0"/>
        <w:spacing w:after="160" w:line="240" w:lineRule="auto"/>
        <w:rPr>
          <w:rFonts w:ascii="Georgia" w:eastAsia="Calibri" w:hAnsi="Georgia"/>
          <w:i/>
          <w:snapToGrid/>
          <w:color w:val="585756"/>
          <w:kern w:val="0"/>
          <w:sz w:val="21"/>
          <w:szCs w:val="22"/>
          <w:lang w:eastAsia="en-US"/>
        </w:rPr>
      </w:pPr>
      <w:r w:rsidRPr="00AD2410">
        <w:rPr>
          <w:rFonts w:ascii="Georgia" w:eastAsia="Calibri" w:hAnsi="Georgia"/>
          <w:i/>
          <w:snapToGrid/>
          <w:color w:val="585756"/>
          <w:kern w:val="0"/>
          <w:sz w:val="21"/>
          <w:szCs w:val="22"/>
          <w:lang w:eastAsia="en-US"/>
        </w:rPr>
        <w:t>Risque important</w:t>
      </w:r>
      <w:r w:rsidR="00DE7FA8" w:rsidRPr="00AD2410">
        <w:rPr>
          <w:rFonts w:ascii="Georgia" w:eastAsia="Calibri" w:hAnsi="Georgia"/>
          <w:i/>
          <w:snapToGrid/>
          <w:color w:val="585756"/>
          <w:kern w:val="0"/>
          <w:sz w:val="21"/>
          <w:szCs w:val="22"/>
          <w:lang w:eastAsia="en-US"/>
        </w:rPr>
        <w:t xml:space="preserve"> par rapport à la durabilité potentielle -&gt; Nécessité </w:t>
      </w:r>
      <w:r>
        <w:rPr>
          <w:rFonts w:ascii="Georgia" w:eastAsia="Calibri" w:hAnsi="Georgia"/>
          <w:i/>
          <w:snapToGrid/>
          <w:color w:val="585756"/>
          <w:kern w:val="0"/>
          <w:sz w:val="21"/>
          <w:szCs w:val="22"/>
          <w:lang w:eastAsia="en-US"/>
        </w:rPr>
        <w:t xml:space="preserve">de formuler </w:t>
      </w:r>
      <w:r w:rsidR="00DE7FA8" w:rsidRPr="00AD2410">
        <w:rPr>
          <w:rFonts w:ascii="Georgia" w:eastAsia="Calibri" w:hAnsi="Georgia"/>
          <w:i/>
          <w:snapToGrid/>
          <w:color w:val="585756"/>
          <w:kern w:val="0"/>
          <w:sz w:val="21"/>
          <w:szCs w:val="22"/>
          <w:lang w:eastAsia="en-US"/>
        </w:rPr>
        <w:t>une phase d’accompagnement dans la gestion des infrastructures AEP</w:t>
      </w:r>
      <w:r w:rsidR="00BD7B73">
        <w:rPr>
          <w:rFonts w:ascii="Georgia" w:eastAsia="Calibri" w:hAnsi="Georgia"/>
          <w:i/>
          <w:snapToGrid/>
          <w:color w:val="585756"/>
          <w:kern w:val="0"/>
          <w:sz w:val="21"/>
          <w:szCs w:val="22"/>
          <w:lang w:eastAsia="en-US"/>
        </w:rPr>
        <w:t xml:space="preserve"> (sous l’angle d’une exploitation autonome économiquement rentable)</w:t>
      </w:r>
    </w:p>
    <w:p w:rsidR="005D0D55" w:rsidRPr="00AD2410" w:rsidRDefault="005D0D55" w:rsidP="005D0D55">
      <w:pPr>
        <w:pStyle w:val="BodyText"/>
        <w:widowControl/>
        <w:suppressAutoHyphens w:val="0"/>
        <w:spacing w:after="160" w:line="240" w:lineRule="auto"/>
        <w:ind w:left="720"/>
        <w:rPr>
          <w:rFonts w:ascii="Georgia" w:eastAsia="Calibri" w:hAnsi="Georgia"/>
          <w:i/>
          <w:snapToGrid/>
          <w:color w:val="585756"/>
          <w:kern w:val="0"/>
          <w:sz w:val="21"/>
          <w:szCs w:val="22"/>
          <w:lang w:eastAsia="en-US"/>
        </w:rPr>
      </w:pPr>
    </w:p>
    <w:p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4075"/>
      </w:tblGrid>
      <w:tr w:rsidR="0052529A" w:rsidTr="0052529A">
        <w:tc>
          <w:tcPr>
            <w:tcW w:w="4076" w:type="dxa"/>
            <w:vAlign w:val="center"/>
          </w:tcPr>
          <w:p w:rsidR="0052529A" w:rsidRDefault="0052529A" w:rsidP="0052529A">
            <w:pPr>
              <w:pStyle w:val="NormalWeb"/>
              <w:spacing w:before="0" w:beforeAutospacing="0"/>
              <w:jc w:val="center"/>
              <w:rPr>
                <w:rFonts w:ascii="Arial" w:hAnsi="Arial" w:cs="Arial"/>
                <w:sz w:val="20"/>
              </w:rPr>
            </w:pPr>
            <w:r>
              <w:rPr>
                <w:rFonts w:ascii="Arial" w:hAnsi="Arial"/>
                <w:sz w:val="20"/>
              </w:rPr>
              <w:t>Fonctionnaire exécution nationale</w:t>
            </w:r>
            <w:r>
              <w:rPr>
                <w:rStyle w:val="FootnoteReference"/>
                <w:rFonts w:ascii="Arial" w:hAnsi="Arial"/>
                <w:highlight w:val="yellow"/>
              </w:rPr>
              <w:footnoteReference w:id="2"/>
            </w:r>
          </w:p>
          <w:p w:rsidR="0052529A" w:rsidRDefault="0052529A" w:rsidP="0052529A">
            <w:pPr>
              <w:pStyle w:val="NormalWeb"/>
              <w:spacing w:before="0" w:beforeAutospacing="0"/>
              <w:jc w:val="center"/>
              <w:rPr>
                <w:rFonts w:ascii="Arial" w:hAnsi="Arial" w:cs="Arial"/>
                <w:sz w:val="20"/>
              </w:rPr>
            </w:pPr>
          </w:p>
        </w:tc>
        <w:tc>
          <w:tcPr>
            <w:tcW w:w="4075" w:type="dxa"/>
            <w:vAlign w:val="center"/>
          </w:tcPr>
          <w:p w:rsidR="0052529A" w:rsidRDefault="0052529A" w:rsidP="0052529A">
            <w:pPr>
              <w:pStyle w:val="NormalWeb"/>
              <w:spacing w:before="0" w:beforeAutospacing="0"/>
              <w:jc w:val="center"/>
              <w:rPr>
                <w:rFonts w:ascii="Arial" w:hAnsi="Arial" w:cs="Arial"/>
                <w:sz w:val="20"/>
              </w:rPr>
            </w:pPr>
            <w:r>
              <w:rPr>
                <w:rFonts w:ascii="Arial" w:hAnsi="Arial"/>
                <w:sz w:val="20"/>
              </w:rPr>
              <w:t>Fonctionnaire exécution ENABEL</w:t>
            </w:r>
            <w:r>
              <w:rPr>
                <w:rStyle w:val="FootnoteReference"/>
                <w:rFonts w:ascii="Arial" w:hAnsi="Arial"/>
                <w:highlight w:val="yellow"/>
              </w:rPr>
              <w:footnoteReference w:id="3"/>
            </w:r>
          </w:p>
          <w:p w:rsidR="0052529A" w:rsidRDefault="0052529A" w:rsidP="0052529A">
            <w:pPr>
              <w:pStyle w:val="NormalWeb"/>
              <w:spacing w:before="0" w:beforeAutospacing="0"/>
              <w:jc w:val="center"/>
              <w:rPr>
                <w:rFonts w:ascii="Arial" w:hAnsi="Arial" w:cs="Arial"/>
                <w:sz w:val="20"/>
              </w:rPr>
            </w:pPr>
          </w:p>
        </w:tc>
      </w:tr>
      <w:tr w:rsidR="0052529A" w:rsidTr="0052529A">
        <w:tc>
          <w:tcPr>
            <w:tcW w:w="4076" w:type="dxa"/>
          </w:tcPr>
          <w:p w:rsidR="0052529A" w:rsidRPr="0052529A" w:rsidRDefault="00E56A30"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N/A</w:t>
            </w:r>
          </w:p>
        </w:tc>
        <w:tc>
          <w:tcPr>
            <w:tcW w:w="4075" w:type="dxa"/>
          </w:tcPr>
          <w:p w:rsidR="0052529A" w:rsidRDefault="00562C21"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Ahmed Benhamouche</w:t>
            </w:r>
            <w:r w:rsidR="00D556F1">
              <w:rPr>
                <w:rFonts w:ascii="Georgia" w:eastAsia="Calibri" w:hAnsi="Georgia"/>
                <w:snapToGrid/>
                <w:color w:val="585756"/>
                <w:kern w:val="0"/>
                <w:sz w:val="21"/>
                <w:szCs w:val="22"/>
                <w:lang w:val="pt-PT" w:eastAsia="en-US"/>
              </w:rPr>
              <w:t xml:space="preserve"> (démissioné le 26/02/2018)</w:t>
            </w:r>
          </w:p>
          <w:p w:rsidR="00562C21" w:rsidRPr="0052529A" w:rsidRDefault="00562C21"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tc>
      </w:tr>
    </w:tbl>
    <w:p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br w:type="page"/>
      </w:r>
    </w:p>
    <w:p w:rsidR="00866CDF" w:rsidRPr="0052529A" w:rsidRDefault="00866CDF" w:rsidP="0052529A">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38" w:name="_Toc370814193"/>
      <w:bookmarkStart w:id="39" w:name="_Toc370814269"/>
      <w:bookmarkStart w:id="40" w:name="_Toc506574342"/>
      <w:r w:rsidRPr="0052529A">
        <w:rPr>
          <w:rFonts w:ascii="Calibri" w:eastAsia="Calibri" w:hAnsi="Calibri" w:cs="Calibri"/>
          <w:bCs w:val="0"/>
          <w:snapToGrid/>
          <w:color w:val="FFFFFF"/>
          <w:kern w:val="0"/>
          <w:lang w:val="fr-BE" w:eastAsia="en-US"/>
        </w:rPr>
        <w:lastRenderedPageBreak/>
        <w:t>Monitoring des résultats</w:t>
      </w:r>
      <w:r w:rsidRPr="00821764">
        <w:rPr>
          <w:rFonts w:ascii="Calibri" w:eastAsia="Calibri" w:hAnsi="Calibri" w:cs="Calibri"/>
          <w:i/>
          <w:iCs/>
          <w:color w:val="FFFFFF"/>
          <w:kern w:val="0"/>
          <w:vertAlign w:val="superscript"/>
          <w:lang w:val="fr-BE" w:eastAsia="en-US"/>
        </w:rPr>
        <w:footnoteReference w:id="4"/>
      </w:r>
      <w:bookmarkEnd w:id="38"/>
      <w:bookmarkEnd w:id="39"/>
      <w:bookmarkEnd w:id="40"/>
    </w:p>
    <w:p w:rsidR="00866CDF" w:rsidRPr="0052529A"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41" w:name="_Toc305765849"/>
      <w:bookmarkStart w:id="42" w:name="_Toc370814194"/>
      <w:bookmarkStart w:id="43" w:name="_Toc370814270"/>
      <w:bookmarkStart w:id="44" w:name="_Toc506574343"/>
      <w:r w:rsidRPr="0052529A">
        <w:rPr>
          <w:rFonts w:ascii="Calibri" w:eastAsia="Times New Roman" w:hAnsi="Calibri"/>
          <w:bCs w:val="0"/>
          <w:snapToGrid/>
          <w:color w:val="D81A1A"/>
          <w:kern w:val="0"/>
          <w:szCs w:val="26"/>
          <w:lang w:val="en-GB" w:eastAsia="en-US"/>
        </w:rPr>
        <w:t>Évolution du contexte</w:t>
      </w:r>
      <w:bookmarkEnd w:id="41"/>
      <w:bookmarkEnd w:id="42"/>
      <w:bookmarkEnd w:id="43"/>
      <w:bookmarkEnd w:id="44"/>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45" w:name="_Toc305765850"/>
      <w:bookmarkStart w:id="46" w:name="_Toc370814195"/>
      <w:bookmarkStart w:id="47" w:name="_Toc370814271"/>
      <w:bookmarkStart w:id="48" w:name="_Toc506574344"/>
      <w:r w:rsidRPr="0052529A">
        <w:rPr>
          <w:rFonts w:ascii="Calibri" w:eastAsia="Calibri" w:hAnsi="Calibri" w:cs="Calibri-Bold"/>
          <w:snapToGrid/>
          <w:color w:val="585756"/>
          <w:kern w:val="0"/>
          <w:lang w:val="fr-BE" w:eastAsia="en-US"/>
        </w:rPr>
        <w:t>Contexte général</w:t>
      </w:r>
      <w:bookmarkEnd w:id="45"/>
      <w:bookmarkEnd w:id="46"/>
      <w:bookmarkEnd w:id="47"/>
      <w:bookmarkEnd w:id="48"/>
    </w:p>
    <w:p w:rsidR="00821764" w:rsidRPr="00821764" w:rsidRDefault="00821764" w:rsidP="0052529A">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821764">
        <w:rPr>
          <w:rFonts w:ascii="Georgia" w:eastAsia="Calibri" w:hAnsi="Georgia"/>
          <w:i/>
          <w:snapToGrid/>
          <w:color w:val="585756"/>
          <w:kern w:val="0"/>
          <w:sz w:val="21"/>
          <w:szCs w:val="22"/>
          <w:lang w:eastAsia="en-US"/>
        </w:rPr>
        <w:t xml:space="preserve">Le </w:t>
      </w:r>
      <w:r>
        <w:rPr>
          <w:rFonts w:ascii="Georgia" w:eastAsia="Calibri" w:hAnsi="Georgia"/>
          <w:i/>
          <w:snapToGrid/>
          <w:color w:val="585756"/>
          <w:kern w:val="0"/>
          <w:sz w:val="21"/>
          <w:szCs w:val="22"/>
          <w:lang w:eastAsia="en-US"/>
        </w:rPr>
        <w:t xml:space="preserve">projet s’inscrit dans un contexte politique </w:t>
      </w:r>
      <w:r w:rsidR="00FF7AA7">
        <w:rPr>
          <w:rFonts w:ascii="Georgia" w:eastAsia="Calibri" w:hAnsi="Georgia"/>
          <w:i/>
          <w:snapToGrid/>
          <w:color w:val="585756"/>
          <w:kern w:val="0"/>
          <w:sz w:val="21"/>
          <w:szCs w:val="22"/>
          <w:lang w:eastAsia="en-US"/>
        </w:rPr>
        <w:t xml:space="preserve">complexe où </w:t>
      </w:r>
      <w:r w:rsidR="004A6738">
        <w:rPr>
          <w:rFonts w:ascii="Georgia" w:eastAsia="Calibri" w:hAnsi="Georgia"/>
          <w:i/>
          <w:snapToGrid/>
          <w:color w:val="585756"/>
          <w:kern w:val="0"/>
          <w:sz w:val="21"/>
          <w:szCs w:val="22"/>
          <w:lang w:eastAsia="en-US"/>
        </w:rPr>
        <w:t>les dernières élections communales remontent à fin 2005. L</w:t>
      </w:r>
      <w:r w:rsidR="00FF7AA7">
        <w:rPr>
          <w:rFonts w:ascii="Georgia" w:eastAsia="Calibri" w:hAnsi="Georgia"/>
          <w:i/>
          <w:snapToGrid/>
          <w:color w:val="585756"/>
          <w:kern w:val="0"/>
          <w:sz w:val="21"/>
          <w:szCs w:val="22"/>
          <w:lang w:eastAsia="en-US"/>
        </w:rPr>
        <w:t>es collectivités territoriales ne sont pas représe</w:t>
      </w:r>
      <w:r w:rsidR="00035AA8">
        <w:rPr>
          <w:rFonts w:ascii="Georgia" w:eastAsia="Calibri" w:hAnsi="Georgia"/>
          <w:i/>
          <w:snapToGrid/>
          <w:color w:val="585756"/>
          <w:kern w:val="0"/>
          <w:sz w:val="21"/>
          <w:szCs w:val="22"/>
          <w:lang w:eastAsia="en-US"/>
        </w:rPr>
        <w:t>ntées par des élus mais par des délégations spéciales</w:t>
      </w:r>
      <w:r w:rsidR="004A6738">
        <w:rPr>
          <w:rFonts w:ascii="Georgia" w:eastAsia="Calibri" w:hAnsi="Georgia"/>
          <w:i/>
          <w:snapToGrid/>
          <w:color w:val="585756"/>
          <w:kern w:val="0"/>
          <w:sz w:val="21"/>
          <w:szCs w:val="22"/>
          <w:lang w:eastAsia="en-US"/>
        </w:rPr>
        <w:t xml:space="preserve"> de communes nommées par les gouverneurs de régions. Dans ce contexte, </w:t>
      </w:r>
      <w:r w:rsidR="00A03A4F">
        <w:rPr>
          <w:rFonts w:ascii="Georgia" w:eastAsia="Calibri" w:hAnsi="Georgia"/>
          <w:i/>
          <w:snapToGrid/>
          <w:color w:val="585756"/>
          <w:kern w:val="0"/>
          <w:sz w:val="21"/>
          <w:szCs w:val="22"/>
          <w:lang w:eastAsia="en-US"/>
        </w:rPr>
        <w:t>beaucoup de communes rurales d’intervention du projet</w:t>
      </w:r>
      <w:r w:rsidR="004A6738">
        <w:rPr>
          <w:rFonts w:ascii="Georgia" w:eastAsia="Calibri" w:hAnsi="Georgia"/>
          <w:i/>
          <w:snapToGrid/>
          <w:color w:val="585756"/>
          <w:kern w:val="0"/>
          <w:sz w:val="21"/>
          <w:szCs w:val="22"/>
          <w:lang w:eastAsia="en-US"/>
        </w:rPr>
        <w:t xml:space="preserve"> ne disposent pas de</w:t>
      </w:r>
      <w:r w:rsidR="00A03A4F">
        <w:rPr>
          <w:rFonts w:ascii="Georgia" w:eastAsia="Calibri" w:hAnsi="Georgia"/>
          <w:i/>
          <w:snapToGrid/>
          <w:color w:val="585756"/>
          <w:kern w:val="0"/>
          <w:sz w:val="21"/>
          <w:szCs w:val="22"/>
          <w:lang w:eastAsia="en-US"/>
        </w:rPr>
        <w:t xml:space="preserve">s différents services communaux, notamment ceux liés </w:t>
      </w:r>
      <w:r w:rsidR="004A6738">
        <w:rPr>
          <w:rFonts w:ascii="Georgia" w:eastAsia="Calibri" w:hAnsi="Georgia"/>
          <w:i/>
          <w:snapToGrid/>
          <w:color w:val="585756"/>
          <w:kern w:val="0"/>
          <w:sz w:val="21"/>
          <w:szCs w:val="22"/>
          <w:lang w:eastAsia="en-US"/>
        </w:rPr>
        <w:t xml:space="preserve">à la gestion et </w:t>
      </w:r>
      <w:r w:rsidR="00A03A4F">
        <w:rPr>
          <w:rFonts w:ascii="Georgia" w:eastAsia="Calibri" w:hAnsi="Georgia"/>
          <w:i/>
          <w:snapToGrid/>
          <w:color w:val="585756"/>
          <w:kern w:val="0"/>
          <w:sz w:val="21"/>
          <w:szCs w:val="22"/>
          <w:lang w:eastAsia="en-US"/>
        </w:rPr>
        <w:t>au suivi des infrastructures AEP.</w:t>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49" w:name="_Toc305765851"/>
      <w:bookmarkStart w:id="50" w:name="_Toc370814196"/>
      <w:bookmarkStart w:id="51" w:name="_Toc370814272"/>
      <w:bookmarkStart w:id="52" w:name="_Toc506574345"/>
      <w:r w:rsidRPr="0052529A">
        <w:rPr>
          <w:rFonts w:ascii="Calibri" w:eastAsia="Calibri" w:hAnsi="Calibri" w:cs="Calibri-Bold"/>
          <w:snapToGrid/>
          <w:color w:val="585756"/>
          <w:kern w:val="0"/>
          <w:lang w:val="fr-BE" w:eastAsia="en-US"/>
        </w:rPr>
        <w:t xml:space="preserve">Contexte </w:t>
      </w:r>
      <w:bookmarkEnd w:id="49"/>
      <w:r w:rsidRPr="0052529A">
        <w:rPr>
          <w:rFonts w:ascii="Calibri" w:eastAsia="Calibri" w:hAnsi="Calibri" w:cs="Calibri-Bold"/>
          <w:snapToGrid/>
          <w:color w:val="585756"/>
          <w:kern w:val="0"/>
          <w:lang w:val="fr-BE" w:eastAsia="en-US"/>
        </w:rPr>
        <w:t>institutionnel</w:t>
      </w:r>
      <w:bookmarkEnd w:id="50"/>
      <w:bookmarkEnd w:id="51"/>
      <w:bookmarkEnd w:id="52"/>
    </w:p>
    <w:p w:rsidR="008359EB" w:rsidRDefault="00821764" w:rsidP="00821764">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L’institution partenaire, le SNAPE, </w:t>
      </w:r>
      <w:r w:rsidR="00A813E2">
        <w:rPr>
          <w:rFonts w:ascii="Georgia" w:eastAsia="Calibri" w:hAnsi="Georgia"/>
          <w:i/>
          <w:snapToGrid/>
          <w:color w:val="585756"/>
          <w:kern w:val="0"/>
          <w:sz w:val="21"/>
          <w:szCs w:val="22"/>
          <w:lang w:eastAsia="en-US"/>
        </w:rPr>
        <w:t xml:space="preserve">sous tutelle du MEH, </w:t>
      </w:r>
      <w:r>
        <w:rPr>
          <w:rFonts w:ascii="Georgia" w:eastAsia="Calibri" w:hAnsi="Georgia"/>
          <w:i/>
          <w:snapToGrid/>
          <w:color w:val="585756"/>
          <w:kern w:val="0"/>
          <w:sz w:val="21"/>
          <w:szCs w:val="22"/>
          <w:lang w:eastAsia="en-US"/>
        </w:rPr>
        <w:t xml:space="preserve">est en pleine  restructuration interne. Elle a dû abandonner son rôle opérationnel dans la construction d’infrastructures AEP pour se recentrer sur  la mise en œuvre de la stratégie nationale de développement du Service Public de l’Eau en milieu rural et semi-urbain, avec un rôle prononcé d’appui conseil auprès des collectivités territoriales (communes rurales principalement) pour le renforcement de la maitrise d’ouvrage communale en matière d’infrastructures d’adduction d’eau potable. </w:t>
      </w:r>
    </w:p>
    <w:p w:rsidR="00821764" w:rsidRDefault="00821764" w:rsidP="00821764">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Cependant la réorganisation amorcée depuis plusieurs années déjà n’est pas encore aboutie et la structure de l’institution ainsi que la réorganisation de ses différents services ne sont pas encore achevées. Par ailleurs, le SNAPE a connu un changement de direction important au cours du premier semestre 2017 avec la nomination d’un nouveau Directeur Général.</w:t>
      </w:r>
    </w:p>
    <w:p w:rsidR="00736A47" w:rsidRDefault="000C3C77" w:rsidP="00736A47">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Le SNAPE a été identifié dès la formulation de l’intervention comme partenaire institutionnel privilégié pour la  mise en œuvre de </w:t>
      </w:r>
      <w:r w:rsidR="00511BE2">
        <w:rPr>
          <w:rFonts w:ascii="Georgia" w:eastAsia="Calibri" w:hAnsi="Georgia"/>
          <w:i/>
          <w:snapToGrid/>
          <w:color w:val="585756"/>
          <w:kern w:val="0"/>
          <w:sz w:val="21"/>
          <w:szCs w:val="22"/>
          <w:lang w:eastAsia="en-US"/>
        </w:rPr>
        <w:t>l’</w:t>
      </w:r>
      <w:r>
        <w:rPr>
          <w:rFonts w:ascii="Georgia" w:eastAsia="Calibri" w:hAnsi="Georgia"/>
          <w:i/>
          <w:snapToGrid/>
          <w:color w:val="585756"/>
          <w:kern w:val="0"/>
          <w:sz w:val="21"/>
          <w:szCs w:val="22"/>
          <w:lang w:eastAsia="en-US"/>
        </w:rPr>
        <w:t xml:space="preserve">output 4 relatif à l’animation et au renforcement des capacités de gestion des AEP. Compte tenu du risque fiduciaire </w:t>
      </w:r>
      <w:r w:rsidR="00511BE2">
        <w:rPr>
          <w:rFonts w:ascii="Georgia" w:eastAsia="Calibri" w:hAnsi="Georgia"/>
          <w:i/>
          <w:snapToGrid/>
          <w:color w:val="585756"/>
          <w:kern w:val="0"/>
          <w:sz w:val="21"/>
          <w:szCs w:val="22"/>
          <w:lang w:eastAsia="en-US"/>
        </w:rPr>
        <w:t xml:space="preserve">important </w:t>
      </w:r>
      <w:r>
        <w:rPr>
          <w:rFonts w:ascii="Georgia" w:eastAsia="Calibri" w:hAnsi="Georgia"/>
          <w:i/>
          <w:snapToGrid/>
          <w:color w:val="585756"/>
          <w:kern w:val="0"/>
          <w:sz w:val="21"/>
          <w:szCs w:val="22"/>
          <w:lang w:eastAsia="en-US"/>
        </w:rPr>
        <w:t>mis en évidence par l’audit organisationnel de septembre 2016, il n’a pas été possible de mettre en place un partenariat selon le modèle classique de convention de subsides avec octroi direct</w:t>
      </w:r>
      <w:r w:rsidR="00511BE2">
        <w:rPr>
          <w:rFonts w:ascii="Georgia" w:eastAsia="Calibri" w:hAnsi="Georgia"/>
          <w:i/>
          <w:snapToGrid/>
          <w:color w:val="585756"/>
          <w:kern w:val="0"/>
          <w:sz w:val="21"/>
          <w:szCs w:val="22"/>
          <w:lang w:eastAsia="en-US"/>
        </w:rPr>
        <w:t xml:space="preserve"> au bénéficiaire</w:t>
      </w:r>
      <w:r>
        <w:rPr>
          <w:rFonts w:ascii="Georgia" w:eastAsia="Calibri" w:hAnsi="Georgia"/>
          <w:i/>
          <w:snapToGrid/>
          <w:color w:val="585756"/>
          <w:kern w:val="0"/>
          <w:sz w:val="21"/>
          <w:szCs w:val="22"/>
          <w:lang w:eastAsia="en-US"/>
        </w:rPr>
        <w:t xml:space="preserve">. Il a été décidé, en concertation avec le siège Enabel de Bruxelles, de recourir à une convention de subsides dans laquelle les engagements financiers resteraient de la responsabilité d’Enabel (achats des équipements par Enabel selon les procédures MP belge). </w:t>
      </w:r>
    </w:p>
    <w:p w:rsidR="00125D4F" w:rsidRDefault="00511BE2" w:rsidP="00736A47">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Après de longues discussions, u</w:t>
      </w:r>
      <w:r w:rsidR="000C3C77">
        <w:rPr>
          <w:rFonts w:ascii="Georgia" w:eastAsia="Calibri" w:hAnsi="Georgia"/>
          <w:i/>
          <w:snapToGrid/>
          <w:color w:val="585756"/>
          <w:kern w:val="0"/>
          <w:sz w:val="21"/>
          <w:szCs w:val="22"/>
          <w:lang w:eastAsia="en-US"/>
        </w:rPr>
        <w:t>ne première convention de subsides pour une durée de 2 mois a été signée par les deux parties</w:t>
      </w:r>
      <w:r w:rsidR="00736A47">
        <w:rPr>
          <w:rFonts w:ascii="Georgia" w:eastAsia="Calibri" w:hAnsi="Georgia"/>
          <w:i/>
          <w:snapToGrid/>
          <w:color w:val="585756"/>
          <w:kern w:val="0"/>
          <w:sz w:val="21"/>
          <w:szCs w:val="22"/>
          <w:lang w:eastAsia="en-US"/>
        </w:rPr>
        <w:t xml:space="preserve"> au troisième trimestre 2017 </w:t>
      </w:r>
      <w:r w:rsidR="000C3C77">
        <w:rPr>
          <w:rFonts w:ascii="Georgia" w:eastAsia="Calibri" w:hAnsi="Georgia"/>
          <w:i/>
          <w:snapToGrid/>
          <w:color w:val="585756"/>
          <w:kern w:val="0"/>
          <w:sz w:val="21"/>
          <w:szCs w:val="22"/>
          <w:lang w:eastAsia="en-US"/>
        </w:rPr>
        <w:t>. A</w:t>
      </w:r>
      <w:r w:rsidR="00736A47">
        <w:rPr>
          <w:rFonts w:ascii="Georgia" w:eastAsia="Calibri" w:hAnsi="Georgia"/>
          <w:i/>
          <w:snapToGrid/>
          <w:color w:val="585756"/>
          <w:kern w:val="0"/>
          <w:sz w:val="21"/>
          <w:szCs w:val="22"/>
          <w:lang w:eastAsia="en-US"/>
        </w:rPr>
        <w:t xml:space="preserve"> son </w:t>
      </w:r>
      <w:r w:rsidR="000C3C77">
        <w:rPr>
          <w:rFonts w:ascii="Georgia" w:eastAsia="Calibri" w:hAnsi="Georgia"/>
          <w:i/>
          <w:snapToGrid/>
          <w:color w:val="585756"/>
          <w:kern w:val="0"/>
          <w:sz w:val="21"/>
          <w:szCs w:val="22"/>
          <w:lang w:eastAsia="en-US"/>
        </w:rPr>
        <w:t xml:space="preserve">échéance, le SNAPE </w:t>
      </w:r>
      <w:r w:rsidR="00736A47">
        <w:rPr>
          <w:rFonts w:ascii="Georgia" w:eastAsia="Calibri" w:hAnsi="Georgia"/>
          <w:i/>
          <w:snapToGrid/>
          <w:color w:val="585756"/>
          <w:kern w:val="0"/>
          <w:sz w:val="21"/>
          <w:szCs w:val="22"/>
          <w:lang w:eastAsia="en-US"/>
        </w:rPr>
        <w:t xml:space="preserve">n’a pas souhaiter renouveler le partenariat sur cette base. La mise en place des structures de gestion pour les 3 réseaux AEP en construction dans la région de Mamou a donc connu un coup d’arrêt. Cependant l’Unité de Gestion du Projet a mis en place des mesures de mitigation en réalisant elle-même les activités d’animation et de mobilisation communautaire afin de régler les aspects fonciers, permettant ainsi aux travaux </w:t>
      </w:r>
      <w:r w:rsidR="00D876BF">
        <w:rPr>
          <w:rFonts w:ascii="Georgia" w:eastAsia="Calibri" w:hAnsi="Georgia"/>
          <w:i/>
          <w:snapToGrid/>
          <w:color w:val="585756"/>
          <w:kern w:val="0"/>
          <w:sz w:val="21"/>
          <w:szCs w:val="22"/>
          <w:lang w:eastAsia="en-US"/>
        </w:rPr>
        <w:t>d’avancer</w:t>
      </w:r>
      <w:r w:rsidR="00736A47">
        <w:rPr>
          <w:rFonts w:ascii="Georgia" w:eastAsia="Calibri" w:hAnsi="Georgia"/>
          <w:i/>
          <w:snapToGrid/>
          <w:color w:val="585756"/>
          <w:kern w:val="0"/>
          <w:sz w:val="21"/>
          <w:szCs w:val="22"/>
          <w:lang w:eastAsia="en-US"/>
        </w:rPr>
        <w:t xml:space="preserve"> sans perturbations majeures</w:t>
      </w:r>
      <w:r w:rsidR="00D876BF">
        <w:rPr>
          <w:rFonts w:ascii="Georgia" w:eastAsia="Calibri" w:hAnsi="Georgia"/>
          <w:i/>
          <w:snapToGrid/>
          <w:color w:val="585756"/>
          <w:kern w:val="0"/>
          <w:sz w:val="21"/>
          <w:szCs w:val="22"/>
          <w:lang w:eastAsia="en-US"/>
        </w:rPr>
        <w:t>.</w:t>
      </w:r>
    </w:p>
    <w:p w:rsidR="00511BE2" w:rsidRPr="0052529A" w:rsidRDefault="00511BE2" w:rsidP="00736A47">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i/>
          <w:snapToGrid/>
          <w:color w:val="585756"/>
          <w:kern w:val="0"/>
          <w:sz w:val="21"/>
          <w:szCs w:val="22"/>
          <w:lang w:eastAsia="en-US"/>
        </w:rPr>
        <w:t xml:space="preserve">Un dialogue </w:t>
      </w:r>
      <w:r w:rsidR="00AA00D8">
        <w:rPr>
          <w:rFonts w:ascii="Georgia" w:eastAsia="Calibri" w:hAnsi="Georgia"/>
          <w:i/>
          <w:snapToGrid/>
          <w:color w:val="585756"/>
          <w:kern w:val="0"/>
          <w:sz w:val="21"/>
          <w:szCs w:val="22"/>
          <w:lang w:eastAsia="en-US"/>
        </w:rPr>
        <w:t xml:space="preserve">technique </w:t>
      </w:r>
      <w:r>
        <w:rPr>
          <w:rFonts w:ascii="Georgia" w:eastAsia="Calibri" w:hAnsi="Georgia"/>
          <w:i/>
          <w:snapToGrid/>
          <w:color w:val="585756"/>
          <w:kern w:val="0"/>
          <w:sz w:val="21"/>
          <w:szCs w:val="22"/>
          <w:lang w:eastAsia="en-US"/>
        </w:rPr>
        <w:t>est à présent nécessaire pour réévaluer la pertinence d’un partenariat avec le SNAPE. Il est également souhaitable d’envisager parallèlement des solutions alternatives en cas d’échec du dialogue (marchés de service avec des bureaux d’études ou des ONG qualifiés).</w:t>
      </w:r>
    </w:p>
    <w:p w:rsidR="00866CDF" w:rsidRPr="0052529A"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53" w:name="_Toc305765852"/>
      <w:bookmarkStart w:id="54" w:name="_Toc370814197"/>
      <w:bookmarkStart w:id="55" w:name="_Toc370814273"/>
      <w:bookmarkStart w:id="56" w:name="_Toc506574346"/>
      <w:r w:rsidRPr="0052529A">
        <w:rPr>
          <w:rFonts w:ascii="Calibri" w:eastAsia="Calibri" w:hAnsi="Calibri" w:cs="Calibri-Bold"/>
          <w:snapToGrid/>
          <w:color w:val="585756"/>
          <w:kern w:val="0"/>
          <w:lang w:val="fr-BE" w:eastAsia="en-US"/>
        </w:rPr>
        <w:t>Contexte de gestion</w:t>
      </w:r>
      <w:r w:rsidR="00CC45D8" w:rsidRPr="0052529A">
        <w:rPr>
          <w:rFonts w:ascii="Calibri" w:eastAsia="Calibri" w:hAnsi="Calibri" w:cs="Calibri-Bold"/>
          <w:snapToGrid/>
          <w:color w:val="585756"/>
          <w:kern w:val="0"/>
          <w:lang w:val="fr-BE" w:eastAsia="en-US"/>
        </w:rPr>
        <w:t> :</w:t>
      </w:r>
      <w:r w:rsidRPr="0052529A">
        <w:rPr>
          <w:rFonts w:ascii="Calibri" w:eastAsia="Calibri" w:hAnsi="Calibri" w:cs="Calibri-Bold"/>
          <w:snapToGrid/>
          <w:color w:val="585756"/>
          <w:kern w:val="0"/>
          <w:lang w:val="fr-BE" w:eastAsia="en-US"/>
        </w:rPr>
        <w:t xml:space="preserve"> modalités d'exécution</w:t>
      </w:r>
      <w:bookmarkEnd w:id="53"/>
      <w:bookmarkEnd w:id="54"/>
      <w:bookmarkEnd w:id="55"/>
      <w:bookmarkEnd w:id="56"/>
      <w:r w:rsidRPr="0052529A">
        <w:rPr>
          <w:rFonts w:ascii="Calibri" w:eastAsia="Calibri" w:hAnsi="Calibri" w:cs="Calibri-Bold"/>
          <w:snapToGrid/>
          <w:color w:val="585756"/>
          <w:kern w:val="0"/>
          <w:lang w:val="fr-BE" w:eastAsia="en-US"/>
        </w:rPr>
        <w:t xml:space="preserve"> </w:t>
      </w:r>
    </w:p>
    <w:p w:rsidR="00FF4905" w:rsidRDefault="00FF4905" w:rsidP="00FF4905">
      <w:pPr>
        <w:rPr>
          <w:rFonts w:ascii="Georgia" w:eastAsia="Calibri" w:hAnsi="Georgia"/>
          <w:i/>
          <w:snapToGrid/>
          <w:color w:val="585756"/>
          <w:kern w:val="0"/>
          <w:sz w:val="21"/>
          <w:szCs w:val="22"/>
          <w:lang w:eastAsia="en-US"/>
        </w:rPr>
      </w:pPr>
    </w:p>
    <w:p w:rsidR="00FF4905" w:rsidRDefault="00FF4905" w:rsidP="00FF4905">
      <w:pPr>
        <w:rPr>
          <w:rFonts w:ascii="Georgia" w:eastAsia="Calibri" w:hAnsi="Georgia"/>
          <w:i/>
          <w:snapToGrid/>
          <w:color w:val="585756"/>
          <w:kern w:val="0"/>
          <w:sz w:val="21"/>
          <w:szCs w:val="22"/>
          <w:lang w:eastAsia="en-US"/>
        </w:rPr>
      </w:pPr>
      <w:r w:rsidRPr="00FF4905">
        <w:rPr>
          <w:rFonts w:ascii="Georgia" w:eastAsia="Calibri" w:hAnsi="Georgia"/>
          <w:i/>
          <w:snapToGrid/>
          <w:color w:val="585756"/>
          <w:kern w:val="0"/>
          <w:sz w:val="21"/>
          <w:szCs w:val="22"/>
          <w:lang w:eastAsia="en-US"/>
        </w:rPr>
        <w:t xml:space="preserve">Le projet </w:t>
      </w:r>
      <w:r>
        <w:rPr>
          <w:rFonts w:ascii="Georgia" w:eastAsia="Calibri" w:hAnsi="Georgia"/>
          <w:i/>
          <w:snapToGrid/>
          <w:color w:val="585756"/>
          <w:kern w:val="0"/>
          <w:sz w:val="21"/>
          <w:szCs w:val="22"/>
          <w:lang w:eastAsia="en-US"/>
        </w:rPr>
        <w:t xml:space="preserve">est géré en régie </w:t>
      </w:r>
      <w:r w:rsidR="002200B3">
        <w:rPr>
          <w:rFonts w:ascii="Georgia" w:eastAsia="Calibri" w:hAnsi="Georgia"/>
          <w:i/>
          <w:snapToGrid/>
          <w:color w:val="585756"/>
          <w:kern w:val="0"/>
          <w:sz w:val="21"/>
          <w:szCs w:val="22"/>
          <w:lang w:eastAsia="en-US"/>
        </w:rPr>
        <w:t>belge pure</w:t>
      </w:r>
      <w:r>
        <w:rPr>
          <w:rFonts w:ascii="Georgia" w:eastAsia="Calibri" w:hAnsi="Georgia"/>
          <w:i/>
          <w:snapToGrid/>
          <w:color w:val="585756"/>
          <w:kern w:val="0"/>
          <w:sz w:val="21"/>
          <w:szCs w:val="22"/>
          <w:lang w:eastAsia="en-US"/>
        </w:rPr>
        <w:t>. L’UGP est constituée de personnels Enabel</w:t>
      </w:r>
      <w:r w:rsidR="00D3117F">
        <w:rPr>
          <w:rFonts w:ascii="Georgia" w:eastAsia="Calibri" w:hAnsi="Georgia"/>
          <w:i/>
          <w:snapToGrid/>
          <w:color w:val="585756"/>
          <w:kern w:val="0"/>
          <w:sz w:val="21"/>
          <w:szCs w:val="22"/>
          <w:lang w:eastAsia="en-US"/>
        </w:rPr>
        <w:t xml:space="preserve"> (personnel expatrié et national).</w:t>
      </w:r>
    </w:p>
    <w:p w:rsidR="002200B3" w:rsidRDefault="002200B3" w:rsidP="00FF4905">
      <w:pPr>
        <w:rPr>
          <w:rFonts w:ascii="Georgia" w:eastAsia="Calibri" w:hAnsi="Georgia"/>
          <w:i/>
          <w:snapToGrid/>
          <w:color w:val="585756"/>
          <w:kern w:val="0"/>
          <w:sz w:val="21"/>
          <w:szCs w:val="22"/>
          <w:lang w:eastAsia="en-US"/>
        </w:rPr>
      </w:pPr>
    </w:p>
    <w:p w:rsidR="00FF4905" w:rsidRDefault="00D3117F" w:rsidP="00FF4905">
      <w:pPr>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L’ancrage institutionnel du projet se fait au niveau  du MEH à travers le SNAPE</w:t>
      </w:r>
      <w:r w:rsidR="002200B3">
        <w:rPr>
          <w:rFonts w:ascii="Georgia" w:eastAsia="Calibri" w:hAnsi="Georgia"/>
          <w:i/>
          <w:snapToGrid/>
          <w:color w:val="585756"/>
          <w:kern w:val="0"/>
          <w:sz w:val="21"/>
          <w:szCs w:val="22"/>
          <w:lang w:eastAsia="en-US"/>
        </w:rPr>
        <w:t xml:space="preserve">. Le SNAPE contribue à l’atteinte des résultats du projet via un partenariat avec l’UGP basé sur une convention de subsides. </w:t>
      </w:r>
    </w:p>
    <w:p w:rsidR="002200B3" w:rsidRDefault="002200B3" w:rsidP="00FF4905">
      <w:pPr>
        <w:rPr>
          <w:rFonts w:ascii="Georgia" w:eastAsia="Calibri" w:hAnsi="Georgia"/>
          <w:i/>
          <w:snapToGrid/>
          <w:color w:val="585756"/>
          <w:kern w:val="0"/>
          <w:sz w:val="21"/>
          <w:szCs w:val="22"/>
          <w:lang w:eastAsia="en-US"/>
        </w:rPr>
      </w:pPr>
    </w:p>
    <w:p w:rsidR="002200B3" w:rsidRDefault="002200B3" w:rsidP="00FF4905">
      <w:pPr>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Le pilotage stratégique du projet est assuré par un CdP dont les membres sont :</w:t>
      </w:r>
    </w:p>
    <w:p w:rsidR="002200B3" w:rsidRDefault="002200B3" w:rsidP="00FF4905">
      <w:pPr>
        <w:rPr>
          <w:rFonts w:ascii="Georgia" w:eastAsia="Calibri" w:hAnsi="Georgia"/>
          <w:i/>
          <w:snapToGrid/>
          <w:color w:val="585756"/>
          <w:kern w:val="0"/>
          <w:sz w:val="21"/>
          <w:szCs w:val="22"/>
          <w:lang w:eastAsia="en-US"/>
        </w:rPr>
      </w:pPr>
    </w:p>
    <w:p w:rsidR="00D3117F" w:rsidRPr="00D3117F" w:rsidRDefault="00D3117F" w:rsidP="00D3117F">
      <w:pPr>
        <w:pStyle w:val="ListParagraph"/>
        <w:numPr>
          <w:ilvl w:val="0"/>
          <w:numId w:val="42"/>
        </w:numPr>
        <w:rPr>
          <w:rFonts w:ascii="Georgia" w:eastAsia="Calibri" w:hAnsi="Georgia"/>
          <w:i/>
          <w:snapToGrid/>
          <w:color w:val="585756"/>
          <w:kern w:val="0"/>
          <w:sz w:val="21"/>
          <w:szCs w:val="22"/>
          <w:lang w:eastAsia="en-US"/>
        </w:rPr>
      </w:pPr>
      <w:r w:rsidRPr="00D3117F">
        <w:rPr>
          <w:rFonts w:ascii="Georgia" w:eastAsia="Calibri" w:hAnsi="Georgia"/>
          <w:i/>
          <w:snapToGrid/>
          <w:color w:val="585756"/>
          <w:kern w:val="0"/>
          <w:sz w:val="21"/>
          <w:szCs w:val="22"/>
          <w:lang w:eastAsia="en-US"/>
        </w:rPr>
        <w:t>MPCI</w:t>
      </w:r>
    </w:p>
    <w:p w:rsidR="00D3117F" w:rsidRPr="00D3117F" w:rsidRDefault="00D3117F" w:rsidP="00D3117F">
      <w:pPr>
        <w:pStyle w:val="ListParagraph"/>
        <w:numPr>
          <w:ilvl w:val="0"/>
          <w:numId w:val="42"/>
        </w:numPr>
        <w:rPr>
          <w:rFonts w:ascii="Georgia" w:eastAsia="Calibri" w:hAnsi="Georgia"/>
          <w:i/>
          <w:snapToGrid/>
          <w:color w:val="585756"/>
          <w:kern w:val="0"/>
          <w:sz w:val="21"/>
          <w:szCs w:val="22"/>
          <w:lang w:eastAsia="en-US"/>
        </w:rPr>
      </w:pPr>
      <w:r w:rsidRPr="00D3117F">
        <w:rPr>
          <w:rFonts w:ascii="Georgia" w:eastAsia="Calibri" w:hAnsi="Georgia"/>
          <w:i/>
          <w:snapToGrid/>
          <w:color w:val="585756"/>
          <w:kern w:val="0"/>
          <w:sz w:val="21"/>
          <w:szCs w:val="22"/>
          <w:lang w:eastAsia="en-US"/>
        </w:rPr>
        <w:t>MEH</w:t>
      </w:r>
    </w:p>
    <w:p w:rsidR="00A660A4" w:rsidRDefault="00D3117F" w:rsidP="00A660A4">
      <w:pPr>
        <w:pStyle w:val="ListParagraph"/>
        <w:numPr>
          <w:ilvl w:val="0"/>
          <w:numId w:val="42"/>
        </w:numPr>
        <w:rPr>
          <w:rFonts w:ascii="Georgia" w:eastAsia="Calibri" w:hAnsi="Georgia"/>
          <w:i/>
          <w:snapToGrid/>
          <w:color w:val="585756"/>
          <w:kern w:val="0"/>
          <w:sz w:val="21"/>
          <w:szCs w:val="22"/>
          <w:lang w:eastAsia="en-US"/>
        </w:rPr>
      </w:pPr>
      <w:r w:rsidRPr="00D3117F">
        <w:rPr>
          <w:rFonts w:ascii="Georgia" w:eastAsia="Calibri" w:hAnsi="Georgia"/>
          <w:i/>
          <w:snapToGrid/>
          <w:color w:val="585756"/>
          <w:kern w:val="0"/>
          <w:sz w:val="21"/>
          <w:szCs w:val="22"/>
          <w:lang w:eastAsia="en-US"/>
        </w:rPr>
        <w:t>SNAPE</w:t>
      </w:r>
      <w:r w:rsidR="00A660A4" w:rsidRPr="00A660A4">
        <w:rPr>
          <w:rFonts w:ascii="Georgia" w:eastAsia="Calibri" w:hAnsi="Georgia"/>
          <w:i/>
          <w:snapToGrid/>
          <w:color w:val="585756"/>
          <w:kern w:val="0"/>
          <w:sz w:val="21"/>
          <w:szCs w:val="22"/>
          <w:lang w:eastAsia="en-US"/>
        </w:rPr>
        <w:t xml:space="preserve"> </w:t>
      </w:r>
    </w:p>
    <w:p w:rsidR="00A660A4" w:rsidRPr="00D3117F" w:rsidRDefault="00A660A4" w:rsidP="00A660A4">
      <w:pPr>
        <w:pStyle w:val="ListParagraph"/>
        <w:numPr>
          <w:ilvl w:val="0"/>
          <w:numId w:val="42"/>
        </w:numPr>
        <w:rPr>
          <w:rFonts w:ascii="Georgia" w:eastAsia="Calibri" w:hAnsi="Georgia"/>
          <w:i/>
          <w:snapToGrid/>
          <w:color w:val="585756"/>
          <w:kern w:val="0"/>
          <w:sz w:val="21"/>
          <w:szCs w:val="22"/>
          <w:lang w:eastAsia="en-US"/>
        </w:rPr>
      </w:pPr>
      <w:r w:rsidRPr="00D3117F">
        <w:rPr>
          <w:rFonts w:ascii="Georgia" w:eastAsia="Calibri" w:hAnsi="Georgia"/>
          <w:i/>
          <w:snapToGrid/>
          <w:color w:val="585756"/>
          <w:kern w:val="0"/>
          <w:sz w:val="21"/>
          <w:szCs w:val="22"/>
          <w:lang w:eastAsia="en-US"/>
        </w:rPr>
        <w:t>Enabel</w:t>
      </w:r>
    </w:p>
    <w:p w:rsidR="00D3117F" w:rsidRPr="00D3117F" w:rsidRDefault="00D3117F" w:rsidP="00A660A4">
      <w:pPr>
        <w:pStyle w:val="ListParagraph"/>
        <w:rPr>
          <w:rFonts w:ascii="Georgia" w:eastAsia="Calibri" w:hAnsi="Georgia"/>
          <w:i/>
          <w:snapToGrid/>
          <w:color w:val="585756"/>
          <w:kern w:val="0"/>
          <w:sz w:val="21"/>
          <w:szCs w:val="22"/>
          <w:lang w:eastAsia="en-US"/>
        </w:rPr>
      </w:pPr>
    </w:p>
    <w:p w:rsidR="00EE3399" w:rsidRPr="00EE3399" w:rsidRDefault="00EE3399" w:rsidP="00EE3399">
      <w:pPr>
        <w:jc w:val="both"/>
        <w:rPr>
          <w:rFonts w:ascii="Georgia" w:eastAsia="Calibri" w:hAnsi="Georgia"/>
          <w:i/>
          <w:snapToGrid/>
          <w:color w:val="585756"/>
          <w:kern w:val="0"/>
          <w:sz w:val="21"/>
          <w:szCs w:val="22"/>
          <w:lang w:eastAsia="en-US"/>
        </w:rPr>
      </w:pPr>
      <w:r w:rsidRPr="00EE3399">
        <w:rPr>
          <w:rFonts w:ascii="Georgia" w:eastAsia="Calibri" w:hAnsi="Georgia"/>
          <w:i/>
          <w:snapToGrid/>
          <w:color w:val="585756"/>
          <w:kern w:val="0"/>
          <w:sz w:val="21"/>
          <w:szCs w:val="22"/>
          <w:lang w:eastAsia="en-US"/>
        </w:rPr>
        <w:t>Le tableau ci</w:t>
      </w:r>
      <w:r>
        <w:rPr>
          <w:rFonts w:ascii="Georgia" w:eastAsia="Calibri" w:hAnsi="Georgia"/>
          <w:i/>
          <w:snapToGrid/>
          <w:color w:val="585756"/>
          <w:kern w:val="0"/>
          <w:sz w:val="21"/>
          <w:szCs w:val="22"/>
          <w:lang w:eastAsia="en-US"/>
        </w:rPr>
        <w:t>-dessous liste les partenaires d’exécution</w:t>
      </w:r>
      <w:r w:rsidRPr="00EE3399">
        <w:rPr>
          <w:rFonts w:ascii="Georgia" w:eastAsia="Calibri" w:hAnsi="Georgia"/>
          <w:i/>
          <w:snapToGrid/>
          <w:color w:val="585756"/>
          <w:kern w:val="0"/>
          <w:sz w:val="21"/>
          <w:szCs w:val="22"/>
          <w:lang w:eastAsia="en-US"/>
        </w:rPr>
        <w:t xml:space="preserve"> du projet et donne une appréciation de  la qualité de leur implication.</w:t>
      </w:r>
    </w:p>
    <w:p w:rsidR="00FF4905" w:rsidRDefault="00FF4905" w:rsidP="00FF4905">
      <w:pPr>
        <w:rPr>
          <w:rFonts w:eastAsia="Calibri"/>
          <w:lang w:val="fr-BE" w:eastAsia="en-US"/>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070"/>
        <w:gridCol w:w="4140"/>
      </w:tblGrid>
      <w:tr w:rsidR="00FF4905" w:rsidRPr="00207365" w:rsidTr="00BD7B73">
        <w:tc>
          <w:tcPr>
            <w:tcW w:w="2808" w:type="dxa"/>
          </w:tcPr>
          <w:p w:rsidR="00FF4905" w:rsidRPr="00F14ABF" w:rsidRDefault="00FF4905" w:rsidP="00F14ABF">
            <w:pPr>
              <w:jc w:val="center"/>
              <w:rPr>
                <w:rFonts w:ascii="Georgia" w:eastAsia="Calibri" w:hAnsi="Georgia"/>
                <w:b/>
                <w:i/>
                <w:snapToGrid/>
                <w:color w:val="585756"/>
                <w:kern w:val="0"/>
                <w:sz w:val="21"/>
                <w:szCs w:val="22"/>
                <w:lang w:val="fr-BE" w:eastAsia="en-US"/>
              </w:rPr>
            </w:pPr>
            <w:r w:rsidRPr="00F14ABF">
              <w:rPr>
                <w:rFonts w:ascii="Georgia" w:eastAsia="Calibri" w:hAnsi="Georgia"/>
                <w:b/>
                <w:i/>
                <w:snapToGrid/>
                <w:color w:val="585756"/>
                <w:kern w:val="0"/>
                <w:sz w:val="21"/>
                <w:szCs w:val="22"/>
                <w:lang w:val="fr-BE" w:eastAsia="en-US"/>
              </w:rPr>
              <w:t>Modalités d’exécution</w:t>
            </w:r>
          </w:p>
        </w:tc>
        <w:tc>
          <w:tcPr>
            <w:tcW w:w="2070" w:type="dxa"/>
          </w:tcPr>
          <w:p w:rsidR="00FF4905" w:rsidRPr="00F14ABF" w:rsidRDefault="00FF4905" w:rsidP="00F14ABF">
            <w:pPr>
              <w:jc w:val="center"/>
              <w:rPr>
                <w:rFonts w:ascii="Georgia" w:eastAsia="Calibri" w:hAnsi="Georgia"/>
                <w:b/>
                <w:i/>
                <w:snapToGrid/>
                <w:color w:val="585756"/>
                <w:kern w:val="0"/>
                <w:sz w:val="21"/>
                <w:szCs w:val="22"/>
                <w:lang w:val="fr-BE" w:eastAsia="en-US"/>
              </w:rPr>
            </w:pPr>
            <w:r w:rsidRPr="00F14ABF">
              <w:rPr>
                <w:rFonts w:ascii="Georgia" w:eastAsia="Calibri" w:hAnsi="Georgia"/>
                <w:b/>
                <w:i/>
                <w:snapToGrid/>
                <w:color w:val="585756"/>
                <w:kern w:val="0"/>
                <w:sz w:val="21"/>
                <w:szCs w:val="22"/>
                <w:lang w:val="fr-BE" w:eastAsia="en-US"/>
              </w:rPr>
              <w:t>Score</w:t>
            </w:r>
          </w:p>
        </w:tc>
        <w:tc>
          <w:tcPr>
            <w:tcW w:w="4140" w:type="dxa"/>
          </w:tcPr>
          <w:p w:rsidR="00FF4905" w:rsidRPr="00F14ABF" w:rsidRDefault="00FF4905" w:rsidP="00F14ABF">
            <w:pPr>
              <w:jc w:val="center"/>
              <w:rPr>
                <w:rFonts w:ascii="Georgia" w:eastAsia="Calibri" w:hAnsi="Georgia"/>
                <w:b/>
                <w:i/>
                <w:snapToGrid/>
                <w:color w:val="585756"/>
                <w:kern w:val="0"/>
                <w:sz w:val="21"/>
                <w:szCs w:val="22"/>
                <w:lang w:val="fr-BE" w:eastAsia="en-US"/>
              </w:rPr>
            </w:pPr>
            <w:r w:rsidRPr="00F14ABF">
              <w:rPr>
                <w:rFonts w:ascii="Georgia" w:eastAsia="Calibri" w:hAnsi="Georgia"/>
                <w:b/>
                <w:i/>
                <w:snapToGrid/>
                <w:color w:val="585756"/>
                <w:kern w:val="0"/>
                <w:sz w:val="21"/>
                <w:szCs w:val="22"/>
                <w:lang w:val="fr-BE" w:eastAsia="en-US"/>
              </w:rPr>
              <w:t>Commentaires</w:t>
            </w:r>
          </w:p>
        </w:tc>
      </w:tr>
      <w:tr w:rsidR="00F14ABF" w:rsidRPr="00FF4905" w:rsidTr="00BD7B73">
        <w:trPr>
          <w:trHeight w:val="512"/>
        </w:trPr>
        <w:tc>
          <w:tcPr>
            <w:tcW w:w="2808" w:type="dxa"/>
          </w:tcPr>
          <w:p w:rsidR="00F14ABF" w:rsidRPr="00FF4905" w:rsidRDefault="00F14ABF"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MPCI</w:t>
            </w:r>
          </w:p>
        </w:tc>
        <w:tc>
          <w:tcPr>
            <w:tcW w:w="2070" w:type="dxa"/>
          </w:tcPr>
          <w:p w:rsidR="00F14ABF" w:rsidRPr="00FF4905" w:rsidRDefault="00F14ABF"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Approprié</w:t>
            </w:r>
            <w:r w:rsidRPr="00FF4905">
              <w:rPr>
                <w:rFonts w:ascii="Georgia" w:eastAsia="Calibri" w:hAnsi="Georgia"/>
                <w:i/>
                <w:snapToGrid/>
                <w:color w:val="585756"/>
                <w:kern w:val="0"/>
                <w:sz w:val="21"/>
                <w:szCs w:val="22"/>
                <w:lang w:eastAsia="en-US"/>
              </w:rPr>
              <w:t xml:space="preserve"> </w:t>
            </w:r>
          </w:p>
        </w:tc>
        <w:tc>
          <w:tcPr>
            <w:tcW w:w="4140" w:type="dxa"/>
          </w:tcPr>
          <w:p w:rsidR="00F14ABF" w:rsidRPr="00FF4905" w:rsidRDefault="00F14ABF" w:rsidP="00F14ABF">
            <w:pPr>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Le MPCI n’intervient pas directement dans l’exécution du projet mais est membre au CdP.</w:t>
            </w:r>
          </w:p>
        </w:tc>
      </w:tr>
      <w:tr w:rsidR="00FF4905" w:rsidRPr="00207365" w:rsidTr="00BD7B73">
        <w:tc>
          <w:tcPr>
            <w:tcW w:w="2808" w:type="dxa"/>
          </w:tcPr>
          <w:p w:rsidR="00FF4905" w:rsidRPr="00FF4905" w:rsidRDefault="00D3117F"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MEH</w:t>
            </w:r>
          </w:p>
        </w:tc>
        <w:tc>
          <w:tcPr>
            <w:tcW w:w="2070" w:type="dxa"/>
          </w:tcPr>
          <w:p w:rsidR="00FF4905" w:rsidRPr="00FF4905" w:rsidRDefault="00FF4905" w:rsidP="00BD7B73">
            <w:pPr>
              <w:jc w:val="both"/>
              <w:rPr>
                <w:rFonts w:ascii="Georgia" w:eastAsia="Calibri" w:hAnsi="Georgia"/>
                <w:i/>
                <w:snapToGrid/>
                <w:color w:val="585756"/>
                <w:kern w:val="0"/>
                <w:sz w:val="21"/>
                <w:szCs w:val="22"/>
                <w:lang w:eastAsia="en-US"/>
              </w:rPr>
            </w:pPr>
            <w:r w:rsidRPr="00FF4905">
              <w:rPr>
                <w:rFonts w:ascii="Georgia" w:eastAsia="Calibri" w:hAnsi="Georgia"/>
                <w:i/>
                <w:snapToGrid/>
                <w:color w:val="585756"/>
                <w:kern w:val="0"/>
                <w:sz w:val="21"/>
                <w:szCs w:val="22"/>
                <w:lang w:eastAsia="en-US"/>
              </w:rPr>
              <w:t xml:space="preserve">Approprié </w:t>
            </w:r>
          </w:p>
        </w:tc>
        <w:tc>
          <w:tcPr>
            <w:tcW w:w="4140" w:type="dxa"/>
          </w:tcPr>
          <w:p w:rsidR="00FF4905" w:rsidRPr="00FF4905" w:rsidRDefault="00D3117F" w:rsidP="00F14ABF">
            <w:pPr>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Le MEH n’intervient pas directement dans l’exécution du projet mais est </w:t>
            </w:r>
            <w:r w:rsidR="00F14ABF">
              <w:rPr>
                <w:rFonts w:ascii="Georgia" w:eastAsia="Calibri" w:hAnsi="Georgia"/>
                <w:i/>
                <w:snapToGrid/>
                <w:color w:val="585756"/>
                <w:kern w:val="0"/>
                <w:sz w:val="21"/>
                <w:szCs w:val="22"/>
                <w:lang w:eastAsia="en-US"/>
              </w:rPr>
              <w:t xml:space="preserve">membre du </w:t>
            </w:r>
            <w:r>
              <w:rPr>
                <w:rFonts w:ascii="Georgia" w:eastAsia="Calibri" w:hAnsi="Georgia"/>
                <w:i/>
                <w:snapToGrid/>
                <w:color w:val="585756"/>
                <w:kern w:val="0"/>
                <w:sz w:val="21"/>
                <w:szCs w:val="22"/>
                <w:lang w:eastAsia="en-US"/>
              </w:rPr>
              <w:t xml:space="preserve"> CdP.</w:t>
            </w:r>
          </w:p>
        </w:tc>
      </w:tr>
      <w:tr w:rsidR="00FF4905" w:rsidRPr="00207365" w:rsidTr="00BD7B73">
        <w:tc>
          <w:tcPr>
            <w:tcW w:w="2808" w:type="dxa"/>
          </w:tcPr>
          <w:p w:rsidR="00FF4905" w:rsidRPr="00FF4905" w:rsidRDefault="00D3117F"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SNAPE</w:t>
            </w:r>
          </w:p>
        </w:tc>
        <w:tc>
          <w:tcPr>
            <w:tcW w:w="2070" w:type="dxa"/>
          </w:tcPr>
          <w:p w:rsidR="00FF4905" w:rsidRPr="00FF4905" w:rsidRDefault="00D3117F" w:rsidP="00D3117F">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Peu a</w:t>
            </w:r>
            <w:r w:rsidR="00FF4905" w:rsidRPr="00FF4905">
              <w:rPr>
                <w:rFonts w:ascii="Georgia" w:eastAsia="Calibri" w:hAnsi="Georgia"/>
                <w:i/>
                <w:snapToGrid/>
                <w:color w:val="585756"/>
                <w:kern w:val="0"/>
                <w:sz w:val="21"/>
                <w:szCs w:val="22"/>
                <w:lang w:eastAsia="en-US"/>
              </w:rPr>
              <w:t>pproprié</w:t>
            </w:r>
          </w:p>
        </w:tc>
        <w:tc>
          <w:tcPr>
            <w:tcW w:w="4140" w:type="dxa"/>
          </w:tcPr>
          <w:p w:rsidR="00FF4905" w:rsidRDefault="00FF4905" w:rsidP="00D36827">
            <w:pPr>
              <w:jc w:val="both"/>
              <w:rPr>
                <w:rFonts w:ascii="Georgia" w:eastAsia="Calibri" w:hAnsi="Georgia"/>
                <w:i/>
                <w:snapToGrid/>
                <w:color w:val="585756"/>
                <w:kern w:val="0"/>
                <w:sz w:val="21"/>
                <w:szCs w:val="22"/>
                <w:lang w:eastAsia="en-US"/>
              </w:rPr>
            </w:pPr>
            <w:r w:rsidRPr="00FF4905">
              <w:rPr>
                <w:rFonts w:ascii="Georgia" w:eastAsia="Calibri" w:hAnsi="Georgia"/>
                <w:i/>
                <w:snapToGrid/>
                <w:color w:val="585756"/>
                <w:kern w:val="0"/>
                <w:sz w:val="21"/>
                <w:szCs w:val="22"/>
                <w:lang w:eastAsia="en-US"/>
              </w:rPr>
              <w:t xml:space="preserve">La collaboration </w:t>
            </w:r>
            <w:r w:rsidR="00D3117F">
              <w:rPr>
                <w:rFonts w:ascii="Georgia" w:eastAsia="Calibri" w:hAnsi="Georgia"/>
                <w:i/>
                <w:snapToGrid/>
                <w:color w:val="585756"/>
                <w:kern w:val="0"/>
                <w:sz w:val="21"/>
                <w:szCs w:val="22"/>
                <w:lang w:eastAsia="en-US"/>
              </w:rPr>
              <w:t xml:space="preserve">était bonne au démarrage du projet </w:t>
            </w:r>
            <w:r w:rsidRPr="00FF4905">
              <w:rPr>
                <w:rFonts w:ascii="Georgia" w:eastAsia="Calibri" w:hAnsi="Georgia"/>
                <w:i/>
                <w:snapToGrid/>
                <w:color w:val="585756"/>
                <w:kern w:val="0"/>
                <w:sz w:val="21"/>
                <w:szCs w:val="22"/>
                <w:lang w:eastAsia="en-US"/>
              </w:rPr>
              <w:t xml:space="preserve"> </w:t>
            </w:r>
            <w:r w:rsidR="00D3117F">
              <w:rPr>
                <w:rFonts w:ascii="Georgia" w:eastAsia="Calibri" w:hAnsi="Georgia"/>
                <w:i/>
                <w:snapToGrid/>
                <w:color w:val="585756"/>
                <w:kern w:val="0"/>
                <w:sz w:val="21"/>
                <w:szCs w:val="22"/>
                <w:lang w:eastAsia="en-US"/>
              </w:rPr>
              <w:t xml:space="preserve">mais connait </w:t>
            </w:r>
            <w:r w:rsidR="00D36827">
              <w:rPr>
                <w:rFonts w:ascii="Georgia" w:eastAsia="Calibri" w:hAnsi="Georgia"/>
                <w:i/>
                <w:snapToGrid/>
                <w:color w:val="585756"/>
                <w:kern w:val="0"/>
                <w:sz w:val="21"/>
                <w:szCs w:val="22"/>
                <w:lang w:eastAsia="en-US"/>
              </w:rPr>
              <w:t xml:space="preserve">un coup d’arrêt </w:t>
            </w:r>
            <w:r w:rsidR="00D3117F">
              <w:rPr>
                <w:rFonts w:ascii="Georgia" w:eastAsia="Calibri" w:hAnsi="Georgia"/>
                <w:i/>
                <w:snapToGrid/>
                <w:color w:val="585756"/>
                <w:kern w:val="0"/>
                <w:sz w:val="21"/>
                <w:szCs w:val="22"/>
                <w:lang w:eastAsia="en-US"/>
              </w:rPr>
              <w:t>depuis le changement de direction de l’institution.</w:t>
            </w:r>
            <w:r w:rsidR="00F14ABF">
              <w:rPr>
                <w:rFonts w:ascii="Georgia" w:eastAsia="Calibri" w:hAnsi="Georgia"/>
                <w:i/>
                <w:snapToGrid/>
                <w:color w:val="585756"/>
                <w:kern w:val="0"/>
                <w:sz w:val="21"/>
                <w:szCs w:val="22"/>
                <w:lang w:eastAsia="en-US"/>
              </w:rPr>
              <w:t xml:space="preserve"> La capacité du SNAPE à remplir son rôle dans le projet est également en question (faiblesse organisationnelle, centralisation des décisions).</w:t>
            </w:r>
          </w:p>
          <w:p w:rsidR="00D36827" w:rsidRDefault="00D36827" w:rsidP="00D36827">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Les modalités de partenariat proposés au SNAPE (contrat de subsides) ne semblent </w:t>
            </w:r>
            <w:r w:rsidR="002200B3">
              <w:rPr>
                <w:rFonts w:ascii="Georgia" w:eastAsia="Calibri" w:hAnsi="Georgia"/>
                <w:i/>
                <w:snapToGrid/>
                <w:color w:val="585756"/>
                <w:kern w:val="0"/>
                <w:sz w:val="21"/>
                <w:szCs w:val="22"/>
                <w:lang w:eastAsia="en-US"/>
              </w:rPr>
              <w:t>plus</w:t>
            </w:r>
            <w:r>
              <w:rPr>
                <w:rFonts w:ascii="Georgia" w:eastAsia="Calibri" w:hAnsi="Georgia"/>
                <w:i/>
                <w:snapToGrid/>
                <w:color w:val="585756"/>
                <w:kern w:val="0"/>
                <w:sz w:val="21"/>
                <w:szCs w:val="22"/>
                <w:lang w:eastAsia="en-US"/>
              </w:rPr>
              <w:t xml:space="preserve"> les satisfaire.</w:t>
            </w:r>
          </w:p>
          <w:p w:rsidR="00F14ABF" w:rsidRPr="00FF4905" w:rsidRDefault="00F14ABF" w:rsidP="00D36827">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Le SNAPE est à la fois juge et partie car il a un rôle opérationnel dans la mise en œuvre du projet et est également membre du CdP. Risque de conflits d’intérêts potentiels.</w:t>
            </w:r>
          </w:p>
        </w:tc>
      </w:tr>
      <w:tr w:rsidR="00A660A4" w:rsidRPr="00207365" w:rsidTr="00BD7B73">
        <w:tc>
          <w:tcPr>
            <w:tcW w:w="2808" w:type="dxa"/>
          </w:tcPr>
          <w:p w:rsidR="00A660A4" w:rsidRPr="00D3117F" w:rsidRDefault="00A660A4" w:rsidP="00BD7B73">
            <w:pPr>
              <w:jc w:val="both"/>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ENABEL</w:t>
            </w:r>
          </w:p>
        </w:tc>
        <w:tc>
          <w:tcPr>
            <w:tcW w:w="2070" w:type="dxa"/>
          </w:tcPr>
          <w:p w:rsidR="00A660A4" w:rsidRPr="00FF4905" w:rsidRDefault="00A660A4"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Approprié</w:t>
            </w:r>
          </w:p>
        </w:tc>
        <w:tc>
          <w:tcPr>
            <w:tcW w:w="4140" w:type="dxa"/>
          </w:tcPr>
          <w:p w:rsidR="00A660A4" w:rsidRDefault="00A660A4"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Appui du siège insuffisant, notamment au niveau des MP (délais). Une formation MP au personnel du projet aurait permis d’être plus efficace dans la gestion des dossiers MP.</w:t>
            </w:r>
          </w:p>
          <w:p w:rsidR="00A660A4" w:rsidRPr="00FF4905" w:rsidRDefault="00A660A4"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La phase de démarrage aurait pu être accélérée avec l’appui d’un programme officer dédié au programme de </w:t>
            </w:r>
            <w:r>
              <w:rPr>
                <w:rFonts w:ascii="Georgia" w:eastAsia="Calibri" w:hAnsi="Georgia"/>
                <w:i/>
                <w:snapToGrid/>
                <w:color w:val="585756"/>
                <w:kern w:val="0"/>
                <w:sz w:val="21"/>
                <w:szCs w:val="22"/>
                <w:lang w:eastAsia="en-US"/>
              </w:rPr>
              <w:lastRenderedPageBreak/>
              <w:t>démarrage.</w:t>
            </w:r>
          </w:p>
        </w:tc>
      </w:tr>
      <w:tr w:rsidR="00A660A4" w:rsidRPr="00207365" w:rsidTr="00BD7B73">
        <w:tc>
          <w:tcPr>
            <w:tcW w:w="2808" w:type="dxa"/>
          </w:tcPr>
          <w:p w:rsidR="00A660A4" w:rsidRPr="00FF4905" w:rsidRDefault="00A660A4"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lastRenderedPageBreak/>
              <w:t>COMMUNES</w:t>
            </w:r>
          </w:p>
        </w:tc>
        <w:tc>
          <w:tcPr>
            <w:tcW w:w="2070" w:type="dxa"/>
          </w:tcPr>
          <w:p w:rsidR="00A660A4" w:rsidRPr="00FF4905" w:rsidRDefault="00A660A4" w:rsidP="00BD7B73">
            <w:pPr>
              <w:jc w:val="both"/>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Approprié</w:t>
            </w:r>
          </w:p>
        </w:tc>
        <w:tc>
          <w:tcPr>
            <w:tcW w:w="4140" w:type="dxa"/>
          </w:tcPr>
          <w:p w:rsidR="00A660A4" w:rsidRPr="00FF4905" w:rsidRDefault="00A660A4" w:rsidP="00F14ABF">
            <w:pPr>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Les communes ont accueilli favorablement le projet et contribuent positivement dans la mesure de leurs moyens.</w:t>
            </w:r>
          </w:p>
        </w:tc>
      </w:tr>
    </w:tbl>
    <w:p w:rsidR="00866CDF" w:rsidRPr="00FF4905"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fr-BE" w:eastAsia="en-US"/>
        </w:rPr>
      </w:pP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57" w:name="_Toc305765853"/>
      <w:bookmarkStart w:id="58" w:name="_Toc370814198"/>
      <w:bookmarkStart w:id="59" w:name="_Toc370814274"/>
      <w:bookmarkStart w:id="60" w:name="_Toc506574347"/>
      <w:r w:rsidRPr="0052529A">
        <w:rPr>
          <w:rFonts w:ascii="Calibri" w:eastAsia="Calibri" w:hAnsi="Calibri" w:cs="Calibri-Bold"/>
          <w:snapToGrid/>
          <w:color w:val="585756"/>
          <w:kern w:val="0"/>
          <w:lang w:val="fr-BE" w:eastAsia="en-US"/>
        </w:rPr>
        <w:t>Contexte HARMO</w:t>
      </w:r>
      <w:bookmarkEnd w:id="57"/>
      <w:bookmarkEnd w:id="58"/>
      <w:bookmarkEnd w:id="59"/>
      <w:bookmarkEnd w:id="60"/>
    </w:p>
    <w:p w:rsidR="00466371" w:rsidRDefault="00466371" w:rsidP="0052529A">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466371">
        <w:rPr>
          <w:rFonts w:ascii="Georgia" w:eastAsia="Calibri" w:hAnsi="Georgia"/>
          <w:i/>
          <w:snapToGrid/>
          <w:color w:val="585756"/>
          <w:kern w:val="0"/>
          <w:sz w:val="21"/>
          <w:szCs w:val="22"/>
          <w:lang w:eastAsia="en-US"/>
        </w:rPr>
        <w:t xml:space="preserve">Le projet </w:t>
      </w:r>
      <w:r>
        <w:rPr>
          <w:rFonts w:ascii="Georgia" w:eastAsia="Calibri" w:hAnsi="Georgia"/>
          <w:i/>
          <w:snapToGrid/>
          <w:color w:val="585756"/>
          <w:kern w:val="0"/>
          <w:sz w:val="21"/>
          <w:szCs w:val="22"/>
          <w:lang w:eastAsia="en-US"/>
        </w:rPr>
        <w:t xml:space="preserve">AEP Kindia Mamou </w:t>
      </w:r>
      <w:r w:rsidR="00794207">
        <w:rPr>
          <w:rFonts w:ascii="Georgia" w:eastAsia="Calibri" w:hAnsi="Georgia"/>
          <w:i/>
          <w:snapToGrid/>
          <w:color w:val="585756"/>
          <w:kern w:val="0"/>
          <w:sz w:val="21"/>
          <w:szCs w:val="22"/>
          <w:lang w:eastAsia="en-US"/>
        </w:rPr>
        <w:t>et le projet agricole DAKMA ont</w:t>
      </w:r>
      <w:r>
        <w:rPr>
          <w:rFonts w:ascii="Georgia" w:eastAsia="Calibri" w:hAnsi="Georgia"/>
          <w:i/>
          <w:snapToGrid/>
          <w:color w:val="585756"/>
          <w:kern w:val="0"/>
          <w:sz w:val="21"/>
          <w:szCs w:val="22"/>
          <w:lang w:eastAsia="en-US"/>
        </w:rPr>
        <w:t xml:space="preserve"> été formulé</w:t>
      </w:r>
      <w:r w:rsidR="00794207">
        <w:rPr>
          <w:rFonts w:ascii="Georgia" w:eastAsia="Calibri" w:hAnsi="Georgia"/>
          <w:i/>
          <w:snapToGrid/>
          <w:color w:val="585756"/>
          <w:kern w:val="0"/>
          <w:sz w:val="21"/>
          <w:szCs w:val="22"/>
          <w:lang w:eastAsia="en-US"/>
        </w:rPr>
        <w:t>s</w:t>
      </w:r>
      <w:r>
        <w:rPr>
          <w:rFonts w:ascii="Georgia" w:eastAsia="Calibri" w:hAnsi="Georgia"/>
          <w:i/>
          <w:snapToGrid/>
          <w:color w:val="585756"/>
          <w:kern w:val="0"/>
          <w:sz w:val="21"/>
          <w:szCs w:val="22"/>
          <w:lang w:eastAsia="en-US"/>
        </w:rPr>
        <w:t xml:space="preserve"> parallèlement</w:t>
      </w:r>
      <w:r w:rsidR="00794207">
        <w:rPr>
          <w:rFonts w:ascii="Georgia" w:eastAsia="Calibri" w:hAnsi="Georgia"/>
          <w:i/>
          <w:snapToGrid/>
          <w:color w:val="585756"/>
          <w:kern w:val="0"/>
          <w:sz w:val="21"/>
          <w:szCs w:val="22"/>
          <w:lang w:eastAsia="en-US"/>
        </w:rPr>
        <w:t xml:space="preserve">, ils </w:t>
      </w:r>
      <w:r w:rsidR="0025716C">
        <w:rPr>
          <w:rFonts w:ascii="Georgia" w:eastAsia="Calibri" w:hAnsi="Georgia"/>
          <w:i/>
          <w:snapToGrid/>
          <w:color w:val="585756"/>
          <w:kern w:val="0"/>
          <w:sz w:val="21"/>
          <w:szCs w:val="22"/>
          <w:lang w:eastAsia="en-US"/>
        </w:rPr>
        <w:t xml:space="preserve">interviennent dans des </w:t>
      </w:r>
      <w:r>
        <w:rPr>
          <w:rFonts w:ascii="Georgia" w:eastAsia="Calibri" w:hAnsi="Georgia"/>
          <w:i/>
          <w:snapToGrid/>
          <w:color w:val="585756"/>
          <w:kern w:val="0"/>
          <w:sz w:val="21"/>
          <w:szCs w:val="22"/>
          <w:lang w:eastAsia="en-US"/>
        </w:rPr>
        <w:t xml:space="preserve">zones complémentaires dans les régions de Kindia et de Mamou. Les deux projets partagent un même bureau dans la ville de Kindia et mettent en commun un certain nombre de ressources matérielles et humaines </w:t>
      </w:r>
      <w:r w:rsidR="008515E1">
        <w:rPr>
          <w:rFonts w:ascii="Georgia" w:eastAsia="Calibri" w:hAnsi="Georgia"/>
          <w:i/>
          <w:snapToGrid/>
          <w:color w:val="585756"/>
          <w:kern w:val="0"/>
          <w:sz w:val="21"/>
          <w:szCs w:val="22"/>
          <w:lang w:eastAsia="en-US"/>
        </w:rPr>
        <w:t xml:space="preserve">via un </w:t>
      </w:r>
      <w:r>
        <w:rPr>
          <w:rFonts w:ascii="Georgia" w:eastAsia="Calibri" w:hAnsi="Georgia"/>
          <w:i/>
          <w:snapToGrid/>
          <w:color w:val="585756"/>
          <w:kern w:val="0"/>
          <w:sz w:val="21"/>
          <w:szCs w:val="22"/>
          <w:lang w:eastAsia="en-US"/>
        </w:rPr>
        <w:t xml:space="preserve"> </w:t>
      </w:r>
      <w:r w:rsidR="008515E1">
        <w:rPr>
          <w:rFonts w:ascii="Georgia" w:eastAsia="Calibri" w:hAnsi="Georgia"/>
          <w:i/>
          <w:snapToGrid/>
          <w:color w:val="585756"/>
          <w:kern w:val="0"/>
          <w:sz w:val="21"/>
          <w:szCs w:val="22"/>
          <w:lang w:eastAsia="en-US"/>
        </w:rPr>
        <w:t>SLA afin de réaliser des économies d’échelle</w:t>
      </w:r>
      <w:r w:rsidR="0025716C">
        <w:rPr>
          <w:rFonts w:ascii="Georgia" w:eastAsia="Calibri" w:hAnsi="Georgia"/>
          <w:i/>
          <w:snapToGrid/>
          <w:color w:val="585756"/>
          <w:kern w:val="0"/>
          <w:sz w:val="21"/>
          <w:szCs w:val="22"/>
          <w:lang w:eastAsia="en-US"/>
        </w:rPr>
        <w:t xml:space="preserve"> et </w:t>
      </w:r>
      <w:r w:rsidR="006A702D">
        <w:rPr>
          <w:rFonts w:ascii="Georgia" w:eastAsia="Calibri" w:hAnsi="Georgia"/>
          <w:i/>
          <w:snapToGrid/>
          <w:color w:val="585756"/>
          <w:kern w:val="0"/>
          <w:sz w:val="21"/>
          <w:szCs w:val="22"/>
          <w:lang w:eastAsia="en-US"/>
        </w:rPr>
        <w:t>favoriser</w:t>
      </w:r>
      <w:r w:rsidR="0025716C">
        <w:rPr>
          <w:rFonts w:ascii="Georgia" w:eastAsia="Calibri" w:hAnsi="Georgia"/>
          <w:i/>
          <w:snapToGrid/>
          <w:color w:val="585756"/>
          <w:kern w:val="0"/>
          <w:sz w:val="21"/>
          <w:szCs w:val="22"/>
          <w:lang w:eastAsia="en-US"/>
        </w:rPr>
        <w:t xml:space="preserve"> les synergies</w:t>
      </w:r>
      <w:r w:rsidR="006A702D">
        <w:rPr>
          <w:rFonts w:ascii="Georgia" w:eastAsia="Calibri" w:hAnsi="Georgia"/>
          <w:i/>
          <w:snapToGrid/>
          <w:color w:val="585756"/>
          <w:kern w:val="0"/>
          <w:sz w:val="21"/>
          <w:szCs w:val="22"/>
          <w:lang w:eastAsia="en-US"/>
        </w:rPr>
        <w:t xml:space="preserve"> mutuelles</w:t>
      </w:r>
      <w:r w:rsidR="0025716C">
        <w:rPr>
          <w:rFonts w:ascii="Georgia" w:eastAsia="Calibri" w:hAnsi="Georgia"/>
          <w:i/>
          <w:snapToGrid/>
          <w:color w:val="585756"/>
          <w:kern w:val="0"/>
          <w:sz w:val="21"/>
          <w:szCs w:val="22"/>
          <w:lang w:eastAsia="en-US"/>
        </w:rPr>
        <w:t>.</w:t>
      </w:r>
    </w:p>
    <w:p w:rsidR="006A702D" w:rsidRPr="00466371" w:rsidRDefault="006A702D" w:rsidP="0052529A">
      <w:pPr>
        <w:pStyle w:val="BodyText"/>
        <w:widowControl/>
        <w:suppressAutoHyphens w:val="0"/>
        <w:spacing w:after="160" w:line="240" w:lineRule="auto"/>
        <w:rPr>
          <w:rFonts w:ascii="Georgia" w:eastAsia="Calibri" w:hAnsi="Georgia"/>
          <w:i/>
          <w:snapToGrid/>
          <w:color w:val="585756"/>
          <w:kern w:val="0"/>
          <w:sz w:val="21"/>
          <w:szCs w:val="22"/>
          <w:lang w:eastAsia="en-US"/>
        </w:rPr>
      </w:pPr>
    </w:p>
    <w:p w:rsidR="00866CDF" w:rsidRPr="0052529A"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61" w:name="_Toc370814199"/>
      <w:bookmarkStart w:id="62" w:name="_Toc370814275"/>
      <w:bookmarkStart w:id="63" w:name="_Toc506574348"/>
      <w:r w:rsidRPr="0052529A">
        <w:rPr>
          <w:rFonts w:ascii="Calibri" w:eastAsia="Times New Roman" w:hAnsi="Calibri"/>
          <w:bCs w:val="0"/>
          <w:snapToGrid/>
          <w:color w:val="D81A1A"/>
          <w:kern w:val="0"/>
          <w:szCs w:val="26"/>
          <w:lang w:val="en-GB" w:eastAsia="en-US"/>
        </w:rPr>
        <w:t>Performance de l'outcome</w:t>
      </w:r>
      <w:bookmarkEnd w:id="61"/>
      <w:bookmarkEnd w:id="62"/>
      <w:bookmarkEnd w:id="63"/>
    </w:p>
    <w:p w:rsidR="00FB2600" w:rsidRDefault="00E83290" w:rsidP="00866CDF">
      <w:r>
        <w:rPr>
          <w:noProof/>
          <w:snapToGrid/>
          <w:lang w:val="en-US" w:eastAsia="en-US"/>
        </w:rPr>
        <w:drawing>
          <wp:inline distT="0" distB="0" distL="0" distR="0" wp14:anchorId="7D856267">
            <wp:extent cx="4724400" cy="5010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4400" cy="501015"/>
                    </a:xfrm>
                    <a:prstGeom prst="rect">
                      <a:avLst/>
                    </a:prstGeom>
                    <a:noFill/>
                    <a:ln>
                      <a:noFill/>
                    </a:ln>
                  </pic:spPr>
                </pic:pic>
              </a:graphicData>
            </a:graphic>
          </wp:inline>
        </w:drawing>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64" w:name="_Toc305765856"/>
      <w:bookmarkStart w:id="65" w:name="_Toc370814200"/>
      <w:bookmarkStart w:id="66" w:name="_Toc370814276"/>
      <w:bookmarkStart w:id="67" w:name="_Toc506574349"/>
      <w:r w:rsidRPr="0052529A">
        <w:rPr>
          <w:rFonts w:ascii="Calibri" w:eastAsia="Calibri" w:hAnsi="Calibri" w:cs="Calibri-Bold"/>
          <w:snapToGrid/>
          <w:color w:val="585756"/>
          <w:kern w:val="0"/>
          <w:lang w:val="fr-BE" w:eastAsia="en-US"/>
        </w:rPr>
        <w:t xml:space="preserve">Progrès </w:t>
      </w:r>
      <w:bookmarkEnd w:id="64"/>
      <w:r w:rsidRPr="0052529A">
        <w:rPr>
          <w:rFonts w:ascii="Calibri" w:eastAsia="Calibri" w:hAnsi="Calibri" w:cs="Calibri-Bold"/>
          <w:snapToGrid/>
          <w:color w:val="585756"/>
          <w:kern w:val="0"/>
          <w:lang w:val="fr-BE" w:eastAsia="en-US"/>
        </w:rPr>
        <w:t>des indicateurs</w:t>
      </w:r>
      <w:bookmarkEnd w:id="65"/>
      <w:bookmarkEnd w:id="66"/>
      <w:bookmarkEnd w:id="67"/>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782"/>
        <w:gridCol w:w="919"/>
        <w:gridCol w:w="851"/>
        <w:gridCol w:w="850"/>
        <w:gridCol w:w="851"/>
      </w:tblGrid>
      <w:tr w:rsidR="00866CDF" w:rsidTr="0052529A">
        <w:trPr>
          <w:cantSplit/>
          <w:jc w:val="center"/>
        </w:trPr>
        <w:tc>
          <w:tcPr>
            <w:tcW w:w="9782" w:type="dxa"/>
            <w:gridSpan w:val="6"/>
            <w:tcBorders>
              <w:top w:val="single" w:sz="4" w:space="0" w:color="auto"/>
              <w:left w:val="single" w:sz="4" w:space="0" w:color="auto"/>
              <w:bottom w:val="single" w:sz="4" w:space="0" w:color="auto"/>
              <w:right w:val="single" w:sz="4" w:space="0" w:color="auto"/>
            </w:tcBorders>
          </w:tcPr>
          <w:p w:rsidR="00866CDF" w:rsidRDefault="00866CDF" w:rsidP="00866CDF">
            <w:pPr>
              <w:rPr>
                <w:rFonts w:cs="Arial"/>
                <w:b/>
                <w:bCs/>
                <w:sz w:val="16"/>
              </w:rPr>
            </w:pPr>
            <w:r>
              <w:rPr>
                <w:b/>
                <w:snapToGrid/>
                <w:sz w:val="16"/>
              </w:rPr>
              <w:t>Outcome:</w:t>
            </w:r>
          </w:p>
          <w:p w:rsidR="00866CDF" w:rsidRDefault="00313A7E" w:rsidP="00866CDF">
            <w:pPr>
              <w:rPr>
                <w:rFonts w:cs="Arial"/>
                <w:b/>
                <w:bCs/>
                <w:sz w:val="16"/>
              </w:rPr>
            </w:pPr>
            <w:r w:rsidRPr="00C960F7">
              <w:rPr>
                <w:snapToGrid/>
                <w:kern w:val="18"/>
                <w:sz w:val="20"/>
                <w:szCs w:val="20"/>
                <w:lang w:eastAsia="nl-NL"/>
              </w:rPr>
              <w:t>L’accès durable à l’eau potable est garanti et les comportements en matière d’hygiène liés à l'eau sont améliorés dans 7 localités des préfectures de Kindia et Mamou.</w:t>
            </w:r>
          </w:p>
        </w:tc>
      </w:tr>
      <w:tr w:rsidR="00866CDF" w:rsidTr="00CF4C7F">
        <w:trPr>
          <w:jc w:val="center"/>
        </w:trPr>
        <w:tc>
          <w:tcPr>
            <w:tcW w:w="5529" w:type="dxa"/>
          </w:tcPr>
          <w:p w:rsidR="00866CDF" w:rsidRDefault="00866CDF" w:rsidP="004417F7">
            <w:pPr>
              <w:pStyle w:val="Ballontekst1"/>
              <w:rPr>
                <w:rFonts w:ascii="Arial" w:hAnsi="Arial" w:cs="Arial"/>
                <w:b/>
                <w:bCs/>
                <w:szCs w:val="24"/>
              </w:rPr>
            </w:pPr>
            <w:r>
              <w:rPr>
                <w:rFonts w:ascii="Arial" w:hAnsi="Arial"/>
                <w:b/>
                <w:snapToGrid/>
              </w:rPr>
              <w:t>Indicateurs</w:t>
            </w:r>
          </w:p>
        </w:tc>
        <w:tc>
          <w:tcPr>
            <w:tcW w:w="782" w:type="dxa"/>
          </w:tcPr>
          <w:p w:rsidR="00866CDF" w:rsidRDefault="00866CDF" w:rsidP="004417F7">
            <w:pPr>
              <w:rPr>
                <w:rFonts w:cs="Arial"/>
                <w:b/>
                <w:bCs/>
                <w:sz w:val="16"/>
              </w:rPr>
            </w:pPr>
            <w:r>
              <w:rPr>
                <w:b/>
                <w:snapToGrid/>
                <w:sz w:val="16"/>
              </w:rPr>
              <w:t xml:space="preserve">Valeur de la </w:t>
            </w:r>
            <w:r>
              <w:rPr>
                <w:b/>
                <w:i/>
                <w:snapToGrid/>
                <w:sz w:val="16"/>
              </w:rPr>
              <w:t>Baseline</w:t>
            </w:r>
          </w:p>
        </w:tc>
        <w:tc>
          <w:tcPr>
            <w:tcW w:w="919" w:type="dxa"/>
          </w:tcPr>
          <w:p w:rsidR="00866CDF" w:rsidRDefault="00866CDF" w:rsidP="004417F7">
            <w:pPr>
              <w:rPr>
                <w:rFonts w:cs="Arial"/>
                <w:b/>
                <w:bCs/>
                <w:sz w:val="16"/>
              </w:rPr>
            </w:pPr>
            <w:r>
              <w:rPr>
                <w:b/>
                <w:snapToGrid/>
                <w:sz w:val="16"/>
              </w:rPr>
              <w:t>Valeur année N-1</w:t>
            </w:r>
          </w:p>
        </w:tc>
        <w:tc>
          <w:tcPr>
            <w:tcW w:w="851" w:type="dxa"/>
          </w:tcPr>
          <w:p w:rsidR="00866CDF" w:rsidRDefault="00866CDF" w:rsidP="004417F7">
            <w:pPr>
              <w:rPr>
                <w:rFonts w:cs="Arial"/>
                <w:b/>
                <w:bCs/>
                <w:sz w:val="16"/>
              </w:rPr>
            </w:pPr>
            <w:r>
              <w:rPr>
                <w:b/>
                <w:snapToGrid/>
                <w:sz w:val="16"/>
              </w:rPr>
              <w:t>Valeur année N</w:t>
            </w:r>
          </w:p>
        </w:tc>
        <w:tc>
          <w:tcPr>
            <w:tcW w:w="850" w:type="dxa"/>
          </w:tcPr>
          <w:p w:rsidR="00866CDF" w:rsidRDefault="00866CDF" w:rsidP="004417F7">
            <w:pPr>
              <w:rPr>
                <w:rFonts w:cs="Arial"/>
                <w:b/>
                <w:bCs/>
                <w:sz w:val="16"/>
              </w:rPr>
            </w:pPr>
            <w:r>
              <w:rPr>
                <w:b/>
                <w:snapToGrid/>
                <w:sz w:val="16"/>
              </w:rPr>
              <w:t>Cible année N</w:t>
            </w:r>
          </w:p>
        </w:tc>
        <w:tc>
          <w:tcPr>
            <w:tcW w:w="851" w:type="dxa"/>
          </w:tcPr>
          <w:p w:rsidR="00866CDF" w:rsidRDefault="00866CDF" w:rsidP="004417F7">
            <w:pPr>
              <w:rPr>
                <w:rFonts w:cs="Arial"/>
                <w:b/>
                <w:bCs/>
                <w:sz w:val="16"/>
              </w:rPr>
            </w:pPr>
            <w:r>
              <w:rPr>
                <w:b/>
                <w:snapToGrid/>
                <w:sz w:val="16"/>
              </w:rPr>
              <w:t>Cible finale</w:t>
            </w:r>
          </w:p>
        </w:tc>
      </w:tr>
      <w:tr w:rsidR="00CF4C7F" w:rsidTr="00CF4C7F">
        <w:trPr>
          <w:jc w:val="center"/>
        </w:trPr>
        <w:tc>
          <w:tcPr>
            <w:tcW w:w="5529" w:type="dxa"/>
            <w:vAlign w:val="center"/>
          </w:tcPr>
          <w:p w:rsidR="00CF4C7F" w:rsidRPr="00A60048" w:rsidRDefault="00CF4C7F" w:rsidP="00A60048">
            <w:pPr>
              <w:pStyle w:val="ListParagraph"/>
              <w:widowControl/>
              <w:numPr>
                <w:ilvl w:val="0"/>
                <w:numId w:val="37"/>
              </w:numPr>
              <w:suppressAutoHyphens w:val="0"/>
              <w:spacing w:before="120"/>
              <w:jc w:val="both"/>
              <w:rPr>
                <w:snapToGrid/>
                <w:kern w:val="18"/>
                <w:sz w:val="20"/>
                <w:szCs w:val="20"/>
                <w:lang w:eastAsia="nl-NL"/>
              </w:rPr>
            </w:pPr>
            <w:r w:rsidRPr="00A60048">
              <w:rPr>
                <w:snapToGrid/>
                <w:kern w:val="18"/>
                <w:sz w:val="20"/>
                <w:szCs w:val="20"/>
                <w:lang w:eastAsia="nl-NL"/>
              </w:rPr>
              <w:t>Maladies d’origine hydrique diminuées de minimum 50 % chez les populations ciblées</w:t>
            </w:r>
          </w:p>
        </w:tc>
        <w:tc>
          <w:tcPr>
            <w:tcW w:w="782"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55%</w:t>
            </w:r>
          </w:p>
        </w:tc>
        <w:tc>
          <w:tcPr>
            <w:tcW w:w="919"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55%</w:t>
            </w:r>
          </w:p>
        </w:tc>
        <w:tc>
          <w:tcPr>
            <w:tcW w:w="851"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55%</w:t>
            </w:r>
          </w:p>
        </w:tc>
        <w:tc>
          <w:tcPr>
            <w:tcW w:w="850"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55%</w:t>
            </w:r>
          </w:p>
        </w:tc>
        <w:tc>
          <w:tcPr>
            <w:tcW w:w="851"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25%</w:t>
            </w:r>
          </w:p>
        </w:tc>
      </w:tr>
      <w:tr w:rsidR="00CF4C7F" w:rsidTr="00CF4C7F">
        <w:trPr>
          <w:jc w:val="center"/>
        </w:trPr>
        <w:tc>
          <w:tcPr>
            <w:tcW w:w="5529" w:type="dxa"/>
            <w:vAlign w:val="center"/>
          </w:tcPr>
          <w:p w:rsidR="00CF4C7F" w:rsidRPr="00A60048" w:rsidRDefault="00CF4C7F" w:rsidP="00A60048">
            <w:pPr>
              <w:pStyle w:val="ListParagraph"/>
              <w:widowControl/>
              <w:numPr>
                <w:ilvl w:val="0"/>
                <w:numId w:val="37"/>
              </w:numPr>
              <w:suppressAutoHyphens w:val="0"/>
              <w:spacing w:before="120"/>
              <w:jc w:val="both"/>
              <w:rPr>
                <w:snapToGrid/>
                <w:kern w:val="18"/>
                <w:sz w:val="20"/>
                <w:szCs w:val="20"/>
                <w:lang w:eastAsia="nl-NL"/>
              </w:rPr>
            </w:pPr>
            <w:r w:rsidRPr="00A60048">
              <w:rPr>
                <w:snapToGrid/>
                <w:kern w:val="18"/>
                <w:sz w:val="20"/>
                <w:szCs w:val="20"/>
                <w:lang w:eastAsia="nl-NL"/>
              </w:rPr>
              <w:t>Charge de la corvée de l’eau diminuée de 66 % en temps chez les populations ciblées</w:t>
            </w:r>
          </w:p>
        </w:tc>
        <w:tc>
          <w:tcPr>
            <w:tcW w:w="782"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90 min</w:t>
            </w:r>
          </w:p>
        </w:tc>
        <w:tc>
          <w:tcPr>
            <w:tcW w:w="919"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90 min</w:t>
            </w:r>
          </w:p>
        </w:tc>
        <w:tc>
          <w:tcPr>
            <w:tcW w:w="851"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90 min</w:t>
            </w:r>
          </w:p>
        </w:tc>
        <w:tc>
          <w:tcPr>
            <w:tcW w:w="850"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90 min</w:t>
            </w:r>
          </w:p>
        </w:tc>
        <w:tc>
          <w:tcPr>
            <w:tcW w:w="851"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30 min</w:t>
            </w:r>
          </w:p>
        </w:tc>
      </w:tr>
      <w:tr w:rsidR="00CF4C7F" w:rsidTr="00CF4C7F">
        <w:trPr>
          <w:jc w:val="center"/>
        </w:trPr>
        <w:tc>
          <w:tcPr>
            <w:tcW w:w="5529" w:type="dxa"/>
            <w:vAlign w:val="center"/>
          </w:tcPr>
          <w:p w:rsidR="00CF4C7F" w:rsidRPr="00A60048" w:rsidRDefault="00CF4C7F" w:rsidP="00A60048">
            <w:pPr>
              <w:pStyle w:val="ListParagraph"/>
              <w:widowControl/>
              <w:numPr>
                <w:ilvl w:val="0"/>
                <w:numId w:val="37"/>
              </w:numPr>
              <w:suppressAutoHyphens w:val="0"/>
              <w:spacing w:before="120"/>
              <w:jc w:val="both"/>
              <w:rPr>
                <w:snapToGrid/>
                <w:kern w:val="18"/>
                <w:sz w:val="20"/>
                <w:szCs w:val="20"/>
                <w:lang w:eastAsia="nl-NL"/>
              </w:rPr>
            </w:pPr>
            <w:r w:rsidRPr="00A60048">
              <w:rPr>
                <w:snapToGrid/>
                <w:kern w:val="18"/>
                <w:sz w:val="20"/>
                <w:szCs w:val="20"/>
                <w:lang w:eastAsia="nl-NL"/>
              </w:rPr>
              <w:t>Augmentation du taux de couverture en eau des localités concernées</w:t>
            </w:r>
          </w:p>
        </w:tc>
        <w:tc>
          <w:tcPr>
            <w:tcW w:w="782"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25%</w:t>
            </w:r>
          </w:p>
        </w:tc>
        <w:tc>
          <w:tcPr>
            <w:tcW w:w="919"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25%</w:t>
            </w:r>
          </w:p>
        </w:tc>
        <w:tc>
          <w:tcPr>
            <w:tcW w:w="851"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25%</w:t>
            </w:r>
          </w:p>
        </w:tc>
        <w:tc>
          <w:tcPr>
            <w:tcW w:w="850" w:type="dxa"/>
            <w:vAlign w:val="center"/>
          </w:tcPr>
          <w:p w:rsidR="00CF4C7F" w:rsidRPr="00C960F7" w:rsidRDefault="00CF4C7F" w:rsidP="00777448">
            <w:pPr>
              <w:jc w:val="center"/>
              <w:rPr>
                <w:snapToGrid/>
                <w:kern w:val="18"/>
                <w:sz w:val="20"/>
                <w:szCs w:val="20"/>
                <w:lang w:eastAsia="nl-NL"/>
              </w:rPr>
            </w:pPr>
            <w:r w:rsidRPr="00C960F7">
              <w:rPr>
                <w:snapToGrid/>
                <w:kern w:val="18"/>
                <w:sz w:val="20"/>
                <w:szCs w:val="20"/>
                <w:lang w:eastAsia="nl-NL"/>
              </w:rPr>
              <w:t>25%</w:t>
            </w:r>
          </w:p>
        </w:tc>
        <w:tc>
          <w:tcPr>
            <w:tcW w:w="851" w:type="dxa"/>
            <w:vAlign w:val="center"/>
          </w:tcPr>
          <w:p w:rsidR="00CF4C7F" w:rsidRPr="00C960F7" w:rsidRDefault="00CF4C7F" w:rsidP="002141F5">
            <w:pPr>
              <w:jc w:val="center"/>
              <w:rPr>
                <w:snapToGrid/>
                <w:kern w:val="18"/>
                <w:sz w:val="20"/>
                <w:szCs w:val="20"/>
                <w:lang w:eastAsia="nl-NL"/>
              </w:rPr>
            </w:pPr>
            <w:r w:rsidRPr="00C960F7">
              <w:rPr>
                <w:snapToGrid/>
                <w:kern w:val="18"/>
                <w:sz w:val="20"/>
                <w:szCs w:val="20"/>
                <w:lang w:eastAsia="nl-NL"/>
              </w:rPr>
              <w:t>90%</w:t>
            </w:r>
          </w:p>
        </w:tc>
      </w:tr>
    </w:tbl>
    <w:p w:rsidR="00866CDF" w:rsidRPr="0052529A"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68" w:name="_Toc370814201"/>
      <w:bookmarkStart w:id="69" w:name="_Toc370814277"/>
      <w:bookmarkStart w:id="70" w:name="_Toc506574350"/>
      <w:r w:rsidRPr="0052529A">
        <w:rPr>
          <w:rFonts w:ascii="Calibri" w:eastAsia="Calibri" w:hAnsi="Calibri" w:cs="Calibri-Bold"/>
          <w:snapToGrid/>
          <w:color w:val="585756"/>
          <w:kern w:val="0"/>
          <w:lang w:val="fr-BE" w:eastAsia="en-US"/>
        </w:rPr>
        <w:t>Analyse des progrès réalisés</w:t>
      </w:r>
      <w:bookmarkEnd w:id="68"/>
      <w:bookmarkEnd w:id="69"/>
      <w:bookmarkEnd w:id="70"/>
    </w:p>
    <w:p w:rsidR="00866CDF" w:rsidRPr="00A60048" w:rsidRDefault="00A60048" w:rsidP="0052529A">
      <w:pPr>
        <w:pStyle w:val="BodyText"/>
        <w:widowControl/>
        <w:suppressAutoHyphens w:val="0"/>
        <w:spacing w:after="160" w:line="240" w:lineRule="auto"/>
        <w:rPr>
          <w:rFonts w:ascii="Georgia" w:eastAsia="Calibri" w:hAnsi="Georgia"/>
          <w:i/>
          <w:snapToGrid/>
          <w:color w:val="585756"/>
          <w:kern w:val="0"/>
          <w:sz w:val="21"/>
          <w:szCs w:val="22"/>
          <w:u w:val="single"/>
          <w:lang w:eastAsia="en-US"/>
        </w:rPr>
      </w:pPr>
      <w:r w:rsidRPr="00A60048">
        <w:rPr>
          <w:rFonts w:ascii="Georgia" w:eastAsia="Calibri" w:hAnsi="Georgia"/>
          <w:i/>
          <w:snapToGrid/>
          <w:color w:val="585756"/>
          <w:kern w:val="0"/>
          <w:sz w:val="21"/>
          <w:szCs w:val="22"/>
          <w:u w:val="single"/>
          <w:lang w:eastAsia="en-US"/>
        </w:rPr>
        <w:t xml:space="preserve">Indicateur 1. </w:t>
      </w:r>
    </w:p>
    <w:p w:rsidR="00A60048" w:rsidRDefault="00A60048"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Cet indicateur et sa valeur cible ne sont pas pertinents pour les raisons suivantes:</w:t>
      </w:r>
    </w:p>
    <w:p w:rsidR="00866CDF" w:rsidRDefault="00A60048"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 </w:t>
      </w:r>
      <w:r w:rsidR="00AA00D8">
        <w:rPr>
          <w:rFonts w:ascii="Georgia" w:eastAsia="Calibri" w:hAnsi="Georgia"/>
          <w:snapToGrid/>
          <w:color w:val="585756"/>
          <w:kern w:val="0"/>
          <w:sz w:val="21"/>
          <w:szCs w:val="22"/>
          <w:lang w:val="pt-PT" w:eastAsia="en-US"/>
        </w:rPr>
        <w:t>Même si d</w:t>
      </w:r>
      <w:r>
        <w:rPr>
          <w:rFonts w:ascii="Georgia" w:eastAsia="Calibri" w:hAnsi="Georgia"/>
          <w:snapToGrid/>
          <w:color w:val="585756"/>
          <w:kern w:val="0"/>
          <w:sz w:val="21"/>
          <w:szCs w:val="22"/>
          <w:lang w:val="pt-PT" w:eastAsia="en-US"/>
        </w:rPr>
        <w:t xml:space="preserve">ans le cadre d’un programme de démarrage avec une intervention court-terme, dont les outputs (réseaux fonctionnels) ne seront livrés qu’en fin de période d’exécution, il </w:t>
      </w:r>
      <w:r w:rsidR="00AA00D8">
        <w:rPr>
          <w:rFonts w:ascii="Georgia" w:eastAsia="Calibri" w:hAnsi="Georgia"/>
          <w:snapToGrid/>
          <w:color w:val="585756"/>
          <w:kern w:val="0"/>
          <w:sz w:val="21"/>
          <w:szCs w:val="22"/>
          <w:lang w:val="pt-PT" w:eastAsia="en-US"/>
        </w:rPr>
        <w:t>r</w:t>
      </w:r>
      <w:r>
        <w:rPr>
          <w:rFonts w:ascii="Georgia" w:eastAsia="Calibri" w:hAnsi="Georgia"/>
          <w:snapToGrid/>
          <w:color w:val="585756"/>
          <w:kern w:val="0"/>
          <w:sz w:val="21"/>
          <w:szCs w:val="22"/>
          <w:lang w:val="pt-PT" w:eastAsia="en-US"/>
        </w:rPr>
        <w:t>est</w:t>
      </w:r>
      <w:r w:rsidR="00AA00D8">
        <w:rPr>
          <w:rFonts w:ascii="Georgia" w:eastAsia="Calibri" w:hAnsi="Georgia"/>
          <w:snapToGrid/>
          <w:color w:val="585756"/>
          <w:kern w:val="0"/>
          <w:sz w:val="21"/>
          <w:szCs w:val="22"/>
          <w:lang w:val="pt-PT" w:eastAsia="en-US"/>
        </w:rPr>
        <w:t xml:space="preserve">e </w:t>
      </w:r>
      <w:r>
        <w:rPr>
          <w:rFonts w:ascii="Georgia" w:eastAsia="Calibri" w:hAnsi="Georgia"/>
          <w:snapToGrid/>
          <w:color w:val="585756"/>
          <w:kern w:val="0"/>
          <w:sz w:val="21"/>
          <w:szCs w:val="22"/>
          <w:lang w:val="pt-PT" w:eastAsia="en-US"/>
        </w:rPr>
        <w:t xml:space="preserve"> probable qu’un tel impact puisse être obtenu;</w:t>
      </w:r>
    </w:p>
    <w:p w:rsidR="00A60048" w:rsidRDefault="00A60048"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 L’intervention n’est pas une intervention Eau Hygiène et Assainissement intégrée et ne cible que l’amélioration de l’accès à l’eau potable. </w:t>
      </w:r>
      <w:r w:rsidR="00AA00D8">
        <w:rPr>
          <w:rFonts w:ascii="Georgia" w:eastAsia="Calibri" w:hAnsi="Georgia"/>
          <w:snapToGrid/>
          <w:color w:val="585756"/>
          <w:kern w:val="0"/>
          <w:sz w:val="21"/>
          <w:szCs w:val="22"/>
          <w:lang w:val="pt-PT" w:eastAsia="en-US"/>
        </w:rPr>
        <w:t>Il restera donc hypothétique d’</w:t>
      </w:r>
      <w:r>
        <w:rPr>
          <w:rFonts w:ascii="Georgia" w:eastAsia="Calibri" w:hAnsi="Georgia"/>
          <w:snapToGrid/>
          <w:color w:val="585756"/>
          <w:kern w:val="0"/>
          <w:sz w:val="21"/>
          <w:szCs w:val="22"/>
          <w:lang w:val="pt-PT" w:eastAsia="en-US"/>
        </w:rPr>
        <w:t>aboutir à un impact significatif en matière de réduction des maladies d’origine hydrique.</w:t>
      </w:r>
    </w:p>
    <w:p w:rsidR="00A60048" w:rsidRDefault="00A60048"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lastRenderedPageBreak/>
        <w:t>- l’indiacteur est difficilement mesurable étant donné que d’autres facteurs , non pris en compte, contribuent également à la réduction des maladies d’origine hydrique dans la zone d’intervention. La part liée uniquement à l’intervention est donc difficilement quantifiable.</w:t>
      </w:r>
    </w:p>
    <w:p w:rsidR="00477BC9" w:rsidRPr="00A60048" w:rsidRDefault="00477BC9" w:rsidP="00477BC9">
      <w:pPr>
        <w:pStyle w:val="BodyText"/>
        <w:widowControl/>
        <w:suppressAutoHyphens w:val="0"/>
        <w:spacing w:after="160" w:line="240" w:lineRule="auto"/>
        <w:rPr>
          <w:rFonts w:ascii="Georgia" w:eastAsia="Calibri" w:hAnsi="Georgia"/>
          <w:i/>
          <w:snapToGrid/>
          <w:color w:val="585756"/>
          <w:kern w:val="0"/>
          <w:sz w:val="21"/>
          <w:szCs w:val="22"/>
          <w:u w:val="single"/>
          <w:lang w:eastAsia="en-US"/>
        </w:rPr>
      </w:pPr>
      <w:r w:rsidRPr="00A60048">
        <w:rPr>
          <w:rFonts w:ascii="Georgia" w:eastAsia="Calibri" w:hAnsi="Georgia"/>
          <w:i/>
          <w:snapToGrid/>
          <w:color w:val="585756"/>
          <w:kern w:val="0"/>
          <w:sz w:val="21"/>
          <w:szCs w:val="22"/>
          <w:u w:val="single"/>
          <w:lang w:eastAsia="en-US"/>
        </w:rPr>
        <w:t>Indicateur</w:t>
      </w:r>
      <w:r>
        <w:rPr>
          <w:rFonts w:ascii="Georgia" w:eastAsia="Calibri" w:hAnsi="Georgia"/>
          <w:i/>
          <w:snapToGrid/>
          <w:color w:val="585756"/>
          <w:kern w:val="0"/>
          <w:sz w:val="21"/>
          <w:szCs w:val="22"/>
          <w:u w:val="single"/>
          <w:lang w:eastAsia="en-US"/>
        </w:rPr>
        <w:t>s</w:t>
      </w:r>
      <w:r w:rsidRPr="00A60048">
        <w:rPr>
          <w:rFonts w:ascii="Georgia" w:eastAsia="Calibri" w:hAnsi="Georgia"/>
          <w:i/>
          <w:snapToGrid/>
          <w:color w:val="585756"/>
          <w:kern w:val="0"/>
          <w:sz w:val="21"/>
          <w:szCs w:val="22"/>
          <w:u w:val="single"/>
          <w:lang w:eastAsia="en-US"/>
        </w:rPr>
        <w:t xml:space="preserve"> </w:t>
      </w:r>
      <w:r>
        <w:rPr>
          <w:rFonts w:ascii="Georgia" w:eastAsia="Calibri" w:hAnsi="Georgia"/>
          <w:i/>
          <w:snapToGrid/>
          <w:color w:val="585756"/>
          <w:kern w:val="0"/>
          <w:sz w:val="21"/>
          <w:szCs w:val="22"/>
          <w:u w:val="single"/>
          <w:lang w:eastAsia="en-US"/>
        </w:rPr>
        <w:t>2&amp;3</w:t>
      </w:r>
      <w:r w:rsidRPr="00A60048">
        <w:rPr>
          <w:rFonts w:ascii="Georgia" w:eastAsia="Calibri" w:hAnsi="Georgia"/>
          <w:i/>
          <w:snapToGrid/>
          <w:color w:val="585756"/>
          <w:kern w:val="0"/>
          <w:sz w:val="21"/>
          <w:szCs w:val="22"/>
          <w:u w:val="single"/>
          <w:lang w:eastAsia="en-US"/>
        </w:rPr>
        <w:t xml:space="preserve">. </w:t>
      </w:r>
    </w:p>
    <w:p w:rsidR="00A60048" w:rsidRDefault="00477BC9"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Le niveau d’avancement actuels des outputs ne permet pas encore d’apprécier l’évolution de ces indicateurs.</w:t>
      </w:r>
    </w:p>
    <w:p w:rsidR="00A60048" w:rsidRPr="0052529A" w:rsidRDefault="00A60048"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71" w:name="_Toc370814202"/>
      <w:bookmarkStart w:id="72" w:name="_Toc370814278"/>
      <w:bookmarkStart w:id="73" w:name="_Toc506574351"/>
      <w:r w:rsidRPr="0052529A">
        <w:rPr>
          <w:rFonts w:ascii="Calibri" w:eastAsia="Calibri" w:hAnsi="Calibri" w:cs="Calibri-Bold"/>
          <w:snapToGrid/>
          <w:color w:val="585756"/>
          <w:kern w:val="0"/>
          <w:lang w:val="fr-BE" w:eastAsia="en-US"/>
        </w:rPr>
        <w:t>Impact potentiel</w:t>
      </w:r>
      <w:bookmarkEnd w:id="71"/>
      <w:bookmarkEnd w:id="72"/>
      <w:bookmarkEnd w:id="73"/>
    </w:p>
    <w:p w:rsidR="007C6B79" w:rsidRDefault="007C6B79" w:rsidP="007C6B79">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Le niveau d’avancement actuels des outputs ne permet pas encore de dire si l’outcome sera atteint.  A la fin de l’intervention, il est probable que l’accès à l’eau sera garanti mais la question de sa durabilité reste entière. </w:t>
      </w:r>
      <w:r w:rsidR="006527A6">
        <w:rPr>
          <w:rFonts w:ascii="Georgia" w:eastAsia="Calibri" w:hAnsi="Georgia"/>
          <w:snapToGrid/>
          <w:color w:val="585756"/>
          <w:kern w:val="0"/>
          <w:sz w:val="21"/>
          <w:szCs w:val="22"/>
          <w:lang w:val="pt-PT" w:eastAsia="en-US"/>
        </w:rPr>
        <w:t>Le niveau de compétence des structures de gestion mises en place ainsi que les moyens financiers dont elles disposeront au travers du paiement du service de l’eau ne sont pas encore acquis.</w:t>
      </w:r>
    </w:p>
    <w:p w:rsidR="006527A6" w:rsidRDefault="006527A6" w:rsidP="007C6B79">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Les comportement en matière d’hygiène liée à l’eau pourront être améliorés à condition d’en faire une activité à part entière.</w:t>
      </w:r>
    </w:p>
    <w:p w:rsidR="006527A6" w:rsidRDefault="006527A6" w:rsidP="007C6B79">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Dans ces conditions, on peut anticiper qu’à la fin de l’intervention les conditions de vie des populations rurales des préfectures de Kindia et Mamou seront améliorées.</w:t>
      </w:r>
    </w:p>
    <w:p w:rsidR="00866CDF" w:rsidRPr="0052529A" w:rsidRDefault="00866CDF"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2529A"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74" w:name="_Toc305765861"/>
      <w:bookmarkStart w:id="75" w:name="_Toc370814203"/>
      <w:bookmarkStart w:id="76" w:name="_Toc370814279"/>
      <w:bookmarkStart w:id="77" w:name="_Toc506574352"/>
      <w:r w:rsidRPr="0052529A">
        <w:rPr>
          <w:rFonts w:ascii="Calibri" w:eastAsia="Times New Roman" w:hAnsi="Calibri"/>
          <w:bCs w:val="0"/>
          <w:snapToGrid/>
          <w:color w:val="D81A1A"/>
          <w:kern w:val="0"/>
          <w:szCs w:val="26"/>
          <w:lang w:val="en-GB" w:eastAsia="en-US"/>
        </w:rPr>
        <w:t>Performance de l'</w:t>
      </w:r>
      <w:r w:rsidR="00CC45D8" w:rsidRPr="0052529A">
        <w:rPr>
          <w:rFonts w:ascii="Calibri" w:eastAsia="Times New Roman" w:hAnsi="Calibri"/>
          <w:bCs w:val="0"/>
          <w:snapToGrid/>
          <w:color w:val="D81A1A"/>
          <w:kern w:val="0"/>
          <w:szCs w:val="26"/>
          <w:lang w:val="en-GB" w:eastAsia="en-US"/>
        </w:rPr>
        <w:t>output </w:t>
      </w:r>
      <w:r w:rsidRPr="0052529A">
        <w:rPr>
          <w:rFonts w:ascii="Calibri" w:eastAsia="Times New Roman" w:hAnsi="Calibri"/>
          <w:bCs w:val="0"/>
          <w:snapToGrid/>
          <w:color w:val="D81A1A"/>
          <w:kern w:val="0"/>
          <w:szCs w:val="26"/>
          <w:lang w:val="en-GB" w:eastAsia="en-US"/>
        </w:rPr>
        <w:t>1</w:t>
      </w:r>
      <w:bookmarkEnd w:id="74"/>
      <w:bookmarkEnd w:id="75"/>
      <w:bookmarkEnd w:id="76"/>
      <w:bookmarkEnd w:id="77"/>
    </w:p>
    <w:p w:rsidR="00866CDF" w:rsidRPr="00397E5E" w:rsidRDefault="00E83290" w:rsidP="00397E5E">
      <w:pPr>
        <w:pStyle w:val="BlockText"/>
        <w:jc w:val="both"/>
        <w:rPr>
          <w:rFonts w:ascii="Arial" w:hAnsi="Arial" w:cs="Arial"/>
          <w:i/>
          <w:iCs/>
          <w:sz w:val="20"/>
          <w:szCs w:val="20"/>
        </w:rPr>
      </w:pPr>
      <w:r>
        <w:rPr>
          <w:rFonts w:ascii="Arial" w:hAnsi="Arial" w:cs="Arial"/>
          <w:i/>
          <w:iCs/>
          <w:noProof/>
          <w:sz w:val="20"/>
          <w:szCs w:val="20"/>
          <w:lang w:val="en-US" w:eastAsia="en-US"/>
        </w:rPr>
        <w:drawing>
          <wp:inline distT="0" distB="0" distL="0" distR="0" wp14:anchorId="51FE4AD2">
            <wp:extent cx="4724400" cy="5010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0" cy="501015"/>
                    </a:xfrm>
                    <a:prstGeom prst="rect">
                      <a:avLst/>
                    </a:prstGeom>
                    <a:noFill/>
                    <a:ln>
                      <a:noFill/>
                    </a:ln>
                  </pic:spPr>
                </pic:pic>
              </a:graphicData>
            </a:graphic>
          </wp:inline>
        </w:drawing>
      </w:r>
    </w:p>
    <w:p w:rsidR="00866CDF" w:rsidRPr="0052529A" w:rsidRDefault="00866CDF" w:rsidP="0052529A">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78" w:name="_Toc370814204"/>
      <w:bookmarkStart w:id="79" w:name="_Toc370814280"/>
      <w:bookmarkStart w:id="80" w:name="_Toc506574353"/>
      <w:r w:rsidRPr="0052529A">
        <w:rPr>
          <w:rFonts w:ascii="Calibri" w:eastAsia="Calibri" w:hAnsi="Calibri" w:cs="Calibri-Bold"/>
          <w:snapToGrid/>
          <w:color w:val="585756"/>
          <w:kern w:val="0"/>
          <w:lang w:val="fr-BE" w:eastAsia="en-US"/>
        </w:rPr>
        <w:t>Progrès des indicateurs</w:t>
      </w:r>
      <w:bookmarkEnd w:id="78"/>
      <w:bookmarkEnd w:id="79"/>
      <w:bookmarkEnd w:id="80"/>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875"/>
        <w:gridCol w:w="850"/>
        <w:gridCol w:w="851"/>
        <w:gridCol w:w="850"/>
        <w:gridCol w:w="851"/>
      </w:tblGrid>
      <w:tr w:rsidR="00866CDF" w:rsidTr="0052529A">
        <w:trPr>
          <w:cantSplit/>
          <w:jc w:val="center"/>
        </w:trPr>
        <w:tc>
          <w:tcPr>
            <w:tcW w:w="9782" w:type="dxa"/>
            <w:gridSpan w:val="6"/>
          </w:tcPr>
          <w:p w:rsidR="0017077A" w:rsidRDefault="00CC45D8">
            <w:pPr>
              <w:rPr>
                <w:b/>
                <w:snapToGrid/>
                <w:sz w:val="16"/>
              </w:rPr>
            </w:pPr>
            <w:r>
              <w:rPr>
                <w:b/>
                <w:snapToGrid/>
                <w:sz w:val="16"/>
              </w:rPr>
              <w:t>Output </w:t>
            </w:r>
            <w:r w:rsidR="00866CDF">
              <w:rPr>
                <w:b/>
                <w:snapToGrid/>
                <w:sz w:val="16"/>
              </w:rPr>
              <w:t>1 :</w:t>
            </w:r>
            <w:r w:rsidR="0017077A">
              <w:rPr>
                <w:b/>
                <w:snapToGrid/>
                <w:sz w:val="16"/>
              </w:rPr>
              <w:t xml:space="preserve"> </w:t>
            </w:r>
          </w:p>
          <w:p w:rsidR="00866CDF" w:rsidRPr="0017077A" w:rsidRDefault="0017077A">
            <w:pPr>
              <w:rPr>
                <w:snapToGrid/>
                <w:kern w:val="18"/>
                <w:sz w:val="20"/>
                <w:szCs w:val="20"/>
                <w:lang w:eastAsia="nl-NL"/>
              </w:rPr>
            </w:pPr>
            <w:r w:rsidRPr="0017077A">
              <w:rPr>
                <w:snapToGrid/>
                <w:kern w:val="18"/>
                <w:sz w:val="20"/>
                <w:szCs w:val="20"/>
                <w:lang w:eastAsia="nl-NL"/>
              </w:rPr>
              <w:t>Une ressource en eau de quantité suffisante et de qualité conforme est disponible durablement pour alimenter 8 réseaux (Boulliwel, Kégnéko, Madina Oula, Soya, Tamagaly, Linsan, Friguiagbé et le quartier Koliady de Kindia).</w:t>
            </w:r>
          </w:p>
        </w:tc>
      </w:tr>
      <w:tr w:rsidR="00866CDF" w:rsidTr="0052529A">
        <w:trPr>
          <w:jc w:val="center"/>
        </w:trPr>
        <w:tc>
          <w:tcPr>
            <w:tcW w:w="5505" w:type="dxa"/>
          </w:tcPr>
          <w:p w:rsidR="00866CDF" w:rsidRDefault="00866CDF" w:rsidP="00866CDF">
            <w:pPr>
              <w:pStyle w:val="Ballontekst1"/>
              <w:rPr>
                <w:rFonts w:ascii="Arial" w:hAnsi="Arial" w:cs="Arial"/>
                <w:b/>
                <w:bCs/>
                <w:szCs w:val="24"/>
              </w:rPr>
            </w:pPr>
            <w:r>
              <w:rPr>
                <w:rFonts w:ascii="Arial" w:hAnsi="Arial"/>
                <w:b/>
                <w:snapToGrid/>
              </w:rPr>
              <w:t>Indicateurs</w:t>
            </w:r>
          </w:p>
        </w:tc>
        <w:tc>
          <w:tcPr>
            <w:tcW w:w="875" w:type="dxa"/>
          </w:tcPr>
          <w:p w:rsidR="00866CDF" w:rsidRDefault="00866CDF" w:rsidP="00866CDF">
            <w:pPr>
              <w:rPr>
                <w:rFonts w:cs="Arial"/>
                <w:b/>
                <w:bCs/>
                <w:sz w:val="16"/>
              </w:rPr>
            </w:pPr>
            <w:r>
              <w:rPr>
                <w:b/>
                <w:snapToGrid/>
                <w:sz w:val="16"/>
              </w:rPr>
              <w:t xml:space="preserve">Valeur de la </w:t>
            </w:r>
            <w:r>
              <w:rPr>
                <w:b/>
                <w:i/>
                <w:snapToGrid/>
                <w:sz w:val="16"/>
              </w:rPr>
              <w:t>Baseline</w:t>
            </w:r>
          </w:p>
        </w:tc>
        <w:tc>
          <w:tcPr>
            <w:tcW w:w="850" w:type="dxa"/>
          </w:tcPr>
          <w:p w:rsidR="00866CDF" w:rsidRDefault="00866CDF" w:rsidP="00866CDF">
            <w:pPr>
              <w:rPr>
                <w:rFonts w:cs="Arial"/>
                <w:b/>
                <w:bCs/>
                <w:sz w:val="16"/>
              </w:rPr>
            </w:pPr>
            <w:r>
              <w:rPr>
                <w:b/>
                <w:snapToGrid/>
                <w:sz w:val="16"/>
              </w:rPr>
              <w:t>Valeur année N-1</w:t>
            </w:r>
          </w:p>
        </w:tc>
        <w:tc>
          <w:tcPr>
            <w:tcW w:w="851" w:type="dxa"/>
          </w:tcPr>
          <w:p w:rsidR="00866CDF" w:rsidRDefault="00866CDF" w:rsidP="00866CDF">
            <w:pPr>
              <w:rPr>
                <w:rFonts w:cs="Arial"/>
                <w:b/>
                <w:bCs/>
                <w:sz w:val="16"/>
              </w:rPr>
            </w:pPr>
            <w:r>
              <w:rPr>
                <w:b/>
                <w:snapToGrid/>
                <w:sz w:val="16"/>
              </w:rPr>
              <w:t>Valeur année N</w:t>
            </w:r>
          </w:p>
        </w:tc>
        <w:tc>
          <w:tcPr>
            <w:tcW w:w="850" w:type="dxa"/>
          </w:tcPr>
          <w:p w:rsidR="00866CDF" w:rsidRDefault="00866CDF" w:rsidP="00866CDF">
            <w:pPr>
              <w:rPr>
                <w:rFonts w:cs="Arial"/>
                <w:b/>
                <w:bCs/>
                <w:sz w:val="16"/>
              </w:rPr>
            </w:pPr>
            <w:r>
              <w:rPr>
                <w:b/>
                <w:snapToGrid/>
                <w:sz w:val="16"/>
              </w:rPr>
              <w:t>Cible année N</w:t>
            </w:r>
          </w:p>
        </w:tc>
        <w:tc>
          <w:tcPr>
            <w:tcW w:w="851" w:type="dxa"/>
          </w:tcPr>
          <w:p w:rsidR="00866CDF" w:rsidRDefault="00866CDF" w:rsidP="00866CDF">
            <w:pPr>
              <w:rPr>
                <w:rFonts w:cs="Arial"/>
                <w:b/>
                <w:bCs/>
                <w:sz w:val="16"/>
              </w:rPr>
            </w:pPr>
            <w:r>
              <w:rPr>
                <w:b/>
                <w:snapToGrid/>
                <w:sz w:val="16"/>
              </w:rPr>
              <w:t>Cible finale</w:t>
            </w:r>
          </w:p>
          <w:p w:rsidR="00866CDF" w:rsidRDefault="00866CDF" w:rsidP="00866CDF">
            <w:pPr>
              <w:rPr>
                <w:rFonts w:cs="Arial"/>
                <w:b/>
                <w:bCs/>
                <w:sz w:val="16"/>
              </w:rPr>
            </w:pPr>
          </w:p>
        </w:tc>
      </w:tr>
      <w:tr w:rsidR="00866CDF" w:rsidTr="0052529A">
        <w:trPr>
          <w:jc w:val="center"/>
        </w:trPr>
        <w:tc>
          <w:tcPr>
            <w:tcW w:w="5505" w:type="dxa"/>
            <w:vAlign w:val="center"/>
          </w:tcPr>
          <w:p w:rsidR="00866CDF" w:rsidRPr="00FF705A" w:rsidRDefault="00FF705A" w:rsidP="00FF705A">
            <w:pPr>
              <w:widowControl/>
              <w:suppressAutoHyphens w:val="0"/>
              <w:spacing w:before="120"/>
              <w:rPr>
                <w:snapToGrid/>
                <w:kern w:val="18"/>
                <w:sz w:val="20"/>
                <w:szCs w:val="20"/>
                <w:lang w:eastAsia="nl-NL"/>
              </w:rPr>
            </w:pPr>
            <w:r w:rsidRPr="00FF705A">
              <w:rPr>
                <w:snapToGrid/>
                <w:kern w:val="18"/>
                <w:sz w:val="20"/>
                <w:szCs w:val="20"/>
                <w:lang w:eastAsia="nl-NL"/>
              </w:rPr>
              <w:t>8 localités sur 8 disposent des ressources en eaux exploitables en adéquation avec les besoins à un horizon de 10 ans</w:t>
            </w:r>
          </w:p>
        </w:tc>
        <w:tc>
          <w:tcPr>
            <w:tcW w:w="875" w:type="dxa"/>
            <w:vAlign w:val="center"/>
          </w:tcPr>
          <w:p w:rsidR="00866CDF" w:rsidRPr="00FF705A" w:rsidRDefault="00FF705A" w:rsidP="002141F5">
            <w:pPr>
              <w:jc w:val="center"/>
              <w:rPr>
                <w:snapToGrid/>
                <w:kern w:val="18"/>
                <w:sz w:val="20"/>
                <w:szCs w:val="20"/>
                <w:lang w:eastAsia="nl-NL"/>
              </w:rPr>
            </w:pPr>
            <w:r w:rsidRPr="00FF705A">
              <w:rPr>
                <w:snapToGrid/>
                <w:kern w:val="18"/>
                <w:sz w:val="20"/>
                <w:szCs w:val="20"/>
                <w:lang w:eastAsia="nl-NL"/>
              </w:rPr>
              <w:t>0</w:t>
            </w:r>
          </w:p>
        </w:tc>
        <w:tc>
          <w:tcPr>
            <w:tcW w:w="850" w:type="dxa"/>
            <w:vAlign w:val="center"/>
          </w:tcPr>
          <w:p w:rsidR="00866CDF" w:rsidRPr="00FF705A" w:rsidRDefault="00B103EA" w:rsidP="002141F5">
            <w:pPr>
              <w:jc w:val="center"/>
              <w:rPr>
                <w:snapToGrid/>
                <w:kern w:val="18"/>
                <w:sz w:val="20"/>
                <w:szCs w:val="20"/>
                <w:lang w:eastAsia="nl-NL"/>
              </w:rPr>
            </w:pPr>
            <w:r>
              <w:rPr>
                <w:snapToGrid/>
                <w:kern w:val="18"/>
                <w:sz w:val="20"/>
                <w:szCs w:val="20"/>
                <w:lang w:eastAsia="nl-NL"/>
              </w:rPr>
              <w:t>0</w:t>
            </w:r>
          </w:p>
        </w:tc>
        <w:tc>
          <w:tcPr>
            <w:tcW w:w="851" w:type="dxa"/>
            <w:vAlign w:val="center"/>
          </w:tcPr>
          <w:p w:rsidR="00866CDF" w:rsidRPr="00FF705A" w:rsidRDefault="006C3D9F" w:rsidP="002141F5">
            <w:pPr>
              <w:jc w:val="center"/>
              <w:rPr>
                <w:snapToGrid/>
                <w:kern w:val="18"/>
                <w:sz w:val="20"/>
                <w:szCs w:val="20"/>
                <w:lang w:eastAsia="nl-NL"/>
              </w:rPr>
            </w:pPr>
            <w:r>
              <w:rPr>
                <w:snapToGrid/>
                <w:kern w:val="18"/>
                <w:sz w:val="20"/>
                <w:szCs w:val="20"/>
                <w:lang w:eastAsia="nl-NL"/>
              </w:rPr>
              <w:t>4</w:t>
            </w:r>
          </w:p>
        </w:tc>
        <w:tc>
          <w:tcPr>
            <w:tcW w:w="850" w:type="dxa"/>
            <w:vAlign w:val="center"/>
          </w:tcPr>
          <w:p w:rsidR="00866CDF" w:rsidRPr="00FF705A" w:rsidRDefault="006C3D9F" w:rsidP="002141F5">
            <w:pPr>
              <w:jc w:val="center"/>
              <w:rPr>
                <w:snapToGrid/>
                <w:kern w:val="18"/>
                <w:sz w:val="20"/>
                <w:szCs w:val="20"/>
                <w:lang w:eastAsia="nl-NL"/>
              </w:rPr>
            </w:pPr>
            <w:r>
              <w:rPr>
                <w:snapToGrid/>
                <w:kern w:val="18"/>
                <w:sz w:val="20"/>
                <w:szCs w:val="20"/>
                <w:lang w:eastAsia="nl-NL"/>
              </w:rPr>
              <w:t>4</w:t>
            </w:r>
          </w:p>
        </w:tc>
        <w:tc>
          <w:tcPr>
            <w:tcW w:w="851" w:type="dxa"/>
            <w:vAlign w:val="center"/>
          </w:tcPr>
          <w:p w:rsidR="00866CDF" w:rsidRPr="00FF705A" w:rsidRDefault="00FF705A" w:rsidP="002141F5">
            <w:pPr>
              <w:jc w:val="center"/>
              <w:rPr>
                <w:snapToGrid/>
                <w:kern w:val="18"/>
                <w:sz w:val="20"/>
                <w:szCs w:val="20"/>
                <w:lang w:eastAsia="nl-NL"/>
              </w:rPr>
            </w:pPr>
            <w:r w:rsidRPr="00FF705A">
              <w:rPr>
                <w:snapToGrid/>
                <w:kern w:val="18"/>
                <w:sz w:val="20"/>
                <w:szCs w:val="20"/>
                <w:lang w:eastAsia="nl-NL"/>
              </w:rPr>
              <w:t>8</w:t>
            </w:r>
          </w:p>
        </w:tc>
      </w:tr>
      <w:tr w:rsidR="00866CDF" w:rsidTr="0052529A">
        <w:trPr>
          <w:jc w:val="center"/>
        </w:trPr>
        <w:tc>
          <w:tcPr>
            <w:tcW w:w="5505" w:type="dxa"/>
            <w:vAlign w:val="center"/>
          </w:tcPr>
          <w:p w:rsidR="00866CDF" w:rsidRPr="00FF705A" w:rsidRDefault="00FF705A" w:rsidP="00FF705A">
            <w:pPr>
              <w:widowControl/>
              <w:suppressAutoHyphens w:val="0"/>
              <w:spacing w:before="120"/>
              <w:rPr>
                <w:snapToGrid/>
                <w:kern w:val="18"/>
                <w:sz w:val="20"/>
                <w:szCs w:val="20"/>
                <w:lang w:eastAsia="nl-NL"/>
              </w:rPr>
            </w:pPr>
            <w:r w:rsidRPr="00FF705A">
              <w:rPr>
                <w:snapToGrid/>
                <w:kern w:val="18"/>
                <w:sz w:val="20"/>
                <w:szCs w:val="20"/>
                <w:lang w:eastAsia="nl-NL"/>
              </w:rPr>
              <w:t>8 localités sur 8 disposent d'une ressource en eau de qualité conforme aux les normes en vigueur</w:t>
            </w:r>
          </w:p>
          <w:p w:rsidR="00866CDF" w:rsidRDefault="00866CDF">
            <w:pPr>
              <w:rPr>
                <w:rFonts w:cs="Arial"/>
                <w:sz w:val="16"/>
              </w:rPr>
            </w:pPr>
          </w:p>
        </w:tc>
        <w:tc>
          <w:tcPr>
            <w:tcW w:w="875" w:type="dxa"/>
            <w:vAlign w:val="center"/>
          </w:tcPr>
          <w:p w:rsidR="00866CDF" w:rsidRPr="00FF705A" w:rsidRDefault="00FF705A" w:rsidP="002141F5">
            <w:pPr>
              <w:jc w:val="center"/>
              <w:rPr>
                <w:snapToGrid/>
                <w:kern w:val="18"/>
                <w:sz w:val="20"/>
                <w:szCs w:val="20"/>
                <w:lang w:eastAsia="nl-NL"/>
              </w:rPr>
            </w:pPr>
            <w:r w:rsidRPr="00FF705A">
              <w:rPr>
                <w:snapToGrid/>
                <w:kern w:val="18"/>
                <w:sz w:val="20"/>
                <w:szCs w:val="20"/>
                <w:lang w:eastAsia="nl-NL"/>
              </w:rPr>
              <w:t>0</w:t>
            </w:r>
          </w:p>
        </w:tc>
        <w:tc>
          <w:tcPr>
            <w:tcW w:w="850" w:type="dxa"/>
            <w:vAlign w:val="center"/>
          </w:tcPr>
          <w:p w:rsidR="00866CDF" w:rsidRPr="00FF705A" w:rsidRDefault="00B103EA" w:rsidP="002141F5">
            <w:pPr>
              <w:jc w:val="center"/>
              <w:rPr>
                <w:snapToGrid/>
                <w:kern w:val="18"/>
                <w:sz w:val="20"/>
                <w:szCs w:val="20"/>
                <w:lang w:eastAsia="nl-NL"/>
              </w:rPr>
            </w:pPr>
            <w:r>
              <w:rPr>
                <w:snapToGrid/>
                <w:kern w:val="18"/>
                <w:sz w:val="20"/>
                <w:szCs w:val="20"/>
                <w:lang w:eastAsia="nl-NL"/>
              </w:rPr>
              <w:t>0</w:t>
            </w:r>
          </w:p>
        </w:tc>
        <w:tc>
          <w:tcPr>
            <w:tcW w:w="851" w:type="dxa"/>
            <w:vAlign w:val="center"/>
          </w:tcPr>
          <w:p w:rsidR="00866CDF" w:rsidRPr="00FF705A" w:rsidRDefault="006C3D9F" w:rsidP="002141F5">
            <w:pPr>
              <w:jc w:val="center"/>
              <w:rPr>
                <w:snapToGrid/>
                <w:kern w:val="18"/>
                <w:sz w:val="20"/>
                <w:szCs w:val="20"/>
                <w:lang w:eastAsia="nl-NL"/>
              </w:rPr>
            </w:pPr>
            <w:r>
              <w:rPr>
                <w:snapToGrid/>
                <w:kern w:val="18"/>
                <w:sz w:val="20"/>
                <w:szCs w:val="20"/>
                <w:lang w:eastAsia="nl-NL"/>
              </w:rPr>
              <w:t>4</w:t>
            </w:r>
          </w:p>
        </w:tc>
        <w:tc>
          <w:tcPr>
            <w:tcW w:w="850" w:type="dxa"/>
            <w:vAlign w:val="center"/>
          </w:tcPr>
          <w:p w:rsidR="00866CDF" w:rsidRPr="00FF705A" w:rsidRDefault="006C3D9F" w:rsidP="002141F5">
            <w:pPr>
              <w:jc w:val="center"/>
              <w:rPr>
                <w:snapToGrid/>
                <w:kern w:val="18"/>
                <w:sz w:val="20"/>
                <w:szCs w:val="20"/>
                <w:lang w:eastAsia="nl-NL"/>
              </w:rPr>
            </w:pPr>
            <w:r>
              <w:rPr>
                <w:snapToGrid/>
                <w:kern w:val="18"/>
                <w:sz w:val="20"/>
                <w:szCs w:val="20"/>
                <w:lang w:eastAsia="nl-NL"/>
              </w:rPr>
              <w:t>4</w:t>
            </w:r>
          </w:p>
        </w:tc>
        <w:tc>
          <w:tcPr>
            <w:tcW w:w="851" w:type="dxa"/>
            <w:vAlign w:val="center"/>
          </w:tcPr>
          <w:p w:rsidR="00866CDF" w:rsidRPr="00FF705A" w:rsidRDefault="00FF705A" w:rsidP="002141F5">
            <w:pPr>
              <w:jc w:val="center"/>
              <w:rPr>
                <w:snapToGrid/>
                <w:kern w:val="18"/>
                <w:sz w:val="20"/>
                <w:szCs w:val="20"/>
                <w:lang w:eastAsia="nl-NL"/>
              </w:rPr>
            </w:pPr>
            <w:r w:rsidRPr="00FF705A">
              <w:rPr>
                <w:snapToGrid/>
                <w:kern w:val="18"/>
                <w:sz w:val="20"/>
                <w:szCs w:val="20"/>
                <w:lang w:eastAsia="nl-NL"/>
              </w:rPr>
              <w:t>8</w:t>
            </w:r>
          </w:p>
        </w:tc>
      </w:tr>
    </w:tbl>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DA27DF" w:rsidRDefault="00866CDF" w:rsidP="00DA27DF">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81" w:name="_Toc370814205"/>
      <w:bookmarkStart w:id="82" w:name="_Toc370814281"/>
      <w:bookmarkStart w:id="83" w:name="_Toc506574354"/>
      <w:r w:rsidRPr="00DA27DF">
        <w:rPr>
          <w:rFonts w:ascii="Calibri" w:eastAsia="Calibri" w:hAnsi="Calibri" w:cs="Calibri-Bold"/>
          <w:snapToGrid/>
          <w:color w:val="585756"/>
          <w:kern w:val="0"/>
          <w:lang w:val="fr-BE" w:eastAsia="en-US"/>
        </w:rPr>
        <w:t>État d'avancement des principales activités</w:t>
      </w:r>
      <w:bookmarkEnd w:id="81"/>
      <w:bookmarkEnd w:id="82"/>
      <w:bookmarkEnd w:id="83"/>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709"/>
        <w:gridCol w:w="851"/>
      </w:tblGrid>
      <w:tr w:rsidR="00866CDF" w:rsidTr="00DA27DF">
        <w:trPr>
          <w:cantSplit/>
          <w:trHeight w:val="365"/>
          <w:jc w:val="center"/>
        </w:trPr>
        <w:tc>
          <w:tcPr>
            <w:tcW w:w="6521" w:type="dxa"/>
            <w:vMerge w:val="restart"/>
            <w:tcBorders>
              <w:top w:val="single" w:sz="4" w:space="0" w:color="auto"/>
              <w:left w:val="single" w:sz="4" w:space="0" w:color="auto"/>
              <w:bottom w:val="single" w:sz="4" w:space="0" w:color="auto"/>
              <w:right w:val="single" w:sz="4" w:space="0" w:color="auto"/>
            </w:tcBorders>
          </w:tcPr>
          <w:p w:rsidR="00866CDF" w:rsidRDefault="00866CDF" w:rsidP="00866CDF">
            <w:pPr>
              <w:pStyle w:val="Footer"/>
              <w:keepNext/>
              <w:spacing w:before="120"/>
              <w:rPr>
                <w:rFonts w:cs="Arial"/>
                <w:b/>
                <w:bCs/>
                <w:sz w:val="20"/>
                <w:szCs w:val="16"/>
              </w:rPr>
            </w:pPr>
            <w:r>
              <w:rPr>
                <w:b/>
                <w:snapToGrid/>
                <w:sz w:val="20"/>
              </w:rPr>
              <w:lastRenderedPageBreak/>
              <w:t xml:space="preserve">État d'avancement des </w:t>
            </w:r>
            <w:r>
              <w:rPr>
                <w:b/>
                <w:snapToGrid/>
                <w:sz w:val="20"/>
                <w:u w:val="single"/>
              </w:rPr>
              <w:t xml:space="preserve">principales </w:t>
            </w:r>
            <w:r>
              <w:rPr>
                <w:b/>
                <w:snapToGrid/>
                <w:sz w:val="20"/>
              </w:rPr>
              <w:t xml:space="preserve">activités </w:t>
            </w:r>
            <w:r>
              <w:rPr>
                <w:rStyle w:val="FootnoteReference"/>
                <w:b/>
                <w:snapToGrid/>
              </w:rPr>
              <w:footnoteReference w:id="5"/>
            </w:r>
          </w:p>
          <w:p w:rsidR="00866CDF" w:rsidRDefault="00866CDF" w:rsidP="00866CDF">
            <w:pPr>
              <w:pStyle w:val="Footer"/>
              <w:keepNext/>
              <w:spacing w:before="120"/>
              <w:rPr>
                <w:rFonts w:cs="Arial"/>
                <w:i/>
                <w:iCs/>
                <w:sz w:val="20"/>
                <w:szCs w:val="16"/>
              </w:rPr>
            </w:pPr>
          </w:p>
        </w:tc>
        <w:tc>
          <w:tcPr>
            <w:tcW w:w="3261" w:type="dxa"/>
            <w:gridSpan w:val="4"/>
            <w:tcBorders>
              <w:top w:val="single" w:sz="4" w:space="0" w:color="auto"/>
              <w:left w:val="single" w:sz="4" w:space="0" w:color="auto"/>
              <w:bottom w:val="single" w:sz="4" w:space="0" w:color="auto"/>
              <w:right w:val="single" w:sz="4" w:space="0" w:color="auto"/>
            </w:tcBorders>
          </w:tcPr>
          <w:p w:rsidR="00866CDF" w:rsidRDefault="00866CDF" w:rsidP="00866CDF">
            <w:pPr>
              <w:pStyle w:val="Footer"/>
              <w:keepNext/>
              <w:spacing w:before="120"/>
              <w:jc w:val="center"/>
              <w:rPr>
                <w:rFonts w:cs="Arial"/>
                <w:b/>
                <w:bCs/>
                <w:sz w:val="20"/>
                <w:szCs w:val="16"/>
              </w:rPr>
            </w:pPr>
            <w:r>
              <w:rPr>
                <w:b/>
                <w:snapToGrid/>
                <w:sz w:val="20"/>
              </w:rPr>
              <w:t>État d'avancement :</w:t>
            </w:r>
          </w:p>
        </w:tc>
      </w:tr>
      <w:tr w:rsidR="00866CDF" w:rsidTr="00DA27DF">
        <w:trPr>
          <w:cantSplit/>
          <w:trHeight w:val="149"/>
          <w:jc w:val="center"/>
        </w:trPr>
        <w:tc>
          <w:tcPr>
            <w:tcW w:w="6521" w:type="dxa"/>
            <w:vMerge/>
            <w:tcBorders>
              <w:top w:val="single" w:sz="4" w:space="0" w:color="auto"/>
              <w:left w:val="single" w:sz="4" w:space="0" w:color="auto"/>
              <w:bottom w:val="single" w:sz="4" w:space="0" w:color="auto"/>
              <w:right w:val="single" w:sz="4" w:space="0" w:color="auto"/>
            </w:tcBorders>
          </w:tcPr>
          <w:p w:rsidR="00866CDF" w:rsidRDefault="00866CDF" w:rsidP="00866CDF">
            <w:pPr>
              <w:pStyle w:val="Footer"/>
              <w:keepNext/>
              <w:spacing w:before="120"/>
              <w:rPr>
                <w:rFonts w:cs="Arial"/>
                <w:b/>
                <w:bCs/>
                <w:sz w:val="16"/>
                <w:szCs w:val="16"/>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866CDF" w:rsidRDefault="00866CDF" w:rsidP="00866CDF">
            <w:pPr>
              <w:pStyle w:val="Footer"/>
              <w:keepNext/>
              <w:spacing w:before="120"/>
              <w:jc w:val="center"/>
              <w:rPr>
                <w:rFonts w:cs="Arial"/>
                <w:sz w:val="20"/>
                <w:szCs w:val="16"/>
              </w:rPr>
            </w:pPr>
            <w:r>
              <w:rPr>
                <w:snapToGrid/>
                <w:sz w:val="20"/>
              </w:rPr>
              <w:t>A</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866CDF" w:rsidRDefault="00866CDF" w:rsidP="00866CDF">
            <w:pPr>
              <w:pStyle w:val="Footer"/>
              <w:keepNext/>
              <w:spacing w:before="120"/>
              <w:jc w:val="center"/>
              <w:rPr>
                <w:rFonts w:cs="Arial"/>
                <w:sz w:val="20"/>
                <w:szCs w:val="16"/>
              </w:rPr>
            </w:pPr>
            <w:r>
              <w:rPr>
                <w:snapToGrid/>
                <w:sz w:val="20"/>
              </w:rPr>
              <w:t>B</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866CDF" w:rsidRDefault="00866CDF" w:rsidP="00866CDF">
            <w:pPr>
              <w:pStyle w:val="Footer"/>
              <w:keepNext/>
              <w:spacing w:before="120"/>
              <w:jc w:val="center"/>
              <w:rPr>
                <w:rFonts w:cs="Arial"/>
                <w:sz w:val="20"/>
                <w:szCs w:val="16"/>
              </w:rPr>
            </w:pPr>
            <w:r>
              <w:rPr>
                <w:snapToGrid/>
                <w:sz w:val="20"/>
              </w:rPr>
              <w:t>C</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866CDF" w:rsidRDefault="00866CDF" w:rsidP="00866CDF">
            <w:pPr>
              <w:pStyle w:val="Footer"/>
              <w:keepNext/>
              <w:spacing w:before="120"/>
              <w:jc w:val="center"/>
              <w:rPr>
                <w:rFonts w:cs="Arial"/>
                <w:sz w:val="20"/>
                <w:szCs w:val="16"/>
              </w:rPr>
            </w:pPr>
            <w:r>
              <w:rPr>
                <w:snapToGrid/>
                <w:sz w:val="20"/>
              </w:rPr>
              <w:t>D</w:t>
            </w:r>
          </w:p>
        </w:tc>
      </w:tr>
      <w:tr w:rsidR="00866CDF" w:rsidTr="00777448">
        <w:trPr>
          <w:trHeight w:val="323"/>
          <w:jc w:val="center"/>
        </w:trPr>
        <w:tc>
          <w:tcPr>
            <w:tcW w:w="6521" w:type="dxa"/>
            <w:tcBorders>
              <w:top w:val="single" w:sz="4" w:space="0" w:color="auto"/>
              <w:left w:val="single" w:sz="4" w:space="0" w:color="auto"/>
              <w:bottom w:val="single" w:sz="4" w:space="0" w:color="auto"/>
              <w:right w:val="single" w:sz="4" w:space="0" w:color="auto"/>
            </w:tcBorders>
          </w:tcPr>
          <w:p w:rsidR="00866CDF" w:rsidRDefault="006C3D9F" w:rsidP="006C3D9F">
            <w:pPr>
              <w:pStyle w:val="Footer"/>
              <w:keepNext/>
              <w:spacing w:before="120"/>
              <w:rPr>
                <w:rFonts w:cs="Arial"/>
                <w:sz w:val="16"/>
                <w:szCs w:val="16"/>
              </w:rPr>
            </w:pPr>
            <w:r>
              <w:rPr>
                <w:snapToGrid/>
                <w:sz w:val="16"/>
              </w:rPr>
              <w:t>1.</w:t>
            </w:r>
            <w:r w:rsidR="00866CDF">
              <w:rPr>
                <w:snapToGrid/>
                <w:sz w:val="16"/>
              </w:rPr>
              <w:t>1</w:t>
            </w:r>
            <w:r w:rsidR="00B103EA">
              <w:rPr>
                <w:snapToGrid/>
                <w:sz w:val="16"/>
              </w:rPr>
              <w:t xml:space="preserve"> </w:t>
            </w:r>
            <w:r w:rsidR="00777448">
              <w:rPr>
                <w:snapToGrid/>
                <w:sz w:val="16"/>
              </w:rPr>
              <w:t>Vérification et caractérisation de la ressource en eau des forages existants</w:t>
            </w: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777448" w:rsidP="00777448">
            <w:pPr>
              <w:pStyle w:val="Footer"/>
              <w:keepNext/>
              <w:spacing w:before="120"/>
              <w:jc w:val="center"/>
              <w:rPr>
                <w:rFonts w:cs="Arial"/>
                <w:sz w:val="16"/>
                <w:szCs w:val="16"/>
              </w:rPr>
            </w:pPr>
            <w:r>
              <w:rPr>
                <w:rFonts w:cs="Arial"/>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r>
      <w:tr w:rsidR="00866CDF" w:rsidTr="00777448">
        <w:trPr>
          <w:trHeight w:val="310"/>
          <w:jc w:val="center"/>
        </w:trPr>
        <w:tc>
          <w:tcPr>
            <w:tcW w:w="6521" w:type="dxa"/>
            <w:tcBorders>
              <w:top w:val="single" w:sz="4" w:space="0" w:color="auto"/>
              <w:left w:val="single" w:sz="4" w:space="0" w:color="auto"/>
              <w:bottom w:val="single" w:sz="4" w:space="0" w:color="auto"/>
              <w:right w:val="single" w:sz="4" w:space="0" w:color="auto"/>
            </w:tcBorders>
          </w:tcPr>
          <w:p w:rsidR="00866CDF" w:rsidRDefault="006C3D9F" w:rsidP="001C1EFB">
            <w:pPr>
              <w:pStyle w:val="Footer"/>
              <w:keepNext/>
              <w:spacing w:before="120"/>
              <w:rPr>
                <w:rFonts w:cs="Arial"/>
                <w:sz w:val="16"/>
                <w:szCs w:val="16"/>
              </w:rPr>
            </w:pPr>
            <w:r>
              <w:rPr>
                <w:rFonts w:cs="Arial"/>
                <w:sz w:val="16"/>
                <w:szCs w:val="16"/>
              </w:rPr>
              <w:t>1.</w:t>
            </w:r>
            <w:r w:rsidR="00B103EA">
              <w:rPr>
                <w:rFonts w:cs="Arial"/>
                <w:sz w:val="16"/>
                <w:szCs w:val="16"/>
              </w:rPr>
              <w:t>2</w:t>
            </w:r>
            <w:r w:rsidR="001C1EFB">
              <w:rPr>
                <w:rFonts w:cs="Arial"/>
                <w:sz w:val="16"/>
                <w:szCs w:val="16"/>
              </w:rPr>
              <w:t xml:space="preserve"> Mise à disposition de nouvelles ressources d’eau souterraine</w:t>
            </w: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1C1EFB" w:rsidP="00777448">
            <w:pPr>
              <w:pStyle w:val="Footer"/>
              <w:keepNext/>
              <w:spacing w:before="120"/>
              <w:jc w:val="center"/>
              <w:rPr>
                <w:rFonts w:cs="Arial"/>
                <w:sz w:val="16"/>
                <w:szCs w:val="16"/>
              </w:rPr>
            </w:pPr>
            <w:r>
              <w:rPr>
                <w:rFonts w:cs="Arial"/>
                <w:sz w:val="16"/>
                <w:szCs w:val="16"/>
              </w:rPr>
              <w:t>X</w:t>
            </w:r>
          </w:p>
        </w:tc>
      </w:tr>
      <w:tr w:rsidR="00866CDF" w:rsidTr="00777448">
        <w:trPr>
          <w:trHeight w:val="72"/>
          <w:jc w:val="center"/>
        </w:trPr>
        <w:tc>
          <w:tcPr>
            <w:tcW w:w="6521" w:type="dxa"/>
            <w:tcBorders>
              <w:top w:val="single" w:sz="4" w:space="0" w:color="auto"/>
              <w:left w:val="single" w:sz="4" w:space="0" w:color="auto"/>
              <w:bottom w:val="single" w:sz="4" w:space="0" w:color="auto"/>
              <w:right w:val="single" w:sz="4" w:space="0" w:color="auto"/>
            </w:tcBorders>
          </w:tcPr>
          <w:p w:rsidR="00866CDF" w:rsidRDefault="006C3D9F" w:rsidP="00866CDF">
            <w:pPr>
              <w:pStyle w:val="Footer"/>
              <w:keepNext/>
              <w:spacing w:before="120"/>
              <w:rPr>
                <w:rFonts w:cs="Arial"/>
                <w:sz w:val="16"/>
                <w:szCs w:val="16"/>
              </w:rPr>
            </w:pPr>
            <w:r>
              <w:rPr>
                <w:rFonts w:cs="Arial"/>
                <w:sz w:val="16"/>
                <w:szCs w:val="16"/>
              </w:rPr>
              <w:t>1.</w:t>
            </w:r>
            <w:r w:rsidR="00B103EA">
              <w:rPr>
                <w:rFonts w:cs="Arial"/>
                <w:sz w:val="16"/>
                <w:szCs w:val="16"/>
              </w:rPr>
              <w:t>3</w:t>
            </w:r>
            <w:r w:rsidR="001C1EFB">
              <w:rPr>
                <w:rFonts w:cs="Arial"/>
                <w:sz w:val="16"/>
                <w:szCs w:val="16"/>
              </w:rPr>
              <w:t xml:space="preserve"> Vérification des débits des sources de Boulliwel et Tamagaly</w:t>
            </w: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1C1EFB" w:rsidP="00777448">
            <w:pPr>
              <w:pStyle w:val="Footer"/>
              <w:keepNext/>
              <w:spacing w:before="120"/>
              <w:jc w:val="center"/>
              <w:rPr>
                <w:rFonts w:cs="Arial"/>
                <w:sz w:val="16"/>
                <w:szCs w:val="16"/>
              </w:rPr>
            </w:pPr>
            <w:r>
              <w:rPr>
                <w:rFonts w:cs="Arial"/>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66CDF" w:rsidRDefault="00866CDF" w:rsidP="00777448">
            <w:pPr>
              <w:pStyle w:val="Footer"/>
              <w:keepNext/>
              <w:spacing w:before="120"/>
              <w:jc w:val="center"/>
              <w:rPr>
                <w:rFonts w:cs="Arial"/>
                <w:sz w:val="16"/>
                <w:szCs w:val="16"/>
              </w:rPr>
            </w:pPr>
          </w:p>
        </w:tc>
      </w:tr>
    </w:tbl>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DA27DF" w:rsidRDefault="00866CDF" w:rsidP="00DA27DF">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84" w:name="_Toc370814206"/>
      <w:bookmarkStart w:id="85" w:name="_Toc370814282"/>
      <w:bookmarkStart w:id="86" w:name="_Toc506574355"/>
      <w:r w:rsidRPr="00DA27DF">
        <w:rPr>
          <w:rFonts w:ascii="Calibri" w:eastAsia="Calibri" w:hAnsi="Calibri" w:cs="Calibri-Bold"/>
          <w:snapToGrid/>
          <w:color w:val="585756"/>
          <w:kern w:val="0"/>
          <w:lang w:val="fr-BE" w:eastAsia="en-US"/>
        </w:rPr>
        <w:t>Analyse des progrès réalisés</w:t>
      </w:r>
      <w:bookmarkEnd w:id="84"/>
      <w:bookmarkEnd w:id="85"/>
      <w:bookmarkEnd w:id="86"/>
    </w:p>
    <w:p w:rsidR="00866CDF" w:rsidRDefault="00A06E44" w:rsidP="00A06E44">
      <w:pPr>
        <w:pStyle w:val="BodyText"/>
        <w:widowControl/>
        <w:numPr>
          <w:ilvl w:val="1"/>
          <w:numId w:val="36"/>
        </w:numPr>
        <w:suppressAutoHyphens w:val="0"/>
        <w:spacing w:after="160" w:line="240" w:lineRule="auto"/>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Les essais de pompage de longue durée (72 heures) réalisés sur le</w:t>
      </w:r>
      <w:r w:rsidR="000128BF">
        <w:rPr>
          <w:rFonts w:ascii="Georgia" w:eastAsia="Calibri" w:hAnsi="Georgia"/>
          <w:i/>
          <w:snapToGrid/>
          <w:color w:val="585756"/>
          <w:kern w:val="0"/>
          <w:sz w:val="21"/>
          <w:szCs w:val="22"/>
          <w:lang w:val="fr-BE" w:eastAsia="en-US"/>
        </w:rPr>
        <w:t xml:space="preserve">s forages existants de Soyah, </w:t>
      </w:r>
      <w:r>
        <w:rPr>
          <w:rFonts w:ascii="Georgia" w:eastAsia="Calibri" w:hAnsi="Georgia"/>
          <w:i/>
          <w:snapToGrid/>
          <w:color w:val="585756"/>
          <w:kern w:val="0"/>
          <w:sz w:val="21"/>
          <w:szCs w:val="22"/>
          <w:lang w:val="fr-BE" w:eastAsia="en-US"/>
        </w:rPr>
        <w:t xml:space="preserve">Kegneko </w:t>
      </w:r>
      <w:r w:rsidR="000128BF">
        <w:rPr>
          <w:rFonts w:ascii="Georgia" w:eastAsia="Calibri" w:hAnsi="Georgia"/>
          <w:i/>
          <w:snapToGrid/>
          <w:color w:val="585756"/>
          <w:kern w:val="0"/>
          <w:sz w:val="21"/>
          <w:szCs w:val="22"/>
          <w:lang w:val="fr-BE" w:eastAsia="en-US"/>
        </w:rPr>
        <w:t xml:space="preserve">et Madina Oula </w:t>
      </w:r>
      <w:r>
        <w:rPr>
          <w:rFonts w:ascii="Georgia" w:eastAsia="Calibri" w:hAnsi="Georgia"/>
          <w:i/>
          <w:snapToGrid/>
          <w:color w:val="585756"/>
          <w:kern w:val="0"/>
          <w:sz w:val="21"/>
          <w:szCs w:val="22"/>
          <w:lang w:val="fr-BE" w:eastAsia="en-US"/>
        </w:rPr>
        <w:t>ont permis de confirmer la disponibilité en eau en quantité et en qualité</w:t>
      </w:r>
      <w:r w:rsidR="000128BF">
        <w:rPr>
          <w:rFonts w:ascii="Georgia" w:eastAsia="Calibri" w:hAnsi="Georgia"/>
          <w:i/>
          <w:snapToGrid/>
          <w:color w:val="585756"/>
          <w:kern w:val="0"/>
          <w:sz w:val="21"/>
          <w:szCs w:val="22"/>
          <w:lang w:val="fr-BE" w:eastAsia="en-US"/>
        </w:rPr>
        <w:t xml:space="preserve"> suffisante</w:t>
      </w:r>
      <w:r>
        <w:rPr>
          <w:rFonts w:ascii="Georgia" w:eastAsia="Calibri" w:hAnsi="Georgia"/>
          <w:i/>
          <w:snapToGrid/>
          <w:color w:val="585756"/>
          <w:kern w:val="0"/>
          <w:sz w:val="21"/>
          <w:szCs w:val="22"/>
          <w:lang w:val="fr-BE" w:eastAsia="en-US"/>
        </w:rPr>
        <w:t xml:space="preserve">. </w:t>
      </w:r>
    </w:p>
    <w:p w:rsidR="00A06E44" w:rsidRDefault="00A06E44" w:rsidP="00A06E44">
      <w:pPr>
        <w:pStyle w:val="BodyText"/>
        <w:widowControl/>
        <w:numPr>
          <w:ilvl w:val="1"/>
          <w:numId w:val="36"/>
        </w:numPr>
        <w:suppressAutoHyphens w:val="0"/>
        <w:spacing w:after="160" w:line="240" w:lineRule="auto"/>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 xml:space="preserve">Cette activité n’a pas été mise en œuvre </w:t>
      </w:r>
      <w:r w:rsidR="007E6EA2">
        <w:rPr>
          <w:rFonts w:ascii="Georgia" w:eastAsia="Calibri" w:hAnsi="Georgia"/>
          <w:i/>
          <w:snapToGrid/>
          <w:color w:val="585756"/>
          <w:kern w:val="0"/>
          <w:sz w:val="21"/>
          <w:szCs w:val="22"/>
          <w:lang w:val="fr-BE" w:eastAsia="en-US"/>
        </w:rPr>
        <w:t>, vu le surcoût qui dépasserait le budget total du projet. Annulé.</w:t>
      </w:r>
    </w:p>
    <w:p w:rsidR="00A06E44" w:rsidRDefault="00A06E44" w:rsidP="00A06E44">
      <w:pPr>
        <w:pStyle w:val="BodyText"/>
        <w:widowControl/>
        <w:numPr>
          <w:ilvl w:val="1"/>
          <w:numId w:val="36"/>
        </w:numPr>
        <w:suppressAutoHyphens w:val="0"/>
        <w:spacing w:after="160" w:line="240" w:lineRule="auto"/>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Le débit de la source de Boulliwel a été mesuré à différentes périodes de l’année, notamment à son étiage en fin de saison sèche. Les résultats ont montré que le débit de la source est stable tout au long de l’année avec une valeur moyenne de 5m</w:t>
      </w:r>
      <w:r w:rsidRPr="00A06E44">
        <w:rPr>
          <w:rFonts w:ascii="Georgia" w:eastAsia="Calibri" w:hAnsi="Georgia"/>
          <w:i/>
          <w:snapToGrid/>
          <w:color w:val="585756"/>
          <w:kern w:val="0"/>
          <w:sz w:val="21"/>
          <w:szCs w:val="22"/>
          <w:vertAlign w:val="superscript"/>
          <w:lang w:val="fr-BE" w:eastAsia="en-US"/>
        </w:rPr>
        <w:t>3</w:t>
      </w:r>
      <w:r>
        <w:rPr>
          <w:rFonts w:ascii="Georgia" w:eastAsia="Calibri" w:hAnsi="Georgia"/>
          <w:i/>
          <w:snapToGrid/>
          <w:color w:val="585756"/>
          <w:kern w:val="0"/>
          <w:sz w:val="21"/>
          <w:szCs w:val="22"/>
          <w:lang w:val="fr-BE" w:eastAsia="en-US"/>
        </w:rPr>
        <w:t>/h.</w:t>
      </w:r>
      <w:r w:rsidR="0028770F">
        <w:rPr>
          <w:rFonts w:ascii="Georgia" w:eastAsia="Calibri" w:hAnsi="Georgia"/>
          <w:i/>
          <w:snapToGrid/>
          <w:color w:val="585756"/>
          <w:kern w:val="0"/>
          <w:sz w:val="21"/>
          <w:szCs w:val="22"/>
          <w:lang w:val="fr-BE" w:eastAsia="en-US"/>
        </w:rPr>
        <w:t xml:space="preserve"> </w:t>
      </w:r>
    </w:p>
    <w:p w:rsidR="0028770F" w:rsidRPr="00A06E44" w:rsidRDefault="0028770F" w:rsidP="0028770F">
      <w:pPr>
        <w:pStyle w:val="BodyText"/>
        <w:widowControl/>
        <w:suppressAutoHyphens w:val="0"/>
        <w:spacing w:after="160" w:line="240" w:lineRule="auto"/>
        <w:ind w:left="768"/>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A Tamagaly, la ressource en eau n’est pas disponible</w:t>
      </w:r>
      <w:r w:rsidR="00BB0424">
        <w:rPr>
          <w:rFonts w:ascii="Georgia" w:eastAsia="Calibri" w:hAnsi="Georgia"/>
          <w:i/>
          <w:snapToGrid/>
          <w:color w:val="585756"/>
          <w:kern w:val="0"/>
          <w:sz w:val="21"/>
          <w:szCs w:val="22"/>
          <w:lang w:val="fr-BE" w:eastAsia="en-US"/>
        </w:rPr>
        <w:t xml:space="preserve"> pour alimenter le réseau proje</w:t>
      </w:r>
      <w:r>
        <w:rPr>
          <w:rFonts w:ascii="Georgia" w:eastAsia="Calibri" w:hAnsi="Georgia"/>
          <w:i/>
          <w:snapToGrid/>
          <w:color w:val="585756"/>
          <w:kern w:val="0"/>
          <w:sz w:val="21"/>
          <w:szCs w:val="22"/>
          <w:lang w:val="fr-BE" w:eastAsia="en-US"/>
        </w:rPr>
        <w:t xml:space="preserve">té. </w:t>
      </w:r>
      <w:r w:rsidR="00BB0424">
        <w:rPr>
          <w:rFonts w:ascii="Georgia" w:eastAsia="Calibri" w:hAnsi="Georgia"/>
          <w:i/>
          <w:snapToGrid/>
          <w:color w:val="585756"/>
          <w:kern w:val="0"/>
          <w:sz w:val="21"/>
          <w:szCs w:val="22"/>
          <w:lang w:val="fr-BE" w:eastAsia="en-US"/>
        </w:rPr>
        <w:t>En effet, les débits des rivières sur lesquelles les prises étaient prévues, sont très variable au long de l’année et atteignent des valeurs trop basses en période d’étiage pour répondre aux besoins du projet.</w:t>
      </w:r>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87" w:name="_Toc370814207"/>
      <w:bookmarkStart w:id="88" w:name="_Toc370814283"/>
      <w:bookmarkStart w:id="89" w:name="_Toc506574356"/>
      <w:r w:rsidRPr="00DA27DF">
        <w:rPr>
          <w:rFonts w:ascii="Calibri" w:eastAsia="Times New Roman" w:hAnsi="Calibri"/>
          <w:bCs w:val="0"/>
          <w:snapToGrid/>
          <w:color w:val="D81A1A"/>
          <w:kern w:val="0"/>
          <w:szCs w:val="26"/>
          <w:lang w:val="en-GB" w:eastAsia="en-US"/>
        </w:rPr>
        <w:t>Performance de l'</w:t>
      </w:r>
      <w:r w:rsidR="00CC45D8" w:rsidRPr="00DA27DF">
        <w:rPr>
          <w:rFonts w:ascii="Calibri" w:eastAsia="Times New Roman" w:hAnsi="Calibri"/>
          <w:bCs w:val="0"/>
          <w:snapToGrid/>
          <w:color w:val="D81A1A"/>
          <w:kern w:val="0"/>
          <w:szCs w:val="26"/>
          <w:lang w:val="en-GB" w:eastAsia="en-US"/>
        </w:rPr>
        <w:t>output </w:t>
      </w:r>
      <w:r w:rsidRPr="00DA27DF">
        <w:rPr>
          <w:rFonts w:ascii="Calibri" w:eastAsia="Times New Roman" w:hAnsi="Calibri"/>
          <w:bCs w:val="0"/>
          <w:snapToGrid/>
          <w:color w:val="D81A1A"/>
          <w:kern w:val="0"/>
          <w:szCs w:val="26"/>
          <w:lang w:val="en-GB" w:eastAsia="en-US"/>
        </w:rPr>
        <w:t>2</w:t>
      </w:r>
      <w:bookmarkEnd w:id="87"/>
      <w:bookmarkEnd w:id="88"/>
      <w:bookmarkEnd w:id="89"/>
    </w:p>
    <w:p w:rsidR="00CD602C" w:rsidRPr="00DF3590" w:rsidRDefault="00CD602C"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90" w:name="_Toc506574357"/>
      <w:r w:rsidRPr="00DF3590">
        <w:rPr>
          <w:rFonts w:ascii="Calibri" w:eastAsia="Calibri" w:hAnsi="Calibri" w:cs="Calibri-Bold"/>
          <w:snapToGrid/>
          <w:color w:val="585756"/>
          <w:kern w:val="0"/>
          <w:lang w:val="fr-BE" w:eastAsia="en-US"/>
        </w:rPr>
        <w:t>Progrès des indicateurs</w:t>
      </w:r>
      <w:bookmarkEnd w:id="90"/>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875"/>
        <w:gridCol w:w="850"/>
        <w:gridCol w:w="851"/>
        <w:gridCol w:w="850"/>
        <w:gridCol w:w="851"/>
      </w:tblGrid>
      <w:tr w:rsidR="00CD602C" w:rsidTr="00DA27DF">
        <w:trPr>
          <w:cantSplit/>
          <w:jc w:val="center"/>
        </w:trPr>
        <w:tc>
          <w:tcPr>
            <w:tcW w:w="9782" w:type="dxa"/>
            <w:gridSpan w:val="6"/>
          </w:tcPr>
          <w:p w:rsidR="00CD602C" w:rsidRDefault="00CD602C" w:rsidP="00145BBD">
            <w:pPr>
              <w:rPr>
                <w:rFonts w:cs="Arial"/>
                <w:b/>
                <w:bCs/>
                <w:sz w:val="16"/>
              </w:rPr>
            </w:pPr>
            <w:r>
              <w:rPr>
                <w:b/>
                <w:snapToGrid/>
                <w:sz w:val="16"/>
              </w:rPr>
              <w:t>Output </w:t>
            </w:r>
            <w:r w:rsidR="0017077A">
              <w:rPr>
                <w:b/>
                <w:snapToGrid/>
                <w:sz w:val="16"/>
              </w:rPr>
              <w:t>2</w:t>
            </w:r>
            <w:r>
              <w:rPr>
                <w:b/>
                <w:snapToGrid/>
                <w:sz w:val="16"/>
              </w:rPr>
              <w:t> :</w:t>
            </w:r>
          </w:p>
          <w:p w:rsidR="00CD602C" w:rsidRDefault="0017077A" w:rsidP="00145BBD">
            <w:pPr>
              <w:rPr>
                <w:rFonts w:cs="Arial"/>
                <w:b/>
                <w:bCs/>
                <w:sz w:val="16"/>
              </w:rPr>
            </w:pPr>
            <w:r w:rsidRPr="0017077A">
              <w:rPr>
                <w:snapToGrid/>
                <w:kern w:val="18"/>
                <w:sz w:val="20"/>
                <w:szCs w:val="20"/>
                <w:lang w:eastAsia="nl-NL"/>
              </w:rPr>
              <w:t>Les études techniques et les dossiers d’appel d’offre sont élaborés pour 2 réseaux (Linsan et Friguiagbé).</w:t>
            </w:r>
          </w:p>
        </w:tc>
      </w:tr>
      <w:tr w:rsidR="00CD602C" w:rsidTr="00DA27DF">
        <w:trPr>
          <w:jc w:val="center"/>
        </w:trPr>
        <w:tc>
          <w:tcPr>
            <w:tcW w:w="5505" w:type="dxa"/>
          </w:tcPr>
          <w:p w:rsidR="00CD602C" w:rsidRDefault="00CD602C" w:rsidP="00145BBD">
            <w:pPr>
              <w:pStyle w:val="Ballontekst1"/>
              <w:rPr>
                <w:rFonts w:ascii="Arial" w:hAnsi="Arial" w:cs="Arial"/>
                <w:b/>
                <w:bCs/>
                <w:szCs w:val="24"/>
              </w:rPr>
            </w:pPr>
            <w:r>
              <w:rPr>
                <w:rFonts w:ascii="Arial" w:hAnsi="Arial"/>
                <w:b/>
                <w:snapToGrid/>
              </w:rPr>
              <w:t>Indicateurs</w:t>
            </w:r>
          </w:p>
        </w:tc>
        <w:tc>
          <w:tcPr>
            <w:tcW w:w="875" w:type="dxa"/>
          </w:tcPr>
          <w:p w:rsidR="00CD602C" w:rsidRDefault="00CD602C" w:rsidP="00145BBD">
            <w:pPr>
              <w:rPr>
                <w:rFonts w:cs="Arial"/>
                <w:b/>
                <w:bCs/>
                <w:sz w:val="16"/>
              </w:rPr>
            </w:pPr>
            <w:r>
              <w:rPr>
                <w:b/>
                <w:snapToGrid/>
                <w:sz w:val="16"/>
              </w:rPr>
              <w:t xml:space="preserve">Valeur de la </w:t>
            </w:r>
            <w:r>
              <w:rPr>
                <w:b/>
                <w:i/>
                <w:snapToGrid/>
                <w:sz w:val="16"/>
              </w:rPr>
              <w:t>Baseline</w:t>
            </w:r>
          </w:p>
        </w:tc>
        <w:tc>
          <w:tcPr>
            <w:tcW w:w="850" w:type="dxa"/>
          </w:tcPr>
          <w:p w:rsidR="00CD602C" w:rsidRDefault="00CD602C" w:rsidP="00145BBD">
            <w:pPr>
              <w:rPr>
                <w:rFonts w:cs="Arial"/>
                <w:b/>
                <w:bCs/>
                <w:sz w:val="16"/>
              </w:rPr>
            </w:pPr>
            <w:r>
              <w:rPr>
                <w:b/>
                <w:snapToGrid/>
                <w:sz w:val="16"/>
              </w:rPr>
              <w:t>Valeur année N-1</w:t>
            </w:r>
          </w:p>
        </w:tc>
        <w:tc>
          <w:tcPr>
            <w:tcW w:w="851" w:type="dxa"/>
          </w:tcPr>
          <w:p w:rsidR="00CD602C" w:rsidRDefault="00CD602C" w:rsidP="00145BBD">
            <w:pPr>
              <w:rPr>
                <w:rFonts w:cs="Arial"/>
                <w:b/>
                <w:bCs/>
                <w:sz w:val="16"/>
              </w:rPr>
            </w:pPr>
            <w:r>
              <w:rPr>
                <w:b/>
                <w:snapToGrid/>
                <w:sz w:val="16"/>
              </w:rPr>
              <w:t>Valeur année N</w:t>
            </w:r>
          </w:p>
        </w:tc>
        <w:tc>
          <w:tcPr>
            <w:tcW w:w="850" w:type="dxa"/>
          </w:tcPr>
          <w:p w:rsidR="00CD602C" w:rsidRDefault="00CD602C" w:rsidP="00145BBD">
            <w:pPr>
              <w:rPr>
                <w:rFonts w:cs="Arial"/>
                <w:b/>
                <w:bCs/>
                <w:sz w:val="16"/>
              </w:rPr>
            </w:pPr>
            <w:r>
              <w:rPr>
                <w:b/>
                <w:snapToGrid/>
                <w:sz w:val="16"/>
              </w:rPr>
              <w:t>Cible année N</w:t>
            </w:r>
          </w:p>
        </w:tc>
        <w:tc>
          <w:tcPr>
            <w:tcW w:w="851" w:type="dxa"/>
          </w:tcPr>
          <w:p w:rsidR="00CD602C" w:rsidRDefault="00CD602C" w:rsidP="00145BBD">
            <w:pPr>
              <w:rPr>
                <w:rFonts w:cs="Arial"/>
                <w:b/>
                <w:bCs/>
                <w:sz w:val="16"/>
              </w:rPr>
            </w:pPr>
            <w:r>
              <w:rPr>
                <w:b/>
                <w:snapToGrid/>
                <w:sz w:val="16"/>
              </w:rPr>
              <w:t>Cible finale</w:t>
            </w:r>
          </w:p>
          <w:p w:rsidR="00CD602C" w:rsidRDefault="00CD602C" w:rsidP="00145BBD">
            <w:pPr>
              <w:rPr>
                <w:rFonts w:cs="Arial"/>
                <w:b/>
                <w:bCs/>
                <w:sz w:val="16"/>
              </w:rPr>
            </w:pPr>
          </w:p>
          <w:p w:rsidR="00CD602C" w:rsidRDefault="00CD602C" w:rsidP="00145BBD">
            <w:pPr>
              <w:rPr>
                <w:rFonts w:cs="Arial"/>
                <w:b/>
                <w:bCs/>
                <w:sz w:val="16"/>
              </w:rPr>
            </w:pPr>
          </w:p>
        </w:tc>
      </w:tr>
      <w:tr w:rsidR="00CD602C" w:rsidTr="00DA27DF">
        <w:trPr>
          <w:jc w:val="center"/>
        </w:trPr>
        <w:tc>
          <w:tcPr>
            <w:tcW w:w="5505" w:type="dxa"/>
            <w:vAlign w:val="center"/>
          </w:tcPr>
          <w:p w:rsidR="00CD602C" w:rsidRPr="00DA3424" w:rsidRDefault="002141F5" w:rsidP="00DA3424">
            <w:pPr>
              <w:widowControl/>
              <w:suppressAutoHyphens w:val="0"/>
              <w:spacing w:before="120"/>
              <w:rPr>
                <w:snapToGrid/>
                <w:kern w:val="18"/>
                <w:sz w:val="20"/>
                <w:szCs w:val="20"/>
                <w:lang w:eastAsia="nl-NL"/>
              </w:rPr>
            </w:pPr>
            <w:r w:rsidRPr="002141F5">
              <w:rPr>
                <w:snapToGrid/>
                <w:kern w:val="18"/>
                <w:sz w:val="20"/>
                <w:szCs w:val="20"/>
                <w:lang w:eastAsia="nl-NL"/>
              </w:rPr>
              <w:t>2 dossiers d'appel d'offre de travaux sont disponibles</w:t>
            </w:r>
          </w:p>
          <w:p w:rsidR="00CD602C" w:rsidRDefault="00CD602C" w:rsidP="00145BBD">
            <w:pPr>
              <w:pStyle w:val="Index"/>
              <w:suppressLineNumbers w:val="0"/>
              <w:rPr>
                <w:rFonts w:cs="Arial"/>
                <w:sz w:val="16"/>
              </w:rPr>
            </w:pPr>
          </w:p>
        </w:tc>
        <w:tc>
          <w:tcPr>
            <w:tcW w:w="875" w:type="dxa"/>
            <w:vAlign w:val="center"/>
          </w:tcPr>
          <w:p w:rsidR="00CD602C" w:rsidRPr="002141F5" w:rsidRDefault="002141F5" w:rsidP="002141F5">
            <w:pPr>
              <w:jc w:val="center"/>
              <w:rPr>
                <w:snapToGrid/>
                <w:kern w:val="18"/>
                <w:sz w:val="20"/>
                <w:szCs w:val="20"/>
                <w:lang w:eastAsia="nl-NL"/>
              </w:rPr>
            </w:pPr>
            <w:r w:rsidRPr="002141F5">
              <w:rPr>
                <w:snapToGrid/>
                <w:kern w:val="18"/>
                <w:sz w:val="20"/>
                <w:szCs w:val="20"/>
                <w:lang w:eastAsia="nl-NL"/>
              </w:rPr>
              <w:t>0</w:t>
            </w:r>
          </w:p>
        </w:tc>
        <w:tc>
          <w:tcPr>
            <w:tcW w:w="850" w:type="dxa"/>
            <w:vAlign w:val="center"/>
          </w:tcPr>
          <w:p w:rsidR="00CD602C" w:rsidRPr="002141F5" w:rsidRDefault="009F1F31" w:rsidP="002141F5">
            <w:pPr>
              <w:jc w:val="center"/>
              <w:rPr>
                <w:snapToGrid/>
                <w:kern w:val="18"/>
                <w:sz w:val="20"/>
                <w:szCs w:val="20"/>
                <w:lang w:eastAsia="nl-NL"/>
              </w:rPr>
            </w:pPr>
            <w:r>
              <w:rPr>
                <w:snapToGrid/>
                <w:kern w:val="18"/>
                <w:sz w:val="20"/>
                <w:szCs w:val="20"/>
                <w:lang w:eastAsia="nl-NL"/>
              </w:rPr>
              <w:t>0</w:t>
            </w:r>
          </w:p>
        </w:tc>
        <w:tc>
          <w:tcPr>
            <w:tcW w:w="851" w:type="dxa"/>
            <w:vAlign w:val="center"/>
          </w:tcPr>
          <w:p w:rsidR="00CD602C" w:rsidRPr="002141F5" w:rsidRDefault="009F1F31" w:rsidP="002141F5">
            <w:pPr>
              <w:jc w:val="center"/>
              <w:rPr>
                <w:snapToGrid/>
                <w:kern w:val="18"/>
                <w:sz w:val="20"/>
                <w:szCs w:val="20"/>
                <w:lang w:eastAsia="nl-NL"/>
              </w:rPr>
            </w:pPr>
            <w:r>
              <w:rPr>
                <w:snapToGrid/>
                <w:kern w:val="18"/>
                <w:sz w:val="20"/>
                <w:szCs w:val="20"/>
                <w:lang w:eastAsia="nl-NL"/>
              </w:rPr>
              <w:t>0</w:t>
            </w:r>
          </w:p>
        </w:tc>
        <w:tc>
          <w:tcPr>
            <w:tcW w:w="850" w:type="dxa"/>
            <w:vAlign w:val="center"/>
          </w:tcPr>
          <w:p w:rsidR="00CD602C" w:rsidRPr="002141F5" w:rsidRDefault="009F1F31" w:rsidP="002141F5">
            <w:pPr>
              <w:jc w:val="center"/>
              <w:rPr>
                <w:snapToGrid/>
                <w:kern w:val="18"/>
                <w:sz w:val="20"/>
                <w:szCs w:val="20"/>
                <w:lang w:eastAsia="nl-NL"/>
              </w:rPr>
            </w:pPr>
            <w:r>
              <w:rPr>
                <w:snapToGrid/>
                <w:kern w:val="18"/>
                <w:sz w:val="20"/>
                <w:szCs w:val="20"/>
                <w:lang w:eastAsia="nl-NL"/>
              </w:rPr>
              <w:t>2</w:t>
            </w:r>
          </w:p>
        </w:tc>
        <w:tc>
          <w:tcPr>
            <w:tcW w:w="851" w:type="dxa"/>
            <w:vAlign w:val="center"/>
          </w:tcPr>
          <w:p w:rsidR="00CD602C" w:rsidRPr="002141F5" w:rsidRDefault="002141F5" w:rsidP="002141F5">
            <w:pPr>
              <w:jc w:val="center"/>
              <w:rPr>
                <w:snapToGrid/>
                <w:kern w:val="18"/>
                <w:sz w:val="20"/>
                <w:szCs w:val="20"/>
                <w:lang w:eastAsia="nl-NL"/>
              </w:rPr>
            </w:pPr>
            <w:r w:rsidRPr="002141F5">
              <w:rPr>
                <w:snapToGrid/>
                <w:kern w:val="18"/>
                <w:sz w:val="20"/>
                <w:szCs w:val="20"/>
                <w:lang w:eastAsia="nl-NL"/>
              </w:rPr>
              <w:t>2</w:t>
            </w:r>
          </w:p>
        </w:tc>
      </w:tr>
    </w:tbl>
    <w:p w:rsidR="00CD602C" w:rsidRPr="00DA27DF" w:rsidRDefault="00CD602C"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CD602C" w:rsidRPr="00DF3590" w:rsidRDefault="00CD602C"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91" w:name="_Toc506574358"/>
      <w:r w:rsidRPr="00DF3590">
        <w:rPr>
          <w:rFonts w:ascii="Calibri" w:eastAsia="Calibri" w:hAnsi="Calibri" w:cs="Calibri-Bold"/>
          <w:snapToGrid/>
          <w:color w:val="585756"/>
          <w:kern w:val="0"/>
          <w:lang w:val="fr-BE" w:eastAsia="en-US"/>
        </w:rPr>
        <w:t>État d'avancement des principales activités</w:t>
      </w:r>
      <w:bookmarkEnd w:id="91"/>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709"/>
        <w:gridCol w:w="851"/>
      </w:tblGrid>
      <w:tr w:rsidR="00CD602C" w:rsidTr="00DA27DF">
        <w:trPr>
          <w:cantSplit/>
          <w:trHeight w:val="365"/>
          <w:jc w:val="center"/>
        </w:trPr>
        <w:tc>
          <w:tcPr>
            <w:tcW w:w="6521" w:type="dxa"/>
            <w:vMerge w:val="restart"/>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rPr>
                <w:rFonts w:cs="Arial"/>
                <w:b/>
                <w:bCs/>
                <w:sz w:val="20"/>
                <w:szCs w:val="16"/>
              </w:rPr>
            </w:pPr>
            <w:r>
              <w:rPr>
                <w:b/>
                <w:snapToGrid/>
                <w:sz w:val="20"/>
              </w:rPr>
              <w:t xml:space="preserve">État d'avancement des </w:t>
            </w:r>
            <w:r>
              <w:rPr>
                <w:b/>
                <w:snapToGrid/>
                <w:sz w:val="20"/>
                <w:u w:val="single"/>
              </w:rPr>
              <w:t xml:space="preserve">principales </w:t>
            </w:r>
            <w:r>
              <w:rPr>
                <w:b/>
                <w:snapToGrid/>
                <w:sz w:val="20"/>
              </w:rPr>
              <w:t xml:space="preserve">activités </w:t>
            </w:r>
            <w:r>
              <w:rPr>
                <w:rStyle w:val="FootnoteReference"/>
                <w:b/>
                <w:snapToGrid/>
              </w:rPr>
              <w:footnoteReference w:id="6"/>
            </w:r>
          </w:p>
          <w:p w:rsidR="00CD602C" w:rsidRDefault="00CD602C" w:rsidP="00145BBD">
            <w:pPr>
              <w:pStyle w:val="Footer"/>
              <w:keepNext/>
              <w:spacing w:before="120"/>
              <w:rPr>
                <w:rFonts w:cs="Arial"/>
                <w:i/>
                <w:iCs/>
                <w:sz w:val="20"/>
                <w:szCs w:val="16"/>
              </w:rPr>
            </w:pPr>
          </w:p>
        </w:tc>
        <w:tc>
          <w:tcPr>
            <w:tcW w:w="3261" w:type="dxa"/>
            <w:gridSpan w:val="4"/>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jc w:val="center"/>
              <w:rPr>
                <w:rFonts w:cs="Arial"/>
                <w:b/>
                <w:bCs/>
                <w:sz w:val="20"/>
                <w:szCs w:val="16"/>
              </w:rPr>
            </w:pPr>
            <w:r>
              <w:rPr>
                <w:b/>
                <w:snapToGrid/>
                <w:sz w:val="20"/>
              </w:rPr>
              <w:t>État d'avancement :</w:t>
            </w:r>
          </w:p>
        </w:tc>
      </w:tr>
      <w:tr w:rsidR="00CD602C" w:rsidTr="00DA27DF">
        <w:trPr>
          <w:cantSplit/>
          <w:trHeight w:val="149"/>
          <w:jc w:val="center"/>
        </w:trPr>
        <w:tc>
          <w:tcPr>
            <w:tcW w:w="6521" w:type="dxa"/>
            <w:vMerge/>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rPr>
                <w:rFonts w:cs="Arial"/>
                <w:b/>
                <w:bCs/>
                <w:sz w:val="16"/>
                <w:szCs w:val="16"/>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CD602C" w:rsidRDefault="00CD602C" w:rsidP="00145BBD">
            <w:pPr>
              <w:pStyle w:val="Footer"/>
              <w:keepNext/>
              <w:spacing w:before="120"/>
              <w:jc w:val="center"/>
              <w:rPr>
                <w:rFonts w:cs="Arial"/>
                <w:sz w:val="20"/>
                <w:szCs w:val="16"/>
              </w:rPr>
            </w:pPr>
            <w:r>
              <w:rPr>
                <w:snapToGrid/>
                <w:sz w:val="20"/>
              </w:rPr>
              <w:t>A</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CD602C" w:rsidRDefault="00CD602C" w:rsidP="00145BBD">
            <w:pPr>
              <w:pStyle w:val="Footer"/>
              <w:keepNext/>
              <w:spacing w:before="120"/>
              <w:jc w:val="center"/>
              <w:rPr>
                <w:rFonts w:cs="Arial"/>
                <w:sz w:val="20"/>
                <w:szCs w:val="16"/>
              </w:rPr>
            </w:pPr>
            <w:r>
              <w:rPr>
                <w:snapToGrid/>
                <w:sz w:val="20"/>
              </w:rPr>
              <w:t>B</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CD602C" w:rsidRDefault="00CD602C" w:rsidP="00145BBD">
            <w:pPr>
              <w:pStyle w:val="Footer"/>
              <w:keepNext/>
              <w:spacing w:before="120"/>
              <w:jc w:val="center"/>
              <w:rPr>
                <w:rFonts w:cs="Arial"/>
                <w:sz w:val="20"/>
                <w:szCs w:val="16"/>
              </w:rPr>
            </w:pPr>
            <w:r>
              <w:rPr>
                <w:snapToGrid/>
                <w:sz w:val="20"/>
              </w:rPr>
              <w:t>C</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CD602C" w:rsidRDefault="00CD602C" w:rsidP="00145BBD">
            <w:pPr>
              <w:pStyle w:val="Footer"/>
              <w:keepNext/>
              <w:spacing w:before="120"/>
              <w:jc w:val="center"/>
              <w:rPr>
                <w:rFonts w:cs="Arial"/>
                <w:sz w:val="20"/>
                <w:szCs w:val="16"/>
              </w:rPr>
            </w:pPr>
            <w:r>
              <w:rPr>
                <w:snapToGrid/>
                <w:sz w:val="20"/>
              </w:rPr>
              <w:t>D</w:t>
            </w:r>
          </w:p>
        </w:tc>
      </w:tr>
      <w:tr w:rsidR="00CD602C" w:rsidTr="00DA27DF">
        <w:trPr>
          <w:trHeight w:val="323"/>
          <w:jc w:val="center"/>
        </w:trPr>
        <w:tc>
          <w:tcPr>
            <w:tcW w:w="6521" w:type="dxa"/>
            <w:tcBorders>
              <w:top w:val="single" w:sz="4" w:space="0" w:color="auto"/>
              <w:left w:val="single" w:sz="4" w:space="0" w:color="auto"/>
              <w:bottom w:val="single" w:sz="4" w:space="0" w:color="auto"/>
              <w:right w:val="single" w:sz="4" w:space="0" w:color="auto"/>
            </w:tcBorders>
          </w:tcPr>
          <w:p w:rsidR="00CD602C" w:rsidRDefault="006C3D9F" w:rsidP="006C3D9F">
            <w:pPr>
              <w:pStyle w:val="Footer"/>
              <w:keepNext/>
              <w:spacing w:before="120"/>
              <w:rPr>
                <w:rFonts w:cs="Arial"/>
                <w:sz w:val="16"/>
                <w:szCs w:val="16"/>
              </w:rPr>
            </w:pPr>
            <w:r>
              <w:rPr>
                <w:snapToGrid/>
                <w:sz w:val="16"/>
              </w:rPr>
              <w:t>2.</w:t>
            </w:r>
            <w:r w:rsidR="00CD602C">
              <w:rPr>
                <w:snapToGrid/>
                <w:sz w:val="16"/>
              </w:rPr>
              <w:t>1</w:t>
            </w:r>
            <w:r w:rsidR="009F1F31">
              <w:rPr>
                <w:snapToGrid/>
                <w:sz w:val="16"/>
              </w:rPr>
              <w:t xml:space="preserve"> </w:t>
            </w:r>
            <w:r>
              <w:rPr>
                <w:snapToGrid/>
                <w:sz w:val="16"/>
              </w:rPr>
              <w:t>E</w:t>
            </w:r>
            <w:r w:rsidR="009F1F31">
              <w:rPr>
                <w:snapToGrid/>
                <w:sz w:val="16"/>
              </w:rPr>
              <w:t xml:space="preserve">tudes </w:t>
            </w:r>
            <w:r>
              <w:rPr>
                <w:snapToGrid/>
                <w:sz w:val="16"/>
              </w:rPr>
              <w:t xml:space="preserve">et DAO </w:t>
            </w:r>
            <w:r w:rsidR="009F1F31">
              <w:rPr>
                <w:snapToGrid/>
                <w:sz w:val="16"/>
              </w:rPr>
              <w:t xml:space="preserve">APD pour </w:t>
            </w:r>
            <w:r>
              <w:rPr>
                <w:snapToGrid/>
                <w:sz w:val="16"/>
              </w:rPr>
              <w:t>les</w:t>
            </w:r>
            <w:r w:rsidR="009F1F31">
              <w:rPr>
                <w:snapToGrid/>
                <w:sz w:val="16"/>
              </w:rPr>
              <w:t xml:space="preserve"> réseaux </w:t>
            </w:r>
            <w:r>
              <w:rPr>
                <w:snapToGrid/>
                <w:sz w:val="16"/>
              </w:rPr>
              <w:t>de Friguiagbe et de Linsan</w:t>
            </w:r>
          </w:p>
        </w:tc>
        <w:tc>
          <w:tcPr>
            <w:tcW w:w="851" w:type="dxa"/>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CD602C" w:rsidRDefault="00CD602C" w:rsidP="00145BBD">
            <w:pPr>
              <w:pStyle w:val="Footer"/>
              <w:keepNext/>
              <w:spacing w:before="120"/>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D602C" w:rsidRDefault="009F1F31" w:rsidP="009F1F31">
            <w:pPr>
              <w:pStyle w:val="Footer"/>
              <w:keepNext/>
              <w:spacing w:before="120"/>
              <w:jc w:val="center"/>
              <w:rPr>
                <w:rFonts w:cs="Arial"/>
                <w:sz w:val="16"/>
                <w:szCs w:val="16"/>
              </w:rPr>
            </w:pPr>
            <w:r>
              <w:rPr>
                <w:rFonts w:cs="Arial"/>
                <w:sz w:val="16"/>
                <w:szCs w:val="16"/>
              </w:rPr>
              <w:t>X</w:t>
            </w:r>
          </w:p>
        </w:tc>
      </w:tr>
    </w:tbl>
    <w:p w:rsidR="00CD602C" w:rsidRPr="00DA27DF" w:rsidRDefault="00CD602C"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CD602C" w:rsidRPr="006C3D9F" w:rsidRDefault="00CD602C"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fr-BE" w:eastAsia="en-US"/>
        </w:rPr>
      </w:pPr>
      <w:bookmarkStart w:id="92" w:name="_Toc506574359"/>
      <w:r w:rsidRPr="006C3D9F">
        <w:rPr>
          <w:rFonts w:ascii="Calibri" w:eastAsia="Times New Roman" w:hAnsi="Calibri"/>
          <w:bCs w:val="0"/>
          <w:snapToGrid/>
          <w:color w:val="D81A1A"/>
          <w:kern w:val="0"/>
          <w:szCs w:val="26"/>
          <w:lang w:val="fr-BE" w:eastAsia="en-US"/>
        </w:rPr>
        <w:lastRenderedPageBreak/>
        <w:t>Analyse des progrès réalisés</w:t>
      </w:r>
      <w:bookmarkEnd w:id="92"/>
    </w:p>
    <w:p w:rsidR="007347B4" w:rsidRDefault="009F1F31"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9F1F31">
        <w:rPr>
          <w:rFonts w:ascii="Georgia" w:eastAsia="Calibri" w:hAnsi="Georgia"/>
          <w:i/>
          <w:snapToGrid/>
          <w:color w:val="585756"/>
          <w:kern w:val="0"/>
          <w:sz w:val="21"/>
          <w:szCs w:val="22"/>
          <w:lang w:val="fr-BE" w:eastAsia="en-US"/>
        </w:rPr>
        <w:t xml:space="preserve">La mise en œuvre de </w:t>
      </w:r>
      <w:r w:rsidR="004C18DD">
        <w:rPr>
          <w:rFonts w:ascii="Georgia" w:eastAsia="Calibri" w:hAnsi="Georgia"/>
          <w:i/>
          <w:snapToGrid/>
          <w:color w:val="585756"/>
          <w:kern w:val="0"/>
          <w:sz w:val="21"/>
          <w:szCs w:val="22"/>
          <w:lang w:val="fr-BE" w:eastAsia="en-US"/>
        </w:rPr>
        <w:t>cette</w:t>
      </w:r>
      <w:r w:rsidRPr="009F1F31">
        <w:rPr>
          <w:rFonts w:ascii="Georgia" w:eastAsia="Calibri" w:hAnsi="Georgia"/>
          <w:i/>
          <w:snapToGrid/>
          <w:color w:val="585756"/>
          <w:kern w:val="0"/>
          <w:sz w:val="21"/>
          <w:szCs w:val="22"/>
          <w:lang w:val="fr-BE" w:eastAsia="en-US"/>
        </w:rPr>
        <w:t xml:space="preserve"> </w:t>
      </w:r>
      <w:r w:rsidR="004C18DD">
        <w:rPr>
          <w:rFonts w:ascii="Georgia" w:eastAsia="Calibri" w:hAnsi="Georgia"/>
          <w:i/>
          <w:snapToGrid/>
          <w:color w:val="585756"/>
          <w:kern w:val="0"/>
          <w:sz w:val="21"/>
          <w:szCs w:val="22"/>
          <w:lang w:eastAsia="en-US"/>
        </w:rPr>
        <w:t>activité</w:t>
      </w:r>
      <w:r w:rsidRPr="009F1F31">
        <w:rPr>
          <w:rFonts w:ascii="Georgia" w:eastAsia="Calibri" w:hAnsi="Georgia"/>
          <w:i/>
          <w:snapToGrid/>
          <w:color w:val="585756"/>
          <w:kern w:val="0"/>
          <w:sz w:val="21"/>
          <w:szCs w:val="22"/>
          <w:lang w:eastAsia="en-US"/>
        </w:rPr>
        <w:t xml:space="preserve"> </w:t>
      </w:r>
      <w:r>
        <w:rPr>
          <w:rFonts w:ascii="Georgia" w:eastAsia="Calibri" w:hAnsi="Georgia"/>
          <w:i/>
          <w:snapToGrid/>
          <w:color w:val="585756"/>
          <w:kern w:val="0"/>
          <w:sz w:val="21"/>
          <w:szCs w:val="22"/>
          <w:lang w:eastAsia="en-US"/>
        </w:rPr>
        <w:t>est</w:t>
      </w:r>
      <w:r w:rsidRPr="009F1F31">
        <w:rPr>
          <w:rFonts w:ascii="Georgia" w:eastAsia="Calibri" w:hAnsi="Georgia"/>
          <w:i/>
          <w:snapToGrid/>
          <w:color w:val="585756"/>
          <w:kern w:val="0"/>
          <w:sz w:val="21"/>
          <w:szCs w:val="22"/>
          <w:lang w:eastAsia="en-US"/>
        </w:rPr>
        <w:t xml:space="preserve"> en attente d’une décision d</w:t>
      </w:r>
      <w:r>
        <w:rPr>
          <w:rFonts w:ascii="Georgia" w:eastAsia="Calibri" w:hAnsi="Georgia"/>
          <w:i/>
          <w:snapToGrid/>
          <w:color w:val="585756"/>
          <w:kern w:val="0"/>
          <w:sz w:val="21"/>
          <w:szCs w:val="22"/>
          <w:lang w:eastAsia="en-US"/>
        </w:rPr>
        <w:t>éfinitive du Comité de Pilotage (cf. CdP  N°1 du 09/12/2016).</w:t>
      </w:r>
      <w:r w:rsidR="00A62C6E">
        <w:rPr>
          <w:rFonts w:ascii="Georgia" w:eastAsia="Calibri" w:hAnsi="Georgia"/>
          <w:i/>
          <w:snapToGrid/>
          <w:color w:val="585756"/>
          <w:kern w:val="0"/>
          <w:sz w:val="21"/>
          <w:szCs w:val="22"/>
          <w:lang w:eastAsia="en-US"/>
        </w:rPr>
        <w:t xml:space="preserve"> Compte tenu des orientations stratégiques du programme de coopération, il est peu probable que ces activités soient toujours considérées comme pertinentes.</w:t>
      </w:r>
      <w:r w:rsidR="007E6EA2">
        <w:rPr>
          <w:rFonts w:ascii="Georgia" w:eastAsia="Calibri" w:hAnsi="Georgia"/>
          <w:i/>
          <w:snapToGrid/>
          <w:color w:val="585756"/>
          <w:kern w:val="0"/>
          <w:sz w:val="21"/>
          <w:szCs w:val="22"/>
          <w:lang w:eastAsia="en-US"/>
        </w:rPr>
        <w:t xml:space="preserve"> Il est inutile de faire des études si une suite n’est pas prévue dans le nouveau PC.</w:t>
      </w:r>
    </w:p>
    <w:p w:rsidR="009139C3" w:rsidRPr="00DA27DF" w:rsidRDefault="009139C3" w:rsidP="009139C3">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93" w:name="_Toc506574360"/>
      <w:r w:rsidRPr="00DA27DF">
        <w:rPr>
          <w:rFonts w:ascii="Calibri" w:eastAsia="Times New Roman" w:hAnsi="Calibri"/>
          <w:bCs w:val="0"/>
          <w:snapToGrid/>
          <w:color w:val="D81A1A"/>
          <w:kern w:val="0"/>
          <w:szCs w:val="26"/>
          <w:lang w:val="en-GB" w:eastAsia="en-US"/>
        </w:rPr>
        <w:t>Performance de l'output </w:t>
      </w:r>
      <w:r>
        <w:rPr>
          <w:rFonts w:ascii="Calibri" w:eastAsia="Times New Roman" w:hAnsi="Calibri"/>
          <w:bCs w:val="0"/>
          <w:snapToGrid/>
          <w:color w:val="D81A1A"/>
          <w:kern w:val="0"/>
          <w:szCs w:val="26"/>
          <w:lang w:val="en-GB" w:eastAsia="en-US"/>
        </w:rPr>
        <w:t>3</w:t>
      </w:r>
      <w:bookmarkEnd w:id="93"/>
    </w:p>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27DF"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en-GB" w:eastAsia="en-US"/>
        </w:rPr>
      </w:pPr>
      <w:bookmarkStart w:id="94" w:name="_Toc506574361"/>
      <w:r w:rsidRPr="00DA27DF">
        <w:rPr>
          <w:rFonts w:ascii="Calibri" w:eastAsia="Times New Roman" w:hAnsi="Calibri"/>
          <w:bCs w:val="0"/>
          <w:snapToGrid/>
          <w:color w:val="D81A1A"/>
          <w:kern w:val="0"/>
          <w:szCs w:val="26"/>
          <w:lang w:val="en-GB" w:eastAsia="en-US"/>
        </w:rPr>
        <w:t>Progrès des indicateurs</w:t>
      </w:r>
      <w:bookmarkEnd w:id="94"/>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875"/>
        <w:gridCol w:w="850"/>
        <w:gridCol w:w="851"/>
        <w:gridCol w:w="850"/>
        <w:gridCol w:w="851"/>
      </w:tblGrid>
      <w:tr w:rsidR="009139C3" w:rsidTr="00A05DFA">
        <w:trPr>
          <w:cantSplit/>
          <w:jc w:val="center"/>
        </w:trPr>
        <w:tc>
          <w:tcPr>
            <w:tcW w:w="9782" w:type="dxa"/>
            <w:gridSpan w:val="6"/>
          </w:tcPr>
          <w:p w:rsidR="009139C3" w:rsidRDefault="009139C3" w:rsidP="00A05DFA">
            <w:pPr>
              <w:rPr>
                <w:rFonts w:cs="Arial"/>
                <w:b/>
                <w:bCs/>
                <w:sz w:val="16"/>
              </w:rPr>
            </w:pPr>
            <w:r>
              <w:rPr>
                <w:b/>
                <w:snapToGrid/>
                <w:sz w:val="16"/>
              </w:rPr>
              <w:t>Output </w:t>
            </w:r>
            <w:r w:rsidR="0017077A">
              <w:rPr>
                <w:b/>
                <w:snapToGrid/>
                <w:sz w:val="16"/>
              </w:rPr>
              <w:t>3</w:t>
            </w:r>
            <w:r>
              <w:rPr>
                <w:b/>
                <w:snapToGrid/>
                <w:sz w:val="16"/>
              </w:rPr>
              <w:t> :</w:t>
            </w:r>
          </w:p>
          <w:p w:rsidR="009139C3" w:rsidRDefault="0017077A" w:rsidP="00A05DFA">
            <w:pPr>
              <w:rPr>
                <w:rFonts w:cs="Arial"/>
                <w:b/>
                <w:bCs/>
                <w:sz w:val="16"/>
              </w:rPr>
            </w:pPr>
            <w:r w:rsidRPr="0017077A">
              <w:rPr>
                <w:snapToGrid/>
                <w:kern w:val="18"/>
                <w:sz w:val="20"/>
                <w:szCs w:val="20"/>
                <w:lang w:eastAsia="nl-NL"/>
              </w:rPr>
              <w:t>Les infrastructures d’approvisionnement en eau potable sont réalisées selon les règles de l’art pour 5 réseaux (Boulliwel, Kégnéko, Madina Oula, Soya, Tamagaly, et l’accès à l’eau potable est amélioré pour deux localités (Linsan et Friguiagbé) ainsi que dans les zones de Soumbalako et Ditinn.</w:t>
            </w:r>
          </w:p>
        </w:tc>
      </w:tr>
      <w:tr w:rsidR="009139C3" w:rsidTr="00A05DFA">
        <w:trPr>
          <w:jc w:val="center"/>
        </w:trPr>
        <w:tc>
          <w:tcPr>
            <w:tcW w:w="5505" w:type="dxa"/>
          </w:tcPr>
          <w:p w:rsidR="009139C3" w:rsidRDefault="009139C3" w:rsidP="00A05DFA">
            <w:pPr>
              <w:pStyle w:val="Ballontekst1"/>
              <w:rPr>
                <w:rFonts w:ascii="Arial" w:hAnsi="Arial" w:cs="Arial"/>
                <w:b/>
                <w:bCs/>
                <w:szCs w:val="24"/>
              </w:rPr>
            </w:pPr>
            <w:r>
              <w:rPr>
                <w:rFonts w:ascii="Arial" w:hAnsi="Arial"/>
                <w:b/>
                <w:snapToGrid/>
              </w:rPr>
              <w:t>Indicateurs</w:t>
            </w:r>
          </w:p>
        </w:tc>
        <w:tc>
          <w:tcPr>
            <w:tcW w:w="875" w:type="dxa"/>
          </w:tcPr>
          <w:p w:rsidR="009139C3" w:rsidRDefault="009139C3" w:rsidP="00A05DFA">
            <w:pPr>
              <w:rPr>
                <w:rFonts w:cs="Arial"/>
                <w:b/>
                <w:bCs/>
                <w:sz w:val="16"/>
              </w:rPr>
            </w:pPr>
            <w:r>
              <w:rPr>
                <w:b/>
                <w:snapToGrid/>
                <w:sz w:val="16"/>
              </w:rPr>
              <w:t xml:space="preserve">Valeur de la </w:t>
            </w:r>
            <w:r>
              <w:rPr>
                <w:b/>
                <w:i/>
                <w:snapToGrid/>
                <w:sz w:val="16"/>
              </w:rPr>
              <w:t>Baseline</w:t>
            </w:r>
          </w:p>
        </w:tc>
        <w:tc>
          <w:tcPr>
            <w:tcW w:w="850" w:type="dxa"/>
          </w:tcPr>
          <w:p w:rsidR="009139C3" w:rsidRDefault="009139C3" w:rsidP="00A05DFA">
            <w:pPr>
              <w:rPr>
                <w:rFonts w:cs="Arial"/>
                <w:b/>
                <w:bCs/>
                <w:sz w:val="16"/>
              </w:rPr>
            </w:pPr>
            <w:r>
              <w:rPr>
                <w:b/>
                <w:snapToGrid/>
                <w:sz w:val="16"/>
              </w:rPr>
              <w:t>Valeur année N-1</w:t>
            </w:r>
          </w:p>
        </w:tc>
        <w:tc>
          <w:tcPr>
            <w:tcW w:w="851" w:type="dxa"/>
          </w:tcPr>
          <w:p w:rsidR="009139C3" w:rsidRDefault="009139C3" w:rsidP="00A05DFA">
            <w:pPr>
              <w:rPr>
                <w:rFonts w:cs="Arial"/>
                <w:b/>
                <w:bCs/>
                <w:sz w:val="16"/>
              </w:rPr>
            </w:pPr>
            <w:r>
              <w:rPr>
                <w:b/>
                <w:snapToGrid/>
                <w:sz w:val="16"/>
              </w:rPr>
              <w:t>Valeur année N</w:t>
            </w:r>
          </w:p>
        </w:tc>
        <w:tc>
          <w:tcPr>
            <w:tcW w:w="850" w:type="dxa"/>
          </w:tcPr>
          <w:p w:rsidR="009139C3" w:rsidRDefault="009139C3" w:rsidP="00A05DFA">
            <w:pPr>
              <w:rPr>
                <w:rFonts w:cs="Arial"/>
                <w:b/>
                <w:bCs/>
                <w:sz w:val="16"/>
              </w:rPr>
            </w:pPr>
            <w:r>
              <w:rPr>
                <w:b/>
                <w:snapToGrid/>
                <w:sz w:val="16"/>
              </w:rPr>
              <w:t>Cible année N</w:t>
            </w:r>
            <w:r w:rsidR="007E6EA2">
              <w:rPr>
                <w:b/>
                <w:snapToGrid/>
                <w:sz w:val="16"/>
              </w:rPr>
              <w:t>+1</w:t>
            </w:r>
          </w:p>
        </w:tc>
        <w:tc>
          <w:tcPr>
            <w:tcW w:w="851" w:type="dxa"/>
          </w:tcPr>
          <w:p w:rsidR="009139C3" w:rsidRDefault="009139C3" w:rsidP="00A05DFA">
            <w:pPr>
              <w:rPr>
                <w:rFonts w:cs="Arial"/>
                <w:b/>
                <w:bCs/>
                <w:sz w:val="16"/>
              </w:rPr>
            </w:pPr>
            <w:r>
              <w:rPr>
                <w:b/>
                <w:snapToGrid/>
                <w:sz w:val="16"/>
              </w:rPr>
              <w:t>Cible finale</w:t>
            </w:r>
          </w:p>
          <w:p w:rsidR="009139C3" w:rsidRDefault="009139C3" w:rsidP="00A05DFA">
            <w:pPr>
              <w:rPr>
                <w:rFonts w:cs="Arial"/>
                <w:b/>
                <w:bCs/>
                <w:sz w:val="16"/>
              </w:rPr>
            </w:pPr>
          </w:p>
          <w:p w:rsidR="009139C3" w:rsidRDefault="009139C3" w:rsidP="00A05DFA">
            <w:pPr>
              <w:rPr>
                <w:rFonts w:cs="Arial"/>
                <w:b/>
                <w:bCs/>
                <w:sz w:val="16"/>
              </w:rPr>
            </w:pPr>
          </w:p>
        </w:tc>
      </w:tr>
      <w:tr w:rsidR="009139C3" w:rsidTr="00A05DFA">
        <w:trPr>
          <w:jc w:val="center"/>
        </w:trPr>
        <w:tc>
          <w:tcPr>
            <w:tcW w:w="5505" w:type="dxa"/>
            <w:vAlign w:val="center"/>
          </w:tcPr>
          <w:p w:rsidR="009139C3" w:rsidRPr="00DA3424" w:rsidRDefault="00DA3424" w:rsidP="00DA3424">
            <w:pPr>
              <w:widowControl/>
              <w:suppressAutoHyphens w:val="0"/>
              <w:spacing w:before="120"/>
              <w:jc w:val="both"/>
              <w:rPr>
                <w:snapToGrid/>
                <w:kern w:val="18"/>
                <w:sz w:val="20"/>
                <w:szCs w:val="20"/>
                <w:lang w:eastAsia="nl-NL"/>
              </w:rPr>
            </w:pPr>
            <w:r w:rsidRPr="00DA3424">
              <w:rPr>
                <w:snapToGrid/>
                <w:kern w:val="18"/>
                <w:sz w:val="20"/>
                <w:szCs w:val="20"/>
                <w:lang w:eastAsia="nl-NL"/>
              </w:rPr>
              <w:t>Diminution du nombre de pompe à motricité humaine en panne à Frigui</w:t>
            </w:r>
            <w:r w:rsidR="00052DD0">
              <w:rPr>
                <w:snapToGrid/>
                <w:kern w:val="18"/>
                <w:sz w:val="20"/>
                <w:szCs w:val="20"/>
                <w:lang w:eastAsia="nl-NL"/>
              </w:rPr>
              <w:t>agbé et Linsan</w:t>
            </w:r>
          </w:p>
        </w:tc>
        <w:tc>
          <w:tcPr>
            <w:tcW w:w="875" w:type="dxa"/>
            <w:vAlign w:val="center"/>
          </w:tcPr>
          <w:p w:rsidR="009139C3" w:rsidRPr="00DA3424" w:rsidRDefault="00DA3424" w:rsidP="00DA3424">
            <w:pPr>
              <w:widowControl/>
              <w:suppressAutoHyphens w:val="0"/>
              <w:spacing w:before="120"/>
              <w:jc w:val="center"/>
              <w:rPr>
                <w:snapToGrid/>
                <w:kern w:val="18"/>
                <w:sz w:val="20"/>
                <w:szCs w:val="20"/>
                <w:lang w:eastAsia="nl-NL"/>
              </w:rPr>
            </w:pPr>
            <w:r>
              <w:rPr>
                <w:snapToGrid/>
                <w:kern w:val="18"/>
                <w:sz w:val="20"/>
                <w:szCs w:val="20"/>
                <w:lang w:eastAsia="nl-NL"/>
              </w:rPr>
              <w:t>1</w:t>
            </w:r>
            <w:r w:rsidRPr="00DA3424">
              <w:rPr>
                <w:snapToGrid/>
                <w:kern w:val="18"/>
                <w:sz w:val="20"/>
                <w:szCs w:val="20"/>
                <w:lang w:eastAsia="nl-NL"/>
              </w:rPr>
              <w:t>0</w:t>
            </w:r>
          </w:p>
        </w:tc>
        <w:tc>
          <w:tcPr>
            <w:tcW w:w="850" w:type="dxa"/>
            <w:vAlign w:val="center"/>
          </w:tcPr>
          <w:p w:rsidR="009139C3" w:rsidRPr="00DA3424" w:rsidRDefault="00A84609" w:rsidP="00DA3424">
            <w:pPr>
              <w:widowControl/>
              <w:suppressAutoHyphens w:val="0"/>
              <w:spacing w:before="120"/>
              <w:jc w:val="center"/>
              <w:rPr>
                <w:snapToGrid/>
                <w:kern w:val="18"/>
                <w:sz w:val="20"/>
                <w:szCs w:val="20"/>
                <w:lang w:eastAsia="nl-NL"/>
              </w:rPr>
            </w:pPr>
            <w:r>
              <w:rPr>
                <w:snapToGrid/>
                <w:kern w:val="18"/>
                <w:sz w:val="20"/>
                <w:szCs w:val="20"/>
                <w:lang w:eastAsia="nl-NL"/>
              </w:rPr>
              <w:t>10</w:t>
            </w:r>
          </w:p>
        </w:tc>
        <w:tc>
          <w:tcPr>
            <w:tcW w:w="851" w:type="dxa"/>
            <w:vAlign w:val="center"/>
          </w:tcPr>
          <w:p w:rsidR="009139C3" w:rsidRPr="00DA3424" w:rsidRDefault="00A84609" w:rsidP="00DA3424">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0" w:type="dxa"/>
            <w:vAlign w:val="center"/>
          </w:tcPr>
          <w:p w:rsidR="009139C3" w:rsidRPr="00DA3424" w:rsidRDefault="00A84609" w:rsidP="00DA3424">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1" w:type="dxa"/>
            <w:vAlign w:val="center"/>
          </w:tcPr>
          <w:p w:rsidR="009139C3" w:rsidRPr="00DA3424" w:rsidRDefault="00DA3424" w:rsidP="00DA3424">
            <w:pPr>
              <w:widowControl/>
              <w:suppressAutoHyphens w:val="0"/>
              <w:spacing w:before="120"/>
              <w:jc w:val="center"/>
              <w:rPr>
                <w:snapToGrid/>
                <w:kern w:val="18"/>
                <w:sz w:val="20"/>
                <w:szCs w:val="20"/>
                <w:lang w:eastAsia="nl-NL"/>
              </w:rPr>
            </w:pPr>
            <w:r w:rsidRPr="00DA3424">
              <w:rPr>
                <w:snapToGrid/>
                <w:kern w:val="18"/>
                <w:sz w:val="20"/>
                <w:szCs w:val="20"/>
                <w:lang w:eastAsia="nl-NL"/>
              </w:rPr>
              <w:t>0</w:t>
            </w:r>
          </w:p>
        </w:tc>
      </w:tr>
      <w:tr w:rsidR="009139C3" w:rsidTr="00A05DFA">
        <w:trPr>
          <w:jc w:val="center"/>
        </w:trPr>
        <w:tc>
          <w:tcPr>
            <w:tcW w:w="5505" w:type="dxa"/>
            <w:vAlign w:val="center"/>
          </w:tcPr>
          <w:p w:rsidR="009139C3" w:rsidRPr="00DA3424" w:rsidRDefault="00DA3424" w:rsidP="00DA3424">
            <w:pPr>
              <w:widowControl/>
              <w:suppressAutoHyphens w:val="0"/>
              <w:spacing w:before="120"/>
              <w:jc w:val="both"/>
              <w:rPr>
                <w:snapToGrid/>
                <w:kern w:val="18"/>
                <w:sz w:val="20"/>
                <w:szCs w:val="20"/>
                <w:lang w:eastAsia="nl-NL"/>
              </w:rPr>
            </w:pPr>
            <w:r w:rsidRPr="00DA3424">
              <w:rPr>
                <w:snapToGrid/>
                <w:kern w:val="18"/>
                <w:sz w:val="20"/>
                <w:szCs w:val="20"/>
                <w:lang w:eastAsia="nl-NL"/>
              </w:rPr>
              <w:t>5 réseaux d’AEP sont construits</w:t>
            </w:r>
            <w:r w:rsidR="00052DD0">
              <w:rPr>
                <w:snapToGrid/>
                <w:kern w:val="18"/>
                <w:sz w:val="20"/>
                <w:szCs w:val="20"/>
                <w:lang w:eastAsia="nl-NL"/>
              </w:rPr>
              <w:t xml:space="preserve"> et alimentent 32,000 personnes</w:t>
            </w:r>
          </w:p>
        </w:tc>
        <w:tc>
          <w:tcPr>
            <w:tcW w:w="875" w:type="dxa"/>
            <w:vAlign w:val="center"/>
          </w:tcPr>
          <w:p w:rsidR="009139C3" w:rsidRPr="00DA3424" w:rsidRDefault="00DA3424" w:rsidP="00DA3424">
            <w:pPr>
              <w:widowControl/>
              <w:suppressAutoHyphens w:val="0"/>
              <w:spacing w:before="120"/>
              <w:jc w:val="center"/>
              <w:rPr>
                <w:snapToGrid/>
                <w:kern w:val="18"/>
                <w:sz w:val="20"/>
                <w:szCs w:val="20"/>
                <w:lang w:eastAsia="nl-NL"/>
              </w:rPr>
            </w:pPr>
            <w:r w:rsidRPr="00DA3424">
              <w:rPr>
                <w:snapToGrid/>
                <w:kern w:val="18"/>
                <w:sz w:val="20"/>
                <w:szCs w:val="20"/>
                <w:lang w:eastAsia="nl-NL"/>
              </w:rPr>
              <w:t>0</w:t>
            </w:r>
          </w:p>
        </w:tc>
        <w:tc>
          <w:tcPr>
            <w:tcW w:w="850" w:type="dxa"/>
            <w:vAlign w:val="center"/>
          </w:tcPr>
          <w:p w:rsidR="009139C3" w:rsidRPr="00DA3424" w:rsidRDefault="00A84609" w:rsidP="00A84609">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1" w:type="dxa"/>
            <w:vAlign w:val="center"/>
          </w:tcPr>
          <w:p w:rsidR="009139C3" w:rsidRPr="00DA3424" w:rsidRDefault="00A84609" w:rsidP="00A84609">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0" w:type="dxa"/>
            <w:vAlign w:val="center"/>
          </w:tcPr>
          <w:p w:rsidR="009139C3" w:rsidRPr="00DA3424" w:rsidRDefault="007E6EA2" w:rsidP="00A84609">
            <w:pPr>
              <w:widowControl/>
              <w:suppressAutoHyphens w:val="0"/>
              <w:spacing w:before="120"/>
              <w:jc w:val="center"/>
              <w:rPr>
                <w:snapToGrid/>
                <w:kern w:val="18"/>
                <w:sz w:val="20"/>
                <w:szCs w:val="20"/>
                <w:lang w:eastAsia="nl-NL"/>
              </w:rPr>
            </w:pPr>
            <w:r>
              <w:rPr>
                <w:snapToGrid/>
                <w:kern w:val="18"/>
                <w:sz w:val="20"/>
                <w:szCs w:val="20"/>
                <w:lang w:eastAsia="nl-NL"/>
              </w:rPr>
              <w:t>3</w:t>
            </w:r>
          </w:p>
        </w:tc>
        <w:tc>
          <w:tcPr>
            <w:tcW w:w="851" w:type="dxa"/>
            <w:vAlign w:val="center"/>
          </w:tcPr>
          <w:p w:rsidR="009139C3" w:rsidRPr="00DA3424" w:rsidRDefault="00DA3424" w:rsidP="00052DD0">
            <w:pPr>
              <w:widowControl/>
              <w:suppressAutoHyphens w:val="0"/>
              <w:spacing w:before="120"/>
              <w:jc w:val="center"/>
              <w:rPr>
                <w:snapToGrid/>
                <w:kern w:val="18"/>
                <w:sz w:val="20"/>
                <w:szCs w:val="20"/>
                <w:lang w:eastAsia="nl-NL"/>
              </w:rPr>
            </w:pPr>
            <w:r w:rsidRPr="00DA3424">
              <w:rPr>
                <w:snapToGrid/>
                <w:kern w:val="18"/>
                <w:sz w:val="20"/>
                <w:szCs w:val="20"/>
                <w:lang w:eastAsia="nl-NL"/>
              </w:rPr>
              <w:t>5</w:t>
            </w:r>
          </w:p>
        </w:tc>
      </w:tr>
      <w:tr w:rsidR="009139C3" w:rsidTr="00A05DFA">
        <w:trPr>
          <w:jc w:val="center"/>
        </w:trPr>
        <w:tc>
          <w:tcPr>
            <w:tcW w:w="5505" w:type="dxa"/>
            <w:vAlign w:val="center"/>
          </w:tcPr>
          <w:p w:rsidR="009139C3" w:rsidRPr="00DA3424" w:rsidRDefault="00AC687C" w:rsidP="00DA3424">
            <w:pPr>
              <w:widowControl/>
              <w:suppressAutoHyphens w:val="0"/>
              <w:spacing w:before="120"/>
              <w:jc w:val="both"/>
              <w:rPr>
                <w:snapToGrid/>
                <w:kern w:val="18"/>
                <w:sz w:val="20"/>
                <w:szCs w:val="20"/>
                <w:lang w:eastAsia="nl-NL"/>
              </w:rPr>
            </w:pPr>
            <w:r>
              <w:rPr>
                <w:snapToGrid/>
                <w:kern w:val="18"/>
                <w:sz w:val="20"/>
                <w:szCs w:val="20"/>
                <w:lang w:eastAsia="nl-NL"/>
              </w:rPr>
              <w:t xml:space="preserve">10 </w:t>
            </w:r>
            <w:r w:rsidR="00DA3424" w:rsidRPr="00DA3424">
              <w:rPr>
                <w:snapToGrid/>
                <w:kern w:val="18"/>
                <w:sz w:val="20"/>
                <w:szCs w:val="20"/>
                <w:lang w:eastAsia="nl-NL"/>
              </w:rPr>
              <w:t>nouveaux forages (avec PMH) alimentent les agriculteurs des périmètres de Soumbalako et de Ditinn</w:t>
            </w:r>
          </w:p>
        </w:tc>
        <w:tc>
          <w:tcPr>
            <w:tcW w:w="875" w:type="dxa"/>
            <w:vAlign w:val="center"/>
          </w:tcPr>
          <w:p w:rsidR="009139C3" w:rsidRPr="00DA3424" w:rsidRDefault="00DA3424" w:rsidP="00DA3424">
            <w:pPr>
              <w:widowControl/>
              <w:suppressAutoHyphens w:val="0"/>
              <w:spacing w:before="120"/>
              <w:jc w:val="center"/>
              <w:rPr>
                <w:snapToGrid/>
                <w:kern w:val="18"/>
                <w:sz w:val="20"/>
                <w:szCs w:val="20"/>
                <w:lang w:eastAsia="nl-NL"/>
              </w:rPr>
            </w:pPr>
            <w:r w:rsidRPr="00DA3424">
              <w:rPr>
                <w:snapToGrid/>
                <w:kern w:val="18"/>
                <w:sz w:val="20"/>
                <w:szCs w:val="20"/>
                <w:lang w:eastAsia="nl-NL"/>
              </w:rPr>
              <w:t>0</w:t>
            </w:r>
          </w:p>
        </w:tc>
        <w:tc>
          <w:tcPr>
            <w:tcW w:w="850" w:type="dxa"/>
            <w:vAlign w:val="center"/>
          </w:tcPr>
          <w:p w:rsidR="009139C3" w:rsidRPr="00DA3424" w:rsidRDefault="00A84609" w:rsidP="00DA3424">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1" w:type="dxa"/>
            <w:vAlign w:val="center"/>
          </w:tcPr>
          <w:p w:rsidR="009139C3" w:rsidRPr="00DA3424" w:rsidRDefault="00A84609" w:rsidP="00DA3424">
            <w:pPr>
              <w:widowControl/>
              <w:suppressAutoHyphens w:val="0"/>
              <w:spacing w:before="120"/>
              <w:jc w:val="center"/>
              <w:rPr>
                <w:snapToGrid/>
                <w:kern w:val="18"/>
                <w:sz w:val="20"/>
                <w:szCs w:val="20"/>
                <w:lang w:eastAsia="nl-NL"/>
              </w:rPr>
            </w:pPr>
            <w:r>
              <w:rPr>
                <w:snapToGrid/>
                <w:kern w:val="18"/>
                <w:sz w:val="20"/>
                <w:szCs w:val="20"/>
                <w:lang w:eastAsia="nl-NL"/>
              </w:rPr>
              <w:t>0</w:t>
            </w:r>
          </w:p>
        </w:tc>
        <w:tc>
          <w:tcPr>
            <w:tcW w:w="850" w:type="dxa"/>
            <w:vAlign w:val="center"/>
          </w:tcPr>
          <w:p w:rsidR="009139C3" w:rsidRPr="00DA3424" w:rsidRDefault="007E6EA2" w:rsidP="00DA3424">
            <w:pPr>
              <w:widowControl/>
              <w:suppressAutoHyphens w:val="0"/>
              <w:spacing w:before="120"/>
              <w:jc w:val="center"/>
              <w:rPr>
                <w:snapToGrid/>
                <w:kern w:val="18"/>
                <w:sz w:val="20"/>
                <w:szCs w:val="20"/>
                <w:lang w:eastAsia="nl-NL"/>
              </w:rPr>
            </w:pPr>
            <w:r>
              <w:rPr>
                <w:snapToGrid/>
                <w:kern w:val="18"/>
                <w:sz w:val="20"/>
                <w:szCs w:val="20"/>
                <w:lang w:eastAsia="nl-NL"/>
              </w:rPr>
              <w:t>10</w:t>
            </w:r>
          </w:p>
        </w:tc>
        <w:tc>
          <w:tcPr>
            <w:tcW w:w="851" w:type="dxa"/>
            <w:vAlign w:val="center"/>
          </w:tcPr>
          <w:p w:rsidR="009139C3" w:rsidRPr="00DA3424" w:rsidRDefault="00DA3424" w:rsidP="00DA3424">
            <w:pPr>
              <w:widowControl/>
              <w:suppressAutoHyphens w:val="0"/>
              <w:spacing w:before="120"/>
              <w:jc w:val="center"/>
              <w:rPr>
                <w:snapToGrid/>
                <w:kern w:val="18"/>
                <w:sz w:val="20"/>
                <w:szCs w:val="20"/>
                <w:lang w:eastAsia="nl-NL"/>
              </w:rPr>
            </w:pPr>
            <w:r w:rsidRPr="00DA3424">
              <w:rPr>
                <w:snapToGrid/>
                <w:kern w:val="18"/>
                <w:sz w:val="20"/>
                <w:szCs w:val="20"/>
                <w:lang w:eastAsia="nl-NL"/>
              </w:rPr>
              <w:t>10</w:t>
            </w:r>
          </w:p>
        </w:tc>
      </w:tr>
    </w:tbl>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3424"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fr-BE" w:eastAsia="en-US"/>
        </w:rPr>
      </w:pPr>
      <w:bookmarkStart w:id="95" w:name="_Toc506574362"/>
      <w:r w:rsidRPr="00DA3424">
        <w:rPr>
          <w:rFonts w:ascii="Calibri" w:eastAsia="Times New Roman" w:hAnsi="Calibri"/>
          <w:bCs w:val="0"/>
          <w:snapToGrid/>
          <w:color w:val="D81A1A"/>
          <w:kern w:val="0"/>
          <w:szCs w:val="26"/>
          <w:lang w:val="fr-BE" w:eastAsia="en-US"/>
        </w:rPr>
        <w:t>État d'avancement des principales activités</w:t>
      </w:r>
      <w:bookmarkEnd w:id="95"/>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709"/>
        <w:gridCol w:w="851"/>
      </w:tblGrid>
      <w:tr w:rsidR="009139C3" w:rsidTr="00A05DFA">
        <w:trPr>
          <w:cantSplit/>
          <w:trHeight w:val="365"/>
          <w:jc w:val="center"/>
        </w:trPr>
        <w:tc>
          <w:tcPr>
            <w:tcW w:w="6521" w:type="dxa"/>
            <w:vMerge w:val="restart"/>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b/>
                <w:bCs/>
                <w:sz w:val="20"/>
                <w:szCs w:val="16"/>
              </w:rPr>
            </w:pPr>
            <w:r>
              <w:rPr>
                <w:b/>
                <w:snapToGrid/>
                <w:sz w:val="20"/>
              </w:rPr>
              <w:t xml:space="preserve">État d'avancement des </w:t>
            </w:r>
            <w:r>
              <w:rPr>
                <w:b/>
                <w:snapToGrid/>
                <w:sz w:val="20"/>
                <w:u w:val="single"/>
              </w:rPr>
              <w:t xml:space="preserve">principales </w:t>
            </w:r>
            <w:r>
              <w:rPr>
                <w:b/>
                <w:snapToGrid/>
                <w:sz w:val="20"/>
              </w:rPr>
              <w:t xml:space="preserve">activités </w:t>
            </w:r>
            <w:r>
              <w:rPr>
                <w:rStyle w:val="FootnoteReference"/>
                <w:b/>
                <w:snapToGrid/>
              </w:rPr>
              <w:footnoteReference w:id="7"/>
            </w:r>
          </w:p>
          <w:p w:rsidR="009139C3" w:rsidRDefault="009139C3" w:rsidP="00A05DFA">
            <w:pPr>
              <w:pStyle w:val="Footer"/>
              <w:keepNext/>
              <w:spacing w:before="120"/>
              <w:rPr>
                <w:rFonts w:cs="Arial"/>
                <w:i/>
                <w:iCs/>
                <w:sz w:val="20"/>
                <w:szCs w:val="16"/>
              </w:rPr>
            </w:pPr>
          </w:p>
        </w:tc>
        <w:tc>
          <w:tcPr>
            <w:tcW w:w="3261" w:type="dxa"/>
            <w:gridSpan w:val="4"/>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jc w:val="center"/>
              <w:rPr>
                <w:rFonts w:cs="Arial"/>
                <w:b/>
                <w:bCs/>
                <w:sz w:val="20"/>
                <w:szCs w:val="16"/>
              </w:rPr>
            </w:pPr>
            <w:r>
              <w:rPr>
                <w:b/>
                <w:snapToGrid/>
                <w:sz w:val="20"/>
              </w:rPr>
              <w:t>État d'avancement :</w:t>
            </w:r>
          </w:p>
        </w:tc>
      </w:tr>
      <w:tr w:rsidR="009139C3" w:rsidTr="00A05DFA">
        <w:trPr>
          <w:cantSplit/>
          <w:trHeight w:val="149"/>
          <w:jc w:val="center"/>
        </w:trPr>
        <w:tc>
          <w:tcPr>
            <w:tcW w:w="6521" w:type="dxa"/>
            <w:vMerge/>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b/>
                <w:bCs/>
                <w:sz w:val="16"/>
                <w:szCs w:val="16"/>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A</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B</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C</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D</w:t>
            </w:r>
          </w:p>
        </w:tc>
      </w:tr>
      <w:tr w:rsidR="006C3D9F" w:rsidTr="00A05DFA">
        <w:trPr>
          <w:trHeight w:val="323"/>
          <w:jc w:val="center"/>
        </w:trPr>
        <w:tc>
          <w:tcPr>
            <w:tcW w:w="6521" w:type="dxa"/>
            <w:tcBorders>
              <w:top w:val="single" w:sz="4" w:space="0" w:color="auto"/>
              <w:left w:val="single" w:sz="4" w:space="0" w:color="auto"/>
              <w:bottom w:val="single" w:sz="4" w:space="0" w:color="auto"/>
              <w:right w:val="single" w:sz="4" w:space="0" w:color="auto"/>
            </w:tcBorders>
          </w:tcPr>
          <w:p w:rsidR="006C3D9F" w:rsidRDefault="006C3D9F" w:rsidP="006C3D9F">
            <w:pPr>
              <w:pStyle w:val="Footer"/>
              <w:keepNext/>
              <w:spacing w:before="120"/>
              <w:rPr>
                <w:rFonts w:cs="Arial"/>
                <w:sz w:val="16"/>
                <w:szCs w:val="16"/>
              </w:rPr>
            </w:pPr>
            <w:r>
              <w:rPr>
                <w:snapToGrid/>
                <w:sz w:val="16"/>
              </w:rPr>
              <w:t>3.1 Réparation de 10 pompes à motricité humaine à Friguiagbe et à Linsan</w:t>
            </w: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60048">
            <w:pPr>
              <w:pStyle w:val="Footer"/>
              <w:keepNext/>
              <w:spacing w:before="120"/>
              <w:jc w:val="center"/>
              <w:rPr>
                <w:rFonts w:cs="Arial"/>
                <w:sz w:val="16"/>
                <w:szCs w:val="16"/>
              </w:rPr>
            </w:pPr>
            <w:r>
              <w:rPr>
                <w:rFonts w:cs="Arial"/>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6C3D9F" w:rsidRDefault="006C3D9F" w:rsidP="00A60048">
            <w:pPr>
              <w:pStyle w:val="Footer"/>
              <w:keepNext/>
              <w:spacing w:before="120"/>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C3D9F" w:rsidRDefault="006C3D9F" w:rsidP="00A60048">
            <w:pPr>
              <w:pStyle w:val="Footer"/>
              <w:keepNext/>
              <w:spacing w:before="120"/>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60048">
            <w:pPr>
              <w:pStyle w:val="Footer"/>
              <w:keepNext/>
              <w:spacing w:before="120"/>
              <w:rPr>
                <w:rFonts w:cs="Arial"/>
                <w:sz w:val="16"/>
                <w:szCs w:val="16"/>
              </w:rPr>
            </w:pPr>
          </w:p>
        </w:tc>
      </w:tr>
      <w:tr w:rsidR="006C3D9F" w:rsidTr="00A05DFA">
        <w:trPr>
          <w:trHeight w:val="323"/>
          <w:jc w:val="center"/>
        </w:trPr>
        <w:tc>
          <w:tcPr>
            <w:tcW w:w="6521" w:type="dxa"/>
            <w:tcBorders>
              <w:top w:val="single" w:sz="4" w:space="0" w:color="auto"/>
              <w:left w:val="single" w:sz="4" w:space="0" w:color="auto"/>
              <w:bottom w:val="single" w:sz="4" w:space="0" w:color="auto"/>
              <w:right w:val="single" w:sz="4" w:space="0" w:color="auto"/>
            </w:tcBorders>
          </w:tcPr>
          <w:p w:rsidR="006C3D9F" w:rsidRDefault="006C3D9F" w:rsidP="006C3D9F">
            <w:pPr>
              <w:pStyle w:val="Footer"/>
              <w:keepNext/>
              <w:spacing w:before="120"/>
              <w:rPr>
                <w:rFonts w:cs="Arial"/>
                <w:sz w:val="16"/>
                <w:szCs w:val="16"/>
              </w:rPr>
            </w:pPr>
            <w:r>
              <w:rPr>
                <w:snapToGrid/>
                <w:sz w:val="16"/>
              </w:rPr>
              <w:t>3.2 Construction de 5 réseaux d’AEP ( Soyah, Madina Oula, Kegneko,  Boulliwel et Tamagaly)</w:t>
            </w: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r>
              <w:rPr>
                <w:rFonts w:cs="Arial"/>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r>
      <w:tr w:rsidR="006C3D9F" w:rsidTr="00A05DFA">
        <w:trPr>
          <w:trHeight w:val="310"/>
          <w:jc w:val="center"/>
        </w:trPr>
        <w:tc>
          <w:tcPr>
            <w:tcW w:w="6521" w:type="dxa"/>
            <w:tcBorders>
              <w:top w:val="single" w:sz="4" w:space="0" w:color="auto"/>
              <w:left w:val="single" w:sz="4" w:space="0" w:color="auto"/>
              <w:bottom w:val="single" w:sz="4" w:space="0" w:color="auto"/>
              <w:right w:val="single" w:sz="4" w:space="0" w:color="auto"/>
            </w:tcBorders>
          </w:tcPr>
          <w:p w:rsidR="006C3D9F" w:rsidRDefault="006C3D9F" w:rsidP="006C3D9F">
            <w:pPr>
              <w:pStyle w:val="Footer"/>
              <w:keepNext/>
              <w:spacing w:before="120"/>
              <w:rPr>
                <w:rFonts w:cs="Arial"/>
                <w:sz w:val="16"/>
                <w:szCs w:val="16"/>
              </w:rPr>
            </w:pPr>
            <w:r>
              <w:rPr>
                <w:snapToGrid/>
                <w:sz w:val="16"/>
              </w:rPr>
              <w:t>3.3 Réalisation de 10 forages et installation de PMH  à Soumbalako et Ditinn</w:t>
            </w: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r>
              <w:rPr>
                <w:rFonts w:cs="Arial"/>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6C3D9F" w:rsidRDefault="006C3D9F" w:rsidP="00A84609">
            <w:pPr>
              <w:pStyle w:val="Footer"/>
              <w:keepNext/>
              <w:spacing w:before="120"/>
              <w:jc w:val="center"/>
              <w:rPr>
                <w:rFonts w:cs="Arial"/>
                <w:sz w:val="16"/>
                <w:szCs w:val="16"/>
              </w:rPr>
            </w:pPr>
          </w:p>
        </w:tc>
      </w:tr>
    </w:tbl>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27DF"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en-GB" w:eastAsia="en-US"/>
        </w:rPr>
      </w:pPr>
      <w:bookmarkStart w:id="96" w:name="_Toc506574363"/>
      <w:r w:rsidRPr="00DA27DF">
        <w:rPr>
          <w:rFonts w:ascii="Calibri" w:eastAsia="Times New Roman" w:hAnsi="Calibri"/>
          <w:bCs w:val="0"/>
          <w:snapToGrid/>
          <w:color w:val="D81A1A"/>
          <w:kern w:val="0"/>
          <w:szCs w:val="26"/>
          <w:lang w:val="en-GB" w:eastAsia="en-US"/>
        </w:rPr>
        <w:t>Analyse des progrès réalisés</w:t>
      </w:r>
      <w:bookmarkEnd w:id="96"/>
    </w:p>
    <w:p w:rsidR="00B067B8" w:rsidRDefault="00B067B8" w:rsidP="00B067B8">
      <w:pPr>
        <w:pStyle w:val="BodyText"/>
        <w:widowControl/>
        <w:suppressAutoHyphens w:val="0"/>
        <w:spacing w:after="160" w:line="240" w:lineRule="auto"/>
        <w:rPr>
          <w:rFonts w:ascii="Georgia" w:eastAsia="Calibri" w:hAnsi="Georgia"/>
          <w:snapToGrid/>
          <w:color w:val="585756"/>
          <w:kern w:val="0"/>
          <w:sz w:val="21"/>
          <w:szCs w:val="22"/>
          <w:lang w:eastAsia="en-US"/>
        </w:rPr>
      </w:pPr>
    </w:p>
    <w:p w:rsidR="004C18DD" w:rsidRDefault="004C18DD" w:rsidP="00B067B8">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3.1 </w:t>
      </w:r>
      <w:r w:rsidR="006C3D9F">
        <w:rPr>
          <w:rFonts w:ascii="Georgia" w:eastAsia="Calibri" w:hAnsi="Georgia"/>
          <w:snapToGrid/>
          <w:color w:val="585756"/>
          <w:kern w:val="0"/>
          <w:sz w:val="21"/>
          <w:szCs w:val="22"/>
          <w:lang w:eastAsia="en-US"/>
        </w:rPr>
        <w:t xml:space="preserve">Dix-sept PMH ont été complètement réhabilitées à Friguiagbe (13) et à Linsan (4). </w:t>
      </w:r>
      <w:r w:rsidR="006C3D9F" w:rsidRPr="00106B60">
        <w:rPr>
          <w:rFonts w:ascii="Georgia" w:eastAsia="Calibri" w:hAnsi="Georgia"/>
          <w:snapToGrid/>
          <w:color w:val="585756"/>
          <w:kern w:val="0"/>
          <w:sz w:val="21"/>
          <w:szCs w:val="22"/>
          <w:lang w:eastAsia="en-US"/>
        </w:rPr>
        <w:t>Travaux réceptionnés les 13 et 14 novembre 2017. Réception déf</w:t>
      </w:r>
      <w:r>
        <w:rPr>
          <w:rFonts w:ascii="Georgia" w:eastAsia="Calibri" w:hAnsi="Georgia"/>
          <w:snapToGrid/>
          <w:color w:val="585756"/>
          <w:kern w:val="0"/>
          <w:sz w:val="21"/>
          <w:szCs w:val="22"/>
          <w:lang w:eastAsia="en-US"/>
        </w:rPr>
        <w:t>initive prévue en Novembre 2018</w:t>
      </w:r>
    </w:p>
    <w:p w:rsidR="004C18DD" w:rsidRPr="00106B60" w:rsidRDefault="004C18DD" w:rsidP="00106B60">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3.2 </w:t>
      </w:r>
      <w:r w:rsidR="00106B60" w:rsidRPr="00106B60">
        <w:rPr>
          <w:rFonts w:ascii="Georgia" w:eastAsia="Calibri" w:hAnsi="Georgia"/>
          <w:snapToGrid/>
          <w:color w:val="585756"/>
          <w:kern w:val="0"/>
          <w:sz w:val="21"/>
          <w:szCs w:val="22"/>
          <w:lang w:eastAsia="en-US"/>
        </w:rPr>
        <w:t>Notification du marché le 04/10/2017</w:t>
      </w:r>
      <w:r w:rsidR="00106B60">
        <w:rPr>
          <w:rFonts w:ascii="Georgia" w:eastAsia="Calibri" w:hAnsi="Georgia"/>
          <w:snapToGrid/>
          <w:color w:val="585756"/>
          <w:kern w:val="0"/>
          <w:sz w:val="21"/>
          <w:szCs w:val="22"/>
          <w:lang w:eastAsia="en-US"/>
        </w:rPr>
        <w:t>.</w:t>
      </w:r>
      <w:r w:rsidR="00106B60" w:rsidRPr="00106B60">
        <w:rPr>
          <w:rFonts w:ascii="Georgia" w:eastAsia="Calibri" w:hAnsi="Georgia"/>
          <w:snapToGrid/>
          <w:color w:val="585756"/>
          <w:kern w:val="0"/>
          <w:sz w:val="21"/>
          <w:szCs w:val="22"/>
          <w:lang w:eastAsia="en-US"/>
        </w:rPr>
        <w:t xml:space="preserve"> Les travaux de construction des réseaux AEP de Soyah, Bouliwel et Kegneko ont débuté début décembre 2017. </w:t>
      </w:r>
      <w:r w:rsidR="00106B60">
        <w:rPr>
          <w:rFonts w:ascii="Georgia" w:eastAsia="Calibri" w:hAnsi="Georgia"/>
          <w:snapToGrid/>
          <w:color w:val="585756"/>
          <w:kern w:val="0"/>
          <w:sz w:val="21"/>
          <w:szCs w:val="22"/>
          <w:lang w:eastAsia="en-US"/>
        </w:rPr>
        <w:t>Fin 2017</w:t>
      </w:r>
      <w:r w:rsidR="00106B60" w:rsidRPr="00106B60">
        <w:rPr>
          <w:rFonts w:ascii="Georgia" w:eastAsia="Calibri" w:hAnsi="Georgia"/>
          <w:snapToGrid/>
          <w:color w:val="585756"/>
          <w:kern w:val="0"/>
          <w:sz w:val="21"/>
          <w:szCs w:val="22"/>
          <w:lang w:eastAsia="en-US"/>
        </w:rPr>
        <w:t xml:space="preserve"> l'entreprise n'a mobilisé que le chef de projet et un coordinateur de travaux. Il est </w:t>
      </w:r>
      <w:r w:rsidR="00106B60" w:rsidRPr="00106B60">
        <w:rPr>
          <w:rFonts w:ascii="Georgia" w:eastAsia="Calibri" w:hAnsi="Georgia"/>
          <w:snapToGrid/>
          <w:color w:val="585756"/>
          <w:kern w:val="0"/>
          <w:sz w:val="21"/>
          <w:szCs w:val="22"/>
          <w:lang w:eastAsia="en-US"/>
        </w:rPr>
        <w:lastRenderedPageBreak/>
        <w:t xml:space="preserve">attendu 2 autres coordinateurs de travaux ainsi que 3 chefs de chantiers, un sur chaque site. L'entreprise a réalisé l'implantation et le piquetage des réseaux ainsi que les essais de sol (en attente des résultats). Un PV d'implantation a été signé pour chacun des sites. Les panneaux de chantier sont en place. L'entreprise est actuellement en cours de </w:t>
      </w:r>
      <w:r w:rsidR="00106B60">
        <w:rPr>
          <w:rFonts w:ascii="Georgia" w:eastAsia="Calibri" w:hAnsi="Georgia"/>
          <w:snapToGrid/>
          <w:color w:val="585756"/>
          <w:kern w:val="0"/>
          <w:sz w:val="21"/>
          <w:szCs w:val="22"/>
          <w:lang w:eastAsia="en-US"/>
        </w:rPr>
        <w:t xml:space="preserve">réalisation </w:t>
      </w:r>
      <w:r w:rsidR="00106B60" w:rsidRPr="00106B60">
        <w:rPr>
          <w:rFonts w:ascii="Georgia" w:eastAsia="Calibri" w:hAnsi="Georgia"/>
          <w:snapToGrid/>
          <w:color w:val="585756"/>
          <w:kern w:val="0"/>
          <w:sz w:val="21"/>
          <w:szCs w:val="22"/>
          <w:lang w:eastAsia="en-US"/>
        </w:rPr>
        <w:t>du dossier d'exécution technique qu'elle soumettre à la mission de contrôle pour approbation</w:t>
      </w:r>
      <w:r w:rsidR="00106B60">
        <w:rPr>
          <w:rFonts w:ascii="Georgia" w:eastAsia="Calibri" w:hAnsi="Georgia"/>
          <w:snapToGrid/>
          <w:color w:val="585756"/>
          <w:kern w:val="0"/>
          <w:sz w:val="21"/>
          <w:szCs w:val="22"/>
          <w:lang w:eastAsia="en-US"/>
        </w:rPr>
        <w:t xml:space="preserve"> </w:t>
      </w:r>
      <w:r w:rsidR="00E76A06">
        <w:rPr>
          <w:rFonts w:ascii="Georgia" w:eastAsia="Calibri" w:hAnsi="Georgia"/>
          <w:snapToGrid/>
          <w:color w:val="585756"/>
          <w:kern w:val="0"/>
          <w:sz w:val="21"/>
          <w:szCs w:val="22"/>
          <w:lang w:eastAsia="en-US"/>
        </w:rPr>
        <w:t>début</w:t>
      </w:r>
      <w:r w:rsidR="00106B60">
        <w:rPr>
          <w:rFonts w:ascii="Georgia" w:eastAsia="Calibri" w:hAnsi="Georgia"/>
          <w:snapToGrid/>
          <w:color w:val="585756"/>
          <w:kern w:val="0"/>
          <w:sz w:val="21"/>
          <w:szCs w:val="22"/>
          <w:lang w:eastAsia="en-US"/>
        </w:rPr>
        <w:t xml:space="preserve"> Q1 2018</w:t>
      </w:r>
      <w:r w:rsidR="00106B60" w:rsidRPr="00106B60">
        <w:rPr>
          <w:rFonts w:ascii="Georgia" w:eastAsia="Calibri" w:hAnsi="Georgia"/>
          <w:snapToGrid/>
          <w:color w:val="585756"/>
          <w:kern w:val="0"/>
          <w:sz w:val="21"/>
          <w:szCs w:val="22"/>
          <w:lang w:eastAsia="en-US"/>
        </w:rPr>
        <w:t>.</w:t>
      </w:r>
      <w:r w:rsidR="00E76A06">
        <w:rPr>
          <w:rFonts w:ascii="Georgia" w:eastAsia="Calibri" w:hAnsi="Georgia"/>
          <w:snapToGrid/>
          <w:color w:val="585756"/>
          <w:kern w:val="0"/>
          <w:sz w:val="21"/>
          <w:szCs w:val="22"/>
          <w:lang w:eastAsia="en-US"/>
        </w:rPr>
        <w:t xml:space="preserve"> Les fin des travaux est estimée à fin décembre 2018. </w:t>
      </w:r>
    </w:p>
    <w:p w:rsidR="00EB6C06" w:rsidRDefault="00EB6C06" w:rsidP="00EB6C06">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La construction </w:t>
      </w:r>
      <w:r w:rsidR="00B067B8">
        <w:rPr>
          <w:rFonts w:ascii="Georgia" w:eastAsia="Calibri" w:hAnsi="Georgia"/>
          <w:snapToGrid/>
          <w:color w:val="585756"/>
          <w:kern w:val="0"/>
          <w:sz w:val="21"/>
          <w:szCs w:val="22"/>
          <w:lang w:eastAsia="en-US"/>
        </w:rPr>
        <w:t>du</w:t>
      </w:r>
      <w:r>
        <w:rPr>
          <w:rFonts w:ascii="Georgia" w:eastAsia="Calibri" w:hAnsi="Georgia"/>
          <w:snapToGrid/>
          <w:color w:val="585756"/>
          <w:kern w:val="0"/>
          <w:sz w:val="21"/>
          <w:szCs w:val="22"/>
          <w:lang w:eastAsia="en-US"/>
        </w:rPr>
        <w:t xml:space="preserve"> réseau </w:t>
      </w:r>
      <w:r w:rsidR="00B067B8">
        <w:rPr>
          <w:rFonts w:ascii="Georgia" w:eastAsia="Calibri" w:hAnsi="Georgia"/>
          <w:snapToGrid/>
          <w:color w:val="585756"/>
          <w:kern w:val="0"/>
          <w:sz w:val="21"/>
          <w:szCs w:val="22"/>
          <w:lang w:eastAsia="en-US"/>
        </w:rPr>
        <w:t xml:space="preserve">de Tamagaly </w:t>
      </w:r>
      <w:r>
        <w:rPr>
          <w:rFonts w:ascii="Georgia" w:eastAsia="Calibri" w:hAnsi="Georgia"/>
          <w:snapToGrid/>
          <w:color w:val="585756"/>
          <w:kern w:val="0"/>
          <w:sz w:val="21"/>
          <w:szCs w:val="22"/>
          <w:lang w:eastAsia="en-US"/>
        </w:rPr>
        <w:t xml:space="preserve">ne pourra être réalisée faute de </w:t>
      </w:r>
      <w:r w:rsidR="00E76A06">
        <w:rPr>
          <w:rFonts w:ascii="Georgia" w:eastAsia="Calibri" w:hAnsi="Georgia"/>
          <w:snapToGrid/>
          <w:color w:val="585756"/>
          <w:kern w:val="0"/>
          <w:sz w:val="21"/>
          <w:szCs w:val="22"/>
          <w:lang w:eastAsia="en-US"/>
        </w:rPr>
        <w:t xml:space="preserve">ressource en eau et de </w:t>
      </w:r>
      <w:r>
        <w:rPr>
          <w:rFonts w:ascii="Georgia" w:eastAsia="Calibri" w:hAnsi="Georgia"/>
          <w:snapToGrid/>
          <w:color w:val="585756"/>
          <w:kern w:val="0"/>
          <w:sz w:val="21"/>
          <w:szCs w:val="22"/>
          <w:lang w:eastAsia="en-US"/>
        </w:rPr>
        <w:t>budget suffisant</w:t>
      </w:r>
      <w:r w:rsidR="00E76A06">
        <w:rPr>
          <w:rFonts w:ascii="Georgia" w:eastAsia="Calibri" w:hAnsi="Georgia"/>
          <w:snapToGrid/>
          <w:color w:val="585756"/>
          <w:kern w:val="0"/>
          <w:sz w:val="21"/>
          <w:szCs w:val="22"/>
          <w:lang w:eastAsia="en-US"/>
        </w:rPr>
        <w:t>.</w:t>
      </w:r>
    </w:p>
    <w:p w:rsidR="00EB6C06" w:rsidRDefault="00EB6C06" w:rsidP="00EB6C06">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La construction </w:t>
      </w:r>
      <w:r w:rsidR="00B067B8">
        <w:rPr>
          <w:rFonts w:ascii="Georgia" w:eastAsia="Calibri" w:hAnsi="Georgia"/>
          <w:snapToGrid/>
          <w:color w:val="585756"/>
          <w:kern w:val="0"/>
          <w:sz w:val="21"/>
          <w:szCs w:val="22"/>
          <w:lang w:eastAsia="en-US"/>
        </w:rPr>
        <w:t>du</w:t>
      </w:r>
      <w:r>
        <w:rPr>
          <w:rFonts w:ascii="Georgia" w:eastAsia="Calibri" w:hAnsi="Georgia"/>
          <w:snapToGrid/>
          <w:color w:val="585756"/>
          <w:kern w:val="0"/>
          <w:sz w:val="21"/>
          <w:szCs w:val="22"/>
          <w:lang w:eastAsia="en-US"/>
        </w:rPr>
        <w:t xml:space="preserve"> réseau </w:t>
      </w:r>
      <w:r w:rsidR="00B067B8">
        <w:rPr>
          <w:rFonts w:ascii="Georgia" w:eastAsia="Calibri" w:hAnsi="Georgia"/>
          <w:snapToGrid/>
          <w:color w:val="585756"/>
          <w:kern w:val="0"/>
          <w:sz w:val="21"/>
          <w:szCs w:val="22"/>
          <w:lang w:eastAsia="en-US"/>
        </w:rPr>
        <w:t xml:space="preserve">de Madina Oula </w:t>
      </w:r>
      <w:r>
        <w:rPr>
          <w:rFonts w:ascii="Georgia" w:eastAsia="Calibri" w:hAnsi="Georgia"/>
          <w:snapToGrid/>
          <w:color w:val="585756"/>
          <w:kern w:val="0"/>
          <w:sz w:val="21"/>
          <w:szCs w:val="22"/>
          <w:lang w:eastAsia="en-US"/>
        </w:rPr>
        <w:t>reste suspendue à une décision définitive du CdP</w:t>
      </w:r>
      <w:r w:rsidR="00E76A06">
        <w:rPr>
          <w:rFonts w:ascii="Georgia" w:eastAsia="Calibri" w:hAnsi="Georgia"/>
          <w:snapToGrid/>
          <w:color w:val="585756"/>
          <w:kern w:val="0"/>
          <w:sz w:val="21"/>
          <w:szCs w:val="22"/>
          <w:lang w:eastAsia="en-US"/>
        </w:rPr>
        <w:t>.</w:t>
      </w:r>
    </w:p>
    <w:p w:rsidR="00EB6C06" w:rsidRDefault="00B067B8" w:rsidP="00EB6C06">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3.3</w:t>
      </w:r>
      <w:r w:rsidR="004C18DD">
        <w:rPr>
          <w:rFonts w:ascii="Georgia" w:eastAsia="Calibri" w:hAnsi="Georgia"/>
          <w:snapToGrid/>
          <w:color w:val="585756"/>
          <w:kern w:val="0"/>
          <w:sz w:val="21"/>
          <w:szCs w:val="22"/>
          <w:lang w:eastAsia="en-US"/>
        </w:rPr>
        <w:t xml:space="preserve"> </w:t>
      </w:r>
      <w:r w:rsidR="00EB6C06">
        <w:rPr>
          <w:rFonts w:ascii="Georgia" w:eastAsia="Calibri" w:hAnsi="Georgia"/>
          <w:snapToGrid/>
          <w:color w:val="585756"/>
          <w:kern w:val="0"/>
          <w:sz w:val="21"/>
          <w:szCs w:val="22"/>
          <w:lang w:eastAsia="en-US"/>
        </w:rPr>
        <w:t>Le marché sera lancé en Q1 2018.</w:t>
      </w:r>
      <w:r w:rsidR="00E76A06">
        <w:rPr>
          <w:rFonts w:ascii="Georgia" w:eastAsia="Calibri" w:hAnsi="Georgia"/>
          <w:snapToGrid/>
          <w:color w:val="585756"/>
          <w:kern w:val="0"/>
          <w:sz w:val="21"/>
          <w:szCs w:val="22"/>
          <w:lang w:eastAsia="en-US"/>
        </w:rPr>
        <w:t xml:space="preserve"> Les travaux seront réalisés pendant la saison sèche 2018 (avril à mai).</w:t>
      </w:r>
    </w:p>
    <w:p w:rsidR="00EB6C06" w:rsidRPr="009139C3" w:rsidRDefault="00EB6C06" w:rsidP="00EB6C06">
      <w:pPr>
        <w:pStyle w:val="BodyText"/>
        <w:widowControl/>
        <w:suppressAutoHyphens w:val="0"/>
        <w:spacing w:after="160" w:line="240" w:lineRule="auto"/>
        <w:rPr>
          <w:rFonts w:ascii="Georgia" w:eastAsia="Calibri" w:hAnsi="Georgia"/>
          <w:snapToGrid/>
          <w:color w:val="585756"/>
          <w:kern w:val="0"/>
          <w:sz w:val="21"/>
          <w:szCs w:val="22"/>
          <w:lang w:eastAsia="en-US"/>
        </w:rPr>
      </w:pPr>
    </w:p>
    <w:p w:rsidR="009139C3" w:rsidRPr="00DA27DF" w:rsidRDefault="009139C3" w:rsidP="009139C3">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97" w:name="_Toc506574364"/>
      <w:r w:rsidRPr="00DA27DF">
        <w:rPr>
          <w:rFonts w:ascii="Calibri" w:eastAsia="Times New Roman" w:hAnsi="Calibri"/>
          <w:bCs w:val="0"/>
          <w:snapToGrid/>
          <w:color w:val="D81A1A"/>
          <w:kern w:val="0"/>
          <w:szCs w:val="26"/>
          <w:lang w:val="en-GB" w:eastAsia="en-US"/>
        </w:rPr>
        <w:t>Performance de l'output </w:t>
      </w:r>
      <w:r>
        <w:rPr>
          <w:rFonts w:ascii="Calibri" w:eastAsia="Times New Roman" w:hAnsi="Calibri"/>
          <w:bCs w:val="0"/>
          <w:snapToGrid/>
          <w:color w:val="D81A1A"/>
          <w:kern w:val="0"/>
          <w:szCs w:val="26"/>
          <w:lang w:val="en-GB" w:eastAsia="en-US"/>
        </w:rPr>
        <w:t>4</w:t>
      </w:r>
      <w:bookmarkEnd w:id="97"/>
    </w:p>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27DF"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en-GB" w:eastAsia="en-US"/>
        </w:rPr>
      </w:pPr>
      <w:bookmarkStart w:id="98" w:name="_Toc506574365"/>
      <w:r w:rsidRPr="00DA27DF">
        <w:rPr>
          <w:rFonts w:ascii="Calibri" w:eastAsia="Times New Roman" w:hAnsi="Calibri"/>
          <w:bCs w:val="0"/>
          <w:snapToGrid/>
          <w:color w:val="D81A1A"/>
          <w:kern w:val="0"/>
          <w:szCs w:val="26"/>
          <w:lang w:val="en-GB" w:eastAsia="en-US"/>
        </w:rPr>
        <w:t>Progrès des indicateurs</w:t>
      </w:r>
      <w:bookmarkEnd w:id="98"/>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5"/>
        <w:gridCol w:w="875"/>
        <w:gridCol w:w="850"/>
        <w:gridCol w:w="851"/>
        <w:gridCol w:w="850"/>
        <w:gridCol w:w="851"/>
      </w:tblGrid>
      <w:tr w:rsidR="009139C3" w:rsidTr="00A05DFA">
        <w:trPr>
          <w:cantSplit/>
          <w:jc w:val="center"/>
        </w:trPr>
        <w:tc>
          <w:tcPr>
            <w:tcW w:w="9782" w:type="dxa"/>
            <w:gridSpan w:val="6"/>
          </w:tcPr>
          <w:p w:rsidR="009139C3" w:rsidRDefault="009139C3" w:rsidP="00A05DFA">
            <w:pPr>
              <w:rPr>
                <w:rFonts w:cs="Arial"/>
                <w:b/>
                <w:bCs/>
                <w:sz w:val="16"/>
              </w:rPr>
            </w:pPr>
            <w:r>
              <w:rPr>
                <w:b/>
                <w:snapToGrid/>
                <w:sz w:val="16"/>
              </w:rPr>
              <w:t>Output </w:t>
            </w:r>
            <w:r w:rsidR="0017077A">
              <w:rPr>
                <w:b/>
                <w:snapToGrid/>
                <w:sz w:val="16"/>
              </w:rPr>
              <w:t>4</w:t>
            </w:r>
            <w:r>
              <w:rPr>
                <w:b/>
                <w:snapToGrid/>
                <w:sz w:val="16"/>
              </w:rPr>
              <w:t> :</w:t>
            </w:r>
          </w:p>
          <w:p w:rsidR="009139C3" w:rsidRDefault="0017077A" w:rsidP="00A05DFA">
            <w:pPr>
              <w:rPr>
                <w:rFonts w:cs="Arial"/>
                <w:b/>
                <w:bCs/>
                <w:sz w:val="16"/>
              </w:rPr>
            </w:pPr>
            <w:r w:rsidRPr="00AE32AE">
              <w:rPr>
                <w:snapToGrid/>
                <w:kern w:val="18"/>
                <w:sz w:val="20"/>
                <w:szCs w:val="20"/>
                <w:lang w:eastAsia="nl-NL"/>
              </w:rPr>
              <w:t>Les populations bénéficiaires sont sensibilisées et les structures de gestion des réseaux réalisés sont opérationnelles, assurant la durabilité du service de l’eau</w:t>
            </w:r>
            <w:r>
              <w:rPr>
                <w:snapToGrid/>
                <w:kern w:val="18"/>
                <w:sz w:val="20"/>
                <w:szCs w:val="20"/>
                <w:lang w:eastAsia="nl-NL"/>
              </w:rPr>
              <w:t>.</w:t>
            </w:r>
          </w:p>
        </w:tc>
      </w:tr>
      <w:tr w:rsidR="009139C3" w:rsidTr="00A05DFA">
        <w:trPr>
          <w:jc w:val="center"/>
        </w:trPr>
        <w:tc>
          <w:tcPr>
            <w:tcW w:w="5505" w:type="dxa"/>
          </w:tcPr>
          <w:p w:rsidR="009139C3" w:rsidRDefault="009139C3" w:rsidP="00A05DFA">
            <w:pPr>
              <w:pStyle w:val="Ballontekst1"/>
              <w:rPr>
                <w:rFonts w:ascii="Arial" w:hAnsi="Arial" w:cs="Arial"/>
                <w:b/>
                <w:bCs/>
                <w:szCs w:val="24"/>
              </w:rPr>
            </w:pPr>
            <w:r>
              <w:rPr>
                <w:rFonts w:ascii="Arial" w:hAnsi="Arial"/>
                <w:b/>
                <w:snapToGrid/>
              </w:rPr>
              <w:t>Indicateurs</w:t>
            </w:r>
          </w:p>
        </w:tc>
        <w:tc>
          <w:tcPr>
            <w:tcW w:w="875" w:type="dxa"/>
          </w:tcPr>
          <w:p w:rsidR="009139C3" w:rsidRDefault="009139C3" w:rsidP="00A05DFA">
            <w:pPr>
              <w:rPr>
                <w:rFonts w:cs="Arial"/>
                <w:b/>
                <w:bCs/>
                <w:sz w:val="16"/>
              </w:rPr>
            </w:pPr>
            <w:r>
              <w:rPr>
                <w:b/>
                <w:snapToGrid/>
                <w:sz w:val="16"/>
              </w:rPr>
              <w:t xml:space="preserve">Valeur de la </w:t>
            </w:r>
            <w:r>
              <w:rPr>
                <w:b/>
                <w:i/>
                <w:snapToGrid/>
                <w:sz w:val="16"/>
              </w:rPr>
              <w:t>Baseline</w:t>
            </w:r>
          </w:p>
        </w:tc>
        <w:tc>
          <w:tcPr>
            <w:tcW w:w="850" w:type="dxa"/>
          </w:tcPr>
          <w:p w:rsidR="009139C3" w:rsidRDefault="009139C3" w:rsidP="00A05DFA">
            <w:pPr>
              <w:rPr>
                <w:rFonts w:cs="Arial"/>
                <w:b/>
                <w:bCs/>
                <w:sz w:val="16"/>
              </w:rPr>
            </w:pPr>
            <w:r>
              <w:rPr>
                <w:b/>
                <w:snapToGrid/>
                <w:sz w:val="16"/>
              </w:rPr>
              <w:t>Valeur année N-1</w:t>
            </w:r>
          </w:p>
        </w:tc>
        <w:tc>
          <w:tcPr>
            <w:tcW w:w="851" w:type="dxa"/>
          </w:tcPr>
          <w:p w:rsidR="009139C3" w:rsidRDefault="009139C3" w:rsidP="00A05DFA">
            <w:pPr>
              <w:rPr>
                <w:rFonts w:cs="Arial"/>
                <w:b/>
                <w:bCs/>
                <w:sz w:val="16"/>
              </w:rPr>
            </w:pPr>
            <w:r>
              <w:rPr>
                <w:b/>
                <w:snapToGrid/>
                <w:sz w:val="16"/>
              </w:rPr>
              <w:t>Valeur année N</w:t>
            </w:r>
          </w:p>
        </w:tc>
        <w:tc>
          <w:tcPr>
            <w:tcW w:w="850" w:type="dxa"/>
          </w:tcPr>
          <w:p w:rsidR="009139C3" w:rsidRDefault="009139C3" w:rsidP="00A05DFA">
            <w:pPr>
              <w:rPr>
                <w:rFonts w:cs="Arial"/>
                <w:b/>
                <w:bCs/>
                <w:sz w:val="16"/>
              </w:rPr>
            </w:pPr>
            <w:r>
              <w:rPr>
                <w:b/>
                <w:snapToGrid/>
                <w:sz w:val="16"/>
              </w:rPr>
              <w:t>Cible année N</w:t>
            </w:r>
          </w:p>
        </w:tc>
        <w:tc>
          <w:tcPr>
            <w:tcW w:w="851" w:type="dxa"/>
          </w:tcPr>
          <w:p w:rsidR="009139C3" w:rsidRDefault="009139C3" w:rsidP="00A05DFA">
            <w:pPr>
              <w:rPr>
                <w:rFonts w:cs="Arial"/>
                <w:b/>
                <w:bCs/>
                <w:sz w:val="16"/>
              </w:rPr>
            </w:pPr>
            <w:r>
              <w:rPr>
                <w:b/>
                <w:snapToGrid/>
                <w:sz w:val="16"/>
              </w:rPr>
              <w:t>Cible finale</w:t>
            </w:r>
          </w:p>
          <w:p w:rsidR="009139C3" w:rsidRDefault="009139C3" w:rsidP="00A05DFA">
            <w:pPr>
              <w:rPr>
                <w:rFonts w:cs="Arial"/>
                <w:b/>
                <w:bCs/>
                <w:sz w:val="16"/>
              </w:rPr>
            </w:pPr>
          </w:p>
          <w:p w:rsidR="009139C3" w:rsidRDefault="009139C3" w:rsidP="00A05DFA">
            <w:pPr>
              <w:rPr>
                <w:rFonts w:cs="Arial"/>
                <w:b/>
                <w:bCs/>
                <w:sz w:val="16"/>
              </w:rPr>
            </w:pPr>
          </w:p>
        </w:tc>
      </w:tr>
      <w:tr w:rsidR="00910E86" w:rsidTr="00777448">
        <w:trPr>
          <w:jc w:val="center"/>
        </w:trPr>
        <w:tc>
          <w:tcPr>
            <w:tcW w:w="5505" w:type="dxa"/>
            <w:vAlign w:val="center"/>
          </w:tcPr>
          <w:p w:rsidR="00910E86" w:rsidRPr="00FE3E0B" w:rsidRDefault="00910E86" w:rsidP="00A05DFA">
            <w:pPr>
              <w:pStyle w:val="Index"/>
              <w:suppressLineNumbers w:val="0"/>
              <w:rPr>
                <w:rFonts w:cs="Arial"/>
                <w:sz w:val="20"/>
                <w:szCs w:val="20"/>
              </w:rPr>
            </w:pPr>
            <w:r w:rsidRPr="00FE3E0B">
              <w:rPr>
                <w:rFonts w:cs="Arial"/>
                <w:color w:val="000000"/>
                <w:sz w:val="20"/>
                <w:szCs w:val="20"/>
                <w:lang w:eastAsia="fr-BE"/>
              </w:rPr>
              <w:t>% de ménage ayant adopté des pratiques d'hygiène appropriées liées à l'eau potable</w:t>
            </w:r>
          </w:p>
        </w:tc>
        <w:tc>
          <w:tcPr>
            <w:tcW w:w="875" w:type="dxa"/>
            <w:vAlign w:val="center"/>
          </w:tcPr>
          <w:p w:rsidR="00910E86" w:rsidRPr="00FE3E0B" w:rsidRDefault="00910E86" w:rsidP="00AC687C">
            <w:pPr>
              <w:jc w:val="center"/>
              <w:rPr>
                <w:rFonts w:cs="Arial"/>
                <w:bCs/>
                <w:sz w:val="20"/>
                <w:szCs w:val="20"/>
              </w:rPr>
            </w:pPr>
            <w:r w:rsidRPr="00FE3E0B">
              <w:rPr>
                <w:rFonts w:cs="Arial"/>
                <w:bCs/>
                <w:sz w:val="20"/>
                <w:szCs w:val="20"/>
              </w:rPr>
              <w:t>10%</w:t>
            </w:r>
          </w:p>
        </w:tc>
        <w:tc>
          <w:tcPr>
            <w:tcW w:w="850" w:type="dxa"/>
            <w:vAlign w:val="center"/>
          </w:tcPr>
          <w:p w:rsidR="00910E86" w:rsidRDefault="00910E86" w:rsidP="00777448">
            <w:pPr>
              <w:jc w:val="center"/>
            </w:pPr>
            <w:r w:rsidRPr="00D91E86">
              <w:rPr>
                <w:rFonts w:cs="Arial"/>
                <w:bCs/>
                <w:sz w:val="20"/>
                <w:szCs w:val="20"/>
              </w:rPr>
              <w:t>10%</w:t>
            </w:r>
          </w:p>
        </w:tc>
        <w:tc>
          <w:tcPr>
            <w:tcW w:w="851" w:type="dxa"/>
            <w:vAlign w:val="center"/>
          </w:tcPr>
          <w:p w:rsidR="00910E86" w:rsidRDefault="00910E86" w:rsidP="00777448">
            <w:pPr>
              <w:jc w:val="center"/>
            </w:pPr>
            <w:r w:rsidRPr="00D91E86">
              <w:rPr>
                <w:rFonts w:cs="Arial"/>
                <w:bCs/>
                <w:sz w:val="20"/>
                <w:szCs w:val="20"/>
              </w:rPr>
              <w:t>10%</w:t>
            </w:r>
          </w:p>
        </w:tc>
        <w:tc>
          <w:tcPr>
            <w:tcW w:w="850" w:type="dxa"/>
            <w:vAlign w:val="center"/>
          </w:tcPr>
          <w:p w:rsidR="00910E86" w:rsidRDefault="00910E86" w:rsidP="00DE7FA8">
            <w:pPr>
              <w:jc w:val="center"/>
            </w:pPr>
            <w:r w:rsidRPr="00D91E86">
              <w:rPr>
                <w:rFonts w:cs="Arial"/>
                <w:bCs/>
                <w:sz w:val="20"/>
                <w:szCs w:val="20"/>
              </w:rPr>
              <w:t>10%</w:t>
            </w:r>
          </w:p>
        </w:tc>
        <w:tc>
          <w:tcPr>
            <w:tcW w:w="851" w:type="dxa"/>
            <w:vAlign w:val="center"/>
          </w:tcPr>
          <w:p w:rsidR="00910E86" w:rsidRPr="00FE3E0B" w:rsidRDefault="00910E86" w:rsidP="00777448">
            <w:pPr>
              <w:jc w:val="center"/>
              <w:rPr>
                <w:rFonts w:cs="Arial"/>
                <w:bCs/>
                <w:sz w:val="20"/>
                <w:szCs w:val="20"/>
              </w:rPr>
            </w:pPr>
            <w:r w:rsidRPr="00FE3E0B">
              <w:rPr>
                <w:rFonts w:cs="Arial"/>
                <w:bCs/>
                <w:sz w:val="20"/>
                <w:szCs w:val="20"/>
              </w:rPr>
              <w:t>80%</w:t>
            </w:r>
          </w:p>
        </w:tc>
      </w:tr>
      <w:tr w:rsidR="00910E86" w:rsidTr="00DE7FA8">
        <w:trPr>
          <w:jc w:val="center"/>
        </w:trPr>
        <w:tc>
          <w:tcPr>
            <w:tcW w:w="5505" w:type="dxa"/>
            <w:vAlign w:val="center"/>
          </w:tcPr>
          <w:p w:rsidR="00910E86" w:rsidRPr="00FE3E0B" w:rsidRDefault="00910E86" w:rsidP="00A05DFA">
            <w:pPr>
              <w:rPr>
                <w:rFonts w:cs="Arial"/>
                <w:sz w:val="20"/>
                <w:szCs w:val="20"/>
              </w:rPr>
            </w:pPr>
            <w:r>
              <w:rPr>
                <w:rFonts w:cs="Arial"/>
                <w:color w:val="000000"/>
                <w:sz w:val="20"/>
                <w:szCs w:val="20"/>
                <w:lang w:eastAsia="fr-BE"/>
              </w:rPr>
              <w:t>T</w:t>
            </w:r>
            <w:r w:rsidRPr="00FE3E0B">
              <w:rPr>
                <w:rFonts w:cs="Arial"/>
                <w:color w:val="000000"/>
                <w:sz w:val="20"/>
                <w:szCs w:val="20"/>
                <w:lang w:eastAsia="fr-BE"/>
              </w:rPr>
              <w:t>aux de recouvrement dans le paiement de l'eau au volume</w:t>
            </w:r>
          </w:p>
        </w:tc>
        <w:tc>
          <w:tcPr>
            <w:tcW w:w="875" w:type="dxa"/>
            <w:vAlign w:val="center"/>
          </w:tcPr>
          <w:p w:rsidR="00910E86" w:rsidRPr="00FE3E0B" w:rsidRDefault="00910E86" w:rsidP="00077A2F">
            <w:pPr>
              <w:jc w:val="center"/>
              <w:rPr>
                <w:rFonts w:cs="Arial"/>
                <w:bCs/>
                <w:sz w:val="20"/>
                <w:szCs w:val="20"/>
              </w:rPr>
            </w:pPr>
            <w:r w:rsidRPr="00FE3E0B">
              <w:rPr>
                <w:rFonts w:cs="Arial"/>
                <w:bCs/>
                <w:sz w:val="20"/>
                <w:szCs w:val="20"/>
              </w:rPr>
              <w:t>0%</w:t>
            </w:r>
          </w:p>
        </w:tc>
        <w:tc>
          <w:tcPr>
            <w:tcW w:w="850" w:type="dxa"/>
          </w:tcPr>
          <w:p w:rsidR="00910E86" w:rsidRDefault="00910E86" w:rsidP="00077A2F">
            <w:pPr>
              <w:jc w:val="center"/>
            </w:pPr>
            <w:r w:rsidRPr="00937B00">
              <w:rPr>
                <w:rFonts w:cs="Arial"/>
                <w:bCs/>
                <w:sz w:val="20"/>
                <w:szCs w:val="20"/>
              </w:rPr>
              <w:t>0%</w:t>
            </w:r>
          </w:p>
        </w:tc>
        <w:tc>
          <w:tcPr>
            <w:tcW w:w="851" w:type="dxa"/>
          </w:tcPr>
          <w:p w:rsidR="00910E86" w:rsidRDefault="00910E86" w:rsidP="00077A2F">
            <w:pPr>
              <w:jc w:val="center"/>
            </w:pPr>
            <w:r w:rsidRPr="00937B00">
              <w:rPr>
                <w:rFonts w:cs="Arial"/>
                <w:bCs/>
                <w:sz w:val="20"/>
                <w:szCs w:val="20"/>
              </w:rPr>
              <w:t>0%</w:t>
            </w:r>
          </w:p>
        </w:tc>
        <w:tc>
          <w:tcPr>
            <w:tcW w:w="850" w:type="dxa"/>
          </w:tcPr>
          <w:p w:rsidR="00910E86" w:rsidRDefault="00910E86" w:rsidP="00DE7FA8">
            <w:pPr>
              <w:jc w:val="center"/>
            </w:pPr>
            <w:r w:rsidRPr="00937B00">
              <w:rPr>
                <w:rFonts w:cs="Arial"/>
                <w:bCs/>
                <w:sz w:val="20"/>
                <w:szCs w:val="20"/>
              </w:rPr>
              <w:t>0%</w:t>
            </w:r>
          </w:p>
        </w:tc>
        <w:tc>
          <w:tcPr>
            <w:tcW w:w="851" w:type="dxa"/>
            <w:vAlign w:val="center"/>
          </w:tcPr>
          <w:p w:rsidR="00910E86" w:rsidRPr="00FE3E0B" w:rsidRDefault="00910E86" w:rsidP="00AC687C">
            <w:pPr>
              <w:jc w:val="center"/>
              <w:rPr>
                <w:rFonts w:cs="Arial"/>
                <w:bCs/>
                <w:sz w:val="20"/>
                <w:szCs w:val="20"/>
              </w:rPr>
            </w:pPr>
            <w:r w:rsidRPr="00FE3E0B">
              <w:rPr>
                <w:rFonts w:cs="Arial"/>
                <w:bCs/>
                <w:sz w:val="20"/>
                <w:szCs w:val="20"/>
              </w:rPr>
              <w:t>80%</w:t>
            </w:r>
          </w:p>
        </w:tc>
      </w:tr>
      <w:tr w:rsidR="00910E86" w:rsidTr="00777448">
        <w:trPr>
          <w:jc w:val="center"/>
        </w:trPr>
        <w:tc>
          <w:tcPr>
            <w:tcW w:w="5505" w:type="dxa"/>
            <w:vAlign w:val="center"/>
          </w:tcPr>
          <w:p w:rsidR="00910E86" w:rsidRPr="00FE3E0B" w:rsidRDefault="00910E86" w:rsidP="00A05DFA">
            <w:pPr>
              <w:rPr>
                <w:rFonts w:cs="Arial"/>
                <w:sz w:val="20"/>
                <w:szCs w:val="20"/>
              </w:rPr>
            </w:pPr>
            <w:r w:rsidRPr="00FE3E0B">
              <w:rPr>
                <w:rFonts w:cs="Arial"/>
                <w:color w:val="000000"/>
                <w:sz w:val="20"/>
                <w:szCs w:val="20"/>
                <w:lang w:eastAsia="fr-BE"/>
              </w:rPr>
              <w:t>Délais de mobilisation des moyens financiers en cas de panne</w:t>
            </w:r>
          </w:p>
        </w:tc>
        <w:tc>
          <w:tcPr>
            <w:tcW w:w="875" w:type="dxa"/>
            <w:vAlign w:val="center"/>
          </w:tcPr>
          <w:p w:rsidR="00910E86" w:rsidRPr="00FE3E0B" w:rsidRDefault="00910E86" w:rsidP="00777448">
            <w:pPr>
              <w:jc w:val="center"/>
              <w:rPr>
                <w:rFonts w:cs="Arial"/>
                <w:bCs/>
                <w:sz w:val="20"/>
                <w:szCs w:val="20"/>
              </w:rPr>
            </w:pPr>
            <w:r w:rsidRPr="00FE3E0B">
              <w:rPr>
                <w:rFonts w:cs="Arial"/>
                <w:bCs/>
                <w:sz w:val="20"/>
                <w:szCs w:val="20"/>
              </w:rPr>
              <w:t xml:space="preserve">20 </w:t>
            </w:r>
            <w:r>
              <w:rPr>
                <w:rFonts w:cs="Arial"/>
                <w:bCs/>
                <w:sz w:val="20"/>
                <w:szCs w:val="20"/>
              </w:rPr>
              <w:t>j</w:t>
            </w:r>
          </w:p>
        </w:tc>
        <w:tc>
          <w:tcPr>
            <w:tcW w:w="850" w:type="dxa"/>
            <w:vAlign w:val="center"/>
          </w:tcPr>
          <w:p w:rsidR="00910E86" w:rsidRDefault="00910E86" w:rsidP="00777448">
            <w:pPr>
              <w:jc w:val="center"/>
            </w:pPr>
            <w:r w:rsidRPr="00437668">
              <w:rPr>
                <w:rFonts w:cs="Arial"/>
                <w:bCs/>
                <w:sz w:val="20"/>
                <w:szCs w:val="20"/>
              </w:rPr>
              <w:t>20 j</w:t>
            </w:r>
          </w:p>
        </w:tc>
        <w:tc>
          <w:tcPr>
            <w:tcW w:w="851" w:type="dxa"/>
            <w:vAlign w:val="center"/>
          </w:tcPr>
          <w:p w:rsidR="00910E86" w:rsidRDefault="00910E86" w:rsidP="00777448">
            <w:pPr>
              <w:jc w:val="center"/>
            </w:pPr>
            <w:r w:rsidRPr="00437668">
              <w:rPr>
                <w:rFonts w:cs="Arial"/>
                <w:bCs/>
                <w:sz w:val="20"/>
                <w:szCs w:val="20"/>
              </w:rPr>
              <w:t>20 j</w:t>
            </w:r>
          </w:p>
        </w:tc>
        <w:tc>
          <w:tcPr>
            <w:tcW w:w="850" w:type="dxa"/>
            <w:vAlign w:val="center"/>
          </w:tcPr>
          <w:p w:rsidR="00910E86" w:rsidRDefault="00910E86" w:rsidP="00DE7FA8">
            <w:pPr>
              <w:jc w:val="center"/>
            </w:pPr>
            <w:r w:rsidRPr="00437668">
              <w:rPr>
                <w:rFonts w:cs="Arial"/>
                <w:bCs/>
                <w:sz w:val="20"/>
                <w:szCs w:val="20"/>
              </w:rPr>
              <w:t>20 j</w:t>
            </w:r>
          </w:p>
        </w:tc>
        <w:tc>
          <w:tcPr>
            <w:tcW w:w="851" w:type="dxa"/>
            <w:vAlign w:val="center"/>
          </w:tcPr>
          <w:p w:rsidR="00910E86" w:rsidRPr="00FE3E0B" w:rsidRDefault="00910E86" w:rsidP="00777448">
            <w:pPr>
              <w:jc w:val="center"/>
              <w:rPr>
                <w:rFonts w:cs="Arial"/>
                <w:bCs/>
                <w:sz w:val="20"/>
                <w:szCs w:val="20"/>
              </w:rPr>
            </w:pPr>
            <w:r w:rsidRPr="00FE3E0B">
              <w:rPr>
                <w:rFonts w:cs="Arial"/>
                <w:bCs/>
                <w:sz w:val="20"/>
                <w:szCs w:val="20"/>
              </w:rPr>
              <w:t>3 j</w:t>
            </w:r>
          </w:p>
        </w:tc>
      </w:tr>
      <w:tr w:rsidR="00910E86" w:rsidTr="00A05DFA">
        <w:trPr>
          <w:jc w:val="center"/>
        </w:trPr>
        <w:tc>
          <w:tcPr>
            <w:tcW w:w="5505" w:type="dxa"/>
            <w:vAlign w:val="center"/>
          </w:tcPr>
          <w:p w:rsidR="00910E86" w:rsidRPr="00FE3E0B" w:rsidRDefault="00910E86" w:rsidP="00A05DFA">
            <w:pPr>
              <w:rPr>
                <w:rFonts w:cs="Arial"/>
                <w:sz w:val="20"/>
                <w:szCs w:val="20"/>
              </w:rPr>
            </w:pPr>
            <w:r w:rsidRPr="00FE3E0B">
              <w:rPr>
                <w:rFonts w:cs="Arial"/>
                <w:color w:val="000000"/>
                <w:sz w:val="20"/>
                <w:szCs w:val="20"/>
                <w:lang w:eastAsia="fr-BE"/>
              </w:rPr>
              <w:t>Nombre de salarié de l’ UGSPE</w:t>
            </w:r>
          </w:p>
        </w:tc>
        <w:tc>
          <w:tcPr>
            <w:tcW w:w="875" w:type="dxa"/>
            <w:vAlign w:val="center"/>
          </w:tcPr>
          <w:p w:rsidR="00910E86" w:rsidRPr="00FE3E0B" w:rsidRDefault="00910E86" w:rsidP="00AC687C">
            <w:pPr>
              <w:jc w:val="center"/>
              <w:rPr>
                <w:rFonts w:cs="Arial"/>
                <w:bCs/>
                <w:sz w:val="20"/>
                <w:szCs w:val="20"/>
              </w:rPr>
            </w:pPr>
            <w:r w:rsidRPr="00FE3E0B">
              <w:rPr>
                <w:rFonts w:cs="Arial"/>
                <w:bCs/>
                <w:sz w:val="20"/>
                <w:szCs w:val="20"/>
              </w:rPr>
              <w:t>0</w:t>
            </w:r>
          </w:p>
        </w:tc>
        <w:tc>
          <w:tcPr>
            <w:tcW w:w="850" w:type="dxa"/>
            <w:vAlign w:val="center"/>
          </w:tcPr>
          <w:p w:rsidR="00910E86" w:rsidRPr="00FE3E0B" w:rsidRDefault="00910E86" w:rsidP="00AC687C">
            <w:pPr>
              <w:jc w:val="center"/>
              <w:rPr>
                <w:rFonts w:cs="Arial"/>
                <w:bCs/>
                <w:sz w:val="20"/>
                <w:szCs w:val="20"/>
              </w:rPr>
            </w:pPr>
          </w:p>
        </w:tc>
        <w:tc>
          <w:tcPr>
            <w:tcW w:w="851" w:type="dxa"/>
            <w:vAlign w:val="center"/>
          </w:tcPr>
          <w:p w:rsidR="00910E86" w:rsidRPr="00FE3E0B" w:rsidRDefault="00910E86" w:rsidP="00AC687C">
            <w:pPr>
              <w:jc w:val="center"/>
              <w:rPr>
                <w:rFonts w:cs="Arial"/>
                <w:bCs/>
                <w:sz w:val="20"/>
                <w:szCs w:val="20"/>
              </w:rPr>
            </w:pPr>
          </w:p>
        </w:tc>
        <w:tc>
          <w:tcPr>
            <w:tcW w:w="850" w:type="dxa"/>
            <w:vAlign w:val="center"/>
          </w:tcPr>
          <w:p w:rsidR="00910E86" w:rsidRPr="00FE3E0B" w:rsidRDefault="00910E86" w:rsidP="00DE7FA8">
            <w:pPr>
              <w:jc w:val="center"/>
              <w:rPr>
                <w:rFonts w:cs="Arial"/>
                <w:bCs/>
                <w:sz w:val="20"/>
                <w:szCs w:val="20"/>
              </w:rPr>
            </w:pPr>
          </w:p>
        </w:tc>
        <w:tc>
          <w:tcPr>
            <w:tcW w:w="851" w:type="dxa"/>
            <w:vAlign w:val="center"/>
          </w:tcPr>
          <w:p w:rsidR="00910E86" w:rsidRPr="00FE3E0B" w:rsidRDefault="00910E86" w:rsidP="00AC687C">
            <w:pPr>
              <w:jc w:val="center"/>
              <w:rPr>
                <w:rFonts w:cs="Arial"/>
                <w:bCs/>
                <w:sz w:val="20"/>
                <w:szCs w:val="20"/>
              </w:rPr>
            </w:pPr>
          </w:p>
        </w:tc>
      </w:tr>
      <w:tr w:rsidR="00910E86" w:rsidTr="00DE7FA8">
        <w:trPr>
          <w:jc w:val="center"/>
        </w:trPr>
        <w:tc>
          <w:tcPr>
            <w:tcW w:w="5505" w:type="dxa"/>
            <w:vAlign w:val="center"/>
          </w:tcPr>
          <w:p w:rsidR="00910E86" w:rsidRPr="00FE3E0B" w:rsidRDefault="00910E86" w:rsidP="00A05DFA">
            <w:pPr>
              <w:rPr>
                <w:rFonts w:cs="Arial"/>
                <w:sz w:val="20"/>
                <w:szCs w:val="20"/>
              </w:rPr>
            </w:pPr>
            <w:r w:rsidRPr="00FE3E0B">
              <w:rPr>
                <w:rFonts w:cs="Arial"/>
                <w:color w:val="000000"/>
                <w:sz w:val="20"/>
                <w:szCs w:val="20"/>
                <w:lang w:eastAsia="fr-BE"/>
              </w:rPr>
              <w:t xml:space="preserve">% de personne satisfaite du travail de l'UGSPE  </w:t>
            </w:r>
          </w:p>
        </w:tc>
        <w:tc>
          <w:tcPr>
            <w:tcW w:w="875" w:type="dxa"/>
            <w:vAlign w:val="center"/>
          </w:tcPr>
          <w:p w:rsidR="00910E86" w:rsidRPr="00FE3E0B" w:rsidRDefault="00910E86" w:rsidP="00077A2F">
            <w:pPr>
              <w:jc w:val="center"/>
              <w:rPr>
                <w:rFonts w:cs="Arial"/>
                <w:bCs/>
                <w:sz w:val="20"/>
                <w:szCs w:val="20"/>
              </w:rPr>
            </w:pPr>
            <w:r w:rsidRPr="00FE3E0B">
              <w:rPr>
                <w:rFonts w:cs="Arial"/>
                <w:bCs/>
                <w:sz w:val="20"/>
                <w:szCs w:val="20"/>
              </w:rPr>
              <w:t>0%</w:t>
            </w:r>
          </w:p>
        </w:tc>
        <w:tc>
          <w:tcPr>
            <w:tcW w:w="850" w:type="dxa"/>
          </w:tcPr>
          <w:p w:rsidR="00910E86" w:rsidRDefault="00910E86" w:rsidP="00077A2F">
            <w:pPr>
              <w:jc w:val="center"/>
            </w:pPr>
            <w:r w:rsidRPr="0015704D">
              <w:rPr>
                <w:rFonts w:cs="Arial"/>
                <w:bCs/>
                <w:sz w:val="20"/>
                <w:szCs w:val="20"/>
              </w:rPr>
              <w:t>0%</w:t>
            </w:r>
          </w:p>
        </w:tc>
        <w:tc>
          <w:tcPr>
            <w:tcW w:w="851" w:type="dxa"/>
          </w:tcPr>
          <w:p w:rsidR="00910E86" w:rsidRDefault="00910E86" w:rsidP="00077A2F">
            <w:pPr>
              <w:jc w:val="center"/>
            </w:pPr>
            <w:r w:rsidRPr="0015704D">
              <w:rPr>
                <w:rFonts w:cs="Arial"/>
                <w:bCs/>
                <w:sz w:val="20"/>
                <w:szCs w:val="20"/>
              </w:rPr>
              <w:t>0%</w:t>
            </w:r>
          </w:p>
        </w:tc>
        <w:tc>
          <w:tcPr>
            <w:tcW w:w="850" w:type="dxa"/>
          </w:tcPr>
          <w:p w:rsidR="00910E86" w:rsidRDefault="00910E86" w:rsidP="00DE7FA8">
            <w:pPr>
              <w:jc w:val="center"/>
            </w:pPr>
            <w:r w:rsidRPr="0015704D">
              <w:rPr>
                <w:rFonts w:cs="Arial"/>
                <w:bCs/>
                <w:sz w:val="20"/>
                <w:szCs w:val="20"/>
              </w:rPr>
              <w:t>0%</w:t>
            </w:r>
          </w:p>
        </w:tc>
        <w:tc>
          <w:tcPr>
            <w:tcW w:w="851" w:type="dxa"/>
            <w:vAlign w:val="center"/>
          </w:tcPr>
          <w:p w:rsidR="00910E86" w:rsidRPr="00FE3E0B" w:rsidRDefault="00910E86" w:rsidP="00AC687C">
            <w:pPr>
              <w:jc w:val="center"/>
              <w:rPr>
                <w:rFonts w:cs="Arial"/>
                <w:bCs/>
                <w:sz w:val="20"/>
                <w:szCs w:val="20"/>
              </w:rPr>
            </w:pPr>
            <w:r w:rsidRPr="00FE3E0B">
              <w:rPr>
                <w:rFonts w:cs="Arial"/>
                <w:bCs/>
                <w:sz w:val="20"/>
                <w:szCs w:val="20"/>
              </w:rPr>
              <w:t>80%</w:t>
            </w:r>
          </w:p>
        </w:tc>
      </w:tr>
    </w:tbl>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27DF"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en-GB" w:eastAsia="en-US"/>
        </w:rPr>
      </w:pPr>
      <w:bookmarkStart w:id="99" w:name="_Toc506574366"/>
      <w:r w:rsidRPr="00DA27DF">
        <w:rPr>
          <w:rFonts w:ascii="Calibri" w:eastAsia="Times New Roman" w:hAnsi="Calibri"/>
          <w:bCs w:val="0"/>
          <w:snapToGrid/>
          <w:color w:val="D81A1A"/>
          <w:kern w:val="0"/>
          <w:szCs w:val="26"/>
          <w:lang w:val="en-GB" w:eastAsia="en-US"/>
        </w:rPr>
        <w:t>État d'avancement des principales activités</w:t>
      </w:r>
      <w:bookmarkEnd w:id="99"/>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709"/>
        <w:gridCol w:w="851"/>
      </w:tblGrid>
      <w:tr w:rsidR="009139C3" w:rsidTr="00A05DFA">
        <w:trPr>
          <w:cantSplit/>
          <w:trHeight w:val="365"/>
          <w:jc w:val="center"/>
        </w:trPr>
        <w:tc>
          <w:tcPr>
            <w:tcW w:w="6521" w:type="dxa"/>
            <w:vMerge w:val="restart"/>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b/>
                <w:bCs/>
                <w:sz w:val="20"/>
                <w:szCs w:val="16"/>
              </w:rPr>
            </w:pPr>
            <w:r>
              <w:rPr>
                <w:b/>
                <w:snapToGrid/>
                <w:sz w:val="20"/>
              </w:rPr>
              <w:t xml:space="preserve">État d'avancement des </w:t>
            </w:r>
            <w:r>
              <w:rPr>
                <w:b/>
                <w:snapToGrid/>
                <w:sz w:val="20"/>
                <w:u w:val="single"/>
              </w:rPr>
              <w:t xml:space="preserve">principales </w:t>
            </w:r>
            <w:r>
              <w:rPr>
                <w:b/>
                <w:snapToGrid/>
                <w:sz w:val="20"/>
              </w:rPr>
              <w:t xml:space="preserve">activités </w:t>
            </w:r>
            <w:r>
              <w:rPr>
                <w:rStyle w:val="FootnoteReference"/>
                <w:b/>
                <w:snapToGrid/>
              </w:rPr>
              <w:footnoteReference w:id="8"/>
            </w:r>
          </w:p>
          <w:p w:rsidR="009139C3" w:rsidRDefault="009139C3" w:rsidP="00A05DFA">
            <w:pPr>
              <w:pStyle w:val="Footer"/>
              <w:keepNext/>
              <w:spacing w:before="120"/>
              <w:rPr>
                <w:rFonts w:cs="Arial"/>
                <w:i/>
                <w:iCs/>
                <w:sz w:val="20"/>
                <w:szCs w:val="16"/>
              </w:rPr>
            </w:pPr>
          </w:p>
        </w:tc>
        <w:tc>
          <w:tcPr>
            <w:tcW w:w="3261" w:type="dxa"/>
            <w:gridSpan w:val="4"/>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jc w:val="center"/>
              <w:rPr>
                <w:rFonts w:cs="Arial"/>
                <w:b/>
                <w:bCs/>
                <w:sz w:val="20"/>
                <w:szCs w:val="16"/>
              </w:rPr>
            </w:pPr>
            <w:r>
              <w:rPr>
                <w:b/>
                <w:snapToGrid/>
                <w:sz w:val="20"/>
              </w:rPr>
              <w:t>État d'avancement :</w:t>
            </w:r>
          </w:p>
        </w:tc>
      </w:tr>
      <w:tr w:rsidR="009139C3" w:rsidTr="00A05DFA">
        <w:trPr>
          <w:cantSplit/>
          <w:trHeight w:val="149"/>
          <w:jc w:val="center"/>
        </w:trPr>
        <w:tc>
          <w:tcPr>
            <w:tcW w:w="6521" w:type="dxa"/>
            <w:vMerge/>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b/>
                <w:bCs/>
                <w:sz w:val="16"/>
                <w:szCs w:val="16"/>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A</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B</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C</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9139C3" w:rsidRDefault="009139C3" w:rsidP="00A05DFA">
            <w:pPr>
              <w:pStyle w:val="Footer"/>
              <w:keepNext/>
              <w:spacing w:before="120"/>
              <w:jc w:val="center"/>
              <w:rPr>
                <w:rFonts w:cs="Arial"/>
                <w:sz w:val="20"/>
                <w:szCs w:val="16"/>
              </w:rPr>
            </w:pPr>
            <w:r>
              <w:rPr>
                <w:snapToGrid/>
                <w:sz w:val="20"/>
              </w:rPr>
              <w:t>D</w:t>
            </w:r>
          </w:p>
        </w:tc>
      </w:tr>
      <w:tr w:rsidR="009139C3" w:rsidTr="00A05DFA">
        <w:trPr>
          <w:trHeight w:val="323"/>
          <w:jc w:val="center"/>
        </w:trPr>
        <w:tc>
          <w:tcPr>
            <w:tcW w:w="6521" w:type="dxa"/>
            <w:tcBorders>
              <w:top w:val="single" w:sz="4" w:space="0" w:color="auto"/>
              <w:left w:val="single" w:sz="4" w:space="0" w:color="auto"/>
              <w:bottom w:val="single" w:sz="4" w:space="0" w:color="auto"/>
              <w:right w:val="single" w:sz="4" w:space="0" w:color="auto"/>
            </w:tcBorders>
          </w:tcPr>
          <w:p w:rsidR="009139C3" w:rsidRDefault="00CA7CD7" w:rsidP="00CA7CD7">
            <w:pPr>
              <w:pStyle w:val="Footer"/>
              <w:keepNext/>
              <w:spacing w:before="120"/>
              <w:rPr>
                <w:rFonts w:cs="Arial"/>
                <w:sz w:val="16"/>
                <w:szCs w:val="16"/>
              </w:rPr>
            </w:pPr>
            <w:r>
              <w:rPr>
                <w:snapToGrid/>
                <w:sz w:val="16"/>
              </w:rPr>
              <w:t>4.</w:t>
            </w:r>
            <w:r w:rsidR="009139C3">
              <w:rPr>
                <w:snapToGrid/>
                <w:sz w:val="16"/>
              </w:rPr>
              <w:t>1</w:t>
            </w:r>
            <w:r w:rsidR="00077A2F">
              <w:rPr>
                <w:snapToGrid/>
                <w:sz w:val="16"/>
              </w:rPr>
              <w:t xml:space="preserve"> Sensibilisation</w:t>
            </w:r>
            <w:r>
              <w:rPr>
                <w:snapToGrid/>
                <w:sz w:val="16"/>
              </w:rPr>
              <w:t xml:space="preserve"> et animation des populations bénéficiaires</w:t>
            </w:r>
          </w:p>
        </w:tc>
        <w:tc>
          <w:tcPr>
            <w:tcW w:w="851" w:type="dxa"/>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139C3" w:rsidRDefault="007E6EA2" w:rsidP="00361F2B">
            <w:pPr>
              <w:pStyle w:val="Footer"/>
              <w:keepNext/>
              <w:spacing w:before="120"/>
              <w:jc w:val="center"/>
              <w:rPr>
                <w:rFonts w:cs="Arial"/>
                <w:sz w:val="16"/>
                <w:szCs w:val="16"/>
              </w:rPr>
            </w:pPr>
            <w:r>
              <w:rPr>
                <w:rFonts w:cs="Arial"/>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9139C3" w:rsidRDefault="009139C3" w:rsidP="00361F2B">
            <w:pPr>
              <w:pStyle w:val="Footer"/>
              <w:keepNext/>
              <w:spacing w:before="120"/>
              <w:jc w:val="center"/>
              <w:rPr>
                <w:rFonts w:cs="Arial"/>
                <w:sz w:val="16"/>
                <w:szCs w:val="16"/>
              </w:rPr>
            </w:pPr>
          </w:p>
        </w:tc>
      </w:tr>
      <w:tr w:rsidR="009139C3" w:rsidTr="00A05DFA">
        <w:trPr>
          <w:trHeight w:val="310"/>
          <w:jc w:val="center"/>
        </w:trPr>
        <w:tc>
          <w:tcPr>
            <w:tcW w:w="6521" w:type="dxa"/>
            <w:tcBorders>
              <w:top w:val="single" w:sz="4" w:space="0" w:color="auto"/>
              <w:left w:val="single" w:sz="4" w:space="0" w:color="auto"/>
              <w:bottom w:val="single" w:sz="4" w:space="0" w:color="auto"/>
              <w:right w:val="single" w:sz="4" w:space="0" w:color="auto"/>
            </w:tcBorders>
          </w:tcPr>
          <w:p w:rsidR="009139C3" w:rsidRDefault="00CA7CD7" w:rsidP="00CA7CD7">
            <w:pPr>
              <w:pStyle w:val="Footer"/>
              <w:keepNext/>
              <w:spacing w:before="120"/>
              <w:rPr>
                <w:rFonts w:cs="Arial"/>
                <w:sz w:val="16"/>
                <w:szCs w:val="16"/>
              </w:rPr>
            </w:pPr>
            <w:r>
              <w:rPr>
                <w:snapToGrid/>
                <w:sz w:val="16"/>
              </w:rPr>
              <w:t xml:space="preserve">4.2 </w:t>
            </w:r>
            <w:r w:rsidR="00077A2F">
              <w:rPr>
                <w:snapToGrid/>
                <w:sz w:val="16"/>
              </w:rPr>
              <w:t xml:space="preserve"> </w:t>
            </w:r>
            <w:r>
              <w:rPr>
                <w:snapToGrid/>
                <w:sz w:val="16"/>
              </w:rPr>
              <w:t>Appui et accompagnement des structures de gestion du service de l’eau</w:t>
            </w:r>
          </w:p>
        </w:tc>
        <w:tc>
          <w:tcPr>
            <w:tcW w:w="851" w:type="dxa"/>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139C3" w:rsidRDefault="009139C3" w:rsidP="00A05DFA">
            <w:pPr>
              <w:pStyle w:val="Footer"/>
              <w:keepNext/>
              <w:spacing w:before="120"/>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139C3" w:rsidRDefault="007E6EA2" w:rsidP="00361F2B">
            <w:pPr>
              <w:pStyle w:val="Footer"/>
              <w:keepNext/>
              <w:spacing w:before="120"/>
              <w:jc w:val="center"/>
              <w:rPr>
                <w:rFonts w:cs="Arial"/>
                <w:sz w:val="16"/>
                <w:szCs w:val="16"/>
              </w:rPr>
            </w:pPr>
            <w:r>
              <w:rPr>
                <w:rFonts w:cs="Arial"/>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9139C3" w:rsidRDefault="009139C3" w:rsidP="00361F2B">
            <w:pPr>
              <w:pStyle w:val="Footer"/>
              <w:keepNext/>
              <w:spacing w:before="120"/>
              <w:jc w:val="center"/>
              <w:rPr>
                <w:rFonts w:cs="Arial"/>
                <w:sz w:val="16"/>
                <w:szCs w:val="16"/>
              </w:rPr>
            </w:pPr>
          </w:p>
        </w:tc>
      </w:tr>
    </w:tbl>
    <w:p w:rsidR="009139C3" w:rsidRPr="00DA27DF" w:rsidRDefault="009139C3" w:rsidP="009139C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9139C3" w:rsidRPr="00DA27DF" w:rsidRDefault="009139C3" w:rsidP="009139C3">
      <w:pPr>
        <w:pStyle w:val="Heading3"/>
        <w:keepNext w:val="0"/>
        <w:widowControl/>
        <w:numPr>
          <w:ilvl w:val="2"/>
          <w:numId w:val="1"/>
        </w:numPr>
        <w:tabs>
          <w:tab w:val="clear" w:pos="2138"/>
          <w:tab w:val="num" w:pos="720"/>
        </w:tabs>
        <w:suppressAutoHyphens w:val="0"/>
        <w:autoSpaceDE w:val="0"/>
        <w:autoSpaceDN w:val="0"/>
        <w:adjustRightInd w:val="0"/>
        <w:spacing w:before="60" w:after="60"/>
        <w:ind w:left="720"/>
        <w:contextualSpacing/>
        <w:rPr>
          <w:rFonts w:ascii="Calibri" w:eastAsia="Times New Roman" w:hAnsi="Calibri"/>
          <w:bCs w:val="0"/>
          <w:snapToGrid/>
          <w:color w:val="D81A1A"/>
          <w:kern w:val="0"/>
          <w:szCs w:val="26"/>
          <w:lang w:val="en-GB" w:eastAsia="en-US"/>
        </w:rPr>
      </w:pPr>
      <w:bookmarkStart w:id="100" w:name="_Toc506574367"/>
      <w:r w:rsidRPr="00DA27DF">
        <w:rPr>
          <w:rFonts w:ascii="Calibri" w:eastAsia="Times New Roman" w:hAnsi="Calibri"/>
          <w:bCs w:val="0"/>
          <w:snapToGrid/>
          <w:color w:val="D81A1A"/>
          <w:kern w:val="0"/>
          <w:szCs w:val="26"/>
          <w:lang w:val="en-GB" w:eastAsia="en-US"/>
        </w:rPr>
        <w:t>Analyse des progrès réalisés</w:t>
      </w:r>
      <w:bookmarkEnd w:id="100"/>
    </w:p>
    <w:p w:rsidR="00167D57" w:rsidRDefault="00167D57" w:rsidP="00DA27DF">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La sensibilisation et l’animation ont été menées dans les communes de Friguiagbe et de Linsan dans le cadre de la réhabilitation des pompes à motricité humaine. Des </w:t>
      </w:r>
      <w:r>
        <w:rPr>
          <w:rFonts w:ascii="Georgia" w:eastAsia="Calibri" w:hAnsi="Georgia"/>
          <w:snapToGrid/>
          <w:color w:val="585756"/>
          <w:kern w:val="0"/>
          <w:sz w:val="21"/>
          <w:szCs w:val="22"/>
          <w:lang w:eastAsia="en-US"/>
        </w:rPr>
        <w:lastRenderedPageBreak/>
        <w:t>UGSPE ont été créées et former à la gestion des infrastructures. Les élus locaux ou représentants des collectivités territoriales ont également été sensibilisées à la stratégie nationales en matière de service public de l’eau. L’activité a été réalisée en partenariat avec le SNAPE au travers d’une première convention de subsides.</w:t>
      </w:r>
    </w:p>
    <w:p w:rsidR="00167D57" w:rsidRDefault="00167D57" w:rsidP="00DA27DF">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 xml:space="preserve">Il était prévu de réaliser des activités analogues dans les localités de Soyah, Boulliwel et Kegneko, via une seconde convention de subsides avec le SNAPE mais ces activités n’ont pu être conduites </w:t>
      </w:r>
      <w:r w:rsidR="007E6EA2">
        <w:rPr>
          <w:rFonts w:ascii="Georgia" w:eastAsia="Calibri" w:hAnsi="Georgia"/>
          <w:snapToGrid/>
          <w:color w:val="585756"/>
          <w:kern w:val="0"/>
          <w:sz w:val="21"/>
          <w:szCs w:val="22"/>
          <w:lang w:eastAsia="en-US"/>
        </w:rPr>
        <w:t xml:space="preserve">en 2017 </w:t>
      </w:r>
      <w:r>
        <w:rPr>
          <w:rFonts w:ascii="Georgia" w:eastAsia="Calibri" w:hAnsi="Georgia"/>
          <w:snapToGrid/>
          <w:color w:val="585756"/>
          <w:kern w:val="0"/>
          <w:sz w:val="21"/>
          <w:szCs w:val="22"/>
          <w:lang w:eastAsia="en-US"/>
        </w:rPr>
        <w:t>faute d’un accord sur les modalités d’exécution.</w:t>
      </w:r>
      <w:r w:rsidR="007E6EA2">
        <w:rPr>
          <w:rFonts w:ascii="Georgia" w:eastAsia="Calibri" w:hAnsi="Georgia"/>
          <w:snapToGrid/>
          <w:color w:val="585756"/>
          <w:kern w:val="0"/>
          <w:sz w:val="21"/>
          <w:szCs w:val="22"/>
          <w:lang w:eastAsia="en-US"/>
        </w:rPr>
        <w:t xml:space="preserve"> La mesure corrective sera effcetué par un appui renforcé au SNAPE par des ONG’s internationales présentes sur place (Charente Maritime, G44, United Purpose).</w:t>
      </w:r>
    </w:p>
    <w:p w:rsidR="00167D57" w:rsidRPr="009139C3" w:rsidRDefault="00167D57" w:rsidP="00DA27DF">
      <w:pPr>
        <w:pStyle w:val="BodyText"/>
        <w:widowControl/>
        <w:suppressAutoHyphens w:val="0"/>
        <w:spacing w:after="160" w:line="240" w:lineRule="auto"/>
        <w:rPr>
          <w:rFonts w:ascii="Georgia" w:eastAsia="Calibri" w:hAnsi="Georgia"/>
          <w:snapToGrid/>
          <w:color w:val="585756"/>
          <w:kern w:val="0"/>
          <w:sz w:val="21"/>
          <w:szCs w:val="22"/>
          <w:lang w:eastAsia="en-US"/>
        </w:rPr>
      </w:pPr>
      <w:r>
        <w:rPr>
          <w:rFonts w:ascii="Georgia" w:eastAsia="Calibri" w:hAnsi="Georgia"/>
          <w:snapToGrid/>
          <w:color w:val="585756"/>
          <w:kern w:val="0"/>
          <w:sz w:val="21"/>
          <w:szCs w:val="22"/>
          <w:lang w:eastAsia="en-US"/>
        </w:rPr>
        <w:t>L’activité est donc en retard par rapport à la planification et impacte négativement sur la construction des réseaux d’AEP dans ces trois localités.</w:t>
      </w:r>
    </w:p>
    <w:p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01" w:name="_Toc370814209"/>
      <w:bookmarkStart w:id="102" w:name="_Toc370814285"/>
      <w:bookmarkStart w:id="103" w:name="_Toc506574368"/>
      <w:bookmarkStart w:id="104" w:name="_Toc305765865"/>
      <w:bookmarkStart w:id="105" w:name="_Toc305765869"/>
      <w:r w:rsidRPr="00DA27DF">
        <w:rPr>
          <w:rFonts w:ascii="Calibri" w:eastAsia="Calibri" w:hAnsi="Calibri" w:cs="Calibri"/>
          <w:bCs w:val="0"/>
          <w:snapToGrid/>
          <w:color w:val="FFFFFF"/>
          <w:kern w:val="0"/>
          <w:lang w:val="fr-BE" w:eastAsia="en-US"/>
        </w:rPr>
        <w:t>Thèmes transversaux</w:t>
      </w:r>
      <w:bookmarkEnd w:id="101"/>
      <w:bookmarkEnd w:id="102"/>
      <w:bookmarkEnd w:id="103"/>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06" w:name="_Toc305765870"/>
      <w:bookmarkStart w:id="107" w:name="_Toc370814210"/>
      <w:bookmarkStart w:id="108" w:name="_Toc370814286"/>
      <w:bookmarkStart w:id="109" w:name="_Toc506574369"/>
      <w:r w:rsidRPr="00DA27DF">
        <w:rPr>
          <w:rFonts w:ascii="Calibri" w:eastAsia="Times New Roman" w:hAnsi="Calibri"/>
          <w:bCs w:val="0"/>
          <w:snapToGrid/>
          <w:color w:val="D81A1A"/>
          <w:kern w:val="0"/>
          <w:szCs w:val="26"/>
          <w:lang w:val="en-GB" w:eastAsia="en-US"/>
        </w:rPr>
        <w:t>Genre</w:t>
      </w:r>
      <w:bookmarkEnd w:id="106"/>
      <w:bookmarkEnd w:id="107"/>
      <w:bookmarkEnd w:id="108"/>
      <w:bookmarkEnd w:id="109"/>
    </w:p>
    <w:p w:rsidR="00620693" w:rsidRDefault="00620693" w:rsidP="00F17BB9">
      <w:pPr>
        <w:pStyle w:val="BodyText"/>
        <w:widowControl/>
        <w:suppressAutoHyphens w:val="0"/>
        <w:spacing w:after="0"/>
        <w:rPr>
          <w:rFonts w:ascii="Georgia" w:eastAsia="Calibri" w:hAnsi="Georgia"/>
          <w:i/>
          <w:snapToGrid/>
          <w:color w:val="585756"/>
          <w:kern w:val="0"/>
          <w:sz w:val="21"/>
          <w:szCs w:val="22"/>
          <w:lang w:val="fr-BE" w:eastAsia="en-US"/>
        </w:rPr>
      </w:pPr>
      <w:r>
        <w:rPr>
          <w:rFonts w:ascii="Georgia" w:eastAsia="Calibri" w:hAnsi="Georgia"/>
          <w:i/>
          <w:snapToGrid/>
          <w:color w:val="585756"/>
          <w:kern w:val="0"/>
          <w:sz w:val="21"/>
          <w:szCs w:val="22"/>
          <w:lang w:val="fr-BE" w:eastAsia="en-US"/>
        </w:rPr>
        <w:t>En terme de budget :</w:t>
      </w:r>
    </w:p>
    <w:p w:rsidR="00620693" w:rsidRDefault="00620693" w:rsidP="00F17BB9">
      <w:pPr>
        <w:pStyle w:val="BodyText"/>
        <w:widowControl/>
        <w:suppressAutoHyphens w:val="0"/>
        <w:spacing w:after="0"/>
        <w:rPr>
          <w:rFonts w:ascii="Georgia" w:eastAsia="Calibri" w:hAnsi="Georgia"/>
          <w:i/>
          <w:snapToGrid/>
          <w:color w:val="585756"/>
          <w:kern w:val="0"/>
          <w:sz w:val="21"/>
          <w:szCs w:val="22"/>
          <w:lang w:val="fr-BE" w:eastAsia="en-US"/>
        </w:rPr>
      </w:pPr>
    </w:p>
    <w:p w:rsidR="00F17BB9" w:rsidRDefault="00F17BB9" w:rsidP="00620693">
      <w:pPr>
        <w:pStyle w:val="BodyText"/>
        <w:widowControl/>
        <w:numPr>
          <w:ilvl w:val="0"/>
          <w:numId w:val="28"/>
        </w:numPr>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val="fr-BE" w:eastAsia="en-US"/>
        </w:rPr>
        <w:t>5</w:t>
      </w:r>
      <w:r w:rsidRPr="00F17BB9">
        <w:rPr>
          <w:rFonts w:ascii="Georgia" w:eastAsia="Calibri" w:hAnsi="Georgia"/>
          <w:i/>
          <w:snapToGrid/>
          <w:color w:val="585756"/>
          <w:kern w:val="0"/>
          <w:sz w:val="21"/>
          <w:szCs w:val="22"/>
          <w:lang w:eastAsia="en-US"/>
        </w:rPr>
        <w:t xml:space="preserve">% du budget sont liés aux dépenses dites « gender transformative » qui ont trait à des actions spécifiques qui visent à modifier les relations et les rôles de genre.  </w:t>
      </w:r>
    </w:p>
    <w:p w:rsidR="00F17BB9" w:rsidRDefault="00F17BB9" w:rsidP="00620693">
      <w:pPr>
        <w:pStyle w:val="BodyText"/>
        <w:widowControl/>
        <w:numPr>
          <w:ilvl w:val="0"/>
          <w:numId w:val="28"/>
        </w:numPr>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 xml:space="preserve">62 % du budget sont liés à des dépenses dites « gender sensitive » qui tiennent compte de la diversité existante et des différences entre femmes et hommes. </w:t>
      </w:r>
    </w:p>
    <w:p w:rsidR="00F17BB9" w:rsidRPr="00F17BB9" w:rsidRDefault="00F17BB9" w:rsidP="00620693">
      <w:pPr>
        <w:pStyle w:val="BodyText"/>
        <w:widowControl/>
        <w:numPr>
          <w:ilvl w:val="0"/>
          <w:numId w:val="28"/>
        </w:numPr>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 xml:space="preserve">34 % du budget concernent des dépenses dites « gender blind » qui portent sur des dépenses effectuées sans aucune analyse du genre. </w:t>
      </w:r>
    </w:p>
    <w:p w:rsid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Parmi les effets escomptés</w:t>
      </w:r>
      <w:r w:rsidR="00A05DFA">
        <w:rPr>
          <w:rFonts w:ascii="Georgia" w:eastAsia="Calibri" w:hAnsi="Georgia"/>
          <w:i/>
          <w:snapToGrid/>
          <w:color w:val="585756"/>
          <w:kern w:val="0"/>
          <w:sz w:val="21"/>
          <w:szCs w:val="22"/>
          <w:lang w:eastAsia="en-US"/>
        </w:rPr>
        <w:t xml:space="preserve"> d’ici la fin du projet</w:t>
      </w:r>
      <w:r>
        <w:rPr>
          <w:rFonts w:ascii="Georgia" w:eastAsia="Calibri" w:hAnsi="Georgia"/>
          <w:i/>
          <w:snapToGrid/>
          <w:color w:val="585756"/>
          <w:kern w:val="0"/>
          <w:sz w:val="21"/>
          <w:szCs w:val="22"/>
          <w:lang w:eastAsia="en-US"/>
        </w:rPr>
        <w:t> :</w:t>
      </w:r>
    </w:p>
    <w:p w:rsid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u w:val="single"/>
          <w:lang w:eastAsia="en-US"/>
        </w:rPr>
      </w:pPr>
      <w:r w:rsidRPr="00F17BB9">
        <w:rPr>
          <w:rFonts w:ascii="Georgia" w:eastAsia="Calibri" w:hAnsi="Georgia"/>
          <w:i/>
          <w:snapToGrid/>
          <w:color w:val="585756"/>
          <w:kern w:val="0"/>
          <w:sz w:val="21"/>
          <w:szCs w:val="22"/>
          <w:u w:val="single"/>
          <w:lang w:eastAsia="en-US"/>
        </w:rPr>
        <w:t>Limitation des corvées d’eau</w:t>
      </w:r>
    </w:p>
    <w:p w:rsid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Le développement de ces réseaux permettra de généraliser l’accès à l’eau potable de qualité. L’allègement de la corvée eau (en temps et en pénibilité) aura un impact direct positif sur l’ensemble des ménages concernés (tant pour les ménages mixtes, que les ménages gérés par les femmes)</w:t>
      </w: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u w:val="single"/>
          <w:lang w:eastAsia="en-US"/>
        </w:rPr>
      </w:pPr>
      <w:r w:rsidRPr="00F17BB9">
        <w:rPr>
          <w:rFonts w:ascii="Georgia" w:eastAsia="Calibri" w:hAnsi="Georgia"/>
          <w:i/>
          <w:snapToGrid/>
          <w:color w:val="585756"/>
          <w:kern w:val="0"/>
          <w:sz w:val="21"/>
          <w:szCs w:val="22"/>
          <w:u w:val="single"/>
          <w:lang w:eastAsia="en-US"/>
        </w:rPr>
        <w:t>Amélioration des  pratiques en matière d’hygiène lié à l’eau</w:t>
      </w: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 xml:space="preserve">L’amélioration de l’accès à l’eau potable s’accompagne d’activités de promotion d’hygiène lié à l’eau. Ces activités devront tenir compte de la dimension genre. En effet, les femmes sont les premières bénéficiaires d’un accès à l’eau potable amélioré, disponible sans effort et à proximité. L’amélioration de l’accès à l’eau potable et l’hygiène lié à l’eau a des conséquences en matière de santé publique spécialement sur les conditions de vie des femmes et des fillettes. </w:t>
      </w:r>
    </w:p>
    <w:p w:rsid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u w:val="single"/>
          <w:lang w:eastAsia="en-US"/>
        </w:rPr>
      </w:pPr>
      <w:r>
        <w:rPr>
          <w:rFonts w:ascii="Georgia" w:eastAsia="Calibri" w:hAnsi="Georgia"/>
          <w:i/>
          <w:snapToGrid/>
          <w:color w:val="585756"/>
          <w:kern w:val="0"/>
          <w:sz w:val="21"/>
          <w:szCs w:val="22"/>
          <w:u w:val="single"/>
          <w:lang w:eastAsia="en-US"/>
        </w:rPr>
        <w:t>Renforcement de l</w:t>
      </w:r>
      <w:r w:rsidRPr="00F17BB9">
        <w:rPr>
          <w:rFonts w:ascii="Georgia" w:eastAsia="Calibri" w:hAnsi="Georgia"/>
          <w:i/>
          <w:snapToGrid/>
          <w:color w:val="585756"/>
          <w:kern w:val="0"/>
          <w:sz w:val="21"/>
          <w:szCs w:val="22"/>
          <w:u w:val="single"/>
          <w:lang w:eastAsia="en-US"/>
        </w:rPr>
        <w:t>a représentati</w:t>
      </w:r>
      <w:r>
        <w:rPr>
          <w:rFonts w:ascii="Georgia" w:eastAsia="Calibri" w:hAnsi="Georgia"/>
          <w:i/>
          <w:snapToGrid/>
          <w:color w:val="585756"/>
          <w:kern w:val="0"/>
          <w:sz w:val="21"/>
          <w:szCs w:val="22"/>
          <w:u w:val="single"/>
          <w:lang w:eastAsia="en-US"/>
        </w:rPr>
        <w:t>vité des femmes dans les UGSPE</w:t>
      </w: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lastRenderedPageBreak/>
        <w:t>Le projet portera aussi une attention particulière à la représentativité des femmes dans les structures de gestion des réseaux (renforcement du rôle social des femmes). Elles seront aussi prioritairement choisies pour la vente de l’eau aux bornes fontaines qui seront majoritairement tenues par des femmes (fontainières) de manière à leur apporter des revenus complémentaires.</w:t>
      </w:r>
    </w:p>
    <w:p w:rsidR="00866CDF" w:rsidRPr="00F17BB9" w:rsidRDefault="00866CDF" w:rsidP="00DA27DF">
      <w:pPr>
        <w:pStyle w:val="BodyText"/>
        <w:widowControl/>
        <w:suppressAutoHyphens w:val="0"/>
        <w:spacing w:after="160" w:line="240" w:lineRule="auto"/>
        <w:rPr>
          <w:rFonts w:ascii="Georgia" w:eastAsia="Calibri" w:hAnsi="Georgia"/>
          <w:snapToGrid/>
          <w:color w:val="585756"/>
          <w:kern w:val="0"/>
          <w:sz w:val="21"/>
          <w:szCs w:val="22"/>
          <w:lang w:eastAsia="en-US"/>
        </w:rPr>
      </w:pPr>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10" w:name="_Toc305765871"/>
      <w:bookmarkStart w:id="111" w:name="_Toc370814211"/>
      <w:bookmarkStart w:id="112" w:name="_Toc370814287"/>
      <w:bookmarkStart w:id="113" w:name="_Toc506574370"/>
      <w:r w:rsidRPr="00DA27DF">
        <w:rPr>
          <w:rFonts w:ascii="Calibri" w:eastAsia="Times New Roman" w:hAnsi="Calibri"/>
          <w:bCs w:val="0"/>
          <w:snapToGrid/>
          <w:color w:val="D81A1A"/>
          <w:kern w:val="0"/>
          <w:szCs w:val="26"/>
          <w:lang w:val="en-GB" w:eastAsia="en-US"/>
        </w:rPr>
        <w:t>Environnement</w:t>
      </w:r>
      <w:bookmarkEnd w:id="110"/>
      <w:bookmarkEnd w:id="111"/>
      <w:bookmarkEnd w:id="112"/>
      <w:bookmarkEnd w:id="113"/>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 xml:space="preserve">Ce projet est construit de manière aussi neutre que possible pour l’environnement. </w:t>
      </w:r>
    </w:p>
    <w:p w:rsidR="00996E19" w:rsidRDefault="00996E1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A05DFA" w:rsidRDefault="00A05DFA" w:rsidP="00F17BB9">
      <w:pPr>
        <w:pStyle w:val="BodyText"/>
        <w:widowControl/>
        <w:suppressAutoHyphens w:val="0"/>
        <w:spacing w:after="0"/>
        <w:rPr>
          <w:rFonts w:ascii="Georgia" w:eastAsia="Calibri" w:hAnsi="Georgia"/>
          <w:i/>
          <w:snapToGrid/>
          <w:color w:val="585756"/>
          <w:kern w:val="0"/>
          <w:sz w:val="21"/>
          <w:szCs w:val="22"/>
          <w:u w:val="single"/>
          <w:lang w:eastAsia="en-US"/>
        </w:rPr>
      </w:pPr>
      <w:r w:rsidRPr="00A05DFA">
        <w:rPr>
          <w:rFonts w:ascii="Georgia" w:eastAsia="Calibri" w:hAnsi="Georgia"/>
          <w:i/>
          <w:snapToGrid/>
          <w:color w:val="585756"/>
          <w:kern w:val="0"/>
          <w:sz w:val="21"/>
          <w:szCs w:val="22"/>
          <w:u w:val="single"/>
          <w:lang w:eastAsia="en-US"/>
        </w:rPr>
        <w:t>S</w:t>
      </w:r>
      <w:r w:rsidR="00F17BB9" w:rsidRPr="00A05DFA">
        <w:rPr>
          <w:rFonts w:ascii="Georgia" w:eastAsia="Calibri" w:hAnsi="Georgia"/>
          <w:i/>
          <w:snapToGrid/>
          <w:color w:val="585756"/>
          <w:kern w:val="0"/>
          <w:sz w:val="21"/>
          <w:szCs w:val="22"/>
          <w:u w:val="single"/>
          <w:lang w:eastAsia="en-US"/>
        </w:rPr>
        <w:t>o</w:t>
      </w:r>
      <w:r>
        <w:rPr>
          <w:rFonts w:ascii="Georgia" w:eastAsia="Calibri" w:hAnsi="Georgia"/>
          <w:i/>
          <w:snapToGrid/>
          <w:color w:val="585756"/>
          <w:kern w:val="0"/>
          <w:sz w:val="21"/>
          <w:szCs w:val="22"/>
          <w:u w:val="single"/>
          <w:lang w:eastAsia="en-US"/>
        </w:rPr>
        <w:t>urces et points de prélèvement</w:t>
      </w:r>
    </w:p>
    <w:p w:rsidR="00996E19" w:rsidRDefault="00996E19" w:rsidP="00F17BB9">
      <w:pPr>
        <w:pStyle w:val="BodyText"/>
        <w:widowControl/>
        <w:suppressAutoHyphens w:val="0"/>
        <w:spacing w:after="0"/>
        <w:rPr>
          <w:rFonts w:ascii="Georgia" w:eastAsia="Calibri" w:hAnsi="Georgia"/>
          <w:i/>
          <w:snapToGrid/>
          <w:color w:val="585756"/>
          <w:kern w:val="0"/>
          <w:sz w:val="21"/>
          <w:szCs w:val="22"/>
          <w:lang w:eastAsia="en-US"/>
        </w:rPr>
      </w:pP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Le prélèvement d’eau des sources prend en compte la nécessité d’un prélèvement partiel qui permettra de ne pas assécher les zones humides concernées.</w:t>
      </w:r>
    </w:p>
    <w:p w:rsidR="00F17BB9" w:rsidRPr="00F17BB9" w:rsidRDefault="00F17BB9" w:rsidP="00F17BB9">
      <w:pPr>
        <w:pStyle w:val="BodyText"/>
        <w:widowControl/>
        <w:suppressAutoHyphens w:val="0"/>
        <w:spacing w:after="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L’utilisation des ressources en eau souterraine est un facteur positif pour l’environnement : les caractéristiques physico-chimiques et bactériologiques permettent en général d’éviter ou de limiter le traitement physico-chimique de potabilisation.</w:t>
      </w:r>
    </w:p>
    <w:p w:rsidR="00996E19" w:rsidRDefault="00996E19" w:rsidP="00F17BB9">
      <w:pPr>
        <w:pStyle w:val="BodyText"/>
        <w:widowControl/>
        <w:suppressAutoHyphens w:val="0"/>
        <w:spacing w:after="160"/>
        <w:rPr>
          <w:rFonts w:ascii="Georgia" w:eastAsia="Calibri" w:hAnsi="Georgia"/>
          <w:i/>
          <w:snapToGrid/>
          <w:color w:val="585756"/>
          <w:kern w:val="0"/>
          <w:sz w:val="21"/>
          <w:szCs w:val="22"/>
          <w:lang w:eastAsia="en-US"/>
        </w:rPr>
      </w:pPr>
    </w:p>
    <w:p w:rsidR="00F17BB9" w:rsidRPr="00A05DFA" w:rsidRDefault="00A05DFA" w:rsidP="00F17BB9">
      <w:pPr>
        <w:pStyle w:val="BodyText"/>
        <w:widowControl/>
        <w:suppressAutoHyphens w:val="0"/>
        <w:spacing w:after="160"/>
        <w:rPr>
          <w:rFonts w:ascii="Georgia" w:eastAsia="Calibri" w:hAnsi="Georgia"/>
          <w:i/>
          <w:snapToGrid/>
          <w:color w:val="585756"/>
          <w:kern w:val="0"/>
          <w:sz w:val="21"/>
          <w:szCs w:val="22"/>
          <w:u w:val="single"/>
          <w:lang w:eastAsia="en-US"/>
        </w:rPr>
      </w:pPr>
      <w:r w:rsidRPr="00A05DFA">
        <w:rPr>
          <w:rFonts w:ascii="Georgia" w:eastAsia="Calibri" w:hAnsi="Georgia"/>
          <w:i/>
          <w:snapToGrid/>
          <w:color w:val="585756"/>
          <w:kern w:val="0"/>
          <w:sz w:val="21"/>
          <w:szCs w:val="22"/>
          <w:u w:val="single"/>
          <w:lang w:eastAsia="en-US"/>
        </w:rPr>
        <w:t>R</w:t>
      </w:r>
      <w:r w:rsidR="00F17BB9" w:rsidRPr="00A05DFA">
        <w:rPr>
          <w:rFonts w:ascii="Georgia" w:eastAsia="Calibri" w:hAnsi="Georgia"/>
          <w:i/>
          <w:snapToGrid/>
          <w:color w:val="585756"/>
          <w:kern w:val="0"/>
          <w:sz w:val="21"/>
          <w:szCs w:val="22"/>
          <w:u w:val="single"/>
          <w:lang w:eastAsia="en-US"/>
        </w:rPr>
        <w:t>éseaux</w:t>
      </w:r>
      <w:r w:rsidRPr="00A05DFA">
        <w:rPr>
          <w:rFonts w:ascii="Georgia" w:eastAsia="Calibri" w:hAnsi="Georgia"/>
          <w:i/>
          <w:snapToGrid/>
          <w:color w:val="585756"/>
          <w:kern w:val="0"/>
          <w:sz w:val="21"/>
          <w:szCs w:val="22"/>
          <w:u w:val="single"/>
          <w:lang w:eastAsia="en-US"/>
        </w:rPr>
        <w:t xml:space="preserve"> AEP</w:t>
      </w:r>
    </w:p>
    <w:p w:rsidR="00915582" w:rsidRDefault="00F17BB9" w:rsidP="00915582">
      <w:pPr>
        <w:pStyle w:val="BodyText"/>
        <w:widowControl/>
        <w:suppressAutoHyphens w:val="0"/>
        <w:spacing w:after="160"/>
        <w:rPr>
          <w:rFonts w:ascii="Georgia" w:eastAsia="Calibri" w:hAnsi="Georgia"/>
          <w:i/>
          <w:snapToGrid/>
          <w:color w:val="585756"/>
          <w:kern w:val="0"/>
          <w:sz w:val="21"/>
          <w:szCs w:val="22"/>
          <w:lang w:eastAsia="en-US"/>
        </w:rPr>
      </w:pPr>
      <w:r w:rsidRPr="00F17BB9">
        <w:rPr>
          <w:rFonts w:ascii="Georgia" w:eastAsia="Calibri" w:hAnsi="Georgia"/>
          <w:i/>
          <w:snapToGrid/>
          <w:color w:val="585756"/>
          <w:kern w:val="0"/>
          <w:sz w:val="21"/>
          <w:szCs w:val="22"/>
          <w:lang w:eastAsia="en-US"/>
        </w:rPr>
        <w:t xml:space="preserve">Pour le développement de nouveaux réseaux, les choix techniques préconisent l’option du fonctionnement gravitaire qui permet d’éviter l’usage de pompe </w:t>
      </w:r>
      <w:r w:rsidR="00A05DFA">
        <w:rPr>
          <w:rFonts w:ascii="Georgia" w:eastAsia="Calibri" w:hAnsi="Georgia"/>
          <w:i/>
          <w:snapToGrid/>
          <w:color w:val="585756"/>
          <w:kern w:val="0"/>
          <w:sz w:val="21"/>
          <w:szCs w:val="22"/>
          <w:lang w:eastAsia="en-US"/>
        </w:rPr>
        <w:t xml:space="preserve">et le recours au carburant </w:t>
      </w:r>
      <w:r w:rsidRPr="00F17BB9">
        <w:rPr>
          <w:rFonts w:ascii="Georgia" w:eastAsia="Calibri" w:hAnsi="Georgia"/>
          <w:i/>
          <w:snapToGrid/>
          <w:color w:val="585756"/>
          <w:kern w:val="0"/>
          <w:sz w:val="21"/>
          <w:szCs w:val="22"/>
          <w:lang w:eastAsia="en-US"/>
        </w:rPr>
        <w:t>pour faire fonctionner le réseau</w:t>
      </w:r>
      <w:r w:rsidR="00A05DFA">
        <w:rPr>
          <w:rFonts w:ascii="Georgia" w:eastAsia="Calibri" w:hAnsi="Georgia"/>
          <w:i/>
          <w:snapToGrid/>
          <w:color w:val="585756"/>
          <w:kern w:val="0"/>
          <w:sz w:val="21"/>
          <w:szCs w:val="22"/>
          <w:lang w:eastAsia="en-US"/>
        </w:rPr>
        <w:t xml:space="preserve">. </w:t>
      </w:r>
    </w:p>
    <w:p w:rsidR="00915582" w:rsidRDefault="00A05DFA" w:rsidP="00915582">
      <w:pPr>
        <w:pStyle w:val="BodyText"/>
        <w:widowControl/>
        <w:suppressAutoHyphens w:val="0"/>
        <w:spacing w:after="160"/>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C’est partiellement le cas du réseau de Boulliwel pour lequel la plus grand</w:t>
      </w:r>
      <w:r w:rsidR="00915582">
        <w:rPr>
          <w:rFonts w:ascii="Georgia" w:eastAsia="Calibri" w:hAnsi="Georgia"/>
          <w:i/>
          <w:snapToGrid/>
          <w:color w:val="585756"/>
          <w:kern w:val="0"/>
          <w:sz w:val="21"/>
          <w:szCs w:val="22"/>
          <w:lang w:eastAsia="en-US"/>
        </w:rPr>
        <w:t>e</w:t>
      </w:r>
      <w:r>
        <w:rPr>
          <w:rFonts w:ascii="Georgia" w:eastAsia="Calibri" w:hAnsi="Georgia"/>
          <w:i/>
          <w:snapToGrid/>
          <w:color w:val="585756"/>
          <w:kern w:val="0"/>
          <w:sz w:val="21"/>
          <w:szCs w:val="22"/>
          <w:lang w:eastAsia="en-US"/>
        </w:rPr>
        <w:t xml:space="preserve"> quantité d’eau distribuée l’est de façon gravitaire, bien que le recours à un pompage partiel soit nécessaire à partir de la source captée. Pour les autres réseaux (Soyah et Kegneko) , le fonctionnement est gravitaire pour la partie distribution et utilise un pompage solaire à partir des forages. </w:t>
      </w:r>
    </w:p>
    <w:p w:rsidR="00866CDF" w:rsidRPr="00915582" w:rsidRDefault="00915582" w:rsidP="00915582">
      <w:pPr>
        <w:pStyle w:val="BodyText"/>
        <w:widowControl/>
        <w:suppressAutoHyphens w:val="0"/>
        <w:spacing w:after="160"/>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Bien qu’un groupe électrogène soit prévu pour chaque réseau comme unité de secours, le système est dimensionné pour un pompage solaire permettant de disposer d’une source énergie propre et gratuite.</w:t>
      </w:r>
    </w:p>
    <w:p w:rsid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DA27DF" w:rsidRP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866CDF" w:rsidRPr="00DA27DF" w:rsidSect="00866CDF">
          <w:headerReference w:type="default" r:id="rId17"/>
          <w:footerReference w:type="default" r:id="rId18"/>
          <w:type w:val="continuous"/>
          <w:pgSz w:w="11905" w:h="16837"/>
          <w:pgMar w:top="2552" w:right="1418" w:bottom="1514" w:left="2552" w:header="709" w:footer="907" w:gutter="0"/>
          <w:cols w:space="708"/>
          <w:formProt w:val="0"/>
          <w:docGrid w:linePitch="326"/>
        </w:sectPr>
      </w:pPr>
    </w:p>
    <w:p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14" w:name="_Toc370814213"/>
      <w:bookmarkStart w:id="115" w:name="_Toc370814289"/>
      <w:bookmarkStart w:id="116" w:name="_Toc506574371"/>
      <w:r w:rsidRPr="00DA27DF">
        <w:rPr>
          <w:rFonts w:ascii="Calibri" w:eastAsia="Calibri" w:hAnsi="Calibri" w:cs="Calibri"/>
          <w:bCs w:val="0"/>
          <w:snapToGrid/>
          <w:color w:val="FFFFFF"/>
          <w:kern w:val="0"/>
          <w:lang w:val="fr-BE" w:eastAsia="en-US"/>
        </w:rPr>
        <w:lastRenderedPageBreak/>
        <w:t>Gestion</w:t>
      </w:r>
      <w:bookmarkEnd w:id="104"/>
      <w:r w:rsidRPr="00DA27DF">
        <w:rPr>
          <w:rFonts w:ascii="Calibri" w:eastAsia="Calibri" w:hAnsi="Calibri" w:cs="Calibri"/>
          <w:bCs w:val="0"/>
          <w:snapToGrid/>
          <w:color w:val="FFFFFF"/>
          <w:kern w:val="0"/>
          <w:lang w:val="fr-BE" w:eastAsia="en-US"/>
        </w:rPr>
        <w:t xml:space="preserve"> des risques</w:t>
      </w:r>
      <w:bookmarkEnd w:id="114"/>
      <w:bookmarkEnd w:id="115"/>
      <w:bookmarkEnd w:id="116"/>
      <w:r w:rsidRPr="00DA27DF">
        <w:rPr>
          <w:rFonts w:ascii="Calibri" w:eastAsia="Calibri" w:hAnsi="Calibri" w:cs="Calibri"/>
          <w:bCs w:val="0"/>
          <w:snapToGrid/>
          <w:color w:val="FFFFFF"/>
          <w:kern w:val="0"/>
          <w:lang w:val="fr-BE" w:eastAsia="en-US"/>
        </w:rPr>
        <w:t xml:space="preserve"> </w:t>
      </w:r>
    </w:p>
    <w:p w:rsidR="00866CDF" w:rsidRPr="00073C3A" w:rsidRDefault="00115A3C"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Cf. annexe </w:t>
      </w:r>
    </w:p>
    <w:p w:rsidR="00DA27DF" w:rsidRDefault="00DA27D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rsidR="00DA27DF" w:rsidRPr="00DA27DF" w:rsidRDefault="00DA27D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rsidR="00866CDF" w:rsidRDefault="00866CDF" w:rsidP="00866CDF">
      <w:pPr>
        <w:sectPr w:rsidR="00866CDF" w:rsidSect="00866CDF">
          <w:type w:val="continuous"/>
          <w:pgSz w:w="16837" w:h="11905" w:orient="landscape"/>
          <w:pgMar w:top="2552" w:right="2552" w:bottom="1418" w:left="1514" w:header="709" w:footer="907" w:gutter="0"/>
          <w:cols w:space="708"/>
          <w:formProt w:val="0"/>
          <w:docGrid w:linePitch="326"/>
        </w:sectPr>
      </w:pPr>
    </w:p>
    <w:p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17" w:name="_Toc370814214"/>
      <w:bookmarkStart w:id="118" w:name="_Toc370814290"/>
      <w:bookmarkStart w:id="119" w:name="_Toc506574372"/>
      <w:bookmarkStart w:id="120" w:name="_Toc305765872"/>
      <w:r w:rsidRPr="00DA27DF">
        <w:rPr>
          <w:rFonts w:ascii="Calibri" w:eastAsia="Calibri" w:hAnsi="Calibri" w:cs="Calibri"/>
          <w:bCs w:val="0"/>
          <w:snapToGrid/>
          <w:color w:val="FFFFFF"/>
          <w:kern w:val="0"/>
          <w:lang w:val="fr-BE" w:eastAsia="en-US"/>
        </w:rPr>
        <w:lastRenderedPageBreak/>
        <w:t>Pilotage et apprentissage</w:t>
      </w:r>
      <w:bookmarkEnd w:id="117"/>
      <w:bookmarkEnd w:id="118"/>
      <w:bookmarkEnd w:id="119"/>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21" w:name="_Toc370814215"/>
      <w:bookmarkStart w:id="122" w:name="_Toc370814291"/>
      <w:bookmarkStart w:id="123" w:name="_Toc506574373"/>
      <w:bookmarkStart w:id="124" w:name="_Toc305765873"/>
      <w:bookmarkEnd w:id="120"/>
      <w:r w:rsidRPr="00DA27DF">
        <w:rPr>
          <w:rFonts w:ascii="Calibri" w:eastAsia="Times New Roman" w:hAnsi="Calibri"/>
          <w:bCs w:val="0"/>
          <w:snapToGrid/>
          <w:color w:val="D81A1A"/>
          <w:kern w:val="0"/>
          <w:szCs w:val="26"/>
          <w:lang w:val="en-GB" w:eastAsia="en-US"/>
        </w:rPr>
        <w:t>Réorientations stratégiques</w:t>
      </w:r>
      <w:bookmarkEnd w:id="121"/>
      <w:bookmarkEnd w:id="122"/>
      <w:bookmarkEnd w:id="123"/>
      <w:r w:rsidRPr="00DA27DF">
        <w:rPr>
          <w:rFonts w:ascii="Calibri" w:eastAsia="Times New Roman" w:hAnsi="Calibri"/>
          <w:bCs w:val="0"/>
          <w:snapToGrid/>
          <w:color w:val="D81A1A"/>
          <w:kern w:val="0"/>
          <w:szCs w:val="26"/>
          <w:lang w:val="en-GB" w:eastAsia="en-US"/>
        </w:rPr>
        <w:t xml:space="preserve"> </w:t>
      </w:r>
    </w:p>
    <w:p w:rsidR="006D5055" w:rsidRPr="006D5055" w:rsidRDefault="006D5055" w:rsidP="006D5055">
      <w:pPr>
        <w:pStyle w:val="BodyText"/>
        <w:widowControl/>
        <w:numPr>
          <w:ilvl w:val="0"/>
          <w:numId w:val="39"/>
        </w:numPr>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Se limiter à la réalisation de 3 ou 4 réseaux AEP ( la construction du  réseau de Tamagaly n’est pas réaliste faute de ressource en eau et de budget suffisant). </w:t>
      </w:r>
    </w:p>
    <w:p w:rsidR="00D1321A" w:rsidRPr="005F0487" w:rsidRDefault="00D1321A" w:rsidP="00176B79">
      <w:pPr>
        <w:pStyle w:val="BodyText"/>
        <w:widowControl/>
        <w:numPr>
          <w:ilvl w:val="0"/>
          <w:numId w:val="39"/>
        </w:numPr>
        <w:suppressAutoHyphens w:val="0"/>
        <w:spacing w:after="160" w:line="240" w:lineRule="auto"/>
        <w:rPr>
          <w:rFonts w:ascii="Georgia" w:eastAsia="Calibri" w:hAnsi="Georgia"/>
          <w:i/>
          <w:snapToGrid/>
          <w:color w:val="585756"/>
          <w:kern w:val="0"/>
          <w:sz w:val="21"/>
          <w:szCs w:val="22"/>
          <w:lang w:eastAsia="en-US"/>
        </w:rPr>
      </w:pPr>
      <w:r w:rsidRPr="005F0487">
        <w:rPr>
          <w:rFonts w:ascii="Georgia" w:eastAsia="Calibri" w:hAnsi="Georgia"/>
          <w:i/>
          <w:snapToGrid/>
          <w:color w:val="585756"/>
          <w:kern w:val="0"/>
          <w:sz w:val="21"/>
          <w:szCs w:val="22"/>
          <w:lang w:eastAsia="en-US"/>
        </w:rPr>
        <w:t xml:space="preserve">Renforcer les activités de sensibilisation à l’hygiène </w:t>
      </w:r>
      <w:r w:rsidR="00CA5A19">
        <w:rPr>
          <w:rFonts w:ascii="Georgia" w:eastAsia="Calibri" w:hAnsi="Georgia"/>
          <w:i/>
          <w:snapToGrid/>
          <w:color w:val="585756"/>
          <w:kern w:val="0"/>
          <w:sz w:val="21"/>
          <w:szCs w:val="22"/>
          <w:lang w:eastAsia="en-US"/>
        </w:rPr>
        <w:t xml:space="preserve">de l’eau </w:t>
      </w:r>
      <w:r w:rsidRPr="005F0487">
        <w:rPr>
          <w:rFonts w:ascii="Georgia" w:eastAsia="Calibri" w:hAnsi="Georgia"/>
          <w:i/>
          <w:snapToGrid/>
          <w:color w:val="585756"/>
          <w:kern w:val="0"/>
          <w:sz w:val="21"/>
          <w:szCs w:val="22"/>
          <w:lang w:eastAsia="en-US"/>
        </w:rPr>
        <w:t xml:space="preserve">pour permettre </w:t>
      </w:r>
      <w:r w:rsidR="00CA5A19">
        <w:rPr>
          <w:rFonts w:ascii="Georgia" w:eastAsia="Calibri" w:hAnsi="Georgia"/>
          <w:i/>
          <w:snapToGrid/>
          <w:color w:val="585756"/>
          <w:kern w:val="0"/>
          <w:sz w:val="21"/>
          <w:szCs w:val="22"/>
          <w:lang w:eastAsia="en-US"/>
        </w:rPr>
        <w:t xml:space="preserve">de contribuer à </w:t>
      </w:r>
      <w:r w:rsidR="005F0487">
        <w:rPr>
          <w:rFonts w:ascii="Georgia" w:eastAsia="Calibri" w:hAnsi="Georgia"/>
          <w:i/>
          <w:snapToGrid/>
          <w:color w:val="585756"/>
          <w:kern w:val="0"/>
          <w:sz w:val="21"/>
          <w:szCs w:val="22"/>
          <w:lang w:eastAsia="en-US"/>
        </w:rPr>
        <w:t>l’atteint</w:t>
      </w:r>
      <w:r w:rsidRPr="005F0487">
        <w:rPr>
          <w:rFonts w:ascii="Georgia" w:eastAsia="Calibri" w:hAnsi="Georgia"/>
          <w:i/>
          <w:snapToGrid/>
          <w:color w:val="585756"/>
          <w:kern w:val="0"/>
          <w:sz w:val="21"/>
          <w:szCs w:val="22"/>
          <w:lang w:eastAsia="en-US"/>
        </w:rPr>
        <w:t xml:space="preserve">e </w:t>
      </w:r>
      <w:r w:rsidR="005F0487">
        <w:rPr>
          <w:rFonts w:ascii="Georgia" w:eastAsia="Calibri" w:hAnsi="Georgia"/>
          <w:i/>
          <w:snapToGrid/>
          <w:color w:val="585756"/>
          <w:kern w:val="0"/>
          <w:sz w:val="21"/>
          <w:szCs w:val="22"/>
          <w:lang w:eastAsia="en-US"/>
        </w:rPr>
        <w:t xml:space="preserve">de </w:t>
      </w:r>
      <w:r w:rsidRPr="005F0487">
        <w:rPr>
          <w:rFonts w:ascii="Georgia" w:eastAsia="Calibri" w:hAnsi="Georgia"/>
          <w:i/>
          <w:snapToGrid/>
          <w:color w:val="585756"/>
          <w:kern w:val="0"/>
          <w:sz w:val="21"/>
          <w:szCs w:val="22"/>
          <w:lang w:eastAsia="en-US"/>
        </w:rPr>
        <w:t>l’outcome</w:t>
      </w:r>
      <w:r w:rsidR="00CA5A19">
        <w:rPr>
          <w:rFonts w:ascii="Georgia" w:eastAsia="Calibri" w:hAnsi="Georgia"/>
          <w:i/>
          <w:snapToGrid/>
          <w:color w:val="585756"/>
          <w:kern w:val="0"/>
          <w:sz w:val="21"/>
          <w:szCs w:val="22"/>
          <w:lang w:eastAsia="en-US"/>
        </w:rPr>
        <w:t>.</w:t>
      </w:r>
    </w:p>
    <w:p w:rsidR="00D1321A" w:rsidRDefault="00D1321A" w:rsidP="005F0487">
      <w:pPr>
        <w:pStyle w:val="BodyText"/>
        <w:widowControl/>
        <w:numPr>
          <w:ilvl w:val="0"/>
          <w:numId w:val="39"/>
        </w:numPr>
        <w:suppressAutoHyphens w:val="0"/>
        <w:spacing w:after="160" w:line="240" w:lineRule="auto"/>
        <w:rPr>
          <w:rFonts w:ascii="Georgia" w:eastAsia="Calibri" w:hAnsi="Georgia"/>
          <w:i/>
          <w:snapToGrid/>
          <w:color w:val="585756"/>
          <w:kern w:val="0"/>
          <w:sz w:val="21"/>
          <w:szCs w:val="22"/>
          <w:lang w:eastAsia="en-US"/>
        </w:rPr>
      </w:pPr>
      <w:r w:rsidRPr="005F0487">
        <w:rPr>
          <w:rFonts w:ascii="Georgia" w:eastAsia="Calibri" w:hAnsi="Georgia"/>
          <w:i/>
          <w:snapToGrid/>
          <w:color w:val="585756"/>
          <w:kern w:val="0"/>
          <w:sz w:val="21"/>
          <w:szCs w:val="22"/>
          <w:lang w:eastAsia="en-US"/>
        </w:rPr>
        <w:t xml:space="preserve">Renforcer les activités d’accompagnement des structures de gestion des systèmes AEP </w:t>
      </w:r>
      <w:r w:rsidR="00176B79">
        <w:rPr>
          <w:rFonts w:ascii="Georgia" w:eastAsia="Calibri" w:hAnsi="Georgia"/>
          <w:i/>
          <w:snapToGrid/>
          <w:color w:val="585756"/>
          <w:kern w:val="0"/>
          <w:sz w:val="21"/>
          <w:szCs w:val="22"/>
          <w:lang w:eastAsia="en-US"/>
        </w:rPr>
        <w:t xml:space="preserve">en </w:t>
      </w:r>
      <w:r w:rsidRPr="005F0487">
        <w:rPr>
          <w:rFonts w:ascii="Georgia" w:eastAsia="Calibri" w:hAnsi="Georgia"/>
          <w:i/>
          <w:snapToGrid/>
          <w:color w:val="585756"/>
          <w:kern w:val="0"/>
          <w:sz w:val="21"/>
          <w:szCs w:val="22"/>
          <w:lang w:eastAsia="en-US"/>
        </w:rPr>
        <w:t>s’</w:t>
      </w:r>
      <w:r w:rsidR="00176B79">
        <w:rPr>
          <w:rFonts w:ascii="Georgia" w:eastAsia="Calibri" w:hAnsi="Georgia"/>
          <w:i/>
          <w:snapToGrid/>
          <w:color w:val="585756"/>
          <w:kern w:val="0"/>
          <w:sz w:val="21"/>
          <w:szCs w:val="22"/>
          <w:lang w:eastAsia="en-US"/>
        </w:rPr>
        <w:t>assu</w:t>
      </w:r>
      <w:r w:rsidRPr="005F0487">
        <w:rPr>
          <w:rFonts w:ascii="Georgia" w:eastAsia="Calibri" w:hAnsi="Georgia"/>
          <w:i/>
          <w:snapToGrid/>
          <w:color w:val="585756"/>
          <w:kern w:val="0"/>
          <w:sz w:val="21"/>
          <w:szCs w:val="22"/>
          <w:lang w:eastAsia="en-US"/>
        </w:rPr>
        <w:t>r</w:t>
      </w:r>
      <w:r w:rsidR="00176B79">
        <w:rPr>
          <w:rFonts w:ascii="Georgia" w:eastAsia="Calibri" w:hAnsi="Georgia"/>
          <w:i/>
          <w:snapToGrid/>
          <w:color w:val="585756"/>
          <w:kern w:val="0"/>
          <w:sz w:val="21"/>
          <w:szCs w:val="22"/>
          <w:lang w:eastAsia="en-US"/>
        </w:rPr>
        <w:t>ant</w:t>
      </w:r>
      <w:r w:rsidRPr="005F0487">
        <w:rPr>
          <w:rFonts w:ascii="Georgia" w:eastAsia="Calibri" w:hAnsi="Georgia"/>
          <w:i/>
          <w:snapToGrid/>
          <w:color w:val="585756"/>
          <w:kern w:val="0"/>
          <w:sz w:val="21"/>
          <w:szCs w:val="22"/>
          <w:lang w:eastAsia="en-US"/>
        </w:rPr>
        <w:t xml:space="preserve"> que le partenaire de mise en œuvre identifié (SNAPE ou autre</w:t>
      </w:r>
      <w:r w:rsidR="005F0487" w:rsidRPr="005F0487">
        <w:rPr>
          <w:rFonts w:ascii="Georgia" w:eastAsia="Calibri" w:hAnsi="Georgia"/>
          <w:i/>
          <w:snapToGrid/>
          <w:color w:val="585756"/>
          <w:kern w:val="0"/>
          <w:sz w:val="21"/>
          <w:szCs w:val="22"/>
          <w:lang w:eastAsia="en-US"/>
        </w:rPr>
        <w:t>s</w:t>
      </w:r>
      <w:r w:rsidRPr="005F0487">
        <w:rPr>
          <w:rFonts w:ascii="Georgia" w:eastAsia="Calibri" w:hAnsi="Georgia"/>
          <w:i/>
          <w:snapToGrid/>
          <w:color w:val="585756"/>
          <w:kern w:val="0"/>
          <w:sz w:val="21"/>
          <w:szCs w:val="22"/>
          <w:lang w:eastAsia="en-US"/>
        </w:rPr>
        <w:t xml:space="preserve">) soit en mesure  </w:t>
      </w:r>
      <w:r w:rsidR="005F0487" w:rsidRPr="005F0487">
        <w:rPr>
          <w:rFonts w:ascii="Georgia" w:eastAsia="Calibri" w:hAnsi="Georgia"/>
          <w:i/>
          <w:snapToGrid/>
          <w:color w:val="585756"/>
          <w:kern w:val="0"/>
          <w:sz w:val="21"/>
          <w:szCs w:val="22"/>
          <w:lang w:eastAsia="en-US"/>
        </w:rPr>
        <w:t>de garantir que les infrastructures pourront être gérées efficacement dès leur mise en service.</w:t>
      </w:r>
    </w:p>
    <w:p w:rsidR="005A3100" w:rsidRPr="005F0487" w:rsidRDefault="0050495A" w:rsidP="005F0487">
      <w:pPr>
        <w:pStyle w:val="BodyText"/>
        <w:widowControl/>
        <w:numPr>
          <w:ilvl w:val="0"/>
          <w:numId w:val="39"/>
        </w:numPr>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Dès la formulation du projet (DTF), u</w:t>
      </w:r>
      <w:r w:rsidR="005A3100">
        <w:rPr>
          <w:rFonts w:ascii="Georgia" w:eastAsia="Calibri" w:hAnsi="Georgia"/>
          <w:i/>
          <w:snapToGrid/>
          <w:color w:val="585756"/>
          <w:kern w:val="0"/>
          <w:sz w:val="21"/>
          <w:szCs w:val="22"/>
          <w:lang w:eastAsia="en-US"/>
        </w:rPr>
        <w:t xml:space="preserve">n rôle important a été dévolu au SNAPE </w:t>
      </w:r>
      <w:r>
        <w:rPr>
          <w:rFonts w:ascii="Georgia" w:eastAsia="Calibri" w:hAnsi="Georgia"/>
          <w:i/>
          <w:snapToGrid/>
          <w:color w:val="585756"/>
          <w:kern w:val="0"/>
          <w:sz w:val="21"/>
          <w:szCs w:val="22"/>
          <w:lang w:eastAsia="en-US"/>
        </w:rPr>
        <w:t>dans la mise en œuvre du projet. Il serait souhaitable</w:t>
      </w:r>
      <w:r w:rsidR="00CA5A19">
        <w:rPr>
          <w:rFonts w:ascii="Georgia" w:eastAsia="Calibri" w:hAnsi="Georgia"/>
          <w:i/>
          <w:snapToGrid/>
          <w:color w:val="585756"/>
          <w:kern w:val="0"/>
          <w:sz w:val="21"/>
          <w:szCs w:val="22"/>
          <w:lang w:eastAsia="en-US"/>
        </w:rPr>
        <w:t xml:space="preserve"> d’en </w:t>
      </w:r>
      <w:r>
        <w:rPr>
          <w:rFonts w:ascii="Georgia" w:eastAsia="Calibri" w:hAnsi="Georgia"/>
          <w:i/>
          <w:snapToGrid/>
          <w:color w:val="585756"/>
          <w:kern w:val="0"/>
          <w:sz w:val="21"/>
          <w:szCs w:val="22"/>
          <w:lang w:eastAsia="en-US"/>
        </w:rPr>
        <w:t xml:space="preserve">revoir la pertinence, au regard des faiblesses constatées, </w:t>
      </w:r>
      <w:r w:rsidR="00365541">
        <w:rPr>
          <w:rFonts w:ascii="Georgia" w:eastAsia="Calibri" w:hAnsi="Georgia"/>
          <w:i/>
          <w:snapToGrid/>
          <w:color w:val="585756"/>
          <w:kern w:val="0"/>
          <w:sz w:val="21"/>
          <w:szCs w:val="22"/>
          <w:lang w:eastAsia="en-US"/>
        </w:rPr>
        <w:t>et clarifier</w:t>
      </w:r>
      <w:r w:rsidR="0044423E">
        <w:rPr>
          <w:rFonts w:ascii="Georgia" w:eastAsia="Calibri" w:hAnsi="Georgia"/>
          <w:i/>
          <w:snapToGrid/>
          <w:color w:val="585756"/>
          <w:kern w:val="0"/>
          <w:sz w:val="21"/>
          <w:szCs w:val="22"/>
          <w:lang w:eastAsia="en-US"/>
        </w:rPr>
        <w:t xml:space="preserve"> la position </w:t>
      </w:r>
      <w:r w:rsidR="003E7ACF">
        <w:rPr>
          <w:rFonts w:ascii="Georgia" w:eastAsia="Calibri" w:hAnsi="Georgia"/>
          <w:i/>
          <w:snapToGrid/>
          <w:color w:val="585756"/>
          <w:kern w:val="0"/>
          <w:sz w:val="21"/>
          <w:szCs w:val="22"/>
          <w:lang w:eastAsia="en-US"/>
        </w:rPr>
        <w:t>de ce dernier</w:t>
      </w:r>
      <w:r w:rsidR="0044423E">
        <w:rPr>
          <w:rFonts w:ascii="Georgia" w:eastAsia="Calibri" w:hAnsi="Georgia"/>
          <w:i/>
          <w:snapToGrid/>
          <w:color w:val="585756"/>
          <w:kern w:val="0"/>
          <w:sz w:val="21"/>
          <w:szCs w:val="22"/>
          <w:lang w:eastAsia="en-US"/>
        </w:rPr>
        <w:t xml:space="preserve"> vis-à-vis d</w:t>
      </w:r>
      <w:r>
        <w:rPr>
          <w:rFonts w:ascii="Georgia" w:eastAsia="Calibri" w:hAnsi="Georgia"/>
          <w:i/>
          <w:snapToGrid/>
          <w:color w:val="585756"/>
          <w:kern w:val="0"/>
          <w:sz w:val="21"/>
          <w:szCs w:val="22"/>
          <w:lang w:eastAsia="en-US"/>
        </w:rPr>
        <w:t xml:space="preserve">u </w:t>
      </w:r>
      <w:r w:rsidR="005A3100">
        <w:rPr>
          <w:rFonts w:ascii="Georgia" w:eastAsia="Calibri" w:hAnsi="Georgia"/>
          <w:i/>
          <w:snapToGrid/>
          <w:color w:val="585756"/>
          <w:kern w:val="0"/>
          <w:sz w:val="21"/>
          <w:szCs w:val="22"/>
          <w:lang w:eastAsia="en-US"/>
        </w:rPr>
        <w:t>CdP</w:t>
      </w:r>
      <w:r>
        <w:rPr>
          <w:rFonts w:ascii="Georgia" w:eastAsia="Calibri" w:hAnsi="Georgia"/>
          <w:i/>
          <w:snapToGrid/>
          <w:color w:val="585756"/>
          <w:kern w:val="0"/>
          <w:sz w:val="21"/>
          <w:szCs w:val="22"/>
          <w:lang w:eastAsia="en-US"/>
        </w:rPr>
        <w:t xml:space="preserve"> afin d’éviter les conflits d’intérêts potentiels</w:t>
      </w:r>
      <w:r w:rsidR="005A3100">
        <w:rPr>
          <w:rFonts w:ascii="Georgia" w:eastAsia="Calibri" w:hAnsi="Georgia"/>
          <w:i/>
          <w:snapToGrid/>
          <w:color w:val="585756"/>
          <w:kern w:val="0"/>
          <w:sz w:val="21"/>
          <w:szCs w:val="22"/>
          <w:lang w:eastAsia="en-US"/>
        </w:rPr>
        <w:t>.</w:t>
      </w:r>
    </w:p>
    <w:p w:rsidR="00866CDF" w:rsidRPr="006D5055" w:rsidRDefault="005A3100" w:rsidP="00DA27DF">
      <w:pPr>
        <w:pStyle w:val="BodyText"/>
        <w:widowControl/>
        <w:numPr>
          <w:ilvl w:val="0"/>
          <w:numId w:val="39"/>
        </w:numPr>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 xml:space="preserve">Pour mitiger les risques </w:t>
      </w:r>
      <w:r w:rsidR="0050495A">
        <w:rPr>
          <w:rFonts w:ascii="Georgia" w:eastAsia="Calibri" w:hAnsi="Georgia"/>
          <w:i/>
          <w:snapToGrid/>
          <w:color w:val="585756"/>
          <w:kern w:val="0"/>
          <w:sz w:val="21"/>
          <w:szCs w:val="22"/>
          <w:lang w:eastAsia="en-US"/>
        </w:rPr>
        <w:t xml:space="preserve">importants </w:t>
      </w:r>
      <w:r>
        <w:rPr>
          <w:rFonts w:ascii="Georgia" w:eastAsia="Calibri" w:hAnsi="Georgia"/>
          <w:i/>
          <w:snapToGrid/>
          <w:color w:val="585756"/>
          <w:kern w:val="0"/>
          <w:sz w:val="21"/>
          <w:szCs w:val="22"/>
          <w:lang w:eastAsia="en-US"/>
        </w:rPr>
        <w:t xml:space="preserve">liés à la durabilité, il est nécessaire de prévoir une phase d’accompagnement </w:t>
      </w:r>
      <w:r w:rsidR="005F0487" w:rsidRPr="005F0487">
        <w:rPr>
          <w:rFonts w:ascii="Georgia" w:eastAsia="Calibri" w:hAnsi="Georgia"/>
          <w:i/>
          <w:snapToGrid/>
          <w:color w:val="585756"/>
          <w:kern w:val="0"/>
          <w:sz w:val="21"/>
          <w:szCs w:val="22"/>
          <w:lang w:eastAsia="en-US"/>
        </w:rPr>
        <w:t xml:space="preserve"> de la gestion des </w:t>
      </w:r>
      <w:r>
        <w:rPr>
          <w:rFonts w:ascii="Georgia" w:eastAsia="Calibri" w:hAnsi="Georgia"/>
          <w:i/>
          <w:snapToGrid/>
          <w:color w:val="585756"/>
          <w:kern w:val="0"/>
          <w:sz w:val="21"/>
          <w:szCs w:val="22"/>
          <w:lang w:eastAsia="en-US"/>
        </w:rPr>
        <w:t xml:space="preserve">infrastructures </w:t>
      </w:r>
      <w:r w:rsidR="005F0487" w:rsidRPr="005F0487">
        <w:rPr>
          <w:rFonts w:ascii="Georgia" w:eastAsia="Calibri" w:hAnsi="Georgia"/>
          <w:i/>
          <w:snapToGrid/>
          <w:color w:val="585756"/>
          <w:kern w:val="0"/>
          <w:sz w:val="21"/>
          <w:szCs w:val="22"/>
          <w:lang w:eastAsia="en-US"/>
        </w:rPr>
        <w:t>AEP d’une durée minimale de 2 ans à intégrer dans le portefeuille du programme de coopération</w:t>
      </w:r>
      <w:r w:rsidR="0050495A">
        <w:rPr>
          <w:rFonts w:ascii="Georgia" w:eastAsia="Calibri" w:hAnsi="Georgia"/>
          <w:i/>
          <w:snapToGrid/>
          <w:color w:val="585756"/>
          <w:kern w:val="0"/>
          <w:sz w:val="21"/>
          <w:szCs w:val="22"/>
          <w:lang w:eastAsia="en-US"/>
        </w:rPr>
        <w:t xml:space="preserve"> en cours</w:t>
      </w:r>
      <w:r w:rsidR="005F0487" w:rsidRPr="005F0487">
        <w:rPr>
          <w:rFonts w:ascii="Georgia" w:eastAsia="Calibri" w:hAnsi="Georgia"/>
          <w:i/>
          <w:snapToGrid/>
          <w:color w:val="585756"/>
          <w:kern w:val="0"/>
          <w:sz w:val="21"/>
          <w:szCs w:val="22"/>
          <w:lang w:eastAsia="en-US"/>
        </w:rPr>
        <w:t>.</w:t>
      </w:r>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25" w:name="_Toc370814216"/>
      <w:bookmarkStart w:id="126" w:name="_Toc370814292"/>
      <w:bookmarkStart w:id="127" w:name="_Toc506574374"/>
      <w:r w:rsidRPr="00DA27DF">
        <w:rPr>
          <w:rFonts w:ascii="Calibri" w:eastAsia="Times New Roman" w:hAnsi="Calibri"/>
          <w:bCs w:val="0"/>
          <w:snapToGrid/>
          <w:color w:val="D81A1A"/>
          <w:kern w:val="0"/>
          <w:szCs w:val="26"/>
          <w:lang w:val="en-GB" w:eastAsia="en-US"/>
        </w:rPr>
        <w:t>Recommandations</w:t>
      </w:r>
      <w:bookmarkEnd w:id="125"/>
      <w:bookmarkEnd w:id="126"/>
      <w:bookmarkEnd w:id="127"/>
    </w:p>
    <w:p w:rsidR="00866CDF" w:rsidRPr="00DA27DF" w:rsidRDefault="00866CD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tbl>
      <w:tblPr>
        <w:tblW w:w="8070" w:type="dxa"/>
        <w:tblInd w:w="-130" w:type="dxa"/>
        <w:tblCellMar>
          <w:left w:w="0" w:type="dxa"/>
          <w:right w:w="0" w:type="dxa"/>
        </w:tblCellMar>
        <w:tblLook w:val="0000" w:firstRow="0" w:lastRow="0" w:firstColumn="0" w:lastColumn="0" w:noHBand="0" w:noVBand="0"/>
      </w:tblPr>
      <w:tblGrid>
        <w:gridCol w:w="4983"/>
        <w:gridCol w:w="1704"/>
        <w:gridCol w:w="1383"/>
      </w:tblGrid>
      <w:tr w:rsidR="00866CDF" w:rsidTr="00866CDF">
        <w:trPr>
          <w:trHeight w:val="457"/>
        </w:trPr>
        <w:tc>
          <w:tcPr>
            <w:tcW w:w="4983"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rsidR="00866CDF" w:rsidRDefault="00866CDF" w:rsidP="00866CDF">
            <w:pPr>
              <w:rPr>
                <w:rFonts w:eastAsia="Arial Unicode MS" w:cs="Arial"/>
                <w:b/>
                <w:bCs/>
                <w:sz w:val="20"/>
                <w:szCs w:val="16"/>
              </w:rPr>
            </w:pPr>
            <w:r>
              <w:rPr>
                <w:b/>
                <w:snapToGrid/>
                <w:sz w:val="20"/>
              </w:rPr>
              <w:t>Recommandations</w:t>
            </w:r>
          </w:p>
        </w:tc>
        <w:tc>
          <w:tcPr>
            <w:tcW w:w="1704"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866CDF" w:rsidRDefault="00866CDF" w:rsidP="00866CDF">
            <w:pPr>
              <w:jc w:val="center"/>
              <w:rPr>
                <w:rFonts w:eastAsia="Arial Unicode MS" w:cs="Arial"/>
                <w:b/>
                <w:bCs/>
                <w:strike/>
                <w:sz w:val="20"/>
                <w:szCs w:val="16"/>
              </w:rPr>
            </w:pPr>
            <w:r>
              <w:rPr>
                <w:b/>
                <w:snapToGrid/>
                <w:sz w:val="20"/>
              </w:rPr>
              <w:t>Acteur</w:t>
            </w:r>
          </w:p>
        </w:tc>
        <w:tc>
          <w:tcPr>
            <w:tcW w:w="1383"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866CDF" w:rsidRDefault="00866CDF" w:rsidP="00866CDF">
            <w:pPr>
              <w:jc w:val="center"/>
              <w:rPr>
                <w:rFonts w:eastAsia="Arial Unicode MS" w:cs="Arial"/>
                <w:b/>
                <w:bCs/>
                <w:sz w:val="20"/>
                <w:szCs w:val="16"/>
              </w:rPr>
            </w:pPr>
            <w:r>
              <w:rPr>
                <w:b/>
                <w:snapToGrid/>
                <w:sz w:val="20"/>
              </w:rPr>
              <w:t>Date limite</w:t>
            </w:r>
          </w:p>
        </w:tc>
      </w:tr>
      <w:tr w:rsidR="006D5055"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6D5055" w:rsidRPr="006D5055" w:rsidRDefault="006D5055"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Se prononcer sur l’annulation de la construction du réseau AEP de Tamagaly</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rsidR="006D5055" w:rsidRPr="006D5055" w:rsidRDefault="006D5055"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CdP</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rsidR="006D5055" w:rsidRPr="006D5055" w:rsidRDefault="006D5055"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Q2 2018</w:t>
            </w:r>
          </w:p>
        </w:tc>
      </w:tr>
      <w:tr w:rsidR="00176B79"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76B79" w:rsidRPr="00176B79" w:rsidRDefault="00176B79"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Renforcer le volet hygiène lié à l’eau en établissant partenariat (contrat de subsides ou marché) avec une structure existante (ONG, bureau d’études) ou en régie avec la mise en place d’une équipe spécifique</w:t>
            </w:r>
            <w:r w:rsidR="007C6308" w:rsidRPr="006D5055">
              <w:rPr>
                <w:rFonts w:ascii="Georgia" w:eastAsia="Calibri" w:hAnsi="Georgia"/>
                <w:i/>
                <w:snapToGrid/>
                <w:color w:val="585756"/>
                <w:kern w:val="0"/>
                <w:sz w:val="21"/>
                <w:szCs w:val="22"/>
                <w:lang w:eastAsia="en-US"/>
              </w:rPr>
              <w:t xml:space="preserve"> (animateurs)</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rsidR="00176B79" w:rsidRPr="003E7ACF" w:rsidRDefault="00C520E5"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Chef de Projet AEPKM</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rsidR="00176B79"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Q1 2018</w:t>
            </w:r>
          </w:p>
        </w:tc>
      </w:tr>
      <w:tr w:rsidR="00176B79"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176B79" w:rsidRPr="006D5055" w:rsidRDefault="00176B79"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Confirmer ou non la poursuite du partenariat avec le SNAPE (via convention de subsides) ou établir de nouveaux partenariats avec des structures existantes (ONG, bureaux d’études).</w:t>
            </w:r>
          </w:p>
          <w:p w:rsidR="00176B79" w:rsidRPr="00176B79" w:rsidRDefault="00176B79"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Mettre en place une équipe projet dédiée (recrutement d’un deuxième ATN avec profil renforcement des capacités)</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rsidR="00176B79"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RR</w:t>
            </w:r>
            <w:r w:rsidR="00C520E5">
              <w:rPr>
                <w:rFonts w:ascii="Georgia" w:eastAsia="Calibri" w:hAnsi="Georgia"/>
                <w:i/>
                <w:snapToGrid/>
                <w:color w:val="585756"/>
                <w:kern w:val="0"/>
                <w:sz w:val="21"/>
                <w:szCs w:val="22"/>
                <w:lang w:eastAsia="en-US"/>
              </w:rPr>
              <w:t xml:space="preserve"> / Chef de projet</w:t>
            </w:r>
          </w:p>
          <w:p w:rsidR="003E7ACF"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p>
          <w:p w:rsidR="003E7ACF"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RR/UGP</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rsidR="00176B79"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Q1 2018</w:t>
            </w:r>
          </w:p>
          <w:p w:rsidR="003E7ACF"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p>
          <w:p w:rsidR="003E7ACF" w:rsidRPr="003E7ACF" w:rsidRDefault="003E7ACF" w:rsidP="00DA27DF">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Q2 2018</w:t>
            </w:r>
          </w:p>
        </w:tc>
      </w:tr>
      <w:tr w:rsidR="00365541"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65541" w:rsidRPr="006D5055" w:rsidRDefault="00365541"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t>Clarifier le rôle du SNAPE au sein du projet et du CdP</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rsidR="00365541" w:rsidRPr="003E7ACF" w:rsidRDefault="003E7ACF" w:rsidP="00866CDF">
            <w:pPr>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CdP</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rsidR="00365541" w:rsidRPr="003E7ACF" w:rsidRDefault="003E7ACF" w:rsidP="005A3100">
            <w:pPr>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Q2 2018</w:t>
            </w:r>
          </w:p>
        </w:tc>
      </w:tr>
      <w:tr w:rsidR="00866CDF"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866CDF" w:rsidRPr="006D5055" w:rsidRDefault="005A3100" w:rsidP="006D5055">
            <w:pPr>
              <w:pStyle w:val="BodyText"/>
              <w:widowControl/>
              <w:numPr>
                <w:ilvl w:val="0"/>
                <w:numId w:val="41"/>
              </w:numPr>
              <w:suppressAutoHyphens w:val="0"/>
              <w:spacing w:after="160" w:line="240" w:lineRule="auto"/>
              <w:rPr>
                <w:rFonts w:ascii="Georgia" w:eastAsia="Calibri" w:hAnsi="Georgia"/>
                <w:i/>
                <w:snapToGrid/>
                <w:color w:val="585756"/>
                <w:kern w:val="0"/>
                <w:sz w:val="21"/>
                <w:szCs w:val="22"/>
                <w:lang w:eastAsia="en-US"/>
              </w:rPr>
            </w:pPr>
            <w:r w:rsidRPr="006D5055">
              <w:rPr>
                <w:rFonts w:ascii="Georgia" w:eastAsia="Calibri" w:hAnsi="Georgia"/>
                <w:i/>
                <w:snapToGrid/>
                <w:color w:val="585756"/>
                <w:kern w:val="0"/>
                <w:sz w:val="21"/>
                <w:szCs w:val="22"/>
                <w:lang w:eastAsia="en-US"/>
              </w:rPr>
              <w:lastRenderedPageBreak/>
              <w:t>Formulation d’un projet d’accompagnement de la gestion des infrastructures AEP d’une durée minimale de 24 mois avec démarrage effectif en Q2 2019</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rsidR="00866CDF" w:rsidRPr="003E7ACF" w:rsidRDefault="00866CDF" w:rsidP="00866CDF">
            <w:pPr>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 </w:t>
            </w:r>
            <w:r w:rsidR="00E43B3C" w:rsidRPr="003E7ACF">
              <w:rPr>
                <w:rFonts w:ascii="Georgia" w:eastAsia="Calibri" w:hAnsi="Georgia"/>
                <w:i/>
                <w:snapToGrid/>
                <w:color w:val="585756"/>
                <w:kern w:val="0"/>
                <w:sz w:val="21"/>
                <w:szCs w:val="22"/>
                <w:lang w:eastAsia="en-US"/>
              </w:rPr>
              <w:t>Enabel OPS/EST/RR</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rsidR="00866CDF" w:rsidRPr="003E7ACF" w:rsidRDefault="00866CDF" w:rsidP="005A3100">
            <w:pPr>
              <w:rPr>
                <w:rFonts w:ascii="Georgia" w:eastAsia="Calibri" w:hAnsi="Georgia"/>
                <w:i/>
                <w:snapToGrid/>
                <w:color w:val="585756"/>
                <w:kern w:val="0"/>
                <w:sz w:val="21"/>
                <w:szCs w:val="22"/>
                <w:lang w:eastAsia="en-US"/>
              </w:rPr>
            </w:pPr>
            <w:r w:rsidRPr="003E7ACF">
              <w:rPr>
                <w:rFonts w:ascii="Georgia" w:eastAsia="Calibri" w:hAnsi="Georgia"/>
                <w:i/>
                <w:snapToGrid/>
                <w:color w:val="585756"/>
                <w:kern w:val="0"/>
                <w:sz w:val="21"/>
                <w:szCs w:val="22"/>
                <w:lang w:eastAsia="en-US"/>
              </w:rPr>
              <w:t> </w:t>
            </w:r>
            <w:r w:rsidR="005A3100" w:rsidRPr="003E7ACF">
              <w:rPr>
                <w:rFonts w:ascii="Georgia" w:eastAsia="Calibri" w:hAnsi="Georgia"/>
                <w:i/>
                <w:snapToGrid/>
                <w:color w:val="585756"/>
                <w:kern w:val="0"/>
                <w:sz w:val="21"/>
                <w:szCs w:val="22"/>
                <w:lang w:eastAsia="en-US"/>
              </w:rPr>
              <w:t>Fin Q3 2018</w:t>
            </w:r>
          </w:p>
        </w:tc>
      </w:tr>
    </w:tbl>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DA27DF"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28" w:name="_Toc370814217"/>
      <w:bookmarkStart w:id="129" w:name="_Toc370814293"/>
      <w:bookmarkStart w:id="130" w:name="_Toc506574375"/>
      <w:r w:rsidRPr="00DA27DF">
        <w:rPr>
          <w:rFonts w:ascii="Calibri" w:eastAsia="Times New Roman" w:hAnsi="Calibri"/>
          <w:bCs w:val="0"/>
          <w:snapToGrid/>
          <w:color w:val="D81A1A"/>
          <w:kern w:val="0"/>
          <w:szCs w:val="26"/>
          <w:lang w:val="en-GB" w:eastAsia="en-US"/>
        </w:rPr>
        <w:t>Enseignements tirés</w:t>
      </w:r>
      <w:bookmarkEnd w:id="124"/>
      <w:bookmarkEnd w:id="128"/>
      <w:bookmarkEnd w:id="129"/>
      <w:bookmarkEnd w:id="130"/>
    </w:p>
    <w:p w:rsidR="00CC44D6" w:rsidRDefault="00CC44D6"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79"/>
        <w:gridCol w:w="1701"/>
      </w:tblGrid>
      <w:tr w:rsidR="00866CDF" w:rsidTr="00866CDF">
        <w:trPr>
          <w:cantSplit/>
          <w:trHeight w:val="509"/>
        </w:trPr>
        <w:tc>
          <w:tcPr>
            <w:tcW w:w="6379" w:type="dxa"/>
          </w:tcPr>
          <w:p w:rsidR="00866CDF" w:rsidRDefault="00866CDF" w:rsidP="00866CDF">
            <w:pPr>
              <w:rPr>
                <w:rFonts w:eastAsia="Arial Unicode MS" w:cs="Arial"/>
                <w:b/>
                <w:bCs/>
                <w:sz w:val="20"/>
                <w:szCs w:val="16"/>
              </w:rPr>
            </w:pPr>
            <w:r>
              <w:rPr>
                <w:b/>
                <w:snapToGrid/>
                <w:sz w:val="20"/>
              </w:rPr>
              <w:t>Enseignements tirés</w:t>
            </w:r>
          </w:p>
        </w:tc>
        <w:tc>
          <w:tcPr>
            <w:tcW w:w="1701" w:type="dxa"/>
          </w:tcPr>
          <w:p w:rsidR="00866CDF" w:rsidRDefault="00866CDF" w:rsidP="00866CDF">
            <w:pPr>
              <w:jc w:val="center"/>
              <w:rPr>
                <w:rFonts w:eastAsia="Arial Unicode MS" w:cs="Arial"/>
                <w:b/>
                <w:bCs/>
                <w:sz w:val="20"/>
                <w:szCs w:val="16"/>
              </w:rPr>
            </w:pPr>
            <w:r>
              <w:rPr>
                <w:b/>
                <w:snapToGrid/>
                <w:sz w:val="20"/>
              </w:rPr>
              <w:t>Public cible</w:t>
            </w:r>
          </w:p>
        </w:tc>
      </w:tr>
      <w:tr w:rsidR="00866CDF" w:rsidTr="00866CDF">
        <w:trPr>
          <w:cantSplit/>
          <w:trHeight w:val="1002"/>
        </w:trPr>
        <w:tc>
          <w:tcPr>
            <w:tcW w:w="6379" w:type="dxa"/>
            <w:vAlign w:val="center"/>
          </w:tcPr>
          <w:p w:rsidR="00866CDF" w:rsidRPr="008749BB" w:rsidRDefault="00C24912" w:rsidP="00866CDF">
            <w:pPr>
              <w:rPr>
                <w:rFonts w:cs="Arial"/>
                <w:i/>
                <w:sz w:val="20"/>
                <w:szCs w:val="16"/>
              </w:rPr>
            </w:pPr>
            <w:r>
              <w:rPr>
                <w:i/>
                <w:snapToGrid/>
                <w:sz w:val="16"/>
              </w:rPr>
              <w:t xml:space="preserve">Dans le cadre du démarrage d’un projet, la mise en place des  inputs de support doit être préalable ou au minimum concomitante à la mise en œuvre des activités du projet. </w:t>
            </w:r>
          </w:p>
        </w:tc>
        <w:tc>
          <w:tcPr>
            <w:tcW w:w="1701" w:type="dxa"/>
            <w:vAlign w:val="center"/>
          </w:tcPr>
          <w:p w:rsidR="00866CDF" w:rsidRDefault="00C24912" w:rsidP="00800221">
            <w:pPr>
              <w:rPr>
                <w:rFonts w:eastAsia="Arial Unicode MS" w:cs="Arial"/>
                <w:sz w:val="20"/>
                <w:szCs w:val="16"/>
              </w:rPr>
            </w:pPr>
            <w:r>
              <w:rPr>
                <w:snapToGrid/>
                <w:sz w:val="16"/>
              </w:rPr>
              <w:t>Enabel OPS</w:t>
            </w:r>
          </w:p>
        </w:tc>
      </w:tr>
      <w:tr w:rsidR="00866CDF" w:rsidTr="00866CDF">
        <w:trPr>
          <w:cantSplit/>
          <w:trHeight w:val="1002"/>
        </w:trPr>
        <w:tc>
          <w:tcPr>
            <w:tcW w:w="6379" w:type="dxa"/>
            <w:vAlign w:val="center"/>
          </w:tcPr>
          <w:p w:rsidR="00866CDF" w:rsidRPr="008749BB" w:rsidRDefault="00C24912" w:rsidP="008749BB">
            <w:pPr>
              <w:rPr>
                <w:i/>
                <w:snapToGrid/>
                <w:sz w:val="16"/>
              </w:rPr>
            </w:pPr>
            <w:r w:rsidRPr="00C24912">
              <w:rPr>
                <w:i/>
                <w:snapToGrid/>
                <w:sz w:val="16"/>
              </w:rPr>
              <w:t>Dans le cadre d’un programme de démarrage</w:t>
            </w:r>
            <w:r>
              <w:rPr>
                <w:i/>
                <w:snapToGrid/>
                <w:sz w:val="16"/>
              </w:rPr>
              <w:t xml:space="preserve"> (pays nouveau), un programme officer spécifique au programme de démarrage est nécessaire pour appuyer la mise en place des inputs </w:t>
            </w:r>
            <w:r w:rsidR="008749BB">
              <w:rPr>
                <w:i/>
                <w:snapToGrid/>
                <w:sz w:val="16"/>
              </w:rPr>
              <w:t>de support et assurer l’opérationnalisation des partenariats souhaités.</w:t>
            </w:r>
          </w:p>
        </w:tc>
        <w:tc>
          <w:tcPr>
            <w:tcW w:w="1701" w:type="dxa"/>
            <w:vAlign w:val="center"/>
          </w:tcPr>
          <w:p w:rsidR="00866CDF" w:rsidRDefault="00866CDF" w:rsidP="00866CDF">
            <w:pPr>
              <w:rPr>
                <w:rFonts w:eastAsia="Arial Unicode MS" w:cs="Arial"/>
                <w:sz w:val="20"/>
                <w:szCs w:val="16"/>
              </w:rPr>
            </w:pPr>
            <w:r>
              <w:rPr>
                <w:snapToGrid/>
                <w:sz w:val="20"/>
              </w:rPr>
              <w:t> </w:t>
            </w:r>
            <w:r w:rsidR="008749BB" w:rsidRPr="008749BB">
              <w:rPr>
                <w:snapToGrid/>
                <w:sz w:val="16"/>
              </w:rPr>
              <w:t>Enabel OPS</w:t>
            </w:r>
          </w:p>
        </w:tc>
      </w:tr>
      <w:tr w:rsidR="00866CDF" w:rsidTr="00866CDF">
        <w:trPr>
          <w:cantSplit/>
          <w:trHeight w:val="1002"/>
        </w:trPr>
        <w:tc>
          <w:tcPr>
            <w:tcW w:w="6379" w:type="dxa"/>
            <w:vAlign w:val="center"/>
          </w:tcPr>
          <w:p w:rsidR="00866CDF" w:rsidRPr="008749BB" w:rsidRDefault="008749BB" w:rsidP="008749BB">
            <w:pPr>
              <w:rPr>
                <w:i/>
                <w:snapToGrid/>
                <w:sz w:val="16"/>
              </w:rPr>
            </w:pPr>
            <w:r w:rsidRPr="008749BB">
              <w:rPr>
                <w:i/>
                <w:snapToGrid/>
                <w:sz w:val="16"/>
              </w:rPr>
              <w:t xml:space="preserve">Un programme de démarrage </w:t>
            </w:r>
            <w:r>
              <w:rPr>
                <w:i/>
                <w:snapToGrid/>
                <w:sz w:val="16"/>
              </w:rPr>
              <w:t xml:space="preserve">de 24 mois doit se limiter à des objectifs réalistes et comporter des risques faibles en terme de réputation et durabilité. </w:t>
            </w:r>
          </w:p>
        </w:tc>
        <w:tc>
          <w:tcPr>
            <w:tcW w:w="1701" w:type="dxa"/>
            <w:vAlign w:val="center"/>
          </w:tcPr>
          <w:p w:rsidR="00866CDF" w:rsidRDefault="00866CDF" w:rsidP="00866CDF">
            <w:pPr>
              <w:rPr>
                <w:rFonts w:eastAsia="Arial Unicode MS" w:cs="Arial"/>
                <w:sz w:val="20"/>
                <w:szCs w:val="16"/>
              </w:rPr>
            </w:pPr>
            <w:r>
              <w:rPr>
                <w:snapToGrid/>
                <w:sz w:val="20"/>
              </w:rPr>
              <w:t> </w:t>
            </w:r>
            <w:r w:rsidR="008749BB" w:rsidRPr="008749BB">
              <w:rPr>
                <w:snapToGrid/>
                <w:sz w:val="16"/>
              </w:rPr>
              <w:t>Enabel OPS</w:t>
            </w:r>
          </w:p>
        </w:tc>
      </w:tr>
      <w:tr w:rsidR="008749BB" w:rsidTr="00866CDF">
        <w:trPr>
          <w:cantSplit/>
          <w:trHeight w:val="1002"/>
        </w:trPr>
        <w:tc>
          <w:tcPr>
            <w:tcW w:w="6379" w:type="dxa"/>
            <w:vAlign w:val="center"/>
          </w:tcPr>
          <w:p w:rsidR="008749BB" w:rsidRPr="008749BB" w:rsidRDefault="009462DF" w:rsidP="00F71772">
            <w:pPr>
              <w:rPr>
                <w:i/>
                <w:snapToGrid/>
                <w:sz w:val="16"/>
              </w:rPr>
            </w:pPr>
            <w:r>
              <w:rPr>
                <w:i/>
                <w:snapToGrid/>
                <w:sz w:val="16"/>
              </w:rPr>
              <w:t xml:space="preserve">Compte tenu du faible niveau de connaissances du contexte institutionnel au stade de la formulation dans un nouveau pays, les </w:t>
            </w:r>
            <w:r w:rsidR="008749BB">
              <w:rPr>
                <w:i/>
                <w:snapToGrid/>
                <w:sz w:val="16"/>
              </w:rPr>
              <w:t>partenaires</w:t>
            </w:r>
            <w:r>
              <w:rPr>
                <w:i/>
                <w:snapToGrid/>
                <w:sz w:val="16"/>
              </w:rPr>
              <w:t xml:space="preserve"> potentiels du projet peuvent être suggérés lors de la formulation mais pas approuvés dans le DTF (cf. rôle du SNAPE supra). La sélection devra toujours </w:t>
            </w:r>
            <w:r w:rsidR="00F71772">
              <w:rPr>
                <w:i/>
                <w:snapToGrid/>
                <w:sz w:val="16"/>
              </w:rPr>
              <w:t xml:space="preserve">tenir compte des résultats </w:t>
            </w:r>
            <w:r>
              <w:rPr>
                <w:i/>
                <w:snapToGrid/>
                <w:sz w:val="16"/>
              </w:rPr>
              <w:t>d’une évaluation des capacités techniques et organisationnelles.</w:t>
            </w:r>
          </w:p>
        </w:tc>
        <w:tc>
          <w:tcPr>
            <w:tcW w:w="1701" w:type="dxa"/>
            <w:vAlign w:val="center"/>
          </w:tcPr>
          <w:p w:rsidR="008749BB" w:rsidRDefault="009462DF" w:rsidP="00866CDF">
            <w:pPr>
              <w:rPr>
                <w:snapToGrid/>
                <w:sz w:val="20"/>
              </w:rPr>
            </w:pPr>
            <w:r w:rsidRPr="009462DF">
              <w:rPr>
                <w:snapToGrid/>
                <w:sz w:val="16"/>
              </w:rPr>
              <w:t>Enabel OPS/EST</w:t>
            </w:r>
          </w:p>
        </w:tc>
      </w:tr>
    </w:tbl>
    <w:p w:rsidR="00DA27DF" w:rsidRP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bookmarkStart w:id="131" w:name="_Toc370814218"/>
      <w:bookmarkStart w:id="132" w:name="_Toc370814294"/>
    </w:p>
    <w:p w:rsid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DA27DF" w:rsidSect="00866CDF">
          <w:type w:val="continuous"/>
          <w:pgSz w:w="11905" w:h="16837"/>
          <w:pgMar w:top="2552" w:right="1418" w:bottom="1514" w:left="2552" w:header="708" w:footer="907" w:gutter="0"/>
          <w:cols w:space="708"/>
        </w:sectPr>
      </w:pPr>
    </w:p>
    <w:p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33" w:name="_Toc506574376"/>
      <w:r w:rsidRPr="00DA27DF">
        <w:rPr>
          <w:rFonts w:ascii="Calibri" w:eastAsia="Calibri" w:hAnsi="Calibri" w:cs="Calibri"/>
          <w:bCs w:val="0"/>
          <w:snapToGrid/>
          <w:color w:val="FFFFFF"/>
          <w:kern w:val="0"/>
          <w:lang w:val="fr-BE" w:eastAsia="en-US"/>
        </w:rPr>
        <w:lastRenderedPageBreak/>
        <w:t>Annexes</w:t>
      </w:r>
      <w:bookmarkEnd w:id="131"/>
      <w:bookmarkEnd w:id="132"/>
      <w:bookmarkEnd w:id="133"/>
    </w:p>
    <w:p w:rsidR="00866CDF" w:rsidRPr="008749BB"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fr-BE" w:eastAsia="en-US"/>
        </w:rPr>
      </w:pPr>
      <w:bookmarkStart w:id="134" w:name="_Toc305765858"/>
      <w:bookmarkStart w:id="135" w:name="_Toc370814219"/>
      <w:bookmarkStart w:id="136" w:name="_Toc370814295"/>
      <w:bookmarkStart w:id="137" w:name="_Toc506574377"/>
      <w:bookmarkStart w:id="138" w:name="_Toc305765875"/>
      <w:r w:rsidRPr="008749BB">
        <w:rPr>
          <w:rFonts w:ascii="Calibri" w:eastAsia="Times New Roman" w:hAnsi="Calibri"/>
          <w:bCs w:val="0"/>
          <w:snapToGrid/>
          <w:color w:val="D81A1A"/>
          <w:kern w:val="0"/>
          <w:szCs w:val="26"/>
          <w:lang w:val="fr-BE" w:eastAsia="en-US"/>
        </w:rPr>
        <w:t>Critères de qualité</w:t>
      </w:r>
      <w:bookmarkEnd w:id="134"/>
      <w:bookmarkEnd w:id="135"/>
      <w:bookmarkEnd w:id="136"/>
      <w:bookmarkEnd w:id="137"/>
    </w:p>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4F1905"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rsidR="00866CDF" w:rsidRPr="004F1905" w:rsidRDefault="00866CDF" w:rsidP="00866CDF">
            <w:pPr>
              <w:pStyle w:val="CTBCorpsdetexte"/>
            </w:pPr>
            <w:r>
              <w:rPr>
                <w:b/>
                <w:color w:val="000000"/>
                <w:sz w:val="18"/>
              </w:rPr>
              <w:t>1. PERTINENCE : le degré dans lequel l’intervention est cohérente avec les politiques et priorités locales et nationales ainsi qu’avec les attentes des bénéficiaires.</w:t>
            </w:r>
          </w:p>
        </w:tc>
      </w:tr>
      <w:tr w:rsidR="00866CDF" w:rsidRPr="004F1905"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rsidR="00866CDF" w:rsidRPr="004F1905" w:rsidRDefault="00866CDF" w:rsidP="00866CDF">
            <w:r>
              <w:rPr>
                <w:i/>
                <w:snapToGrid/>
                <w:color w:val="000000"/>
                <w:sz w:val="18"/>
              </w:rPr>
              <w:t>Procédez comme suit pour calculer la note totale du présent critère de qualité : Au moins un ‘A, pas de ‘C’ ni de ‘D’ = A; Deux fois un ‘B’ = B ; Au moins un ‘C, pas de ‘D’ = C ; Au moins un ‘D’ = D</w:t>
            </w:r>
          </w:p>
        </w:tc>
      </w:tr>
      <w:tr w:rsidR="00866CDF"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rsidR="00866CDF" w:rsidRPr="00463E8E" w:rsidRDefault="00866CDF" w:rsidP="00866CDF">
            <w:pPr>
              <w:snapToGrid w:val="0"/>
              <w:rPr>
                <w:rFonts w:cs="Arial"/>
                <w:b/>
                <w:bCs/>
                <w:color w:val="000000"/>
                <w:kern w:val="2"/>
                <w:sz w:val="18"/>
                <w:szCs w:val="18"/>
              </w:rPr>
            </w:pPr>
            <w:r>
              <w:rPr>
                <w:b/>
                <w:snapToGrid/>
                <w:color w:val="000000"/>
                <w:sz w:val="18"/>
              </w:rPr>
              <w:t>Évaluation de la PERTINENCE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rsidR="00866CDF" w:rsidRPr="004F1905" w:rsidRDefault="00866CDF" w:rsidP="00866CDF">
            <w:pPr>
              <w:snapToGrid w:val="0"/>
              <w:jc w:val="center"/>
              <w:rPr>
                <w:rFonts w:cs="Arial"/>
                <w:b/>
                <w:bCs/>
                <w:color w:val="000000"/>
                <w:kern w:val="2"/>
              </w:rPr>
            </w:pPr>
            <w:r>
              <w:rPr>
                <w:b/>
                <w:snapToGrid/>
                <w:color w:val="000000"/>
                <w:kern w:val="2"/>
              </w:rPr>
              <w:t>D</w:t>
            </w:r>
          </w:p>
        </w:tc>
      </w:tr>
      <w:tr w:rsidR="00866CDF"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Pr="00CF7072" w:rsidRDefault="001F77BA" w:rsidP="001F77BA">
            <w:pPr>
              <w:snapToGrid w:val="0"/>
              <w:jc w:val="center"/>
              <w:rPr>
                <w:b/>
                <w:color w:val="000000"/>
                <w:sz w:val="18"/>
              </w:rPr>
            </w:pPr>
            <w:r>
              <w:rPr>
                <w:b/>
                <w:color w:val="000000"/>
                <w:sz w:val="18"/>
              </w:rPr>
              <w:t>X</w:t>
            </w: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2D0C6D" w:rsidRDefault="00866CDF" w:rsidP="00866CDF">
            <w:pPr>
              <w:rPr>
                <w:rFonts w:cs="Arial"/>
                <w:b/>
                <w:bCs/>
                <w:color w:val="000000"/>
                <w:sz w:val="18"/>
                <w:szCs w:val="18"/>
              </w:rPr>
            </w:pPr>
            <w:r>
              <w:rPr>
                <w:b/>
                <w:snapToGrid/>
                <w:color w:val="000000"/>
                <w:sz w:val="18"/>
              </w:rPr>
              <w:t>1.1 Quel est le degré de pertinence actuel de l'i</w:t>
            </w:r>
            <w:r>
              <w:rPr>
                <w:b/>
                <w:snapToGrid/>
                <w:sz w:val="16"/>
              </w:rPr>
              <w:t>ntervention</w:t>
            </w:r>
            <w:r>
              <w:rPr>
                <w:snapToGrid/>
              </w:rPr>
              <w:t> </w:t>
            </w:r>
            <w:r>
              <w:rPr>
                <w:b/>
                <w:snapToGrid/>
                <w:color w:val="000000"/>
                <w:sz w:val="18"/>
              </w:rPr>
              <w:t xml:space="preserve">? </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397927" w:rsidRDefault="001F77BA" w:rsidP="00866CDF">
            <w:pPr>
              <w:jc w:val="center"/>
              <w:rPr>
                <w:rFonts w:cs="Calibri"/>
                <w:color w:val="000000"/>
                <w:sz w:val="18"/>
                <w:szCs w:val="18"/>
                <w:highlight w:val="yellow"/>
              </w:rPr>
            </w:pPr>
            <w:r>
              <w:rPr>
                <w:snapToGrid/>
                <w:color w:val="000000"/>
                <w:sz w:val="18"/>
                <w:highlight w:val="yellow"/>
              </w:rPr>
              <w:t>x</w:t>
            </w:r>
            <w:r w:rsidR="00866CDF">
              <w:rPr>
                <w:snapToGrid/>
                <w:color w:val="000000"/>
                <w:sz w:val="18"/>
                <w:highlight w:val="yellow"/>
              </w:rPr>
              <w:t xml:space="preserve"> </w:t>
            </w:r>
          </w:p>
        </w:tc>
        <w:tc>
          <w:tcPr>
            <w:tcW w:w="447" w:type="dxa"/>
            <w:tcBorders>
              <w:top w:val="nil"/>
              <w:left w:val="nil"/>
              <w:bottom w:val="single" w:sz="4" w:space="0" w:color="auto"/>
              <w:right w:val="single" w:sz="4" w:space="0" w:color="auto"/>
            </w:tcBorders>
            <w:shd w:val="clear" w:color="000000" w:fill="00FF00"/>
            <w:vAlign w:val="center"/>
            <w:hideMark/>
          </w:tcPr>
          <w:p w:rsidR="00866CDF" w:rsidRPr="00397927"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Clairement toujours ancré dans les politiques nationales et la stratégie belge, satisfait aux engagements en matière d’efficacité de l’aide, extrêmement pertinent par rapport aux besoins du groupe cible.</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r>
              <w:rPr>
                <w:snapToGrid/>
                <w:color w:val="000000"/>
                <w:sz w:val="18"/>
                <w:highlight w:val="yellow"/>
              </w:rPr>
              <w:t>…</w:t>
            </w:r>
          </w:p>
        </w:tc>
        <w:tc>
          <w:tcPr>
            <w:tcW w:w="447"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S’inscrit toujours bien dans les politiques nationales et la stratégie belge (sans être toujours explicite), relativement compatible avec les engagements en matière d’efficacité de l’aide, pertinent par rapport aux besoins du groupe cible.</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r>
              <w:rPr>
                <w:snapToGrid/>
                <w:color w:val="000000"/>
                <w:sz w:val="18"/>
                <w:highlight w:val="yellow"/>
              </w:rPr>
              <w:t>…</w:t>
            </w:r>
          </w:p>
        </w:tc>
        <w:tc>
          <w:tcPr>
            <w:tcW w:w="447"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Quelques questions par rapport à la cohérence avec les politiques nationales et la stratégie belge, l’efficacité de l’aide ou la pertinence.</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r>
              <w:rPr>
                <w:snapToGrid/>
                <w:color w:val="000000"/>
                <w:sz w:val="18"/>
                <w:highlight w:val="yellow"/>
              </w:rPr>
              <w:t>…</w:t>
            </w:r>
          </w:p>
        </w:tc>
        <w:tc>
          <w:tcPr>
            <w:tcW w:w="447"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Contradictions avec les politiques nationales et la stratégie belge, les engagements en matière d’efficacité de l’aide ; la pertinence vis-à-vis des besoins est mise en doute. Des changements majeurs sont requis.</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1.2 La logique d’intervention, telle qu’elle est conçue actuellement, est-elle toujours la bonne ?</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Logique d’intervention appropriée bien qu’elle puisse avoir besoin de certaines améliorations en termes de hiérarchie d’objectifs, d’indicateurs, de risques et hypothèses.</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Les problèmes par rapport à la logique d’intervention peuvent affecter la performance d’une i</w:t>
            </w:r>
            <w:r>
              <w:rPr>
                <w:snapToGrid/>
                <w:sz w:val="18"/>
              </w:rPr>
              <w:t xml:space="preserve">ntervention </w:t>
            </w:r>
            <w:r>
              <w:rPr>
                <w:snapToGrid/>
                <w:color w:val="000000"/>
                <w:sz w:val="18"/>
              </w:rPr>
              <w:t>et sa capacité à contrôler et évaluer les progrès ; améliorations requises.</w:t>
            </w:r>
          </w:p>
        </w:tc>
      </w:tr>
      <w:tr w:rsidR="00866CDF" w:rsidRPr="00934B54"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rsidR="00866CDF" w:rsidRPr="002D0C6D" w:rsidRDefault="00866CDF" w:rsidP="00866CDF">
            <w:pPr>
              <w:rPr>
                <w:rFonts w:cs="Arial"/>
                <w:b/>
                <w:bCs/>
                <w:color w:val="000000"/>
                <w:sz w:val="18"/>
                <w:szCs w:val="18"/>
              </w:rPr>
            </w:pPr>
            <w:r>
              <w:rPr>
                <w:snapToGrid/>
                <w:color w:val="000000"/>
                <w:sz w:val="18"/>
              </w:rPr>
              <w:t>La logique d’intervention est erronée et nécessite une révision en profondeur pour que l'intervention puisse espérer aboutir.</w:t>
            </w:r>
          </w:p>
        </w:tc>
      </w:tr>
    </w:tbl>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W w:w="8800" w:type="dxa"/>
        <w:tblInd w:w="93" w:type="dxa"/>
        <w:tblLook w:val="04A0" w:firstRow="1" w:lastRow="0" w:firstColumn="1" w:lastColumn="0" w:noHBand="0" w:noVBand="1"/>
      </w:tblPr>
      <w:tblGrid>
        <w:gridCol w:w="403"/>
        <w:gridCol w:w="447"/>
        <w:gridCol w:w="2709"/>
        <w:gridCol w:w="1310"/>
        <w:gridCol w:w="1310"/>
        <w:gridCol w:w="1310"/>
        <w:gridCol w:w="1311"/>
      </w:tblGrid>
      <w:tr w:rsidR="00866CDF" w:rsidRPr="004F1905"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rsidR="00866CDF" w:rsidRPr="004F1905" w:rsidRDefault="00866CDF" w:rsidP="00866CDF">
            <w:pPr>
              <w:pStyle w:val="CTBCorpsdetexte"/>
            </w:pPr>
            <w:r>
              <w:rPr>
                <w:b/>
                <w:color w:val="000000"/>
                <w:sz w:val="18"/>
              </w:rPr>
              <w:t>2. EFFICIENCE DE LA MISE EN ŒUVRE JUSQU’À CE JOUR : le degré dans lequel les ressources de l’intervention (fonds, expertise, temps, etc.) ont été converties en résultats de façon économe.</w:t>
            </w:r>
          </w:p>
        </w:tc>
      </w:tr>
      <w:tr w:rsidR="00866CDF" w:rsidRPr="004F1905"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rsidR="00866CDF" w:rsidRPr="00B765C2" w:rsidRDefault="00866CDF" w:rsidP="00866CDF">
            <w:r>
              <w:rPr>
                <w:i/>
                <w:snapToGrid/>
                <w:sz w:val="18"/>
              </w:rPr>
              <w:t>Procédez comme suit pour calculer la note totale du présent critère de qualité : Au moins deux ‘A, pas de ‘C’ ni de ‘D’ = A; Deux fois un ‘B’, pas de ‘C’ ni de ‘D’ = B ; Au moins un ‘C, pas de ‘D’ = C ; Au moins un ‘D’ = D</w:t>
            </w:r>
          </w:p>
        </w:tc>
      </w:tr>
      <w:tr w:rsidR="00866CDF"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rsidR="00866CDF" w:rsidRPr="00463E8E" w:rsidRDefault="00866CDF" w:rsidP="00866CDF">
            <w:pPr>
              <w:snapToGrid w:val="0"/>
              <w:rPr>
                <w:rFonts w:cs="Arial"/>
                <w:b/>
                <w:bCs/>
                <w:color w:val="000000"/>
                <w:kern w:val="2"/>
                <w:sz w:val="18"/>
                <w:szCs w:val="18"/>
              </w:rPr>
            </w:pPr>
            <w:r>
              <w:rPr>
                <w:b/>
                <w:snapToGrid/>
                <w:color w:val="000000"/>
                <w:sz w:val="18"/>
              </w:rPr>
              <w:t>Évaluation de l'EFFICIENCE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rsidR="00866CDF" w:rsidRPr="004F1905" w:rsidRDefault="00866CDF" w:rsidP="00866CDF">
            <w:pPr>
              <w:snapToGrid w:val="0"/>
              <w:jc w:val="center"/>
              <w:rPr>
                <w:rFonts w:cs="Arial"/>
                <w:b/>
                <w:bCs/>
                <w:color w:val="000000"/>
                <w:kern w:val="2"/>
              </w:rPr>
            </w:pPr>
            <w:r>
              <w:rPr>
                <w:b/>
                <w:snapToGrid/>
                <w:color w:val="000000"/>
                <w:kern w:val="2"/>
              </w:rPr>
              <w:t>D</w:t>
            </w:r>
          </w:p>
        </w:tc>
      </w:tr>
      <w:tr w:rsidR="00866CDF"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Pr="00CF7072" w:rsidRDefault="00866CDF" w:rsidP="001F77BA">
            <w:pPr>
              <w:snapToGrid w:val="0"/>
              <w:jc w:val="center"/>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1F77BA" w:rsidP="001F77BA">
            <w:pPr>
              <w:snapToGrid w:val="0"/>
              <w:jc w:val="center"/>
              <w:rPr>
                <w:rFonts w:cs="Arial"/>
                <w:b/>
                <w:bCs/>
                <w:color w:val="000000"/>
                <w:kern w:val="2"/>
                <w:szCs w:val="20"/>
              </w:rPr>
            </w:pPr>
            <w:r>
              <w:rPr>
                <w:rFonts w:cs="Arial"/>
                <w:b/>
                <w:bCs/>
                <w:color w:val="000000"/>
                <w:kern w:val="2"/>
                <w:szCs w:val="20"/>
              </w:rPr>
              <w:t>X</w:t>
            </w:r>
          </w:p>
        </w:tc>
        <w:tc>
          <w:tcPr>
            <w:tcW w:w="1311"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2.1 Dans quelle mesure les inputs (finances, RH, biens &amp; équipements) sont-ils correctement gérés ?</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Tous les inputs sont disponibles à temps et dans les limites budgétaires.</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plupart des inputs sont disponibles dans des délais raisonnables et ne nécessitent pas d’ajustements budgétaires considérables. Une certaine marge d’amélioration est cependant possible.</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disponibilité et l’utilisation des inputs posent des problèmes qui doivent être résolus, sans quoi les résultats pourraient courir certains risques.</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disponibilité et la gestion des inputs comportent de sérieuses lacunes qui menacent l’atteinte des résultats. Des changements considérables sont nécessaires.</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CC45D8">
            <w:pPr>
              <w:rPr>
                <w:rFonts w:cs="Arial"/>
                <w:b/>
                <w:bCs/>
                <w:color w:val="000000"/>
                <w:sz w:val="18"/>
                <w:szCs w:val="18"/>
              </w:rPr>
            </w:pPr>
            <w:r>
              <w:rPr>
                <w:b/>
                <w:snapToGrid/>
                <w:color w:val="000000"/>
                <w:sz w:val="18"/>
              </w:rPr>
              <w:t xml:space="preserve">2.2 Dans quelle mesure la mise en œuvre des activités est-elle correctement </w:t>
            </w:r>
            <w:r w:rsidR="00CC45D8">
              <w:rPr>
                <w:b/>
                <w:snapToGrid/>
                <w:color w:val="000000"/>
                <w:sz w:val="18"/>
              </w:rPr>
              <w:t>gérée</w:t>
            </w:r>
            <w:r>
              <w:rPr>
                <w:b/>
                <w:snapToGrid/>
                <w:color w:val="000000"/>
                <w:sz w:val="18"/>
              </w:rPr>
              <w:t> ?</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Les activités sont mises en œuvre dans les délais</w:t>
            </w:r>
            <w:r w:rsidR="003C177E">
              <w:rPr>
                <w:snapToGrid/>
                <w:color w:val="000000"/>
                <w:sz w:val="18"/>
              </w:rPr>
              <w:t>.</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plupart des activités sont dans les délais. Certaines sont retardées, mais cela n’a pas d’incidence sur la fourniture des outputs</w:t>
            </w:r>
            <w:r w:rsidR="003C177E">
              <w:rPr>
                <w:snapToGrid/>
                <w:color w:val="000000"/>
                <w:sz w:val="18"/>
              </w:rPr>
              <w:t>.</w:t>
            </w:r>
          </w:p>
        </w:tc>
      </w:tr>
      <w:tr w:rsidR="00866CDF" w:rsidRPr="00FB270A"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9900"/>
            <w:vAlign w:val="center"/>
            <w:hideMark/>
          </w:tcPr>
          <w:p w:rsidR="00866CDF" w:rsidRPr="00FB270A"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FB270A" w:rsidRDefault="00866CDF" w:rsidP="00866CDF">
            <w:pPr>
              <w:rPr>
                <w:rFonts w:cs="Arial"/>
                <w:color w:val="000000"/>
                <w:sz w:val="18"/>
                <w:szCs w:val="18"/>
              </w:rPr>
            </w:pPr>
            <w:r>
              <w:rPr>
                <w:snapToGrid/>
                <w:color w:val="000000"/>
                <w:sz w:val="18"/>
              </w:rPr>
              <w:t>Les activités sont retardées. Des mesures correctives sont nécessaires pour permettre la fourniture sans trop de retard.</w:t>
            </w:r>
          </w:p>
        </w:tc>
      </w:tr>
      <w:tr w:rsidR="00866CDF" w:rsidRPr="00934B54"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rsidR="00866CDF" w:rsidRPr="00FB270A"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Les activités ont pris un sérieux retard. Des outputs ne pourront être fournis que moyennant des changements majeurs dans la planification.</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2.3 Dans quelle mesure les outputs sont-ils correctement atteints ?</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rsidR="00866CDF" w:rsidRPr="000F6E7E"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Tous les outputs ont été et seront plus que vraisemblablement livrés dans les temps et de bonne qualité</w:t>
            </w:r>
            <w:r w:rsidR="003C177E">
              <w:rPr>
                <w:snapToGrid/>
                <w:color w:val="000000"/>
                <w:sz w:val="18"/>
              </w:rPr>
              <w:t>,</w:t>
            </w:r>
            <w:r>
              <w:rPr>
                <w:snapToGrid/>
                <w:color w:val="000000"/>
                <w:sz w:val="18"/>
              </w:rPr>
              <w:t xml:space="preserve"> ce qui contribuera aux outcomes planifiés.</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Les outputs sont et seront plus que vraisemblablement livrés dans les temps, mais une certaine marge d’amélioration est possible en termes de qualité, de couverture et de timing.</w:t>
            </w:r>
          </w:p>
        </w:tc>
      </w:tr>
      <w:tr w:rsidR="00866CDF" w:rsidRPr="00934B54" w:rsidTr="00866CDF">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Certains outputs ne s(er)ont pas livrés à temps ou de bonne qualité. Des ajustements sont nécessaires.</w:t>
            </w:r>
          </w:p>
        </w:tc>
      </w:tr>
      <w:tr w:rsidR="00866CDF" w:rsidRPr="00934B54" w:rsidTr="00866CDF">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qualité et la livraison des outputs comportent et comporteront plus que vraisemblablement de sérieuses lacunes. Des ajustements considérables sont nécessaires pour garantir au minimum que les outputs clés seront livrés à temps.</w:t>
            </w:r>
          </w:p>
        </w:tc>
      </w:tr>
    </w:tbl>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4F1905"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rsidR="00866CDF" w:rsidRPr="004F1905" w:rsidRDefault="00866CDF" w:rsidP="00866CDF">
            <w:pPr>
              <w:pStyle w:val="CTBCorpsdetexte"/>
            </w:pPr>
            <w:r>
              <w:rPr>
                <w:b/>
                <w:color w:val="000000"/>
                <w:sz w:val="18"/>
              </w:rPr>
              <w:t>3. EFFICACITÉ JUSQU’À CE JOUR : le degré dans lequel l’outcome (objectif spécifique) est atteint, tel que prévu à la fin de l’année N</w:t>
            </w:r>
          </w:p>
        </w:tc>
      </w:tr>
      <w:tr w:rsidR="00866CDF" w:rsidRPr="004F1905"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rsidR="00866CDF" w:rsidRPr="004F1905" w:rsidRDefault="00866CDF" w:rsidP="00866CDF">
            <w:r>
              <w:rPr>
                <w:i/>
                <w:snapToGrid/>
                <w:color w:val="000000"/>
                <w:sz w:val="18"/>
              </w:rPr>
              <w:t>Procédez comme suit pour calculer la note totale du présent critère de qualité : Au moins un ‘A, pas de ‘C’ ni de ‘D’ = A; Deux fois un ‘B’ = B ; Au moins un ‘C, pas de ‘D’ = C ; Au moins un ‘D’ = D</w:t>
            </w:r>
          </w:p>
        </w:tc>
      </w:tr>
      <w:tr w:rsidR="00866CDF"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rsidR="00866CDF" w:rsidRPr="00463E8E" w:rsidRDefault="00866CDF" w:rsidP="00866CDF">
            <w:pPr>
              <w:snapToGrid w:val="0"/>
              <w:rPr>
                <w:rFonts w:cs="Arial"/>
                <w:b/>
                <w:bCs/>
                <w:color w:val="000000"/>
                <w:kern w:val="2"/>
                <w:sz w:val="18"/>
                <w:szCs w:val="18"/>
              </w:rPr>
            </w:pPr>
            <w:r>
              <w:rPr>
                <w:b/>
                <w:snapToGrid/>
                <w:color w:val="000000"/>
                <w:sz w:val="18"/>
              </w:rPr>
              <w:t>Évaluation de l'EFFICACITÉ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rsidR="00866CDF" w:rsidRPr="004F1905" w:rsidRDefault="00866CDF" w:rsidP="00866CDF">
            <w:pPr>
              <w:snapToGrid w:val="0"/>
              <w:jc w:val="center"/>
              <w:rPr>
                <w:rFonts w:cs="Arial"/>
                <w:b/>
                <w:bCs/>
                <w:color w:val="000000"/>
                <w:kern w:val="2"/>
              </w:rPr>
            </w:pPr>
            <w:r>
              <w:rPr>
                <w:b/>
                <w:snapToGrid/>
                <w:color w:val="000000"/>
                <w:kern w:val="2"/>
              </w:rPr>
              <w:t>D</w:t>
            </w:r>
          </w:p>
        </w:tc>
      </w:tr>
      <w:tr w:rsidR="00866CDF"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Pr="00CF7072" w:rsidRDefault="00866CDF" w:rsidP="001F77BA">
            <w:pPr>
              <w:snapToGrid w:val="0"/>
              <w:jc w:val="center"/>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1F77BA" w:rsidP="001F77BA">
            <w:pPr>
              <w:snapToGrid w:val="0"/>
              <w:jc w:val="center"/>
              <w:rPr>
                <w:rFonts w:cs="Arial"/>
                <w:b/>
                <w:bCs/>
                <w:color w:val="000000"/>
                <w:kern w:val="2"/>
                <w:szCs w:val="20"/>
              </w:rPr>
            </w:pPr>
            <w:r>
              <w:rPr>
                <w:rFonts w:cs="Arial"/>
                <w:b/>
                <w:bCs/>
                <w:color w:val="000000"/>
                <w:kern w:val="2"/>
                <w:szCs w:val="20"/>
              </w:rPr>
              <w:t>X</w:t>
            </w:r>
          </w:p>
        </w:tc>
        <w:tc>
          <w:tcPr>
            <w:tcW w:w="1311"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3.1 Tel qu’il est mis en œuvre actuellement, quelle est la probabilité que l'outcome soit réalisé ?</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réalisation totale de l'outcome est vraisemblable en termes de qualité et de couverture. Les résultats négatifs (s’il y en a) ont été atténués.</w:t>
            </w:r>
          </w:p>
        </w:tc>
      </w:tr>
      <w:tr w:rsidR="00866CDF" w:rsidRPr="00934B54"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934B54"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L'outcome sera atteint avec quelques minimes restrictions ; les effets négatifs (s’il y en a) n’ont pas causé beaucoup de tort.</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L’outcome ne sera atteint que partiellement, entre autres en raison d’effets négatifs auxquels le management n’est pas parvenu à s’adapter entièrement. Des mesures correctives doivent être prises pour améliorer la probabilité de la réalisation de l’outcome.</w:t>
            </w:r>
          </w:p>
        </w:tc>
      </w:tr>
      <w:tr w:rsidR="00866CDF" w:rsidRPr="00934B54"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L'intervention n’atteindra pas son outcome, à moins que d’importantes mesures fondamentales soient prises.</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E14C81" w:rsidRDefault="00866CDF" w:rsidP="00866CDF">
            <w:pPr>
              <w:rPr>
                <w:rFonts w:cs="Arial"/>
                <w:b/>
                <w:bCs/>
                <w:color w:val="000000"/>
                <w:sz w:val="18"/>
                <w:szCs w:val="18"/>
              </w:rPr>
            </w:pPr>
            <w:r>
              <w:rPr>
                <w:b/>
                <w:snapToGrid/>
                <w:color w:val="000000"/>
                <w:sz w:val="18"/>
              </w:rPr>
              <w:t xml:space="preserve">3.2 Les activités et les outputs sont-ils adaptés (le cas échéant) dans l'optique de réaliser l'outcome ? </w:t>
            </w:r>
          </w:p>
        </w:tc>
      </w:tr>
      <w:tr w:rsidR="00866CDF" w:rsidRPr="002D0C6D"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auto"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réussit à adapter ses stratégies/activités et outputs en fonction de l’évolution des circonstances externes dans l’optique de réaliser l’outcome. Les risques et hypothèses sont gérés de manière proactive.</w:t>
            </w:r>
          </w:p>
        </w:tc>
      </w:tr>
      <w:tr w:rsidR="00866CDF" w:rsidRPr="002D0C6D"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2D0C6D" w:rsidRDefault="001F77BA"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auto"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réussit relativement bien à adapter ses stratégies en fonction de l’évolution des circonstances externes dans l’optique de réaliser l’outcome. La gestion des risques est relativement passive.</w:t>
            </w:r>
          </w:p>
        </w:tc>
      </w:tr>
      <w:tr w:rsidR="00866CDF" w:rsidRPr="00934B54"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2D0C6D" w:rsidRDefault="00866CDF" w:rsidP="00866CDF">
            <w:pPr>
              <w:jc w:val="center"/>
              <w:rPr>
                <w:rFonts w:cs="Calibri"/>
                <w:color w:val="000000"/>
                <w:sz w:val="18"/>
                <w:szCs w:val="18"/>
              </w:rPr>
            </w:pPr>
            <w:r>
              <w:rPr>
                <w:snapToGrid/>
                <w:color w:val="000000"/>
                <w:sz w:val="18"/>
              </w:rPr>
              <w:lastRenderedPageBreak/>
              <w:t xml:space="preserve"> </w:t>
            </w:r>
          </w:p>
        </w:tc>
        <w:tc>
          <w:tcPr>
            <w:tcW w:w="442" w:type="dxa"/>
            <w:tcBorders>
              <w:top w:val="nil"/>
              <w:left w:val="nil"/>
              <w:bottom w:val="single" w:sz="4" w:space="0" w:color="auto"/>
              <w:right w:val="single" w:sz="4" w:space="0" w:color="auto"/>
            </w:tcBorders>
            <w:shd w:val="clear" w:color="auto" w:fill="FFC0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B765C2" w:rsidRDefault="00866CDF" w:rsidP="00CC45D8">
            <w:pPr>
              <w:rPr>
                <w:rFonts w:cs="Arial"/>
                <w:color w:val="000000"/>
                <w:sz w:val="18"/>
                <w:szCs w:val="18"/>
              </w:rPr>
            </w:pPr>
            <w:r>
              <w:rPr>
                <w:snapToGrid/>
                <w:color w:val="000000"/>
                <w:sz w:val="18"/>
              </w:rPr>
              <w:t>L'i</w:t>
            </w:r>
            <w:r>
              <w:rPr>
                <w:snapToGrid/>
                <w:sz w:val="18"/>
              </w:rPr>
              <w:t xml:space="preserve">ntervention </w:t>
            </w:r>
            <w:r>
              <w:rPr>
                <w:snapToGrid/>
                <w:color w:val="000000"/>
                <w:sz w:val="18"/>
              </w:rPr>
              <w:t xml:space="preserve">n’est pas totalement </w:t>
            </w:r>
            <w:r w:rsidR="00CC45D8">
              <w:rPr>
                <w:snapToGrid/>
                <w:color w:val="000000"/>
                <w:sz w:val="18"/>
              </w:rPr>
              <w:t>parvenue</w:t>
            </w:r>
            <w:r>
              <w:rPr>
                <w:snapToGrid/>
                <w:color w:val="000000"/>
                <w:sz w:val="18"/>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outcome.</w:t>
            </w:r>
          </w:p>
        </w:tc>
      </w:tr>
      <w:tr w:rsidR="00866CDF" w:rsidRPr="002D0C6D"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auto"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n’est pas parvenue à réagir à l’évolution des circonstances externes ; la gestion des risques a été insuffisante. Des changements considérables sont nécessaires pour réaliser l’outcome.</w:t>
            </w:r>
          </w:p>
        </w:tc>
      </w:tr>
    </w:tbl>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W w:w="8800" w:type="dxa"/>
        <w:tblInd w:w="93" w:type="dxa"/>
        <w:tblLook w:val="04A0" w:firstRow="1" w:lastRow="0" w:firstColumn="1" w:lastColumn="0" w:noHBand="0" w:noVBand="1"/>
      </w:tblPr>
      <w:tblGrid>
        <w:gridCol w:w="397"/>
        <w:gridCol w:w="442"/>
        <w:gridCol w:w="2720"/>
        <w:gridCol w:w="1310"/>
        <w:gridCol w:w="1310"/>
        <w:gridCol w:w="1310"/>
        <w:gridCol w:w="1311"/>
      </w:tblGrid>
      <w:tr w:rsidR="00866CDF" w:rsidRPr="004F1905" w:rsidTr="00866CDF">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rsidR="00866CDF" w:rsidRPr="004F1905" w:rsidRDefault="00866CDF" w:rsidP="00CC45D8">
            <w:pPr>
              <w:pStyle w:val="CTBCorpsdetexte"/>
            </w:pPr>
            <w:r>
              <w:rPr>
                <w:b/>
                <w:color w:val="000000"/>
                <w:sz w:val="18"/>
              </w:rPr>
              <w:t>4. DURABILITÉ POTENTIELLE</w:t>
            </w:r>
            <w:r w:rsidR="00CC45D8">
              <w:rPr>
                <w:b/>
                <w:color w:val="000000"/>
                <w:sz w:val="18"/>
              </w:rPr>
              <w:t> :</w:t>
            </w:r>
            <w:r>
              <w:rPr>
                <w:b/>
                <w:color w:val="000000"/>
                <w:sz w:val="18"/>
              </w:rPr>
              <w:t xml:space="preserve"> le degré de probabilité de préserver et reproduire les bénéfices d’une intervention sur le long terme (au-delà de la période de mise en œuvre de l’intervention).</w:t>
            </w:r>
          </w:p>
        </w:tc>
      </w:tr>
      <w:tr w:rsidR="00866CDF" w:rsidRPr="004F1905" w:rsidTr="00866CDF">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rsidR="00866CDF" w:rsidRPr="004F1905" w:rsidRDefault="00866CDF" w:rsidP="00866CDF">
            <w:r>
              <w:rPr>
                <w:i/>
                <w:snapToGrid/>
                <w:color w:val="000000"/>
                <w:sz w:val="18"/>
              </w:rPr>
              <w:t>Procédez comme suit pour calculer la note totale du présent critère de qualité : Au moins 3 ‘A, pas de ‘C’ ni de ‘D’ = A; Maximum 2 ‘C’, pas de ‘D’ = B ; Au moins 3 ‘C, pas de ‘D’ = C ; Au moins un ‘D’ = D</w:t>
            </w:r>
          </w:p>
        </w:tc>
      </w:tr>
      <w:tr w:rsidR="00866CDF" w:rsidTr="00866CDF">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rsidR="00866CDF" w:rsidRPr="00463E8E" w:rsidRDefault="00866CDF" w:rsidP="00866CDF">
            <w:pPr>
              <w:snapToGrid w:val="0"/>
              <w:rPr>
                <w:rFonts w:cs="Arial"/>
                <w:b/>
                <w:bCs/>
                <w:color w:val="000000"/>
                <w:kern w:val="2"/>
                <w:sz w:val="18"/>
                <w:szCs w:val="18"/>
              </w:rPr>
            </w:pPr>
            <w:r>
              <w:rPr>
                <w:b/>
                <w:snapToGrid/>
                <w:color w:val="000000"/>
                <w:sz w:val="18"/>
              </w:rPr>
              <w:t>Évaluation de la DURABILITÉ POTENTIELLE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rsidR="00866CDF" w:rsidRPr="004F1905" w:rsidRDefault="00866CDF" w:rsidP="00866CDF">
            <w:pPr>
              <w:snapToGrid w:val="0"/>
              <w:jc w:val="center"/>
              <w:rPr>
                <w:rFonts w:cs="Arial"/>
                <w:b/>
                <w:bCs/>
                <w:color w:val="000000"/>
                <w:kern w:val="2"/>
              </w:rPr>
            </w:pPr>
            <w:r>
              <w:rPr>
                <w:b/>
                <w:snapToGrid/>
                <w:color w:val="000000"/>
                <w:kern w:val="2"/>
              </w:rPr>
              <w:t>D</w:t>
            </w:r>
          </w:p>
        </w:tc>
      </w:tr>
      <w:tr w:rsidR="00866CDF" w:rsidTr="00866CDF">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Pr="00CF7072" w:rsidRDefault="00866CDF" w:rsidP="001F77BA">
            <w:pPr>
              <w:snapToGrid w:val="0"/>
              <w:jc w:val="center"/>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rsidR="00866CDF" w:rsidRDefault="00334E2E" w:rsidP="001F77BA">
            <w:pPr>
              <w:snapToGrid w:val="0"/>
              <w:jc w:val="center"/>
              <w:rPr>
                <w:rFonts w:cs="Arial"/>
                <w:b/>
                <w:bCs/>
                <w:color w:val="000000"/>
                <w:kern w:val="2"/>
                <w:szCs w:val="20"/>
              </w:rPr>
            </w:pPr>
            <w:r>
              <w:rPr>
                <w:rFonts w:cs="Arial"/>
                <w:b/>
                <w:bCs/>
                <w:color w:val="000000"/>
                <w:kern w:val="2"/>
                <w:szCs w:val="20"/>
              </w:rPr>
              <w:t>X</w:t>
            </w:r>
            <w:r w:rsidR="00C520E5">
              <w:rPr>
                <w:rFonts w:cs="Arial"/>
                <w:b/>
                <w:bCs/>
                <w:color w:val="000000"/>
                <w:kern w:val="2"/>
                <w:szCs w:val="20"/>
              </w:rPr>
              <w:t xml:space="preserve"> </w:t>
            </w:r>
          </w:p>
        </w:tc>
        <w:tc>
          <w:tcPr>
            <w:tcW w:w="1311" w:type="dxa"/>
            <w:tcBorders>
              <w:top w:val="single" w:sz="8" w:space="0" w:color="auto"/>
              <w:left w:val="single" w:sz="8" w:space="0" w:color="auto"/>
              <w:bottom w:val="single" w:sz="4" w:space="0" w:color="auto"/>
              <w:right w:val="single" w:sz="8" w:space="0" w:color="000000"/>
            </w:tcBorders>
            <w:vAlign w:val="center"/>
          </w:tcPr>
          <w:p w:rsidR="00866CDF" w:rsidRDefault="00866CDF" w:rsidP="001F77BA">
            <w:pPr>
              <w:snapToGrid w:val="0"/>
              <w:jc w:val="center"/>
              <w:rPr>
                <w:rFonts w:cs="Arial"/>
                <w:b/>
                <w:bCs/>
                <w:color w:val="000000"/>
                <w:kern w:val="2"/>
                <w:szCs w:val="20"/>
              </w:rPr>
            </w:pP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 xml:space="preserve">4.1 Durabilité financière/économique ? </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934B54"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durabilité financière/économique est potentiellement très bonne : les frais liés aux services et à la maintenance sont couverts ou raisonnables ; les facteurs externes n’auront aucune incidence sur celle-ci.</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durabilité financière/économique sera vraisemblablement bonne, mais des problèmes peuvent survenir en raison notamment de l’évolution de facteurs économiques externes.</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Les problèmes doivent être traités en ce qui concerne la durabilité financière soit en termes de frais institutionnels ou liés aux groupes cibles, ou encore d’évolution du contexte économique.</w:t>
            </w:r>
          </w:p>
        </w:tc>
      </w:tr>
      <w:tr w:rsidR="00866CDF" w:rsidRPr="00934B54"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durabilité financière/économique est très discutable, à moins que n’interviennent des changements majeurs.</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 xml:space="preserve">4.2 Quel est le degré d’appropriation de l'intervention par les groupes cibles et persistera-t-il au terme de l’assistance externe ? </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Le Comité de pilotage et d’autres structures locales pertinentes sont fortement impliqués à tous les stades de la mise en œuvre et s’engagent à continuer à produire et utiliser des résultats.</w:t>
            </w:r>
          </w:p>
        </w:tc>
      </w:tr>
      <w:tr w:rsidR="00866CDF" w:rsidRPr="00934B54"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C520E5"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866CDF" w:rsidRPr="00886728"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CC45D8">
            <w:pPr>
              <w:rPr>
                <w:rFonts w:cs="Arial"/>
                <w:color w:val="000000"/>
                <w:sz w:val="18"/>
                <w:szCs w:val="18"/>
              </w:rPr>
            </w:pPr>
            <w:r>
              <w:rPr>
                <w:snapToGrid/>
                <w:color w:val="000000"/>
                <w:sz w:val="18"/>
              </w:rPr>
              <w:t>L'i</w:t>
            </w:r>
            <w:r>
              <w:rPr>
                <w:snapToGrid/>
                <w:sz w:val="18"/>
              </w:rPr>
              <w:t xml:space="preserve">ntervention </w:t>
            </w:r>
            <w:r>
              <w:rPr>
                <w:snapToGrid/>
                <w:color w:val="000000"/>
                <w:sz w:val="18"/>
              </w:rPr>
              <w:t xml:space="preserve">recourt principalement à des arrangements ponctuels et </w:t>
            </w:r>
            <w:r w:rsidR="00CC45D8">
              <w:rPr>
                <w:snapToGrid/>
                <w:color w:val="000000"/>
                <w:sz w:val="18"/>
              </w:rPr>
              <w:t>au Comité de pilotage</w:t>
            </w:r>
            <w:r>
              <w:rPr>
                <w:snapToGrid/>
                <w:color w:val="000000"/>
                <w:sz w:val="18"/>
              </w:rPr>
              <w:t xml:space="preserve"> et d’autres structures locales pertinentes en vue de garantir la durabilité. La continuité des résultats n’est pas garantie. Des mesures correctives sont requises.</w:t>
            </w:r>
          </w:p>
        </w:tc>
      </w:tr>
      <w:tr w:rsidR="00866CDF" w:rsidRPr="002D0C6D"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886728"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dépend totalement des structures ponctuelles n’offrant aucune perspective de durabilité. Des changements fondamentaux sont requis pour garantir la durabilité.</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4.3 Quels sont le niveau d’appui politique fourni et le degré d’interaction entre l'intervention et le niveau politique ?</w:t>
            </w:r>
          </w:p>
        </w:tc>
      </w:tr>
      <w:tr w:rsidR="00866CDF" w:rsidRPr="00934B54"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L'intervention bénéficie de l’appui intégral de la politique et des institutions, et cet appui se poursuivra.</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CC45D8">
            <w:pPr>
              <w:rPr>
                <w:rFonts w:cs="Arial"/>
                <w:color w:val="000000"/>
                <w:sz w:val="18"/>
                <w:szCs w:val="18"/>
              </w:rPr>
            </w:pPr>
            <w:r>
              <w:rPr>
                <w:snapToGrid/>
                <w:color w:val="000000"/>
                <w:sz w:val="18"/>
              </w:rPr>
              <w:t xml:space="preserve">L'intervention a bénéficié, en général, de l’appui de la politique et des institutions chargées de la mettre en œuvre, ou à tout le moins n’a pas été </w:t>
            </w:r>
            <w:r w:rsidR="00CC45D8">
              <w:rPr>
                <w:snapToGrid/>
                <w:color w:val="000000"/>
                <w:sz w:val="18"/>
              </w:rPr>
              <w:t>gênée</w:t>
            </w:r>
            <w:r>
              <w:rPr>
                <w:snapToGrid/>
                <w:color w:val="000000"/>
                <w:sz w:val="18"/>
              </w:rPr>
              <w:t xml:space="preserve"> par ceux-ci, et cet appui se poursuivra vraisemblablement.</w:t>
            </w:r>
          </w:p>
        </w:tc>
      </w:tr>
      <w:tr w:rsidR="00866CDF" w:rsidRPr="002D0C6D" w:rsidTr="00866CDF">
        <w:trPr>
          <w:trHeight w:val="30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La durabilité de l'intervention est limitée par l’absence d’appui politique. Des mesures correctives sont requises.</w:t>
            </w:r>
          </w:p>
        </w:tc>
      </w:tr>
      <w:tr w:rsidR="00866CDF" w:rsidRPr="002D0C6D"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2D0C6D"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Les politiques ont été et seront vraisemblablement en contradiction avec l'i</w:t>
            </w:r>
            <w:r>
              <w:rPr>
                <w:snapToGrid/>
                <w:sz w:val="18"/>
              </w:rPr>
              <w:t>ntervention</w:t>
            </w:r>
            <w:r>
              <w:rPr>
                <w:snapToGrid/>
                <w:color w:val="000000"/>
                <w:sz w:val="18"/>
              </w:rPr>
              <w:t>. Des changements fondamentaux s’avèrent nécessaires pour garantir la durabilité de l'intervention.</w:t>
            </w:r>
          </w:p>
        </w:tc>
      </w:tr>
      <w:tr w:rsidR="00866CDF" w:rsidRPr="00934B54" w:rsidTr="00866CDF">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66CDF" w:rsidRPr="00934B54" w:rsidRDefault="00866CDF" w:rsidP="00866CDF">
            <w:pPr>
              <w:rPr>
                <w:rFonts w:cs="Arial"/>
                <w:b/>
                <w:bCs/>
                <w:color w:val="000000"/>
                <w:sz w:val="18"/>
                <w:szCs w:val="18"/>
              </w:rPr>
            </w:pPr>
            <w:r>
              <w:rPr>
                <w:b/>
                <w:snapToGrid/>
                <w:color w:val="000000"/>
                <w:sz w:val="18"/>
              </w:rPr>
              <w:t>4.4 Dans quelle mesure l'intervention contribue-t-elle à la capacité institutionnelle et de gestion ?</w:t>
            </w:r>
          </w:p>
        </w:tc>
      </w:tr>
      <w:tr w:rsidR="00866CDF" w:rsidRPr="00934B54"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L'intervention est intégrée aux structures institutionnelles et a contribué à l’amélioration de la capacité institutionnelle et de gestion (même si ce n’est pas là un objectif explicite).</w:t>
            </w:r>
          </w:p>
        </w:tc>
      </w:tr>
      <w:tr w:rsidR="00866CDF" w:rsidRPr="00934B54" w:rsidTr="00866CDF">
        <w:trPr>
          <w:trHeight w:val="765"/>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866CDF" w:rsidRPr="002D0C6D" w:rsidTr="00866CDF">
        <w:trPr>
          <w:trHeight w:val="510"/>
        </w:trPr>
        <w:tc>
          <w:tcPr>
            <w:tcW w:w="397" w:type="dxa"/>
            <w:tcBorders>
              <w:top w:val="nil"/>
              <w:left w:val="single" w:sz="8" w:space="0" w:color="auto"/>
              <w:bottom w:val="single" w:sz="4" w:space="0" w:color="auto"/>
              <w:right w:val="single" w:sz="4" w:space="0" w:color="auto"/>
            </w:tcBorders>
            <w:shd w:val="clear" w:color="auto" w:fill="auto"/>
            <w:noWrap/>
            <w:vAlign w:val="center"/>
            <w:hideMark/>
          </w:tcPr>
          <w:p w:rsidR="00866CDF" w:rsidRPr="00EB0187" w:rsidRDefault="001F77BA"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9900"/>
            <w:vAlign w:val="center"/>
            <w:hideMark/>
          </w:tcPr>
          <w:p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rsidR="00866CDF" w:rsidRPr="002D0C6D" w:rsidRDefault="00866CDF" w:rsidP="00866CDF">
            <w:pPr>
              <w:rPr>
                <w:rFonts w:cs="Arial"/>
                <w:color w:val="000000"/>
                <w:sz w:val="18"/>
                <w:szCs w:val="18"/>
              </w:rPr>
            </w:pPr>
            <w:r>
              <w:rPr>
                <w:snapToGrid/>
                <w:color w:val="000000"/>
                <w:sz w:val="18"/>
              </w:rPr>
              <w:t>L'intervention repose trop sur des structures ponctuelles plutôt que sur des institutions ; le renforcement des capacités n’a pas suffi à garantir pleinement la durabilité. Des mesures correctives sont requises.</w:t>
            </w:r>
          </w:p>
        </w:tc>
      </w:tr>
      <w:tr w:rsidR="00866CDF" w:rsidRPr="00934B54" w:rsidTr="00866CDF">
        <w:trPr>
          <w:trHeight w:val="525"/>
        </w:trPr>
        <w:tc>
          <w:tcPr>
            <w:tcW w:w="397" w:type="dxa"/>
            <w:tcBorders>
              <w:top w:val="nil"/>
              <w:left w:val="single" w:sz="8" w:space="0" w:color="auto"/>
              <w:bottom w:val="single" w:sz="8" w:space="0" w:color="auto"/>
              <w:right w:val="single" w:sz="4" w:space="0" w:color="auto"/>
            </w:tcBorders>
            <w:shd w:val="clear" w:color="auto" w:fill="auto"/>
            <w:noWrap/>
            <w:vAlign w:val="center"/>
            <w:hideMark/>
          </w:tcPr>
          <w:p w:rsidR="00866CDF" w:rsidRPr="002D0C6D"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000000" w:fill="FF0000"/>
            <w:vAlign w:val="center"/>
            <w:hideMark/>
          </w:tcPr>
          <w:p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rsidR="00866CDF" w:rsidRPr="00934B54" w:rsidRDefault="00866CDF" w:rsidP="00866CDF">
            <w:pPr>
              <w:rPr>
                <w:rFonts w:cs="Arial"/>
                <w:color w:val="000000"/>
                <w:sz w:val="18"/>
                <w:szCs w:val="18"/>
              </w:rPr>
            </w:pPr>
            <w:r>
              <w:rPr>
                <w:snapToGrid/>
                <w:color w:val="000000"/>
                <w:sz w:val="18"/>
              </w:rPr>
              <w:t>L'intervention repose sur des structures ponctuelles et un transfert de compétences vers des institutions existantes, qui permettrait de garantir la durabilité, est improbable à moins que des changements fondamentaux n’interviennent.</w:t>
            </w:r>
          </w:p>
        </w:tc>
      </w:tr>
    </w:tbl>
    <w:p w:rsidR="00866CDF" w:rsidRDefault="00866CDF" w:rsidP="00866CDF">
      <w:pPr>
        <w:pStyle w:val="BlockText"/>
        <w:jc w:val="both"/>
        <w:sectPr w:rsidR="00866CDF" w:rsidSect="00DA27DF">
          <w:pgSz w:w="11905" w:h="16837"/>
          <w:pgMar w:top="2552" w:right="1418" w:bottom="1514" w:left="2552" w:header="708" w:footer="907" w:gutter="0"/>
          <w:cols w:space="708"/>
        </w:sectPr>
      </w:pPr>
    </w:p>
    <w:p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bookmarkStart w:id="139" w:name="_Toc305765874"/>
    </w:p>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866CDF" w:rsidRPr="000B5362" w:rsidSect="00866CDF">
          <w:headerReference w:type="default" r:id="rId19"/>
          <w:footerReference w:type="default" r:id="rId20"/>
          <w:type w:val="continuous"/>
          <w:pgSz w:w="11905" w:h="16837"/>
          <w:pgMar w:top="2552" w:right="1418" w:bottom="1514" w:left="2552" w:header="708" w:footer="907" w:gutter="0"/>
          <w:cols w:space="708"/>
          <w:formProt w:val="0"/>
        </w:sectPr>
      </w:pPr>
    </w:p>
    <w:p w:rsidR="00866CDF" w:rsidRPr="00E83290"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fr-BE" w:eastAsia="en-US"/>
        </w:rPr>
      </w:pPr>
      <w:bookmarkStart w:id="140" w:name="_Toc370814220"/>
      <w:bookmarkStart w:id="141" w:name="_Toc370814296"/>
      <w:bookmarkStart w:id="142" w:name="_Toc506574378"/>
      <w:r w:rsidRPr="00E83290">
        <w:rPr>
          <w:rFonts w:ascii="Calibri" w:eastAsia="Times New Roman" w:hAnsi="Calibri"/>
          <w:bCs w:val="0"/>
          <w:snapToGrid/>
          <w:color w:val="D81A1A"/>
          <w:kern w:val="0"/>
          <w:szCs w:val="26"/>
          <w:lang w:val="fr-BE" w:eastAsia="en-US"/>
        </w:rPr>
        <w:lastRenderedPageBreak/>
        <w:t>Décisions prises par le Comité de pilotage et suivi</w:t>
      </w:r>
      <w:bookmarkEnd w:id="140"/>
      <w:bookmarkEnd w:id="141"/>
      <w:bookmarkEnd w:id="142"/>
    </w:p>
    <w:p w:rsidR="00866CDF" w:rsidRPr="00073C3A" w:rsidRDefault="00115A3C" w:rsidP="000B5362">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Cf. annexe 6.2</w:t>
      </w:r>
    </w:p>
    <w:bookmarkEnd w:id="139"/>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Default="00866CDF" w:rsidP="00866CDF">
      <w:pPr>
        <w:pStyle w:val="BlockText"/>
        <w:jc w:val="both"/>
      </w:pPr>
    </w:p>
    <w:p w:rsidR="00866CDF" w:rsidRDefault="00866CDF" w:rsidP="00866CDF">
      <w:pPr>
        <w:pStyle w:val="BlockText"/>
        <w:jc w:val="both"/>
        <w:sectPr w:rsidR="00866CDF" w:rsidSect="00866CDF">
          <w:headerReference w:type="default" r:id="rId21"/>
          <w:footerReference w:type="default" r:id="rId22"/>
          <w:pgSz w:w="16837" w:h="11905" w:orient="landscape"/>
          <w:pgMar w:top="2552" w:right="2552" w:bottom="1418" w:left="1514" w:header="709" w:footer="907" w:gutter="0"/>
          <w:cols w:space="708"/>
          <w:formProt w:val="0"/>
        </w:sectPr>
      </w:pPr>
    </w:p>
    <w:p w:rsidR="00866CDF" w:rsidRPr="000B5362"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fr-BE" w:eastAsia="en-US"/>
        </w:rPr>
      </w:pPr>
      <w:bookmarkStart w:id="143" w:name="_Toc370814221"/>
      <w:bookmarkStart w:id="144" w:name="_Toc370814297"/>
      <w:bookmarkStart w:id="145" w:name="_Toc506574379"/>
      <w:bookmarkEnd w:id="138"/>
      <w:r w:rsidRPr="000B5362">
        <w:rPr>
          <w:rFonts w:ascii="Calibri" w:eastAsia="Times New Roman" w:hAnsi="Calibri"/>
          <w:bCs w:val="0"/>
          <w:snapToGrid/>
          <w:color w:val="D81A1A"/>
          <w:kern w:val="0"/>
          <w:szCs w:val="26"/>
          <w:lang w:val="fr-BE" w:eastAsia="en-US"/>
        </w:rPr>
        <w:lastRenderedPageBreak/>
        <w:t>Cadre logique mis à jour</w:t>
      </w:r>
      <w:bookmarkEnd w:id="143"/>
      <w:bookmarkEnd w:id="144"/>
      <w:bookmarkEnd w:id="145"/>
      <w:r w:rsidRPr="000B5362">
        <w:rPr>
          <w:rFonts w:ascii="Calibri" w:eastAsia="Times New Roman" w:hAnsi="Calibri"/>
          <w:bCs w:val="0"/>
          <w:snapToGrid/>
          <w:color w:val="D81A1A"/>
          <w:kern w:val="0"/>
          <w:szCs w:val="26"/>
          <w:lang w:val="fr-BE" w:eastAsia="en-US"/>
        </w:rPr>
        <w:t xml:space="preserve"> </w:t>
      </w:r>
    </w:p>
    <w:p w:rsidR="00866CDF" w:rsidRPr="005157F9" w:rsidRDefault="005157F9" w:rsidP="000B5362">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Le cadre logique n’est pas encore mis à jour. Il devra l’être prochainement pour tenir compte des changements liés aux activités.</w:t>
      </w:r>
    </w:p>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5157F9"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fr-BE" w:eastAsia="en-US"/>
        </w:rPr>
      </w:pPr>
      <w:bookmarkStart w:id="146" w:name="_Toc370814222"/>
      <w:bookmarkStart w:id="147" w:name="_Toc370814298"/>
      <w:bookmarkStart w:id="148" w:name="_Toc506574380"/>
      <w:bookmarkStart w:id="149" w:name="_Toc305765877"/>
      <w:r w:rsidRPr="005157F9">
        <w:rPr>
          <w:rFonts w:ascii="Calibri" w:eastAsia="Times New Roman" w:hAnsi="Calibri"/>
          <w:bCs w:val="0"/>
          <w:snapToGrid/>
          <w:color w:val="D81A1A"/>
          <w:kern w:val="0"/>
          <w:szCs w:val="26"/>
          <w:lang w:val="fr-BE" w:eastAsia="en-US"/>
        </w:rPr>
        <w:t>Aperçu des MoRe Results</w:t>
      </w:r>
      <w:bookmarkEnd w:id="146"/>
      <w:bookmarkEnd w:id="147"/>
      <w:bookmarkEnd w:id="148"/>
      <w:r w:rsidRPr="005157F9">
        <w:rPr>
          <w:rFonts w:ascii="Calibri" w:eastAsia="Times New Roman" w:hAnsi="Calibri"/>
          <w:bCs w:val="0"/>
          <w:snapToGrid/>
          <w:color w:val="D81A1A"/>
          <w:kern w:val="0"/>
          <w:szCs w:val="26"/>
          <w:lang w:val="fr-BE" w:eastAsia="en-US"/>
        </w:rPr>
        <w:t xml:space="preserve"> </w:t>
      </w:r>
    </w:p>
    <w:tbl>
      <w:tblPr>
        <w:tblW w:w="866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5264"/>
      </w:tblGrid>
      <w:tr w:rsidR="00866CDF" w:rsidTr="00866CDF">
        <w:trPr>
          <w:trHeight w:val="255"/>
        </w:trPr>
        <w:tc>
          <w:tcPr>
            <w:tcW w:w="3403" w:type="dxa"/>
            <w:noWrap/>
            <w:tcMar>
              <w:top w:w="15" w:type="dxa"/>
              <w:left w:w="15" w:type="dxa"/>
              <w:bottom w:w="0" w:type="dxa"/>
              <w:right w:w="15" w:type="dxa"/>
            </w:tcMar>
            <w:vAlign w:val="center"/>
          </w:tcPr>
          <w:p w:rsidR="00866CDF" w:rsidRPr="000E0208" w:rsidRDefault="00866CDF" w:rsidP="00866CDF">
            <w:pPr>
              <w:rPr>
                <w:rFonts w:eastAsia="Arial Unicode MS" w:cs="Arial"/>
                <w:color w:val="FF0000"/>
                <w:sz w:val="20"/>
                <w:szCs w:val="20"/>
              </w:rPr>
            </w:pPr>
            <w:r>
              <w:rPr>
                <w:snapToGrid/>
                <w:sz w:val="20"/>
              </w:rPr>
              <w:t>Résultats ou indicateurs du cadre logique modifiés au cours des 12 derniers mois ?</w:t>
            </w:r>
          </w:p>
        </w:tc>
        <w:tc>
          <w:tcPr>
            <w:tcW w:w="5264" w:type="dxa"/>
            <w:noWrap/>
            <w:tcMar>
              <w:top w:w="15" w:type="dxa"/>
              <w:left w:w="15" w:type="dxa"/>
              <w:bottom w:w="0" w:type="dxa"/>
              <w:right w:w="15" w:type="dxa"/>
            </w:tcMar>
            <w:vAlign w:val="center"/>
          </w:tcPr>
          <w:p w:rsidR="00866CDF" w:rsidRDefault="005157F9" w:rsidP="00866CDF">
            <w:pPr>
              <w:rPr>
                <w:rFonts w:cs="Arial"/>
                <w:sz w:val="20"/>
                <w:szCs w:val="20"/>
              </w:rPr>
            </w:pPr>
            <w:r>
              <w:rPr>
                <w:rFonts w:cs="Arial"/>
                <w:sz w:val="20"/>
                <w:szCs w:val="20"/>
              </w:rPr>
              <w:t>Sans objet</w:t>
            </w:r>
          </w:p>
        </w:tc>
      </w:tr>
      <w:tr w:rsidR="00866CDF" w:rsidTr="00866CDF">
        <w:trPr>
          <w:trHeight w:val="255"/>
        </w:trPr>
        <w:tc>
          <w:tcPr>
            <w:tcW w:w="3403" w:type="dxa"/>
            <w:noWrap/>
            <w:tcMar>
              <w:top w:w="15" w:type="dxa"/>
              <w:left w:w="15" w:type="dxa"/>
              <w:bottom w:w="0" w:type="dxa"/>
              <w:right w:w="15" w:type="dxa"/>
            </w:tcMar>
            <w:vAlign w:val="center"/>
          </w:tcPr>
          <w:p w:rsidR="00866CDF" w:rsidRPr="00BC1FC2" w:rsidRDefault="00866CDF" w:rsidP="00866CDF">
            <w:pPr>
              <w:rPr>
                <w:rFonts w:eastAsia="Arial Unicode MS" w:cs="Arial"/>
                <w:sz w:val="20"/>
                <w:szCs w:val="20"/>
              </w:rPr>
            </w:pPr>
            <w:r>
              <w:rPr>
                <w:snapToGrid/>
                <w:sz w:val="20"/>
              </w:rPr>
              <w:t xml:space="preserve">Rapport </w:t>
            </w:r>
            <w:r>
              <w:rPr>
                <w:i/>
                <w:snapToGrid/>
                <w:sz w:val="20"/>
              </w:rPr>
              <w:t>Baseline</w:t>
            </w:r>
            <w:r>
              <w:rPr>
                <w:snapToGrid/>
                <w:sz w:val="20"/>
              </w:rPr>
              <w:t xml:space="preserve"> enregistré dans PIT ?</w:t>
            </w:r>
          </w:p>
        </w:tc>
        <w:tc>
          <w:tcPr>
            <w:tcW w:w="5264" w:type="dxa"/>
            <w:noWrap/>
            <w:tcMar>
              <w:top w:w="15" w:type="dxa"/>
              <w:left w:w="15" w:type="dxa"/>
              <w:bottom w:w="0" w:type="dxa"/>
              <w:right w:w="15" w:type="dxa"/>
            </w:tcMar>
            <w:vAlign w:val="center"/>
          </w:tcPr>
          <w:p w:rsidR="00866CDF" w:rsidRDefault="005157F9" w:rsidP="00866CDF">
            <w:pPr>
              <w:rPr>
                <w:rFonts w:cs="Arial"/>
                <w:sz w:val="20"/>
                <w:szCs w:val="20"/>
              </w:rPr>
            </w:pPr>
            <w:r>
              <w:rPr>
                <w:rFonts w:cs="Arial"/>
                <w:sz w:val="20"/>
                <w:szCs w:val="20"/>
              </w:rPr>
              <w:t>Etude baseline non réalisée</w:t>
            </w:r>
          </w:p>
        </w:tc>
      </w:tr>
      <w:tr w:rsidR="00866CDF" w:rsidTr="00866CDF">
        <w:trPr>
          <w:trHeight w:val="255"/>
        </w:trPr>
        <w:tc>
          <w:tcPr>
            <w:tcW w:w="3403" w:type="dxa"/>
            <w:noWrap/>
            <w:tcMar>
              <w:top w:w="15" w:type="dxa"/>
              <w:left w:w="15" w:type="dxa"/>
              <w:bottom w:w="0" w:type="dxa"/>
              <w:right w:w="15" w:type="dxa"/>
            </w:tcMar>
            <w:vAlign w:val="center"/>
          </w:tcPr>
          <w:p w:rsidR="00866CDF" w:rsidRPr="00724830" w:rsidRDefault="00866CDF" w:rsidP="00866CDF">
            <w:pPr>
              <w:rPr>
                <w:rFonts w:eastAsia="Arial Unicode MS" w:cs="Arial"/>
                <w:sz w:val="20"/>
                <w:szCs w:val="20"/>
              </w:rPr>
            </w:pPr>
            <w:r>
              <w:rPr>
                <w:snapToGrid/>
                <w:sz w:val="20"/>
              </w:rPr>
              <w:t>Planning de la MTR (enregistrement du rapport)</w:t>
            </w:r>
          </w:p>
        </w:tc>
        <w:tc>
          <w:tcPr>
            <w:tcW w:w="5264" w:type="dxa"/>
            <w:noWrap/>
            <w:tcMar>
              <w:top w:w="15" w:type="dxa"/>
              <w:left w:w="15" w:type="dxa"/>
              <w:bottom w:w="0" w:type="dxa"/>
              <w:right w:w="15" w:type="dxa"/>
            </w:tcMar>
            <w:vAlign w:val="center"/>
          </w:tcPr>
          <w:p w:rsidR="00866CDF" w:rsidRDefault="005157F9" w:rsidP="005157F9">
            <w:pPr>
              <w:rPr>
                <w:rFonts w:eastAsia="Arial Unicode MS" w:cs="Arial"/>
                <w:sz w:val="20"/>
                <w:szCs w:val="20"/>
              </w:rPr>
            </w:pPr>
            <w:r>
              <w:rPr>
                <w:snapToGrid/>
                <w:sz w:val="20"/>
              </w:rPr>
              <w:t>09</w:t>
            </w:r>
            <w:r w:rsidR="00866CDF">
              <w:rPr>
                <w:snapToGrid/>
                <w:sz w:val="20"/>
              </w:rPr>
              <w:t>/</w:t>
            </w:r>
            <w:r>
              <w:rPr>
                <w:snapToGrid/>
                <w:sz w:val="20"/>
              </w:rPr>
              <w:t>2018</w:t>
            </w:r>
            <w:r w:rsidR="00866CDF">
              <w:rPr>
                <w:snapToGrid/>
                <w:sz w:val="20"/>
              </w:rPr>
              <w:t xml:space="preserve"> (estimation)</w:t>
            </w:r>
          </w:p>
        </w:tc>
      </w:tr>
      <w:tr w:rsidR="00866CDF" w:rsidRPr="00BC1FC2" w:rsidTr="00866CDF">
        <w:trPr>
          <w:trHeight w:val="255"/>
        </w:trPr>
        <w:tc>
          <w:tcPr>
            <w:tcW w:w="3403" w:type="dxa"/>
            <w:noWrap/>
            <w:tcMar>
              <w:top w:w="15" w:type="dxa"/>
              <w:left w:w="15" w:type="dxa"/>
              <w:bottom w:w="0" w:type="dxa"/>
              <w:right w:w="15" w:type="dxa"/>
            </w:tcMar>
            <w:vAlign w:val="center"/>
          </w:tcPr>
          <w:p w:rsidR="00866CDF" w:rsidRPr="00BC1FC2" w:rsidRDefault="00866CDF" w:rsidP="00866CDF">
            <w:pPr>
              <w:rPr>
                <w:rFonts w:eastAsia="Arial Unicode MS" w:cs="Arial"/>
                <w:sz w:val="20"/>
                <w:szCs w:val="20"/>
              </w:rPr>
            </w:pPr>
            <w:r>
              <w:rPr>
                <w:snapToGrid/>
                <w:sz w:val="20"/>
              </w:rPr>
              <w:t>Planning de l'ETR (enregistrement du rapport)</w:t>
            </w:r>
          </w:p>
        </w:tc>
        <w:tc>
          <w:tcPr>
            <w:tcW w:w="5264" w:type="dxa"/>
            <w:noWrap/>
            <w:tcMar>
              <w:top w:w="15" w:type="dxa"/>
              <w:left w:w="15" w:type="dxa"/>
              <w:bottom w:w="0" w:type="dxa"/>
              <w:right w:w="15" w:type="dxa"/>
            </w:tcMar>
            <w:vAlign w:val="center"/>
          </w:tcPr>
          <w:p w:rsidR="00866CDF" w:rsidRPr="00BC1FC2" w:rsidRDefault="005157F9" w:rsidP="005157F9">
            <w:pPr>
              <w:rPr>
                <w:rFonts w:cs="Arial"/>
                <w:sz w:val="20"/>
                <w:szCs w:val="20"/>
              </w:rPr>
            </w:pPr>
            <w:r>
              <w:rPr>
                <w:snapToGrid/>
                <w:sz w:val="20"/>
              </w:rPr>
              <w:t>05</w:t>
            </w:r>
            <w:r w:rsidR="00866CDF">
              <w:rPr>
                <w:snapToGrid/>
                <w:sz w:val="20"/>
              </w:rPr>
              <w:t>/</w:t>
            </w:r>
            <w:r>
              <w:rPr>
                <w:snapToGrid/>
                <w:sz w:val="20"/>
              </w:rPr>
              <w:t>2019</w:t>
            </w:r>
            <w:r w:rsidR="00866CDF">
              <w:rPr>
                <w:snapToGrid/>
                <w:sz w:val="20"/>
              </w:rPr>
              <w:t xml:space="preserve"> (estimation)</w:t>
            </w:r>
          </w:p>
        </w:tc>
      </w:tr>
      <w:tr w:rsidR="00866CDF" w:rsidRPr="00BC1FC2" w:rsidTr="00866CDF">
        <w:trPr>
          <w:trHeight w:val="255"/>
        </w:trPr>
        <w:tc>
          <w:tcPr>
            <w:tcW w:w="3403" w:type="dxa"/>
            <w:noWrap/>
            <w:tcMar>
              <w:top w:w="15" w:type="dxa"/>
              <w:left w:w="15" w:type="dxa"/>
              <w:bottom w:w="0" w:type="dxa"/>
              <w:right w:w="15" w:type="dxa"/>
            </w:tcMar>
            <w:vAlign w:val="center"/>
          </w:tcPr>
          <w:p w:rsidR="00866CDF" w:rsidRPr="00BC1FC2" w:rsidRDefault="00866CDF" w:rsidP="005157F9">
            <w:pPr>
              <w:rPr>
                <w:rFonts w:eastAsia="Arial Unicode MS" w:cs="Arial"/>
                <w:sz w:val="20"/>
                <w:szCs w:val="20"/>
              </w:rPr>
            </w:pPr>
            <w:r>
              <w:rPr>
                <w:snapToGrid/>
                <w:sz w:val="20"/>
              </w:rPr>
              <w:t>Missions de backstopping depuis le 01/01/201</w:t>
            </w:r>
            <w:r w:rsidR="005157F9">
              <w:rPr>
                <w:snapToGrid/>
                <w:sz w:val="20"/>
              </w:rPr>
              <w:t>7</w:t>
            </w:r>
          </w:p>
        </w:tc>
        <w:tc>
          <w:tcPr>
            <w:tcW w:w="5264" w:type="dxa"/>
            <w:noWrap/>
            <w:tcMar>
              <w:top w:w="15" w:type="dxa"/>
              <w:left w:w="15" w:type="dxa"/>
              <w:bottom w:w="0" w:type="dxa"/>
              <w:right w:w="15" w:type="dxa"/>
            </w:tcMar>
            <w:vAlign w:val="center"/>
          </w:tcPr>
          <w:p w:rsidR="00866CDF" w:rsidRPr="00BC1FC2" w:rsidRDefault="00866CDF" w:rsidP="005157F9">
            <w:pPr>
              <w:rPr>
                <w:rFonts w:cs="Arial"/>
                <w:sz w:val="20"/>
                <w:szCs w:val="20"/>
              </w:rPr>
            </w:pPr>
            <w:r>
              <w:rPr>
                <w:snapToGrid/>
                <w:sz w:val="20"/>
              </w:rPr>
              <w:t> </w:t>
            </w:r>
            <w:r w:rsidR="005157F9">
              <w:rPr>
                <w:snapToGrid/>
                <w:sz w:val="20"/>
              </w:rPr>
              <w:t>Aucune</w:t>
            </w:r>
          </w:p>
        </w:tc>
      </w:tr>
    </w:tbl>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0B5362"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fr-BE" w:eastAsia="en-US"/>
        </w:rPr>
      </w:pPr>
      <w:bookmarkStart w:id="150" w:name="_Toc370464109"/>
      <w:bookmarkStart w:id="151" w:name="_Toc370814223"/>
      <w:bookmarkStart w:id="152" w:name="_Toc370814299"/>
      <w:bookmarkStart w:id="153" w:name="_Toc506574381"/>
      <w:r w:rsidRPr="000B5362">
        <w:rPr>
          <w:rFonts w:ascii="Calibri" w:eastAsia="Times New Roman" w:hAnsi="Calibri"/>
          <w:bCs w:val="0"/>
          <w:snapToGrid/>
          <w:color w:val="D81A1A"/>
          <w:kern w:val="0"/>
          <w:szCs w:val="26"/>
          <w:lang w:val="fr-BE" w:eastAsia="en-US"/>
        </w:rPr>
        <w:t>Rapport « Budget versus Actuels (y – m) »</w:t>
      </w:r>
      <w:bookmarkEnd w:id="149"/>
      <w:bookmarkEnd w:id="150"/>
      <w:bookmarkEnd w:id="151"/>
      <w:bookmarkEnd w:id="152"/>
      <w:bookmarkEnd w:id="153"/>
    </w:p>
    <w:p w:rsidR="00866CDF" w:rsidRPr="005157F9" w:rsidRDefault="00023149" w:rsidP="000B5362">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Cf. annexe6.5</w:t>
      </w:r>
    </w:p>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rsidR="00866CDF" w:rsidRPr="000B5362"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D81A1A"/>
          <w:kern w:val="0"/>
          <w:szCs w:val="26"/>
          <w:lang w:val="en-GB" w:eastAsia="en-US"/>
        </w:rPr>
      </w:pPr>
      <w:bookmarkStart w:id="154" w:name="_Toc370814224"/>
      <w:bookmarkStart w:id="155" w:name="_Toc370814300"/>
      <w:bookmarkStart w:id="156" w:name="_Toc506574382"/>
      <w:r w:rsidRPr="000B5362">
        <w:rPr>
          <w:rFonts w:ascii="Calibri" w:eastAsia="Times New Roman" w:hAnsi="Calibri"/>
          <w:bCs w:val="0"/>
          <w:snapToGrid/>
          <w:color w:val="D81A1A"/>
          <w:kern w:val="0"/>
          <w:szCs w:val="26"/>
          <w:lang w:val="en-GB" w:eastAsia="en-US"/>
        </w:rPr>
        <w:t>Ressources en termes de communication</w:t>
      </w:r>
      <w:bookmarkEnd w:id="154"/>
      <w:bookmarkEnd w:id="155"/>
      <w:bookmarkEnd w:id="156"/>
    </w:p>
    <w:p w:rsidR="00866CDF" w:rsidRPr="005157F9" w:rsidRDefault="005157F9" w:rsidP="000B5362">
      <w:pPr>
        <w:pStyle w:val="BodyText"/>
        <w:widowControl/>
        <w:suppressAutoHyphens w:val="0"/>
        <w:spacing w:after="160" w:line="240" w:lineRule="auto"/>
        <w:rPr>
          <w:rFonts w:ascii="Georgia" w:eastAsia="Calibri" w:hAnsi="Georgia"/>
          <w:i/>
          <w:snapToGrid/>
          <w:color w:val="585756"/>
          <w:kern w:val="0"/>
          <w:sz w:val="21"/>
          <w:szCs w:val="22"/>
          <w:lang w:eastAsia="en-US"/>
        </w:rPr>
      </w:pPr>
      <w:r w:rsidRPr="005157F9">
        <w:rPr>
          <w:rFonts w:ascii="Georgia" w:eastAsia="Calibri" w:hAnsi="Georgia"/>
          <w:i/>
          <w:snapToGrid/>
          <w:color w:val="585756"/>
          <w:kern w:val="0"/>
          <w:sz w:val="21"/>
          <w:szCs w:val="22"/>
          <w:lang w:eastAsia="en-US"/>
        </w:rPr>
        <w:t>Aucune pour le moment</w:t>
      </w:r>
    </w:p>
    <w:bookmarkEnd w:id="105"/>
    <w:p w:rsidR="00866CDF" w:rsidRPr="000B5362"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sectPr w:rsidR="00866CDF" w:rsidRPr="000B5362" w:rsidSect="00866CDF">
      <w:pgSz w:w="11905" w:h="16837"/>
      <w:pgMar w:top="2552" w:right="1418" w:bottom="1514" w:left="2552" w:header="709" w:footer="90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24" w:rsidRDefault="00503F24">
      <w:r>
        <w:separator/>
      </w:r>
    </w:p>
  </w:endnote>
  <w:endnote w:type="continuationSeparator" w:id="0">
    <w:p w:rsidR="00503F24" w:rsidRDefault="0050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B3" w:rsidRDefault="0071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B3" w:rsidRDefault="00717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B3" w:rsidRDefault="00717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Footer"/>
      <w:framePr w:wrap="auto"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717DB3">
      <w:rPr>
        <w:rStyle w:val="PageNumber"/>
        <w:noProof/>
      </w:rPr>
      <w:t>2</w:t>
    </w:r>
    <w:r>
      <w:rPr>
        <w:rStyle w:val="PageNumber"/>
      </w:rPr>
      <w:fldChar w:fldCharType="end"/>
    </w:r>
  </w:p>
  <w:p w:rsidR="00BD7B73" w:rsidRDefault="00BD7B73">
    <w:pPr>
      <w:pStyle w:val="Footer"/>
      <w:tabs>
        <w:tab w:val="clear" w:pos="9637"/>
        <w:tab w:val="right" w:pos="9070"/>
      </w:tabs>
      <w:ind w:right="360"/>
      <w:rPr>
        <w:rStyle w:val="tw4winMark"/>
        <w:rFonts w:ascii="DejaVu Sans" w:hAnsi="DejaVu Sans" w:cs="DejaVu Sans"/>
        <w:vanish w:val="0"/>
      </w:rPr>
    </w:pPr>
    <w:r>
      <w:rPr>
        <w:snapToGrid/>
      </w:rPr>
      <w:t xml:space="preserve">Rapport des résultats </w:t>
    </w:r>
  </w:p>
  <w:p w:rsidR="00BD7B73" w:rsidRDefault="00BD7B73">
    <w:pPr>
      <w:pStyle w:val="Footer"/>
      <w:tabs>
        <w:tab w:val="clear" w:pos="9637"/>
        <w:tab w:val="right" w:pos="9070"/>
      </w:tabs>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Footer"/>
      <w:framePr w:wrap="auto"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rsidR="00BD7B73" w:rsidRDefault="00BD7B73">
    <w:pPr>
      <w:pStyle w:val="Footer"/>
      <w:tabs>
        <w:tab w:val="clear" w:pos="9637"/>
        <w:tab w:val="right" w:pos="9070"/>
      </w:tabs>
      <w:ind w:right="360"/>
      <w:rPr>
        <w:rStyle w:val="tw4winMark"/>
        <w:rFonts w:ascii="DejaVu Sans" w:hAnsi="DejaVu Sans" w:cs="DejaVu Sans"/>
        <w:vanish w:val="0"/>
      </w:rPr>
    </w:pPr>
    <w:r>
      <w:rPr>
        <w:snapToGrid/>
      </w:rPr>
      <w:t>ENABEL, Agence belge de développement</w:t>
    </w:r>
  </w:p>
  <w:p w:rsidR="00BD7B73" w:rsidRDefault="00BD7B73">
    <w:pPr>
      <w:pStyle w:val="Footer"/>
      <w:tabs>
        <w:tab w:val="clear" w:pos="9637"/>
        <w:tab w:val="right" w:pos="9070"/>
      </w:tabs>
      <w:rPr>
        <w:rFonts w:ascii="Times New Roman" w:hAnsi="Times New Roman"/>
      </w:rPr>
    </w:pPr>
    <w:r>
      <w:rPr>
        <w:rFonts w:ascii="Times New Roman" w:hAnsi="Times New Roman"/>
        <w:snapToGrid/>
      </w:rPr>
      <w:fldChar w:fldCharType="begin"/>
    </w:r>
    <w:r>
      <w:rPr>
        <w:rFonts w:ascii="Times New Roman" w:hAnsi="Times New Roman"/>
        <w:snapToGrid/>
      </w:rPr>
      <w:instrText xml:space="preserve"> DATE \@ "d/MM/yyyy" </w:instrText>
    </w:r>
    <w:r>
      <w:rPr>
        <w:rFonts w:ascii="Times New Roman" w:hAnsi="Times New Roman"/>
        <w:snapToGrid/>
      </w:rPr>
      <w:fldChar w:fldCharType="separate"/>
    </w:r>
    <w:r w:rsidR="00717DB3">
      <w:rPr>
        <w:rFonts w:ascii="Times New Roman" w:hAnsi="Times New Roman"/>
        <w:noProof/>
        <w:snapToGrid/>
      </w:rPr>
      <w:t>4/03/2019</w:t>
    </w:r>
    <w:r>
      <w:rPr>
        <w:rFonts w:ascii="Times New Roman" w:hAnsi="Times New Roman"/>
        <w:snapToGrid/>
      </w:rPr>
      <w:fldChar w:fldCharType="end"/>
    </w:r>
    <w:r>
      <w:rPr>
        <w:rFonts w:ascii="Times New Roman" w:hAnsi="Times New Roman"/>
        <w:snapToGrid/>
      </w:rPr>
      <w:tab/>
    </w:r>
    <w:r>
      <w:rPr>
        <w:rFonts w:ascii="Times New Roman" w:hAnsi="Times New Roman"/>
        <w:snapToGrid/>
      </w:rPr>
      <w:tab/>
    </w:r>
    <w:r>
      <w:rPr>
        <w:rFonts w:ascii="Times New Roman" w:hAnsi="Times New Roman"/>
        <w:snapToGrid/>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Footer"/>
      <w:framePr w:wrap="auto"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717DB3">
      <w:rPr>
        <w:rStyle w:val="PageNumber"/>
        <w:noProof/>
      </w:rPr>
      <w:t>27</w:t>
    </w:r>
    <w:r>
      <w:rPr>
        <w:rStyle w:val="PageNumber"/>
      </w:rPr>
      <w:fldChar w:fldCharType="end"/>
    </w:r>
  </w:p>
  <w:p w:rsidR="00BD7B73" w:rsidRPr="00502A51" w:rsidRDefault="00BD7B73">
    <w:pPr>
      <w:pStyle w:val="Footer"/>
      <w:tabs>
        <w:tab w:val="clear" w:pos="9637"/>
        <w:tab w:val="right" w:pos="9070"/>
      </w:tabs>
      <w:rPr>
        <w:rFonts w:cs="Arial"/>
      </w:rPr>
    </w:pPr>
    <w:r>
      <w:rPr>
        <w:snapToGrid/>
      </w:rPr>
      <w:t>Rapport des résultats</w:t>
    </w:r>
    <w:r>
      <w:rPr>
        <w:snapToGrid/>
      </w:rPr>
      <w:tab/>
    </w:r>
    <w:r>
      <w:rPr>
        <w:snapToGrid/>
      </w:rPr>
      <w:tab/>
    </w: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24" w:rsidRDefault="00503F24">
      <w:r>
        <w:separator/>
      </w:r>
    </w:p>
  </w:footnote>
  <w:footnote w:type="continuationSeparator" w:id="0">
    <w:p w:rsidR="00503F24" w:rsidRDefault="00503F24">
      <w:r>
        <w:continuationSeparator/>
      </w:r>
    </w:p>
  </w:footnote>
  <w:footnote w:id="1">
    <w:p w:rsidR="00BD7B73" w:rsidRDefault="00BD7B73" w:rsidP="00866CDF">
      <w:pPr>
        <w:pStyle w:val="FootnoteText"/>
        <w:rPr>
          <w:kern w:val="2"/>
        </w:rPr>
      </w:pPr>
      <w:r>
        <w:rPr>
          <w:rStyle w:val="FootnoteReference"/>
        </w:rPr>
        <w:footnoteRef/>
      </w:r>
      <w:r>
        <w:rPr>
          <w:snapToGrid/>
        </w:rPr>
        <w:t xml:space="preserve"> L'impact se réfère à l'objectif général ; l'outcome se réfère à l'objectif spécifique ; l'output se réfère au résultat escompté</w:t>
      </w:r>
    </w:p>
  </w:footnote>
  <w:footnote w:id="2">
    <w:p w:rsidR="00BD7B73" w:rsidRPr="00901A1E" w:rsidRDefault="00BD7B73" w:rsidP="0052529A">
      <w:pPr>
        <w:pStyle w:val="FootnoteText"/>
        <w:rPr>
          <w:i/>
          <w:highlight w:val="yellow"/>
        </w:rPr>
      </w:pPr>
      <w:r>
        <w:rPr>
          <w:rStyle w:val="FootnoteReference"/>
          <w:i w:val="0"/>
          <w:sz w:val="14"/>
          <w:highlight w:val="yellow"/>
        </w:rPr>
        <w:footnoteRef/>
      </w:r>
      <w:r>
        <w:rPr>
          <w:i/>
          <w:snapToGrid/>
          <w:highlight w:val="yellow"/>
        </w:rPr>
        <w:t xml:space="preserve"> Nom et signature</w:t>
      </w:r>
    </w:p>
  </w:footnote>
  <w:footnote w:id="3">
    <w:p w:rsidR="00BD7B73" w:rsidRDefault="00BD7B73" w:rsidP="0052529A">
      <w:pPr>
        <w:pStyle w:val="FootnoteText"/>
      </w:pPr>
      <w:r>
        <w:rPr>
          <w:rStyle w:val="FootnoteReference"/>
          <w:i w:val="0"/>
          <w:sz w:val="14"/>
          <w:highlight w:val="yellow"/>
        </w:rPr>
        <w:footnoteRef/>
      </w:r>
      <w:r>
        <w:rPr>
          <w:i/>
          <w:snapToGrid/>
          <w:highlight w:val="yellow"/>
        </w:rPr>
        <w:t xml:space="preserve"> Nom et signature</w:t>
      </w:r>
    </w:p>
  </w:footnote>
  <w:footnote w:id="4">
    <w:p w:rsidR="00BD7B73" w:rsidRPr="0072289F" w:rsidRDefault="00BD7B73">
      <w:pPr>
        <w:pStyle w:val="FootnoteText"/>
        <w:rPr>
          <w:color w:val="FF0000"/>
        </w:rPr>
      </w:pPr>
      <w:r>
        <w:rPr>
          <w:rStyle w:val="FootnoteReference"/>
          <w:sz w:val="14"/>
        </w:rPr>
        <w:footnoteRef/>
      </w:r>
      <w:r>
        <w:rPr>
          <w:snapToGrid/>
          <w:color w:val="FF0000"/>
        </w:rPr>
        <w:t xml:space="preserve"> </w:t>
      </w:r>
      <w:r>
        <w:rPr>
          <w:snapToGrid/>
        </w:rPr>
        <w:t>L'impact se réfère à l'objectif général ; l'outcome se réfère à l'objectif spécifique ; l'output se réfère au résultat escompté</w:t>
      </w:r>
    </w:p>
  </w:footnote>
  <w:footnote w:id="5">
    <w:p w:rsidR="00BD7B73" w:rsidRDefault="00BD7B73" w:rsidP="00866CDF">
      <w:pPr>
        <w:pStyle w:val="FootnoteText"/>
      </w:pPr>
      <w:r>
        <w:rPr>
          <w:rStyle w:val="FootnoteReference"/>
          <w:sz w:val="14"/>
        </w:rPr>
        <w:footnoteRef/>
      </w:r>
      <w:r>
        <w:rPr>
          <w:snapToGrid/>
        </w:rPr>
        <w:t xml:space="preserve"> </w:t>
      </w:r>
      <w:r>
        <w:rPr>
          <w:snapToGrid/>
        </w:rPr>
        <w:tab/>
        <w:t>A :</w:t>
      </w:r>
      <w:r>
        <w:rPr>
          <w:snapToGrid/>
        </w:rPr>
        <w:tab/>
        <w:t>Les activités sont en avance</w:t>
      </w:r>
    </w:p>
    <w:p w:rsidR="00BD7B73" w:rsidRDefault="00BD7B73" w:rsidP="00866CDF">
      <w:pPr>
        <w:pStyle w:val="FootnoteText"/>
        <w:ind w:firstLine="0"/>
      </w:pPr>
      <w:r>
        <w:rPr>
          <w:snapToGrid/>
        </w:rPr>
        <w:t>B</w:t>
      </w:r>
      <w:r>
        <w:rPr>
          <w:snapToGrid/>
        </w:rPr>
        <w:tab/>
        <w:t>Les activités sont dans les délais</w:t>
      </w:r>
    </w:p>
    <w:p w:rsidR="00BD7B73" w:rsidRDefault="00BD7B73" w:rsidP="00866CDF">
      <w:pPr>
        <w:pStyle w:val="FootnoteText"/>
        <w:ind w:firstLine="0"/>
      </w:pPr>
      <w:r>
        <w:rPr>
          <w:snapToGrid/>
        </w:rPr>
        <w:t>C</w:t>
      </w:r>
      <w:r>
        <w:rPr>
          <w:snapToGrid/>
        </w:rPr>
        <w:tab/>
        <w:t xml:space="preserve">Les activités sont retardées ; des mesures correctives doivent être prises. </w:t>
      </w:r>
    </w:p>
    <w:p w:rsidR="00BD7B73" w:rsidRDefault="00BD7B73" w:rsidP="00866CDF">
      <w:pPr>
        <w:pStyle w:val="FootnoteText"/>
        <w:ind w:firstLine="0"/>
      </w:pPr>
      <w:r>
        <w:rPr>
          <w:snapToGrid/>
        </w:rPr>
        <w:t>D</w:t>
      </w:r>
      <w:r>
        <w:rPr>
          <w:snapToGrid/>
        </w:rPr>
        <w:tab/>
        <w:t>Les activités ont pris un sérieux retard (plus de 6 mois). Des mesures correctives majeures sont requises.</w:t>
      </w:r>
    </w:p>
  </w:footnote>
  <w:footnote w:id="6">
    <w:p w:rsidR="00BD7B73" w:rsidRDefault="00BD7B73" w:rsidP="00CD602C">
      <w:pPr>
        <w:pStyle w:val="FootnoteText"/>
      </w:pPr>
      <w:r>
        <w:rPr>
          <w:rStyle w:val="FootnoteReference"/>
          <w:sz w:val="14"/>
        </w:rPr>
        <w:footnoteRef/>
      </w:r>
      <w:r>
        <w:rPr>
          <w:snapToGrid/>
        </w:rPr>
        <w:t xml:space="preserve"> </w:t>
      </w:r>
      <w:r>
        <w:rPr>
          <w:snapToGrid/>
        </w:rPr>
        <w:tab/>
        <w:t>A :</w:t>
      </w:r>
      <w:r>
        <w:rPr>
          <w:snapToGrid/>
        </w:rPr>
        <w:tab/>
        <w:t>Les activités sont en avance</w:t>
      </w:r>
    </w:p>
    <w:p w:rsidR="00BD7B73" w:rsidRDefault="00BD7B73" w:rsidP="00CD602C">
      <w:pPr>
        <w:pStyle w:val="FootnoteText"/>
        <w:ind w:firstLine="0"/>
      </w:pPr>
      <w:r>
        <w:rPr>
          <w:snapToGrid/>
        </w:rPr>
        <w:t>B</w:t>
      </w:r>
      <w:r>
        <w:rPr>
          <w:snapToGrid/>
        </w:rPr>
        <w:tab/>
        <w:t>Les activités sont dans les délais</w:t>
      </w:r>
    </w:p>
    <w:p w:rsidR="00BD7B73" w:rsidRDefault="00BD7B73" w:rsidP="00CD602C">
      <w:pPr>
        <w:pStyle w:val="FootnoteText"/>
        <w:ind w:firstLine="0"/>
      </w:pPr>
      <w:r>
        <w:rPr>
          <w:snapToGrid/>
        </w:rPr>
        <w:t>C</w:t>
      </w:r>
      <w:r>
        <w:rPr>
          <w:snapToGrid/>
        </w:rPr>
        <w:tab/>
        <w:t xml:space="preserve">Les activités sont retardées ; des mesures correctives doivent être prises. </w:t>
      </w:r>
    </w:p>
    <w:p w:rsidR="00BD7B73" w:rsidRDefault="00BD7B73" w:rsidP="00CD602C">
      <w:pPr>
        <w:pStyle w:val="FootnoteText"/>
        <w:ind w:firstLine="0"/>
      </w:pPr>
      <w:r>
        <w:rPr>
          <w:snapToGrid/>
        </w:rPr>
        <w:t>D</w:t>
      </w:r>
      <w:r>
        <w:rPr>
          <w:snapToGrid/>
        </w:rPr>
        <w:tab/>
        <w:t>Les activités ont pris un sérieux retard (plus de 6 mois). Des mesures correctives majeures sont requises.</w:t>
      </w:r>
    </w:p>
  </w:footnote>
  <w:footnote w:id="7">
    <w:p w:rsidR="00BD7B73" w:rsidRDefault="00BD7B73" w:rsidP="009139C3">
      <w:pPr>
        <w:pStyle w:val="FootnoteText"/>
      </w:pPr>
      <w:r>
        <w:rPr>
          <w:rStyle w:val="FootnoteReference"/>
          <w:sz w:val="14"/>
        </w:rPr>
        <w:footnoteRef/>
      </w:r>
      <w:r>
        <w:rPr>
          <w:snapToGrid/>
        </w:rPr>
        <w:t xml:space="preserve"> </w:t>
      </w:r>
      <w:r>
        <w:rPr>
          <w:snapToGrid/>
        </w:rPr>
        <w:tab/>
        <w:t>A :</w:t>
      </w:r>
      <w:r>
        <w:rPr>
          <w:snapToGrid/>
        </w:rPr>
        <w:tab/>
        <w:t>Les activités sont en avance</w:t>
      </w:r>
    </w:p>
    <w:p w:rsidR="00BD7B73" w:rsidRDefault="00BD7B73" w:rsidP="009139C3">
      <w:pPr>
        <w:pStyle w:val="FootnoteText"/>
        <w:ind w:firstLine="0"/>
      </w:pPr>
      <w:r>
        <w:rPr>
          <w:snapToGrid/>
        </w:rPr>
        <w:t>B</w:t>
      </w:r>
      <w:r>
        <w:rPr>
          <w:snapToGrid/>
        </w:rPr>
        <w:tab/>
        <w:t>Les activités sont dans les délais</w:t>
      </w:r>
    </w:p>
    <w:p w:rsidR="00BD7B73" w:rsidRDefault="00BD7B73" w:rsidP="009139C3">
      <w:pPr>
        <w:pStyle w:val="FootnoteText"/>
        <w:ind w:firstLine="0"/>
      </w:pPr>
      <w:r>
        <w:rPr>
          <w:snapToGrid/>
        </w:rPr>
        <w:t>C</w:t>
      </w:r>
      <w:r>
        <w:rPr>
          <w:snapToGrid/>
        </w:rPr>
        <w:tab/>
        <w:t xml:space="preserve">Les activités sont retardées ; des mesures correctives doivent être prises. </w:t>
      </w:r>
    </w:p>
    <w:p w:rsidR="00BD7B73" w:rsidRDefault="00BD7B73" w:rsidP="009139C3">
      <w:pPr>
        <w:pStyle w:val="FootnoteText"/>
        <w:ind w:firstLine="0"/>
      </w:pPr>
      <w:r>
        <w:rPr>
          <w:snapToGrid/>
        </w:rPr>
        <w:t>D</w:t>
      </w:r>
      <w:r>
        <w:rPr>
          <w:snapToGrid/>
        </w:rPr>
        <w:tab/>
        <w:t>Les activités ont pris un sérieux retard (plus de 6 mois). Des mesures correctives majeures sont requises.</w:t>
      </w:r>
    </w:p>
  </w:footnote>
  <w:footnote w:id="8">
    <w:p w:rsidR="00BD7B73" w:rsidRDefault="00BD7B73" w:rsidP="009139C3">
      <w:pPr>
        <w:pStyle w:val="FootnoteText"/>
      </w:pPr>
      <w:r>
        <w:rPr>
          <w:rStyle w:val="FootnoteReference"/>
          <w:sz w:val="14"/>
        </w:rPr>
        <w:footnoteRef/>
      </w:r>
      <w:r>
        <w:rPr>
          <w:snapToGrid/>
        </w:rPr>
        <w:t xml:space="preserve"> </w:t>
      </w:r>
      <w:r>
        <w:rPr>
          <w:snapToGrid/>
        </w:rPr>
        <w:tab/>
        <w:t>A :</w:t>
      </w:r>
      <w:r>
        <w:rPr>
          <w:snapToGrid/>
        </w:rPr>
        <w:tab/>
        <w:t>Les activités sont en avance</w:t>
      </w:r>
    </w:p>
    <w:p w:rsidR="00BD7B73" w:rsidRDefault="00BD7B73" w:rsidP="009139C3">
      <w:pPr>
        <w:pStyle w:val="FootnoteText"/>
        <w:ind w:firstLine="0"/>
      </w:pPr>
      <w:r>
        <w:rPr>
          <w:snapToGrid/>
        </w:rPr>
        <w:t>B</w:t>
      </w:r>
      <w:r>
        <w:rPr>
          <w:snapToGrid/>
        </w:rPr>
        <w:tab/>
        <w:t>Les activités sont dans les délais</w:t>
      </w:r>
    </w:p>
    <w:p w:rsidR="00BD7B73" w:rsidRDefault="00BD7B73" w:rsidP="009139C3">
      <w:pPr>
        <w:pStyle w:val="FootnoteText"/>
        <w:ind w:firstLine="0"/>
      </w:pPr>
      <w:r>
        <w:rPr>
          <w:snapToGrid/>
        </w:rPr>
        <w:t>C</w:t>
      </w:r>
      <w:r>
        <w:rPr>
          <w:snapToGrid/>
        </w:rPr>
        <w:tab/>
        <w:t xml:space="preserve">Les activités sont retardées ; des mesures correctives doivent être prises. </w:t>
      </w:r>
    </w:p>
    <w:p w:rsidR="00BD7B73" w:rsidRDefault="00BD7B73" w:rsidP="009139C3">
      <w:pPr>
        <w:pStyle w:val="FootnoteText"/>
        <w:ind w:firstLine="0"/>
      </w:pPr>
      <w:r>
        <w:rPr>
          <w:snapToGrid/>
        </w:rPr>
        <w:t>D</w:t>
      </w:r>
      <w:r>
        <w:rPr>
          <w:snapToGrid/>
        </w:rPr>
        <w:tab/>
        <w:t>Les activités ont pris un sérieux retard (plus de 6 mois). Des mesures correctives majeures sont requises.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B3" w:rsidRDefault="0071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B3" w:rsidRDefault="00717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Header"/>
    </w:pPr>
    <w:r>
      <w:rPr>
        <w:noProof/>
        <w:snapToGrid/>
        <w:lang w:val="en-US" w:eastAsia="en-US"/>
      </w:rPr>
      <w:drawing>
        <wp:anchor distT="0" distB="0" distL="114300" distR="114300" simplePos="0" relativeHeight="251657728" behindDoc="1" locked="0" layoutInCell="1" allowOverlap="1">
          <wp:simplePos x="0" y="0"/>
          <wp:positionH relativeFrom="column">
            <wp:posOffset>-344805</wp:posOffset>
          </wp:positionH>
          <wp:positionV relativeFrom="page">
            <wp:posOffset>22860</wp:posOffset>
          </wp:positionV>
          <wp:extent cx="7548880" cy="10683240"/>
          <wp:effectExtent l="0" t="0" r="0" b="3810"/>
          <wp:wrapNone/>
          <wp:docPr id="2"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Heade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Heade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3" w:rsidRDefault="00BD7B73">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FAAD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2C8A02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325576C"/>
    <w:multiLevelType w:val="multilevel"/>
    <w:tmpl w:val="3522E790"/>
    <w:lvl w:ilvl="0">
      <w:start w:val="1"/>
      <w:numFmt w:val="decimal"/>
      <w:lvlText w:val="%1."/>
      <w:lvlJc w:val="left"/>
      <w:pPr>
        <w:ind w:left="456" w:hanging="456"/>
      </w:pPr>
      <w:rPr>
        <w:rFonts w:hint="default"/>
      </w:rPr>
    </w:lvl>
    <w:lvl w:ilvl="1">
      <w:start w:val="1"/>
      <w:numFmt w:val="decimal"/>
      <w:lvlText w:val="%1.%2."/>
      <w:lvlJc w:val="left"/>
      <w:pPr>
        <w:ind w:left="768" w:hanging="72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1224" w:hanging="108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680" w:hanging="144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2136" w:hanging="1800"/>
      </w:pPr>
      <w:rPr>
        <w:rFonts w:hint="default"/>
      </w:rPr>
    </w:lvl>
    <w:lvl w:ilvl="8">
      <w:start w:val="1"/>
      <w:numFmt w:val="decimal"/>
      <w:lvlText w:val="%1.%2.%3.%4.%5.%6.%7.%8.%9."/>
      <w:lvlJc w:val="left"/>
      <w:pPr>
        <w:ind w:left="2184" w:hanging="1800"/>
      </w:pPr>
      <w:rPr>
        <w:rFonts w:hint="default"/>
      </w:rPr>
    </w:lvl>
  </w:abstractNum>
  <w:abstractNum w:abstractNumId="3">
    <w:nsid w:val="09D90C66"/>
    <w:multiLevelType w:val="hybridMultilevel"/>
    <w:tmpl w:val="B114F320"/>
    <w:lvl w:ilvl="0" w:tplc="32ECFCCC">
      <w:start w:val="1"/>
      <w:numFmt w:val="bullet"/>
      <w:lvlText w:val=""/>
      <w:lvlJc w:val="left"/>
      <w:pPr>
        <w:tabs>
          <w:tab w:val="num" w:pos="720"/>
        </w:tabs>
        <w:ind w:left="720" w:hanging="360"/>
      </w:pPr>
      <w:rPr>
        <w:rFonts w:ascii="Symbol" w:hAnsi="Symbol" w:hint="default"/>
      </w:rPr>
    </w:lvl>
    <w:lvl w:ilvl="1" w:tplc="A3FA5C24" w:tentative="1">
      <w:start w:val="1"/>
      <w:numFmt w:val="bullet"/>
      <w:lvlText w:val="o"/>
      <w:lvlJc w:val="left"/>
      <w:pPr>
        <w:tabs>
          <w:tab w:val="num" w:pos="1440"/>
        </w:tabs>
        <w:ind w:left="1440" w:hanging="360"/>
      </w:pPr>
      <w:rPr>
        <w:rFonts w:ascii="Courier New" w:hAnsi="Courier New" w:hint="default"/>
      </w:rPr>
    </w:lvl>
    <w:lvl w:ilvl="2" w:tplc="4ED25B7C" w:tentative="1">
      <w:start w:val="1"/>
      <w:numFmt w:val="bullet"/>
      <w:lvlText w:val=""/>
      <w:lvlJc w:val="left"/>
      <w:pPr>
        <w:tabs>
          <w:tab w:val="num" w:pos="2160"/>
        </w:tabs>
        <w:ind w:left="2160" w:hanging="360"/>
      </w:pPr>
      <w:rPr>
        <w:rFonts w:ascii="Wingdings" w:hAnsi="Wingdings" w:hint="default"/>
      </w:rPr>
    </w:lvl>
    <w:lvl w:ilvl="3" w:tplc="0C22D7E8" w:tentative="1">
      <w:start w:val="1"/>
      <w:numFmt w:val="bullet"/>
      <w:lvlText w:val=""/>
      <w:lvlJc w:val="left"/>
      <w:pPr>
        <w:tabs>
          <w:tab w:val="num" w:pos="2880"/>
        </w:tabs>
        <w:ind w:left="2880" w:hanging="360"/>
      </w:pPr>
      <w:rPr>
        <w:rFonts w:ascii="Symbol" w:hAnsi="Symbol" w:hint="default"/>
      </w:rPr>
    </w:lvl>
    <w:lvl w:ilvl="4" w:tplc="9F4223B2" w:tentative="1">
      <w:start w:val="1"/>
      <w:numFmt w:val="bullet"/>
      <w:lvlText w:val="o"/>
      <w:lvlJc w:val="left"/>
      <w:pPr>
        <w:tabs>
          <w:tab w:val="num" w:pos="3600"/>
        </w:tabs>
        <w:ind w:left="3600" w:hanging="360"/>
      </w:pPr>
      <w:rPr>
        <w:rFonts w:ascii="Courier New" w:hAnsi="Courier New" w:hint="default"/>
      </w:rPr>
    </w:lvl>
    <w:lvl w:ilvl="5" w:tplc="C2B8AFDE" w:tentative="1">
      <w:start w:val="1"/>
      <w:numFmt w:val="bullet"/>
      <w:lvlText w:val=""/>
      <w:lvlJc w:val="left"/>
      <w:pPr>
        <w:tabs>
          <w:tab w:val="num" w:pos="4320"/>
        </w:tabs>
        <w:ind w:left="4320" w:hanging="360"/>
      </w:pPr>
      <w:rPr>
        <w:rFonts w:ascii="Wingdings" w:hAnsi="Wingdings" w:hint="default"/>
      </w:rPr>
    </w:lvl>
    <w:lvl w:ilvl="6" w:tplc="63AE6E94" w:tentative="1">
      <w:start w:val="1"/>
      <w:numFmt w:val="bullet"/>
      <w:lvlText w:val=""/>
      <w:lvlJc w:val="left"/>
      <w:pPr>
        <w:tabs>
          <w:tab w:val="num" w:pos="5040"/>
        </w:tabs>
        <w:ind w:left="5040" w:hanging="360"/>
      </w:pPr>
      <w:rPr>
        <w:rFonts w:ascii="Symbol" w:hAnsi="Symbol" w:hint="default"/>
      </w:rPr>
    </w:lvl>
    <w:lvl w:ilvl="7" w:tplc="91726CFC" w:tentative="1">
      <w:start w:val="1"/>
      <w:numFmt w:val="bullet"/>
      <w:lvlText w:val="o"/>
      <w:lvlJc w:val="left"/>
      <w:pPr>
        <w:tabs>
          <w:tab w:val="num" w:pos="5760"/>
        </w:tabs>
        <w:ind w:left="5760" w:hanging="360"/>
      </w:pPr>
      <w:rPr>
        <w:rFonts w:ascii="Courier New" w:hAnsi="Courier New" w:hint="default"/>
      </w:rPr>
    </w:lvl>
    <w:lvl w:ilvl="8" w:tplc="A00ED54A" w:tentative="1">
      <w:start w:val="1"/>
      <w:numFmt w:val="bullet"/>
      <w:lvlText w:val=""/>
      <w:lvlJc w:val="left"/>
      <w:pPr>
        <w:tabs>
          <w:tab w:val="num" w:pos="6480"/>
        </w:tabs>
        <w:ind w:left="6480" w:hanging="360"/>
      </w:pPr>
      <w:rPr>
        <w:rFonts w:ascii="Wingdings" w:hAnsi="Wingdings" w:hint="default"/>
      </w:rPr>
    </w:lvl>
  </w:abstractNum>
  <w:abstractNum w:abstractNumId="4">
    <w:nsid w:val="0A191BB8"/>
    <w:multiLevelType w:val="hybridMultilevel"/>
    <w:tmpl w:val="246A536A"/>
    <w:lvl w:ilvl="0" w:tplc="EEACE392">
      <w:start w:val="1"/>
      <w:numFmt w:val="decimal"/>
      <w:lvlText w:val="%1."/>
      <w:lvlJc w:val="left"/>
      <w:pPr>
        <w:ind w:left="720" w:hanging="360"/>
      </w:pPr>
    </w:lvl>
    <w:lvl w:ilvl="1" w:tplc="E17AAFFC" w:tentative="1">
      <w:start w:val="1"/>
      <w:numFmt w:val="lowerLetter"/>
      <w:lvlText w:val="%2."/>
      <w:lvlJc w:val="left"/>
      <w:pPr>
        <w:ind w:left="1440" w:hanging="360"/>
      </w:pPr>
    </w:lvl>
    <w:lvl w:ilvl="2" w:tplc="C9F07620" w:tentative="1">
      <w:start w:val="1"/>
      <w:numFmt w:val="lowerRoman"/>
      <w:lvlText w:val="%3."/>
      <w:lvlJc w:val="right"/>
      <w:pPr>
        <w:ind w:left="2160" w:hanging="180"/>
      </w:pPr>
    </w:lvl>
    <w:lvl w:ilvl="3" w:tplc="11DEBE30" w:tentative="1">
      <w:start w:val="1"/>
      <w:numFmt w:val="decimal"/>
      <w:lvlText w:val="%4."/>
      <w:lvlJc w:val="left"/>
      <w:pPr>
        <w:ind w:left="2880" w:hanging="360"/>
      </w:pPr>
    </w:lvl>
    <w:lvl w:ilvl="4" w:tplc="DA7A21DC" w:tentative="1">
      <w:start w:val="1"/>
      <w:numFmt w:val="lowerLetter"/>
      <w:lvlText w:val="%5."/>
      <w:lvlJc w:val="left"/>
      <w:pPr>
        <w:ind w:left="3600" w:hanging="360"/>
      </w:pPr>
    </w:lvl>
    <w:lvl w:ilvl="5" w:tplc="40AEC69E" w:tentative="1">
      <w:start w:val="1"/>
      <w:numFmt w:val="lowerRoman"/>
      <w:lvlText w:val="%6."/>
      <w:lvlJc w:val="right"/>
      <w:pPr>
        <w:ind w:left="4320" w:hanging="180"/>
      </w:pPr>
    </w:lvl>
    <w:lvl w:ilvl="6" w:tplc="59A481A4" w:tentative="1">
      <w:start w:val="1"/>
      <w:numFmt w:val="decimal"/>
      <w:lvlText w:val="%7."/>
      <w:lvlJc w:val="left"/>
      <w:pPr>
        <w:ind w:left="5040" w:hanging="360"/>
      </w:pPr>
    </w:lvl>
    <w:lvl w:ilvl="7" w:tplc="EEF6E3EC" w:tentative="1">
      <w:start w:val="1"/>
      <w:numFmt w:val="lowerLetter"/>
      <w:lvlText w:val="%8."/>
      <w:lvlJc w:val="left"/>
      <w:pPr>
        <w:ind w:left="5760" w:hanging="360"/>
      </w:pPr>
    </w:lvl>
    <w:lvl w:ilvl="8" w:tplc="648A9034" w:tentative="1">
      <w:start w:val="1"/>
      <w:numFmt w:val="lowerRoman"/>
      <w:lvlText w:val="%9."/>
      <w:lvlJc w:val="right"/>
      <w:pPr>
        <w:ind w:left="6480" w:hanging="180"/>
      </w:pPr>
    </w:lvl>
  </w:abstractNum>
  <w:abstractNum w:abstractNumId="5">
    <w:nsid w:val="0B5B4D9E"/>
    <w:multiLevelType w:val="hybridMultilevel"/>
    <w:tmpl w:val="A508D1DE"/>
    <w:lvl w:ilvl="0" w:tplc="D93EA936">
      <w:start w:val="1"/>
      <w:numFmt w:val="decimal"/>
      <w:lvlText w:val="%1."/>
      <w:lvlJc w:val="left"/>
      <w:pPr>
        <w:ind w:left="720" w:hanging="360"/>
      </w:pPr>
      <w:rPr>
        <w:rFonts w:ascii="Georgia" w:eastAsia="Calibri" w:hAnsi="Georgia"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BC2351"/>
    <w:multiLevelType w:val="hybridMultilevel"/>
    <w:tmpl w:val="5DF6111E"/>
    <w:lvl w:ilvl="0" w:tplc="53B2466C">
      <w:numFmt w:val="bullet"/>
      <w:lvlText w:val=""/>
      <w:lvlJc w:val="left"/>
      <w:pPr>
        <w:ind w:left="720" w:hanging="360"/>
      </w:pPr>
      <w:rPr>
        <w:rFonts w:ascii="Wingdings" w:eastAsia="Times New Roman" w:hAnsi="Wingdings" w:cs="Times New Roman" w:hint="default"/>
      </w:rPr>
    </w:lvl>
    <w:lvl w:ilvl="1" w:tplc="2F9E3C40" w:tentative="1">
      <w:start w:val="1"/>
      <w:numFmt w:val="bullet"/>
      <w:lvlText w:val="o"/>
      <w:lvlJc w:val="left"/>
      <w:pPr>
        <w:ind w:left="1440" w:hanging="360"/>
      </w:pPr>
      <w:rPr>
        <w:rFonts w:ascii="Courier New" w:hAnsi="Courier New" w:cs="Courier New" w:hint="default"/>
      </w:rPr>
    </w:lvl>
    <w:lvl w:ilvl="2" w:tplc="F654A436" w:tentative="1">
      <w:start w:val="1"/>
      <w:numFmt w:val="bullet"/>
      <w:lvlText w:val=""/>
      <w:lvlJc w:val="left"/>
      <w:pPr>
        <w:ind w:left="2160" w:hanging="360"/>
      </w:pPr>
      <w:rPr>
        <w:rFonts w:ascii="Wingdings" w:hAnsi="Wingdings" w:hint="default"/>
      </w:rPr>
    </w:lvl>
    <w:lvl w:ilvl="3" w:tplc="3C6A18EA" w:tentative="1">
      <w:start w:val="1"/>
      <w:numFmt w:val="bullet"/>
      <w:lvlText w:val=""/>
      <w:lvlJc w:val="left"/>
      <w:pPr>
        <w:ind w:left="2880" w:hanging="360"/>
      </w:pPr>
      <w:rPr>
        <w:rFonts w:ascii="Symbol" w:hAnsi="Symbol" w:hint="default"/>
      </w:rPr>
    </w:lvl>
    <w:lvl w:ilvl="4" w:tplc="1A76AA1E" w:tentative="1">
      <w:start w:val="1"/>
      <w:numFmt w:val="bullet"/>
      <w:lvlText w:val="o"/>
      <w:lvlJc w:val="left"/>
      <w:pPr>
        <w:ind w:left="3600" w:hanging="360"/>
      </w:pPr>
      <w:rPr>
        <w:rFonts w:ascii="Courier New" w:hAnsi="Courier New" w:cs="Courier New" w:hint="default"/>
      </w:rPr>
    </w:lvl>
    <w:lvl w:ilvl="5" w:tplc="B30C4C1E" w:tentative="1">
      <w:start w:val="1"/>
      <w:numFmt w:val="bullet"/>
      <w:lvlText w:val=""/>
      <w:lvlJc w:val="left"/>
      <w:pPr>
        <w:ind w:left="4320" w:hanging="360"/>
      </w:pPr>
      <w:rPr>
        <w:rFonts w:ascii="Wingdings" w:hAnsi="Wingdings" w:hint="default"/>
      </w:rPr>
    </w:lvl>
    <w:lvl w:ilvl="6" w:tplc="800CF490" w:tentative="1">
      <w:start w:val="1"/>
      <w:numFmt w:val="bullet"/>
      <w:lvlText w:val=""/>
      <w:lvlJc w:val="left"/>
      <w:pPr>
        <w:ind w:left="5040" w:hanging="360"/>
      </w:pPr>
      <w:rPr>
        <w:rFonts w:ascii="Symbol" w:hAnsi="Symbol" w:hint="default"/>
      </w:rPr>
    </w:lvl>
    <w:lvl w:ilvl="7" w:tplc="D626F20E" w:tentative="1">
      <w:start w:val="1"/>
      <w:numFmt w:val="bullet"/>
      <w:lvlText w:val="o"/>
      <w:lvlJc w:val="left"/>
      <w:pPr>
        <w:ind w:left="5760" w:hanging="360"/>
      </w:pPr>
      <w:rPr>
        <w:rFonts w:ascii="Courier New" w:hAnsi="Courier New" w:cs="Courier New" w:hint="default"/>
      </w:rPr>
    </w:lvl>
    <w:lvl w:ilvl="8" w:tplc="90349472" w:tentative="1">
      <w:start w:val="1"/>
      <w:numFmt w:val="bullet"/>
      <w:lvlText w:val=""/>
      <w:lvlJc w:val="left"/>
      <w:pPr>
        <w:ind w:left="6480" w:hanging="360"/>
      </w:pPr>
      <w:rPr>
        <w:rFonts w:ascii="Wingdings" w:hAnsi="Wingdings" w:hint="default"/>
      </w:rPr>
    </w:lvl>
  </w:abstractNum>
  <w:abstractNum w:abstractNumId="7">
    <w:nsid w:val="0EB72AC4"/>
    <w:multiLevelType w:val="hybridMultilevel"/>
    <w:tmpl w:val="804421B2"/>
    <w:lvl w:ilvl="0" w:tplc="66648E9A">
      <w:numFmt w:val="bullet"/>
      <w:lvlText w:val="-"/>
      <w:lvlJc w:val="left"/>
      <w:pPr>
        <w:ind w:left="720" w:hanging="360"/>
      </w:pPr>
      <w:rPr>
        <w:rFonts w:ascii="Arial" w:eastAsia="Times New Roman" w:hAnsi="Arial" w:cs="Arial" w:hint="default"/>
      </w:rPr>
    </w:lvl>
    <w:lvl w:ilvl="1" w:tplc="3BEE61BA" w:tentative="1">
      <w:start w:val="1"/>
      <w:numFmt w:val="bullet"/>
      <w:lvlText w:val="o"/>
      <w:lvlJc w:val="left"/>
      <w:pPr>
        <w:ind w:left="1440" w:hanging="360"/>
      </w:pPr>
      <w:rPr>
        <w:rFonts w:ascii="Courier New" w:hAnsi="Courier New" w:cs="Courier New" w:hint="default"/>
      </w:rPr>
    </w:lvl>
    <w:lvl w:ilvl="2" w:tplc="713A2CAA" w:tentative="1">
      <w:start w:val="1"/>
      <w:numFmt w:val="bullet"/>
      <w:lvlText w:val=""/>
      <w:lvlJc w:val="left"/>
      <w:pPr>
        <w:ind w:left="2160" w:hanging="360"/>
      </w:pPr>
      <w:rPr>
        <w:rFonts w:ascii="Wingdings" w:hAnsi="Wingdings" w:hint="default"/>
      </w:rPr>
    </w:lvl>
    <w:lvl w:ilvl="3" w:tplc="C6A89168" w:tentative="1">
      <w:start w:val="1"/>
      <w:numFmt w:val="bullet"/>
      <w:lvlText w:val=""/>
      <w:lvlJc w:val="left"/>
      <w:pPr>
        <w:ind w:left="2880" w:hanging="360"/>
      </w:pPr>
      <w:rPr>
        <w:rFonts w:ascii="Symbol" w:hAnsi="Symbol" w:hint="default"/>
      </w:rPr>
    </w:lvl>
    <w:lvl w:ilvl="4" w:tplc="CF6AA40A" w:tentative="1">
      <w:start w:val="1"/>
      <w:numFmt w:val="bullet"/>
      <w:lvlText w:val="o"/>
      <w:lvlJc w:val="left"/>
      <w:pPr>
        <w:ind w:left="3600" w:hanging="360"/>
      </w:pPr>
      <w:rPr>
        <w:rFonts w:ascii="Courier New" w:hAnsi="Courier New" w:cs="Courier New" w:hint="default"/>
      </w:rPr>
    </w:lvl>
    <w:lvl w:ilvl="5" w:tplc="B32C0AC8" w:tentative="1">
      <w:start w:val="1"/>
      <w:numFmt w:val="bullet"/>
      <w:lvlText w:val=""/>
      <w:lvlJc w:val="left"/>
      <w:pPr>
        <w:ind w:left="4320" w:hanging="360"/>
      </w:pPr>
      <w:rPr>
        <w:rFonts w:ascii="Wingdings" w:hAnsi="Wingdings" w:hint="default"/>
      </w:rPr>
    </w:lvl>
    <w:lvl w:ilvl="6" w:tplc="1D409992" w:tentative="1">
      <w:start w:val="1"/>
      <w:numFmt w:val="bullet"/>
      <w:lvlText w:val=""/>
      <w:lvlJc w:val="left"/>
      <w:pPr>
        <w:ind w:left="5040" w:hanging="360"/>
      </w:pPr>
      <w:rPr>
        <w:rFonts w:ascii="Symbol" w:hAnsi="Symbol" w:hint="default"/>
      </w:rPr>
    </w:lvl>
    <w:lvl w:ilvl="7" w:tplc="0C7665F8" w:tentative="1">
      <w:start w:val="1"/>
      <w:numFmt w:val="bullet"/>
      <w:lvlText w:val="o"/>
      <w:lvlJc w:val="left"/>
      <w:pPr>
        <w:ind w:left="5760" w:hanging="360"/>
      </w:pPr>
      <w:rPr>
        <w:rFonts w:ascii="Courier New" w:hAnsi="Courier New" w:cs="Courier New" w:hint="default"/>
      </w:rPr>
    </w:lvl>
    <w:lvl w:ilvl="8" w:tplc="664A8BAE" w:tentative="1">
      <w:start w:val="1"/>
      <w:numFmt w:val="bullet"/>
      <w:lvlText w:val=""/>
      <w:lvlJc w:val="left"/>
      <w:pPr>
        <w:ind w:left="6480" w:hanging="360"/>
      </w:pPr>
      <w:rPr>
        <w:rFonts w:ascii="Wingdings" w:hAnsi="Wingdings" w:hint="default"/>
      </w:rPr>
    </w:lvl>
  </w:abstractNum>
  <w:abstractNum w:abstractNumId="8">
    <w:nsid w:val="0EE05F4B"/>
    <w:multiLevelType w:val="hybridMultilevel"/>
    <w:tmpl w:val="2A7A13E6"/>
    <w:lvl w:ilvl="0" w:tplc="1914734C">
      <w:numFmt w:val="bullet"/>
      <w:lvlText w:val="-"/>
      <w:lvlJc w:val="left"/>
      <w:pPr>
        <w:ind w:left="720" w:hanging="360"/>
      </w:pPr>
      <w:rPr>
        <w:rFonts w:ascii="Arial" w:eastAsia="Times New Roman" w:hAnsi="Arial" w:cs="Arial" w:hint="default"/>
      </w:rPr>
    </w:lvl>
    <w:lvl w:ilvl="1" w:tplc="A3A8EFD8" w:tentative="1">
      <w:start w:val="1"/>
      <w:numFmt w:val="bullet"/>
      <w:lvlText w:val="o"/>
      <w:lvlJc w:val="left"/>
      <w:pPr>
        <w:ind w:left="1440" w:hanging="360"/>
      </w:pPr>
      <w:rPr>
        <w:rFonts w:ascii="Courier New" w:hAnsi="Courier New" w:cs="Courier New" w:hint="default"/>
      </w:rPr>
    </w:lvl>
    <w:lvl w:ilvl="2" w:tplc="EE4424C6" w:tentative="1">
      <w:start w:val="1"/>
      <w:numFmt w:val="bullet"/>
      <w:lvlText w:val=""/>
      <w:lvlJc w:val="left"/>
      <w:pPr>
        <w:ind w:left="2160" w:hanging="360"/>
      </w:pPr>
      <w:rPr>
        <w:rFonts w:ascii="Wingdings" w:hAnsi="Wingdings" w:hint="default"/>
      </w:rPr>
    </w:lvl>
    <w:lvl w:ilvl="3" w:tplc="417CB874" w:tentative="1">
      <w:start w:val="1"/>
      <w:numFmt w:val="bullet"/>
      <w:lvlText w:val=""/>
      <w:lvlJc w:val="left"/>
      <w:pPr>
        <w:ind w:left="2880" w:hanging="360"/>
      </w:pPr>
      <w:rPr>
        <w:rFonts w:ascii="Symbol" w:hAnsi="Symbol" w:hint="default"/>
      </w:rPr>
    </w:lvl>
    <w:lvl w:ilvl="4" w:tplc="EE5260F6" w:tentative="1">
      <w:start w:val="1"/>
      <w:numFmt w:val="bullet"/>
      <w:lvlText w:val="o"/>
      <w:lvlJc w:val="left"/>
      <w:pPr>
        <w:ind w:left="3600" w:hanging="360"/>
      </w:pPr>
      <w:rPr>
        <w:rFonts w:ascii="Courier New" w:hAnsi="Courier New" w:cs="Courier New" w:hint="default"/>
      </w:rPr>
    </w:lvl>
    <w:lvl w:ilvl="5" w:tplc="5A689D0E" w:tentative="1">
      <w:start w:val="1"/>
      <w:numFmt w:val="bullet"/>
      <w:lvlText w:val=""/>
      <w:lvlJc w:val="left"/>
      <w:pPr>
        <w:ind w:left="4320" w:hanging="360"/>
      </w:pPr>
      <w:rPr>
        <w:rFonts w:ascii="Wingdings" w:hAnsi="Wingdings" w:hint="default"/>
      </w:rPr>
    </w:lvl>
    <w:lvl w:ilvl="6" w:tplc="B4083C46" w:tentative="1">
      <w:start w:val="1"/>
      <w:numFmt w:val="bullet"/>
      <w:lvlText w:val=""/>
      <w:lvlJc w:val="left"/>
      <w:pPr>
        <w:ind w:left="5040" w:hanging="360"/>
      </w:pPr>
      <w:rPr>
        <w:rFonts w:ascii="Symbol" w:hAnsi="Symbol" w:hint="default"/>
      </w:rPr>
    </w:lvl>
    <w:lvl w:ilvl="7" w:tplc="D0C24E5A" w:tentative="1">
      <w:start w:val="1"/>
      <w:numFmt w:val="bullet"/>
      <w:lvlText w:val="o"/>
      <w:lvlJc w:val="left"/>
      <w:pPr>
        <w:ind w:left="5760" w:hanging="360"/>
      </w:pPr>
      <w:rPr>
        <w:rFonts w:ascii="Courier New" w:hAnsi="Courier New" w:cs="Courier New" w:hint="default"/>
      </w:rPr>
    </w:lvl>
    <w:lvl w:ilvl="8" w:tplc="6BC4CB26" w:tentative="1">
      <w:start w:val="1"/>
      <w:numFmt w:val="bullet"/>
      <w:lvlText w:val=""/>
      <w:lvlJc w:val="left"/>
      <w:pPr>
        <w:ind w:left="6480" w:hanging="360"/>
      </w:pPr>
      <w:rPr>
        <w:rFonts w:ascii="Wingdings" w:hAnsi="Wingdings" w:hint="default"/>
      </w:rPr>
    </w:lvl>
  </w:abstractNum>
  <w:abstractNum w:abstractNumId="9">
    <w:nsid w:val="1BBE7085"/>
    <w:multiLevelType w:val="hybridMultilevel"/>
    <w:tmpl w:val="6972A1BE"/>
    <w:lvl w:ilvl="0" w:tplc="6974F884">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D2E14D9"/>
    <w:multiLevelType w:val="hybridMultilevel"/>
    <w:tmpl w:val="0D7832D4"/>
    <w:lvl w:ilvl="0" w:tplc="449ED746">
      <w:start w:val="1"/>
      <w:numFmt w:val="decimal"/>
      <w:lvlText w:val="%1."/>
      <w:lvlJc w:val="left"/>
      <w:pPr>
        <w:ind w:left="720" w:hanging="360"/>
      </w:pPr>
    </w:lvl>
    <w:lvl w:ilvl="1" w:tplc="45647E0E" w:tentative="1">
      <w:start w:val="1"/>
      <w:numFmt w:val="lowerLetter"/>
      <w:lvlText w:val="%2."/>
      <w:lvlJc w:val="left"/>
      <w:pPr>
        <w:ind w:left="1440" w:hanging="360"/>
      </w:pPr>
    </w:lvl>
    <w:lvl w:ilvl="2" w:tplc="75329B9E" w:tentative="1">
      <w:start w:val="1"/>
      <w:numFmt w:val="lowerRoman"/>
      <w:lvlText w:val="%3."/>
      <w:lvlJc w:val="right"/>
      <w:pPr>
        <w:ind w:left="2160" w:hanging="180"/>
      </w:pPr>
    </w:lvl>
    <w:lvl w:ilvl="3" w:tplc="79C29D1A" w:tentative="1">
      <w:start w:val="1"/>
      <w:numFmt w:val="decimal"/>
      <w:lvlText w:val="%4."/>
      <w:lvlJc w:val="left"/>
      <w:pPr>
        <w:ind w:left="2880" w:hanging="360"/>
      </w:pPr>
    </w:lvl>
    <w:lvl w:ilvl="4" w:tplc="60D2C8DC" w:tentative="1">
      <w:start w:val="1"/>
      <w:numFmt w:val="lowerLetter"/>
      <w:lvlText w:val="%5."/>
      <w:lvlJc w:val="left"/>
      <w:pPr>
        <w:ind w:left="3600" w:hanging="360"/>
      </w:pPr>
    </w:lvl>
    <w:lvl w:ilvl="5" w:tplc="2BD84D24" w:tentative="1">
      <w:start w:val="1"/>
      <w:numFmt w:val="lowerRoman"/>
      <w:lvlText w:val="%6."/>
      <w:lvlJc w:val="right"/>
      <w:pPr>
        <w:ind w:left="4320" w:hanging="180"/>
      </w:pPr>
    </w:lvl>
    <w:lvl w:ilvl="6" w:tplc="C284CF56" w:tentative="1">
      <w:start w:val="1"/>
      <w:numFmt w:val="decimal"/>
      <w:lvlText w:val="%7."/>
      <w:lvlJc w:val="left"/>
      <w:pPr>
        <w:ind w:left="5040" w:hanging="360"/>
      </w:pPr>
    </w:lvl>
    <w:lvl w:ilvl="7" w:tplc="A4445FB4" w:tentative="1">
      <w:start w:val="1"/>
      <w:numFmt w:val="lowerLetter"/>
      <w:lvlText w:val="%8."/>
      <w:lvlJc w:val="left"/>
      <w:pPr>
        <w:ind w:left="5760" w:hanging="360"/>
      </w:pPr>
    </w:lvl>
    <w:lvl w:ilvl="8" w:tplc="082A9F86" w:tentative="1">
      <w:start w:val="1"/>
      <w:numFmt w:val="lowerRoman"/>
      <w:lvlText w:val="%9."/>
      <w:lvlJc w:val="right"/>
      <w:pPr>
        <w:ind w:left="6480" w:hanging="180"/>
      </w:pPr>
    </w:lvl>
  </w:abstractNum>
  <w:abstractNum w:abstractNumId="11">
    <w:nsid w:val="20325E26"/>
    <w:multiLevelType w:val="hybridMultilevel"/>
    <w:tmpl w:val="7C2C0B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3B044A2"/>
    <w:multiLevelType w:val="hybridMultilevel"/>
    <w:tmpl w:val="9CF617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7EE0D4C"/>
    <w:multiLevelType w:val="hybridMultilevel"/>
    <w:tmpl w:val="3FA29E4C"/>
    <w:lvl w:ilvl="0" w:tplc="61C89CE4">
      <w:start w:val="1"/>
      <w:numFmt w:val="decimal"/>
      <w:lvlText w:val="%1."/>
      <w:lvlJc w:val="left"/>
      <w:pPr>
        <w:ind w:left="720" w:hanging="360"/>
      </w:pPr>
      <w:rPr>
        <w:rFonts w:ascii="Arial" w:eastAsia="Arial Unicode MS" w:hAnsi="Arial" w:hint="default"/>
        <w:i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B383DF7"/>
    <w:multiLevelType w:val="hybridMultilevel"/>
    <w:tmpl w:val="ED9E5C9C"/>
    <w:lvl w:ilvl="0" w:tplc="4F725E22">
      <w:start w:val="1"/>
      <w:numFmt w:val="bullet"/>
      <w:lvlText w:val=""/>
      <w:lvlJc w:val="left"/>
      <w:pPr>
        <w:ind w:left="720" w:hanging="360"/>
      </w:pPr>
      <w:rPr>
        <w:rFonts w:ascii="Symbol" w:hAnsi="Symbol" w:hint="default"/>
      </w:rPr>
    </w:lvl>
    <w:lvl w:ilvl="1" w:tplc="C69E0F78" w:tentative="1">
      <w:start w:val="1"/>
      <w:numFmt w:val="bullet"/>
      <w:lvlText w:val="o"/>
      <w:lvlJc w:val="left"/>
      <w:pPr>
        <w:ind w:left="1440" w:hanging="360"/>
      </w:pPr>
      <w:rPr>
        <w:rFonts w:ascii="Courier New" w:hAnsi="Courier New" w:cs="Courier New" w:hint="default"/>
      </w:rPr>
    </w:lvl>
    <w:lvl w:ilvl="2" w:tplc="F552F072" w:tentative="1">
      <w:start w:val="1"/>
      <w:numFmt w:val="bullet"/>
      <w:lvlText w:val=""/>
      <w:lvlJc w:val="left"/>
      <w:pPr>
        <w:ind w:left="2160" w:hanging="360"/>
      </w:pPr>
      <w:rPr>
        <w:rFonts w:ascii="Wingdings" w:hAnsi="Wingdings" w:hint="default"/>
      </w:rPr>
    </w:lvl>
    <w:lvl w:ilvl="3" w:tplc="FE709F60" w:tentative="1">
      <w:start w:val="1"/>
      <w:numFmt w:val="bullet"/>
      <w:lvlText w:val=""/>
      <w:lvlJc w:val="left"/>
      <w:pPr>
        <w:ind w:left="2880" w:hanging="360"/>
      </w:pPr>
      <w:rPr>
        <w:rFonts w:ascii="Symbol" w:hAnsi="Symbol" w:hint="default"/>
      </w:rPr>
    </w:lvl>
    <w:lvl w:ilvl="4" w:tplc="9CDC38FC" w:tentative="1">
      <w:start w:val="1"/>
      <w:numFmt w:val="bullet"/>
      <w:lvlText w:val="o"/>
      <w:lvlJc w:val="left"/>
      <w:pPr>
        <w:ind w:left="3600" w:hanging="360"/>
      </w:pPr>
      <w:rPr>
        <w:rFonts w:ascii="Courier New" w:hAnsi="Courier New" w:cs="Courier New" w:hint="default"/>
      </w:rPr>
    </w:lvl>
    <w:lvl w:ilvl="5" w:tplc="7E90F0A4" w:tentative="1">
      <w:start w:val="1"/>
      <w:numFmt w:val="bullet"/>
      <w:lvlText w:val=""/>
      <w:lvlJc w:val="left"/>
      <w:pPr>
        <w:ind w:left="4320" w:hanging="360"/>
      </w:pPr>
      <w:rPr>
        <w:rFonts w:ascii="Wingdings" w:hAnsi="Wingdings" w:hint="default"/>
      </w:rPr>
    </w:lvl>
    <w:lvl w:ilvl="6" w:tplc="42A4FE26" w:tentative="1">
      <w:start w:val="1"/>
      <w:numFmt w:val="bullet"/>
      <w:lvlText w:val=""/>
      <w:lvlJc w:val="left"/>
      <w:pPr>
        <w:ind w:left="5040" w:hanging="360"/>
      </w:pPr>
      <w:rPr>
        <w:rFonts w:ascii="Symbol" w:hAnsi="Symbol" w:hint="default"/>
      </w:rPr>
    </w:lvl>
    <w:lvl w:ilvl="7" w:tplc="8C1442E2" w:tentative="1">
      <w:start w:val="1"/>
      <w:numFmt w:val="bullet"/>
      <w:lvlText w:val="o"/>
      <w:lvlJc w:val="left"/>
      <w:pPr>
        <w:ind w:left="5760" w:hanging="360"/>
      </w:pPr>
      <w:rPr>
        <w:rFonts w:ascii="Courier New" w:hAnsi="Courier New" w:cs="Courier New" w:hint="default"/>
      </w:rPr>
    </w:lvl>
    <w:lvl w:ilvl="8" w:tplc="32CC134C" w:tentative="1">
      <w:start w:val="1"/>
      <w:numFmt w:val="bullet"/>
      <w:lvlText w:val=""/>
      <w:lvlJc w:val="left"/>
      <w:pPr>
        <w:ind w:left="6480" w:hanging="360"/>
      </w:pPr>
      <w:rPr>
        <w:rFonts w:ascii="Wingdings" w:hAnsi="Wingdings" w:hint="default"/>
      </w:rPr>
    </w:lvl>
  </w:abstractNum>
  <w:abstractNum w:abstractNumId="15">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16">
    <w:nsid w:val="2D2932F3"/>
    <w:multiLevelType w:val="hybridMultilevel"/>
    <w:tmpl w:val="16E0EA4E"/>
    <w:lvl w:ilvl="0" w:tplc="7002794E">
      <w:numFmt w:val="bullet"/>
      <w:lvlText w:val="-"/>
      <w:lvlJc w:val="left"/>
      <w:pPr>
        <w:ind w:left="720" w:hanging="360"/>
      </w:pPr>
      <w:rPr>
        <w:rFonts w:ascii="Arial" w:eastAsia="Times New Roman" w:hAnsi="Arial" w:cs="Arial" w:hint="default"/>
      </w:rPr>
    </w:lvl>
    <w:lvl w:ilvl="1" w:tplc="499A200C" w:tentative="1">
      <w:start w:val="1"/>
      <w:numFmt w:val="bullet"/>
      <w:lvlText w:val="o"/>
      <w:lvlJc w:val="left"/>
      <w:pPr>
        <w:ind w:left="1440" w:hanging="360"/>
      </w:pPr>
      <w:rPr>
        <w:rFonts w:ascii="Courier New" w:hAnsi="Courier New" w:cs="Courier New" w:hint="default"/>
      </w:rPr>
    </w:lvl>
    <w:lvl w:ilvl="2" w:tplc="DE5AA720" w:tentative="1">
      <w:start w:val="1"/>
      <w:numFmt w:val="bullet"/>
      <w:lvlText w:val=""/>
      <w:lvlJc w:val="left"/>
      <w:pPr>
        <w:ind w:left="2160" w:hanging="360"/>
      </w:pPr>
      <w:rPr>
        <w:rFonts w:ascii="Wingdings" w:hAnsi="Wingdings" w:hint="default"/>
      </w:rPr>
    </w:lvl>
    <w:lvl w:ilvl="3" w:tplc="15E0B890" w:tentative="1">
      <w:start w:val="1"/>
      <w:numFmt w:val="bullet"/>
      <w:lvlText w:val=""/>
      <w:lvlJc w:val="left"/>
      <w:pPr>
        <w:ind w:left="2880" w:hanging="360"/>
      </w:pPr>
      <w:rPr>
        <w:rFonts w:ascii="Symbol" w:hAnsi="Symbol" w:hint="default"/>
      </w:rPr>
    </w:lvl>
    <w:lvl w:ilvl="4" w:tplc="F9E20358" w:tentative="1">
      <w:start w:val="1"/>
      <w:numFmt w:val="bullet"/>
      <w:lvlText w:val="o"/>
      <w:lvlJc w:val="left"/>
      <w:pPr>
        <w:ind w:left="3600" w:hanging="360"/>
      </w:pPr>
      <w:rPr>
        <w:rFonts w:ascii="Courier New" w:hAnsi="Courier New" w:cs="Courier New" w:hint="default"/>
      </w:rPr>
    </w:lvl>
    <w:lvl w:ilvl="5" w:tplc="BFF0CB92" w:tentative="1">
      <w:start w:val="1"/>
      <w:numFmt w:val="bullet"/>
      <w:lvlText w:val=""/>
      <w:lvlJc w:val="left"/>
      <w:pPr>
        <w:ind w:left="4320" w:hanging="360"/>
      </w:pPr>
      <w:rPr>
        <w:rFonts w:ascii="Wingdings" w:hAnsi="Wingdings" w:hint="default"/>
      </w:rPr>
    </w:lvl>
    <w:lvl w:ilvl="6" w:tplc="4816F00C" w:tentative="1">
      <w:start w:val="1"/>
      <w:numFmt w:val="bullet"/>
      <w:lvlText w:val=""/>
      <w:lvlJc w:val="left"/>
      <w:pPr>
        <w:ind w:left="5040" w:hanging="360"/>
      </w:pPr>
      <w:rPr>
        <w:rFonts w:ascii="Symbol" w:hAnsi="Symbol" w:hint="default"/>
      </w:rPr>
    </w:lvl>
    <w:lvl w:ilvl="7" w:tplc="BA6EB686" w:tentative="1">
      <w:start w:val="1"/>
      <w:numFmt w:val="bullet"/>
      <w:lvlText w:val="o"/>
      <w:lvlJc w:val="left"/>
      <w:pPr>
        <w:ind w:left="5760" w:hanging="360"/>
      </w:pPr>
      <w:rPr>
        <w:rFonts w:ascii="Courier New" w:hAnsi="Courier New" w:cs="Courier New" w:hint="default"/>
      </w:rPr>
    </w:lvl>
    <w:lvl w:ilvl="8" w:tplc="B0F8BE02" w:tentative="1">
      <w:start w:val="1"/>
      <w:numFmt w:val="bullet"/>
      <w:lvlText w:val=""/>
      <w:lvlJc w:val="left"/>
      <w:pPr>
        <w:ind w:left="6480" w:hanging="360"/>
      </w:pPr>
      <w:rPr>
        <w:rFonts w:ascii="Wingdings" w:hAnsi="Wingdings" w:hint="default"/>
      </w:rPr>
    </w:lvl>
  </w:abstractNum>
  <w:abstractNum w:abstractNumId="17">
    <w:nsid w:val="2FE22892"/>
    <w:multiLevelType w:val="hybridMultilevel"/>
    <w:tmpl w:val="9D565C62"/>
    <w:lvl w:ilvl="0" w:tplc="656428D4">
      <w:start w:val="62"/>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F73F8"/>
    <w:multiLevelType w:val="hybridMultilevel"/>
    <w:tmpl w:val="6E8C64C8"/>
    <w:lvl w:ilvl="0" w:tplc="B9C8E080">
      <w:start w:val="1"/>
      <w:numFmt w:val="bullet"/>
      <w:lvlText w:val=""/>
      <w:lvlJc w:val="left"/>
      <w:pPr>
        <w:tabs>
          <w:tab w:val="num" w:pos="720"/>
        </w:tabs>
        <w:ind w:left="720" w:hanging="360"/>
      </w:pPr>
      <w:rPr>
        <w:rFonts w:ascii="Symbol" w:hAnsi="Symbol" w:hint="default"/>
      </w:rPr>
    </w:lvl>
    <w:lvl w:ilvl="1" w:tplc="2C24E8FC" w:tentative="1">
      <w:start w:val="1"/>
      <w:numFmt w:val="bullet"/>
      <w:lvlText w:val="o"/>
      <w:lvlJc w:val="left"/>
      <w:pPr>
        <w:tabs>
          <w:tab w:val="num" w:pos="1440"/>
        </w:tabs>
        <w:ind w:left="1440" w:hanging="360"/>
      </w:pPr>
      <w:rPr>
        <w:rFonts w:ascii="Courier New" w:hAnsi="Courier New" w:hint="default"/>
      </w:rPr>
    </w:lvl>
    <w:lvl w:ilvl="2" w:tplc="B7248ED6" w:tentative="1">
      <w:start w:val="1"/>
      <w:numFmt w:val="bullet"/>
      <w:lvlText w:val=""/>
      <w:lvlJc w:val="left"/>
      <w:pPr>
        <w:tabs>
          <w:tab w:val="num" w:pos="2160"/>
        </w:tabs>
        <w:ind w:left="2160" w:hanging="360"/>
      </w:pPr>
      <w:rPr>
        <w:rFonts w:ascii="Wingdings" w:hAnsi="Wingdings" w:hint="default"/>
      </w:rPr>
    </w:lvl>
    <w:lvl w:ilvl="3" w:tplc="19BA76EE" w:tentative="1">
      <w:start w:val="1"/>
      <w:numFmt w:val="bullet"/>
      <w:lvlText w:val=""/>
      <w:lvlJc w:val="left"/>
      <w:pPr>
        <w:tabs>
          <w:tab w:val="num" w:pos="2880"/>
        </w:tabs>
        <w:ind w:left="2880" w:hanging="360"/>
      </w:pPr>
      <w:rPr>
        <w:rFonts w:ascii="Symbol" w:hAnsi="Symbol" w:hint="default"/>
      </w:rPr>
    </w:lvl>
    <w:lvl w:ilvl="4" w:tplc="F97E0762" w:tentative="1">
      <w:start w:val="1"/>
      <w:numFmt w:val="bullet"/>
      <w:lvlText w:val="o"/>
      <w:lvlJc w:val="left"/>
      <w:pPr>
        <w:tabs>
          <w:tab w:val="num" w:pos="3600"/>
        </w:tabs>
        <w:ind w:left="3600" w:hanging="360"/>
      </w:pPr>
      <w:rPr>
        <w:rFonts w:ascii="Courier New" w:hAnsi="Courier New" w:hint="default"/>
      </w:rPr>
    </w:lvl>
    <w:lvl w:ilvl="5" w:tplc="747C2480" w:tentative="1">
      <w:start w:val="1"/>
      <w:numFmt w:val="bullet"/>
      <w:lvlText w:val=""/>
      <w:lvlJc w:val="left"/>
      <w:pPr>
        <w:tabs>
          <w:tab w:val="num" w:pos="4320"/>
        </w:tabs>
        <w:ind w:left="4320" w:hanging="360"/>
      </w:pPr>
      <w:rPr>
        <w:rFonts w:ascii="Wingdings" w:hAnsi="Wingdings" w:hint="default"/>
      </w:rPr>
    </w:lvl>
    <w:lvl w:ilvl="6" w:tplc="C7AE11E2" w:tentative="1">
      <w:start w:val="1"/>
      <w:numFmt w:val="bullet"/>
      <w:lvlText w:val=""/>
      <w:lvlJc w:val="left"/>
      <w:pPr>
        <w:tabs>
          <w:tab w:val="num" w:pos="5040"/>
        </w:tabs>
        <w:ind w:left="5040" w:hanging="360"/>
      </w:pPr>
      <w:rPr>
        <w:rFonts w:ascii="Symbol" w:hAnsi="Symbol" w:hint="default"/>
      </w:rPr>
    </w:lvl>
    <w:lvl w:ilvl="7" w:tplc="8EF274FE" w:tentative="1">
      <w:start w:val="1"/>
      <w:numFmt w:val="bullet"/>
      <w:lvlText w:val="o"/>
      <w:lvlJc w:val="left"/>
      <w:pPr>
        <w:tabs>
          <w:tab w:val="num" w:pos="5760"/>
        </w:tabs>
        <w:ind w:left="5760" w:hanging="360"/>
      </w:pPr>
      <w:rPr>
        <w:rFonts w:ascii="Courier New" w:hAnsi="Courier New" w:hint="default"/>
      </w:rPr>
    </w:lvl>
    <w:lvl w:ilvl="8" w:tplc="8DCEBD46" w:tentative="1">
      <w:start w:val="1"/>
      <w:numFmt w:val="bullet"/>
      <w:lvlText w:val=""/>
      <w:lvlJc w:val="left"/>
      <w:pPr>
        <w:tabs>
          <w:tab w:val="num" w:pos="6480"/>
        </w:tabs>
        <w:ind w:left="6480" w:hanging="360"/>
      </w:pPr>
      <w:rPr>
        <w:rFonts w:ascii="Wingdings" w:hAnsi="Wingdings" w:hint="default"/>
      </w:rPr>
    </w:lvl>
  </w:abstractNum>
  <w:abstractNum w:abstractNumId="20">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
      <w:lvlText w:val="%1.%2.%3.%4.%5.%6.%7.%8.%9."/>
      <w:lvlJc w:val="left"/>
      <w:pPr>
        <w:tabs>
          <w:tab w:val="num" w:pos="5760"/>
        </w:tabs>
        <w:ind w:left="4680" w:hanging="1440"/>
      </w:pPr>
      <w:rPr>
        <w:rFonts w:hint="default"/>
      </w:rPr>
    </w:lvl>
  </w:abstractNum>
  <w:abstractNum w:abstractNumId="21">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22">
    <w:nsid w:val="46DC2095"/>
    <w:multiLevelType w:val="hybridMultilevel"/>
    <w:tmpl w:val="ED569070"/>
    <w:lvl w:ilvl="0" w:tplc="99FCF05C">
      <w:numFmt w:val="bullet"/>
      <w:lvlText w:val="-"/>
      <w:lvlJc w:val="left"/>
      <w:pPr>
        <w:ind w:left="720" w:hanging="360"/>
      </w:pPr>
      <w:rPr>
        <w:rFonts w:ascii="Arial" w:eastAsia="Times New Roman" w:hAnsi="Arial" w:cs="Arial" w:hint="default"/>
      </w:rPr>
    </w:lvl>
    <w:lvl w:ilvl="1" w:tplc="A606BABA" w:tentative="1">
      <w:start w:val="1"/>
      <w:numFmt w:val="bullet"/>
      <w:lvlText w:val="o"/>
      <w:lvlJc w:val="left"/>
      <w:pPr>
        <w:ind w:left="1440" w:hanging="360"/>
      </w:pPr>
      <w:rPr>
        <w:rFonts w:ascii="Courier New" w:hAnsi="Courier New" w:cs="Courier New" w:hint="default"/>
      </w:rPr>
    </w:lvl>
    <w:lvl w:ilvl="2" w:tplc="00646F48" w:tentative="1">
      <w:start w:val="1"/>
      <w:numFmt w:val="bullet"/>
      <w:lvlText w:val=""/>
      <w:lvlJc w:val="left"/>
      <w:pPr>
        <w:ind w:left="2160" w:hanging="360"/>
      </w:pPr>
      <w:rPr>
        <w:rFonts w:ascii="Wingdings" w:hAnsi="Wingdings" w:hint="default"/>
      </w:rPr>
    </w:lvl>
    <w:lvl w:ilvl="3" w:tplc="B08C7FD6" w:tentative="1">
      <w:start w:val="1"/>
      <w:numFmt w:val="bullet"/>
      <w:lvlText w:val=""/>
      <w:lvlJc w:val="left"/>
      <w:pPr>
        <w:ind w:left="2880" w:hanging="360"/>
      </w:pPr>
      <w:rPr>
        <w:rFonts w:ascii="Symbol" w:hAnsi="Symbol" w:hint="default"/>
      </w:rPr>
    </w:lvl>
    <w:lvl w:ilvl="4" w:tplc="95021150" w:tentative="1">
      <w:start w:val="1"/>
      <w:numFmt w:val="bullet"/>
      <w:lvlText w:val="o"/>
      <w:lvlJc w:val="left"/>
      <w:pPr>
        <w:ind w:left="3600" w:hanging="360"/>
      </w:pPr>
      <w:rPr>
        <w:rFonts w:ascii="Courier New" w:hAnsi="Courier New" w:cs="Courier New" w:hint="default"/>
      </w:rPr>
    </w:lvl>
    <w:lvl w:ilvl="5" w:tplc="9FB2F904" w:tentative="1">
      <w:start w:val="1"/>
      <w:numFmt w:val="bullet"/>
      <w:lvlText w:val=""/>
      <w:lvlJc w:val="left"/>
      <w:pPr>
        <w:ind w:left="4320" w:hanging="360"/>
      </w:pPr>
      <w:rPr>
        <w:rFonts w:ascii="Wingdings" w:hAnsi="Wingdings" w:hint="default"/>
      </w:rPr>
    </w:lvl>
    <w:lvl w:ilvl="6" w:tplc="BD144D42" w:tentative="1">
      <w:start w:val="1"/>
      <w:numFmt w:val="bullet"/>
      <w:lvlText w:val=""/>
      <w:lvlJc w:val="left"/>
      <w:pPr>
        <w:ind w:left="5040" w:hanging="360"/>
      </w:pPr>
      <w:rPr>
        <w:rFonts w:ascii="Symbol" w:hAnsi="Symbol" w:hint="default"/>
      </w:rPr>
    </w:lvl>
    <w:lvl w:ilvl="7" w:tplc="3E50D4FC" w:tentative="1">
      <w:start w:val="1"/>
      <w:numFmt w:val="bullet"/>
      <w:lvlText w:val="o"/>
      <w:lvlJc w:val="left"/>
      <w:pPr>
        <w:ind w:left="5760" w:hanging="360"/>
      </w:pPr>
      <w:rPr>
        <w:rFonts w:ascii="Courier New" w:hAnsi="Courier New" w:cs="Courier New" w:hint="default"/>
      </w:rPr>
    </w:lvl>
    <w:lvl w:ilvl="8" w:tplc="6D2E0704" w:tentative="1">
      <w:start w:val="1"/>
      <w:numFmt w:val="bullet"/>
      <w:lvlText w:val=""/>
      <w:lvlJc w:val="left"/>
      <w:pPr>
        <w:ind w:left="6480" w:hanging="360"/>
      </w:pPr>
      <w:rPr>
        <w:rFonts w:ascii="Wingdings" w:hAnsi="Wingdings" w:hint="default"/>
      </w:rPr>
    </w:lvl>
  </w:abstractNum>
  <w:abstractNum w:abstractNumId="23">
    <w:nsid w:val="4FF353BE"/>
    <w:multiLevelType w:val="hybridMultilevel"/>
    <w:tmpl w:val="3C60AC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35F2815"/>
    <w:multiLevelType w:val="multilevel"/>
    <w:tmpl w:val="4EEABE7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216790"/>
    <w:multiLevelType w:val="hybridMultilevel"/>
    <w:tmpl w:val="97FAD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6652461"/>
    <w:multiLevelType w:val="hybridMultilevel"/>
    <w:tmpl w:val="D2CC9862"/>
    <w:lvl w:ilvl="0" w:tplc="AAC6E2D4">
      <w:start w:val="1"/>
      <w:numFmt w:val="bullet"/>
      <w:lvlText w:val=""/>
      <w:lvlJc w:val="left"/>
      <w:pPr>
        <w:ind w:left="720" w:hanging="360"/>
      </w:pPr>
      <w:rPr>
        <w:rFonts w:ascii="Symbol" w:hAnsi="Symbol" w:hint="default"/>
      </w:rPr>
    </w:lvl>
    <w:lvl w:ilvl="1" w:tplc="A1CED6CC" w:tentative="1">
      <w:start w:val="1"/>
      <w:numFmt w:val="bullet"/>
      <w:lvlText w:val="o"/>
      <w:lvlJc w:val="left"/>
      <w:pPr>
        <w:ind w:left="1440" w:hanging="360"/>
      </w:pPr>
      <w:rPr>
        <w:rFonts w:ascii="Courier New" w:hAnsi="Courier New" w:cs="Courier New" w:hint="default"/>
      </w:rPr>
    </w:lvl>
    <w:lvl w:ilvl="2" w:tplc="D04A51DE" w:tentative="1">
      <w:start w:val="1"/>
      <w:numFmt w:val="bullet"/>
      <w:lvlText w:val=""/>
      <w:lvlJc w:val="left"/>
      <w:pPr>
        <w:ind w:left="2160" w:hanging="360"/>
      </w:pPr>
      <w:rPr>
        <w:rFonts w:ascii="Wingdings" w:hAnsi="Wingdings" w:hint="default"/>
      </w:rPr>
    </w:lvl>
    <w:lvl w:ilvl="3" w:tplc="4574ED70" w:tentative="1">
      <w:start w:val="1"/>
      <w:numFmt w:val="bullet"/>
      <w:lvlText w:val=""/>
      <w:lvlJc w:val="left"/>
      <w:pPr>
        <w:ind w:left="2880" w:hanging="360"/>
      </w:pPr>
      <w:rPr>
        <w:rFonts w:ascii="Symbol" w:hAnsi="Symbol" w:hint="default"/>
      </w:rPr>
    </w:lvl>
    <w:lvl w:ilvl="4" w:tplc="6D642954" w:tentative="1">
      <w:start w:val="1"/>
      <w:numFmt w:val="bullet"/>
      <w:lvlText w:val="o"/>
      <w:lvlJc w:val="left"/>
      <w:pPr>
        <w:ind w:left="3600" w:hanging="360"/>
      </w:pPr>
      <w:rPr>
        <w:rFonts w:ascii="Courier New" w:hAnsi="Courier New" w:cs="Courier New" w:hint="default"/>
      </w:rPr>
    </w:lvl>
    <w:lvl w:ilvl="5" w:tplc="0972AF26" w:tentative="1">
      <w:start w:val="1"/>
      <w:numFmt w:val="bullet"/>
      <w:lvlText w:val=""/>
      <w:lvlJc w:val="left"/>
      <w:pPr>
        <w:ind w:left="4320" w:hanging="360"/>
      </w:pPr>
      <w:rPr>
        <w:rFonts w:ascii="Wingdings" w:hAnsi="Wingdings" w:hint="default"/>
      </w:rPr>
    </w:lvl>
    <w:lvl w:ilvl="6" w:tplc="E70444E2" w:tentative="1">
      <w:start w:val="1"/>
      <w:numFmt w:val="bullet"/>
      <w:lvlText w:val=""/>
      <w:lvlJc w:val="left"/>
      <w:pPr>
        <w:ind w:left="5040" w:hanging="360"/>
      </w:pPr>
      <w:rPr>
        <w:rFonts w:ascii="Symbol" w:hAnsi="Symbol" w:hint="default"/>
      </w:rPr>
    </w:lvl>
    <w:lvl w:ilvl="7" w:tplc="18FA7DB2" w:tentative="1">
      <w:start w:val="1"/>
      <w:numFmt w:val="bullet"/>
      <w:lvlText w:val="o"/>
      <w:lvlJc w:val="left"/>
      <w:pPr>
        <w:ind w:left="5760" w:hanging="360"/>
      </w:pPr>
      <w:rPr>
        <w:rFonts w:ascii="Courier New" w:hAnsi="Courier New" w:cs="Courier New" w:hint="default"/>
      </w:rPr>
    </w:lvl>
    <w:lvl w:ilvl="8" w:tplc="BE10F158" w:tentative="1">
      <w:start w:val="1"/>
      <w:numFmt w:val="bullet"/>
      <w:lvlText w:val=""/>
      <w:lvlJc w:val="left"/>
      <w:pPr>
        <w:ind w:left="6480" w:hanging="360"/>
      </w:pPr>
      <w:rPr>
        <w:rFonts w:ascii="Wingdings" w:hAnsi="Wingdings" w:hint="default"/>
      </w:rPr>
    </w:lvl>
  </w:abstractNum>
  <w:abstractNum w:abstractNumId="27">
    <w:nsid w:val="5DF24B20"/>
    <w:multiLevelType w:val="hybridMultilevel"/>
    <w:tmpl w:val="30A82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F6A39C2"/>
    <w:multiLevelType w:val="hybridMultilevel"/>
    <w:tmpl w:val="1166DDB6"/>
    <w:lvl w:ilvl="0" w:tplc="811C76CC">
      <w:start w:val="1"/>
      <w:numFmt w:val="bullet"/>
      <w:lvlText w:val=""/>
      <w:lvlJc w:val="left"/>
      <w:pPr>
        <w:ind w:left="720" w:hanging="360"/>
      </w:pPr>
      <w:rPr>
        <w:rFonts w:ascii="Symbol" w:hAnsi="Symbol" w:hint="default"/>
      </w:rPr>
    </w:lvl>
    <w:lvl w:ilvl="1" w:tplc="DE529A36" w:tentative="1">
      <w:start w:val="1"/>
      <w:numFmt w:val="bullet"/>
      <w:lvlText w:val="o"/>
      <w:lvlJc w:val="left"/>
      <w:pPr>
        <w:ind w:left="1440" w:hanging="360"/>
      </w:pPr>
      <w:rPr>
        <w:rFonts w:ascii="Courier New" w:hAnsi="Courier New" w:cs="Courier New" w:hint="default"/>
      </w:rPr>
    </w:lvl>
    <w:lvl w:ilvl="2" w:tplc="7B002CDA" w:tentative="1">
      <w:start w:val="1"/>
      <w:numFmt w:val="bullet"/>
      <w:lvlText w:val=""/>
      <w:lvlJc w:val="left"/>
      <w:pPr>
        <w:ind w:left="2160" w:hanging="360"/>
      </w:pPr>
      <w:rPr>
        <w:rFonts w:ascii="Wingdings" w:hAnsi="Wingdings" w:hint="default"/>
      </w:rPr>
    </w:lvl>
    <w:lvl w:ilvl="3" w:tplc="0EE23072" w:tentative="1">
      <w:start w:val="1"/>
      <w:numFmt w:val="bullet"/>
      <w:lvlText w:val=""/>
      <w:lvlJc w:val="left"/>
      <w:pPr>
        <w:ind w:left="2880" w:hanging="360"/>
      </w:pPr>
      <w:rPr>
        <w:rFonts w:ascii="Symbol" w:hAnsi="Symbol" w:hint="default"/>
      </w:rPr>
    </w:lvl>
    <w:lvl w:ilvl="4" w:tplc="FB322ED6" w:tentative="1">
      <w:start w:val="1"/>
      <w:numFmt w:val="bullet"/>
      <w:lvlText w:val="o"/>
      <w:lvlJc w:val="left"/>
      <w:pPr>
        <w:ind w:left="3600" w:hanging="360"/>
      </w:pPr>
      <w:rPr>
        <w:rFonts w:ascii="Courier New" w:hAnsi="Courier New" w:cs="Courier New" w:hint="default"/>
      </w:rPr>
    </w:lvl>
    <w:lvl w:ilvl="5" w:tplc="16C83654" w:tentative="1">
      <w:start w:val="1"/>
      <w:numFmt w:val="bullet"/>
      <w:lvlText w:val=""/>
      <w:lvlJc w:val="left"/>
      <w:pPr>
        <w:ind w:left="4320" w:hanging="360"/>
      </w:pPr>
      <w:rPr>
        <w:rFonts w:ascii="Wingdings" w:hAnsi="Wingdings" w:hint="default"/>
      </w:rPr>
    </w:lvl>
    <w:lvl w:ilvl="6" w:tplc="928A60F6" w:tentative="1">
      <w:start w:val="1"/>
      <w:numFmt w:val="bullet"/>
      <w:lvlText w:val=""/>
      <w:lvlJc w:val="left"/>
      <w:pPr>
        <w:ind w:left="5040" w:hanging="360"/>
      </w:pPr>
      <w:rPr>
        <w:rFonts w:ascii="Symbol" w:hAnsi="Symbol" w:hint="default"/>
      </w:rPr>
    </w:lvl>
    <w:lvl w:ilvl="7" w:tplc="15AE0EE8" w:tentative="1">
      <w:start w:val="1"/>
      <w:numFmt w:val="bullet"/>
      <w:lvlText w:val="o"/>
      <w:lvlJc w:val="left"/>
      <w:pPr>
        <w:ind w:left="5760" w:hanging="360"/>
      </w:pPr>
      <w:rPr>
        <w:rFonts w:ascii="Courier New" w:hAnsi="Courier New" w:cs="Courier New" w:hint="default"/>
      </w:rPr>
    </w:lvl>
    <w:lvl w:ilvl="8" w:tplc="42B8ECA0" w:tentative="1">
      <w:start w:val="1"/>
      <w:numFmt w:val="bullet"/>
      <w:lvlText w:val=""/>
      <w:lvlJc w:val="left"/>
      <w:pPr>
        <w:ind w:left="6480" w:hanging="360"/>
      </w:pPr>
      <w:rPr>
        <w:rFonts w:ascii="Wingdings" w:hAnsi="Wingdings" w:hint="default"/>
      </w:rPr>
    </w:lvl>
  </w:abstractNum>
  <w:abstractNum w:abstractNumId="29">
    <w:nsid w:val="62FB06F3"/>
    <w:multiLevelType w:val="hybridMultilevel"/>
    <w:tmpl w:val="B1A8ECA0"/>
    <w:lvl w:ilvl="0" w:tplc="08E24AD0">
      <w:start w:val="1"/>
      <w:numFmt w:val="bullet"/>
      <w:lvlText w:val=""/>
      <w:lvlJc w:val="left"/>
      <w:pPr>
        <w:tabs>
          <w:tab w:val="num" w:pos="720"/>
        </w:tabs>
        <w:ind w:left="720" w:hanging="360"/>
      </w:pPr>
      <w:rPr>
        <w:rFonts w:ascii="Symbol" w:hAnsi="Symbol" w:hint="default"/>
      </w:rPr>
    </w:lvl>
    <w:lvl w:ilvl="1" w:tplc="89749CC2" w:tentative="1">
      <w:start w:val="1"/>
      <w:numFmt w:val="bullet"/>
      <w:lvlText w:val="o"/>
      <w:lvlJc w:val="left"/>
      <w:pPr>
        <w:tabs>
          <w:tab w:val="num" w:pos="1440"/>
        </w:tabs>
        <w:ind w:left="1440" w:hanging="360"/>
      </w:pPr>
      <w:rPr>
        <w:rFonts w:ascii="Courier New" w:hAnsi="Courier New" w:hint="default"/>
      </w:rPr>
    </w:lvl>
    <w:lvl w:ilvl="2" w:tplc="53ECEADC" w:tentative="1">
      <w:start w:val="1"/>
      <w:numFmt w:val="bullet"/>
      <w:lvlText w:val=""/>
      <w:lvlJc w:val="left"/>
      <w:pPr>
        <w:tabs>
          <w:tab w:val="num" w:pos="2160"/>
        </w:tabs>
        <w:ind w:left="2160" w:hanging="360"/>
      </w:pPr>
      <w:rPr>
        <w:rFonts w:ascii="Wingdings" w:hAnsi="Wingdings" w:hint="default"/>
      </w:rPr>
    </w:lvl>
    <w:lvl w:ilvl="3" w:tplc="AB94ED82" w:tentative="1">
      <w:start w:val="1"/>
      <w:numFmt w:val="bullet"/>
      <w:lvlText w:val=""/>
      <w:lvlJc w:val="left"/>
      <w:pPr>
        <w:tabs>
          <w:tab w:val="num" w:pos="2880"/>
        </w:tabs>
        <w:ind w:left="2880" w:hanging="360"/>
      </w:pPr>
      <w:rPr>
        <w:rFonts w:ascii="Symbol" w:hAnsi="Symbol" w:hint="default"/>
      </w:rPr>
    </w:lvl>
    <w:lvl w:ilvl="4" w:tplc="3B544DA0" w:tentative="1">
      <w:start w:val="1"/>
      <w:numFmt w:val="bullet"/>
      <w:lvlText w:val="o"/>
      <w:lvlJc w:val="left"/>
      <w:pPr>
        <w:tabs>
          <w:tab w:val="num" w:pos="3600"/>
        </w:tabs>
        <w:ind w:left="3600" w:hanging="360"/>
      </w:pPr>
      <w:rPr>
        <w:rFonts w:ascii="Courier New" w:hAnsi="Courier New" w:hint="default"/>
      </w:rPr>
    </w:lvl>
    <w:lvl w:ilvl="5" w:tplc="78C80C1C" w:tentative="1">
      <w:start w:val="1"/>
      <w:numFmt w:val="bullet"/>
      <w:lvlText w:val=""/>
      <w:lvlJc w:val="left"/>
      <w:pPr>
        <w:tabs>
          <w:tab w:val="num" w:pos="4320"/>
        </w:tabs>
        <w:ind w:left="4320" w:hanging="360"/>
      </w:pPr>
      <w:rPr>
        <w:rFonts w:ascii="Wingdings" w:hAnsi="Wingdings" w:hint="default"/>
      </w:rPr>
    </w:lvl>
    <w:lvl w:ilvl="6" w:tplc="E0747090" w:tentative="1">
      <w:start w:val="1"/>
      <w:numFmt w:val="bullet"/>
      <w:lvlText w:val=""/>
      <w:lvlJc w:val="left"/>
      <w:pPr>
        <w:tabs>
          <w:tab w:val="num" w:pos="5040"/>
        </w:tabs>
        <w:ind w:left="5040" w:hanging="360"/>
      </w:pPr>
      <w:rPr>
        <w:rFonts w:ascii="Symbol" w:hAnsi="Symbol" w:hint="default"/>
      </w:rPr>
    </w:lvl>
    <w:lvl w:ilvl="7" w:tplc="D0062996" w:tentative="1">
      <w:start w:val="1"/>
      <w:numFmt w:val="bullet"/>
      <w:lvlText w:val="o"/>
      <w:lvlJc w:val="left"/>
      <w:pPr>
        <w:tabs>
          <w:tab w:val="num" w:pos="5760"/>
        </w:tabs>
        <w:ind w:left="5760" w:hanging="360"/>
      </w:pPr>
      <w:rPr>
        <w:rFonts w:ascii="Courier New" w:hAnsi="Courier New" w:hint="default"/>
      </w:rPr>
    </w:lvl>
    <w:lvl w:ilvl="8" w:tplc="D5D4ACF8" w:tentative="1">
      <w:start w:val="1"/>
      <w:numFmt w:val="bullet"/>
      <w:lvlText w:val=""/>
      <w:lvlJc w:val="left"/>
      <w:pPr>
        <w:tabs>
          <w:tab w:val="num" w:pos="6480"/>
        </w:tabs>
        <w:ind w:left="6480" w:hanging="360"/>
      </w:pPr>
      <w:rPr>
        <w:rFonts w:ascii="Wingdings" w:hAnsi="Wingdings" w:hint="default"/>
      </w:rPr>
    </w:lvl>
  </w:abstractNum>
  <w:abstractNum w:abstractNumId="30">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31">
    <w:nsid w:val="68956BF9"/>
    <w:multiLevelType w:val="hybridMultilevel"/>
    <w:tmpl w:val="B7805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6C244C"/>
    <w:multiLevelType w:val="hybridMultilevel"/>
    <w:tmpl w:val="590A710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A2C623B"/>
    <w:multiLevelType w:val="hybridMultilevel"/>
    <w:tmpl w:val="3B023C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8407290"/>
    <w:multiLevelType w:val="singleLevel"/>
    <w:tmpl w:val="2012D14E"/>
    <w:lvl w:ilvl="0">
      <w:start w:val="1"/>
      <w:numFmt w:val="bullet"/>
      <w:lvlText w:val=""/>
      <w:lvlJc w:val="left"/>
      <w:pPr>
        <w:tabs>
          <w:tab w:val="num" w:pos="173"/>
        </w:tabs>
        <w:ind w:left="173" w:hanging="173"/>
      </w:pPr>
      <w:rPr>
        <w:rFonts w:ascii="Symbol" w:hAnsi="Symbol" w:cs="Times New Roman" w:hint="default"/>
      </w:rPr>
    </w:lvl>
  </w:abstractNum>
  <w:num w:numId="1">
    <w:abstractNumId w:val="1"/>
  </w:num>
  <w:num w:numId="2">
    <w:abstractNumId w:val="21"/>
  </w:num>
  <w:num w:numId="3">
    <w:abstractNumId w:val="20"/>
  </w:num>
  <w:num w:numId="4">
    <w:abstractNumId w:val="18"/>
  </w:num>
  <w:num w:numId="5">
    <w:abstractNumId w:val="30"/>
  </w:num>
  <w:num w:numId="6">
    <w:abstractNumId w:val="15"/>
  </w:num>
  <w:num w:numId="7">
    <w:abstractNumId w:val="1"/>
  </w:num>
  <w:num w:numId="8">
    <w:abstractNumId w:val="34"/>
  </w:num>
  <w:num w:numId="9">
    <w:abstractNumId w:val="3"/>
  </w:num>
  <w:num w:numId="10">
    <w:abstractNumId w:val="24"/>
  </w:num>
  <w:num w:numId="11">
    <w:abstractNumId w:val="29"/>
  </w:num>
  <w:num w:numId="12">
    <w:abstractNumId w:val="19"/>
  </w:num>
  <w:num w:numId="13">
    <w:abstractNumId w:val="22"/>
  </w:num>
  <w:num w:numId="14">
    <w:abstractNumId w:val="16"/>
  </w:num>
  <w:num w:numId="15">
    <w:abstractNumId w:val="7"/>
  </w:num>
  <w:num w:numId="16">
    <w:abstractNumId w:val="8"/>
  </w:num>
  <w:num w:numId="17">
    <w:abstractNumId w:val="6"/>
  </w:num>
  <w:num w:numId="18">
    <w:abstractNumId w:val="28"/>
  </w:num>
  <w:num w:numId="19">
    <w:abstractNumId w:val="14"/>
  </w:num>
  <w:num w:numId="20">
    <w:abstractNumId w:val="10"/>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1"/>
  </w:num>
  <w:num w:numId="26">
    <w:abstractNumId w:val="1"/>
  </w:num>
  <w:num w:numId="27">
    <w:abstractNumId w:val="0"/>
  </w:num>
  <w:num w:numId="28">
    <w:abstractNumId w:val="17"/>
  </w:num>
  <w:num w:numId="29">
    <w:abstractNumId w:val="31"/>
  </w:num>
  <w:num w:numId="30">
    <w:abstractNumId w:val="9"/>
  </w:num>
  <w:num w:numId="31">
    <w:abstractNumId w:val="23"/>
  </w:num>
  <w:num w:numId="32">
    <w:abstractNumId w:val="27"/>
  </w:num>
  <w:num w:numId="33">
    <w:abstractNumId w:val="32"/>
  </w:num>
  <w:num w:numId="34">
    <w:abstractNumId w:val="1"/>
    <w:lvlOverride w:ilvl="0">
      <w:startOverride w:val="3"/>
    </w:lvlOverride>
    <w:lvlOverride w:ilvl="1">
      <w:startOverride w:val="1"/>
    </w:lvlOverride>
  </w:num>
  <w:num w:numId="35">
    <w:abstractNumId w:val="1"/>
    <w:lvlOverride w:ilvl="0">
      <w:startOverride w:val="3"/>
    </w:lvlOverride>
    <w:lvlOverride w:ilvl="1">
      <w:startOverride w:val="1"/>
    </w:lvlOverride>
  </w:num>
  <w:num w:numId="36">
    <w:abstractNumId w:val="2"/>
  </w:num>
  <w:num w:numId="37">
    <w:abstractNumId w:val="33"/>
  </w:num>
  <w:num w:numId="38">
    <w:abstractNumId w:val="25"/>
  </w:num>
  <w:num w:numId="39">
    <w:abstractNumId w:val="5"/>
  </w:num>
  <w:num w:numId="40">
    <w:abstractNumId w:val="13"/>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DA"/>
    <w:rsid w:val="000062F6"/>
    <w:rsid w:val="0001205F"/>
    <w:rsid w:val="000128BF"/>
    <w:rsid w:val="00022EC6"/>
    <w:rsid w:val="00023149"/>
    <w:rsid w:val="0002623B"/>
    <w:rsid w:val="00035AA8"/>
    <w:rsid w:val="00052DD0"/>
    <w:rsid w:val="00057B40"/>
    <w:rsid w:val="00062CA1"/>
    <w:rsid w:val="00073C3A"/>
    <w:rsid w:val="00077A2F"/>
    <w:rsid w:val="00082819"/>
    <w:rsid w:val="0008725D"/>
    <w:rsid w:val="00090A26"/>
    <w:rsid w:val="000B5362"/>
    <w:rsid w:val="000C3C77"/>
    <w:rsid w:val="000F71ED"/>
    <w:rsid w:val="0010022E"/>
    <w:rsid w:val="00106B60"/>
    <w:rsid w:val="001128D2"/>
    <w:rsid w:val="00115A3C"/>
    <w:rsid w:val="00125D4F"/>
    <w:rsid w:val="001317CA"/>
    <w:rsid w:val="00145BBD"/>
    <w:rsid w:val="00167D57"/>
    <w:rsid w:val="0017077A"/>
    <w:rsid w:val="00176B79"/>
    <w:rsid w:val="0018627B"/>
    <w:rsid w:val="001870B6"/>
    <w:rsid w:val="00197C57"/>
    <w:rsid w:val="001C1EFB"/>
    <w:rsid w:val="001D330F"/>
    <w:rsid w:val="001E39C4"/>
    <w:rsid w:val="001E7329"/>
    <w:rsid w:val="001F42B1"/>
    <w:rsid w:val="001F77BA"/>
    <w:rsid w:val="00202004"/>
    <w:rsid w:val="002141F5"/>
    <w:rsid w:val="002200B3"/>
    <w:rsid w:val="00223C23"/>
    <w:rsid w:val="0025716C"/>
    <w:rsid w:val="002871CC"/>
    <w:rsid w:val="0028770F"/>
    <w:rsid w:val="0028779A"/>
    <w:rsid w:val="00290D52"/>
    <w:rsid w:val="002B2EEC"/>
    <w:rsid w:val="002E3358"/>
    <w:rsid w:val="002F0086"/>
    <w:rsid w:val="00305E2F"/>
    <w:rsid w:val="00313A7E"/>
    <w:rsid w:val="00330FDD"/>
    <w:rsid w:val="00334E2E"/>
    <w:rsid w:val="00361F2B"/>
    <w:rsid w:val="00365541"/>
    <w:rsid w:val="00391CCD"/>
    <w:rsid w:val="00397E5E"/>
    <w:rsid w:val="003A3FD6"/>
    <w:rsid w:val="003C177E"/>
    <w:rsid w:val="003D202E"/>
    <w:rsid w:val="003D5DE2"/>
    <w:rsid w:val="003E7ACF"/>
    <w:rsid w:val="00415A6F"/>
    <w:rsid w:val="00424571"/>
    <w:rsid w:val="004417F7"/>
    <w:rsid w:val="0044423E"/>
    <w:rsid w:val="00452E8A"/>
    <w:rsid w:val="0046371C"/>
    <w:rsid w:val="00466371"/>
    <w:rsid w:val="00477139"/>
    <w:rsid w:val="00477BC9"/>
    <w:rsid w:val="004A6738"/>
    <w:rsid w:val="004C18DD"/>
    <w:rsid w:val="004E3EE2"/>
    <w:rsid w:val="00503F24"/>
    <w:rsid w:val="0050495A"/>
    <w:rsid w:val="00511BE2"/>
    <w:rsid w:val="005141EA"/>
    <w:rsid w:val="00514E2D"/>
    <w:rsid w:val="005157F9"/>
    <w:rsid w:val="00515D80"/>
    <w:rsid w:val="0052529A"/>
    <w:rsid w:val="00546E87"/>
    <w:rsid w:val="00562C21"/>
    <w:rsid w:val="005705A2"/>
    <w:rsid w:val="005745CB"/>
    <w:rsid w:val="0058162F"/>
    <w:rsid w:val="005A3100"/>
    <w:rsid w:val="005C16D2"/>
    <w:rsid w:val="005D0D55"/>
    <w:rsid w:val="005D682B"/>
    <w:rsid w:val="005F0487"/>
    <w:rsid w:val="00600DB0"/>
    <w:rsid w:val="00620693"/>
    <w:rsid w:val="00637A91"/>
    <w:rsid w:val="006527A6"/>
    <w:rsid w:val="00656748"/>
    <w:rsid w:val="006572B0"/>
    <w:rsid w:val="00666BE6"/>
    <w:rsid w:val="006670CC"/>
    <w:rsid w:val="006A702D"/>
    <w:rsid w:val="006C3D9F"/>
    <w:rsid w:val="006C439E"/>
    <w:rsid w:val="006D0BFF"/>
    <w:rsid w:val="006D3F52"/>
    <w:rsid w:val="006D5055"/>
    <w:rsid w:val="006F0671"/>
    <w:rsid w:val="00717DB3"/>
    <w:rsid w:val="007231C2"/>
    <w:rsid w:val="007347B4"/>
    <w:rsid w:val="00736A47"/>
    <w:rsid w:val="00737648"/>
    <w:rsid w:val="007561F0"/>
    <w:rsid w:val="00777448"/>
    <w:rsid w:val="00781DBA"/>
    <w:rsid w:val="00794207"/>
    <w:rsid w:val="007C6308"/>
    <w:rsid w:val="007C6B79"/>
    <w:rsid w:val="007E2460"/>
    <w:rsid w:val="007E4AC0"/>
    <w:rsid w:val="007E6EA2"/>
    <w:rsid w:val="00800221"/>
    <w:rsid w:val="00803AB3"/>
    <w:rsid w:val="00821764"/>
    <w:rsid w:val="008313B4"/>
    <w:rsid w:val="00833653"/>
    <w:rsid w:val="008359EB"/>
    <w:rsid w:val="00837A34"/>
    <w:rsid w:val="00845394"/>
    <w:rsid w:val="00846CEA"/>
    <w:rsid w:val="008515E1"/>
    <w:rsid w:val="008605EF"/>
    <w:rsid w:val="00866CDF"/>
    <w:rsid w:val="00867173"/>
    <w:rsid w:val="008673C5"/>
    <w:rsid w:val="008749BB"/>
    <w:rsid w:val="008C0005"/>
    <w:rsid w:val="008D0734"/>
    <w:rsid w:val="008D0809"/>
    <w:rsid w:val="008D2DE4"/>
    <w:rsid w:val="008E38EB"/>
    <w:rsid w:val="00910E86"/>
    <w:rsid w:val="009139C3"/>
    <w:rsid w:val="00915582"/>
    <w:rsid w:val="00917350"/>
    <w:rsid w:val="00917D30"/>
    <w:rsid w:val="009462DF"/>
    <w:rsid w:val="00962C7A"/>
    <w:rsid w:val="009752AE"/>
    <w:rsid w:val="00985533"/>
    <w:rsid w:val="00996E19"/>
    <w:rsid w:val="009A1AFC"/>
    <w:rsid w:val="009A7496"/>
    <w:rsid w:val="009E1441"/>
    <w:rsid w:val="009F1F31"/>
    <w:rsid w:val="00A03A4F"/>
    <w:rsid w:val="00A05DFA"/>
    <w:rsid w:val="00A06E44"/>
    <w:rsid w:val="00A15FFB"/>
    <w:rsid w:val="00A55C03"/>
    <w:rsid w:val="00A60048"/>
    <w:rsid w:val="00A62C6E"/>
    <w:rsid w:val="00A660A4"/>
    <w:rsid w:val="00A813E2"/>
    <w:rsid w:val="00A84609"/>
    <w:rsid w:val="00A93BC5"/>
    <w:rsid w:val="00AA00D8"/>
    <w:rsid w:val="00AB58EF"/>
    <w:rsid w:val="00AC687C"/>
    <w:rsid w:val="00AD2410"/>
    <w:rsid w:val="00AD6F4D"/>
    <w:rsid w:val="00AE32AE"/>
    <w:rsid w:val="00B02080"/>
    <w:rsid w:val="00B067B8"/>
    <w:rsid w:val="00B0704B"/>
    <w:rsid w:val="00B103EA"/>
    <w:rsid w:val="00B33579"/>
    <w:rsid w:val="00B36454"/>
    <w:rsid w:val="00B37FA1"/>
    <w:rsid w:val="00B74B63"/>
    <w:rsid w:val="00B831D7"/>
    <w:rsid w:val="00B90887"/>
    <w:rsid w:val="00BA23F3"/>
    <w:rsid w:val="00BB0424"/>
    <w:rsid w:val="00BB6CDA"/>
    <w:rsid w:val="00BD64F6"/>
    <w:rsid w:val="00BD7B73"/>
    <w:rsid w:val="00BE6407"/>
    <w:rsid w:val="00C04343"/>
    <w:rsid w:val="00C05F05"/>
    <w:rsid w:val="00C21083"/>
    <w:rsid w:val="00C24912"/>
    <w:rsid w:val="00C37043"/>
    <w:rsid w:val="00C520E5"/>
    <w:rsid w:val="00C604B0"/>
    <w:rsid w:val="00C93254"/>
    <w:rsid w:val="00C93C59"/>
    <w:rsid w:val="00C960F7"/>
    <w:rsid w:val="00CA5A19"/>
    <w:rsid w:val="00CA7CD7"/>
    <w:rsid w:val="00CC037A"/>
    <w:rsid w:val="00CC44D6"/>
    <w:rsid w:val="00CC45D8"/>
    <w:rsid w:val="00CD2D50"/>
    <w:rsid w:val="00CD602C"/>
    <w:rsid w:val="00CD6A5D"/>
    <w:rsid w:val="00CF4C7F"/>
    <w:rsid w:val="00D1321A"/>
    <w:rsid w:val="00D21C90"/>
    <w:rsid w:val="00D3117F"/>
    <w:rsid w:val="00D31B0E"/>
    <w:rsid w:val="00D36827"/>
    <w:rsid w:val="00D45547"/>
    <w:rsid w:val="00D459AE"/>
    <w:rsid w:val="00D556F1"/>
    <w:rsid w:val="00D57DED"/>
    <w:rsid w:val="00D57F2A"/>
    <w:rsid w:val="00D85300"/>
    <w:rsid w:val="00D876BF"/>
    <w:rsid w:val="00DA27DF"/>
    <w:rsid w:val="00DA3424"/>
    <w:rsid w:val="00DA6466"/>
    <w:rsid w:val="00DB273B"/>
    <w:rsid w:val="00DB5279"/>
    <w:rsid w:val="00DE7FA8"/>
    <w:rsid w:val="00DF3590"/>
    <w:rsid w:val="00E24F54"/>
    <w:rsid w:val="00E31E25"/>
    <w:rsid w:val="00E40BE2"/>
    <w:rsid w:val="00E43B3C"/>
    <w:rsid w:val="00E56A30"/>
    <w:rsid w:val="00E76A06"/>
    <w:rsid w:val="00E83290"/>
    <w:rsid w:val="00E915C6"/>
    <w:rsid w:val="00EB2D83"/>
    <w:rsid w:val="00EB6C06"/>
    <w:rsid w:val="00EC677E"/>
    <w:rsid w:val="00ED509C"/>
    <w:rsid w:val="00EE3399"/>
    <w:rsid w:val="00F14ABF"/>
    <w:rsid w:val="00F17BB9"/>
    <w:rsid w:val="00F40025"/>
    <w:rsid w:val="00F452BE"/>
    <w:rsid w:val="00F7015A"/>
    <w:rsid w:val="00F71772"/>
    <w:rsid w:val="00F94195"/>
    <w:rsid w:val="00FA1ED2"/>
    <w:rsid w:val="00FA4ACA"/>
    <w:rsid w:val="00FA5950"/>
    <w:rsid w:val="00FB0C26"/>
    <w:rsid w:val="00FB1436"/>
    <w:rsid w:val="00FB1F96"/>
    <w:rsid w:val="00FB2600"/>
    <w:rsid w:val="00FB57D2"/>
    <w:rsid w:val="00FE3E0B"/>
    <w:rsid w:val="00FE5819"/>
    <w:rsid w:val="00FF4905"/>
    <w:rsid w:val="00FF705A"/>
    <w:rsid w:val="00FF7A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napToGrid w:val="0"/>
      <w:kern w:val="1"/>
      <w:sz w:val="24"/>
      <w:szCs w:val="24"/>
      <w:lang w:val="fr-FR" w:eastAsia="fr-FR"/>
    </w:rPr>
  </w:style>
  <w:style w:type="paragraph" w:styleId="Heading1">
    <w:name w:val="heading 1"/>
    <w:aliases w:val="Title 1"/>
    <w:basedOn w:val="Heading"/>
    <w:next w:val="Normal"/>
    <w:link w:val="Heading1Char"/>
    <w:qFormat/>
    <w:pPr>
      <w:pageBreakBefore/>
      <w:spacing w:before="0" w:after="240"/>
      <w:outlineLvl w:val="0"/>
    </w:pPr>
    <w:rPr>
      <w:b/>
      <w:bCs/>
      <w:color w:val="50B848"/>
      <w:sz w:val="32"/>
      <w:szCs w:val="32"/>
    </w:rPr>
  </w:style>
  <w:style w:type="paragraph" w:styleId="Heading2">
    <w:name w:val="heading 2"/>
    <w:aliases w:val="Chapter Title,Title 2"/>
    <w:basedOn w:val="Heading"/>
    <w:next w:val="Normal"/>
    <w:link w:val="Heading2Char"/>
    <w:qFormat/>
    <w:pPr>
      <w:spacing w:before="120" w:after="240"/>
      <w:outlineLvl w:val="1"/>
    </w:pPr>
    <w:rPr>
      <w:rFonts w:ascii="Times New Roman" w:hAnsi="Times New Roman"/>
      <w:b/>
      <w:bCs/>
      <w:color w:val="50B848"/>
      <w:kern w:val="28"/>
    </w:rPr>
  </w:style>
  <w:style w:type="paragraph" w:styleId="Heading3">
    <w:name w:val="heading 3"/>
    <w:aliases w:val="Title 3,Car"/>
    <w:basedOn w:val="Heading"/>
    <w:next w:val="Normal"/>
    <w:link w:val="Heading3Char"/>
    <w:qFormat/>
    <w:pPr>
      <w:spacing w:before="180" w:after="180"/>
      <w:outlineLvl w:val="2"/>
    </w:pPr>
    <w:rPr>
      <w:b/>
      <w:bCs/>
      <w:color w:val="50B848"/>
      <w:kern w:val="18"/>
      <w:sz w:val="24"/>
      <w:szCs w:val="24"/>
    </w:rPr>
  </w:style>
  <w:style w:type="paragraph" w:styleId="Heading4">
    <w:name w:val="heading 4"/>
    <w:basedOn w:val="Heading"/>
    <w:next w:val="Normal"/>
    <w:qFormat/>
    <w:pPr>
      <w:numPr>
        <w:ilvl w:val="3"/>
        <w:numId w:val="1"/>
      </w:numPr>
      <w:spacing w:before="120"/>
      <w:outlineLvl w:val="3"/>
    </w:pPr>
    <w:rPr>
      <w:b/>
      <w:bCs/>
      <w:kern w:val="18"/>
      <w:sz w:val="22"/>
      <w:szCs w:val="22"/>
    </w:rPr>
  </w:style>
  <w:style w:type="paragraph" w:styleId="Heading5">
    <w:name w:val="heading 5"/>
    <w:basedOn w:val="Heading"/>
    <w:next w:val="Normal"/>
    <w:qFormat/>
    <w:pPr>
      <w:numPr>
        <w:ilvl w:val="4"/>
        <w:numId w:val="1"/>
      </w:numPr>
      <w:spacing w:before="120" w:after="60"/>
      <w:outlineLvl w:val="4"/>
    </w:pPr>
    <w:rPr>
      <w:kern w:val="18"/>
      <w:sz w:val="20"/>
      <w:szCs w:val="20"/>
    </w:rPr>
  </w:style>
  <w:style w:type="paragraph" w:styleId="Heading6">
    <w:name w:val="heading 6"/>
    <w:basedOn w:val="Heading"/>
    <w:next w:val="Normal"/>
    <w:qFormat/>
    <w:pPr>
      <w:numPr>
        <w:ilvl w:val="5"/>
        <w:numId w:val="1"/>
      </w:numPr>
      <w:outlineLvl w:val="5"/>
    </w:pPr>
    <w:rPr>
      <w:b/>
      <w:bCs/>
      <w:sz w:val="21"/>
      <w:szCs w:val="21"/>
    </w:rPr>
  </w:style>
  <w:style w:type="paragraph" w:styleId="Heading7">
    <w:name w:val="heading 7"/>
    <w:basedOn w:val="Heading"/>
    <w:next w:val="Normal"/>
    <w:qFormat/>
    <w:pPr>
      <w:numPr>
        <w:ilvl w:val="6"/>
        <w:numId w:val="1"/>
      </w:numPr>
      <w:outlineLvl w:val="6"/>
    </w:pPr>
    <w:rPr>
      <w:b/>
      <w:bCs/>
      <w:sz w:val="21"/>
      <w:szCs w:val="21"/>
    </w:rPr>
  </w:style>
  <w:style w:type="paragraph" w:styleId="Heading8">
    <w:name w:val="heading 8"/>
    <w:basedOn w:val="Heading"/>
    <w:next w:val="Normal"/>
    <w:qFormat/>
    <w:pPr>
      <w:numPr>
        <w:ilvl w:val="7"/>
        <w:numId w:val="1"/>
      </w:numPr>
      <w:outlineLvl w:val="7"/>
    </w:pPr>
    <w:rPr>
      <w:b/>
      <w:bCs/>
      <w:sz w:val="21"/>
      <w:szCs w:val="21"/>
    </w:rPr>
  </w:style>
  <w:style w:type="paragraph" w:styleId="Heading9">
    <w:name w:val="heading 9"/>
    <w:basedOn w:val="Heading"/>
    <w:next w:val="Normal"/>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FootnoteReference">
    <w:name w:val="footnote reference"/>
    <w:semiHidden/>
    <w:rPr>
      <w:i/>
      <w:iCs/>
      <w:sz w:val="20"/>
      <w:vertAlign w:val="superscript"/>
      <w:lang w:val="fr-FR" w:eastAsia="fr-FR"/>
    </w:rPr>
  </w:style>
  <w:style w:type="character" w:styleId="Hyperlink">
    <w:name w:val="Hyperlink"/>
    <w:uiPriority w:val="99"/>
    <w:rPr>
      <w:color w:val="000080"/>
      <w:u w:val="single"/>
      <w:lang w:val="fr-FR" w:eastAsia="fr-FR"/>
    </w:rPr>
  </w:style>
  <w:style w:type="character" w:styleId="EndnoteReference">
    <w:name w:val="endnote reference"/>
    <w:semiHidden/>
    <w:rPr>
      <w:vertAlign w:val="superscript"/>
      <w:lang w:val="fr-FR" w:eastAsia="fr-FR"/>
    </w:rPr>
  </w:style>
  <w:style w:type="character" w:customStyle="1" w:styleId="EndnoteCharacters">
    <w:name w:val="Endnote Characters"/>
  </w:style>
  <w:style w:type="paragraph" w:styleId="BodyText">
    <w:name w:val="Body Text"/>
    <w:basedOn w:val="Normal"/>
    <w:link w:val="BodyTextChar"/>
    <w:semiHidden/>
    <w:pPr>
      <w:spacing w:after="120" w:line="288" w:lineRule="auto"/>
      <w:jc w:val="both"/>
    </w:pPr>
    <w:rPr>
      <w:rFonts w:eastAsia="Arial Unicode MS"/>
      <w:kern w:val="18"/>
      <w:sz w:val="20"/>
      <w:szCs w:val="20"/>
    </w:rPr>
  </w:style>
  <w:style w:type="paragraph" w:styleId="List">
    <w:name w:val="List"/>
    <w:basedOn w:val="Normal"/>
    <w:semiHidden/>
    <w:pPr>
      <w:numPr>
        <w:ilvl w:val="8"/>
        <w:numId w:val="3"/>
      </w:numPr>
      <w:spacing w:after="120" w:line="288" w:lineRule="auto"/>
      <w:jc w:val="both"/>
    </w:pPr>
    <w:rPr>
      <w:kern w:val="18"/>
      <w:sz w:val="20"/>
      <w:szCs w:val="20"/>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pPr>
      <w:ind w:left="240"/>
    </w:pPr>
    <w:rPr>
      <w:rFonts w:ascii="Times New Roman" w:hAnsi="Times New Roman"/>
      <w:smallCaps/>
    </w:rPr>
  </w:style>
  <w:style w:type="paragraph" w:styleId="TOC3">
    <w:name w:val="toc 3"/>
    <w:basedOn w:val="Normal"/>
    <w:next w:val="Normal"/>
    <w:autoRedefine/>
    <w:uiPriority w:val="39"/>
    <w:pPr>
      <w:ind w:left="480"/>
    </w:pPr>
    <w:rPr>
      <w:rFonts w:ascii="Times New Roman" w:hAnsi="Times New Roman"/>
      <w:i/>
      <w:iCs/>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Index"/>
    <w:autoRedefine/>
    <w:semiHidden/>
    <w:pPr>
      <w:suppressLineNumbers w:val="0"/>
      <w:ind w:left="1200"/>
    </w:pPr>
    <w:rPr>
      <w:rFonts w:ascii="Times New Roman" w:hAnsi="Times New Roman"/>
      <w:szCs w:val="21"/>
    </w:rPr>
  </w:style>
  <w:style w:type="paragraph" w:styleId="TOC7">
    <w:name w:val="toc 7"/>
    <w:basedOn w:val="Index"/>
    <w:autoRedefine/>
    <w:semiHidden/>
    <w:pPr>
      <w:suppressLineNumbers w:val="0"/>
      <w:ind w:left="1440"/>
    </w:pPr>
    <w:rPr>
      <w:rFonts w:ascii="Times New Roman" w:hAnsi="Times New Roman"/>
      <w:szCs w:val="21"/>
    </w:rPr>
  </w:style>
  <w:style w:type="paragraph" w:styleId="TOC8">
    <w:name w:val="toc 8"/>
    <w:basedOn w:val="Index"/>
    <w:autoRedefine/>
    <w:semiHidden/>
    <w:pPr>
      <w:suppressLineNumbers w:val="0"/>
      <w:ind w:left="1680"/>
    </w:pPr>
    <w:rPr>
      <w:rFonts w:ascii="Times New Roman" w:hAnsi="Times New Roman"/>
      <w:szCs w:val="21"/>
    </w:rPr>
  </w:style>
  <w:style w:type="paragraph" w:styleId="TOC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FootnoteText">
    <w:name w:val="footnote text"/>
    <w:basedOn w:val="Normal"/>
    <w:link w:val="FootnoteTextChar"/>
    <w:semiHidden/>
    <w:pPr>
      <w:suppressLineNumbers/>
      <w:ind w:left="283" w:hanging="283"/>
    </w:pPr>
    <w:rPr>
      <w:sz w:val="14"/>
      <w:szCs w:val="14"/>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widowControl/>
      <w:tabs>
        <w:tab w:val="left" w:pos="1985"/>
        <w:tab w:val="right" w:leader="dot" w:pos="9060"/>
      </w:tabs>
      <w:suppressAutoHyphens w:val="0"/>
      <w:spacing w:before="60" w:after="100" w:afterAutospacing="1"/>
      <w:ind w:left="850"/>
    </w:pPr>
    <w:rPr>
      <w:rFonts w:cs="Arial"/>
      <w:noProof/>
      <w:sz w:val="20"/>
      <w:szCs w:val="20"/>
    </w:rPr>
  </w:style>
  <w:style w:type="paragraph" w:customStyle="1" w:styleId="Illustration">
    <w:name w:val="Illustration"/>
    <w:basedOn w:val="Caption"/>
  </w:style>
  <w:style w:type="paragraph" w:customStyle="1" w:styleId="Text">
    <w:name w:val="Text"/>
    <w:basedOn w:val="Caption"/>
  </w:style>
  <w:style w:type="paragraph" w:customStyle="1" w:styleId="TableContents">
    <w:name w:val="Table Contents"/>
    <w:basedOn w:val="Normal"/>
    <w:pPr>
      <w:suppressLineNumbers/>
    </w:pPr>
  </w:style>
  <w:style w:type="paragraph" w:styleId="DocumentMap">
    <w:name w:val="Document Map"/>
    <w:basedOn w:val="Normal"/>
    <w:semiHidden/>
    <w:pPr>
      <w:shd w:val="clear" w:color="auto" w:fill="000080"/>
    </w:pPr>
    <w:rPr>
      <w:rFonts w:ascii="Times New Roman" w:hAnsi="Times New Roman"/>
    </w:rPr>
  </w:style>
  <w:style w:type="character" w:styleId="PageNumber">
    <w:name w:val="page number"/>
    <w:basedOn w:val="DefaultParagraphFon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widowControl/>
      <w:numPr>
        <w:numId w:val="5"/>
      </w:numPr>
      <w:tabs>
        <w:tab w:val="num" w:pos="540"/>
      </w:tabs>
      <w:suppressAutoHyphens w:val="0"/>
      <w:ind w:left="900" w:hanging="540"/>
    </w:pPr>
    <w:rPr>
      <w:rFonts w:ascii="Times New Roman" w:hAnsi="Times New Roman"/>
      <w:snapToGrid/>
      <w:sz w:val="22"/>
      <w:szCs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Heading2"/>
    <w:pPr>
      <w:keepNext w:val="0"/>
      <w:widowControl/>
      <w:suppressAutoHyphens w:val="0"/>
      <w:spacing w:before="240" w:after="60"/>
    </w:pPr>
    <w:rPr>
      <w:rFonts w:ascii="Verdana" w:eastAsia="Times New Roman" w:hAnsi="Verdana"/>
      <w:b w:val="0"/>
      <w:bCs w:val="0"/>
      <w:snapToGrid/>
      <w:color w:val="000000"/>
      <w:spacing w:val="20"/>
    </w:rPr>
  </w:style>
  <w:style w:type="paragraph" w:customStyle="1" w:styleId="BulletText1">
    <w:name w:val="Bullet Text 1"/>
    <w:basedOn w:val="Normal"/>
    <w:pPr>
      <w:widowControl/>
      <w:numPr>
        <w:numId w:val="4"/>
      </w:numPr>
      <w:suppressAutoHyphens w:val="0"/>
    </w:pPr>
    <w:rPr>
      <w:rFonts w:ascii="Times New Roman" w:hAnsi="Times New Roman"/>
      <w:snapToGrid/>
    </w:rPr>
  </w:style>
  <w:style w:type="paragraph" w:styleId="BlockText">
    <w:name w:val="Block Text"/>
    <w:basedOn w:val="Normal"/>
    <w:semiHidden/>
    <w:pPr>
      <w:widowControl/>
      <w:suppressAutoHyphens w:val="0"/>
    </w:pPr>
    <w:rPr>
      <w:rFonts w:ascii="Times New Roman" w:hAnsi="Times New Roman"/>
      <w:snapToGrid/>
    </w:rPr>
  </w:style>
  <w:style w:type="character" w:styleId="FollowedHyperlink">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BodyText2">
    <w:name w:val="Body Text 2"/>
    <w:basedOn w:val="Normal"/>
    <w:semiHidden/>
    <w:rPr>
      <w:rFonts w:cs="Arial"/>
      <w:i/>
      <w:iCs/>
      <w:noProof/>
      <w:sz w:val="20"/>
      <w:szCs w:val="20"/>
    </w:rPr>
  </w:style>
  <w:style w:type="paragraph" w:customStyle="1" w:styleId="MapTitleContinued">
    <w:name w:val="Map Title. Continued"/>
    <w:basedOn w:val="Normal"/>
    <w:next w:val="Normal"/>
    <w:pPr>
      <w:widowControl/>
      <w:suppressAutoHyphens w:val="0"/>
      <w:spacing w:after="240"/>
    </w:pPr>
    <w:rPr>
      <w:rFonts w:cs="Arial"/>
      <w:b/>
      <w:bCs/>
      <w:snapToGrid/>
      <w:color w:val="000000"/>
      <w:sz w:val="32"/>
      <w:szCs w:val="32"/>
    </w:rPr>
  </w:style>
  <w:style w:type="paragraph" w:styleId="NormalWeb">
    <w:name w:val="Normal (Web)"/>
    <w:basedOn w:val="Normal"/>
    <w:uiPriority w:val="99"/>
    <w:qFormat/>
    <w:pPr>
      <w:widowControl/>
      <w:suppressAutoHyphens w:val="0"/>
      <w:spacing w:before="100" w:beforeAutospacing="1" w:after="100" w:afterAutospacing="1"/>
    </w:pPr>
    <w:rPr>
      <w:rFonts w:ascii="Times New Roman" w:hAnsi="Times New Roman"/>
      <w:snapToGrid/>
    </w:rPr>
  </w:style>
  <w:style w:type="paragraph" w:styleId="BalloonText">
    <w:name w:val="Balloon Text"/>
    <w:basedOn w:val="Normal"/>
    <w:link w:val="BalloonTextChar"/>
    <w:uiPriority w:val="99"/>
    <w:semiHidden/>
    <w:unhideWhenUsed/>
    <w:rsid w:val="00BB6CDA"/>
    <w:rPr>
      <w:rFonts w:ascii="Tahoma" w:hAnsi="Tahoma" w:cs="Tahoma"/>
      <w:sz w:val="16"/>
      <w:szCs w:val="16"/>
    </w:rPr>
  </w:style>
  <w:style w:type="character" w:customStyle="1" w:styleId="BalloonTextChar">
    <w:name w:val="Balloon Text Char"/>
    <w:link w:val="BalloonText"/>
    <w:uiPriority w:val="99"/>
    <w:semiHidden/>
    <w:rsid w:val="00BB6CDA"/>
    <w:rPr>
      <w:rFonts w:ascii="Tahoma" w:hAnsi="Tahoma" w:cs="Tahoma"/>
      <w:snapToGrid w:val="0"/>
      <w:kern w:val="1"/>
      <w:sz w:val="16"/>
      <w:szCs w:val="16"/>
      <w:lang w:val="fr-FR" w:eastAsia="fr-FR"/>
    </w:rPr>
  </w:style>
  <w:style w:type="paragraph" w:styleId="NoSpacing">
    <w:name w:val="No Spacing"/>
    <w:uiPriority w:val="1"/>
    <w:qFormat/>
    <w:rsid w:val="00BD259B"/>
    <w:pPr>
      <w:widowControl w:val="0"/>
      <w:suppressAutoHyphens/>
    </w:pPr>
    <w:rPr>
      <w:rFonts w:ascii="Arial" w:hAnsi="Arial"/>
      <w:snapToGrid w:val="0"/>
      <w:kern w:val="1"/>
      <w:sz w:val="24"/>
      <w:szCs w:val="24"/>
      <w:lang w:val="fr-FR" w:eastAsia="fr-FR"/>
    </w:rPr>
  </w:style>
  <w:style w:type="table" w:styleId="TableGrid">
    <w:name w:val="Table Grid"/>
    <w:basedOn w:val="Table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B4077D"/>
    <w:rPr>
      <w:rFonts w:ascii="Arial" w:hAnsi="Arial"/>
      <w:snapToGrid w:val="0"/>
      <w:kern w:val="1"/>
      <w:sz w:val="14"/>
      <w:szCs w:val="14"/>
      <w:lang w:val="fr-FR" w:eastAsia="fr-FR"/>
    </w:rPr>
  </w:style>
  <w:style w:type="character" w:customStyle="1" w:styleId="Heading3Char">
    <w:name w:val="Heading 3 Char"/>
    <w:aliases w:val="Title 3 Char,Car Char"/>
    <w:link w:val="Heading3"/>
    <w:rsid w:val="00E37126"/>
    <w:rPr>
      <w:rFonts w:ascii="Arial" w:eastAsia="Arial Unicode MS" w:hAnsi="Arial"/>
      <w:b/>
      <w:bCs/>
      <w:snapToGrid w:val="0"/>
      <w:color w:val="50B848"/>
      <w:kern w:val="18"/>
      <w:sz w:val="24"/>
      <w:szCs w:val="24"/>
      <w:lang w:val="fr-FR" w:eastAsia="fr-FR"/>
    </w:rPr>
  </w:style>
  <w:style w:type="character" w:styleId="CommentReference">
    <w:name w:val="annotation reference"/>
    <w:uiPriority w:val="99"/>
    <w:semiHidden/>
    <w:unhideWhenUsed/>
    <w:rsid w:val="004208A2"/>
    <w:rPr>
      <w:sz w:val="16"/>
      <w:szCs w:val="16"/>
      <w:lang w:val="fr-FR" w:eastAsia="fr-FR"/>
    </w:rPr>
  </w:style>
  <w:style w:type="paragraph" w:styleId="CommentText">
    <w:name w:val="annotation text"/>
    <w:basedOn w:val="Normal"/>
    <w:link w:val="CommentTextChar"/>
    <w:uiPriority w:val="99"/>
    <w:semiHidden/>
    <w:unhideWhenUsed/>
    <w:rsid w:val="004208A2"/>
    <w:rPr>
      <w:sz w:val="20"/>
      <w:szCs w:val="20"/>
    </w:rPr>
  </w:style>
  <w:style w:type="character" w:customStyle="1" w:styleId="CommentTextChar">
    <w:name w:val="Comment Text Char"/>
    <w:link w:val="CommentText"/>
    <w:uiPriority w:val="99"/>
    <w:semiHidden/>
    <w:rsid w:val="004208A2"/>
    <w:rPr>
      <w:rFonts w:ascii="Arial" w:hAnsi="Arial"/>
      <w:snapToGrid w:val="0"/>
      <w:kern w:val="1"/>
      <w:lang w:val="fr-FR" w:eastAsia="fr-FR"/>
    </w:rPr>
  </w:style>
  <w:style w:type="paragraph" w:styleId="CommentSubject">
    <w:name w:val="annotation subject"/>
    <w:basedOn w:val="CommentText"/>
    <w:next w:val="CommentText"/>
    <w:link w:val="CommentSubjectChar"/>
    <w:uiPriority w:val="99"/>
    <w:semiHidden/>
    <w:unhideWhenUsed/>
    <w:rsid w:val="004208A2"/>
    <w:rPr>
      <w:b/>
      <w:bCs/>
    </w:rPr>
  </w:style>
  <w:style w:type="character" w:customStyle="1" w:styleId="CommentSubjectChar">
    <w:name w:val="Comment Subject Char"/>
    <w:link w:val="CommentSubject"/>
    <w:uiPriority w:val="99"/>
    <w:semiHidden/>
    <w:rsid w:val="004208A2"/>
    <w:rPr>
      <w:rFonts w:ascii="Arial" w:hAnsi="Arial"/>
      <w:b/>
      <w:bCs/>
      <w:snapToGrid w:val="0"/>
      <w:kern w:val="1"/>
      <w:lang w:val="fr-FR" w:eastAsia="fr-FR"/>
    </w:rPr>
  </w:style>
  <w:style w:type="paragraph" w:customStyle="1" w:styleId="CTBCorpsdetexte">
    <w:name w:val="CTB Corps de texte"/>
    <w:basedOn w:val="Normal"/>
    <w:link w:val="CTBCorpsdetexteCar"/>
    <w:uiPriority w:val="2"/>
    <w:qFormat/>
    <w:rsid w:val="004F1905"/>
    <w:pPr>
      <w:spacing w:after="120"/>
      <w:jc w:val="both"/>
    </w:pPr>
    <w:rPr>
      <w:snapToGrid/>
      <w:kern w:val="18"/>
      <w:sz w:val="20"/>
      <w:szCs w:val="20"/>
    </w:rPr>
  </w:style>
  <w:style w:type="paragraph" w:styleId="Re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B37FA1"/>
    <w:pPr>
      <w:widowControl/>
      <w:suppressAutoHyphens w:val="0"/>
      <w:spacing w:after="160" w:line="276" w:lineRule="auto"/>
    </w:pPr>
    <w:rPr>
      <w:rFonts w:ascii="Calibri" w:eastAsia="Calibri" w:hAnsi="Calibri"/>
      <w:snapToGrid/>
      <w:color w:val="585756"/>
      <w:kern w:val="0"/>
      <w:sz w:val="32"/>
      <w:szCs w:val="22"/>
      <w:lang w:val="en-GB" w:eastAsia="en-US"/>
    </w:rPr>
  </w:style>
  <w:style w:type="character" w:customStyle="1" w:styleId="coverCar">
    <w:name w:val="cover Car"/>
    <w:link w:val="cover"/>
    <w:rsid w:val="00B37FA1"/>
    <w:rPr>
      <w:rFonts w:ascii="Calibri" w:eastAsia="Calibri" w:hAnsi="Calibri"/>
      <w:color w:val="585756"/>
      <w:sz w:val="32"/>
      <w:szCs w:val="22"/>
      <w:lang w:val="en-GB" w:eastAsia="en-US"/>
    </w:rPr>
  </w:style>
  <w:style w:type="paragraph" w:styleId="Subtitle">
    <w:name w:val="Subtitle"/>
    <w:basedOn w:val="cover"/>
    <w:next w:val="Normal"/>
    <w:link w:val="SubtitleChar"/>
    <w:uiPriority w:val="11"/>
    <w:qFormat/>
    <w:rsid w:val="00B37FA1"/>
  </w:style>
  <w:style w:type="character" w:customStyle="1" w:styleId="SubtitleChar">
    <w:name w:val="Subtitle Char"/>
    <w:link w:val="Subtitle"/>
    <w:uiPriority w:val="11"/>
    <w:rsid w:val="00B37FA1"/>
    <w:rPr>
      <w:rFonts w:ascii="Calibri" w:eastAsia="Calibri" w:hAnsi="Calibri"/>
      <w:color w:val="585756"/>
      <w:sz w:val="32"/>
      <w:szCs w:val="22"/>
      <w:lang w:val="en-GB" w:eastAsia="en-US"/>
    </w:rPr>
  </w:style>
  <w:style w:type="paragraph" w:styleId="TOCHeading">
    <w:name w:val="TOC Heading"/>
    <w:basedOn w:val="Heading1"/>
    <w:next w:val="Normal"/>
    <w:uiPriority w:val="39"/>
    <w:unhideWhenUsed/>
    <w:qFormat/>
    <w:rsid w:val="00B37FA1"/>
    <w:pPr>
      <w:keepLines/>
      <w:pageBreakBefore w:val="0"/>
      <w:widowControl/>
      <w:suppressAutoHyphens w:val="0"/>
      <w:spacing w:before="240" w:after="0" w:line="259" w:lineRule="auto"/>
      <w:outlineLvl w:val="9"/>
    </w:pPr>
    <w:rPr>
      <w:rFonts w:ascii="Calibri" w:eastAsia="Times New Roman" w:hAnsi="Calibri"/>
      <w:b w:val="0"/>
      <w:bCs w:val="0"/>
      <w:snapToGrid/>
      <w:color w:val="000000"/>
      <w:kern w:val="0"/>
      <w:lang w:val="en-GB" w:eastAsia="fr-BE"/>
    </w:rPr>
  </w:style>
  <w:style w:type="character" w:customStyle="1" w:styleId="Heading1Char">
    <w:name w:val="Heading 1 Char"/>
    <w:aliases w:val="Title 1 Char"/>
    <w:link w:val="Heading1"/>
    <w:rsid w:val="00B37FA1"/>
    <w:rPr>
      <w:rFonts w:ascii="Arial" w:eastAsia="Arial Unicode MS" w:hAnsi="Arial"/>
      <w:b/>
      <w:bCs/>
      <w:snapToGrid w:val="0"/>
      <w:color w:val="50B848"/>
      <w:kern w:val="1"/>
      <w:sz w:val="32"/>
      <w:szCs w:val="32"/>
      <w:lang w:val="fr-FR" w:eastAsia="fr-FR"/>
    </w:rPr>
  </w:style>
  <w:style w:type="character" w:customStyle="1" w:styleId="BodyTextChar">
    <w:name w:val="Body Text Char"/>
    <w:link w:val="BodyText"/>
    <w:semiHidden/>
    <w:rsid w:val="00B37FA1"/>
    <w:rPr>
      <w:rFonts w:ascii="Arial" w:eastAsia="Arial Unicode MS" w:hAnsi="Arial"/>
      <w:snapToGrid w:val="0"/>
      <w:kern w:val="18"/>
      <w:lang w:val="fr-FR" w:eastAsia="fr-FR"/>
    </w:rPr>
  </w:style>
  <w:style w:type="character" w:customStyle="1" w:styleId="Heading2Char">
    <w:name w:val="Heading 2 Char"/>
    <w:aliases w:val="Chapter Title Char,Title 2 Char"/>
    <w:link w:val="Heading2"/>
    <w:rsid w:val="00B37FA1"/>
    <w:rPr>
      <w:rFonts w:eastAsia="Arial Unicode MS"/>
      <w:b/>
      <w:bCs/>
      <w:snapToGrid w:val="0"/>
      <w:color w:val="50B848"/>
      <w:kern w:val="28"/>
      <w:sz w:val="28"/>
      <w:szCs w:val="28"/>
      <w:lang w:val="fr-FR" w:eastAsia="fr-FR"/>
    </w:rPr>
  </w:style>
  <w:style w:type="character" w:customStyle="1" w:styleId="CTBCorpsdetexteCar">
    <w:name w:val="CTB Corps de texte Car"/>
    <w:link w:val="CTBCorpsdetexte"/>
    <w:uiPriority w:val="99"/>
    <w:qFormat/>
    <w:rsid w:val="00FE5819"/>
    <w:rPr>
      <w:rFonts w:ascii="Arial" w:hAnsi="Arial"/>
      <w:kern w:val="18"/>
      <w:lang w:val="fr-FR" w:eastAsia="fr-FR"/>
    </w:rPr>
  </w:style>
  <w:style w:type="paragraph" w:styleId="ListBullet">
    <w:name w:val="List Bullet"/>
    <w:basedOn w:val="Normal"/>
    <w:uiPriority w:val="99"/>
    <w:semiHidden/>
    <w:unhideWhenUsed/>
    <w:rsid w:val="002E3358"/>
    <w:pPr>
      <w:numPr>
        <w:numId w:val="27"/>
      </w:numPr>
      <w:contextualSpacing/>
    </w:pPr>
  </w:style>
  <w:style w:type="paragraph" w:styleId="ListParagraph">
    <w:name w:val="List Paragraph"/>
    <w:aliases w:val="References"/>
    <w:basedOn w:val="Normal"/>
    <w:link w:val="ListParagraphChar"/>
    <w:uiPriority w:val="34"/>
    <w:qFormat/>
    <w:rsid w:val="00F17BB9"/>
    <w:pPr>
      <w:ind w:left="720"/>
      <w:contextualSpacing/>
    </w:pPr>
  </w:style>
  <w:style w:type="character" w:customStyle="1" w:styleId="ListParagraphChar">
    <w:name w:val="List Paragraph Char"/>
    <w:aliases w:val="References Char"/>
    <w:link w:val="ListParagraph"/>
    <w:uiPriority w:val="34"/>
    <w:locked/>
    <w:rsid w:val="00313A7E"/>
    <w:rPr>
      <w:rFonts w:ascii="Arial" w:hAnsi="Arial"/>
      <w:snapToGrid w:val="0"/>
      <w:kern w:val="1"/>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napToGrid w:val="0"/>
      <w:kern w:val="1"/>
      <w:sz w:val="24"/>
      <w:szCs w:val="24"/>
      <w:lang w:val="fr-FR" w:eastAsia="fr-FR"/>
    </w:rPr>
  </w:style>
  <w:style w:type="paragraph" w:styleId="Heading1">
    <w:name w:val="heading 1"/>
    <w:aliases w:val="Title 1"/>
    <w:basedOn w:val="Heading"/>
    <w:next w:val="Normal"/>
    <w:link w:val="Heading1Char"/>
    <w:qFormat/>
    <w:pPr>
      <w:pageBreakBefore/>
      <w:spacing w:before="0" w:after="240"/>
      <w:outlineLvl w:val="0"/>
    </w:pPr>
    <w:rPr>
      <w:b/>
      <w:bCs/>
      <w:color w:val="50B848"/>
      <w:sz w:val="32"/>
      <w:szCs w:val="32"/>
    </w:rPr>
  </w:style>
  <w:style w:type="paragraph" w:styleId="Heading2">
    <w:name w:val="heading 2"/>
    <w:aliases w:val="Chapter Title,Title 2"/>
    <w:basedOn w:val="Heading"/>
    <w:next w:val="Normal"/>
    <w:link w:val="Heading2Char"/>
    <w:qFormat/>
    <w:pPr>
      <w:spacing w:before="120" w:after="240"/>
      <w:outlineLvl w:val="1"/>
    </w:pPr>
    <w:rPr>
      <w:rFonts w:ascii="Times New Roman" w:hAnsi="Times New Roman"/>
      <w:b/>
      <w:bCs/>
      <w:color w:val="50B848"/>
      <w:kern w:val="28"/>
    </w:rPr>
  </w:style>
  <w:style w:type="paragraph" w:styleId="Heading3">
    <w:name w:val="heading 3"/>
    <w:aliases w:val="Title 3,Car"/>
    <w:basedOn w:val="Heading"/>
    <w:next w:val="Normal"/>
    <w:link w:val="Heading3Char"/>
    <w:qFormat/>
    <w:pPr>
      <w:spacing w:before="180" w:after="180"/>
      <w:outlineLvl w:val="2"/>
    </w:pPr>
    <w:rPr>
      <w:b/>
      <w:bCs/>
      <w:color w:val="50B848"/>
      <w:kern w:val="18"/>
      <w:sz w:val="24"/>
      <w:szCs w:val="24"/>
    </w:rPr>
  </w:style>
  <w:style w:type="paragraph" w:styleId="Heading4">
    <w:name w:val="heading 4"/>
    <w:basedOn w:val="Heading"/>
    <w:next w:val="Normal"/>
    <w:qFormat/>
    <w:pPr>
      <w:numPr>
        <w:ilvl w:val="3"/>
        <w:numId w:val="1"/>
      </w:numPr>
      <w:spacing w:before="120"/>
      <w:outlineLvl w:val="3"/>
    </w:pPr>
    <w:rPr>
      <w:b/>
      <w:bCs/>
      <w:kern w:val="18"/>
      <w:sz w:val="22"/>
      <w:szCs w:val="22"/>
    </w:rPr>
  </w:style>
  <w:style w:type="paragraph" w:styleId="Heading5">
    <w:name w:val="heading 5"/>
    <w:basedOn w:val="Heading"/>
    <w:next w:val="Normal"/>
    <w:qFormat/>
    <w:pPr>
      <w:numPr>
        <w:ilvl w:val="4"/>
        <w:numId w:val="1"/>
      </w:numPr>
      <w:spacing w:before="120" w:after="60"/>
      <w:outlineLvl w:val="4"/>
    </w:pPr>
    <w:rPr>
      <w:kern w:val="18"/>
      <w:sz w:val="20"/>
      <w:szCs w:val="20"/>
    </w:rPr>
  </w:style>
  <w:style w:type="paragraph" w:styleId="Heading6">
    <w:name w:val="heading 6"/>
    <w:basedOn w:val="Heading"/>
    <w:next w:val="Normal"/>
    <w:qFormat/>
    <w:pPr>
      <w:numPr>
        <w:ilvl w:val="5"/>
        <w:numId w:val="1"/>
      </w:numPr>
      <w:outlineLvl w:val="5"/>
    </w:pPr>
    <w:rPr>
      <w:b/>
      <w:bCs/>
      <w:sz w:val="21"/>
      <w:szCs w:val="21"/>
    </w:rPr>
  </w:style>
  <w:style w:type="paragraph" w:styleId="Heading7">
    <w:name w:val="heading 7"/>
    <w:basedOn w:val="Heading"/>
    <w:next w:val="Normal"/>
    <w:qFormat/>
    <w:pPr>
      <w:numPr>
        <w:ilvl w:val="6"/>
        <w:numId w:val="1"/>
      </w:numPr>
      <w:outlineLvl w:val="6"/>
    </w:pPr>
    <w:rPr>
      <w:b/>
      <w:bCs/>
      <w:sz w:val="21"/>
      <w:szCs w:val="21"/>
    </w:rPr>
  </w:style>
  <w:style w:type="paragraph" w:styleId="Heading8">
    <w:name w:val="heading 8"/>
    <w:basedOn w:val="Heading"/>
    <w:next w:val="Normal"/>
    <w:qFormat/>
    <w:pPr>
      <w:numPr>
        <w:ilvl w:val="7"/>
        <w:numId w:val="1"/>
      </w:numPr>
      <w:outlineLvl w:val="7"/>
    </w:pPr>
    <w:rPr>
      <w:b/>
      <w:bCs/>
      <w:sz w:val="21"/>
      <w:szCs w:val="21"/>
    </w:rPr>
  </w:style>
  <w:style w:type="paragraph" w:styleId="Heading9">
    <w:name w:val="heading 9"/>
    <w:basedOn w:val="Heading"/>
    <w:next w:val="Normal"/>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FootnoteReference">
    <w:name w:val="footnote reference"/>
    <w:semiHidden/>
    <w:rPr>
      <w:i/>
      <w:iCs/>
      <w:sz w:val="20"/>
      <w:vertAlign w:val="superscript"/>
      <w:lang w:val="fr-FR" w:eastAsia="fr-FR"/>
    </w:rPr>
  </w:style>
  <w:style w:type="character" w:styleId="Hyperlink">
    <w:name w:val="Hyperlink"/>
    <w:uiPriority w:val="99"/>
    <w:rPr>
      <w:color w:val="000080"/>
      <w:u w:val="single"/>
      <w:lang w:val="fr-FR" w:eastAsia="fr-FR"/>
    </w:rPr>
  </w:style>
  <w:style w:type="character" w:styleId="EndnoteReference">
    <w:name w:val="endnote reference"/>
    <w:semiHidden/>
    <w:rPr>
      <w:vertAlign w:val="superscript"/>
      <w:lang w:val="fr-FR" w:eastAsia="fr-FR"/>
    </w:rPr>
  </w:style>
  <w:style w:type="character" w:customStyle="1" w:styleId="EndnoteCharacters">
    <w:name w:val="Endnote Characters"/>
  </w:style>
  <w:style w:type="paragraph" w:styleId="BodyText">
    <w:name w:val="Body Text"/>
    <w:basedOn w:val="Normal"/>
    <w:link w:val="BodyTextChar"/>
    <w:semiHidden/>
    <w:pPr>
      <w:spacing w:after="120" w:line="288" w:lineRule="auto"/>
      <w:jc w:val="both"/>
    </w:pPr>
    <w:rPr>
      <w:rFonts w:eastAsia="Arial Unicode MS"/>
      <w:kern w:val="18"/>
      <w:sz w:val="20"/>
      <w:szCs w:val="20"/>
    </w:rPr>
  </w:style>
  <w:style w:type="paragraph" w:styleId="List">
    <w:name w:val="List"/>
    <w:basedOn w:val="Normal"/>
    <w:semiHidden/>
    <w:pPr>
      <w:numPr>
        <w:ilvl w:val="8"/>
        <w:numId w:val="3"/>
      </w:numPr>
      <w:spacing w:after="120" w:line="288" w:lineRule="auto"/>
      <w:jc w:val="both"/>
    </w:pPr>
    <w:rPr>
      <w:kern w:val="18"/>
      <w:sz w:val="20"/>
      <w:szCs w:val="20"/>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pPr>
      <w:ind w:left="240"/>
    </w:pPr>
    <w:rPr>
      <w:rFonts w:ascii="Times New Roman" w:hAnsi="Times New Roman"/>
      <w:smallCaps/>
    </w:rPr>
  </w:style>
  <w:style w:type="paragraph" w:styleId="TOC3">
    <w:name w:val="toc 3"/>
    <w:basedOn w:val="Normal"/>
    <w:next w:val="Normal"/>
    <w:autoRedefine/>
    <w:uiPriority w:val="39"/>
    <w:pPr>
      <w:ind w:left="480"/>
    </w:pPr>
    <w:rPr>
      <w:rFonts w:ascii="Times New Roman" w:hAnsi="Times New Roman"/>
      <w:i/>
      <w:iCs/>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Index"/>
    <w:autoRedefine/>
    <w:semiHidden/>
    <w:pPr>
      <w:suppressLineNumbers w:val="0"/>
      <w:ind w:left="1200"/>
    </w:pPr>
    <w:rPr>
      <w:rFonts w:ascii="Times New Roman" w:hAnsi="Times New Roman"/>
      <w:szCs w:val="21"/>
    </w:rPr>
  </w:style>
  <w:style w:type="paragraph" w:styleId="TOC7">
    <w:name w:val="toc 7"/>
    <w:basedOn w:val="Index"/>
    <w:autoRedefine/>
    <w:semiHidden/>
    <w:pPr>
      <w:suppressLineNumbers w:val="0"/>
      <w:ind w:left="1440"/>
    </w:pPr>
    <w:rPr>
      <w:rFonts w:ascii="Times New Roman" w:hAnsi="Times New Roman"/>
      <w:szCs w:val="21"/>
    </w:rPr>
  </w:style>
  <w:style w:type="paragraph" w:styleId="TOC8">
    <w:name w:val="toc 8"/>
    <w:basedOn w:val="Index"/>
    <w:autoRedefine/>
    <w:semiHidden/>
    <w:pPr>
      <w:suppressLineNumbers w:val="0"/>
      <w:ind w:left="1680"/>
    </w:pPr>
    <w:rPr>
      <w:rFonts w:ascii="Times New Roman" w:hAnsi="Times New Roman"/>
      <w:szCs w:val="21"/>
    </w:rPr>
  </w:style>
  <w:style w:type="paragraph" w:styleId="TOC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FootnoteText">
    <w:name w:val="footnote text"/>
    <w:basedOn w:val="Normal"/>
    <w:link w:val="FootnoteTextChar"/>
    <w:semiHidden/>
    <w:pPr>
      <w:suppressLineNumbers/>
      <w:ind w:left="283" w:hanging="283"/>
    </w:pPr>
    <w:rPr>
      <w:sz w:val="14"/>
      <w:szCs w:val="14"/>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widowControl/>
      <w:tabs>
        <w:tab w:val="left" w:pos="1985"/>
        <w:tab w:val="right" w:leader="dot" w:pos="9060"/>
      </w:tabs>
      <w:suppressAutoHyphens w:val="0"/>
      <w:spacing w:before="60" w:after="100" w:afterAutospacing="1"/>
      <w:ind w:left="850"/>
    </w:pPr>
    <w:rPr>
      <w:rFonts w:cs="Arial"/>
      <w:noProof/>
      <w:sz w:val="20"/>
      <w:szCs w:val="20"/>
    </w:rPr>
  </w:style>
  <w:style w:type="paragraph" w:customStyle="1" w:styleId="Illustration">
    <w:name w:val="Illustration"/>
    <w:basedOn w:val="Caption"/>
  </w:style>
  <w:style w:type="paragraph" w:customStyle="1" w:styleId="Text">
    <w:name w:val="Text"/>
    <w:basedOn w:val="Caption"/>
  </w:style>
  <w:style w:type="paragraph" w:customStyle="1" w:styleId="TableContents">
    <w:name w:val="Table Contents"/>
    <w:basedOn w:val="Normal"/>
    <w:pPr>
      <w:suppressLineNumbers/>
    </w:pPr>
  </w:style>
  <w:style w:type="paragraph" w:styleId="DocumentMap">
    <w:name w:val="Document Map"/>
    <w:basedOn w:val="Normal"/>
    <w:semiHidden/>
    <w:pPr>
      <w:shd w:val="clear" w:color="auto" w:fill="000080"/>
    </w:pPr>
    <w:rPr>
      <w:rFonts w:ascii="Times New Roman" w:hAnsi="Times New Roman"/>
    </w:rPr>
  </w:style>
  <w:style w:type="character" w:styleId="PageNumber">
    <w:name w:val="page number"/>
    <w:basedOn w:val="DefaultParagraphFon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widowControl/>
      <w:numPr>
        <w:numId w:val="5"/>
      </w:numPr>
      <w:tabs>
        <w:tab w:val="num" w:pos="540"/>
      </w:tabs>
      <w:suppressAutoHyphens w:val="0"/>
      <w:ind w:left="900" w:hanging="540"/>
    </w:pPr>
    <w:rPr>
      <w:rFonts w:ascii="Times New Roman" w:hAnsi="Times New Roman"/>
      <w:snapToGrid/>
      <w:sz w:val="22"/>
      <w:szCs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Heading2"/>
    <w:pPr>
      <w:keepNext w:val="0"/>
      <w:widowControl/>
      <w:suppressAutoHyphens w:val="0"/>
      <w:spacing w:before="240" w:after="60"/>
    </w:pPr>
    <w:rPr>
      <w:rFonts w:ascii="Verdana" w:eastAsia="Times New Roman" w:hAnsi="Verdana"/>
      <w:b w:val="0"/>
      <w:bCs w:val="0"/>
      <w:snapToGrid/>
      <w:color w:val="000000"/>
      <w:spacing w:val="20"/>
    </w:rPr>
  </w:style>
  <w:style w:type="paragraph" w:customStyle="1" w:styleId="BulletText1">
    <w:name w:val="Bullet Text 1"/>
    <w:basedOn w:val="Normal"/>
    <w:pPr>
      <w:widowControl/>
      <w:numPr>
        <w:numId w:val="4"/>
      </w:numPr>
      <w:suppressAutoHyphens w:val="0"/>
    </w:pPr>
    <w:rPr>
      <w:rFonts w:ascii="Times New Roman" w:hAnsi="Times New Roman"/>
      <w:snapToGrid/>
    </w:rPr>
  </w:style>
  <w:style w:type="paragraph" w:styleId="BlockText">
    <w:name w:val="Block Text"/>
    <w:basedOn w:val="Normal"/>
    <w:semiHidden/>
    <w:pPr>
      <w:widowControl/>
      <w:suppressAutoHyphens w:val="0"/>
    </w:pPr>
    <w:rPr>
      <w:rFonts w:ascii="Times New Roman" w:hAnsi="Times New Roman"/>
      <w:snapToGrid/>
    </w:rPr>
  </w:style>
  <w:style w:type="character" w:styleId="FollowedHyperlink">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BodyText2">
    <w:name w:val="Body Text 2"/>
    <w:basedOn w:val="Normal"/>
    <w:semiHidden/>
    <w:rPr>
      <w:rFonts w:cs="Arial"/>
      <w:i/>
      <w:iCs/>
      <w:noProof/>
      <w:sz w:val="20"/>
      <w:szCs w:val="20"/>
    </w:rPr>
  </w:style>
  <w:style w:type="paragraph" w:customStyle="1" w:styleId="MapTitleContinued">
    <w:name w:val="Map Title. Continued"/>
    <w:basedOn w:val="Normal"/>
    <w:next w:val="Normal"/>
    <w:pPr>
      <w:widowControl/>
      <w:suppressAutoHyphens w:val="0"/>
      <w:spacing w:after="240"/>
    </w:pPr>
    <w:rPr>
      <w:rFonts w:cs="Arial"/>
      <w:b/>
      <w:bCs/>
      <w:snapToGrid/>
      <w:color w:val="000000"/>
      <w:sz w:val="32"/>
      <w:szCs w:val="32"/>
    </w:rPr>
  </w:style>
  <w:style w:type="paragraph" w:styleId="NormalWeb">
    <w:name w:val="Normal (Web)"/>
    <w:basedOn w:val="Normal"/>
    <w:uiPriority w:val="99"/>
    <w:qFormat/>
    <w:pPr>
      <w:widowControl/>
      <w:suppressAutoHyphens w:val="0"/>
      <w:spacing w:before="100" w:beforeAutospacing="1" w:after="100" w:afterAutospacing="1"/>
    </w:pPr>
    <w:rPr>
      <w:rFonts w:ascii="Times New Roman" w:hAnsi="Times New Roman"/>
      <w:snapToGrid/>
    </w:rPr>
  </w:style>
  <w:style w:type="paragraph" w:styleId="BalloonText">
    <w:name w:val="Balloon Text"/>
    <w:basedOn w:val="Normal"/>
    <w:link w:val="BalloonTextChar"/>
    <w:uiPriority w:val="99"/>
    <w:semiHidden/>
    <w:unhideWhenUsed/>
    <w:rsid w:val="00BB6CDA"/>
    <w:rPr>
      <w:rFonts w:ascii="Tahoma" w:hAnsi="Tahoma" w:cs="Tahoma"/>
      <w:sz w:val="16"/>
      <w:szCs w:val="16"/>
    </w:rPr>
  </w:style>
  <w:style w:type="character" w:customStyle="1" w:styleId="BalloonTextChar">
    <w:name w:val="Balloon Text Char"/>
    <w:link w:val="BalloonText"/>
    <w:uiPriority w:val="99"/>
    <w:semiHidden/>
    <w:rsid w:val="00BB6CDA"/>
    <w:rPr>
      <w:rFonts w:ascii="Tahoma" w:hAnsi="Tahoma" w:cs="Tahoma"/>
      <w:snapToGrid w:val="0"/>
      <w:kern w:val="1"/>
      <w:sz w:val="16"/>
      <w:szCs w:val="16"/>
      <w:lang w:val="fr-FR" w:eastAsia="fr-FR"/>
    </w:rPr>
  </w:style>
  <w:style w:type="paragraph" w:styleId="NoSpacing">
    <w:name w:val="No Spacing"/>
    <w:uiPriority w:val="1"/>
    <w:qFormat/>
    <w:rsid w:val="00BD259B"/>
    <w:pPr>
      <w:widowControl w:val="0"/>
      <w:suppressAutoHyphens/>
    </w:pPr>
    <w:rPr>
      <w:rFonts w:ascii="Arial" w:hAnsi="Arial"/>
      <w:snapToGrid w:val="0"/>
      <w:kern w:val="1"/>
      <w:sz w:val="24"/>
      <w:szCs w:val="24"/>
      <w:lang w:val="fr-FR" w:eastAsia="fr-FR"/>
    </w:rPr>
  </w:style>
  <w:style w:type="table" w:styleId="TableGrid">
    <w:name w:val="Table Grid"/>
    <w:basedOn w:val="Table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B4077D"/>
    <w:rPr>
      <w:rFonts w:ascii="Arial" w:hAnsi="Arial"/>
      <w:snapToGrid w:val="0"/>
      <w:kern w:val="1"/>
      <w:sz w:val="14"/>
      <w:szCs w:val="14"/>
      <w:lang w:val="fr-FR" w:eastAsia="fr-FR"/>
    </w:rPr>
  </w:style>
  <w:style w:type="character" w:customStyle="1" w:styleId="Heading3Char">
    <w:name w:val="Heading 3 Char"/>
    <w:aliases w:val="Title 3 Char,Car Char"/>
    <w:link w:val="Heading3"/>
    <w:rsid w:val="00E37126"/>
    <w:rPr>
      <w:rFonts w:ascii="Arial" w:eastAsia="Arial Unicode MS" w:hAnsi="Arial"/>
      <w:b/>
      <w:bCs/>
      <w:snapToGrid w:val="0"/>
      <w:color w:val="50B848"/>
      <w:kern w:val="18"/>
      <w:sz w:val="24"/>
      <w:szCs w:val="24"/>
      <w:lang w:val="fr-FR" w:eastAsia="fr-FR"/>
    </w:rPr>
  </w:style>
  <w:style w:type="character" w:styleId="CommentReference">
    <w:name w:val="annotation reference"/>
    <w:uiPriority w:val="99"/>
    <w:semiHidden/>
    <w:unhideWhenUsed/>
    <w:rsid w:val="004208A2"/>
    <w:rPr>
      <w:sz w:val="16"/>
      <w:szCs w:val="16"/>
      <w:lang w:val="fr-FR" w:eastAsia="fr-FR"/>
    </w:rPr>
  </w:style>
  <w:style w:type="paragraph" w:styleId="CommentText">
    <w:name w:val="annotation text"/>
    <w:basedOn w:val="Normal"/>
    <w:link w:val="CommentTextChar"/>
    <w:uiPriority w:val="99"/>
    <w:semiHidden/>
    <w:unhideWhenUsed/>
    <w:rsid w:val="004208A2"/>
    <w:rPr>
      <w:sz w:val="20"/>
      <w:szCs w:val="20"/>
    </w:rPr>
  </w:style>
  <w:style w:type="character" w:customStyle="1" w:styleId="CommentTextChar">
    <w:name w:val="Comment Text Char"/>
    <w:link w:val="CommentText"/>
    <w:uiPriority w:val="99"/>
    <w:semiHidden/>
    <w:rsid w:val="004208A2"/>
    <w:rPr>
      <w:rFonts w:ascii="Arial" w:hAnsi="Arial"/>
      <w:snapToGrid w:val="0"/>
      <w:kern w:val="1"/>
      <w:lang w:val="fr-FR" w:eastAsia="fr-FR"/>
    </w:rPr>
  </w:style>
  <w:style w:type="paragraph" w:styleId="CommentSubject">
    <w:name w:val="annotation subject"/>
    <w:basedOn w:val="CommentText"/>
    <w:next w:val="CommentText"/>
    <w:link w:val="CommentSubjectChar"/>
    <w:uiPriority w:val="99"/>
    <w:semiHidden/>
    <w:unhideWhenUsed/>
    <w:rsid w:val="004208A2"/>
    <w:rPr>
      <w:b/>
      <w:bCs/>
    </w:rPr>
  </w:style>
  <w:style w:type="character" w:customStyle="1" w:styleId="CommentSubjectChar">
    <w:name w:val="Comment Subject Char"/>
    <w:link w:val="CommentSubject"/>
    <w:uiPriority w:val="99"/>
    <w:semiHidden/>
    <w:rsid w:val="004208A2"/>
    <w:rPr>
      <w:rFonts w:ascii="Arial" w:hAnsi="Arial"/>
      <w:b/>
      <w:bCs/>
      <w:snapToGrid w:val="0"/>
      <w:kern w:val="1"/>
      <w:lang w:val="fr-FR" w:eastAsia="fr-FR"/>
    </w:rPr>
  </w:style>
  <w:style w:type="paragraph" w:customStyle="1" w:styleId="CTBCorpsdetexte">
    <w:name w:val="CTB Corps de texte"/>
    <w:basedOn w:val="Normal"/>
    <w:link w:val="CTBCorpsdetexteCar"/>
    <w:uiPriority w:val="2"/>
    <w:qFormat/>
    <w:rsid w:val="004F1905"/>
    <w:pPr>
      <w:spacing w:after="120"/>
      <w:jc w:val="both"/>
    </w:pPr>
    <w:rPr>
      <w:snapToGrid/>
      <w:kern w:val="18"/>
      <w:sz w:val="20"/>
      <w:szCs w:val="20"/>
    </w:rPr>
  </w:style>
  <w:style w:type="paragraph" w:styleId="Re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B37FA1"/>
    <w:pPr>
      <w:widowControl/>
      <w:suppressAutoHyphens w:val="0"/>
      <w:spacing w:after="160" w:line="276" w:lineRule="auto"/>
    </w:pPr>
    <w:rPr>
      <w:rFonts w:ascii="Calibri" w:eastAsia="Calibri" w:hAnsi="Calibri"/>
      <w:snapToGrid/>
      <w:color w:val="585756"/>
      <w:kern w:val="0"/>
      <w:sz w:val="32"/>
      <w:szCs w:val="22"/>
      <w:lang w:val="en-GB" w:eastAsia="en-US"/>
    </w:rPr>
  </w:style>
  <w:style w:type="character" w:customStyle="1" w:styleId="coverCar">
    <w:name w:val="cover Car"/>
    <w:link w:val="cover"/>
    <w:rsid w:val="00B37FA1"/>
    <w:rPr>
      <w:rFonts w:ascii="Calibri" w:eastAsia="Calibri" w:hAnsi="Calibri"/>
      <w:color w:val="585756"/>
      <w:sz w:val="32"/>
      <w:szCs w:val="22"/>
      <w:lang w:val="en-GB" w:eastAsia="en-US"/>
    </w:rPr>
  </w:style>
  <w:style w:type="paragraph" w:styleId="Subtitle">
    <w:name w:val="Subtitle"/>
    <w:basedOn w:val="cover"/>
    <w:next w:val="Normal"/>
    <w:link w:val="SubtitleChar"/>
    <w:uiPriority w:val="11"/>
    <w:qFormat/>
    <w:rsid w:val="00B37FA1"/>
  </w:style>
  <w:style w:type="character" w:customStyle="1" w:styleId="SubtitleChar">
    <w:name w:val="Subtitle Char"/>
    <w:link w:val="Subtitle"/>
    <w:uiPriority w:val="11"/>
    <w:rsid w:val="00B37FA1"/>
    <w:rPr>
      <w:rFonts w:ascii="Calibri" w:eastAsia="Calibri" w:hAnsi="Calibri"/>
      <w:color w:val="585756"/>
      <w:sz w:val="32"/>
      <w:szCs w:val="22"/>
      <w:lang w:val="en-GB" w:eastAsia="en-US"/>
    </w:rPr>
  </w:style>
  <w:style w:type="paragraph" w:styleId="TOCHeading">
    <w:name w:val="TOC Heading"/>
    <w:basedOn w:val="Heading1"/>
    <w:next w:val="Normal"/>
    <w:uiPriority w:val="39"/>
    <w:unhideWhenUsed/>
    <w:qFormat/>
    <w:rsid w:val="00B37FA1"/>
    <w:pPr>
      <w:keepLines/>
      <w:pageBreakBefore w:val="0"/>
      <w:widowControl/>
      <w:suppressAutoHyphens w:val="0"/>
      <w:spacing w:before="240" w:after="0" w:line="259" w:lineRule="auto"/>
      <w:outlineLvl w:val="9"/>
    </w:pPr>
    <w:rPr>
      <w:rFonts w:ascii="Calibri" w:eastAsia="Times New Roman" w:hAnsi="Calibri"/>
      <w:b w:val="0"/>
      <w:bCs w:val="0"/>
      <w:snapToGrid/>
      <w:color w:val="000000"/>
      <w:kern w:val="0"/>
      <w:lang w:val="en-GB" w:eastAsia="fr-BE"/>
    </w:rPr>
  </w:style>
  <w:style w:type="character" w:customStyle="1" w:styleId="Heading1Char">
    <w:name w:val="Heading 1 Char"/>
    <w:aliases w:val="Title 1 Char"/>
    <w:link w:val="Heading1"/>
    <w:rsid w:val="00B37FA1"/>
    <w:rPr>
      <w:rFonts w:ascii="Arial" w:eastAsia="Arial Unicode MS" w:hAnsi="Arial"/>
      <w:b/>
      <w:bCs/>
      <w:snapToGrid w:val="0"/>
      <w:color w:val="50B848"/>
      <w:kern w:val="1"/>
      <w:sz w:val="32"/>
      <w:szCs w:val="32"/>
      <w:lang w:val="fr-FR" w:eastAsia="fr-FR"/>
    </w:rPr>
  </w:style>
  <w:style w:type="character" w:customStyle="1" w:styleId="BodyTextChar">
    <w:name w:val="Body Text Char"/>
    <w:link w:val="BodyText"/>
    <w:semiHidden/>
    <w:rsid w:val="00B37FA1"/>
    <w:rPr>
      <w:rFonts w:ascii="Arial" w:eastAsia="Arial Unicode MS" w:hAnsi="Arial"/>
      <w:snapToGrid w:val="0"/>
      <w:kern w:val="18"/>
      <w:lang w:val="fr-FR" w:eastAsia="fr-FR"/>
    </w:rPr>
  </w:style>
  <w:style w:type="character" w:customStyle="1" w:styleId="Heading2Char">
    <w:name w:val="Heading 2 Char"/>
    <w:aliases w:val="Chapter Title Char,Title 2 Char"/>
    <w:link w:val="Heading2"/>
    <w:rsid w:val="00B37FA1"/>
    <w:rPr>
      <w:rFonts w:eastAsia="Arial Unicode MS"/>
      <w:b/>
      <w:bCs/>
      <w:snapToGrid w:val="0"/>
      <w:color w:val="50B848"/>
      <w:kern w:val="28"/>
      <w:sz w:val="28"/>
      <w:szCs w:val="28"/>
      <w:lang w:val="fr-FR" w:eastAsia="fr-FR"/>
    </w:rPr>
  </w:style>
  <w:style w:type="character" w:customStyle="1" w:styleId="CTBCorpsdetexteCar">
    <w:name w:val="CTB Corps de texte Car"/>
    <w:link w:val="CTBCorpsdetexte"/>
    <w:uiPriority w:val="99"/>
    <w:qFormat/>
    <w:rsid w:val="00FE5819"/>
    <w:rPr>
      <w:rFonts w:ascii="Arial" w:hAnsi="Arial"/>
      <w:kern w:val="18"/>
      <w:lang w:val="fr-FR" w:eastAsia="fr-FR"/>
    </w:rPr>
  </w:style>
  <w:style w:type="paragraph" w:styleId="ListBullet">
    <w:name w:val="List Bullet"/>
    <w:basedOn w:val="Normal"/>
    <w:uiPriority w:val="99"/>
    <w:semiHidden/>
    <w:unhideWhenUsed/>
    <w:rsid w:val="002E3358"/>
    <w:pPr>
      <w:numPr>
        <w:numId w:val="27"/>
      </w:numPr>
      <w:contextualSpacing/>
    </w:pPr>
  </w:style>
  <w:style w:type="paragraph" w:styleId="ListParagraph">
    <w:name w:val="List Paragraph"/>
    <w:aliases w:val="References"/>
    <w:basedOn w:val="Normal"/>
    <w:link w:val="ListParagraphChar"/>
    <w:uiPriority w:val="34"/>
    <w:qFormat/>
    <w:rsid w:val="00F17BB9"/>
    <w:pPr>
      <w:ind w:left="720"/>
      <w:contextualSpacing/>
    </w:pPr>
  </w:style>
  <w:style w:type="character" w:customStyle="1" w:styleId="ListParagraphChar">
    <w:name w:val="List Paragraph Char"/>
    <w:aliases w:val="References Char"/>
    <w:link w:val="ListParagraph"/>
    <w:uiPriority w:val="34"/>
    <w:locked/>
    <w:rsid w:val="00313A7E"/>
    <w:rPr>
      <w:rFonts w:ascii="Arial" w:hAnsi="Arial"/>
      <w:snapToGrid w:val="0"/>
      <w:kern w:val="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D186-1550-43CD-AA8B-B82B3F45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8232</Words>
  <Characters>41984</Characters>
  <Application>Microsoft Office Word</Application>
  <DocSecurity>0</DocSecurity>
  <Lines>976</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TITRE RAPPORT</vt:lpstr>
      <vt:lpstr>TITRE RAPPORT</vt:lpstr>
    </vt:vector>
  </TitlesOfParts>
  <Company>BTCCTB</Company>
  <LinksUpToDate>false</LinksUpToDate>
  <CharactersWithSpaces>49839</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Van Malderghem Anne - D1.1</cp:lastModifiedBy>
  <cp:revision>2</cp:revision>
  <cp:lastPrinted>2013-10-21T15:13:00Z</cp:lastPrinted>
  <dcterms:created xsi:type="dcterms:W3CDTF">2019-03-04T15:38:00Z</dcterms:created>
  <dcterms:modified xsi:type="dcterms:W3CDTF">2019-03-04T15:38:00Z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9e0ac292-a821-45bc-b3ce-d94bb9fbf1c3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